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00A4229" w14:textId="73165515" w:rsidR="00061B3C" w:rsidRPr="004554DA" w:rsidRDefault="00873D71" w:rsidP="004554DA">
      <w:pPr>
        <w:suppressAutoHyphens w:val="0"/>
        <w:rPr>
          <w:rFonts w:ascii="Verdana" w:hAnsi="Verdana"/>
          <w:b/>
          <w:caps/>
          <w:color w:val="FF0000"/>
          <w:sz w:val="20"/>
          <w:lang w:eastAsia="pt-BR"/>
        </w:rPr>
      </w:pPr>
      <w:bookmarkStart w:id="0" w:name="_Toc28333711"/>
      <w:bookmarkStart w:id="1" w:name="_Toc28334542"/>
      <w:bookmarkStart w:id="2" w:name="_Toc31392887"/>
      <w:bookmarkStart w:id="3" w:name="_Toc31392978"/>
      <w:bookmarkStart w:id="4" w:name="_Toc32000891"/>
      <w:bookmarkStart w:id="5" w:name="_Toc32000980"/>
      <w:bookmarkStart w:id="6" w:name="_Toc36557567"/>
      <w:bookmarkStart w:id="7" w:name="_Toc39526887"/>
      <w:bookmarkStart w:id="8" w:name="_Toc39527057"/>
      <w:bookmarkStart w:id="9" w:name="_Toc39845462"/>
      <w:bookmarkStart w:id="10" w:name="_Toc47436657"/>
      <w:bookmarkStart w:id="11" w:name="_Toc47440780"/>
      <w:bookmarkStart w:id="12" w:name="_Toc47441984"/>
      <w:bookmarkStart w:id="13" w:name="_Toc47649728"/>
      <w:bookmarkStart w:id="14" w:name="_Toc47649898"/>
      <w:bookmarkStart w:id="15" w:name="_Toc47649948"/>
      <w:bookmarkStart w:id="16" w:name="_Toc47650468"/>
      <w:bookmarkStart w:id="17" w:name="_Toc48058205"/>
      <w:r w:rsidRPr="001226F7">
        <w:rPr>
          <w:rFonts w:ascii="Arial" w:hAnsi="Arial" w:cs="Arial"/>
          <w:noProof/>
          <w:sz w:val="20"/>
          <w:lang w:eastAsia="pt-BR"/>
        </w:rPr>
        <w:drawing>
          <wp:anchor distT="0" distB="0" distL="114300" distR="114300" simplePos="0" relativeHeight="251659264" behindDoc="0" locked="0" layoutInCell="1" allowOverlap="1" wp14:anchorId="47E785A8" wp14:editId="5F66E747">
            <wp:simplePos x="0" y="0"/>
            <wp:positionH relativeFrom="page">
              <wp:align>left</wp:align>
            </wp:positionH>
            <wp:positionV relativeFrom="paragraph">
              <wp:posOffset>-913765</wp:posOffset>
            </wp:positionV>
            <wp:extent cx="7557730" cy="10950854"/>
            <wp:effectExtent l="0" t="0" r="5715" b="3175"/>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7730" cy="109508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caps/>
          <w:color w:val="FF0000"/>
          <w:sz w:val="20"/>
          <w:lang w:eastAsia="pt-BR"/>
        </w:rPr>
        <w:br w:type="page"/>
      </w:r>
      <w:r w:rsidR="00061B3C" w:rsidRPr="00C023C2">
        <w:rPr>
          <w:rFonts w:ascii="Verdana" w:hAnsi="Verdana"/>
          <w:b/>
          <w:caps/>
          <w:color w:val="003E7E"/>
          <w:sz w:val="20"/>
          <w:lang w:eastAsia="pt-BR"/>
        </w:rPr>
        <w:lastRenderedPageBreak/>
        <w:t xml:space="preserve">ÍNDICE </w:t>
      </w:r>
    </w:p>
    <w:p w14:paraId="4498DFA2" w14:textId="77777777" w:rsidR="00061B3C" w:rsidRPr="00C023C2" w:rsidRDefault="00061B3C" w:rsidP="00061B3C">
      <w:pPr>
        <w:pStyle w:val="Sumrio1"/>
        <w:tabs>
          <w:tab w:val="right" w:leader="dot" w:pos="10194"/>
        </w:tabs>
        <w:rPr>
          <w:rFonts w:ascii="Verdana" w:hAnsi="Verdana"/>
          <w:b/>
          <w:caps/>
          <w:color w:val="003E7E"/>
          <w:sz w:val="20"/>
          <w:lang w:eastAsia="pt-BR"/>
        </w:rPr>
      </w:pPr>
    </w:p>
    <w:p w14:paraId="37C8214B" w14:textId="77777777" w:rsidR="00061B3C" w:rsidRPr="00C023C2" w:rsidRDefault="00061B3C" w:rsidP="00061B3C">
      <w:pPr>
        <w:pStyle w:val="Sumrio1"/>
        <w:tabs>
          <w:tab w:val="right" w:leader="dot" w:pos="10194"/>
        </w:tabs>
        <w:rPr>
          <w:rFonts w:ascii="Verdana" w:hAnsi="Verdana"/>
          <w:b/>
          <w:caps/>
          <w:color w:val="003E7E"/>
          <w:sz w:val="20"/>
          <w:lang w:eastAsia="pt-BR"/>
        </w:rPr>
      </w:pPr>
      <w:r w:rsidRPr="00C023C2">
        <w:rPr>
          <w:rFonts w:ascii="Verdana" w:hAnsi="Verdana"/>
          <w:b/>
          <w:caps/>
          <w:color w:val="003E7E"/>
          <w:sz w:val="20"/>
          <w:lang w:eastAsia="pt-BR"/>
        </w:rPr>
        <w:t xml:space="preserve">DEMONSTRAÇÕES FINANCEIRAS </w:t>
      </w:r>
    </w:p>
    <w:p w14:paraId="13B2131D" w14:textId="77777777" w:rsidR="00061B3C" w:rsidRPr="00C023C2" w:rsidRDefault="00061B3C" w:rsidP="00061B3C">
      <w:pPr>
        <w:pStyle w:val="Sumrio1"/>
        <w:tabs>
          <w:tab w:val="right" w:leader="dot" w:pos="10194"/>
        </w:tabs>
        <w:rPr>
          <w:rFonts w:ascii="Verdana" w:hAnsi="Verdana"/>
          <w:color w:val="auto"/>
          <w:sz w:val="18"/>
          <w:szCs w:val="18"/>
        </w:rPr>
      </w:pPr>
    </w:p>
    <w:p w14:paraId="4650DED9" w14:textId="112AF186" w:rsidR="00061B3C" w:rsidRDefault="00061B3C">
      <w:pPr>
        <w:pStyle w:val="Sumrio1"/>
        <w:tabs>
          <w:tab w:val="right" w:leader="dot" w:pos="10194"/>
        </w:tabs>
        <w:rPr>
          <w:rStyle w:val="Hyperlink"/>
          <w:rFonts w:ascii="Verdana" w:hAnsi="Verdana" w:cs="Verdana"/>
          <w:noProof/>
          <w:sz w:val="16"/>
          <w:szCs w:val="16"/>
        </w:rPr>
      </w:pPr>
      <w:r w:rsidRPr="00A14602">
        <w:rPr>
          <w:rFonts w:ascii="Verdana" w:hAnsi="Verdana"/>
          <w:color w:val="auto"/>
          <w:sz w:val="16"/>
          <w:szCs w:val="16"/>
        </w:rPr>
        <w:fldChar w:fldCharType="begin"/>
      </w:r>
      <w:r w:rsidRPr="00A14602">
        <w:rPr>
          <w:rFonts w:ascii="Verdana" w:hAnsi="Verdana"/>
          <w:color w:val="auto"/>
          <w:sz w:val="16"/>
          <w:szCs w:val="16"/>
        </w:rPr>
        <w:instrText xml:space="preserve"> TOC \o "1-3" \h \z \u </w:instrText>
      </w:r>
      <w:r w:rsidRPr="00A14602">
        <w:rPr>
          <w:rFonts w:ascii="Verdana" w:hAnsi="Verdana"/>
          <w:color w:val="auto"/>
          <w:sz w:val="16"/>
          <w:szCs w:val="16"/>
        </w:rPr>
        <w:fldChar w:fldCharType="separate"/>
      </w:r>
      <w:r w:rsidRPr="00061B3C">
        <w:rPr>
          <w:rStyle w:val="Hyperlink"/>
          <w:rFonts w:ascii="Verdana" w:hAnsi="Verdana" w:cs="Verdana"/>
          <w:noProof/>
          <w:sz w:val="16"/>
          <w:szCs w:val="16"/>
        </w:rPr>
        <w:fldChar w:fldCharType="begin"/>
      </w:r>
      <w:r w:rsidRPr="00061B3C">
        <w:rPr>
          <w:rStyle w:val="Hyperlink"/>
          <w:rFonts w:ascii="Verdana" w:hAnsi="Verdana" w:cs="Verdana"/>
          <w:noProof/>
          <w:sz w:val="16"/>
          <w:szCs w:val="16"/>
        </w:rPr>
        <w:instrText xml:space="preserve"> HYPERLINK \l "_Toc64566660" </w:instrText>
      </w:r>
      <w:r w:rsidR="00CE3E40" w:rsidRPr="00061B3C">
        <w:rPr>
          <w:rStyle w:val="Hyperlink"/>
          <w:rFonts w:ascii="Verdana" w:hAnsi="Verdana" w:cs="Verdana"/>
          <w:noProof/>
          <w:sz w:val="16"/>
          <w:szCs w:val="16"/>
        </w:rPr>
      </w:r>
      <w:r w:rsidRPr="00061B3C">
        <w:rPr>
          <w:rStyle w:val="Hyperlink"/>
          <w:rFonts w:ascii="Verdana" w:hAnsi="Verdana" w:cs="Verdana"/>
          <w:noProof/>
          <w:sz w:val="16"/>
          <w:szCs w:val="16"/>
        </w:rPr>
        <w:fldChar w:fldCharType="separate"/>
      </w:r>
      <w:r w:rsidR="005D279D">
        <w:rPr>
          <w:rStyle w:val="Hyperlink"/>
          <w:rFonts w:ascii="Verdana" w:hAnsi="Verdana" w:cs="Verdana"/>
          <w:noProof/>
          <w:sz w:val="16"/>
          <w:szCs w:val="16"/>
        </w:rPr>
        <w:t>Relatório de Administração</w:t>
      </w:r>
      <w:r w:rsidR="005D279D" w:rsidRPr="005D279D">
        <w:rPr>
          <w:rStyle w:val="Hyperlink"/>
          <w:rFonts w:ascii="Verdana" w:hAnsi="Verdana" w:cs="Verdana"/>
          <w:noProof/>
          <w:webHidden/>
          <w:sz w:val="16"/>
          <w:szCs w:val="16"/>
        </w:rPr>
        <w:tab/>
      </w:r>
      <w:r w:rsidR="005D279D">
        <w:rPr>
          <w:rStyle w:val="Hyperlink"/>
          <w:rFonts w:ascii="Verdana" w:hAnsi="Verdana" w:cs="Verdana"/>
          <w:noProof/>
          <w:webHidden/>
          <w:sz w:val="16"/>
          <w:szCs w:val="16"/>
        </w:rPr>
        <w:t>3</w:t>
      </w:r>
    </w:p>
    <w:p w14:paraId="7AD51920" w14:textId="500ADFD1" w:rsidR="00061B3C" w:rsidRPr="00061B3C" w:rsidRDefault="00061B3C">
      <w:pPr>
        <w:pStyle w:val="Sumrio1"/>
        <w:tabs>
          <w:tab w:val="right" w:leader="dot" w:pos="10194"/>
        </w:tabs>
        <w:rPr>
          <w:rStyle w:val="Hyperlink"/>
          <w:rFonts w:ascii="Verdana" w:hAnsi="Verdana" w:cs="Verdana"/>
          <w:noProof/>
          <w:sz w:val="16"/>
          <w:szCs w:val="16"/>
        </w:rPr>
      </w:pPr>
      <w:r>
        <w:rPr>
          <w:rStyle w:val="Hyperlink"/>
          <w:rFonts w:ascii="Verdana" w:hAnsi="Verdana" w:cs="Verdana"/>
          <w:noProof/>
          <w:sz w:val="16"/>
          <w:szCs w:val="16"/>
        </w:rPr>
        <w:t>Balanço Patrimonial</w:t>
      </w:r>
      <w:r w:rsidR="00B23809">
        <w:rPr>
          <w:rStyle w:val="Hyperlink"/>
          <w:rFonts w:ascii="Verdana" w:hAnsi="Verdana" w:cs="Verdana"/>
          <w:noProof/>
          <w:sz w:val="16"/>
          <w:szCs w:val="16"/>
        </w:rPr>
        <w:t xml:space="preserve"> </w:t>
      </w:r>
      <w:r w:rsidR="00B23809" w:rsidRPr="00B23809">
        <w:rPr>
          <w:rStyle w:val="Hyperlink"/>
          <w:rFonts w:ascii="Verdana" w:hAnsi="Verdana" w:cs="Verdana"/>
          <w:noProof/>
          <w:sz w:val="16"/>
          <w:szCs w:val="16"/>
        </w:rPr>
        <w:t>–</w:t>
      </w:r>
      <w:r w:rsidR="00B23809">
        <w:rPr>
          <w:rStyle w:val="Hyperlink"/>
          <w:rFonts w:ascii="Verdana" w:hAnsi="Verdana" w:cs="Verdana"/>
          <w:noProof/>
          <w:sz w:val="16"/>
          <w:szCs w:val="16"/>
        </w:rPr>
        <w:t xml:space="preserve"> Ativo</w:t>
      </w:r>
      <w:r w:rsidRPr="00061B3C">
        <w:rPr>
          <w:rStyle w:val="Hyperlink"/>
          <w:rFonts w:ascii="Verdana" w:hAnsi="Verdana" w:cs="Verdana"/>
          <w:noProof/>
          <w:webHidden/>
          <w:sz w:val="16"/>
          <w:szCs w:val="16"/>
        </w:rPr>
        <w:tab/>
      </w:r>
      <w:r w:rsidRPr="00061B3C">
        <w:rPr>
          <w:rStyle w:val="Hyperlink"/>
          <w:rFonts w:ascii="Verdana" w:hAnsi="Verdana" w:cs="Verdana"/>
          <w:noProof/>
          <w:webHidden/>
          <w:sz w:val="16"/>
          <w:szCs w:val="16"/>
        </w:rPr>
        <w:fldChar w:fldCharType="begin"/>
      </w:r>
      <w:r w:rsidRPr="00061B3C">
        <w:rPr>
          <w:rStyle w:val="Hyperlink"/>
          <w:rFonts w:ascii="Verdana" w:hAnsi="Verdana" w:cs="Verdana"/>
          <w:noProof/>
          <w:webHidden/>
          <w:sz w:val="16"/>
          <w:szCs w:val="16"/>
        </w:rPr>
        <w:instrText xml:space="preserve"> PAGEREF _Toc64566660 \h </w:instrText>
      </w:r>
      <w:r w:rsidRPr="00061B3C">
        <w:rPr>
          <w:rStyle w:val="Hyperlink"/>
          <w:rFonts w:ascii="Verdana" w:hAnsi="Verdana" w:cs="Verdana"/>
          <w:noProof/>
          <w:webHidden/>
          <w:sz w:val="16"/>
          <w:szCs w:val="16"/>
        </w:rPr>
      </w:r>
      <w:r w:rsidRPr="00061B3C">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23</w:t>
      </w:r>
      <w:r w:rsidRPr="00061B3C">
        <w:rPr>
          <w:rStyle w:val="Hyperlink"/>
          <w:rFonts w:ascii="Verdana" w:hAnsi="Verdana" w:cs="Verdana"/>
          <w:noProof/>
          <w:webHidden/>
          <w:sz w:val="16"/>
          <w:szCs w:val="16"/>
        </w:rPr>
        <w:fldChar w:fldCharType="end"/>
      </w:r>
      <w:r w:rsidRPr="00061B3C">
        <w:rPr>
          <w:rStyle w:val="Hyperlink"/>
          <w:rFonts w:ascii="Verdana" w:hAnsi="Verdana" w:cs="Verdana"/>
          <w:noProof/>
          <w:sz w:val="16"/>
          <w:szCs w:val="16"/>
        </w:rPr>
        <w:fldChar w:fldCharType="end"/>
      </w:r>
    </w:p>
    <w:p w14:paraId="5C31E7CB" w14:textId="1E5DDBA9" w:rsidR="00061B3C" w:rsidRPr="00061B3C" w:rsidRDefault="00524D4C">
      <w:pPr>
        <w:pStyle w:val="Sumrio1"/>
        <w:tabs>
          <w:tab w:val="right" w:leader="dot" w:pos="10194"/>
        </w:tabs>
        <w:rPr>
          <w:rStyle w:val="Hyperlink"/>
          <w:rFonts w:ascii="Verdana" w:hAnsi="Verdana" w:cs="Verdana"/>
          <w:noProof/>
          <w:sz w:val="16"/>
          <w:szCs w:val="16"/>
        </w:rPr>
      </w:pPr>
      <w:hyperlink w:anchor="_Toc64566661" w:history="1">
        <w:r w:rsidR="00061B3C" w:rsidRPr="00061B3C">
          <w:rPr>
            <w:rStyle w:val="Hyperlink"/>
            <w:rFonts w:ascii="Verdana" w:hAnsi="Verdana" w:cs="Verdana"/>
            <w:noProof/>
            <w:sz w:val="16"/>
            <w:szCs w:val="16"/>
          </w:rPr>
          <w:t>Balanço Patrimonial – Passivo</w:t>
        </w:r>
        <w:r w:rsidR="00061B3C" w:rsidRPr="00061B3C">
          <w:rPr>
            <w:rStyle w:val="Hyperlink"/>
            <w:rFonts w:ascii="Verdana" w:hAnsi="Verdana" w:cs="Verdana"/>
            <w:noProof/>
            <w:webHidden/>
            <w:sz w:val="16"/>
            <w:szCs w:val="16"/>
          </w:rPr>
          <w:tab/>
        </w:r>
        <w:r w:rsidR="00061B3C" w:rsidRPr="00061B3C">
          <w:rPr>
            <w:rStyle w:val="Hyperlink"/>
            <w:rFonts w:ascii="Verdana" w:hAnsi="Verdana" w:cs="Verdana"/>
            <w:noProof/>
            <w:webHidden/>
            <w:sz w:val="16"/>
            <w:szCs w:val="16"/>
          </w:rPr>
          <w:fldChar w:fldCharType="begin"/>
        </w:r>
        <w:r w:rsidR="00061B3C" w:rsidRPr="00061B3C">
          <w:rPr>
            <w:rStyle w:val="Hyperlink"/>
            <w:rFonts w:ascii="Verdana" w:hAnsi="Verdana" w:cs="Verdana"/>
            <w:noProof/>
            <w:webHidden/>
            <w:sz w:val="16"/>
            <w:szCs w:val="16"/>
          </w:rPr>
          <w:instrText xml:space="preserve"> PAGEREF _Toc64566661 \h </w:instrText>
        </w:r>
        <w:r w:rsidR="00061B3C" w:rsidRPr="00061B3C">
          <w:rPr>
            <w:rStyle w:val="Hyperlink"/>
            <w:rFonts w:ascii="Verdana" w:hAnsi="Verdana" w:cs="Verdana"/>
            <w:noProof/>
            <w:webHidden/>
            <w:sz w:val="16"/>
            <w:szCs w:val="16"/>
          </w:rPr>
        </w:r>
        <w:r w:rsidR="00061B3C" w:rsidRPr="00061B3C">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24</w:t>
        </w:r>
        <w:r w:rsidR="00061B3C" w:rsidRPr="00061B3C">
          <w:rPr>
            <w:rStyle w:val="Hyperlink"/>
            <w:rFonts w:ascii="Verdana" w:hAnsi="Verdana" w:cs="Verdana"/>
            <w:noProof/>
            <w:webHidden/>
            <w:sz w:val="16"/>
            <w:szCs w:val="16"/>
          </w:rPr>
          <w:fldChar w:fldCharType="end"/>
        </w:r>
      </w:hyperlink>
    </w:p>
    <w:p w14:paraId="01964AAA" w14:textId="5BD32D60" w:rsidR="00061B3C" w:rsidRPr="00061B3C" w:rsidRDefault="00524D4C">
      <w:pPr>
        <w:pStyle w:val="Sumrio1"/>
        <w:tabs>
          <w:tab w:val="right" w:leader="dot" w:pos="10194"/>
        </w:tabs>
        <w:rPr>
          <w:rStyle w:val="Hyperlink"/>
          <w:rFonts w:ascii="Verdana" w:hAnsi="Verdana" w:cs="Verdana"/>
          <w:noProof/>
          <w:sz w:val="16"/>
          <w:szCs w:val="16"/>
        </w:rPr>
      </w:pPr>
      <w:hyperlink w:anchor="_Toc64566662" w:history="1">
        <w:r w:rsidR="00061B3C" w:rsidRPr="00061B3C">
          <w:rPr>
            <w:rStyle w:val="Hyperlink"/>
            <w:rFonts w:ascii="Verdana" w:hAnsi="Verdana" w:cs="Verdana"/>
            <w:noProof/>
            <w:sz w:val="16"/>
            <w:szCs w:val="16"/>
          </w:rPr>
          <w:t>Demonstração do Resultado</w:t>
        </w:r>
        <w:r w:rsidR="00061B3C" w:rsidRPr="00061B3C">
          <w:rPr>
            <w:rStyle w:val="Hyperlink"/>
            <w:rFonts w:ascii="Verdana" w:hAnsi="Verdana" w:cs="Verdana"/>
            <w:noProof/>
            <w:webHidden/>
            <w:sz w:val="16"/>
            <w:szCs w:val="16"/>
          </w:rPr>
          <w:tab/>
        </w:r>
        <w:r w:rsidR="00061B3C" w:rsidRPr="00061B3C">
          <w:rPr>
            <w:rStyle w:val="Hyperlink"/>
            <w:rFonts w:ascii="Verdana" w:hAnsi="Verdana" w:cs="Verdana"/>
            <w:noProof/>
            <w:webHidden/>
            <w:sz w:val="16"/>
            <w:szCs w:val="16"/>
          </w:rPr>
          <w:fldChar w:fldCharType="begin"/>
        </w:r>
        <w:r w:rsidR="00061B3C" w:rsidRPr="00061B3C">
          <w:rPr>
            <w:rStyle w:val="Hyperlink"/>
            <w:rFonts w:ascii="Verdana" w:hAnsi="Verdana" w:cs="Verdana"/>
            <w:noProof/>
            <w:webHidden/>
            <w:sz w:val="16"/>
            <w:szCs w:val="16"/>
          </w:rPr>
          <w:instrText xml:space="preserve"> PAGEREF _Toc64566662 \h </w:instrText>
        </w:r>
        <w:r w:rsidR="00061B3C" w:rsidRPr="00061B3C">
          <w:rPr>
            <w:rStyle w:val="Hyperlink"/>
            <w:rFonts w:ascii="Verdana" w:hAnsi="Verdana" w:cs="Verdana"/>
            <w:noProof/>
            <w:webHidden/>
            <w:sz w:val="16"/>
            <w:szCs w:val="16"/>
          </w:rPr>
        </w:r>
        <w:r w:rsidR="00061B3C" w:rsidRPr="00061B3C">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25</w:t>
        </w:r>
        <w:r w:rsidR="00061B3C" w:rsidRPr="00061B3C">
          <w:rPr>
            <w:rStyle w:val="Hyperlink"/>
            <w:rFonts w:ascii="Verdana" w:hAnsi="Verdana" w:cs="Verdana"/>
            <w:noProof/>
            <w:webHidden/>
            <w:sz w:val="16"/>
            <w:szCs w:val="16"/>
          </w:rPr>
          <w:fldChar w:fldCharType="end"/>
        </w:r>
      </w:hyperlink>
    </w:p>
    <w:p w14:paraId="7DBB0F28" w14:textId="4B30E68C" w:rsidR="00061B3C" w:rsidRPr="00061B3C" w:rsidRDefault="00524D4C">
      <w:pPr>
        <w:pStyle w:val="Sumrio1"/>
        <w:tabs>
          <w:tab w:val="right" w:leader="dot" w:pos="10194"/>
        </w:tabs>
        <w:rPr>
          <w:rStyle w:val="Hyperlink"/>
          <w:rFonts w:ascii="Verdana" w:hAnsi="Verdana" w:cs="Verdana"/>
          <w:noProof/>
          <w:sz w:val="16"/>
          <w:szCs w:val="16"/>
        </w:rPr>
      </w:pPr>
      <w:hyperlink w:anchor="_Toc64566663" w:history="1">
        <w:r w:rsidR="00061B3C" w:rsidRPr="00061B3C">
          <w:rPr>
            <w:rStyle w:val="Hyperlink"/>
            <w:rFonts w:ascii="Verdana" w:hAnsi="Verdana" w:cs="Verdana"/>
            <w:noProof/>
            <w:sz w:val="16"/>
            <w:szCs w:val="16"/>
          </w:rPr>
          <w:t>Demonstração do Resultado Abrangente</w:t>
        </w:r>
        <w:r w:rsidR="00061B3C" w:rsidRPr="00061B3C">
          <w:rPr>
            <w:rStyle w:val="Hyperlink"/>
            <w:rFonts w:ascii="Verdana" w:hAnsi="Verdana" w:cs="Verdana"/>
            <w:noProof/>
            <w:webHidden/>
            <w:sz w:val="16"/>
            <w:szCs w:val="16"/>
          </w:rPr>
          <w:tab/>
        </w:r>
        <w:r w:rsidR="00061B3C" w:rsidRPr="00061B3C">
          <w:rPr>
            <w:rStyle w:val="Hyperlink"/>
            <w:rFonts w:ascii="Verdana" w:hAnsi="Verdana" w:cs="Verdana"/>
            <w:noProof/>
            <w:webHidden/>
            <w:sz w:val="16"/>
            <w:szCs w:val="16"/>
          </w:rPr>
          <w:fldChar w:fldCharType="begin"/>
        </w:r>
        <w:r w:rsidR="00061B3C" w:rsidRPr="00061B3C">
          <w:rPr>
            <w:rStyle w:val="Hyperlink"/>
            <w:rFonts w:ascii="Verdana" w:hAnsi="Verdana" w:cs="Verdana"/>
            <w:noProof/>
            <w:webHidden/>
            <w:sz w:val="16"/>
            <w:szCs w:val="16"/>
          </w:rPr>
          <w:instrText xml:space="preserve"> PAGEREF _Toc64566663 \h </w:instrText>
        </w:r>
        <w:r w:rsidR="00061B3C" w:rsidRPr="00061B3C">
          <w:rPr>
            <w:rStyle w:val="Hyperlink"/>
            <w:rFonts w:ascii="Verdana" w:hAnsi="Verdana" w:cs="Verdana"/>
            <w:noProof/>
            <w:webHidden/>
            <w:sz w:val="16"/>
            <w:szCs w:val="16"/>
          </w:rPr>
        </w:r>
        <w:r w:rsidR="00061B3C" w:rsidRPr="00061B3C">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26</w:t>
        </w:r>
        <w:r w:rsidR="00061B3C" w:rsidRPr="00061B3C">
          <w:rPr>
            <w:rStyle w:val="Hyperlink"/>
            <w:rFonts w:ascii="Verdana" w:hAnsi="Verdana" w:cs="Verdana"/>
            <w:noProof/>
            <w:webHidden/>
            <w:sz w:val="16"/>
            <w:szCs w:val="16"/>
          </w:rPr>
          <w:fldChar w:fldCharType="end"/>
        </w:r>
      </w:hyperlink>
    </w:p>
    <w:p w14:paraId="0C41629A" w14:textId="5FD4C74D" w:rsidR="00061B3C" w:rsidRPr="00061B3C" w:rsidRDefault="00524D4C">
      <w:pPr>
        <w:pStyle w:val="Sumrio1"/>
        <w:tabs>
          <w:tab w:val="right" w:leader="dot" w:pos="10194"/>
        </w:tabs>
        <w:rPr>
          <w:rStyle w:val="Hyperlink"/>
          <w:rFonts w:ascii="Verdana" w:hAnsi="Verdana" w:cs="Verdana"/>
          <w:noProof/>
          <w:sz w:val="16"/>
          <w:szCs w:val="16"/>
        </w:rPr>
      </w:pPr>
      <w:hyperlink w:anchor="_Toc64566664" w:history="1">
        <w:r w:rsidR="00061B3C" w:rsidRPr="00061B3C">
          <w:rPr>
            <w:rStyle w:val="Hyperlink"/>
            <w:rFonts w:ascii="Verdana" w:hAnsi="Verdana" w:cs="Verdana"/>
            <w:noProof/>
            <w:sz w:val="16"/>
            <w:szCs w:val="16"/>
          </w:rPr>
          <w:t>Demonstração das Mutações do Patrimônio Líquido</w:t>
        </w:r>
        <w:r w:rsidR="00061B3C" w:rsidRPr="00061B3C">
          <w:rPr>
            <w:rStyle w:val="Hyperlink"/>
            <w:rFonts w:ascii="Verdana" w:hAnsi="Verdana" w:cs="Verdana"/>
            <w:noProof/>
            <w:webHidden/>
            <w:sz w:val="16"/>
            <w:szCs w:val="16"/>
          </w:rPr>
          <w:tab/>
        </w:r>
        <w:r w:rsidR="00061B3C" w:rsidRPr="00061B3C">
          <w:rPr>
            <w:rStyle w:val="Hyperlink"/>
            <w:rFonts w:ascii="Verdana" w:hAnsi="Verdana" w:cs="Verdana"/>
            <w:noProof/>
            <w:webHidden/>
            <w:sz w:val="16"/>
            <w:szCs w:val="16"/>
          </w:rPr>
          <w:fldChar w:fldCharType="begin"/>
        </w:r>
        <w:r w:rsidR="00061B3C" w:rsidRPr="00061B3C">
          <w:rPr>
            <w:rStyle w:val="Hyperlink"/>
            <w:rFonts w:ascii="Verdana" w:hAnsi="Verdana" w:cs="Verdana"/>
            <w:noProof/>
            <w:webHidden/>
            <w:sz w:val="16"/>
            <w:szCs w:val="16"/>
          </w:rPr>
          <w:instrText xml:space="preserve"> PAGEREF _Toc64566664 \h </w:instrText>
        </w:r>
        <w:r w:rsidR="00061B3C" w:rsidRPr="00061B3C">
          <w:rPr>
            <w:rStyle w:val="Hyperlink"/>
            <w:rFonts w:ascii="Verdana" w:hAnsi="Verdana" w:cs="Verdana"/>
            <w:noProof/>
            <w:webHidden/>
            <w:sz w:val="16"/>
            <w:szCs w:val="16"/>
          </w:rPr>
        </w:r>
        <w:r w:rsidR="00061B3C" w:rsidRPr="00061B3C">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27</w:t>
        </w:r>
        <w:r w:rsidR="00061B3C" w:rsidRPr="00061B3C">
          <w:rPr>
            <w:rStyle w:val="Hyperlink"/>
            <w:rFonts w:ascii="Verdana" w:hAnsi="Verdana" w:cs="Verdana"/>
            <w:noProof/>
            <w:webHidden/>
            <w:sz w:val="16"/>
            <w:szCs w:val="16"/>
          </w:rPr>
          <w:fldChar w:fldCharType="end"/>
        </w:r>
      </w:hyperlink>
    </w:p>
    <w:p w14:paraId="437070B5" w14:textId="0C429985" w:rsidR="00061B3C" w:rsidRPr="00061B3C" w:rsidRDefault="00524D4C">
      <w:pPr>
        <w:pStyle w:val="Sumrio1"/>
        <w:tabs>
          <w:tab w:val="right" w:leader="dot" w:pos="10194"/>
        </w:tabs>
        <w:rPr>
          <w:rStyle w:val="Hyperlink"/>
          <w:rFonts w:ascii="Verdana" w:hAnsi="Verdana" w:cs="Verdana"/>
          <w:noProof/>
          <w:sz w:val="16"/>
          <w:szCs w:val="16"/>
        </w:rPr>
      </w:pPr>
      <w:hyperlink w:anchor="_Toc64566665" w:history="1">
        <w:r w:rsidR="00061B3C" w:rsidRPr="00061B3C">
          <w:rPr>
            <w:rStyle w:val="Hyperlink"/>
            <w:rFonts w:ascii="Verdana" w:hAnsi="Verdana" w:cs="Verdana"/>
            <w:noProof/>
            <w:sz w:val="16"/>
            <w:szCs w:val="16"/>
          </w:rPr>
          <w:t>Demonstração dos Fluxos de Caixa</w:t>
        </w:r>
        <w:r w:rsidR="00061B3C" w:rsidRPr="00061B3C">
          <w:rPr>
            <w:rStyle w:val="Hyperlink"/>
            <w:rFonts w:ascii="Verdana" w:hAnsi="Verdana" w:cs="Verdana"/>
            <w:noProof/>
            <w:webHidden/>
            <w:sz w:val="16"/>
            <w:szCs w:val="16"/>
          </w:rPr>
          <w:tab/>
        </w:r>
        <w:r w:rsidR="00061B3C" w:rsidRPr="00061B3C">
          <w:rPr>
            <w:rStyle w:val="Hyperlink"/>
            <w:rFonts w:ascii="Verdana" w:hAnsi="Verdana" w:cs="Verdana"/>
            <w:noProof/>
            <w:webHidden/>
            <w:sz w:val="16"/>
            <w:szCs w:val="16"/>
          </w:rPr>
          <w:fldChar w:fldCharType="begin"/>
        </w:r>
        <w:r w:rsidR="00061B3C" w:rsidRPr="00061B3C">
          <w:rPr>
            <w:rStyle w:val="Hyperlink"/>
            <w:rFonts w:ascii="Verdana" w:hAnsi="Verdana" w:cs="Verdana"/>
            <w:noProof/>
            <w:webHidden/>
            <w:sz w:val="16"/>
            <w:szCs w:val="16"/>
          </w:rPr>
          <w:instrText xml:space="preserve"> PAGEREF _Toc64566665 \h </w:instrText>
        </w:r>
        <w:r w:rsidR="00061B3C" w:rsidRPr="00061B3C">
          <w:rPr>
            <w:rStyle w:val="Hyperlink"/>
            <w:rFonts w:ascii="Verdana" w:hAnsi="Verdana" w:cs="Verdana"/>
            <w:noProof/>
            <w:webHidden/>
            <w:sz w:val="16"/>
            <w:szCs w:val="16"/>
          </w:rPr>
        </w:r>
        <w:r w:rsidR="00061B3C" w:rsidRPr="00061B3C">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28</w:t>
        </w:r>
        <w:r w:rsidR="00061B3C" w:rsidRPr="00061B3C">
          <w:rPr>
            <w:rStyle w:val="Hyperlink"/>
            <w:rFonts w:ascii="Verdana" w:hAnsi="Verdana" w:cs="Verdana"/>
            <w:noProof/>
            <w:webHidden/>
            <w:sz w:val="16"/>
            <w:szCs w:val="16"/>
          </w:rPr>
          <w:fldChar w:fldCharType="end"/>
        </w:r>
      </w:hyperlink>
    </w:p>
    <w:p w14:paraId="4BA0A386" w14:textId="4C87C635" w:rsidR="00061B3C" w:rsidRDefault="00524D4C">
      <w:pPr>
        <w:pStyle w:val="Sumrio1"/>
        <w:tabs>
          <w:tab w:val="right" w:leader="dot" w:pos="10194"/>
        </w:tabs>
        <w:rPr>
          <w:rFonts w:asciiTheme="minorHAnsi" w:eastAsiaTheme="minorEastAsia" w:hAnsiTheme="minorHAnsi" w:cstheme="minorBidi"/>
          <w:noProof/>
          <w:color w:val="auto"/>
          <w:sz w:val="22"/>
          <w:szCs w:val="22"/>
          <w:lang w:eastAsia="pt-BR"/>
        </w:rPr>
      </w:pPr>
      <w:hyperlink w:anchor="_Toc64566666" w:history="1">
        <w:r w:rsidR="00061B3C" w:rsidRPr="00061B3C">
          <w:rPr>
            <w:rStyle w:val="Hyperlink"/>
            <w:rFonts w:ascii="Verdana" w:hAnsi="Verdana" w:cs="Verdana"/>
            <w:noProof/>
            <w:sz w:val="16"/>
            <w:szCs w:val="16"/>
          </w:rPr>
          <w:t>Demonstração do Valor Adicionado</w:t>
        </w:r>
        <w:r w:rsidR="00061B3C" w:rsidRPr="00061B3C">
          <w:rPr>
            <w:rStyle w:val="Hyperlink"/>
            <w:rFonts w:ascii="Verdana" w:hAnsi="Verdana" w:cs="Verdana"/>
            <w:noProof/>
            <w:webHidden/>
            <w:sz w:val="16"/>
            <w:szCs w:val="16"/>
          </w:rPr>
          <w:tab/>
        </w:r>
        <w:r w:rsidR="00061B3C" w:rsidRPr="00061B3C">
          <w:rPr>
            <w:rStyle w:val="Hyperlink"/>
            <w:rFonts w:ascii="Verdana" w:hAnsi="Verdana" w:cs="Verdana"/>
            <w:noProof/>
            <w:webHidden/>
            <w:sz w:val="16"/>
            <w:szCs w:val="16"/>
          </w:rPr>
          <w:fldChar w:fldCharType="begin"/>
        </w:r>
        <w:r w:rsidR="00061B3C" w:rsidRPr="00061B3C">
          <w:rPr>
            <w:rStyle w:val="Hyperlink"/>
            <w:rFonts w:ascii="Verdana" w:hAnsi="Verdana" w:cs="Verdana"/>
            <w:noProof/>
            <w:webHidden/>
            <w:sz w:val="16"/>
            <w:szCs w:val="16"/>
          </w:rPr>
          <w:instrText xml:space="preserve"> PAGEREF _Toc64566666 \h </w:instrText>
        </w:r>
        <w:r w:rsidR="00061B3C" w:rsidRPr="00061B3C">
          <w:rPr>
            <w:rStyle w:val="Hyperlink"/>
            <w:rFonts w:ascii="Verdana" w:hAnsi="Verdana" w:cs="Verdana"/>
            <w:noProof/>
            <w:webHidden/>
            <w:sz w:val="16"/>
            <w:szCs w:val="16"/>
          </w:rPr>
        </w:r>
        <w:r w:rsidR="00061B3C" w:rsidRPr="00061B3C">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29</w:t>
        </w:r>
        <w:r w:rsidR="00061B3C" w:rsidRPr="00061B3C">
          <w:rPr>
            <w:rStyle w:val="Hyperlink"/>
            <w:rFonts w:ascii="Verdana" w:hAnsi="Verdana" w:cs="Verdana"/>
            <w:noProof/>
            <w:webHidden/>
            <w:sz w:val="16"/>
            <w:szCs w:val="16"/>
          </w:rPr>
          <w:fldChar w:fldCharType="end"/>
        </w:r>
      </w:hyperlink>
    </w:p>
    <w:p w14:paraId="11794ED3" w14:textId="66699063" w:rsidR="00061B3C" w:rsidRPr="00C023C2" w:rsidRDefault="00061B3C" w:rsidP="00061B3C">
      <w:pPr>
        <w:pStyle w:val="Sumrio1"/>
        <w:pBdr>
          <w:bottom w:val="single" w:sz="12" w:space="1" w:color="auto"/>
        </w:pBdr>
        <w:tabs>
          <w:tab w:val="right" w:leader="dot" w:pos="10194"/>
        </w:tabs>
        <w:rPr>
          <w:rFonts w:ascii="Verdana" w:hAnsi="Verdana"/>
          <w:color w:val="auto"/>
          <w:sz w:val="18"/>
          <w:szCs w:val="18"/>
        </w:rPr>
      </w:pPr>
      <w:r w:rsidRPr="00A14602">
        <w:rPr>
          <w:rFonts w:ascii="Verdana" w:hAnsi="Verdana"/>
          <w:color w:val="auto"/>
          <w:sz w:val="16"/>
          <w:szCs w:val="16"/>
        </w:rPr>
        <w:fldChar w:fldCharType="end"/>
      </w:r>
    </w:p>
    <w:p w14:paraId="75D1AB59" w14:textId="77777777" w:rsidR="00061B3C" w:rsidRPr="00C023C2" w:rsidRDefault="00061B3C" w:rsidP="00061B3C">
      <w:pPr>
        <w:rPr>
          <w:rFonts w:ascii="Verdana" w:hAnsi="Verdana"/>
        </w:rPr>
      </w:pPr>
    </w:p>
    <w:p w14:paraId="07A7661A" w14:textId="77777777" w:rsidR="00061B3C" w:rsidRPr="00C023C2" w:rsidRDefault="00061B3C" w:rsidP="00061B3C">
      <w:pPr>
        <w:pStyle w:val="Sumrio1"/>
        <w:tabs>
          <w:tab w:val="right" w:leader="dot" w:pos="10194"/>
        </w:tabs>
        <w:rPr>
          <w:rFonts w:ascii="Verdana" w:hAnsi="Verdana"/>
          <w:b/>
          <w:caps/>
          <w:color w:val="003E7E"/>
          <w:sz w:val="20"/>
          <w:lang w:eastAsia="pt-BR"/>
        </w:rPr>
      </w:pPr>
      <w:r w:rsidRPr="00C023C2">
        <w:rPr>
          <w:rFonts w:ascii="Verdana" w:hAnsi="Verdana"/>
          <w:b/>
          <w:caps/>
          <w:color w:val="003E7E"/>
          <w:sz w:val="20"/>
          <w:lang w:eastAsia="pt-BR"/>
        </w:rPr>
        <w:t>NOTAS EXPLICATIVAS</w:t>
      </w:r>
    </w:p>
    <w:p w14:paraId="0FE5E912" w14:textId="78B39F39" w:rsidR="005D279D" w:rsidRPr="00083962" w:rsidRDefault="00061B3C">
      <w:pPr>
        <w:pStyle w:val="Sumrio1"/>
        <w:tabs>
          <w:tab w:val="right" w:leader="dot" w:pos="10194"/>
        </w:tabs>
        <w:rPr>
          <w:rStyle w:val="Hyperlink"/>
          <w:rFonts w:ascii="Verdana" w:hAnsi="Verdana" w:cs="Verdana"/>
          <w:noProof/>
          <w:sz w:val="16"/>
          <w:szCs w:val="16"/>
        </w:rPr>
      </w:pPr>
      <w:r w:rsidRPr="006B7C4C">
        <w:rPr>
          <w:rFonts w:ascii="Verdana" w:hAnsi="Verdana"/>
          <w:color w:val="auto"/>
          <w:sz w:val="16"/>
          <w:szCs w:val="16"/>
        </w:rPr>
        <w:fldChar w:fldCharType="begin"/>
      </w:r>
      <w:r w:rsidRPr="006B7C4C">
        <w:rPr>
          <w:rFonts w:ascii="Verdana" w:hAnsi="Verdana"/>
          <w:color w:val="auto"/>
          <w:sz w:val="16"/>
          <w:szCs w:val="16"/>
        </w:rPr>
        <w:instrText xml:space="preserve"> TOC \o "1-3" \h \z \u </w:instrText>
      </w:r>
      <w:r w:rsidRPr="006B7C4C">
        <w:rPr>
          <w:rFonts w:ascii="Verdana" w:hAnsi="Verdana"/>
          <w:color w:val="auto"/>
          <w:sz w:val="16"/>
          <w:szCs w:val="16"/>
        </w:rPr>
        <w:fldChar w:fldCharType="separate"/>
      </w:r>
    </w:p>
    <w:p w14:paraId="022B2279" w14:textId="45F93FBD" w:rsidR="005D279D" w:rsidRPr="005D279D" w:rsidRDefault="00524D4C">
      <w:pPr>
        <w:pStyle w:val="Sumrio1"/>
        <w:tabs>
          <w:tab w:val="right" w:leader="dot" w:pos="10194"/>
        </w:tabs>
        <w:rPr>
          <w:rStyle w:val="Hyperlink"/>
          <w:rFonts w:ascii="Verdana" w:hAnsi="Verdana" w:cs="Verdana"/>
          <w:noProof/>
          <w:sz w:val="16"/>
          <w:szCs w:val="16"/>
        </w:rPr>
      </w:pPr>
      <w:hyperlink w:anchor="_Toc64566838" w:history="1">
        <w:r w:rsidR="005D279D" w:rsidRPr="005D279D">
          <w:rPr>
            <w:rStyle w:val="Hyperlink"/>
            <w:rFonts w:ascii="Verdana" w:hAnsi="Verdana" w:cs="Verdana"/>
            <w:noProof/>
            <w:sz w:val="16"/>
            <w:szCs w:val="16"/>
          </w:rPr>
          <w:t>Nota 1 - Contexto operacional</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_Toc64566838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30</w:t>
        </w:r>
        <w:r w:rsidR="005D279D" w:rsidRPr="005D279D">
          <w:rPr>
            <w:rStyle w:val="Hyperlink"/>
            <w:rFonts w:ascii="Verdana" w:hAnsi="Verdana" w:cs="Verdana"/>
            <w:noProof/>
            <w:webHidden/>
            <w:sz w:val="16"/>
            <w:szCs w:val="16"/>
          </w:rPr>
          <w:fldChar w:fldCharType="end"/>
        </w:r>
      </w:hyperlink>
    </w:p>
    <w:p w14:paraId="4BD621A5" w14:textId="03426DDB" w:rsidR="005D279D" w:rsidRPr="005D279D" w:rsidRDefault="00524D4C">
      <w:pPr>
        <w:pStyle w:val="Sumrio1"/>
        <w:tabs>
          <w:tab w:val="right" w:leader="dot" w:pos="10194"/>
        </w:tabs>
        <w:rPr>
          <w:rStyle w:val="Hyperlink"/>
          <w:rFonts w:ascii="Verdana" w:hAnsi="Verdana" w:cs="Verdana"/>
          <w:noProof/>
          <w:sz w:val="16"/>
          <w:szCs w:val="16"/>
        </w:rPr>
      </w:pPr>
      <w:hyperlink w:anchor="_Toc64566839" w:history="1">
        <w:r w:rsidR="005D279D" w:rsidRPr="005D279D">
          <w:rPr>
            <w:rStyle w:val="Hyperlink"/>
            <w:rFonts w:ascii="Verdana" w:hAnsi="Verdana" w:cs="Verdana"/>
            <w:noProof/>
            <w:sz w:val="16"/>
            <w:szCs w:val="16"/>
          </w:rPr>
          <w:t>Nota 2 - Apresentação das demonstrações financeiras individuais e consolidadas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_Toc64566839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30</w:t>
        </w:r>
        <w:r w:rsidR="005D279D" w:rsidRPr="005D279D">
          <w:rPr>
            <w:rStyle w:val="Hyperlink"/>
            <w:rFonts w:ascii="Verdana" w:hAnsi="Verdana" w:cs="Verdana"/>
            <w:noProof/>
            <w:webHidden/>
            <w:sz w:val="16"/>
            <w:szCs w:val="16"/>
          </w:rPr>
          <w:fldChar w:fldCharType="end"/>
        </w:r>
      </w:hyperlink>
    </w:p>
    <w:p w14:paraId="70D59ECB" w14:textId="53F93C3C" w:rsidR="005D279D" w:rsidRPr="005D279D" w:rsidRDefault="00524D4C">
      <w:pPr>
        <w:pStyle w:val="Sumrio1"/>
        <w:tabs>
          <w:tab w:val="right" w:leader="dot" w:pos="10194"/>
        </w:tabs>
        <w:rPr>
          <w:rStyle w:val="Hyperlink"/>
          <w:rFonts w:ascii="Verdana" w:hAnsi="Verdana" w:cs="Verdana"/>
          <w:noProof/>
          <w:sz w:val="16"/>
          <w:szCs w:val="16"/>
        </w:rPr>
      </w:pPr>
      <w:hyperlink w:anchor="_Toc64566840" w:history="1">
        <w:r w:rsidR="005D279D" w:rsidRPr="005D279D">
          <w:rPr>
            <w:rStyle w:val="Hyperlink"/>
            <w:rFonts w:ascii="Verdana" w:hAnsi="Verdana" w:cs="Verdana"/>
            <w:noProof/>
            <w:sz w:val="16"/>
            <w:szCs w:val="16"/>
          </w:rPr>
          <w:t>Nota 3 - Principais práticas contábeis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_Toc64566840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32</w:t>
        </w:r>
        <w:r w:rsidR="005D279D" w:rsidRPr="005D279D">
          <w:rPr>
            <w:rStyle w:val="Hyperlink"/>
            <w:rFonts w:ascii="Verdana" w:hAnsi="Verdana" w:cs="Verdana"/>
            <w:noProof/>
            <w:webHidden/>
            <w:sz w:val="16"/>
            <w:szCs w:val="16"/>
          </w:rPr>
          <w:fldChar w:fldCharType="end"/>
        </w:r>
      </w:hyperlink>
    </w:p>
    <w:p w14:paraId="4E39B926" w14:textId="655C9C86" w:rsidR="005D279D" w:rsidRPr="005D279D" w:rsidRDefault="00524D4C">
      <w:pPr>
        <w:pStyle w:val="Sumrio1"/>
        <w:tabs>
          <w:tab w:val="right" w:leader="dot" w:pos="10194"/>
        </w:tabs>
        <w:rPr>
          <w:rStyle w:val="Hyperlink"/>
          <w:rFonts w:ascii="Verdana" w:hAnsi="Verdana" w:cs="Verdana"/>
          <w:noProof/>
          <w:sz w:val="16"/>
          <w:szCs w:val="16"/>
        </w:rPr>
      </w:pPr>
      <w:hyperlink w:anchor="_Toc64566841" w:history="1">
        <w:r w:rsidR="005D279D" w:rsidRPr="005D279D">
          <w:rPr>
            <w:rStyle w:val="Hyperlink"/>
            <w:rFonts w:ascii="Verdana" w:hAnsi="Verdana" w:cs="Verdana"/>
            <w:noProof/>
            <w:sz w:val="16"/>
            <w:szCs w:val="16"/>
          </w:rPr>
          <w:t>Nota 4 – Segregação do balanço em curto e longo prazo</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_Toc64566841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41</w:t>
        </w:r>
        <w:r w:rsidR="005D279D" w:rsidRPr="005D279D">
          <w:rPr>
            <w:rStyle w:val="Hyperlink"/>
            <w:rFonts w:ascii="Verdana" w:hAnsi="Verdana" w:cs="Verdana"/>
            <w:noProof/>
            <w:webHidden/>
            <w:sz w:val="16"/>
            <w:szCs w:val="16"/>
          </w:rPr>
          <w:fldChar w:fldCharType="end"/>
        </w:r>
      </w:hyperlink>
    </w:p>
    <w:p w14:paraId="1780B3C2" w14:textId="2803EFA1" w:rsidR="005D279D" w:rsidRPr="005D279D" w:rsidRDefault="00524D4C">
      <w:pPr>
        <w:pStyle w:val="Sumrio1"/>
        <w:tabs>
          <w:tab w:val="right" w:leader="dot" w:pos="10194"/>
        </w:tabs>
        <w:rPr>
          <w:rStyle w:val="Hyperlink"/>
          <w:rFonts w:ascii="Verdana" w:hAnsi="Verdana" w:cs="Verdana"/>
          <w:noProof/>
          <w:sz w:val="16"/>
          <w:szCs w:val="16"/>
        </w:rPr>
      </w:pPr>
      <w:hyperlink w:anchor="_Toc64566842" w:history="1">
        <w:r w:rsidR="005D279D" w:rsidRPr="005D279D">
          <w:rPr>
            <w:rStyle w:val="Hyperlink"/>
            <w:rFonts w:ascii="Verdana" w:hAnsi="Verdana" w:cs="Verdana"/>
            <w:noProof/>
            <w:sz w:val="16"/>
            <w:szCs w:val="16"/>
          </w:rPr>
          <w:t>Nota 5 - Caixa e equivalente de caixa</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_Toc64566842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43</w:t>
        </w:r>
        <w:r w:rsidR="005D279D" w:rsidRPr="005D279D">
          <w:rPr>
            <w:rStyle w:val="Hyperlink"/>
            <w:rFonts w:ascii="Verdana" w:hAnsi="Verdana" w:cs="Verdana"/>
            <w:noProof/>
            <w:webHidden/>
            <w:sz w:val="16"/>
            <w:szCs w:val="16"/>
          </w:rPr>
          <w:fldChar w:fldCharType="end"/>
        </w:r>
      </w:hyperlink>
    </w:p>
    <w:p w14:paraId="3F7CE1DC" w14:textId="72CCE754" w:rsidR="005D279D" w:rsidRPr="005D279D" w:rsidRDefault="00524D4C">
      <w:pPr>
        <w:pStyle w:val="Sumrio1"/>
        <w:tabs>
          <w:tab w:val="right" w:leader="dot" w:pos="10194"/>
        </w:tabs>
        <w:rPr>
          <w:rStyle w:val="Hyperlink"/>
          <w:rFonts w:ascii="Verdana" w:hAnsi="Verdana" w:cs="Verdana"/>
          <w:noProof/>
          <w:sz w:val="16"/>
          <w:szCs w:val="16"/>
        </w:rPr>
      </w:pPr>
      <w:hyperlink w:anchor="_Toc64566843" w:history="1">
        <w:r w:rsidR="005D279D" w:rsidRPr="005D279D">
          <w:rPr>
            <w:rStyle w:val="Hyperlink"/>
            <w:rFonts w:ascii="Verdana" w:hAnsi="Verdana" w:cs="Verdana"/>
            <w:noProof/>
            <w:sz w:val="16"/>
            <w:szCs w:val="16"/>
          </w:rPr>
          <w:t>Nota 6 - Aplicações interfinanceiras de liquidez</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_Toc64566843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43</w:t>
        </w:r>
        <w:r w:rsidR="005D279D" w:rsidRPr="005D279D">
          <w:rPr>
            <w:rStyle w:val="Hyperlink"/>
            <w:rFonts w:ascii="Verdana" w:hAnsi="Verdana" w:cs="Verdana"/>
            <w:noProof/>
            <w:webHidden/>
            <w:sz w:val="16"/>
            <w:szCs w:val="16"/>
          </w:rPr>
          <w:fldChar w:fldCharType="end"/>
        </w:r>
      </w:hyperlink>
    </w:p>
    <w:p w14:paraId="34F17A3B" w14:textId="6416F6BB" w:rsidR="005D279D" w:rsidRPr="005D279D" w:rsidRDefault="00524D4C">
      <w:pPr>
        <w:pStyle w:val="Sumrio1"/>
        <w:tabs>
          <w:tab w:val="right" w:leader="dot" w:pos="10194"/>
        </w:tabs>
        <w:rPr>
          <w:rStyle w:val="Hyperlink"/>
          <w:rFonts w:ascii="Verdana" w:hAnsi="Verdana" w:cs="Verdana"/>
          <w:noProof/>
          <w:sz w:val="16"/>
          <w:szCs w:val="16"/>
        </w:rPr>
      </w:pPr>
      <w:hyperlink w:anchor="_Toc64566844" w:history="1">
        <w:r w:rsidR="005D279D" w:rsidRPr="005D279D">
          <w:rPr>
            <w:rStyle w:val="Hyperlink"/>
            <w:rFonts w:ascii="Verdana" w:hAnsi="Verdana" w:cs="Verdana"/>
            <w:noProof/>
            <w:sz w:val="16"/>
            <w:szCs w:val="16"/>
          </w:rPr>
          <w:t>Nota 7 - Depósitos compulsórios no Banco Central do Brasil</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_Toc64566844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44</w:t>
        </w:r>
        <w:r w:rsidR="005D279D" w:rsidRPr="005D279D">
          <w:rPr>
            <w:rStyle w:val="Hyperlink"/>
            <w:rFonts w:ascii="Verdana" w:hAnsi="Verdana" w:cs="Verdana"/>
            <w:noProof/>
            <w:webHidden/>
            <w:sz w:val="16"/>
            <w:szCs w:val="16"/>
          </w:rPr>
          <w:fldChar w:fldCharType="end"/>
        </w:r>
      </w:hyperlink>
    </w:p>
    <w:p w14:paraId="2EEB03F3" w14:textId="2DB3B8F8" w:rsidR="005D279D" w:rsidRPr="005D279D" w:rsidRDefault="00524D4C">
      <w:pPr>
        <w:pStyle w:val="Sumrio1"/>
        <w:tabs>
          <w:tab w:val="right" w:leader="dot" w:pos="10194"/>
        </w:tabs>
        <w:rPr>
          <w:rStyle w:val="Hyperlink"/>
          <w:rFonts w:ascii="Verdana" w:hAnsi="Verdana" w:cs="Verdana"/>
          <w:noProof/>
          <w:sz w:val="16"/>
          <w:szCs w:val="16"/>
        </w:rPr>
      </w:pPr>
      <w:hyperlink w:anchor="_Toc64566845" w:history="1">
        <w:r w:rsidR="005D279D" w:rsidRPr="005D279D">
          <w:rPr>
            <w:rStyle w:val="Hyperlink"/>
            <w:rFonts w:ascii="Verdana" w:hAnsi="Verdana" w:cs="Verdana"/>
            <w:noProof/>
            <w:sz w:val="16"/>
            <w:szCs w:val="16"/>
          </w:rPr>
          <w:t>Nota 8 - Títulos e valores mobiliários e instrumentos financeiros derivativos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_Toc64566845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44</w:t>
        </w:r>
        <w:r w:rsidR="005D279D" w:rsidRPr="005D279D">
          <w:rPr>
            <w:rStyle w:val="Hyperlink"/>
            <w:rFonts w:ascii="Verdana" w:hAnsi="Verdana" w:cs="Verdana"/>
            <w:noProof/>
            <w:webHidden/>
            <w:sz w:val="16"/>
            <w:szCs w:val="16"/>
          </w:rPr>
          <w:fldChar w:fldCharType="end"/>
        </w:r>
      </w:hyperlink>
    </w:p>
    <w:p w14:paraId="090344F1" w14:textId="24567598" w:rsidR="005D279D" w:rsidRPr="005D279D" w:rsidRDefault="00524D4C">
      <w:pPr>
        <w:pStyle w:val="Sumrio1"/>
        <w:tabs>
          <w:tab w:val="right" w:leader="dot" w:pos="10194"/>
        </w:tabs>
        <w:rPr>
          <w:rStyle w:val="Hyperlink"/>
          <w:rFonts w:ascii="Verdana" w:hAnsi="Verdana" w:cs="Verdana"/>
          <w:noProof/>
          <w:sz w:val="16"/>
          <w:szCs w:val="16"/>
        </w:rPr>
      </w:pPr>
      <w:hyperlink w:anchor="_Toc64566846" w:history="1">
        <w:r w:rsidR="005D279D" w:rsidRPr="005D279D">
          <w:rPr>
            <w:rStyle w:val="Hyperlink"/>
            <w:rFonts w:ascii="Verdana" w:hAnsi="Verdana" w:cs="Verdana"/>
            <w:noProof/>
            <w:sz w:val="16"/>
            <w:szCs w:val="16"/>
          </w:rPr>
          <w:t>Nota 9 - Operações de crédito, transação de arranjo de pagamento, outros créditos com características de operações de crédito e provisão para perda esperada associada ao risco de crédito</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_Toc64566846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49</w:t>
        </w:r>
        <w:r w:rsidR="005D279D" w:rsidRPr="005D279D">
          <w:rPr>
            <w:rStyle w:val="Hyperlink"/>
            <w:rFonts w:ascii="Verdana" w:hAnsi="Verdana" w:cs="Verdana"/>
            <w:noProof/>
            <w:webHidden/>
            <w:sz w:val="16"/>
            <w:szCs w:val="16"/>
          </w:rPr>
          <w:fldChar w:fldCharType="end"/>
        </w:r>
      </w:hyperlink>
    </w:p>
    <w:p w14:paraId="5D7885D9" w14:textId="55A17BFB" w:rsidR="005D279D" w:rsidRPr="005D279D" w:rsidRDefault="00524D4C">
      <w:pPr>
        <w:pStyle w:val="Sumrio1"/>
        <w:tabs>
          <w:tab w:val="right" w:leader="dot" w:pos="10194"/>
        </w:tabs>
        <w:rPr>
          <w:rStyle w:val="Hyperlink"/>
          <w:rFonts w:ascii="Verdana" w:hAnsi="Verdana" w:cs="Verdana"/>
          <w:noProof/>
          <w:sz w:val="16"/>
          <w:szCs w:val="16"/>
        </w:rPr>
      </w:pPr>
      <w:hyperlink w:anchor="_Toc64566847" w:history="1">
        <w:r w:rsidR="005D279D" w:rsidRPr="005D279D">
          <w:rPr>
            <w:rStyle w:val="Hyperlink"/>
            <w:rFonts w:ascii="Verdana" w:hAnsi="Verdana" w:cs="Verdana"/>
            <w:noProof/>
            <w:sz w:val="16"/>
            <w:szCs w:val="16"/>
          </w:rPr>
          <w:t>Nota 10 - Outros instrumentos financeiros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_Toc64566847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53</w:t>
        </w:r>
        <w:r w:rsidR="005D279D" w:rsidRPr="005D279D">
          <w:rPr>
            <w:rStyle w:val="Hyperlink"/>
            <w:rFonts w:ascii="Verdana" w:hAnsi="Verdana" w:cs="Verdana"/>
            <w:noProof/>
            <w:webHidden/>
            <w:sz w:val="16"/>
            <w:szCs w:val="16"/>
          </w:rPr>
          <w:fldChar w:fldCharType="end"/>
        </w:r>
      </w:hyperlink>
    </w:p>
    <w:p w14:paraId="73B3CDCA" w14:textId="35E47045" w:rsidR="005D279D" w:rsidRPr="005D279D" w:rsidRDefault="00524D4C">
      <w:pPr>
        <w:pStyle w:val="Sumrio1"/>
        <w:tabs>
          <w:tab w:val="right" w:leader="dot" w:pos="10194"/>
        </w:tabs>
        <w:rPr>
          <w:rStyle w:val="Hyperlink"/>
          <w:rFonts w:ascii="Verdana" w:hAnsi="Verdana" w:cs="Verdana"/>
          <w:noProof/>
          <w:sz w:val="16"/>
          <w:szCs w:val="16"/>
        </w:rPr>
      </w:pPr>
      <w:hyperlink w:anchor="_Toc64566848" w:history="1">
        <w:r w:rsidR="005D279D" w:rsidRPr="005D279D">
          <w:rPr>
            <w:rStyle w:val="Hyperlink"/>
            <w:rFonts w:ascii="Verdana" w:hAnsi="Verdana" w:cs="Verdana"/>
            <w:noProof/>
            <w:sz w:val="16"/>
            <w:szCs w:val="16"/>
          </w:rPr>
          <w:t>Nota 11 - Relações interfinanceiras e interdependências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_Toc64566848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53</w:t>
        </w:r>
        <w:r w:rsidR="005D279D" w:rsidRPr="005D279D">
          <w:rPr>
            <w:rStyle w:val="Hyperlink"/>
            <w:rFonts w:ascii="Verdana" w:hAnsi="Verdana" w:cs="Verdana"/>
            <w:noProof/>
            <w:webHidden/>
            <w:sz w:val="16"/>
            <w:szCs w:val="16"/>
          </w:rPr>
          <w:fldChar w:fldCharType="end"/>
        </w:r>
      </w:hyperlink>
    </w:p>
    <w:p w14:paraId="53EAB72B" w14:textId="574BFB57" w:rsidR="005D279D" w:rsidRPr="005D279D" w:rsidRDefault="00524D4C">
      <w:pPr>
        <w:pStyle w:val="Sumrio1"/>
        <w:tabs>
          <w:tab w:val="right" w:leader="dot" w:pos="10194"/>
        </w:tabs>
        <w:rPr>
          <w:rStyle w:val="Hyperlink"/>
          <w:rFonts w:ascii="Verdana" w:hAnsi="Verdana" w:cs="Verdana"/>
          <w:noProof/>
          <w:sz w:val="16"/>
          <w:szCs w:val="16"/>
        </w:rPr>
      </w:pPr>
      <w:hyperlink w:anchor="_Toc64566849" w:history="1">
        <w:r w:rsidR="005D279D" w:rsidRPr="005D279D">
          <w:rPr>
            <w:rStyle w:val="Hyperlink"/>
            <w:rFonts w:ascii="Verdana" w:hAnsi="Verdana" w:cs="Verdana"/>
            <w:noProof/>
            <w:sz w:val="16"/>
            <w:szCs w:val="16"/>
          </w:rPr>
          <w:t>Nota 12 - Outros valores e bens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_Toc64566849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54</w:t>
        </w:r>
        <w:r w:rsidR="005D279D" w:rsidRPr="005D279D">
          <w:rPr>
            <w:rStyle w:val="Hyperlink"/>
            <w:rFonts w:ascii="Verdana" w:hAnsi="Verdana" w:cs="Verdana"/>
            <w:noProof/>
            <w:webHidden/>
            <w:sz w:val="16"/>
            <w:szCs w:val="16"/>
          </w:rPr>
          <w:fldChar w:fldCharType="end"/>
        </w:r>
      </w:hyperlink>
    </w:p>
    <w:p w14:paraId="6E81BEF7" w14:textId="2F61AEE6" w:rsidR="005D279D" w:rsidRPr="005D279D" w:rsidRDefault="00524D4C">
      <w:pPr>
        <w:pStyle w:val="Sumrio1"/>
        <w:tabs>
          <w:tab w:val="right" w:leader="dot" w:pos="10194"/>
        </w:tabs>
        <w:rPr>
          <w:rStyle w:val="Hyperlink"/>
          <w:rFonts w:ascii="Verdana" w:hAnsi="Verdana" w:cs="Verdana"/>
          <w:noProof/>
          <w:sz w:val="16"/>
          <w:szCs w:val="16"/>
        </w:rPr>
      </w:pPr>
      <w:hyperlink w:anchor="_Toc64566850" w:history="1">
        <w:r w:rsidR="005D279D" w:rsidRPr="005D279D">
          <w:rPr>
            <w:rStyle w:val="Hyperlink"/>
            <w:rFonts w:ascii="Verdana" w:hAnsi="Verdana" w:cs="Verdana"/>
            <w:noProof/>
            <w:sz w:val="16"/>
            <w:szCs w:val="16"/>
          </w:rPr>
          <w:t>Nota 13 - Outros créditos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_Toc64566850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55</w:t>
        </w:r>
        <w:r w:rsidR="005D279D" w:rsidRPr="005D279D">
          <w:rPr>
            <w:rStyle w:val="Hyperlink"/>
            <w:rFonts w:ascii="Verdana" w:hAnsi="Verdana" w:cs="Verdana"/>
            <w:noProof/>
            <w:webHidden/>
            <w:sz w:val="16"/>
            <w:szCs w:val="16"/>
          </w:rPr>
          <w:fldChar w:fldCharType="end"/>
        </w:r>
      </w:hyperlink>
    </w:p>
    <w:p w14:paraId="0287FB7A" w14:textId="2902BDB3" w:rsidR="005D279D" w:rsidRPr="005D279D" w:rsidRDefault="00524D4C">
      <w:pPr>
        <w:pStyle w:val="Sumrio1"/>
        <w:tabs>
          <w:tab w:val="right" w:leader="dot" w:pos="10194"/>
        </w:tabs>
        <w:rPr>
          <w:rStyle w:val="Hyperlink"/>
          <w:rFonts w:ascii="Verdana" w:hAnsi="Verdana" w:cs="Verdana"/>
          <w:noProof/>
          <w:sz w:val="16"/>
          <w:szCs w:val="16"/>
        </w:rPr>
      </w:pPr>
      <w:hyperlink w:anchor="_Toc64566851" w:history="1">
        <w:r w:rsidR="005D279D" w:rsidRPr="005D279D">
          <w:rPr>
            <w:rStyle w:val="Hyperlink"/>
            <w:rFonts w:ascii="Verdana" w:hAnsi="Verdana" w:cs="Verdana"/>
            <w:noProof/>
            <w:sz w:val="16"/>
            <w:szCs w:val="16"/>
          </w:rPr>
          <w:t>Nota 14 - Outros investimentos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_Toc64566851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55</w:t>
        </w:r>
        <w:r w:rsidR="005D279D" w:rsidRPr="005D279D">
          <w:rPr>
            <w:rStyle w:val="Hyperlink"/>
            <w:rFonts w:ascii="Verdana" w:hAnsi="Verdana" w:cs="Verdana"/>
            <w:noProof/>
            <w:webHidden/>
            <w:sz w:val="16"/>
            <w:szCs w:val="16"/>
          </w:rPr>
          <w:fldChar w:fldCharType="end"/>
        </w:r>
      </w:hyperlink>
    </w:p>
    <w:p w14:paraId="35C7209B" w14:textId="47A5E8C5" w:rsidR="005D279D" w:rsidRPr="005D279D" w:rsidRDefault="00524D4C">
      <w:pPr>
        <w:pStyle w:val="Sumrio1"/>
        <w:tabs>
          <w:tab w:val="right" w:leader="dot" w:pos="10194"/>
        </w:tabs>
        <w:rPr>
          <w:rStyle w:val="Hyperlink"/>
          <w:rFonts w:ascii="Verdana" w:hAnsi="Verdana" w:cs="Verdana"/>
          <w:noProof/>
          <w:sz w:val="16"/>
          <w:szCs w:val="16"/>
        </w:rPr>
      </w:pPr>
      <w:hyperlink w:anchor="_Toc64566852" w:history="1">
        <w:r w:rsidR="005D279D" w:rsidRPr="005D279D">
          <w:rPr>
            <w:rStyle w:val="Hyperlink"/>
            <w:rFonts w:ascii="Verdana" w:hAnsi="Verdana" w:cs="Verdana"/>
            <w:noProof/>
            <w:sz w:val="16"/>
            <w:szCs w:val="16"/>
          </w:rPr>
          <w:t>Nota 15 - Investimentos em controladas no país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_Toc64566852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55</w:t>
        </w:r>
        <w:r w:rsidR="005D279D" w:rsidRPr="005D279D">
          <w:rPr>
            <w:rStyle w:val="Hyperlink"/>
            <w:rFonts w:ascii="Verdana" w:hAnsi="Verdana" w:cs="Verdana"/>
            <w:noProof/>
            <w:webHidden/>
            <w:sz w:val="16"/>
            <w:szCs w:val="16"/>
          </w:rPr>
          <w:fldChar w:fldCharType="end"/>
        </w:r>
      </w:hyperlink>
    </w:p>
    <w:p w14:paraId="333AB75F" w14:textId="649EC587" w:rsidR="005D279D" w:rsidRPr="005D279D" w:rsidRDefault="00524D4C">
      <w:pPr>
        <w:pStyle w:val="Sumrio1"/>
        <w:tabs>
          <w:tab w:val="right" w:leader="dot" w:pos="10194"/>
        </w:tabs>
        <w:rPr>
          <w:rStyle w:val="Hyperlink"/>
          <w:rFonts w:ascii="Verdana" w:hAnsi="Verdana" w:cs="Verdana"/>
          <w:noProof/>
          <w:sz w:val="16"/>
          <w:szCs w:val="16"/>
        </w:rPr>
      </w:pPr>
      <w:hyperlink w:anchor="_Toc64566853" w:history="1">
        <w:r w:rsidR="005D279D" w:rsidRPr="005D279D">
          <w:rPr>
            <w:rStyle w:val="Hyperlink"/>
            <w:rFonts w:ascii="Verdana" w:hAnsi="Verdana" w:cs="Verdana"/>
            <w:noProof/>
            <w:sz w:val="16"/>
            <w:szCs w:val="16"/>
          </w:rPr>
          <w:t>Nota 16 - Imobilizado de uso</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_Toc64566853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56</w:t>
        </w:r>
        <w:r w:rsidR="005D279D" w:rsidRPr="005D279D">
          <w:rPr>
            <w:rStyle w:val="Hyperlink"/>
            <w:rFonts w:ascii="Verdana" w:hAnsi="Verdana" w:cs="Verdana"/>
            <w:noProof/>
            <w:webHidden/>
            <w:sz w:val="16"/>
            <w:szCs w:val="16"/>
          </w:rPr>
          <w:fldChar w:fldCharType="end"/>
        </w:r>
      </w:hyperlink>
    </w:p>
    <w:p w14:paraId="6E9998EA" w14:textId="360A5049" w:rsidR="005D279D" w:rsidRPr="005D279D" w:rsidRDefault="00524D4C">
      <w:pPr>
        <w:pStyle w:val="Sumrio1"/>
        <w:tabs>
          <w:tab w:val="right" w:leader="dot" w:pos="10194"/>
        </w:tabs>
        <w:rPr>
          <w:rStyle w:val="Hyperlink"/>
          <w:rFonts w:ascii="Verdana" w:hAnsi="Verdana" w:cs="Verdana"/>
          <w:noProof/>
          <w:sz w:val="16"/>
          <w:szCs w:val="16"/>
        </w:rPr>
      </w:pPr>
      <w:hyperlink w:anchor="_Toc64566854" w:history="1">
        <w:r w:rsidR="005D279D" w:rsidRPr="005D279D">
          <w:rPr>
            <w:rStyle w:val="Hyperlink"/>
            <w:rFonts w:ascii="Verdana" w:hAnsi="Verdana" w:cs="Verdana"/>
            <w:noProof/>
            <w:sz w:val="16"/>
            <w:szCs w:val="16"/>
          </w:rPr>
          <w:t>Nota 17 - Intangível</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_Toc64566854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57</w:t>
        </w:r>
        <w:r w:rsidR="005D279D" w:rsidRPr="005D279D">
          <w:rPr>
            <w:rStyle w:val="Hyperlink"/>
            <w:rFonts w:ascii="Verdana" w:hAnsi="Verdana" w:cs="Verdana"/>
            <w:noProof/>
            <w:webHidden/>
            <w:sz w:val="16"/>
            <w:szCs w:val="16"/>
          </w:rPr>
          <w:fldChar w:fldCharType="end"/>
        </w:r>
      </w:hyperlink>
    </w:p>
    <w:p w14:paraId="158C4E4F" w14:textId="7D1ACCD4" w:rsidR="005D279D" w:rsidRPr="005D279D" w:rsidRDefault="00524D4C">
      <w:pPr>
        <w:pStyle w:val="Sumrio1"/>
        <w:tabs>
          <w:tab w:val="right" w:leader="dot" w:pos="10194"/>
        </w:tabs>
        <w:rPr>
          <w:rStyle w:val="Hyperlink"/>
          <w:rFonts w:ascii="Verdana" w:hAnsi="Verdana" w:cs="Verdana"/>
          <w:noProof/>
          <w:sz w:val="16"/>
          <w:szCs w:val="16"/>
        </w:rPr>
      </w:pPr>
      <w:hyperlink w:anchor="_Toc64566855" w:history="1">
        <w:r w:rsidR="005D279D" w:rsidRPr="005D279D">
          <w:rPr>
            <w:rStyle w:val="Hyperlink"/>
            <w:rFonts w:ascii="Verdana" w:hAnsi="Verdana" w:cs="Verdana"/>
            <w:noProof/>
            <w:sz w:val="16"/>
            <w:szCs w:val="16"/>
          </w:rPr>
          <w:t>Nota 18 - Depósitos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_Toc64566855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57</w:t>
        </w:r>
        <w:r w:rsidR="005D279D" w:rsidRPr="005D279D">
          <w:rPr>
            <w:rStyle w:val="Hyperlink"/>
            <w:rFonts w:ascii="Verdana" w:hAnsi="Verdana" w:cs="Verdana"/>
            <w:noProof/>
            <w:webHidden/>
            <w:sz w:val="16"/>
            <w:szCs w:val="16"/>
          </w:rPr>
          <w:fldChar w:fldCharType="end"/>
        </w:r>
      </w:hyperlink>
    </w:p>
    <w:p w14:paraId="42A4E592" w14:textId="1F19FD20" w:rsidR="005D279D" w:rsidRPr="005D279D" w:rsidRDefault="00524D4C">
      <w:pPr>
        <w:pStyle w:val="Sumrio1"/>
        <w:tabs>
          <w:tab w:val="right" w:leader="dot" w:pos="10194"/>
        </w:tabs>
        <w:rPr>
          <w:rStyle w:val="Hyperlink"/>
          <w:rFonts w:ascii="Verdana" w:hAnsi="Verdana" w:cs="Verdana"/>
          <w:noProof/>
          <w:sz w:val="16"/>
          <w:szCs w:val="16"/>
        </w:rPr>
      </w:pPr>
      <w:hyperlink w:anchor="_Toc64566856" w:history="1">
        <w:r w:rsidR="005D279D" w:rsidRPr="005D279D">
          <w:rPr>
            <w:rStyle w:val="Hyperlink"/>
            <w:rFonts w:ascii="Verdana" w:hAnsi="Verdana" w:cs="Verdana"/>
            <w:noProof/>
            <w:sz w:val="16"/>
            <w:szCs w:val="16"/>
          </w:rPr>
          <w:t>Nota 19 - Captação no mercado aberto</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_Toc64566856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58</w:t>
        </w:r>
        <w:r w:rsidR="005D279D" w:rsidRPr="005D279D">
          <w:rPr>
            <w:rStyle w:val="Hyperlink"/>
            <w:rFonts w:ascii="Verdana" w:hAnsi="Verdana" w:cs="Verdana"/>
            <w:noProof/>
            <w:webHidden/>
            <w:sz w:val="16"/>
            <w:szCs w:val="16"/>
          </w:rPr>
          <w:fldChar w:fldCharType="end"/>
        </w:r>
      </w:hyperlink>
    </w:p>
    <w:p w14:paraId="4B07E6B5" w14:textId="7AA1C804" w:rsidR="005D279D" w:rsidRPr="005D279D" w:rsidRDefault="00524D4C">
      <w:pPr>
        <w:pStyle w:val="Sumrio1"/>
        <w:tabs>
          <w:tab w:val="right" w:leader="dot" w:pos="10194"/>
        </w:tabs>
        <w:rPr>
          <w:rStyle w:val="Hyperlink"/>
          <w:rFonts w:ascii="Verdana" w:hAnsi="Verdana" w:cs="Verdana"/>
          <w:noProof/>
          <w:sz w:val="16"/>
          <w:szCs w:val="16"/>
        </w:rPr>
      </w:pPr>
      <w:hyperlink w:anchor="_Toc64566857" w:history="1">
        <w:r w:rsidR="005D279D" w:rsidRPr="005D279D">
          <w:rPr>
            <w:rStyle w:val="Hyperlink"/>
            <w:rFonts w:ascii="Verdana" w:hAnsi="Verdana" w:cs="Verdana"/>
            <w:noProof/>
            <w:sz w:val="16"/>
            <w:szCs w:val="16"/>
          </w:rPr>
          <w:t>Nota 20 - Dívidas subordinadas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_Toc64566857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59</w:t>
        </w:r>
        <w:r w:rsidR="005D279D" w:rsidRPr="005D279D">
          <w:rPr>
            <w:rStyle w:val="Hyperlink"/>
            <w:rFonts w:ascii="Verdana" w:hAnsi="Verdana" w:cs="Verdana"/>
            <w:noProof/>
            <w:webHidden/>
            <w:sz w:val="16"/>
            <w:szCs w:val="16"/>
          </w:rPr>
          <w:fldChar w:fldCharType="end"/>
        </w:r>
      </w:hyperlink>
    </w:p>
    <w:p w14:paraId="092A9156" w14:textId="3DEFEC0F" w:rsidR="005D279D" w:rsidRPr="005D279D" w:rsidRDefault="00524D4C">
      <w:pPr>
        <w:pStyle w:val="Sumrio1"/>
        <w:tabs>
          <w:tab w:val="right" w:leader="dot" w:pos="10194"/>
        </w:tabs>
        <w:rPr>
          <w:rStyle w:val="Hyperlink"/>
          <w:rFonts w:ascii="Verdana" w:hAnsi="Verdana" w:cs="Verdana"/>
          <w:noProof/>
          <w:sz w:val="16"/>
          <w:szCs w:val="16"/>
        </w:rPr>
      </w:pPr>
      <w:hyperlink w:anchor="_Toc64566858" w:history="1">
        <w:r w:rsidR="005D279D" w:rsidRPr="005D279D">
          <w:rPr>
            <w:rStyle w:val="Hyperlink"/>
            <w:rFonts w:ascii="Verdana" w:hAnsi="Verdana" w:cs="Verdana"/>
            <w:noProof/>
            <w:sz w:val="16"/>
            <w:szCs w:val="16"/>
          </w:rPr>
          <w:t>Nota 21 - Outros passivos financeiros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_Toc64566858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59</w:t>
        </w:r>
        <w:r w:rsidR="005D279D" w:rsidRPr="005D279D">
          <w:rPr>
            <w:rStyle w:val="Hyperlink"/>
            <w:rFonts w:ascii="Verdana" w:hAnsi="Verdana" w:cs="Verdana"/>
            <w:noProof/>
            <w:webHidden/>
            <w:sz w:val="16"/>
            <w:szCs w:val="16"/>
          </w:rPr>
          <w:fldChar w:fldCharType="end"/>
        </w:r>
      </w:hyperlink>
    </w:p>
    <w:p w14:paraId="41165314" w14:textId="0F4695B2" w:rsidR="005D279D" w:rsidRPr="005D279D" w:rsidRDefault="00524D4C">
      <w:pPr>
        <w:pStyle w:val="Sumrio1"/>
        <w:tabs>
          <w:tab w:val="right" w:leader="dot" w:pos="10194"/>
        </w:tabs>
        <w:rPr>
          <w:rStyle w:val="Hyperlink"/>
          <w:rFonts w:ascii="Verdana" w:hAnsi="Verdana" w:cs="Verdana"/>
          <w:noProof/>
          <w:sz w:val="16"/>
          <w:szCs w:val="16"/>
        </w:rPr>
      </w:pPr>
      <w:hyperlink w:anchor="_Toc64566859" w:history="1">
        <w:r w:rsidR="005D279D" w:rsidRPr="005D279D">
          <w:rPr>
            <w:rStyle w:val="Hyperlink"/>
            <w:rFonts w:ascii="Verdana" w:hAnsi="Verdana" w:cs="Verdana"/>
            <w:noProof/>
            <w:sz w:val="16"/>
            <w:szCs w:val="16"/>
          </w:rPr>
          <w:t>Nota 22 - Provisões, Passivos Contingentes e Obrigações Legais (Fiscais e Previdenciárias)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_Toc64566859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61</w:t>
        </w:r>
        <w:r w:rsidR="005D279D" w:rsidRPr="005D279D">
          <w:rPr>
            <w:rStyle w:val="Hyperlink"/>
            <w:rFonts w:ascii="Verdana" w:hAnsi="Verdana" w:cs="Verdana"/>
            <w:noProof/>
            <w:webHidden/>
            <w:sz w:val="16"/>
            <w:szCs w:val="16"/>
          </w:rPr>
          <w:fldChar w:fldCharType="end"/>
        </w:r>
      </w:hyperlink>
    </w:p>
    <w:p w14:paraId="107E0102" w14:textId="75CDDFB1" w:rsidR="005D279D" w:rsidRPr="005D279D" w:rsidRDefault="00524D4C">
      <w:pPr>
        <w:pStyle w:val="Sumrio1"/>
        <w:tabs>
          <w:tab w:val="right" w:leader="dot" w:pos="10194"/>
        </w:tabs>
        <w:rPr>
          <w:rStyle w:val="Hyperlink"/>
          <w:rFonts w:ascii="Verdana" w:hAnsi="Verdana" w:cs="Verdana"/>
          <w:noProof/>
          <w:sz w:val="16"/>
          <w:szCs w:val="16"/>
        </w:rPr>
      </w:pPr>
      <w:hyperlink w:anchor="_Toc64566860" w:history="1">
        <w:r w:rsidR="005D279D" w:rsidRPr="005D279D">
          <w:rPr>
            <w:rStyle w:val="Hyperlink"/>
            <w:rFonts w:ascii="Verdana" w:hAnsi="Verdana" w:cs="Verdana"/>
            <w:noProof/>
            <w:sz w:val="16"/>
            <w:szCs w:val="16"/>
          </w:rPr>
          <w:t>Nota 23 - Outras obrigações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_Toc64566860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64</w:t>
        </w:r>
        <w:r w:rsidR="005D279D" w:rsidRPr="005D279D">
          <w:rPr>
            <w:rStyle w:val="Hyperlink"/>
            <w:rFonts w:ascii="Verdana" w:hAnsi="Verdana" w:cs="Verdana"/>
            <w:noProof/>
            <w:webHidden/>
            <w:sz w:val="16"/>
            <w:szCs w:val="16"/>
          </w:rPr>
          <w:fldChar w:fldCharType="end"/>
        </w:r>
      </w:hyperlink>
    </w:p>
    <w:p w14:paraId="4CF95BEE" w14:textId="0A8CB2C9" w:rsidR="005D279D" w:rsidRPr="005D279D" w:rsidRDefault="00524D4C">
      <w:pPr>
        <w:pStyle w:val="Sumrio1"/>
        <w:tabs>
          <w:tab w:val="right" w:leader="dot" w:pos="10194"/>
        </w:tabs>
        <w:rPr>
          <w:rStyle w:val="Hyperlink"/>
          <w:rFonts w:ascii="Verdana" w:hAnsi="Verdana" w:cs="Verdana"/>
          <w:noProof/>
          <w:sz w:val="16"/>
          <w:szCs w:val="16"/>
        </w:rPr>
      </w:pPr>
      <w:hyperlink w:anchor="_Toc64566861" w:history="1">
        <w:r w:rsidR="005D279D" w:rsidRPr="005D279D">
          <w:rPr>
            <w:rStyle w:val="Hyperlink"/>
            <w:rFonts w:ascii="Verdana" w:hAnsi="Verdana" w:cs="Verdana"/>
            <w:noProof/>
            <w:sz w:val="16"/>
            <w:szCs w:val="16"/>
          </w:rPr>
          <w:t>Nota 24 - Patrimônio líquido</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_Toc64566861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64</w:t>
        </w:r>
        <w:r w:rsidR="005D279D" w:rsidRPr="005D279D">
          <w:rPr>
            <w:rStyle w:val="Hyperlink"/>
            <w:rFonts w:ascii="Verdana" w:hAnsi="Verdana" w:cs="Verdana"/>
            <w:noProof/>
            <w:webHidden/>
            <w:sz w:val="16"/>
            <w:szCs w:val="16"/>
          </w:rPr>
          <w:fldChar w:fldCharType="end"/>
        </w:r>
      </w:hyperlink>
    </w:p>
    <w:p w14:paraId="154887C4" w14:textId="5E285FD4" w:rsidR="005D279D" w:rsidRPr="005D279D" w:rsidRDefault="00524D4C">
      <w:pPr>
        <w:pStyle w:val="Sumrio1"/>
        <w:tabs>
          <w:tab w:val="right" w:leader="dot" w:pos="10194"/>
        </w:tabs>
        <w:rPr>
          <w:rStyle w:val="Hyperlink"/>
          <w:rFonts w:ascii="Verdana" w:hAnsi="Verdana" w:cs="Verdana"/>
          <w:noProof/>
          <w:sz w:val="16"/>
          <w:szCs w:val="16"/>
        </w:rPr>
      </w:pPr>
      <w:hyperlink w:anchor="_Toc64566862" w:history="1">
        <w:r w:rsidR="005D279D" w:rsidRPr="005D279D">
          <w:rPr>
            <w:rStyle w:val="Hyperlink"/>
            <w:rFonts w:ascii="Verdana" w:hAnsi="Verdana" w:cs="Verdana"/>
            <w:noProof/>
            <w:sz w:val="16"/>
            <w:szCs w:val="16"/>
          </w:rPr>
          <w:t>Nota 25 - Imposto de Renda e Contribuição Social</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_Toc64566862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66</w:t>
        </w:r>
        <w:r w:rsidR="005D279D" w:rsidRPr="005D279D">
          <w:rPr>
            <w:rStyle w:val="Hyperlink"/>
            <w:rFonts w:ascii="Verdana" w:hAnsi="Verdana" w:cs="Verdana"/>
            <w:noProof/>
            <w:webHidden/>
            <w:sz w:val="16"/>
            <w:szCs w:val="16"/>
          </w:rPr>
          <w:fldChar w:fldCharType="end"/>
        </w:r>
      </w:hyperlink>
    </w:p>
    <w:p w14:paraId="1A8D1690" w14:textId="61C37CF5" w:rsidR="005D279D" w:rsidRPr="005D279D" w:rsidRDefault="00524D4C">
      <w:pPr>
        <w:pStyle w:val="Sumrio1"/>
        <w:tabs>
          <w:tab w:val="right" w:leader="dot" w:pos="10194"/>
        </w:tabs>
        <w:rPr>
          <w:rStyle w:val="Hyperlink"/>
          <w:rFonts w:ascii="Verdana" w:hAnsi="Verdana" w:cs="Verdana"/>
          <w:noProof/>
          <w:sz w:val="16"/>
          <w:szCs w:val="16"/>
        </w:rPr>
      </w:pPr>
      <w:hyperlink w:anchor="_Toc64566863" w:history="1">
        <w:r w:rsidR="005D279D" w:rsidRPr="005D279D">
          <w:rPr>
            <w:rStyle w:val="Hyperlink"/>
            <w:rFonts w:ascii="Verdana" w:hAnsi="Verdana" w:cs="Verdana"/>
            <w:noProof/>
            <w:sz w:val="16"/>
            <w:szCs w:val="16"/>
          </w:rPr>
          <w:t>Nota 26 - Receitas e despesas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_Toc64566863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67</w:t>
        </w:r>
        <w:r w:rsidR="005D279D" w:rsidRPr="005D279D">
          <w:rPr>
            <w:rStyle w:val="Hyperlink"/>
            <w:rFonts w:ascii="Verdana" w:hAnsi="Verdana" w:cs="Verdana"/>
            <w:noProof/>
            <w:webHidden/>
            <w:sz w:val="16"/>
            <w:szCs w:val="16"/>
          </w:rPr>
          <w:fldChar w:fldCharType="end"/>
        </w:r>
      </w:hyperlink>
    </w:p>
    <w:p w14:paraId="31A75A2C" w14:textId="7B54DA0F" w:rsidR="005D279D" w:rsidRPr="005D279D" w:rsidRDefault="00524D4C">
      <w:pPr>
        <w:pStyle w:val="Sumrio1"/>
        <w:tabs>
          <w:tab w:val="right" w:leader="dot" w:pos="10194"/>
        </w:tabs>
        <w:rPr>
          <w:rStyle w:val="Hyperlink"/>
          <w:rFonts w:ascii="Verdana" w:hAnsi="Verdana" w:cs="Verdana"/>
          <w:noProof/>
          <w:sz w:val="16"/>
          <w:szCs w:val="16"/>
        </w:rPr>
      </w:pPr>
      <w:hyperlink w:anchor="_Toc64566864" w:history="1">
        <w:r w:rsidR="005D279D" w:rsidRPr="005D279D">
          <w:rPr>
            <w:rStyle w:val="Hyperlink"/>
            <w:rFonts w:ascii="Verdana" w:hAnsi="Verdana" w:cs="Verdana"/>
            <w:noProof/>
            <w:sz w:val="16"/>
            <w:szCs w:val="16"/>
          </w:rPr>
          <w:t>Nota 27 - Resultado recorrente</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_Toc64566864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69</w:t>
        </w:r>
        <w:r w:rsidR="005D279D" w:rsidRPr="005D279D">
          <w:rPr>
            <w:rStyle w:val="Hyperlink"/>
            <w:rFonts w:ascii="Verdana" w:hAnsi="Verdana" w:cs="Verdana"/>
            <w:noProof/>
            <w:webHidden/>
            <w:sz w:val="16"/>
            <w:szCs w:val="16"/>
          </w:rPr>
          <w:fldChar w:fldCharType="end"/>
        </w:r>
      </w:hyperlink>
    </w:p>
    <w:p w14:paraId="29285B45" w14:textId="44FAF87F" w:rsidR="006810DC" w:rsidRPr="006810DC" w:rsidRDefault="00524D4C" w:rsidP="006810DC">
      <w:pPr>
        <w:pStyle w:val="Sumrio1"/>
        <w:tabs>
          <w:tab w:val="right" w:leader="dot" w:pos="10194"/>
        </w:tabs>
        <w:rPr>
          <w:rFonts w:ascii="Verdana" w:hAnsi="Verdana" w:cs="Verdana"/>
          <w:noProof/>
          <w:color w:val="0000FF"/>
          <w:sz w:val="16"/>
          <w:szCs w:val="16"/>
          <w:u w:val="single"/>
        </w:rPr>
      </w:pPr>
      <w:hyperlink w:anchor="_Toc64566865" w:history="1">
        <w:r w:rsidR="005D279D" w:rsidRPr="005D279D">
          <w:rPr>
            <w:rStyle w:val="Hyperlink"/>
            <w:rFonts w:ascii="Verdana" w:hAnsi="Verdana" w:cs="Verdana"/>
            <w:noProof/>
            <w:sz w:val="16"/>
            <w:szCs w:val="16"/>
          </w:rPr>
          <w:t>Nota 28 - Gestão de riscos e gestão do capital</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_Toc64566865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70</w:t>
        </w:r>
        <w:r w:rsidR="005D279D" w:rsidRPr="005D279D">
          <w:rPr>
            <w:rStyle w:val="Hyperlink"/>
            <w:rFonts w:ascii="Verdana" w:hAnsi="Verdana" w:cs="Verdana"/>
            <w:noProof/>
            <w:webHidden/>
            <w:sz w:val="16"/>
            <w:szCs w:val="16"/>
          </w:rPr>
          <w:fldChar w:fldCharType="end"/>
        </w:r>
      </w:hyperlink>
    </w:p>
    <w:p w14:paraId="40B44967" w14:textId="5E651F98" w:rsidR="005D279D" w:rsidRPr="005D279D" w:rsidRDefault="00524D4C">
      <w:pPr>
        <w:pStyle w:val="Sumrio1"/>
        <w:tabs>
          <w:tab w:val="right" w:leader="dot" w:pos="10194"/>
        </w:tabs>
        <w:rPr>
          <w:rStyle w:val="Hyperlink"/>
          <w:rFonts w:ascii="Verdana" w:hAnsi="Verdana" w:cs="Verdana"/>
          <w:noProof/>
          <w:sz w:val="16"/>
          <w:szCs w:val="16"/>
        </w:rPr>
      </w:pPr>
      <w:hyperlink w:anchor="_Toc64566869" w:history="1">
        <w:r w:rsidR="005D279D" w:rsidRPr="005D279D">
          <w:rPr>
            <w:rStyle w:val="Hyperlink"/>
            <w:rFonts w:ascii="Verdana" w:hAnsi="Verdana" w:cs="Verdana"/>
            <w:noProof/>
            <w:sz w:val="16"/>
            <w:szCs w:val="16"/>
          </w:rPr>
          <w:t>Nota 29 - Transações com partes relacionadas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_Toc64566869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76</w:t>
        </w:r>
        <w:r w:rsidR="005D279D" w:rsidRPr="005D279D">
          <w:rPr>
            <w:rStyle w:val="Hyperlink"/>
            <w:rFonts w:ascii="Verdana" w:hAnsi="Verdana" w:cs="Verdana"/>
            <w:noProof/>
            <w:webHidden/>
            <w:sz w:val="16"/>
            <w:szCs w:val="16"/>
          </w:rPr>
          <w:fldChar w:fldCharType="end"/>
        </w:r>
      </w:hyperlink>
    </w:p>
    <w:p w14:paraId="5F70BCF2" w14:textId="1B7B7B3D" w:rsidR="005D279D" w:rsidRPr="005D279D" w:rsidRDefault="00524D4C">
      <w:pPr>
        <w:pStyle w:val="Sumrio1"/>
        <w:tabs>
          <w:tab w:val="right" w:leader="dot" w:pos="10194"/>
        </w:tabs>
        <w:rPr>
          <w:rStyle w:val="Hyperlink"/>
          <w:rFonts w:ascii="Verdana" w:hAnsi="Verdana" w:cs="Verdana"/>
          <w:noProof/>
          <w:sz w:val="16"/>
          <w:szCs w:val="16"/>
        </w:rPr>
      </w:pPr>
      <w:hyperlink w:anchor="_Toc64566870" w:history="1">
        <w:r w:rsidR="005D279D" w:rsidRPr="005D279D">
          <w:rPr>
            <w:rStyle w:val="Hyperlink"/>
            <w:rFonts w:ascii="Verdana" w:hAnsi="Verdana" w:cs="Verdana"/>
            <w:noProof/>
            <w:sz w:val="16"/>
            <w:szCs w:val="16"/>
          </w:rPr>
          <w:t>Nota 30 - Compromissos e garantias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_Toc64566870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79</w:t>
        </w:r>
        <w:r w:rsidR="005D279D" w:rsidRPr="005D279D">
          <w:rPr>
            <w:rStyle w:val="Hyperlink"/>
            <w:rFonts w:ascii="Verdana" w:hAnsi="Verdana" w:cs="Verdana"/>
            <w:noProof/>
            <w:webHidden/>
            <w:sz w:val="16"/>
            <w:szCs w:val="16"/>
          </w:rPr>
          <w:fldChar w:fldCharType="end"/>
        </w:r>
      </w:hyperlink>
    </w:p>
    <w:p w14:paraId="030D8987" w14:textId="64C4AEB6" w:rsidR="005D279D" w:rsidRPr="005D279D" w:rsidRDefault="00524D4C">
      <w:pPr>
        <w:pStyle w:val="Sumrio1"/>
        <w:tabs>
          <w:tab w:val="right" w:leader="dot" w:pos="10194"/>
        </w:tabs>
        <w:rPr>
          <w:rStyle w:val="Hyperlink"/>
          <w:rFonts w:ascii="Verdana" w:hAnsi="Verdana" w:cs="Verdana"/>
          <w:noProof/>
          <w:sz w:val="16"/>
          <w:szCs w:val="16"/>
        </w:rPr>
      </w:pPr>
      <w:hyperlink w:anchor="_Toc64566871" w:history="1">
        <w:r w:rsidR="005D279D" w:rsidRPr="005D279D">
          <w:rPr>
            <w:rStyle w:val="Hyperlink"/>
            <w:rFonts w:ascii="Verdana" w:hAnsi="Verdana" w:cs="Verdana"/>
            <w:noProof/>
            <w:sz w:val="16"/>
            <w:szCs w:val="16"/>
          </w:rPr>
          <w:t>Nota 31 - Benefícios a empregados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_Toc64566871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79</w:t>
        </w:r>
        <w:r w:rsidR="005D279D" w:rsidRPr="005D279D">
          <w:rPr>
            <w:rStyle w:val="Hyperlink"/>
            <w:rFonts w:ascii="Verdana" w:hAnsi="Verdana" w:cs="Verdana"/>
            <w:noProof/>
            <w:webHidden/>
            <w:sz w:val="16"/>
            <w:szCs w:val="16"/>
          </w:rPr>
          <w:fldChar w:fldCharType="end"/>
        </w:r>
      </w:hyperlink>
    </w:p>
    <w:p w14:paraId="3961ABF4" w14:textId="17BADE6A" w:rsidR="005D279D" w:rsidRPr="005D279D" w:rsidRDefault="00524D4C">
      <w:pPr>
        <w:pStyle w:val="Sumrio1"/>
        <w:tabs>
          <w:tab w:val="right" w:leader="dot" w:pos="10194"/>
        </w:tabs>
        <w:rPr>
          <w:rStyle w:val="Hyperlink"/>
          <w:rFonts w:ascii="Verdana" w:hAnsi="Verdana" w:cs="Verdana"/>
          <w:noProof/>
          <w:sz w:val="16"/>
          <w:szCs w:val="16"/>
        </w:rPr>
      </w:pPr>
      <w:hyperlink w:anchor="_Toc64566872" w:history="1">
        <w:r w:rsidR="005D279D" w:rsidRPr="005D279D">
          <w:rPr>
            <w:rStyle w:val="Hyperlink"/>
            <w:rFonts w:ascii="Verdana" w:hAnsi="Verdana" w:cs="Verdana"/>
            <w:noProof/>
            <w:sz w:val="16"/>
            <w:szCs w:val="16"/>
          </w:rPr>
          <w:t>Nota 32 - Outras informações</w:t>
        </w:r>
        <w:r w:rsidR="005D279D" w:rsidRPr="005D279D">
          <w:rPr>
            <w:rStyle w:val="Hyperlink"/>
            <w:rFonts w:ascii="Verdana" w:hAnsi="Verdana" w:cs="Verdana"/>
            <w:noProof/>
            <w:webHidden/>
            <w:sz w:val="16"/>
            <w:szCs w:val="16"/>
          </w:rPr>
          <w:tab/>
        </w:r>
        <w:r w:rsidR="005D279D" w:rsidRPr="005D279D">
          <w:rPr>
            <w:rStyle w:val="Hyperlink"/>
            <w:rFonts w:ascii="Verdana" w:hAnsi="Verdana" w:cs="Verdana"/>
            <w:noProof/>
            <w:webHidden/>
            <w:sz w:val="16"/>
            <w:szCs w:val="16"/>
          </w:rPr>
          <w:fldChar w:fldCharType="begin"/>
        </w:r>
        <w:r w:rsidR="005D279D" w:rsidRPr="005D279D">
          <w:rPr>
            <w:rStyle w:val="Hyperlink"/>
            <w:rFonts w:ascii="Verdana" w:hAnsi="Verdana" w:cs="Verdana"/>
            <w:noProof/>
            <w:webHidden/>
            <w:sz w:val="16"/>
            <w:szCs w:val="16"/>
          </w:rPr>
          <w:instrText xml:space="preserve"> PAGEREF _Toc64566872 \h </w:instrText>
        </w:r>
        <w:r w:rsidR="005D279D" w:rsidRPr="005D279D">
          <w:rPr>
            <w:rStyle w:val="Hyperlink"/>
            <w:rFonts w:ascii="Verdana" w:hAnsi="Verdana" w:cs="Verdana"/>
            <w:noProof/>
            <w:webHidden/>
            <w:sz w:val="16"/>
            <w:szCs w:val="16"/>
          </w:rPr>
        </w:r>
        <w:r w:rsidR="005D279D" w:rsidRPr="005D279D">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87</w:t>
        </w:r>
        <w:r w:rsidR="005D279D" w:rsidRPr="005D279D">
          <w:rPr>
            <w:rStyle w:val="Hyperlink"/>
            <w:rFonts w:ascii="Verdana" w:hAnsi="Verdana" w:cs="Verdana"/>
            <w:noProof/>
            <w:webHidden/>
            <w:sz w:val="16"/>
            <w:szCs w:val="16"/>
          </w:rPr>
          <w:fldChar w:fldCharType="end"/>
        </w:r>
      </w:hyperlink>
    </w:p>
    <w:p w14:paraId="2E0920F9" w14:textId="359C3F7C" w:rsidR="005D4CF9" w:rsidRPr="00C023C2" w:rsidRDefault="00061B3C" w:rsidP="00061B3C">
      <w:pPr>
        <w:pBdr>
          <w:bottom w:val="single" w:sz="12" w:space="1" w:color="auto"/>
        </w:pBdr>
        <w:rPr>
          <w:rFonts w:ascii="Verdana" w:hAnsi="Verdana"/>
          <w:color w:val="auto"/>
          <w:sz w:val="16"/>
          <w:szCs w:val="16"/>
        </w:rPr>
      </w:pPr>
      <w:r w:rsidRPr="006B7C4C">
        <w:rPr>
          <w:rFonts w:ascii="Verdana" w:hAnsi="Verdana"/>
          <w:color w:val="auto"/>
          <w:sz w:val="16"/>
          <w:szCs w:val="16"/>
        </w:rPr>
        <w:fldChar w:fldCharType="end"/>
      </w:r>
    </w:p>
    <w:p w14:paraId="5A0DC9E7" w14:textId="77777777" w:rsidR="005D4CF9" w:rsidRDefault="004A649F" w:rsidP="004A649F">
      <w:pPr>
        <w:pStyle w:val="Sumrio1"/>
        <w:tabs>
          <w:tab w:val="right" w:leader="dot" w:pos="10194"/>
        </w:tabs>
        <w:rPr>
          <w:rFonts w:ascii="Verdana" w:hAnsi="Verdana"/>
          <w:b/>
          <w:caps/>
          <w:color w:val="003E7E"/>
          <w:sz w:val="20"/>
          <w:lang w:eastAsia="pt-BR"/>
        </w:rPr>
      </w:pPr>
      <w:r>
        <w:rPr>
          <w:rFonts w:ascii="Verdana" w:hAnsi="Verdana"/>
          <w:b/>
          <w:caps/>
          <w:color w:val="003E7E"/>
          <w:sz w:val="20"/>
          <w:lang w:eastAsia="pt-BR"/>
        </w:rPr>
        <w:t xml:space="preserve"> </w:t>
      </w:r>
    </w:p>
    <w:p w14:paraId="63124973" w14:textId="0E151686" w:rsidR="00061B3C" w:rsidRDefault="004A649F" w:rsidP="004A649F">
      <w:pPr>
        <w:pStyle w:val="Sumrio1"/>
        <w:tabs>
          <w:tab w:val="right" w:leader="dot" w:pos="10194"/>
        </w:tabs>
        <w:rPr>
          <w:rFonts w:ascii="Verdana" w:hAnsi="Verdana"/>
          <w:b/>
          <w:caps/>
          <w:color w:val="003E7E"/>
          <w:sz w:val="20"/>
          <w:lang w:eastAsia="pt-BR"/>
        </w:rPr>
      </w:pPr>
      <w:r>
        <w:rPr>
          <w:rFonts w:ascii="Verdana" w:hAnsi="Verdana"/>
          <w:b/>
          <w:caps/>
          <w:color w:val="003E7E"/>
          <w:sz w:val="20"/>
          <w:lang w:eastAsia="pt-BR"/>
        </w:rPr>
        <w:t>OUTROS</w:t>
      </w:r>
    </w:p>
    <w:p w14:paraId="1408914E" w14:textId="7EABAD60" w:rsidR="00695374" w:rsidRPr="00695374" w:rsidRDefault="00083962" w:rsidP="00695374">
      <w:pPr>
        <w:pStyle w:val="Sumrio2"/>
        <w:tabs>
          <w:tab w:val="right" w:leader="dot" w:pos="9736"/>
        </w:tabs>
        <w:rPr>
          <w:rStyle w:val="Hyperlink"/>
          <w:rFonts w:ascii="Verdana" w:hAnsi="Verdana" w:cs="Verdana"/>
          <w:noProof/>
          <w:sz w:val="16"/>
          <w:szCs w:val="16"/>
        </w:rPr>
      </w:pPr>
      <w:r w:rsidRPr="00695374">
        <w:rPr>
          <w:rStyle w:val="Hyperlink"/>
          <w:rFonts w:cs="Verdana"/>
          <w:noProof/>
        </w:rPr>
        <w:fldChar w:fldCharType="begin"/>
      </w:r>
      <w:r w:rsidRPr="00695374">
        <w:rPr>
          <w:rStyle w:val="Hyperlink"/>
          <w:rFonts w:cs="Verdana"/>
          <w:noProof/>
        </w:rPr>
        <w:instrText xml:space="preserve"> TOC \o "1-3" \h \z \u </w:instrText>
      </w:r>
      <w:r w:rsidRPr="00695374">
        <w:rPr>
          <w:rStyle w:val="Hyperlink"/>
          <w:rFonts w:cs="Verdana"/>
          <w:noProof/>
        </w:rPr>
        <w:fldChar w:fldCharType="separate"/>
      </w:r>
    </w:p>
    <w:p w14:paraId="27BB1DB3" w14:textId="263728D9" w:rsidR="00695374" w:rsidRPr="00695374" w:rsidRDefault="00524D4C">
      <w:pPr>
        <w:pStyle w:val="Sumrio1"/>
        <w:tabs>
          <w:tab w:val="right" w:leader="dot" w:pos="9736"/>
        </w:tabs>
        <w:rPr>
          <w:rStyle w:val="Hyperlink"/>
          <w:rFonts w:ascii="Verdana" w:hAnsi="Verdana" w:cs="Verdana"/>
          <w:noProof/>
          <w:sz w:val="16"/>
          <w:szCs w:val="16"/>
        </w:rPr>
      </w:pPr>
      <w:hyperlink w:anchor="_Toc64645355" w:history="1">
        <w:r w:rsidR="00695374" w:rsidRPr="00695374">
          <w:rPr>
            <w:rStyle w:val="Hyperlink"/>
            <w:rFonts w:ascii="Verdana" w:hAnsi="Verdana" w:cs="Verdana"/>
            <w:noProof/>
            <w:sz w:val="16"/>
            <w:szCs w:val="16"/>
          </w:rPr>
          <w:t>Membros da Administração</w:t>
        </w:r>
        <w:r w:rsidR="00695374" w:rsidRPr="00695374">
          <w:rPr>
            <w:rStyle w:val="Hyperlink"/>
            <w:rFonts w:ascii="Verdana" w:hAnsi="Verdana" w:cs="Verdana"/>
            <w:noProof/>
            <w:webHidden/>
            <w:sz w:val="16"/>
            <w:szCs w:val="16"/>
          </w:rPr>
          <w:tab/>
        </w:r>
        <w:r w:rsidR="00695374" w:rsidRPr="00695374">
          <w:rPr>
            <w:rStyle w:val="Hyperlink"/>
            <w:rFonts w:ascii="Verdana" w:hAnsi="Verdana" w:cs="Verdana"/>
            <w:noProof/>
            <w:webHidden/>
            <w:sz w:val="16"/>
            <w:szCs w:val="16"/>
          </w:rPr>
          <w:fldChar w:fldCharType="begin"/>
        </w:r>
        <w:r w:rsidR="00695374" w:rsidRPr="00695374">
          <w:rPr>
            <w:rStyle w:val="Hyperlink"/>
            <w:rFonts w:ascii="Verdana" w:hAnsi="Verdana" w:cs="Verdana"/>
            <w:noProof/>
            <w:webHidden/>
            <w:sz w:val="16"/>
            <w:szCs w:val="16"/>
          </w:rPr>
          <w:instrText xml:space="preserve"> PAGEREF _Toc64645355 \h </w:instrText>
        </w:r>
        <w:r w:rsidR="00695374" w:rsidRPr="00695374">
          <w:rPr>
            <w:rStyle w:val="Hyperlink"/>
            <w:rFonts w:ascii="Verdana" w:hAnsi="Verdana" w:cs="Verdana"/>
            <w:noProof/>
            <w:webHidden/>
            <w:sz w:val="16"/>
            <w:szCs w:val="16"/>
          </w:rPr>
        </w:r>
        <w:r w:rsidR="00695374" w:rsidRPr="00695374">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89</w:t>
        </w:r>
        <w:r w:rsidR="00695374" w:rsidRPr="00695374">
          <w:rPr>
            <w:rStyle w:val="Hyperlink"/>
            <w:rFonts w:ascii="Verdana" w:hAnsi="Verdana" w:cs="Verdana"/>
            <w:noProof/>
            <w:webHidden/>
            <w:sz w:val="16"/>
            <w:szCs w:val="16"/>
          </w:rPr>
          <w:fldChar w:fldCharType="end"/>
        </w:r>
      </w:hyperlink>
    </w:p>
    <w:p w14:paraId="49E16BFA" w14:textId="56B297FB" w:rsidR="00695374" w:rsidRPr="00695374" w:rsidRDefault="00524D4C">
      <w:pPr>
        <w:pStyle w:val="Sumrio1"/>
        <w:tabs>
          <w:tab w:val="right" w:leader="dot" w:pos="9736"/>
        </w:tabs>
        <w:rPr>
          <w:rStyle w:val="Hyperlink"/>
          <w:rFonts w:ascii="Verdana" w:hAnsi="Verdana" w:cs="Verdana"/>
          <w:noProof/>
          <w:sz w:val="16"/>
          <w:szCs w:val="16"/>
        </w:rPr>
      </w:pPr>
      <w:hyperlink w:anchor="_Toc64645359" w:history="1">
        <w:r w:rsidR="00695374" w:rsidRPr="00695374">
          <w:rPr>
            <w:rStyle w:val="Hyperlink"/>
            <w:rFonts w:ascii="Verdana" w:hAnsi="Verdana" w:cs="Verdana"/>
            <w:noProof/>
            <w:sz w:val="16"/>
            <w:szCs w:val="16"/>
          </w:rPr>
          <w:t>Relatório do Auditor Independente</w:t>
        </w:r>
        <w:r w:rsidR="00695374" w:rsidRPr="00695374">
          <w:rPr>
            <w:rStyle w:val="Hyperlink"/>
            <w:rFonts w:ascii="Verdana" w:hAnsi="Verdana" w:cs="Verdana"/>
            <w:noProof/>
            <w:webHidden/>
            <w:sz w:val="16"/>
            <w:szCs w:val="16"/>
          </w:rPr>
          <w:tab/>
        </w:r>
        <w:r w:rsidR="00695374" w:rsidRPr="00695374">
          <w:rPr>
            <w:rStyle w:val="Hyperlink"/>
            <w:rFonts w:ascii="Verdana" w:hAnsi="Verdana" w:cs="Verdana"/>
            <w:noProof/>
            <w:webHidden/>
            <w:sz w:val="16"/>
            <w:szCs w:val="16"/>
          </w:rPr>
          <w:fldChar w:fldCharType="begin"/>
        </w:r>
        <w:r w:rsidR="00695374" w:rsidRPr="00695374">
          <w:rPr>
            <w:rStyle w:val="Hyperlink"/>
            <w:rFonts w:ascii="Verdana" w:hAnsi="Verdana" w:cs="Verdana"/>
            <w:noProof/>
            <w:webHidden/>
            <w:sz w:val="16"/>
            <w:szCs w:val="16"/>
          </w:rPr>
          <w:instrText xml:space="preserve"> PAGEREF _Toc64645359 \h </w:instrText>
        </w:r>
        <w:r w:rsidR="00695374" w:rsidRPr="00695374">
          <w:rPr>
            <w:rStyle w:val="Hyperlink"/>
            <w:rFonts w:ascii="Verdana" w:hAnsi="Verdana" w:cs="Verdana"/>
            <w:noProof/>
            <w:webHidden/>
            <w:sz w:val="16"/>
            <w:szCs w:val="16"/>
          </w:rPr>
        </w:r>
        <w:r w:rsidR="00695374" w:rsidRPr="00695374">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91</w:t>
        </w:r>
        <w:r w:rsidR="00695374" w:rsidRPr="00695374">
          <w:rPr>
            <w:rStyle w:val="Hyperlink"/>
            <w:rFonts w:ascii="Verdana" w:hAnsi="Verdana" w:cs="Verdana"/>
            <w:noProof/>
            <w:webHidden/>
            <w:sz w:val="16"/>
            <w:szCs w:val="16"/>
          </w:rPr>
          <w:fldChar w:fldCharType="end"/>
        </w:r>
      </w:hyperlink>
    </w:p>
    <w:p w14:paraId="67F83979" w14:textId="2BEDC6D9" w:rsidR="00695374" w:rsidRPr="00695374" w:rsidRDefault="00524D4C">
      <w:pPr>
        <w:pStyle w:val="Sumrio1"/>
        <w:tabs>
          <w:tab w:val="right" w:leader="dot" w:pos="9736"/>
        </w:tabs>
        <w:rPr>
          <w:rStyle w:val="Hyperlink"/>
          <w:rFonts w:ascii="Verdana" w:hAnsi="Verdana" w:cs="Verdana"/>
          <w:noProof/>
          <w:sz w:val="16"/>
          <w:szCs w:val="16"/>
        </w:rPr>
      </w:pPr>
      <w:hyperlink w:anchor="_Toc64645360" w:history="1">
        <w:r w:rsidR="00695374">
          <w:rPr>
            <w:rStyle w:val="Hyperlink"/>
            <w:rFonts w:ascii="Verdana" w:hAnsi="Verdana" w:cs="Verdana"/>
            <w:noProof/>
            <w:sz w:val="16"/>
            <w:szCs w:val="16"/>
          </w:rPr>
          <w:t xml:space="preserve">Manifestação do Conselho de </w:t>
        </w:r>
        <w:r w:rsidR="00695374" w:rsidRPr="00695374">
          <w:rPr>
            <w:rStyle w:val="Hyperlink"/>
            <w:rFonts w:ascii="Verdana" w:hAnsi="Verdana" w:cs="Verdana"/>
            <w:noProof/>
            <w:sz w:val="16"/>
            <w:szCs w:val="16"/>
          </w:rPr>
          <w:t>A</w:t>
        </w:r>
        <w:r w:rsidR="00695374">
          <w:rPr>
            <w:rStyle w:val="Hyperlink"/>
            <w:rFonts w:ascii="Verdana" w:hAnsi="Verdana" w:cs="Verdana"/>
            <w:noProof/>
            <w:sz w:val="16"/>
            <w:szCs w:val="16"/>
          </w:rPr>
          <w:t>dministração</w:t>
        </w:r>
        <w:r w:rsidR="00695374" w:rsidRPr="00695374">
          <w:rPr>
            <w:rStyle w:val="Hyperlink"/>
            <w:rFonts w:ascii="Verdana" w:hAnsi="Verdana" w:cs="Verdana"/>
            <w:noProof/>
            <w:webHidden/>
            <w:sz w:val="16"/>
            <w:szCs w:val="16"/>
          </w:rPr>
          <w:tab/>
        </w:r>
        <w:r w:rsidR="00695374" w:rsidRPr="00695374">
          <w:rPr>
            <w:rStyle w:val="Hyperlink"/>
            <w:rFonts w:ascii="Verdana" w:hAnsi="Verdana" w:cs="Verdana"/>
            <w:noProof/>
            <w:webHidden/>
            <w:sz w:val="16"/>
            <w:szCs w:val="16"/>
          </w:rPr>
          <w:fldChar w:fldCharType="begin"/>
        </w:r>
        <w:r w:rsidR="00695374" w:rsidRPr="00695374">
          <w:rPr>
            <w:rStyle w:val="Hyperlink"/>
            <w:rFonts w:ascii="Verdana" w:hAnsi="Verdana" w:cs="Verdana"/>
            <w:noProof/>
            <w:webHidden/>
            <w:sz w:val="16"/>
            <w:szCs w:val="16"/>
          </w:rPr>
          <w:instrText xml:space="preserve"> PAGEREF _Toc64645360 \h </w:instrText>
        </w:r>
        <w:r w:rsidR="00695374" w:rsidRPr="00695374">
          <w:rPr>
            <w:rStyle w:val="Hyperlink"/>
            <w:rFonts w:ascii="Verdana" w:hAnsi="Verdana" w:cs="Verdana"/>
            <w:noProof/>
            <w:webHidden/>
            <w:sz w:val="16"/>
            <w:szCs w:val="16"/>
          </w:rPr>
        </w:r>
        <w:r w:rsidR="00695374" w:rsidRPr="00695374">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101</w:t>
        </w:r>
        <w:r w:rsidR="00695374" w:rsidRPr="00695374">
          <w:rPr>
            <w:rStyle w:val="Hyperlink"/>
            <w:rFonts w:ascii="Verdana" w:hAnsi="Verdana" w:cs="Verdana"/>
            <w:noProof/>
            <w:webHidden/>
            <w:sz w:val="16"/>
            <w:szCs w:val="16"/>
          </w:rPr>
          <w:fldChar w:fldCharType="end"/>
        </w:r>
      </w:hyperlink>
    </w:p>
    <w:p w14:paraId="38C1C720" w14:textId="6A8C6132" w:rsidR="00695374" w:rsidRPr="00695374" w:rsidRDefault="00524D4C">
      <w:pPr>
        <w:pStyle w:val="Sumrio1"/>
        <w:tabs>
          <w:tab w:val="right" w:leader="dot" w:pos="9736"/>
        </w:tabs>
        <w:rPr>
          <w:rStyle w:val="Hyperlink"/>
          <w:rFonts w:ascii="Verdana" w:hAnsi="Verdana" w:cs="Verdana"/>
          <w:noProof/>
          <w:sz w:val="16"/>
          <w:szCs w:val="16"/>
        </w:rPr>
      </w:pPr>
      <w:hyperlink w:anchor="_Toc64645361" w:history="1">
        <w:r w:rsidR="00695374" w:rsidRPr="00695374">
          <w:rPr>
            <w:rStyle w:val="Hyperlink"/>
            <w:rFonts w:ascii="Verdana" w:hAnsi="Verdana" w:cs="Verdana"/>
            <w:noProof/>
            <w:sz w:val="16"/>
            <w:szCs w:val="16"/>
          </w:rPr>
          <w:t>P</w:t>
        </w:r>
        <w:r w:rsidR="00695374">
          <w:rPr>
            <w:rStyle w:val="Hyperlink"/>
            <w:rFonts w:ascii="Verdana" w:hAnsi="Verdana" w:cs="Verdana"/>
            <w:noProof/>
            <w:sz w:val="16"/>
            <w:szCs w:val="16"/>
          </w:rPr>
          <w:t>arecer</w:t>
        </w:r>
        <w:r w:rsidR="00695374" w:rsidRPr="00695374">
          <w:rPr>
            <w:rStyle w:val="Hyperlink"/>
            <w:rFonts w:ascii="Verdana" w:hAnsi="Verdana" w:cs="Verdana"/>
            <w:noProof/>
            <w:sz w:val="16"/>
            <w:szCs w:val="16"/>
          </w:rPr>
          <w:t xml:space="preserve"> </w:t>
        </w:r>
        <w:r w:rsidR="00695374">
          <w:rPr>
            <w:rStyle w:val="Hyperlink"/>
            <w:rFonts w:ascii="Verdana" w:hAnsi="Verdana" w:cs="Verdana"/>
            <w:noProof/>
            <w:sz w:val="16"/>
            <w:szCs w:val="16"/>
          </w:rPr>
          <w:t xml:space="preserve">do </w:t>
        </w:r>
        <w:r w:rsidR="00695374" w:rsidRPr="00695374">
          <w:rPr>
            <w:rStyle w:val="Hyperlink"/>
            <w:rFonts w:ascii="Verdana" w:hAnsi="Verdana" w:cs="Verdana"/>
            <w:noProof/>
            <w:sz w:val="16"/>
            <w:szCs w:val="16"/>
          </w:rPr>
          <w:t>C</w:t>
        </w:r>
        <w:r w:rsidR="00695374">
          <w:rPr>
            <w:rStyle w:val="Hyperlink"/>
            <w:rFonts w:ascii="Verdana" w:hAnsi="Verdana" w:cs="Verdana"/>
            <w:noProof/>
            <w:sz w:val="16"/>
            <w:szCs w:val="16"/>
          </w:rPr>
          <w:t>onselho</w:t>
        </w:r>
        <w:r w:rsidR="00695374" w:rsidRPr="00695374">
          <w:rPr>
            <w:rStyle w:val="Hyperlink"/>
            <w:rFonts w:ascii="Verdana" w:hAnsi="Verdana" w:cs="Verdana"/>
            <w:noProof/>
            <w:sz w:val="16"/>
            <w:szCs w:val="16"/>
          </w:rPr>
          <w:t xml:space="preserve"> F</w:t>
        </w:r>
        <w:r w:rsidR="00695374">
          <w:rPr>
            <w:rStyle w:val="Hyperlink"/>
            <w:rFonts w:ascii="Verdana" w:hAnsi="Verdana" w:cs="Verdana"/>
            <w:noProof/>
            <w:sz w:val="16"/>
            <w:szCs w:val="16"/>
          </w:rPr>
          <w:t>iscal</w:t>
        </w:r>
        <w:r w:rsidR="00695374" w:rsidRPr="00695374">
          <w:rPr>
            <w:rStyle w:val="Hyperlink"/>
            <w:rFonts w:ascii="Verdana" w:hAnsi="Verdana" w:cs="Verdana"/>
            <w:noProof/>
            <w:webHidden/>
            <w:sz w:val="16"/>
            <w:szCs w:val="16"/>
          </w:rPr>
          <w:tab/>
        </w:r>
        <w:r w:rsidR="00695374" w:rsidRPr="00695374">
          <w:rPr>
            <w:rStyle w:val="Hyperlink"/>
            <w:rFonts w:ascii="Verdana" w:hAnsi="Verdana" w:cs="Verdana"/>
            <w:noProof/>
            <w:webHidden/>
            <w:sz w:val="16"/>
            <w:szCs w:val="16"/>
          </w:rPr>
          <w:fldChar w:fldCharType="begin"/>
        </w:r>
        <w:r w:rsidR="00695374" w:rsidRPr="00695374">
          <w:rPr>
            <w:rStyle w:val="Hyperlink"/>
            <w:rFonts w:ascii="Verdana" w:hAnsi="Verdana" w:cs="Verdana"/>
            <w:noProof/>
            <w:webHidden/>
            <w:sz w:val="16"/>
            <w:szCs w:val="16"/>
          </w:rPr>
          <w:instrText xml:space="preserve"> PAGEREF _Toc64645361 \h </w:instrText>
        </w:r>
        <w:r w:rsidR="00695374" w:rsidRPr="00695374">
          <w:rPr>
            <w:rStyle w:val="Hyperlink"/>
            <w:rFonts w:ascii="Verdana" w:hAnsi="Verdana" w:cs="Verdana"/>
            <w:noProof/>
            <w:webHidden/>
            <w:sz w:val="16"/>
            <w:szCs w:val="16"/>
          </w:rPr>
        </w:r>
        <w:r w:rsidR="00695374" w:rsidRPr="00695374">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102</w:t>
        </w:r>
        <w:r w:rsidR="00695374" w:rsidRPr="00695374">
          <w:rPr>
            <w:rStyle w:val="Hyperlink"/>
            <w:rFonts w:ascii="Verdana" w:hAnsi="Verdana" w:cs="Verdana"/>
            <w:noProof/>
            <w:webHidden/>
            <w:sz w:val="16"/>
            <w:szCs w:val="16"/>
          </w:rPr>
          <w:fldChar w:fldCharType="end"/>
        </w:r>
      </w:hyperlink>
    </w:p>
    <w:p w14:paraId="7D00ED3D" w14:textId="750C5EE9" w:rsidR="00695374" w:rsidRPr="00695374" w:rsidRDefault="00524D4C">
      <w:pPr>
        <w:pStyle w:val="Sumrio1"/>
        <w:tabs>
          <w:tab w:val="right" w:leader="dot" w:pos="9736"/>
        </w:tabs>
        <w:rPr>
          <w:rStyle w:val="Hyperlink"/>
          <w:rFonts w:ascii="Verdana" w:hAnsi="Verdana" w:cs="Verdana"/>
          <w:noProof/>
          <w:sz w:val="16"/>
          <w:szCs w:val="16"/>
        </w:rPr>
      </w:pPr>
      <w:hyperlink w:anchor="_Toc64645362" w:history="1">
        <w:r w:rsidR="00695374" w:rsidRPr="00695374">
          <w:rPr>
            <w:rStyle w:val="Hyperlink"/>
            <w:rFonts w:ascii="Verdana" w:hAnsi="Verdana" w:cs="Verdana"/>
            <w:noProof/>
            <w:sz w:val="16"/>
            <w:szCs w:val="16"/>
          </w:rPr>
          <w:t>R</w:t>
        </w:r>
        <w:r w:rsidR="00695374">
          <w:rPr>
            <w:rStyle w:val="Hyperlink"/>
            <w:rFonts w:ascii="Verdana" w:hAnsi="Verdana" w:cs="Verdana"/>
            <w:noProof/>
            <w:sz w:val="16"/>
            <w:szCs w:val="16"/>
          </w:rPr>
          <w:t>esumo</w:t>
        </w:r>
        <w:r w:rsidR="00695374" w:rsidRPr="00695374">
          <w:rPr>
            <w:rStyle w:val="Hyperlink"/>
            <w:rFonts w:ascii="Verdana" w:hAnsi="Verdana" w:cs="Verdana"/>
            <w:noProof/>
            <w:sz w:val="16"/>
            <w:szCs w:val="16"/>
          </w:rPr>
          <w:t xml:space="preserve"> </w:t>
        </w:r>
        <w:r w:rsidR="00695374">
          <w:rPr>
            <w:rStyle w:val="Hyperlink"/>
            <w:rFonts w:ascii="Verdana" w:hAnsi="Verdana" w:cs="Verdana"/>
            <w:noProof/>
            <w:sz w:val="16"/>
            <w:szCs w:val="16"/>
          </w:rPr>
          <w:t xml:space="preserve">do </w:t>
        </w:r>
        <w:r w:rsidR="00695374" w:rsidRPr="00695374">
          <w:rPr>
            <w:rStyle w:val="Hyperlink"/>
            <w:rFonts w:ascii="Verdana" w:hAnsi="Verdana" w:cs="Verdana"/>
            <w:noProof/>
            <w:sz w:val="16"/>
            <w:szCs w:val="16"/>
          </w:rPr>
          <w:t>R</w:t>
        </w:r>
        <w:r w:rsidR="00695374">
          <w:rPr>
            <w:rStyle w:val="Hyperlink"/>
            <w:rFonts w:ascii="Verdana" w:hAnsi="Verdana" w:cs="Verdana"/>
            <w:noProof/>
            <w:sz w:val="16"/>
            <w:szCs w:val="16"/>
          </w:rPr>
          <w:t>elatório do</w:t>
        </w:r>
        <w:r w:rsidR="00695374" w:rsidRPr="00695374">
          <w:rPr>
            <w:rStyle w:val="Hyperlink"/>
            <w:rFonts w:ascii="Verdana" w:hAnsi="Verdana" w:cs="Verdana"/>
            <w:noProof/>
            <w:sz w:val="16"/>
            <w:szCs w:val="16"/>
          </w:rPr>
          <w:t xml:space="preserve"> C</w:t>
        </w:r>
        <w:r w:rsidR="00695374">
          <w:rPr>
            <w:rStyle w:val="Hyperlink"/>
            <w:rFonts w:ascii="Verdana" w:hAnsi="Verdana" w:cs="Verdana"/>
            <w:noProof/>
            <w:sz w:val="16"/>
            <w:szCs w:val="16"/>
          </w:rPr>
          <w:t xml:space="preserve">omitê de </w:t>
        </w:r>
        <w:r w:rsidR="00695374" w:rsidRPr="00695374">
          <w:rPr>
            <w:rStyle w:val="Hyperlink"/>
            <w:rFonts w:ascii="Verdana" w:hAnsi="Verdana" w:cs="Verdana"/>
            <w:noProof/>
            <w:sz w:val="16"/>
            <w:szCs w:val="16"/>
          </w:rPr>
          <w:t>A</w:t>
        </w:r>
        <w:r w:rsidR="00695374">
          <w:rPr>
            <w:rStyle w:val="Hyperlink"/>
            <w:rFonts w:ascii="Verdana" w:hAnsi="Verdana" w:cs="Verdana"/>
            <w:noProof/>
            <w:sz w:val="16"/>
            <w:szCs w:val="16"/>
          </w:rPr>
          <w:t>uditoria</w:t>
        </w:r>
        <w:r w:rsidR="00695374" w:rsidRPr="00695374">
          <w:rPr>
            <w:rStyle w:val="Hyperlink"/>
            <w:rFonts w:ascii="Verdana" w:hAnsi="Verdana" w:cs="Verdana"/>
            <w:noProof/>
            <w:webHidden/>
            <w:sz w:val="16"/>
            <w:szCs w:val="16"/>
          </w:rPr>
          <w:tab/>
        </w:r>
        <w:r w:rsidR="00695374" w:rsidRPr="00695374">
          <w:rPr>
            <w:rStyle w:val="Hyperlink"/>
            <w:rFonts w:ascii="Verdana" w:hAnsi="Verdana" w:cs="Verdana"/>
            <w:noProof/>
            <w:webHidden/>
            <w:sz w:val="16"/>
            <w:szCs w:val="16"/>
          </w:rPr>
          <w:fldChar w:fldCharType="begin"/>
        </w:r>
        <w:r w:rsidR="00695374" w:rsidRPr="00695374">
          <w:rPr>
            <w:rStyle w:val="Hyperlink"/>
            <w:rFonts w:ascii="Verdana" w:hAnsi="Verdana" w:cs="Verdana"/>
            <w:noProof/>
            <w:webHidden/>
            <w:sz w:val="16"/>
            <w:szCs w:val="16"/>
          </w:rPr>
          <w:instrText xml:space="preserve"> PAGEREF _Toc64645362 \h </w:instrText>
        </w:r>
        <w:r w:rsidR="00695374" w:rsidRPr="00695374">
          <w:rPr>
            <w:rStyle w:val="Hyperlink"/>
            <w:rFonts w:ascii="Verdana" w:hAnsi="Verdana" w:cs="Verdana"/>
            <w:noProof/>
            <w:webHidden/>
            <w:sz w:val="16"/>
            <w:szCs w:val="16"/>
          </w:rPr>
        </w:r>
        <w:r w:rsidR="00695374" w:rsidRPr="00695374">
          <w:rPr>
            <w:rStyle w:val="Hyperlink"/>
            <w:rFonts w:ascii="Verdana" w:hAnsi="Verdana" w:cs="Verdana"/>
            <w:noProof/>
            <w:webHidden/>
            <w:sz w:val="16"/>
            <w:szCs w:val="16"/>
          </w:rPr>
          <w:fldChar w:fldCharType="separate"/>
        </w:r>
        <w:r w:rsidR="00CE3E40">
          <w:rPr>
            <w:rStyle w:val="Hyperlink"/>
            <w:rFonts w:ascii="Verdana" w:hAnsi="Verdana" w:cs="Verdana"/>
            <w:noProof/>
            <w:webHidden/>
            <w:sz w:val="16"/>
            <w:szCs w:val="16"/>
          </w:rPr>
          <w:t>103</w:t>
        </w:r>
        <w:r w:rsidR="00695374" w:rsidRPr="00695374">
          <w:rPr>
            <w:rStyle w:val="Hyperlink"/>
            <w:rFonts w:ascii="Verdana" w:hAnsi="Verdana" w:cs="Verdana"/>
            <w:noProof/>
            <w:webHidden/>
            <w:sz w:val="16"/>
            <w:szCs w:val="16"/>
          </w:rPr>
          <w:fldChar w:fldCharType="end"/>
        </w:r>
      </w:hyperlink>
    </w:p>
    <w:p w14:paraId="263D23B0" w14:textId="345C652A" w:rsidR="00083962" w:rsidRPr="00695374" w:rsidRDefault="00083962" w:rsidP="00061B3C">
      <w:pPr>
        <w:rPr>
          <w:rStyle w:val="Hyperlink"/>
          <w:rFonts w:cs="Verdana"/>
          <w:noProof/>
        </w:rPr>
      </w:pPr>
      <w:r w:rsidRPr="00695374">
        <w:rPr>
          <w:rStyle w:val="Hyperlink"/>
          <w:rFonts w:cs="Verdana"/>
          <w:noProof/>
        </w:rPr>
        <w:fldChar w:fldCharType="end"/>
      </w:r>
    </w:p>
    <w:p w14:paraId="0B3D1314" w14:textId="2F15A265" w:rsidR="00083962" w:rsidRDefault="00083962" w:rsidP="00061B3C">
      <w:pPr>
        <w:rPr>
          <w:rFonts w:ascii="Verdana" w:hAnsi="Verdana"/>
          <w:color w:val="auto"/>
          <w:sz w:val="16"/>
          <w:szCs w:val="16"/>
        </w:rPr>
      </w:pPr>
    </w:p>
    <w:p w14:paraId="6C03BB41" w14:textId="6633A027" w:rsidR="00083962" w:rsidRDefault="00083962" w:rsidP="00061B3C">
      <w:pPr>
        <w:rPr>
          <w:rFonts w:ascii="Verdana" w:hAnsi="Verdana"/>
          <w:color w:val="auto"/>
          <w:sz w:val="16"/>
          <w:szCs w:val="16"/>
        </w:rPr>
      </w:pPr>
    </w:p>
    <w:p w14:paraId="6593D59A" w14:textId="091CA393" w:rsidR="00083962" w:rsidRDefault="00083962" w:rsidP="00061B3C">
      <w:pPr>
        <w:rPr>
          <w:rFonts w:ascii="Verdana" w:hAnsi="Verdana"/>
          <w:color w:val="auto"/>
          <w:sz w:val="16"/>
          <w:szCs w:val="16"/>
        </w:rPr>
      </w:pPr>
    </w:p>
    <w:p w14:paraId="2ABBEBF6" w14:textId="0D2AE19D" w:rsidR="006810DC" w:rsidRDefault="006810DC" w:rsidP="00061B3C">
      <w:pPr>
        <w:rPr>
          <w:rFonts w:ascii="Verdana" w:hAnsi="Verdana"/>
          <w:color w:val="auto"/>
          <w:sz w:val="16"/>
          <w:szCs w:val="16"/>
        </w:rPr>
      </w:pPr>
    </w:p>
    <w:p w14:paraId="411DE933" w14:textId="28E7C401" w:rsidR="006810DC" w:rsidRDefault="006810DC" w:rsidP="00061B3C">
      <w:pPr>
        <w:rPr>
          <w:rFonts w:ascii="Verdana" w:hAnsi="Verdana"/>
          <w:color w:val="auto"/>
          <w:sz w:val="16"/>
          <w:szCs w:val="16"/>
        </w:rPr>
      </w:pPr>
    </w:p>
    <w:p w14:paraId="5E5734E0" w14:textId="0E06B9C1" w:rsidR="006810DC" w:rsidRDefault="006810DC" w:rsidP="00061B3C">
      <w:pPr>
        <w:rPr>
          <w:rFonts w:ascii="Verdana" w:hAnsi="Verdana"/>
          <w:color w:val="auto"/>
          <w:sz w:val="16"/>
          <w:szCs w:val="16"/>
        </w:rPr>
      </w:pPr>
    </w:p>
    <w:p w14:paraId="3310CA53" w14:textId="4D118041" w:rsidR="006810DC" w:rsidRDefault="006810DC" w:rsidP="00061B3C">
      <w:pPr>
        <w:rPr>
          <w:rFonts w:ascii="Verdana" w:hAnsi="Verdana"/>
          <w:color w:val="auto"/>
          <w:sz w:val="16"/>
          <w:szCs w:val="16"/>
        </w:rPr>
      </w:pPr>
    </w:p>
    <w:p w14:paraId="3372210B" w14:textId="77777777" w:rsidR="006810DC" w:rsidRDefault="006810DC" w:rsidP="00061B3C">
      <w:pPr>
        <w:rPr>
          <w:rFonts w:ascii="Verdana" w:hAnsi="Verdana"/>
          <w:color w:val="auto"/>
          <w:sz w:val="16"/>
          <w:szCs w:val="16"/>
        </w:rPr>
      </w:pPr>
    </w:p>
    <w:p w14:paraId="64A54532" w14:textId="335C6B2D" w:rsidR="00083962" w:rsidRDefault="00083962" w:rsidP="00061B3C">
      <w:pPr>
        <w:rPr>
          <w:rFonts w:ascii="Verdana" w:hAnsi="Verdana"/>
          <w:color w:val="auto"/>
          <w:sz w:val="16"/>
          <w:szCs w:val="16"/>
        </w:rPr>
      </w:pPr>
    </w:p>
    <w:p w14:paraId="01DA12FC" w14:textId="3AE5650D" w:rsidR="00873D71" w:rsidRDefault="00873D71" w:rsidP="00061B3C">
      <w:pPr>
        <w:rPr>
          <w:rFonts w:ascii="Verdana" w:hAnsi="Verdana" w:cs="Verdana"/>
          <w:b/>
          <w:color w:val="2E74B5"/>
          <w:sz w:val="20"/>
        </w:rPr>
      </w:pPr>
      <w:r w:rsidRPr="00873D71">
        <w:rPr>
          <w:rFonts w:ascii="Verdana" w:hAnsi="Verdana" w:cs="Verdana"/>
          <w:b/>
          <w:color w:val="2E74B5"/>
          <w:sz w:val="20"/>
        </w:rPr>
        <w:lastRenderedPageBreak/>
        <w:t>Relatório da Administração</w:t>
      </w:r>
    </w:p>
    <w:p w14:paraId="7BA280D0" w14:textId="77777777" w:rsidR="00B20BB6" w:rsidRPr="00873D71" w:rsidRDefault="00B20BB6" w:rsidP="00873D71">
      <w:pPr>
        <w:rPr>
          <w:rFonts w:ascii="Verdana" w:hAnsi="Verdana" w:cs="Verdana"/>
          <w:b/>
          <w:color w:val="2E74B5"/>
          <w:sz w:val="20"/>
        </w:rPr>
      </w:pPr>
    </w:p>
    <w:p w14:paraId="0192AAD5" w14:textId="1E3567C1" w:rsidR="00873D71" w:rsidRPr="00873D71" w:rsidRDefault="00873D71" w:rsidP="00524D4C">
      <w:pPr>
        <w:jc w:val="both"/>
      </w:pPr>
      <w:r w:rsidRPr="00873D71">
        <w:rPr>
          <w:rFonts w:ascii="Verdana" w:hAnsi="Verdana" w:cs="Verdana"/>
          <w:noProof/>
          <w:sz w:val="20"/>
          <w:lang w:eastAsia="pt-BR"/>
        </w:rPr>
        <w:drawing>
          <wp:anchor distT="0" distB="0" distL="114300" distR="114300" simplePos="0" relativeHeight="251661312" behindDoc="1" locked="0" layoutInCell="1" allowOverlap="1" wp14:anchorId="2E54E4B0" wp14:editId="09D5FBDF">
            <wp:simplePos x="0" y="0"/>
            <wp:positionH relativeFrom="margin">
              <wp:align>right</wp:align>
            </wp:positionH>
            <wp:positionV relativeFrom="paragraph">
              <wp:posOffset>556895</wp:posOffset>
            </wp:positionV>
            <wp:extent cx="3053080" cy="2383155"/>
            <wp:effectExtent l="0" t="0" r="0" b="0"/>
            <wp:wrapTight wrapText="bothSides">
              <wp:wrapPolygon edited="0">
                <wp:start x="0" y="0"/>
                <wp:lineTo x="0" y="21410"/>
                <wp:lineTo x="21429" y="21410"/>
                <wp:lineTo x="21429" y="0"/>
                <wp:lineTo x="0" y="0"/>
              </wp:wrapPolygon>
            </wp:wrapTight>
            <wp:docPr id="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rotWithShape="1">
                    <a:blip r:embed="rId9" cstate="print">
                      <a:extLst>
                        <a:ext uri="{28A0092B-C50C-407E-A947-70E740481C1C}">
                          <a14:useLocalDpi xmlns:a14="http://schemas.microsoft.com/office/drawing/2010/main" val="0"/>
                        </a:ext>
                      </a:extLst>
                    </a:blip>
                    <a:srcRect l="2623" t="3559" r="3920" b="3028"/>
                    <a:stretch/>
                  </pic:blipFill>
                  <pic:spPr bwMode="auto">
                    <a:xfrm>
                      <a:off x="0" y="0"/>
                      <a:ext cx="3053080" cy="2383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3D71">
        <w:rPr>
          <w:rFonts w:ascii="Verdana" w:hAnsi="Verdana" w:cs="Verdana"/>
          <w:sz w:val="20"/>
          <w:lang w:val="pt" w:eastAsia="pt-BR"/>
        </w:rPr>
        <w:t xml:space="preserve">Submetemos à apreciação de V. </w:t>
      </w:r>
      <w:proofErr w:type="spellStart"/>
      <w:r w:rsidRPr="00873D71">
        <w:rPr>
          <w:rFonts w:ascii="Verdana" w:hAnsi="Verdana" w:cs="Verdana"/>
          <w:sz w:val="20"/>
          <w:lang w:val="pt" w:eastAsia="pt-BR"/>
        </w:rPr>
        <w:t>S.ªs</w:t>
      </w:r>
      <w:proofErr w:type="spellEnd"/>
      <w:r w:rsidRPr="00873D71">
        <w:rPr>
          <w:rFonts w:ascii="Verdana" w:hAnsi="Verdana" w:cs="Verdana"/>
          <w:sz w:val="20"/>
          <w:lang w:val="pt" w:eastAsia="pt-BR"/>
        </w:rPr>
        <w:t xml:space="preserve">. </w:t>
      </w:r>
      <w:proofErr w:type="gramStart"/>
      <w:r w:rsidRPr="00873D71">
        <w:rPr>
          <w:rFonts w:ascii="Verdana" w:hAnsi="Verdana" w:cs="Verdana"/>
          <w:sz w:val="20"/>
          <w:lang w:val="pt" w:eastAsia="pt-BR"/>
        </w:rPr>
        <w:t>o</w:t>
      </w:r>
      <w:proofErr w:type="gramEnd"/>
      <w:r w:rsidRPr="00873D71">
        <w:rPr>
          <w:rFonts w:ascii="Verdana" w:hAnsi="Verdana" w:cs="Verdana"/>
          <w:sz w:val="20"/>
          <w:lang w:val="pt" w:eastAsia="pt-BR"/>
        </w:rPr>
        <w:t xml:space="preserve"> Relatório de Administração e as Demonstrações Financeiras individuais e consolidadas do BRB – Banco de Brasília S.A. relativas ao período encerrado em 31 de dezembro de 2020, de acordo com as práticas contábeis adotadas no Brasil, aplicáveis às instituições autorizadas a funcionar pelo Banco Central do Brasil</w:t>
      </w:r>
      <w:r w:rsidRPr="00873D71">
        <w:t>.</w:t>
      </w:r>
    </w:p>
    <w:p w14:paraId="72B06340" w14:textId="77777777" w:rsidR="00873D71" w:rsidRPr="00873D71" w:rsidRDefault="00873D71" w:rsidP="00524D4C">
      <w:pPr>
        <w:jc w:val="both"/>
      </w:pPr>
    </w:p>
    <w:p w14:paraId="73DC7F17"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O BRB é um banco múltiplo, constituído sob a forma de sociedade de economia mista, cujo Capital Social é dividido em ações na seguinte proporção: 80,33% do Distrito Federal, 16,52% do Instituto de Previdência dos Servidores do Distrito Federal – IPREV/DF e 3,15% destinadas à livre negociação no mercado (</w:t>
      </w:r>
      <w:proofErr w:type="spellStart"/>
      <w:r w:rsidRPr="00873D71">
        <w:rPr>
          <w:rFonts w:ascii="Verdana" w:hAnsi="Verdana" w:cs="Verdana"/>
          <w:sz w:val="20"/>
          <w:lang w:val="pt" w:eastAsia="pt-BR"/>
        </w:rPr>
        <w:t>free</w:t>
      </w:r>
      <w:proofErr w:type="spellEnd"/>
      <w:r w:rsidRPr="00873D71">
        <w:rPr>
          <w:rFonts w:ascii="Verdana" w:hAnsi="Verdana" w:cs="Verdana"/>
          <w:sz w:val="20"/>
          <w:lang w:val="pt" w:eastAsia="pt-BR"/>
        </w:rPr>
        <w:t xml:space="preserve"> </w:t>
      </w:r>
      <w:proofErr w:type="spellStart"/>
      <w:r w:rsidRPr="00873D71">
        <w:rPr>
          <w:rFonts w:ascii="Verdana" w:hAnsi="Verdana" w:cs="Verdana"/>
          <w:sz w:val="20"/>
          <w:lang w:val="pt" w:eastAsia="pt-BR"/>
        </w:rPr>
        <w:t>float</w:t>
      </w:r>
      <w:proofErr w:type="spellEnd"/>
      <w:r w:rsidRPr="00873D71">
        <w:rPr>
          <w:rFonts w:ascii="Verdana" w:hAnsi="Verdana" w:cs="Verdana"/>
          <w:sz w:val="20"/>
          <w:lang w:val="pt" w:eastAsia="pt-BR"/>
        </w:rPr>
        <w:t>).</w:t>
      </w:r>
    </w:p>
    <w:p w14:paraId="6D048FDC" w14:textId="77777777" w:rsidR="00873D71" w:rsidRPr="00873D71" w:rsidRDefault="00873D71" w:rsidP="00524D4C">
      <w:pPr>
        <w:jc w:val="both"/>
        <w:rPr>
          <w:rFonts w:ascii="Verdana" w:hAnsi="Verdana" w:cs="Verdana"/>
          <w:sz w:val="20"/>
          <w:lang w:val="pt" w:eastAsia="pt-BR"/>
        </w:rPr>
      </w:pPr>
    </w:p>
    <w:p w14:paraId="630FEA86"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Seu Conglomerado é formado pelas empresas coligadas e controladas pelo Banco de Brasília S.A., conforme a estrutura e a composição acionária apresentada.</w:t>
      </w:r>
    </w:p>
    <w:p w14:paraId="74A4FD67" w14:textId="77777777" w:rsidR="00873D71" w:rsidRPr="00873D71" w:rsidRDefault="00873D71" w:rsidP="00873D71">
      <w:pPr>
        <w:rPr>
          <w:rFonts w:ascii="Verdana" w:hAnsi="Verdana" w:cs="Verdana"/>
          <w:sz w:val="20"/>
          <w:lang w:val="pt" w:eastAsia="pt-BR"/>
        </w:rPr>
      </w:pPr>
    </w:p>
    <w:p w14:paraId="789A59BE" w14:textId="77777777" w:rsidR="00873D71" w:rsidRPr="00B20BB6" w:rsidRDefault="00873D71" w:rsidP="00873D71">
      <w:pPr>
        <w:rPr>
          <w:b/>
          <w:caps/>
          <w:color w:val="003E7E"/>
        </w:rPr>
      </w:pPr>
      <w:r w:rsidRPr="00B20BB6">
        <w:rPr>
          <w:b/>
          <w:caps/>
          <w:color w:val="003E7E"/>
        </w:rPr>
        <w:t>NOSSAS conquistas no ano de 2020</w:t>
      </w:r>
    </w:p>
    <w:p w14:paraId="5471BBA5" w14:textId="77777777" w:rsidR="00873D71" w:rsidRPr="00873D71" w:rsidRDefault="00873D71" w:rsidP="00873D71">
      <w:pPr>
        <w:rPr>
          <w:rFonts w:ascii="Verdana" w:hAnsi="Verdana" w:cs="Verdana"/>
          <w:sz w:val="20"/>
          <w:lang w:val="pt" w:eastAsia="pt-BR"/>
        </w:rPr>
      </w:pPr>
    </w:p>
    <w:p w14:paraId="2A3878E4"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Em 2020, a atuação do BRB seguiu em conformidade com sua Identidade e Objetivos Estratégicos consolidados no Planejamento Estratégico do quinquênio 2020-2024, transformando a vida das pessoas e promovendo o desenvolvimento econômico, social e humano por meio de soluções financeiras, de meios de pagamento e de seguridade simples, inovadoras e digitais, com uma experiência única e completa.</w:t>
      </w:r>
    </w:p>
    <w:p w14:paraId="53829566" w14:textId="77777777" w:rsidR="00873D71" w:rsidRPr="00873D71" w:rsidRDefault="00873D71" w:rsidP="00524D4C">
      <w:pPr>
        <w:jc w:val="both"/>
        <w:rPr>
          <w:rFonts w:ascii="Verdana" w:hAnsi="Verdana" w:cs="Verdana"/>
          <w:sz w:val="20"/>
          <w:lang w:val="pt" w:eastAsia="pt-BR"/>
        </w:rPr>
      </w:pPr>
    </w:p>
    <w:p w14:paraId="53AA4A56"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 xml:space="preserve">Mesmo em meio ao contexto econômico ocasionado pela pandemia do Covid-19, o BRB seguiu comprometido com seus acionistas e com o desenvolvimento e suporte à sociedade do Distrito Federal, instituindo e ampliando o programa Supera-DF para ajudar pessoas físicas e jurídicas a superarem as dificuldades exigidas pelo momento e mantendo em patamares de mercado seus índices de retorno e eficiência. </w:t>
      </w:r>
    </w:p>
    <w:p w14:paraId="46F2AEBE" w14:textId="77777777" w:rsidR="00873D71" w:rsidRPr="00873D71" w:rsidRDefault="00873D71" w:rsidP="00524D4C">
      <w:pPr>
        <w:jc w:val="both"/>
        <w:rPr>
          <w:rFonts w:ascii="Verdana" w:hAnsi="Verdana" w:cs="Verdana"/>
          <w:sz w:val="20"/>
          <w:lang w:val="pt" w:eastAsia="pt-BR"/>
        </w:rPr>
      </w:pPr>
    </w:p>
    <w:p w14:paraId="67267F45"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 xml:space="preserve">Com um </w:t>
      </w:r>
      <w:r w:rsidRPr="00CC5488">
        <w:rPr>
          <w:rFonts w:ascii="Verdana" w:hAnsi="Verdana" w:cs="Verdana"/>
          <w:b/>
          <w:sz w:val="20"/>
          <w:lang w:val="pt" w:eastAsia="pt-BR"/>
        </w:rPr>
        <w:t>Lucro Líquido Recorrente de R$ 455,8 milhões</w:t>
      </w:r>
      <w:r w:rsidRPr="00873D71">
        <w:rPr>
          <w:rFonts w:ascii="Verdana" w:hAnsi="Verdana" w:cs="Verdana"/>
          <w:sz w:val="20"/>
          <w:lang w:val="pt" w:eastAsia="pt-BR"/>
        </w:rPr>
        <w:t xml:space="preserve"> (crescimento de 10,5% em relação ao fechamento de 2019), o BRB gerou importantes investimentos para diversas áreas do Distrito Federal e deu início a parcerias estratégicas com empresas, governos e organizações estatais.</w:t>
      </w:r>
    </w:p>
    <w:p w14:paraId="4AED6883" w14:textId="77777777" w:rsidR="00873D71" w:rsidRPr="00873D71" w:rsidRDefault="00873D71" w:rsidP="00524D4C">
      <w:pPr>
        <w:jc w:val="both"/>
        <w:rPr>
          <w:rFonts w:ascii="Verdana" w:hAnsi="Verdana" w:cs="Verdana"/>
          <w:sz w:val="20"/>
          <w:lang w:val="pt" w:eastAsia="pt-BR"/>
        </w:rPr>
      </w:pPr>
    </w:p>
    <w:p w14:paraId="10CF3964"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 xml:space="preserve">Ao longo do ano, destacam-se as ações que impulsionaram esse resultado e contribuíram para o reposicionamento de mercado do BRB, tais como: </w:t>
      </w:r>
    </w:p>
    <w:p w14:paraId="709CE89C" w14:textId="77777777" w:rsidR="00B20BB6" w:rsidRPr="00E7070A" w:rsidRDefault="00B20BB6" w:rsidP="00524D4C">
      <w:pPr>
        <w:pStyle w:val="WW-Corpodetexto31"/>
        <w:rPr>
          <w:rFonts w:ascii="Verdana" w:hAnsi="Verdana" w:cs="Verdana"/>
          <w:color w:val="auto"/>
          <w:sz w:val="20"/>
        </w:rPr>
      </w:pPr>
    </w:p>
    <w:p w14:paraId="090E13B7" w14:textId="77777777" w:rsidR="00B20BB6" w:rsidRPr="00815A3D" w:rsidRDefault="00B20BB6" w:rsidP="00524D4C">
      <w:pPr>
        <w:pStyle w:val="WW-Corpodetexto31"/>
        <w:numPr>
          <w:ilvl w:val="0"/>
          <w:numId w:val="20"/>
        </w:numPr>
        <w:spacing w:line="276" w:lineRule="auto"/>
        <w:rPr>
          <w:rFonts w:ascii="Verdana" w:hAnsi="Verdana"/>
          <w:color w:val="auto"/>
          <w:sz w:val="20"/>
        </w:rPr>
      </w:pPr>
      <w:r w:rsidRPr="00815A3D">
        <w:rPr>
          <w:rFonts w:ascii="Verdana" w:hAnsi="Verdana"/>
          <w:color w:val="auto"/>
          <w:sz w:val="20"/>
        </w:rPr>
        <w:t>Aceleração do processo de transformação digital;</w:t>
      </w:r>
    </w:p>
    <w:p w14:paraId="7C17127E" w14:textId="77777777" w:rsidR="00B20BB6" w:rsidRPr="00815A3D" w:rsidRDefault="00B20BB6" w:rsidP="00524D4C">
      <w:pPr>
        <w:pStyle w:val="WW-Corpodetexto31"/>
        <w:numPr>
          <w:ilvl w:val="0"/>
          <w:numId w:val="20"/>
        </w:numPr>
        <w:spacing w:line="276" w:lineRule="auto"/>
        <w:rPr>
          <w:rFonts w:ascii="Verdana" w:hAnsi="Verdana"/>
          <w:color w:val="auto"/>
          <w:sz w:val="20"/>
        </w:rPr>
      </w:pPr>
      <w:r w:rsidRPr="00815A3D">
        <w:rPr>
          <w:rFonts w:ascii="Verdana" w:hAnsi="Verdana"/>
          <w:color w:val="auto"/>
          <w:sz w:val="20"/>
        </w:rPr>
        <w:t>Lançamento e expansão do Banco Digital Nação BRB</w:t>
      </w:r>
      <w:r>
        <w:rPr>
          <w:rFonts w:ascii="Verdana" w:hAnsi="Verdana"/>
          <w:color w:val="auto"/>
          <w:sz w:val="20"/>
        </w:rPr>
        <w:t xml:space="preserve"> </w:t>
      </w:r>
      <w:r w:rsidRPr="00815A3D">
        <w:rPr>
          <w:rFonts w:ascii="Verdana" w:hAnsi="Verdana"/>
          <w:color w:val="auto"/>
          <w:sz w:val="20"/>
        </w:rPr>
        <w:t>FLA;</w:t>
      </w:r>
    </w:p>
    <w:p w14:paraId="1C2D62C3" w14:textId="77777777" w:rsidR="00B20BB6" w:rsidRPr="00815A3D" w:rsidRDefault="00B20BB6" w:rsidP="00524D4C">
      <w:pPr>
        <w:pStyle w:val="WW-Corpodetexto31"/>
        <w:numPr>
          <w:ilvl w:val="0"/>
          <w:numId w:val="20"/>
        </w:numPr>
        <w:spacing w:line="276" w:lineRule="auto"/>
        <w:rPr>
          <w:rFonts w:ascii="Verdana" w:hAnsi="Verdana"/>
          <w:color w:val="auto"/>
          <w:sz w:val="20"/>
        </w:rPr>
      </w:pPr>
      <w:r w:rsidRPr="00815A3D">
        <w:rPr>
          <w:rFonts w:ascii="Verdana" w:hAnsi="Verdana"/>
          <w:color w:val="auto"/>
          <w:sz w:val="20"/>
        </w:rPr>
        <w:t>Crescimento dos negócios e da eficiência operacional;</w:t>
      </w:r>
    </w:p>
    <w:p w14:paraId="14329767" w14:textId="77777777" w:rsidR="00B20BB6" w:rsidRPr="00815A3D" w:rsidRDefault="00B20BB6" w:rsidP="00524D4C">
      <w:pPr>
        <w:pStyle w:val="WW-Corpodetexto31"/>
        <w:numPr>
          <w:ilvl w:val="0"/>
          <w:numId w:val="20"/>
        </w:numPr>
        <w:spacing w:line="276" w:lineRule="auto"/>
        <w:rPr>
          <w:rFonts w:ascii="Verdana" w:hAnsi="Verdana"/>
          <w:color w:val="auto"/>
          <w:sz w:val="20"/>
        </w:rPr>
      </w:pPr>
      <w:r>
        <w:rPr>
          <w:rFonts w:ascii="Verdana" w:hAnsi="Verdana"/>
          <w:color w:val="auto"/>
          <w:sz w:val="20"/>
        </w:rPr>
        <w:t>SUPERA-DF: R$ 4,</w:t>
      </w:r>
      <w:r w:rsidRPr="00815A3D">
        <w:rPr>
          <w:rFonts w:ascii="Verdana" w:hAnsi="Verdana"/>
          <w:color w:val="auto"/>
          <w:sz w:val="20"/>
        </w:rPr>
        <w:t xml:space="preserve">4 </w:t>
      </w:r>
      <w:proofErr w:type="gramStart"/>
      <w:r w:rsidRPr="00815A3D">
        <w:rPr>
          <w:rFonts w:ascii="Verdana" w:hAnsi="Verdana"/>
          <w:color w:val="auto"/>
          <w:sz w:val="20"/>
        </w:rPr>
        <w:t>bi em</w:t>
      </w:r>
      <w:proofErr w:type="gramEnd"/>
      <w:r w:rsidRPr="00815A3D">
        <w:rPr>
          <w:rFonts w:ascii="Verdana" w:hAnsi="Verdana"/>
          <w:color w:val="auto"/>
          <w:sz w:val="20"/>
        </w:rPr>
        <w:t xml:space="preserve"> estímulo à economia;</w:t>
      </w:r>
    </w:p>
    <w:p w14:paraId="73E7059C" w14:textId="77777777" w:rsidR="00B20BB6" w:rsidRPr="00815A3D" w:rsidRDefault="00B20BB6" w:rsidP="00524D4C">
      <w:pPr>
        <w:pStyle w:val="WW-Corpodetexto31"/>
        <w:numPr>
          <w:ilvl w:val="0"/>
          <w:numId w:val="20"/>
        </w:numPr>
        <w:spacing w:line="276" w:lineRule="auto"/>
        <w:rPr>
          <w:rFonts w:ascii="Verdana" w:hAnsi="Verdana"/>
          <w:color w:val="auto"/>
          <w:sz w:val="20"/>
        </w:rPr>
      </w:pPr>
      <w:r w:rsidRPr="00815A3D">
        <w:rPr>
          <w:rFonts w:ascii="Verdana" w:hAnsi="Verdana"/>
          <w:color w:val="auto"/>
          <w:sz w:val="20"/>
        </w:rPr>
        <w:t>Liderança do Crédito Imobiliário do DF</w:t>
      </w:r>
    </w:p>
    <w:p w14:paraId="00CF1E8C" w14:textId="77777777" w:rsidR="00B20BB6" w:rsidRPr="00815A3D" w:rsidRDefault="00B20BB6" w:rsidP="00524D4C">
      <w:pPr>
        <w:pStyle w:val="WW-Corpodetexto31"/>
        <w:numPr>
          <w:ilvl w:val="0"/>
          <w:numId w:val="20"/>
        </w:numPr>
        <w:spacing w:line="276" w:lineRule="auto"/>
        <w:rPr>
          <w:rFonts w:ascii="Verdana" w:hAnsi="Verdana"/>
          <w:color w:val="auto"/>
          <w:sz w:val="20"/>
        </w:rPr>
      </w:pPr>
      <w:r w:rsidRPr="00815A3D">
        <w:rPr>
          <w:rFonts w:ascii="Verdana" w:hAnsi="Verdana"/>
          <w:color w:val="auto"/>
          <w:sz w:val="20"/>
        </w:rPr>
        <w:t>Reestruturação organizacional com foco em eficiência, governança e inovação;</w:t>
      </w:r>
    </w:p>
    <w:p w14:paraId="24D3917D" w14:textId="77777777" w:rsidR="00B20BB6" w:rsidRPr="00815A3D" w:rsidRDefault="00B20BB6" w:rsidP="00524D4C">
      <w:pPr>
        <w:pStyle w:val="WW-Corpodetexto31"/>
        <w:numPr>
          <w:ilvl w:val="0"/>
          <w:numId w:val="20"/>
        </w:numPr>
        <w:spacing w:line="276" w:lineRule="auto"/>
        <w:rPr>
          <w:rFonts w:ascii="Verdana" w:hAnsi="Verdana"/>
          <w:color w:val="auto"/>
          <w:sz w:val="20"/>
        </w:rPr>
      </w:pPr>
      <w:r w:rsidRPr="00815A3D">
        <w:rPr>
          <w:rFonts w:ascii="Verdana" w:hAnsi="Verdana"/>
          <w:color w:val="auto"/>
          <w:sz w:val="20"/>
        </w:rPr>
        <w:t>Parceiras estratégicas com vistas à ampliação dos negócios;</w:t>
      </w:r>
    </w:p>
    <w:p w14:paraId="63813DD4" w14:textId="77777777" w:rsidR="00B20BB6" w:rsidRPr="00815A3D" w:rsidRDefault="00B20BB6" w:rsidP="00524D4C">
      <w:pPr>
        <w:pStyle w:val="WW-Corpodetexto31"/>
        <w:numPr>
          <w:ilvl w:val="0"/>
          <w:numId w:val="20"/>
        </w:numPr>
        <w:spacing w:line="276" w:lineRule="auto"/>
        <w:rPr>
          <w:rFonts w:ascii="Verdana" w:hAnsi="Verdana"/>
          <w:color w:val="auto"/>
          <w:sz w:val="20"/>
        </w:rPr>
      </w:pPr>
      <w:r w:rsidRPr="00815A3D">
        <w:rPr>
          <w:rFonts w:ascii="Verdana" w:hAnsi="Verdana"/>
          <w:color w:val="auto"/>
          <w:sz w:val="20"/>
        </w:rPr>
        <w:t>Investimentos em treinamentos e capac</w:t>
      </w:r>
      <w:r>
        <w:rPr>
          <w:rFonts w:ascii="Verdana" w:hAnsi="Verdana"/>
          <w:color w:val="auto"/>
          <w:sz w:val="20"/>
        </w:rPr>
        <w:t xml:space="preserve">itação dos colaboradores, com os lançamentos das bases para a implementação </w:t>
      </w:r>
      <w:r w:rsidRPr="0025658D">
        <w:rPr>
          <w:rFonts w:ascii="Verdana" w:hAnsi="Verdana"/>
          <w:color w:val="auto"/>
          <w:sz w:val="20"/>
        </w:rPr>
        <w:t>da Universidade Corporativa</w:t>
      </w:r>
      <w:r w:rsidRPr="00815A3D">
        <w:rPr>
          <w:rFonts w:ascii="Verdana" w:hAnsi="Verdana"/>
          <w:color w:val="auto"/>
          <w:sz w:val="20"/>
        </w:rPr>
        <w:t xml:space="preserve"> e </w:t>
      </w:r>
      <w:r>
        <w:rPr>
          <w:rFonts w:ascii="Verdana" w:hAnsi="Verdana"/>
          <w:color w:val="auto"/>
          <w:sz w:val="20"/>
        </w:rPr>
        <w:t>Programa de Liderança</w:t>
      </w:r>
      <w:r w:rsidRPr="00815A3D">
        <w:rPr>
          <w:rFonts w:ascii="Verdana" w:hAnsi="Verdana"/>
          <w:color w:val="auto"/>
          <w:sz w:val="20"/>
        </w:rPr>
        <w:t>;</w:t>
      </w:r>
    </w:p>
    <w:p w14:paraId="702DD60D" w14:textId="77777777" w:rsidR="00B20BB6" w:rsidRPr="00815A3D" w:rsidRDefault="00B20BB6" w:rsidP="00524D4C">
      <w:pPr>
        <w:pStyle w:val="WW-Corpodetexto31"/>
        <w:numPr>
          <w:ilvl w:val="0"/>
          <w:numId w:val="20"/>
        </w:numPr>
        <w:rPr>
          <w:rFonts w:ascii="Verdana" w:hAnsi="Verdana"/>
          <w:color w:val="FF0000"/>
          <w:sz w:val="20"/>
        </w:rPr>
      </w:pPr>
      <w:r w:rsidRPr="00815A3D">
        <w:rPr>
          <w:rFonts w:ascii="Verdana" w:hAnsi="Verdana"/>
          <w:color w:val="auto"/>
          <w:sz w:val="20"/>
        </w:rPr>
        <w:t xml:space="preserve">Lançamento de seleções para contratação de parceiros estratégicos como a </w:t>
      </w:r>
      <w:proofErr w:type="spellStart"/>
      <w:r w:rsidRPr="00815A3D">
        <w:rPr>
          <w:rFonts w:ascii="Verdana" w:hAnsi="Verdana"/>
          <w:i/>
          <w:color w:val="auto"/>
          <w:sz w:val="20"/>
        </w:rPr>
        <w:t>Plug</w:t>
      </w:r>
      <w:proofErr w:type="spellEnd"/>
      <w:r w:rsidRPr="00815A3D">
        <w:rPr>
          <w:rFonts w:ascii="Verdana" w:hAnsi="Verdana"/>
          <w:i/>
          <w:color w:val="auto"/>
          <w:sz w:val="20"/>
        </w:rPr>
        <w:t xml:space="preserve"> </w:t>
      </w:r>
      <w:proofErr w:type="spellStart"/>
      <w:r w:rsidRPr="00815A3D">
        <w:rPr>
          <w:rFonts w:ascii="Verdana" w:hAnsi="Verdana"/>
          <w:i/>
          <w:color w:val="auto"/>
          <w:sz w:val="20"/>
        </w:rPr>
        <w:t>and</w:t>
      </w:r>
      <w:proofErr w:type="spellEnd"/>
      <w:r w:rsidRPr="00815A3D">
        <w:rPr>
          <w:rFonts w:ascii="Verdana" w:hAnsi="Verdana"/>
          <w:i/>
          <w:color w:val="auto"/>
          <w:sz w:val="20"/>
        </w:rPr>
        <w:t xml:space="preserve"> Play</w:t>
      </w:r>
      <w:r w:rsidRPr="00815A3D">
        <w:rPr>
          <w:rFonts w:ascii="Verdana" w:hAnsi="Verdana"/>
          <w:color w:val="auto"/>
          <w:sz w:val="20"/>
        </w:rPr>
        <w:t xml:space="preserve"> (aceleradora de </w:t>
      </w:r>
      <w:r w:rsidRPr="00815A3D">
        <w:rPr>
          <w:rFonts w:ascii="Verdana" w:hAnsi="Verdana"/>
          <w:i/>
          <w:color w:val="auto"/>
          <w:sz w:val="20"/>
        </w:rPr>
        <w:t>startups</w:t>
      </w:r>
      <w:r w:rsidRPr="00815A3D">
        <w:rPr>
          <w:rFonts w:ascii="Verdana" w:hAnsi="Verdana"/>
          <w:color w:val="auto"/>
          <w:sz w:val="20"/>
        </w:rPr>
        <w:t>).</w:t>
      </w:r>
    </w:p>
    <w:p w14:paraId="6B00709F" w14:textId="4F02F77B" w:rsidR="00873D71" w:rsidRPr="00061B3C" w:rsidRDefault="00873D71" w:rsidP="00524D4C">
      <w:pPr>
        <w:jc w:val="both"/>
        <w:rPr>
          <w:b/>
          <w:caps/>
          <w:color w:val="003E7E"/>
        </w:rPr>
      </w:pPr>
      <w:r w:rsidRPr="00061B3C">
        <w:rPr>
          <w:b/>
          <w:caps/>
          <w:color w:val="003E7E"/>
        </w:rPr>
        <w:lastRenderedPageBreak/>
        <w:t>Banco Digital</w:t>
      </w:r>
    </w:p>
    <w:p w14:paraId="0AED701D" w14:textId="77777777" w:rsidR="00873D71" w:rsidRPr="00873D71" w:rsidRDefault="00873D71" w:rsidP="00524D4C">
      <w:pPr>
        <w:jc w:val="both"/>
        <w:rPr>
          <w:rFonts w:ascii="Verdana" w:hAnsi="Verdana" w:cs="Verdana"/>
          <w:sz w:val="20"/>
          <w:lang w:val="pt" w:eastAsia="pt-BR"/>
        </w:rPr>
      </w:pPr>
    </w:p>
    <w:p w14:paraId="51F2AED3"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O crescimento do Banco Digital, Nação BRB FLA, decorrente de uma parceria inovadora e estratégica entre o BRB e o Clube de Regatas do Flamengo, representou um passo importante para o Banco em sua estratégia de diversificação dos negócios e ampliação da base de clientes. Em pouco mais de um semestre do lançamento, o BRB FLA já possui mais de 97 mil novas contas, estando presente em 57% dos municípios brasileiros e em 23 países de todos os continentes. A expansão, que inicialmente seria focada na presença física, ganhou novos direcionamentos com a entrada do BRB no âmbito digital. Isso ocasionou movimentação no mercado e forte valorização das ações do BRB na bolsa de valores, gerando um aumento do valor de mercado do Banco.</w:t>
      </w:r>
    </w:p>
    <w:p w14:paraId="6629A785" w14:textId="77777777" w:rsidR="00873D71" w:rsidRPr="00873D71" w:rsidRDefault="00873D71" w:rsidP="00524D4C">
      <w:pPr>
        <w:jc w:val="both"/>
        <w:rPr>
          <w:rFonts w:ascii="Verdana" w:hAnsi="Verdana" w:cs="Verdana"/>
          <w:sz w:val="20"/>
          <w:lang w:val="pt" w:eastAsia="pt-BR"/>
        </w:rPr>
      </w:pPr>
    </w:p>
    <w:p w14:paraId="670C9578"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O Banco Nação BRB FLA já emitiu mais de 92 mil cartões, realizou mais de 2.300 aplicações em CDB, cujo saldo ultrapassa o montante de R$ 13,5 milhões, 77 contratações de BRB Parcelado, além de outros, movimentando, desde o seu lançamento mais de R$ 88 milhões.</w:t>
      </w:r>
    </w:p>
    <w:p w14:paraId="68CF1BF8" w14:textId="77777777" w:rsidR="00873D71" w:rsidRPr="00873D71" w:rsidRDefault="00873D71" w:rsidP="00524D4C">
      <w:pPr>
        <w:jc w:val="both"/>
        <w:rPr>
          <w:rFonts w:ascii="Verdana" w:hAnsi="Verdana" w:cs="Verdana"/>
          <w:sz w:val="20"/>
          <w:lang w:val="pt" w:eastAsia="pt-BR"/>
        </w:rPr>
      </w:pPr>
    </w:p>
    <w:p w14:paraId="6C70F134"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 xml:space="preserve">Inicialmente pensado para atender aos torcedores do Flamengo, o Nação BRB FLA foi montado sob um modelo de Banco Digital completo, com a oferta de soluções bancárias, de seguridade, meios de pagamento e relacionamento com clientes, além de </w:t>
      </w:r>
      <w:proofErr w:type="spellStart"/>
      <w:r w:rsidRPr="00D729C4">
        <w:rPr>
          <w:rFonts w:ascii="Verdana" w:hAnsi="Verdana" w:cs="Verdana"/>
          <w:i/>
          <w:sz w:val="20"/>
          <w:lang w:val="pt" w:eastAsia="pt-BR"/>
        </w:rPr>
        <w:t>marketplace</w:t>
      </w:r>
      <w:proofErr w:type="spellEnd"/>
      <w:r w:rsidRPr="00873D71">
        <w:rPr>
          <w:rFonts w:ascii="Verdana" w:hAnsi="Verdana" w:cs="Verdana"/>
          <w:sz w:val="20"/>
          <w:lang w:val="pt" w:eastAsia="pt-BR"/>
        </w:rPr>
        <w:t xml:space="preserve"> e plataforma de investimentos digital.</w:t>
      </w:r>
    </w:p>
    <w:p w14:paraId="43E23840" w14:textId="77777777" w:rsidR="00873D71" w:rsidRPr="00873D71" w:rsidRDefault="00873D71" w:rsidP="00524D4C">
      <w:pPr>
        <w:jc w:val="both"/>
        <w:rPr>
          <w:rFonts w:ascii="Verdana" w:hAnsi="Verdana" w:cs="Verdana"/>
          <w:sz w:val="20"/>
          <w:lang w:val="pt" w:eastAsia="pt-BR"/>
        </w:rPr>
      </w:pPr>
    </w:p>
    <w:p w14:paraId="5894B981"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O modelo de negócio foi constituído na forma de participação nos resultados (</w:t>
      </w:r>
      <w:proofErr w:type="spellStart"/>
      <w:r w:rsidRPr="00D729C4">
        <w:rPr>
          <w:rFonts w:ascii="Verdana" w:hAnsi="Verdana" w:cs="Verdana"/>
          <w:i/>
          <w:sz w:val="20"/>
          <w:lang w:val="pt" w:eastAsia="pt-BR"/>
        </w:rPr>
        <w:t>profit</w:t>
      </w:r>
      <w:proofErr w:type="spellEnd"/>
      <w:r w:rsidRPr="00D729C4">
        <w:rPr>
          <w:rFonts w:ascii="Verdana" w:hAnsi="Verdana" w:cs="Verdana"/>
          <w:i/>
          <w:sz w:val="20"/>
          <w:lang w:val="pt" w:eastAsia="pt-BR"/>
        </w:rPr>
        <w:t xml:space="preserve"> </w:t>
      </w:r>
      <w:proofErr w:type="spellStart"/>
      <w:r w:rsidRPr="00D729C4">
        <w:rPr>
          <w:rFonts w:ascii="Verdana" w:hAnsi="Verdana" w:cs="Verdana"/>
          <w:i/>
          <w:sz w:val="20"/>
          <w:lang w:val="pt" w:eastAsia="pt-BR"/>
        </w:rPr>
        <w:t>sharing</w:t>
      </w:r>
      <w:proofErr w:type="spellEnd"/>
      <w:r w:rsidRPr="00873D71">
        <w:rPr>
          <w:rFonts w:ascii="Verdana" w:hAnsi="Verdana" w:cs="Verdana"/>
          <w:sz w:val="20"/>
          <w:lang w:val="pt" w:eastAsia="pt-BR"/>
        </w:rPr>
        <w:t>), baseado na exposição recíproca das marcas e contrapartidas mútuas, regendo-se por um plano de negócios.</w:t>
      </w:r>
    </w:p>
    <w:p w14:paraId="5C9D63ED" w14:textId="77777777" w:rsidR="00873D71" w:rsidRPr="00873D71" w:rsidRDefault="00873D71" w:rsidP="00524D4C">
      <w:pPr>
        <w:jc w:val="both"/>
        <w:rPr>
          <w:rFonts w:ascii="Verdana" w:hAnsi="Verdana" w:cs="Verdana"/>
          <w:sz w:val="20"/>
          <w:lang w:val="pt" w:eastAsia="pt-BR"/>
        </w:rPr>
      </w:pPr>
    </w:p>
    <w:p w14:paraId="1D0F61AD"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Para 2021, além do lançamento de um novo Banco Digital, o BRB será mais agressivo na estratégia de crescimento de sua base de clientes, oferecendo novos produtos e melhorias nos serviços, trabalhando constantemente para melhor atender aos correntistas, proporcionando uma experiência digital única.</w:t>
      </w:r>
    </w:p>
    <w:p w14:paraId="7222F6DF" w14:textId="77777777" w:rsidR="00873D71" w:rsidRPr="00873D71" w:rsidRDefault="00873D71" w:rsidP="00524D4C">
      <w:pPr>
        <w:jc w:val="both"/>
        <w:rPr>
          <w:rFonts w:ascii="Verdana" w:hAnsi="Verdana" w:cs="Verdana"/>
          <w:sz w:val="20"/>
          <w:lang w:val="pt" w:eastAsia="pt-BR"/>
        </w:rPr>
      </w:pPr>
    </w:p>
    <w:p w14:paraId="4265BEB9" w14:textId="77777777" w:rsidR="00873D71" w:rsidRPr="00061B3C" w:rsidRDefault="00873D71" w:rsidP="00524D4C">
      <w:pPr>
        <w:jc w:val="both"/>
        <w:rPr>
          <w:b/>
          <w:caps/>
          <w:color w:val="003E7E"/>
        </w:rPr>
      </w:pPr>
      <w:r w:rsidRPr="00061B3C">
        <w:rPr>
          <w:b/>
          <w:caps/>
          <w:color w:val="003E7E"/>
        </w:rPr>
        <w:t>ações relacionadas à pandemia</w:t>
      </w:r>
    </w:p>
    <w:p w14:paraId="5452A6D5" w14:textId="77777777" w:rsidR="00873D71" w:rsidRPr="00061B3C" w:rsidRDefault="00873D71" w:rsidP="00524D4C">
      <w:pPr>
        <w:jc w:val="both"/>
        <w:rPr>
          <w:b/>
          <w:caps/>
          <w:color w:val="003E7E"/>
        </w:rPr>
      </w:pPr>
    </w:p>
    <w:p w14:paraId="01D71B3D"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 xml:space="preserve">O BRB tem adotado medidas assertivas desde as primeiras notícias sobre a pandemia para preservar a saúde e condições financeiras dos seus colaboradores e clientes, com o objetivo de minimizar os impactos do novo </w:t>
      </w:r>
      <w:proofErr w:type="spellStart"/>
      <w:r w:rsidRPr="00873D71">
        <w:rPr>
          <w:rFonts w:ascii="Verdana" w:hAnsi="Verdana" w:cs="Verdana"/>
          <w:sz w:val="20"/>
          <w:lang w:val="pt" w:eastAsia="pt-BR"/>
        </w:rPr>
        <w:t>Coronavírus</w:t>
      </w:r>
      <w:proofErr w:type="spellEnd"/>
      <w:r w:rsidRPr="00873D71">
        <w:rPr>
          <w:rFonts w:ascii="Verdana" w:hAnsi="Verdana" w:cs="Verdana"/>
          <w:sz w:val="20"/>
          <w:lang w:val="pt" w:eastAsia="pt-BR"/>
        </w:rPr>
        <w:t>. Nesse sentido o Banco criou o programa Supera-DF, com o intuito de centralizar as diversas medidas desenvolvidas para ajudar as pessoas, físicas e jurídicas, a superarem as dificuldades e os desafios que o momento vem exigindo.</w:t>
      </w:r>
    </w:p>
    <w:p w14:paraId="343CAF2E" w14:textId="77777777" w:rsidR="00873D71" w:rsidRPr="00873D71" w:rsidRDefault="00873D71" w:rsidP="00524D4C">
      <w:pPr>
        <w:jc w:val="both"/>
        <w:rPr>
          <w:rFonts w:ascii="Verdana" w:hAnsi="Verdana" w:cs="Verdana"/>
          <w:sz w:val="20"/>
          <w:lang w:val="pt" w:eastAsia="pt-BR"/>
        </w:rPr>
      </w:pPr>
    </w:p>
    <w:p w14:paraId="17193E26"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As ações do programa foram centralizadas em 3 diferentes áreas: cuidado com a saúde, estímulo à atividade econômica e proteção social, conforme detalhado no Relatório da Administração do 1º e 2º trimestres de 2020.</w:t>
      </w:r>
    </w:p>
    <w:p w14:paraId="3E71F865" w14:textId="77777777" w:rsidR="00873D71" w:rsidRPr="00873D71" w:rsidRDefault="00873D71" w:rsidP="00524D4C">
      <w:pPr>
        <w:jc w:val="both"/>
        <w:rPr>
          <w:rFonts w:ascii="Verdana" w:hAnsi="Verdana" w:cs="Verdana"/>
          <w:sz w:val="20"/>
          <w:lang w:val="pt" w:eastAsia="pt-BR"/>
        </w:rPr>
      </w:pPr>
    </w:p>
    <w:p w14:paraId="35530432"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O volume total movimentado no Supera-DF foi de R$ 4,4 bilhões de crédito, valor bem superior ao inicialmente previsto. Dos mais de 37.300 clientes atendidos, mais de 4.600 foram de clientes pessoa jurídica. Até o encerramento do programa, aproximadamente 8,5 mil empresas procuraram o Banco em busca das oportunidades oferecidas pelo Supera DF, o que influenciou para o crescimento no ano de 15,6% da carteira de clientes PJ.</w:t>
      </w:r>
    </w:p>
    <w:p w14:paraId="224982AC" w14:textId="1FB0E5FA" w:rsidR="00C45805" w:rsidRPr="00873D71" w:rsidRDefault="00C45805" w:rsidP="00524D4C">
      <w:pPr>
        <w:jc w:val="both"/>
        <w:rPr>
          <w:rFonts w:ascii="Verdana" w:hAnsi="Verdana" w:cs="Verdana"/>
          <w:sz w:val="20"/>
          <w:lang w:val="pt" w:eastAsia="pt-BR"/>
        </w:rPr>
      </w:pPr>
    </w:p>
    <w:p w14:paraId="1BB9E77E" w14:textId="77777777" w:rsidR="00873D71" w:rsidRPr="00061B3C" w:rsidRDefault="00873D71" w:rsidP="00524D4C">
      <w:pPr>
        <w:jc w:val="both"/>
        <w:rPr>
          <w:b/>
          <w:caps/>
          <w:color w:val="003E7E"/>
        </w:rPr>
      </w:pPr>
      <w:r w:rsidRPr="00061B3C">
        <w:rPr>
          <w:b/>
          <w:caps/>
          <w:color w:val="003E7E"/>
        </w:rPr>
        <w:t xml:space="preserve">o que esperaR para O FUTURO </w:t>
      </w:r>
    </w:p>
    <w:p w14:paraId="45F2960E" w14:textId="77777777" w:rsidR="00873D71" w:rsidRPr="00873D71" w:rsidRDefault="00873D71" w:rsidP="00524D4C">
      <w:pPr>
        <w:jc w:val="both"/>
        <w:rPr>
          <w:rFonts w:ascii="Verdana" w:hAnsi="Verdana" w:cs="Verdana"/>
          <w:sz w:val="20"/>
          <w:lang w:val="pt" w:eastAsia="pt-BR"/>
        </w:rPr>
      </w:pPr>
    </w:p>
    <w:p w14:paraId="0673634B"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 xml:space="preserve">Como estratégia para os próximos anos, o objetivo é expandir sua operação e atuação geográfica, visando ampliar o </w:t>
      </w:r>
      <w:r w:rsidRPr="00D729C4">
        <w:rPr>
          <w:rFonts w:ascii="Verdana" w:hAnsi="Verdana" w:cs="Verdana"/>
          <w:i/>
          <w:sz w:val="20"/>
          <w:lang w:val="pt" w:eastAsia="pt-BR"/>
        </w:rPr>
        <w:t xml:space="preserve">Market </w:t>
      </w:r>
      <w:proofErr w:type="spellStart"/>
      <w:r w:rsidRPr="00D729C4">
        <w:rPr>
          <w:rFonts w:ascii="Verdana" w:hAnsi="Verdana" w:cs="Verdana"/>
          <w:i/>
          <w:sz w:val="20"/>
          <w:lang w:val="pt" w:eastAsia="pt-BR"/>
        </w:rPr>
        <w:t>share</w:t>
      </w:r>
      <w:proofErr w:type="spellEnd"/>
      <w:r w:rsidRPr="00873D71">
        <w:rPr>
          <w:rFonts w:ascii="Verdana" w:hAnsi="Verdana" w:cs="Verdana"/>
          <w:sz w:val="20"/>
          <w:lang w:val="pt" w:eastAsia="pt-BR"/>
        </w:rPr>
        <w:t>, a diversificação das fontes de receitas, aumento e rentabilização da base de clientes. Para isso, deverá buscar consolidar sua presença no mundo digital, com possibilidade de novos negócios e receitas.</w:t>
      </w:r>
    </w:p>
    <w:p w14:paraId="13B4DD4F" w14:textId="77777777" w:rsidR="00873D71" w:rsidRPr="00873D71" w:rsidRDefault="00873D71" w:rsidP="00524D4C">
      <w:pPr>
        <w:jc w:val="both"/>
        <w:rPr>
          <w:rFonts w:ascii="Verdana" w:hAnsi="Verdana" w:cs="Verdana"/>
          <w:sz w:val="20"/>
          <w:lang w:val="pt" w:eastAsia="pt-BR"/>
        </w:rPr>
      </w:pPr>
    </w:p>
    <w:p w14:paraId="1C9AE7DC"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 xml:space="preserve">Com foco na inovação, desenvolvimento e consolidação do BRB como instituição de referência, o Banco seguirá com projetos de realização de fusões, aquisições e parcerias estratégicas, visando </w:t>
      </w:r>
      <w:r w:rsidRPr="00873D71">
        <w:rPr>
          <w:rFonts w:ascii="Verdana" w:hAnsi="Verdana" w:cs="Verdana"/>
          <w:sz w:val="20"/>
          <w:lang w:val="pt" w:eastAsia="pt-BR"/>
        </w:rPr>
        <w:lastRenderedPageBreak/>
        <w:t>acelerar a expansão, a modernização, a diversificação das fontes de receitas e aumentando a capacidade de competição do Banco.</w:t>
      </w:r>
    </w:p>
    <w:p w14:paraId="7DBD9352" w14:textId="77777777" w:rsidR="00873D71" w:rsidRPr="00873D71" w:rsidRDefault="00873D71" w:rsidP="00524D4C">
      <w:pPr>
        <w:jc w:val="both"/>
        <w:rPr>
          <w:rFonts w:ascii="Verdana" w:hAnsi="Verdana" w:cs="Verdana"/>
          <w:sz w:val="20"/>
          <w:lang w:val="pt" w:eastAsia="pt-BR"/>
        </w:rPr>
      </w:pPr>
    </w:p>
    <w:p w14:paraId="6CC9BE07"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O BRB mantém o seu compromisso em ser referência como agente de Políticas Públicas no DF e provedor de soluções governamentais, protagonista no desenvolvimento econômico e catalisador para a transformação social, por meio de soluções financeiras, de meios de pagamento e de seguridade simples, inovadoras e digitais.</w:t>
      </w:r>
    </w:p>
    <w:p w14:paraId="128BFB85" w14:textId="77777777" w:rsidR="00873D71" w:rsidRPr="00873D71" w:rsidRDefault="00873D71" w:rsidP="00524D4C">
      <w:pPr>
        <w:jc w:val="both"/>
        <w:rPr>
          <w:rFonts w:ascii="Verdana" w:hAnsi="Verdana" w:cs="Verdana"/>
          <w:sz w:val="20"/>
          <w:lang w:val="pt" w:eastAsia="pt-BR"/>
        </w:rPr>
      </w:pPr>
    </w:p>
    <w:p w14:paraId="1F3CE33A"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O Banco seguirá em busca de tornar a experiência do cliente superior e personalizada, isto é, ter uma abordagem exclusiva e completa e disponibilizar produtos ou serviços únicos, que sejam compatíveis com cada perfil de cliente. Ademais, deve procurar expandir a marca BRB, de forma a ampliar a sua notoriedade e consolidar a visão de Banco ágil, sólido e capaz de transformar a vida das pessoas por meio de uma experiência inovadora e completa, se tornando referência de mercado.</w:t>
      </w:r>
    </w:p>
    <w:p w14:paraId="7DE5ED9A" w14:textId="77777777" w:rsidR="00873D71" w:rsidRPr="00873D71" w:rsidRDefault="00873D71" w:rsidP="00524D4C">
      <w:pPr>
        <w:jc w:val="both"/>
        <w:rPr>
          <w:rFonts w:ascii="Verdana" w:hAnsi="Verdana" w:cs="Verdana"/>
          <w:sz w:val="20"/>
          <w:lang w:val="pt" w:eastAsia="pt-BR"/>
        </w:rPr>
      </w:pPr>
    </w:p>
    <w:p w14:paraId="78D91C5C"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 xml:space="preserve">Em relação a seus processos, diante do cenário adverso e na necessidade de consolidação das transformações internas, o Banco deverá focar na melhoria da eficiência operacional, seja por meio da simplificação, racionalização, digitalização, robotização e automatização, otimizando a estrutura de custos e maximizando o resultado. Deve ainda promover a inovação e a transformação digital, principalmente por parcerias e programas que estimulem uma cultura ágil e colaborativa na melhoria dos processos. Além disso, deve sempre buscar o fortalecimento da Governança, dos controles internos e da gestão de riscos de todo o Conglomerado. </w:t>
      </w:r>
    </w:p>
    <w:p w14:paraId="3C21F985" w14:textId="77777777" w:rsidR="00873D71" w:rsidRPr="00873D71" w:rsidRDefault="00873D71" w:rsidP="00524D4C">
      <w:pPr>
        <w:jc w:val="both"/>
        <w:rPr>
          <w:rFonts w:ascii="Verdana" w:hAnsi="Verdana" w:cs="Verdana"/>
          <w:sz w:val="20"/>
          <w:lang w:val="pt" w:eastAsia="pt-BR"/>
        </w:rPr>
      </w:pPr>
    </w:p>
    <w:p w14:paraId="7E6E4625"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Por fim, o BRB almeja ser uma das melhores empresas para se trabalhar, buscando o engajamento e qualificação do corpo funcional e proporcionando meios para o aumento da produtividade.</w:t>
      </w:r>
    </w:p>
    <w:p w14:paraId="6785E9AF" w14:textId="77777777" w:rsidR="00873D71" w:rsidRPr="00873D71" w:rsidRDefault="00873D71" w:rsidP="00524D4C">
      <w:pPr>
        <w:jc w:val="both"/>
        <w:rPr>
          <w:rFonts w:ascii="Verdana" w:hAnsi="Verdana" w:cs="Verdana"/>
          <w:sz w:val="20"/>
          <w:lang w:val="pt" w:eastAsia="pt-BR"/>
        </w:rPr>
      </w:pPr>
    </w:p>
    <w:p w14:paraId="1762BC50" w14:textId="77777777" w:rsidR="00873D71" w:rsidRPr="00061B3C" w:rsidRDefault="00873D71" w:rsidP="00524D4C">
      <w:pPr>
        <w:jc w:val="both"/>
        <w:rPr>
          <w:b/>
          <w:caps/>
          <w:color w:val="003E7E"/>
        </w:rPr>
      </w:pPr>
      <w:r w:rsidRPr="00061B3C">
        <w:rPr>
          <w:b/>
          <w:caps/>
          <w:color w:val="003E7E"/>
        </w:rPr>
        <w:t>cenário econômico</w:t>
      </w:r>
    </w:p>
    <w:p w14:paraId="41DF0574" w14:textId="77777777" w:rsidR="00873D71" w:rsidRPr="00873D71" w:rsidRDefault="00873D71" w:rsidP="00524D4C">
      <w:pPr>
        <w:jc w:val="both"/>
        <w:rPr>
          <w:rFonts w:ascii="Verdana" w:hAnsi="Verdana" w:cs="Verdana"/>
          <w:sz w:val="20"/>
          <w:lang w:val="pt" w:eastAsia="pt-BR"/>
        </w:rPr>
      </w:pPr>
    </w:p>
    <w:p w14:paraId="23E11C6B" w14:textId="77777777" w:rsidR="00873D71" w:rsidRPr="00061B3C" w:rsidRDefault="00873D71" w:rsidP="00524D4C">
      <w:pPr>
        <w:jc w:val="both"/>
        <w:rPr>
          <w:rFonts w:eastAsia="Calibri" w:cs="Arial"/>
          <w:b/>
          <w:color w:val="00B0F0"/>
        </w:rPr>
      </w:pPr>
      <w:r w:rsidRPr="00061B3C">
        <w:rPr>
          <w:rFonts w:eastAsia="Calibri" w:cs="Arial"/>
          <w:b/>
          <w:color w:val="00B0F0"/>
        </w:rPr>
        <w:t>Economia Internacional</w:t>
      </w:r>
    </w:p>
    <w:p w14:paraId="0E0BF038" w14:textId="77777777" w:rsidR="00873D71" w:rsidRPr="00873D71" w:rsidRDefault="00873D71" w:rsidP="00524D4C">
      <w:pPr>
        <w:jc w:val="both"/>
        <w:rPr>
          <w:rFonts w:ascii="Verdana" w:hAnsi="Verdana" w:cs="Verdana"/>
          <w:sz w:val="20"/>
          <w:lang w:val="pt" w:eastAsia="pt-BR"/>
        </w:rPr>
      </w:pPr>
    </w:p>
    <w:p w14:paraId="7B0B426C"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 xml:space="preserve">A recuperação econômica observada nos últimos meses foi fundamentalmente puxada pelos agressivos estímulos fiscais adotados pelas principais economias. Boa parte das medidas visavam amparar a renda das famílias e garantir a sobrevivência de empresas mais vulneráveis à pandemia. </w:t>
      </w:r>
    </w:p>
    <w:p w14:paraId="7A001E45" w14:textId="77777777" w:rsidR="00873D71" w:rsidRPr="00873D71" w:rsidRDefault="00873D71" w:rsidP="00524D4C">
      <w:pPr>
        <w:jc w:val="both"/>
        <w:rPr>
          <w:rFonts w:ascii="Verdana" w:hAnsi="Verdana" w:cs="Verdana"/>
          <w:sz w:val="20"/>
          <w:lang w:val="pt" w:eastAsia="pt-BR"/>
        </w:rPr>
      </w:pPr>
    </w:p>
    <w:p w14:paraId="719632C7"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Contudo, essas medidas governamentais começaram a diminuir e esforços adicionais para renová-las, mesmo que parcialmente, têm enfrentado, na maioria das economias, resistências políticas e/ou fiscais. Nesse sentido, o Fundo Monetário Internacional (FMI) melhorou marginalmente as perspectivas da economia mundial, com estimativa de contração de 3,5% em 2020, ante a previsão de abril de retração de 4,9%.</w:t>
      </w:r>
    </w:p>
    <w:p w14:paraId="2A26E3EC" w14:textId="77777777" w:rsidR="00873D71" w:rsidRPr="00873D71" w:rsidRDefault="00873D71" w:rsidP="00524D4C">
      <w:pPr>
        <w:jc w:val="both"/>
        <w:rPr>
          <w:rFonts w:ascii="Verdana" w:hAnsi="Verdana" w:cs="Verdana"/>
          <w:sz w:val="20"/>
          <w:lang w:val="pt" w:eastAsia="pt-BR"/>
        </w:rPr>
      </w:pPr>
    </w:p>
    <w:p w14:paraId="3102904E"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 xml:space="preserve">A conjuntura econômica internacional para os próximos anos é alvissareira diante das perspectivas de disponibilização, em massa, de vacinas eficazes contra o </w:t>
      </w:r>
      <w:proofErr w:type="spellStart"/>
      <w:r w:rsidRPr="00873D71">
        <w:rPr>
          <w:rFonts w:ascii="Verdana" w:hAnsi="Verdana" w:cs="Verdana"/>
          <w:sz w:val="20"/>
          <w:lang w:val="pt" w:eastAsia="pt-BR"/>
        </w:rPr>
        <w:t>Coronavírus</w:t>
      </w:r>
      <w:proofErr w:type="spellEnd"/>
      <w:r w:rsidRPr="00873D71">
        <w:rPr>
          <w:rFonts w:ascii="Verdana" w:hAnsi="Verdana" w:cs="Verdana"/>
          <w:sz w:val="20"/>
          <w:lang w:val="pt" w:eastAsia="pt-BR"/>
        </w:rPr>
        <w:t>, bem como da postura pró-crescimento das principais autoridades mundiais. Adicionalmente, a confirmação da vitória de Joe Biden nos EUA cria expectativas de que ocorrerá um refluxo das tensões comerciais – o que pode instigar uma retomada mais dinâmica do comércio global em 2021.</w:t>
      </w:r>
    </w:p>
    <w:p w14:paraId="52DFA6CD" w14:textId="784A1228" w:rsidR="00B23809" w:rsidRDefault="00B23809" w:rsidP="00524D4C">
      <w:pPr>
        <w:jc w:val="both"/>
        <w:rPr>
          <w:rFonts w:eastAsia="Calibri" w:cs="Arial"/>
          <w:b/>
          <w:color w:val="00B0F0"/>
        </w:rPr>
      </w:pPr>
    </w:p>
    <w:p w14:paraId="63600976" w14:textId="5E9D47FD" w:rsidR="00873D71" w:rsidRPr="00061B3C" w:rsidRDefault="00873D71" w:rsidP="00524D4C">
      <w:pPr>
        <w:jc w:val="both"/>
        <w:rPr>
          <w:rFonts w:eastAsia="Calibri" w:cs="Arial"/>
          <w:b/>
          <w:color w:val="00B0F0"/>
        </w:rPr>
      </w:pPr>
      <w:r w:rsidRPr="00061B3C">
        <w:rPr>
          <w:rFonts w:eastAsia="Calibri" w:cs="Arial"/>
          <w:b/>
          <w:color w:val="00B0F0"/>
        </w:rPr>
        <w:t>Economia Nacional</w:t>
      </w:r>
    </w:p>
    <w:p w14:paraId="7657EA8D" w14:textId="77777777" w:rsidR="00873D71" w:rsidRPr="00061B3C" w:rsidRDefault="00873D71" w:rsidP="00524D4C">
      <w:pPr>
        <w:jc w:val="both"/>
        <w:rPr>
          <w:rFonts w:eastAsia="Calibri" w:cs="Arial"/>
          <w:b/>
          <w:color w:val="00B0F0"/>
        </w:rPr>
      </w:pPr>
    </w:p>
    <w:p w14:paraId="25CE18A3"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 xml:space="preserve">O primeiro semestre de 2020 foi marcado pelo patamar elevado de infectados e de óbitos pelo novo </w:t>
      </w:r>
      <w:proofErr w:type="spellStart"/>
      <w:r w:rsidRPr="00873D71">
        <w:rPr>
          <w:rFonts w:ascii="Verdana" w:hAnsi="Verdana" w:cs="Verdana"/>
          <w:sz w:val="20"/>
          <w:lang w:val="pt" w:eastAsia="pt-BR"/>
        </w:rPr>
        <w:t>Coronavírus</w:t>
      </w:r>
      <w:proofErr w:type="spellEnd"/>
      <w:r w:rsidRPr="00873D71">
        <w:rPr>
          <w:rFonts w:ascii="Verdana" w:hAnsi="Verdana" w:cs="Verdana"/>
          <w:sz w:val="20"/>
          <w:lang w:val="pt" w:eastAsia="pt-BR"/>
        </w:rPr>
        <w:t xml:space="preserve"> no país, pelo alto custo fiscal para atenuar os efeitos negativos sobre a economia e pelas dificuldades de coordenação das autoridades brasileiras para debelar a epidemia nas diferentes regiões do Brasil. Contudo, o estímulo fiscal por meio de políticas creditícias, para o segmento empresarial, e de benefícios sociais (auxílio emergencial para trabalhadores informais </w:t>
      </w:r>
      <w:r w:rsidRPr="00873D71">
        <w:rPr>
          <w:rFonts w:ascii="Verdana" w:hAnsi="Verdana" w:cs="Verdana"/>
          <w:sz w:val="20"/>
          <w:lang w:val="pt" w:eastAsia="pt-BR"/>
        </w:rPr>
        <w:lastRenderedPageBreak/>
        <w:t>e beneficiários do Bolsa Família) reduziram as expectativas de contração de 6,5% do PIB nacional para um recuo estimado em 4,4%.</w:t>
      </w:r>
    </w:p>
    <w:p w14:paraId="6E93F0F7" w14:textId="77777777" w:rsidR="00873D71" w:rsidRPr="00873D71" w:rsidRDefault="00873D71" w:rsidP="00524D4C">
      <w:pPr>
        <w:jc w:val="both"/>
        <w:rPr>
          <w:rFonts w:ascii="Verdana" w:hAnsi="Verdana" w:cs="Verdana"/>
          <w:sz w:val="20"/>
          <w:lang w:val="pt" w:eastAsia="pt-BR"/>
        </w:rPr>
      </w:pPr>
    </w:p>
    <w:p w14:paraId="3C902612"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Seguindo o raciocínio supracitado, o FMI revisou as projeções do PIB nacional para cima (de recuo de 9,1% para retração de 4,5%). O declínio do número de casos e da letalidade da Covid-19, o aumento da produção industrial e o aumento dos preços internacionais das commodities ajudaram a explicar a revisão positiva do Brasil pelo órgão multilateral.</w:t>
      </w:r>
    </w:p>
    <w:p w14:paraId="01116193" w14:textId="77777777" w:rsidR="00873D71" w:rsidRPr="00873D71" w:rsidRDefault="00873D71" w:rsidP="00524D4C">
      <w:pPr>
        <w:jc w:val="both"/>
        <w:rPr>
          <w:rFonts w:ascii="Verdana" w:hAnsi="Verdana" w:cs="Verdana"/>
          <w:sz w:val="20"/>
          <w:lang w:val="pt" w:eastAsia="pt-BR"/>
        </w:rPr>
      </w:pPr>
    </w:p>
    <w:p w14:paraId="12D9007F"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Quanto ao crédito, a elevação de 12,4% no crédito direcionado, puxado principalmente pela alta de 8,2% do crédito imobiliário, de +5,4% no crédito rural e de +28,4% nos desembolsos do BNDES para capital de giro, no acumulado de janeiro a outubro de 2020, contribuíram para impulsionar a economia doméstica. No crédito livre foi registrada uma aceleração do crescimento dos saldos à Pessoa Jurídica de 16,5%, e em menor magnitude, de +5,6% dos saldos destinados a Pessoa Física. Ademais, houve queda da inadimplência tanto para Pessoa Física (de 5,0% para 4,5%), quanto para Pessoa Jurídica (de 2,1% para 1,5%) no segmento livre.</w:t>
      </w:r>
    </w:p>
    <w:p w14:paraId="29F4D58A" w14:textId="77777777" w:rsidR="00873D71" w:rsidRPr="00873D71" w:rsidRDefault="00873D71" w:rsidP="00524D4C">
      <w:pPr>
        <w:jc w:val="both"/>
        <w:rPr>
          <w:rFonts w:ascii="Verdana" w:hAnsi="Verdana" w:cs="Verdana"/>
          <w:sz w:val="20"/>
          <w:lang w:val="pt" w:eastAsia="pt-BR"/>
        </w:rPr>
      </w:pPr>
    </w:p>
    <w:p w14:paraId="30B0E677" w14:textId="77777777" w:rsidR="00873D71" w:rsidRPr="00061B3C" w:rsidRDefault="00873D71" w:rsidP="00524D4C">
      <w:pPr>
        <w:jc w:val="both"/>
        <w:rPr>
          <w:rFonts w:eastAsia="Calibri" w:cs="Arial"/>
          <w:b/>
          <w:color w:val="00B0F0"/>
        </w:rPr>
      </w:pPr>
      <w:r w:rsidRPr="00061B3C">
        <w:rPr>
          <w:rFonts w:eastAsia="Calibri" w:cs="Arial"/>
          <w:b/>
          <w:color w:val="00B0F0"/>
        </w:rPr>
        <w:t>Economia Regional</w:t>
      </w:r>
    </w:p>
    <w:p w14:paraId="0D861E77" w14:textId="77777777" w:rsidR="00873D71" w:rsidRPr="00873D71" w:rsidRDefault="00873D71" w:rsidP="00524D4C">
      <w:pPr>
        <w:jc w:val="both"/>
        <w:rPr>
          <w:rFonts w:ascii="Verdana" w:hAnsi="Verdana" w:cs="Verdana"/>
          <w:sz w:val="20"/>
          <w:lang w:val="pt" w:eastAsia="pt-BR"/>
        </w:rPr>
      </w:pPr>
    </w:p>
    <w:p w14:paraId="6D4B720A" w14:textId="77777777" w:rsidR="00873D71" w:rsidRPr="00061B3C" w:rsidRDefault="00873D71" w:rsidP="00524D4C">
      <w:pPr>
        <w:jc w:val="both"/>
        <w:rPr>
          <w:rFonts w:ascii="Verdana" w:hAnsi="Verdana"/>
          <w:color w:val="auto"/>
          <w:sz w:val="20"/>
        </w:rPr>
      </w:pPr>
      <w:r w:rsidRPr="00061B3C">
        <w:rPr>
          <w:rFonts w:ascii="Verdana" w:hAnsi="Verdana"/>
          <w:color w:val="auto"/>
          <w:sz w:val="20"/>
        </w:rPr>
        <w:t xml:space="preserve">A economia do Distrito Federal sofreu retração econômica no 3° trimestre de 2020, com relação ao mesmo período de 2019, de 0,6%. No acumulado de 2020, até setembro a economia do DF retrocedeu 1,1% frente ao mesmo período de 2019. </w:t>
      </w:r>
    </w:p>
    <w:p w14:paraId="0262D1AD" w14:textId="77777777" w:rsidR="00873D71" w:rsidRPr="00061B3C" w:rsidRDefault="00873D71" w:rsidP="00524D4C">
      <w:pPr>
        <w:jc w:val="both"/>
        <w:rPr>
          <w:rFonts w:ascii="Verdana" w:hAnsi="Verdana"/>
          <w:color w:val="auto"/>
          <w:sz w:val="20"/>
        </w:rPr>
      </w:pPr>
    </w:p>
    <w:p w14:paraId="2412823C" w14:textId="77777777" w:rsidR="00873D71" w:rsidRPr="00061B3C" w:rsidRDefault="00873D71" w:rsidP="00524D4C">
      <w:pPr>
        <w:jc w:val="both"/>
        <w:rPr>
          <w:rFonts w:ascii="Verdana" w:hAnsi="Verdana"/>
          <w:color w:val="auto"/>
          <w:sz w:val="20"/>
        </w:rPr>
      </w:pPr>
      <w:r w:rsidRPr="00061B3C">
        <w:rPr>
          <w:rFonts w:ascii="Verdana" w:hAnsi="Verdana"/>
          <w:color w:val="auto"/>
          <w:sz w:val="20"/>
        </w:rPr>
        <w:t xml:space="preserve">Já a taxa de desemprego em dezembro de 2020 se manteve estável no patamar de 18%, frente aos 17,8% registrados em novembro de 2020. Destaque para o setor de serviços que contratou 4 mil pessoas em dezembro do ano passado. Em contraponto, a administração pública teve a maior queda registrada, na casa de 5 mil pessoas a menos. A crise de saúde provocada pelo novo </w:t>
      </w:r>
      <w:proofErr w:type="spellStart"/>
      <w:r w:rsidRPr="00061B3C">
        <w:rPr>
          <w:rFonts w:ascii="Verdana" w:hAnsi="Verdana"/>
          <w:color w:val="auto"/>
          <w:sz w:val="20"/>
        </w:rPr>
        <w:t>Coronavírus</w:t>
      </w:r>
      <w:proofErr w:type="spellEnd"/>
      <w:r w:rsidRPr="00061B3C">
        <w:rPr>
          <w:rFonts w:ascii="Verdana" w:hAnsi="Verdana"/>
          <w:color w:val="auto"/>
          <w:sz w:val="20"/>
        </w:rPr>
        <w:t xml:space="preserve"> impactou severamente os números da atividade local disponíveis até o momento.</w:t>
      </w:r>
    </w:p>
    <w:p w14:paraId="751B0DF7" w14:textId="77777777" w:rsidR="00873D71" w:rsidRPr="00061B3C" w:rsidRDefault="00873D71" w:rsidP="00524D4C">
      <w:pPr>
        <w:jc w:val="both"/>
        <w:rPr>
          <w:rFonts w:ascii="Verdana" w:hAnsi="Verdana"/>
          <w:color w:val="auto"/>
          <w:sz w:val="20"/>
        </w:rPr>
      </w:pPr>
    </w:p>
    <w:p w14:paraId="29F3A93A" w14:textId="77777777" w:rsidR="00873D71" w:rsidRPr="00061B3C" w:rsidRDefault="00873D71" w:rsidP="00524D4C">
      <w:pPr>
        <w:jc w:val="both"/>
        <w:rPr>
          <w:rFonts w:ascii="Verdana" w:hAnsi="Verdana"/>
          <w:color w:val="auto"/>
          <w:sz w:val="20"/>
        </w:rPr>
      </w:pPr>
      <w:r w:rsidRPr="00061B3C">
        <w:rPr>
          <w:rFonts w:ascii="Verdana" w:hAnsi="Verdana"/>
          <w:color w:val="auto"/>
          <w:sz w:val="20"/>
        </w:rPr>
        <w:t>Conforme apresentado pela CODEPLAN, a atividade financeira no Distrito Federal cresceu 7% quando comparada ao terceiro trimestre de 2020 com o mesmo período de 2019. Além disso, até setembro de 2020 a atividade obteve um acúmulo de alta no patamar de 4% comparado ao mesmo período do ano anterior, enquanto no Brasil foi um crescimento de 4,3%.</w:t>
      </w:r>
    </w:p>
    <w:p w14:paraId="03AFF083" w14:textId="77777777" w:rsidR="00873D71" w:rsidRPr="00061B3C" w:rsidRDefault="00873D71" w:rsidP="00524D4C">
      <w:pPr>
        <w:jc w:val="both"/>
        <w:rPr>
          <w:rFonts w:ascii="Verdana" w:hAnsi="Verdana"/>
          <w:color w:val="auto"/>
          <w:sz w:val="20"/>
        </w:rPr>
      </w:pPr>
    </w:p>
    <w:p w14:paraId="0FAA8E49" w14:textId="77777777" w:rsidR="00873D71" w:rsidRPr="00061B3C" w:rsidRDefault="00873D71" w:rsidP="00524D4C">
      <w:pPr>
        <w:jc w:val="both"/>
        <w:rPr>
          <w:rFonts w:ascii="Verdana" w:hAnsi="Verdana"/>
          <w:color w:val="auto"/>
          <w:sz w:val="20"/>
        </w:rPr>
      </w:pPr>
      <w:r w:rsidRPr="00061B3C">
        <w:rPr>
          <w:rFonts w:ascii="Verdana" w:hAnsi="Verdana"/>
          <w:color w:val="auto"/>
          <w:sz w:val="20"/>
        </w:rPr>
        <w:t xml:space="preserve">De acordo com a órgão público, essa alta na atividade financeira adveio principalmente da abertura de várias linhas de crédito direcionadas para as empresas que foram impactadas pelas restrições de funcionamento por causa da pandemia. </w:t>
      </w:r>
    </w:p>
    <w:p w14:paraId="1D213EF1" w14:textId="77777777" w:rsidR="00873D71" w:rsidRPr="00061B3C" w:rsidRDefault="00873D71" w:rsidP="00524D4C">
      <w:pPr>
        <w:jc w:val="both"/>
        <w:rPr>
          <w:rFonts w:ascii="Verdana" w:hAnsi="Verdana"/>
          <w:color w:val="auto"/>
          <w:sz w:val="20"/>
        </w:rPr>
      </w:pPr>
    </w:p>
    <w:p w14:paraId="1F7874C6" w14:textId="77777777" w:rsidR="00873D71" w:rsidRPr="00061B3C" w:rsidRDefault="00873D71" w:rsidP="00524D4C">
      <w:pPr>
        <w:jc w:val="both"/>
        <w:rPr>
          <w:rFonts w:ascii="Verdana" w:hAnsi="Verdana"/>
          <w:color w:val="auto"/>
          <w:sz w:val="20"/>
        </w:rPr>
      </w:pPr>
      <w:r w:rsidRPr="00061B3C">
        <w:rPr>
          <w:rFonts w:ascii="Verdana" w:hAnsi="Verdana"/>
          <w:color w:val="auto"/>
          <w:sz w:val="20"/>
        </w:rPr>
        <w:t xml:space="preserve">Em relação ao crédito no DF, os dados apurados até setembro mostraram expansão de 9,2%, puxado pela alta de 14,4% dos saldos destinados à Pessoa Jurídica e 4,7% para Pessoa Física. A inadimplência total caiu 0,42p.p. e atingiu 1,57% em setembro de 2020, sendo que houve queda de 0,58 </w:t>
      </w:r>
      <w:proofErr w:type="spellStart"/>
      <w:r w:rsidRPr="00061B3C">
        <w:rPr>
          <w:rFonts w:ascii="Verdana" w:hAnsi="Verdana"/>
          <w:color w:val="auto"/>
          <w:sz w:val="20"/>
        </w:rPr>
        <w:t>p.p</w:t>
      </w:r>
      <w:proofErr w:type="spellEnd"/>
      <w:r w:rsidRPr="00061B3C">
        <w:rPr>
          <w:rFonts w:ascii="Verdana" w:hAnsi="Verdana"/>
          <w:color w:val="auto"/>
          <w:sz w:val="20"/>
        </w:rPr>
        <w:t xml:space="preserve"> dos atrasos para Pessoa Física (2,46%) e de 0,14p.p. da Pessoa Jurídica (0,63%). </w:t>
      </w:r>
    </w:p>
    <w:p w14:paraId="6B24A5DF" w14:textId="77777777" w:rsidR="00873D71" w:rsidRPr="00873D71" w:rsidRDefault="00873D71" w:rsidP="00524D4C">
      <w:pPr>
        <w:jc w:val="both"/>
        <w:rPr>
          <w:rFonts w:ascii="Verdana" w:hAnsi="Verdana" w:cs="Verdana"/>
          <w:sz w:val="20"/>
          <w:lang w:val="pt" w:eastAsia="pt-BR"/>
        </w:rPr>
      </w:pPr>
    </w:p>
    <w:p w14:paraId="77FC42F6" w14:textId="77777777" w:rsidR="00873D71" w:rsidRPr="00873D71" w:rsidRDefault="00873D71" w:rsidP="00524D4C">
      <w:pPr>
        <w:jc w:val="both"/>
        <w:rPr>
          <w:rFonts w:ascii="Verdana" w:hAnsi="Verdana" w:cs="Verdana"/>
          <w:sz w:val="20"/>
          <w:lang w:val="pt" w:eastAsia="pt-BR"/>
        </w:rPr>
      </w:pPr>
      <w:r w:rsidRPr="00873D71">
        <w:rPr>
          <w:rFonts w:ascii="Verdana" w:hAnsi="Verdana" w:cs="Verdana"/>
          <w:sz w:val="20"/>
          <w:lang w:val="pt" w:eastAsia="pt-BR"/>
        </w:rPr>
        <w:t>Embora seja positivo a alta do crédito no DF, percebe-se que as medidas creditícias de suporte do governo, com linhas de crédito de capital de giro para as empresas e adoção do auxílio emergencial para as famílias mais vulneráveis, impulsionaram o segmento.</w:t>
      </w:r>
    </w:p>
    <w:p w14:paraId="23A1C763" w14:textId="77777777" w:rsidR="00873D71" w:rsidRPr="00873D71" w:rsidRDefault="00873D71" w:rsidP="00873D71">
      <w:pPr>
        <w:rPr>
          <w:rFonts w:ascii="Verdana" w:hAnsi="Verdana" w:cs="Verdana"/>
          <w:sz w:val="20"/>
          <w:lang w:val="pt" w:eastAsia="pt-BR"/>
        </w:rPr>
      </w:pPr>
    </w:p>
    <w:p w14:paraId="106AE9B9" w14:textId="77777777" w:rsidR="00873D71" w:rsidRPr="00061B3C" w:rsidRDefault="00873D71" w:rsidP="00873D71">
      <w:pPr>
        <w:rPr>
          <w:b/>
          <w:caps/>
          <w:color w:val="003E7E"/>
        </w:rPr>
      </w:pPr>
      <w:r w:rsidRPr="00061B3C">
        <w:rPr>
          <w:b/>
          <w:caps/>
          <w:color w:val="003E7E"/>
        </w:rPr>
        <w:t>DESEMPENHO financeiro CONSOLIDADO</w:t>
      </w:r>
    </w:p>
    <w:p w14:paraId="70951FFE" w14:textId="77777777" w:rsidR="00873D71" w:rsidRPr="00873D71" w:rsidRDefault="00873D71" w:rsidP="00873D71"/>
    <w:tbl>
      <w:tblPr>
        <w:tblW w:w="9895" w:type="dxa"/>
        <w:tblLayout w:type="fixed"/>
        <w:tblCellMar>
          <w:left w:w="70" w:type="dxa"/>
          <w:right w:w="70" w:type="dxa"/>
        </w:tblCellMar>
        <w:tblLook w:val="04A0" w:firstRow="1" w:lastRow="0" w:firstColumn="1" w:lastColumn="0" w:noHBand="0" w:noVBand="1"/>
      </w:tblPr>
      <w:tblGrid>
        <w:gridCol w:w="2410"/>
        <w:gridCol w:w="823"/>
        <w:gridCol w:w="1162"/>
        <w:gridCol w:w="850"/>
        <w:gridCol w:w="993"/>
        <w:gridCol w:w="15"/>
        <w:gridCol w:w="1088"/>
        <w:gridCol w:w="726"/>
        <w:gridCol w:w="1071"/>
        <w:gridCol w:w="757"/>
      </w:tblGrid>
      <w:tr w:rsidR="00873D71" w:rsidRPr="00873D71" w14:paraId="7A24F695" w14:textId="77777777" w:rsidTr="00873D71">
        <w:trPr>
          <w:trHeight w:val="315"/>
        </w:trPr>
        <w:tc>
          <w:tcPr>
            <w:tcW w:w="2410" w:type="dxa"/>
            <w:tcBorders>
              <w:top w:val="single" w:sz="8" w:space="0" w:color="5B9BD5"/>
              <w:left w:val="nil"/>
              <w:bottom w:val="single" w:sz="8" w:space="0" w:color="5B9BD5"/>
              <w:right w:val="nil"/>
            </w:tcBorders>
            <w:shd w:val="clear" w:color="000000" w:fill="FFFFFF"/>
            <w:hideMark/>
          </w:tcPr>
          <w:p w14:paraId="23F93F8C" w14:textId="77777777" w:rsidR="00873D71" w:rsidRPr="00D729C4" w:rsidRDefault="00873D71" w:rsidP="00D729C4">
            <w:pPr>
              <w:suppressAutoHyphens w:val="0"/>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R$ milhões  </w:t>
            </w:r>
          </w:p>
        </w:tc>
        <w:tc>
          <w:tcPr>
            <w:tcW w:w="823" w:type="dxa"/>
            <w:tcBorders>
              <w:top w:val="single" w:sz="8" w:space="0" w:color="5B9BD5"/>
              <w:left w:val="nil"/>
              <w:bottom w:val="single" w:sz="8" w:space="0" w:color="5B9BD5"/>
              <w:right w:val="nil"/>
            </w:tcBorders>
            <w:shd w:val="clear" w:color="000000" w:fill="FFFFFF"/>
            <w:vAlign w:val="center"/>
            <w:hideMark/>
          </w:tcPr>
          <w:p w14:paraId="2C07A378" w14:textId="77777777" w:rsidR="00873D71" w:rsidRPr="00D729C4" w:rsidRDefault="00873D71" w:rsidP="00D729C4">
            <w:pPr>
              <w:suppressAutoHyphens w:val="0"/>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4T20</w:t>
            </w:r>
          </w:p>
        </w:tc>
        <w:tc>
          <w:tcPr>
            <w:tcW w:w="1162" w:type="dxa"/>
            <w:tcBorders>
              <w:top w:val="single" w:sz="8" w:space="0" w:color="5B9BD5"/>
              <w:left w:val="nil"/>
              <w:bottom w:val="single" w:sz="8" w:space="0" w:color="5B9BD5"/>
              <w:right w:val="nil"/>
            </w:tcBorders>
            <w:shd w:val="clear" w:color="000000" w:fill="FFFFFF"/>
            <w:vAlign w:val="center"/>
            <w:hideMark/>
          </w:tcPr>
          <w:p w14:paraId="3C17029E" w14:textId="77777777" w:rsidR="00873D71" w:rsidRPr="00D729C4" w:rsidRDefault="00873D71" w:rsidP="00D729C4">
            <w:pPr>
              <w:suppressAutoHyphens w:val="0"/>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3T20</w:t>
            </w:r>
          </w:p>
        </w:tc>
        <w:tc>
          <w:tcPr>
            <w:tcW w:w="850" w:type="dxa"/>
            <w:tcBorders>
              <w:top w:val="single" w:sz="8" w:space="0" w:color="5B9BD5"/>
              <w:left w:val="nil"/>
              <w:bottom w:val="single" w:sz="8" w:space="0" w:color="5B9BD5"/>
              <w:right w:val="nil"/>
            </w:tcBorders>
            <w:shd w:val="clear" w:color="000000" w:fill="FFFFFF"/>
            <w:vAlign w:val="center"/>
            <w:hideMark/>
          </w:tcPr>
          <w:p w14:paraId="59CC40F0" w14:textId="77777777" w:rsidR="00873D71" w:rsidRPr="00D729C4" w:rsidRDefault="00873D71" w:rsidP="00D729C4">
            <w:pPr>
              <w:suppressAutoHyphens w:val="0"/>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4T19</w:t>
            </w:r>
          </w:p>
        </w:tc>
        <w:tc>
          <w:tcPr>
            <w:tcW w:w="993" w:type="dxa"/>
            <w:tcBorders>
              <w:top w:val="single" w:sz="8" w:space="0" w:color="5B9BD5"/>
              <w:left w:val="nil"/>
              <w:bottom w:val="single" w:sz="8" w:space="0" w:color="5B9BD5"/>
              <w:right w:val="nil"/>
            </w:tcBorders>
            <w:shd w:val="clear" w:color="000000" w:fill="FFFFFF"/>
            <w:vAlign w:val="center"/>
            <w:hideMark/>
          </w:tcPr>
          <w:p w14:paraId="0BE4135A" w14:textId="77777777" w:rsidR="00873D71" w:rsidRPr="00D729C4" w:rsidRDefault="00873D71" w:rsidP="00D729C4">
            <w:pPr>
              <w:suppressAutoHyphens w:val="0"/>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Δ% 3m</w:t>
            </w:r>
          </w:p>
        </w:tc>
        <w:tc>
          <w:tcPr>
            <w:tcW w:w="1103" w:type="dxa"/>
            <w:gridSpan w:val="2"/>
            <w:tcBorders>
              <w:top w:val="single" w:sz="8" w:space="0" w:color="5B9BD5"/>
              <w:left w:val="nil"/>
              <w:bottom w:val="single" w:sz="8" w:space="0" w:color="5B9BD5"/>
              <w:right w:val="nil"/>
            </w:tcBorders>
            <w:shd w:val="clear" w:color="000000" w:fill="FFFFFF"/>
            <w:vAlign w:val="center"/>
            <w:hideMark/>
          </w:tcPr>
          <w:p w14:paraId="47C72735" w14:textId="77777777" w:rsidR="00873D71" w:rsidRPr="00D729C4" w:rsidRDefault="00873D71" w:rsidP="00D729C4">
            <w:pPr>
              <w:suppressAutoHyphens w:val="0"/>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 xml:space="preserve">Δ% 12m </w:t>
            </w:r>
          </w:p>
        </w:tc>
        <w:tc>
          <w:tcPr>
            <w:tcW w:w="726" w:type="dxa"/>
            <w:tcBorders>
              <w:top w:val="single" w:sz="8" w:space="0" w:color="5B9BD5"/>
              <w:left w:val="nil"/>
              <w:bottom w:val="single" w:sz="8" w:space="0" w:color="5B9BD5"/>
              <w:right w:val="nil"/>
            </w:tcBorders>
            <w:shd w:val="clear" w:color="000000" w:fill="FFFFFF"/>
            <w:vAlign w:val="center"/>
            <w:hideMark/>
          </w:tcPr>
          <w:p w14:paraId="3E37E8FB" w14:textId="77777777" w:rsidR="00873D71" w:rsidRPr="00D729C4" w:rsidRDefault="00873D71" w:rsidP="00D729C4">
            <w:pPr>
              <w:suppressAutoHyphens w:val="0"/>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2020</w:t>
            </w:r>
          </w:p>
        </w:tc>
        <w:tc>
          <w:tcPr>
            <w:tcW w:w="1071" w:type="dxa"/>
            <w:tcBorders>
              <w:top w:val="single" w:sz="8" w:space="0" w:color="5B9BD5"/>
              <w:left w:val="nil"/>
              <w:bottom w:val="single" w:sz="8" w:space="0" w:color="5B9BD5"/>
              <w:right w:val="nil"/>
            </w:tcBorders>
            <w:shd w:val="clear" w:color="000000" w:fill="FFFFFF"/>
            <w:vAlign w:val="center"/>
            <w:hideMark/>
          </w:tcPr>
          <w:p w14:paraId="01F1BF07" w14:textId="77777777" w:rsidR="00873D71" w:rsidRPr="00D729C4" w:rsidRDefault="00873D71" w:rsidP="00D729C4">
            <w:pPr>
              <w:suppressAutoHyphens w:val="0"/>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2019</w:t>
            </w:r>
          </w:p>
        </w:tc>
        <w:tc>
          <w:tcPr>
            <w:tcW w:w="757" w:type="dxa"/>
            <w:tcBorders>
              <w:top w:val="single" w:sz="8" w:space="0" w:color="5B9BD5"/>
              <w:left w:val="nil"/>
              <w:bottom w:val="single" w:sz="8" w:space="0" w:color="5B9BD5"/>
              <w:right w:val="nil"/>
            </w:tcBorders>
            <w:shd w:val="clear" w:color="000000" w:fill="FFFFFF"/>
            <w:vAlign w:val="center"/>
            <w:hideMark/>
          </w:tcPr>
          <w:p w14:paraId="323A1ADA" w14:textId="77777777" w:rsidR="00873D71" w:rsidRPr="00D729C4" w:rsidRDefault="00873D71" w:rsidP="00D729C4">
            <w:pPr>
              <w:suppressAutoHyphens w:val="0"/>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Δ%</w:t>
            </w:r>
          </w:p>
        </w:tc>
      </w:tr>
      <w:tr w:rsidR="00873D71" w:rsidRPr="00D729C4" w14:paraId="1FD1EB86" w14:textId="77777777" w:rsidTr="00873D71">
        <w:trPr>
          <w:trHeight w:val="300"/>
        </w:trPr>
        <w:tc>
          <w:tcPr>
            <w:tcW w:w="2410" w:type="dxa"/>
            <w:tcBorders>
              <w:top w:val="nil"/>
              <w:left w:val="nil"/>
              <w:bottom w:val="nil"/>
              <w:right w:val="single" w:sz="8" w:space="0" w:color="5B9BD5"/>
            </w:tcBorders>
            <w:shd w:val="clear" w:color="000000" w:fill="DEEAF6"/>
            <w:vAlign w:val="center"/>
            <w:hideMark/>
          </w:tcPr>
          <w:p w14:paraId="7714BDB8" w14:textId="77777777" w:rsidR="00873D71" w:rsidRPr="00D729C4" w:rsidRDefault="00873D71" w:rsidP="00D729C4">
            <w:pPr>
              <w:suppressAutoHyphens w:val="0"/>
              <w:rPr>
                <w:rFonts w:ascii="Calibri Light" w:hAnsi="Calibri Light" w:cs="Calibri Light"/>
                <w:color w:val="2E74B5"/>
                <w:sz w:val="16"/>
                <w:szCs w:val="16"/>
                <w:lang w:eastAsia="pt-BR"/>
              </w:rPr>
            </w:pPr>
            <w:r w:rsidRPr="00D729C4">
              <w:rPr>
                <w:rFonts w:ascii="Calibri Light" w:hAnsi="Calibri Light" w:cs="Calibri Light"/>
                <w:color w:val="2E74B5"/>
                <w:sz w:val="16"/>
                <w:szCs w:val="16"/>
                <w:lang w:eastAsia="pt-BR"/>
              </w:rPr>
              <w:t>MARGEM FINANCEIRA</w:t>
            </w:r>
          </w:p>
        </w:tc>
        <w:tc>
          <w:tcPr>
            <w:tcW w:w="823" w:type="dxa"/>
            <w:tcBorders>
              <w:top w:val="nil"/>
              <w:left w:val="nil"/>
              <w:bottom w:val="nil"/>
              <w:right w:val="nil"/>
            </w:tcBorders>
            <w:shd w:val="clear" w:color="000000" w:fill="DEEAF6"/>
            <w:vAlign w:val="center"/>
            <w:hideMark/>
          </w:tcPr>
          <w:p w14:paraId="71BF24F7"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666</w:t>
            </w:r>
          </w:p>
        </w:tc>
        <w:tc>
          <w:tcPr>
            <w:tcW w:w="1162" w:type="dxa"/>
            <w:tcBorders>
              <w:top w:val="nil"/>
              <w:left w:val="nil"/>
              <w:bottom w:val="nil"/>
              <w:right w:val="nil"/>
            </w:tcBorders>
            <w:shd w:val="clear" w:color="000000" w:fill="DEEAF6"/>
            <w:vAlign w:val="center"/>
            <w:hideMark/>
          </w:tcPr>
          <w:p w14:paraId="4CFA11F0"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651</w:t>
            </w:r>
          </w:p>
        </w:tc>
        <w:tc>
          <w:tcPr>
            <w:tcW w:w="850" w:type="dxa"/>
            <w:tcBorders>
              <w:top w:val="nil"/>
              <w:left w:val="nil"/>
              <w:bottom w:val="nil"/>
              <w:right w:val="nil"/>
            </w:tcBorders>
            <w:shd w:val="clear" w:color="000000" w:fill="DEEAF6"/>
            <w:vAlign w:val="center"/>
            <w:hideMark/>
          </w:tcPr>
          <w:p w14:paraId="308F07EB"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596</w:t>
            </w:r>
          </w:p>
        </w:tc>
        <w:tc>
          <w:tcPr>
            <w:tcW w:w="1008" w:type="dxa"/>
            <w:gridSpan w:val="2"/>
            <w:tcBorders>
              <w:top w:val="nil"/>
              <w:left w:val="nil"/>
              <w:bottom w:val="nil"/>
              <w:right w:val="nil"/>
            </w:tcBorders>
            <w:shd w:val="clear" w:color="000000" w:fill="DEEAF6"/>
            <w:vAlign w:val="center"/>
            <w:hideMark/>
          </w:tcPr>
          <w:p w14:paraId="7A2F9324"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2,3%</w:t>
            </w:r>
          </w:p>
        </w:tc>
        <w:tc>
          <w:tcPr>
            <w:tcW w:w="1088" w:type="dxa"/>
            <w:tcBorders>
              <w:top w:val="nil"/>
              <w:left w:val="nil"/>
              <w:bottom w:val="nil"/>
              <w:right w:val="nil"/>
            </w:tcBorders>
            <w:shd w:val="clear" w:color="000000" w:fill="DEEAF6"/>
            <w:vAlign w:val="center"/>
            <w:hideMark/>
          </w:tcPr>
          <w:p w14:paraId="0E2CC4F1"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11,6%</w:t>
            </w:r>
          </w:p>
        </w:tc>
        <w:tc>
          <w:tcPr>
            <w:tcW w:w="726" w:type="dxa"/>
            <w:tcBorders>
              <w:top w:val="nil"/>
              <w:left w:val="nil"/>
              <w:bottom w:val="nil"/>
              <w:right w:val="nil"/>
            </w:tcBorders>
            <w:shd w:val="clear" w:color="000000" w:fill="DEEAF6"/>
            <w:vAlign w:val="center"/>
            <w:hideMark/>
          </w:tcPr>
          <w:p w14:paraId="668C0493"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2.407</w:t>
            </w:r>
          </w:p>
        </w:tc>
        <w:tc>
          <w:tcPr>
            <w:tcW w:w="1071" w:type="dxa"/>
            <w:tcBorders>
              <w:top w:val="nil"/>
              <w:left w:val="nil"/>
              <w:bottom w:val="nil"/>
              <w:right w:val="nil"/>
            </w:tcBorders>
            <w:shd w:val="clear" w:color="000000" w:fill="DEEAF6"/>
            <w:vAlign w:val="center"/>
            <w:hideMark/>
          </w:tcPr>
          <w:p w14:paraId="24986FFE"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2.090</w:t>
            </w:r>
          </w:p>
        </w:tc>
        <w:tc>
          <w:tcPr>
            <w:tcW w:w="757" w:type="dxa"/>
            <w:tcBorders>
              <w:top w:val="nil"/>
              <w:left w:val="nil"/>
              <w:bottom w:val="nil"/>
              <w:right w:val="nil"/>
            </w:tcBorders>
            <w:shd w:val="clear" w:color="000000" w:fill="DEEAF6"/>
            <w:vAlign w:val="center"/>
            <w:hideMark/>
          </w:tcPr>
          <w:p w14:paraId="070D2F08"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15,2%</w:t>
            </w:r>
          </w:p>
        </w:tc>
      </w:tr>
      <w:tr w:rsidR="00873D71" w:rsidRPr="00D729C4" w14:paraId="058F47E6" w14:textId="77777777" w:rsidTr="00873D71">
        <w:trPr>
          <w:trHeight w:val="300"/>
        </w:trPr>
        <w:tc>
          <w:tcPr>
            <w:tcW w:w="2410" w:type="dxa"/>
            <w:tcBorders>
              <w:top w:val="nil"/>
              <w:left w:val="nil"/>
              <w:bottom w:val="nil"/>
              <w:right w:val="single" w:sz="8" w:space="0" w:color="5B9BD5"/>
            </w:tcBorders>
            <w:shd w:val="clear" w:color="000000" w:fill="FFFFFF"/>
            <w:vAlign w:val="center"/>
            <w:hideMark/>
          </w:tcPr>
          <w:p w14:paraId="53452E33" w14:textId="77777777" w:rsidR="00873D71" w:rsidRPr="00D729C4" w:rsidRDefault="00873D71" w:rsidP="00D729C4">
            <w:pPr>
              <w:suppressAutoHyphens w:val="0"/>
              <w:rPr>
                <w:rFonts w:ascii="Calibri Light" w:hAnsi="Calibri Light" w:cs="Calibri Light"/>
                <w:color w:val="2E74B5"/>
                <w:sz w:val="16"/>
                <w:szCs w:val="16"/>
                <w:lang w:eastAsia="pt-BR"/>
              </w:rPr>
            </w:pPr>
            <w:r w:rsidRPr="00D729C4">
              <w:rPr>
                <w:rFonts w:ascii="Calibri Light" w:hAnsi="Calibri Light" w:cs="Calibri Light"/>
                <w:color w:val="2E74B5"/>
                <w:sz w:val="16"/>
                <w:szCs w:val="16"/>
                <w:lang w:eastAsia="pt-BR"/>
              </w:rPr>
              <w:t>RES. OPERACIONAL RECORRENTE</w:t>
            </w:r>
          </w:p>
        </w:tc>
        <w:tc>
          <w:tcPr>
            <w:tcW w:w="823" w:type="dxa"/>
            <w:tcBorders>
              <w:top w:val="nil"/>
              <w:left w:val="nil"/>
              <w:bottom w:val="nil"/>
              <w:right w:val="nil"/>
            </w:tcBorders>
            <w:shd w:val="clear" w:color="auto" w:fill="auto"/>
            <w:vAlign w:val="center"/>
            <w:hideMark/>
          </w:tcPr>
          <w:p w14:paraId="200A2F0C"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256</w:t>
            </w:r>
          </w:p>
        </w:tc>
        <w:tc>
          <w:tcPr>
            <w:tcW w:w="1162" w:type="dxa"/>
            <w:tcBorders>
              <w:top w:val="nil"/>
              <w:left w:val="nil"/>
              <w:bottom w:val="nil"/>
              <w:right w:val="nil"/>
            </w:tcBorders>
            <w:shd w:val="clear" w:color="auto" w:fill="auto"/>
            <w:vAlign w:val="center"/>
            <w:hideMark/>
          </w:tcPr>
          <w:p w14:paraId="41BBB501"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209</w:t>
            </w:r>
          </w:p>
        </w:tc>
        <w:tc>
          <w:tcPr>
            <w:tcW w:w="850" w:type="dxa"/>
            <w:tcBorders>
              <w:top w:val="nil"/>
              <w:left w:val="nil"/>
              <w:bottom w:val="nil"/>
              <w:right w:val="nil"/>
            </w:tcBorders>
            <w:shd w:val="clear" w:color="auto" w:fill="auto"/>
            <w:vAlign w:val="center"/>
            <w:hideMark/>
          </w:tcPr>
          <w:p w14:paraId="591BB271"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238</w:t>
            </w:r>
          </w:p>
        </w:tc>
        <w:tc>
          <w:tcPr>
            <w:tcW w:w="993" w:type="dxa"/>
            <w:tcBorders>
              <w:top w:val="nil"/>
              <w:left w:val="nil"/>
              <w:bottom w:val="nil"/>
              <w:right w:val="nil"/>
            </w:tcBorders>
            <w:shd w:val="clear" w:color="auto" w:fill="auto"/>
            <w:vAlign w:val="center"/>
            <w:hideMark/>
          </w:tcPr>
          <w:p w14:paraId="1699730B"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22,4%</w:t>
            </w:r>
          </w:p>
        </w:tc>
        <w:tc>
          <w:tcPr>
            <w:tcW w:w="1103" w:type="dxa"/>
            <w:gridSpan w:val="2"/>
            <w:tcBorders>
              <w:top w:val="nil"/>
              <w:left w:val="nil"/>
              <w:bottom w:val="nil"/>
              <w:right w:val="nil"/>
            </w:tcBorders>
            <w:shd w:val="clear" w:color="auto" w:fill="auto"/>
            <w:vAlign w:val="center"/>
            <w:hideMark/>
          </w:tcPr>
          <w:p w14:paraId="17DF263E"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7,7%</w:t>
            </w:r>
          </w:p>
        </w:tc>
        <w:tc>
          <w:tcPr>
            <w:tcW w:w="726" w:type="dxa"/>
            <w:tcBorders>
              <w:top w:val="nil"/>
              <w:left w:val="nil"/>
              <w:bottom w:val="nil"/>
              <w:right w:val="nil"/>
            </w:tcBorders>
            <w:shd w:val="clear" w:color="auto" w:fill="auto"/>
            <w:vAlign w:val="center"/>
            <w:hideMark/>
          </w:tcPr>
          <w:p w14:paraId="66CAE9AB"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831</w:t>
            </w:r>
          </w:p>
        </w:tc>
        <w:tc>
          <w:tcPr>
            <w:tcW w:w="1071" w:type="dxa"/>
            <w:tcBorders>
              <w:top w:val="nil"/>
              <w:left w:val="nil"/>
              <w:bottom w:val="nil"/>
              <w:right w:val="nil"/>
            </w:tcBorders>
            <w:shd w:val="clear" w:color="auto" w:fill="auto"/>
            <w:vAlign w:val="center"/>
            <w:hideMark/>
          </w:tcPr>
          <w:p w14:paraId="11733A76"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738</w:t>
            </w:r>
          </w:p>
        </w:tc>
        <w:tc>
          <w:tcPr>
            <w:tcW w:w="757" w:type="dxa"/>
            <w:tcBorders>
              <w:top w:val="nil"/>
              <w:left w:val="nil"/>
              <w:bottom w:val="nil"/>
              <w:right w:val="nil"/>
            </w:tcBorders>
            <w:shd w:val="clear" w:color="auto" w:fill="auto"/>
            <w:vAlign w:val="center"/>
            <w:hideMark/>
          </w:tcPr>
          <w:p w14:paraId="0C968594"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12,6%</w:t>
            </w:r>
          </w:p>
        </w:tc>
      </w:tr>
      <w:tr w:rsidR="00873D71" w:rsidRPr="00D729C4" w14:paraId="7F781268" w14:textId="77777777" w:rsidTr="00873D71">
        <w:trPr>
          <w:trHeight w:val="315"/>
        </w:trPr>
        <w:tc>
          <w:tcPr>
            <w:tcW w:w="2410" w:type="dxa"/>
            <w:tcBorders>
              <w:top w:val="nil"/>
              <w:left w:val="nil"/>
              <w:bottom w:val="single" w:sz="8" w:space="0" w:color="5B9BD5"/>
              <w:right w:val="single" w:sz="8" w:space="0" w:color="5B9BD5"/>
            </w:tcBorders>
            <w:shd w:val="clear" w:color="000000" w:fill="DEEAF6"/>
            <w:vAlign w:val="center"/>
            <w:hideMark/>
          </w:tcPr>
          <w:p w14:paraId="64C600D1" w14:textId="77777777" w:rsidR="00873D71" w:rsidRPr="00873D71" w:rsidRDefault="00873D71" w:rsidP="00D729C4">
            <w:pPr>
              <w:suppressAutoHyphens w:val="0"/>
            </w:pPr>
            <w:r w:rsidRPr="00D729C4">
              <w:rPr>
                <w:rFonts w:ascii="Calibri Light" w:hAnsi="Calibri Light" w:cs="Calibri Light"/>
                <w:b/>
                <w:bCs/>
                <w:color w:val="2E74B5"/>
                <w:sz w:val="16"/>
                <w:szCs w:val="16"/>
                <w:lang w:eastAsia="pt-BR"/>
              </w:rPr>
              <w:t>LUCRO LÍQUIDO RECORRENTE</w:t>
            </w:r>
          </w:p>
        </w:tc>
        <w:tc>
          <w:tcPr>
            <w:tcW w:w="823" w:type="dxa"/>
            <w:tcBorders>
              <w:top w:val="nil"/>
              <w:left w:val="nil"/>
              <w:bottom w:val="single" w:sz="8" w:space="0" w:color="5B9BD5"/>
              <w:right w:val="nil"/>
            </w:tcBorders>
            <w:shd w:val="clear" w:color="000000" w:fill="DEEAF6"/>
            <w:vAlign w:val="center"/>
            <w:hideMark/>
          </w:tcPr>
          <w:p w14:paraId="1B1A4FF5"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137</w:t>
            </w:r>
          </w:p>
        </w:tc>
        <w:tc>
          <w:tcPr>
            <w:tcW w:w="1162" w:type="dxa"/>
            <w:tcBorders>
              <w:top w:val="nil"/>
              <w:left w:val="nil"/>
              <w:bottom w:val="single" w:sz="8" w:space="0" w:color="5B9BD5"/>
              <w:right w:val="nil"/>
            </w:tcBorders>
            <w:shd w:val="clear" w:color="000000" w:fill="DEEAF6"/>
            <w:vAlign w:val="center"/>
            <w:hideMark/>
          </w:tcPr>
          <w:p w14:paraId="5B7A3169"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114</w:t>
            </w:r>
          </w:p>
        </w:tc>
        <w:tc>
          <w:tcPr>
            <w:tcW w:w="850" w:type="dxa"/>
            <w:tcBorders>
              <w:top w:val="nil"/>
              <w:left w:val="nil"/>
              <w:bottom w:val="single" w:sz="8" w:space="0" w:color="5B9BD5"/>
              <w:right w:val="nil"/>
            </w:tcBorders>
            <w:shd w:val="clear" w:color="000000" w:fill="DEEAF6"/>
            <w:vAlign w:val="center"/>
            <w:hideMark/>
          </w:tcPr>
          <w:p w14:paraId="79C666F4"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129</w:t>
            </w:r>
          </w:p>
        </w:tc>
        <w:tc>
          <w:tcPr>
            <w:tcW w:w="993" w:type="dxa"/>
            <w:tcBorders>
              <w:top w:val="nil"/>
              <w:left w:val="nil"/>
              <w:bottom w:val="single" w:sz="8" w:space="0" w:color="5B9BD5"/>
              <w:right w:val="nil"/>
            </w:tcBorders>
            <w:shd w:val="clear" w:color="000000" w:fill="DEEAF6"/>
            <w:vAlign w:val="center"/>
            <w:hideMark/>
          </w:tcPr>
          <w:p w14:paraId="4B68885D"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20,2%</w:t>
            </w:r>
          </w:p>
        </w:tc>
        <w:tc>
          <w:tcPr>
            <w:tcW w:w="1103" w:type="dxa"/>
            <w:gridSpan w:val="2"/>
            <w:tcBorders>
              <w:top w:val="nil"/>
              <w:left w:val="nil"/>
              <w:bottom w:val="single" w:sz="8" w:space="0" w:color="5B9BD5"/>
              <w:right w:val="nil"/>
            </w:tcBorders>
            <w:shd w:val="clear" w:color="000000" w:fill="DEEAF6"/>
            <w:vAlign w:val="center"/>
            <w:hideMark/>
          </w:tcPr>
          <w:p w14:paraId="04443D04"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5,5%</w:t>
            </w:r>
          </w:p>
        </w:tc>
        <w:tc>
          <w:tcPr>
            <w:tcW w:w="726" w:type="dxa"/>
            <w:tcBorders>
              <w:top w:val="nil"/>
              <w:left w:val="nil"/>
              <w:bottom w:val="single" w:sz="8" w:space="0" w:color="5B9BD5"/>
              <w:right w:val="nil"/>
            </w:tcBorders>
            <w:shd w:val="clear" w:color="000000" w:fill="DEEAF6"/>
            <w:vAlign w:val="center"/>
            <w:hideMark/>
          </w:tcPr>
          <w:p w14:paraId="48E58524"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456</w:t>
            </w:r>
          </w:p>
        </w:tc>
        <w:tc>
          <w:tcPr>
            <w:tcW w:w="1071" w:type="dxa"/>
            <w:tcBorders>
              <w:top w:val="nil"/>
              <w:left w:val="nil"/>
              <w:bottom w:val="single" w:sz="8" w:space="0" w:color="5B9BD5"/>
              <w:right w:val="nil"/>
            </w:tcBorders>
            <w:shd w:val="clear" w:color="000000" w:fill="DEEAF6"/>
            <w:vAlign w:val="center"/>
            <w:hideMark/>
          </w:tcPr>
          <w:p w14:paraId="283182E2"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412</w:t>
            </w:r>
          </w:p>
        </w:tc>
        <w:tc>
          <w:tcPr>
            <w:tcW w:w="757" w:type="dxa"/>
            <w:tcBorders>
              <w:top w:val="nil"/>
              <w:left w:val="nil"/>
              <w:bottom w:val="single" w:sz="8" w:space="0" w:color="5B9BD5"/>
              <w:right w:val="nil"/>
            </w:tcBorders>
            <w:shd w:val="clear" w:color="000000" w:fill="DEEAF6"/>
            <w:vAlign w:val="center"/>
            <w:hideMark/>
          </w:tcPr>
          <w:p w14:paraId="0E76D28D"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10,5%</w:t>
            </w:r>
          </w:p>
        </w:tc>
      </w:tr>
    </w:tbl>
    <w:p w14:paraId="3C671FE9" w14:textId="77777777" w:rsidR="00873D71" w:rsidRPr="00873D71" w:rsidRDefault="00873D71" w:rsidP="00873D71"/>
    <w:p w14:paraId="5B3FF87F" w14:textId="77777777" w:rsidR="00873D71" w:rsidRPr="00D729C4" w:rsidRDefault="00873D71" w:rsidP="00524D4C">
      <w:pPr>
        <w:jc w:val="both"/>
        <w:rPr>
          <w:rFonts w:ascii="Verdana" w:hAnsi="Verdana" w:cs="Verdana"/>
          <w:sz w:val="20"/>
          <w:lang w:val="pt" w:eastAsia="pt-BR"/>
        </w:rPr>
      </w:pPr>
      <w:r w:rsidRPr="00D729C4">
        <w:rPr>
          <w:rFonts w:ascii="Verdana" w:hAnsi="Verdana" w:cs="Verdana"/>
          <w:sz w:val="20"/>
          <w:lang w:val="pt" w:eastAsia="pt-BR"/>
        </w:rPr>
        <w:lastRenderedPageBreak/>
        <w:t>A Margem Financeira de 2020 apresentou evolução positiva no comparativo anual (15,2%), influenciada pelo aumento das receitas com operações de crédito, tendo em vista a expansão da carteira, assim como pela redução das despesas de captação, ocasionada pela redução dos juros.</w:t>
      </w:r>
    </w:p>
    <w:p w14:paraId="402D0B96" w14:textId="77777777" w:rsidR="00873D71" w:rsidRPr="00D729C4" w:rsidRDefault="00873D71" w:rsidP="00524D4C">
      <w:pPr>
        <w:jc w:val="both"/>
        <w:rPr>
          <w:rFonts w:ascii="Verdana" w:hAnsi="Verdana" w:cs="Verdana"/>
          <w:sz w:val="20"/>
          <w:lang w:val="pt" w:eastAsia="pt-BR"/>
        </w:rPr>
      </w:pPr>
    </w:p>
    <w:p w14:paraId="1B223F1A" w14:textId="77777777" w:rsidR="00873D71" w:rsidRPr="00D729C4" w:rsidRDefault="00873D71" w:rsidP="00524D4C">
      <w:pPr>
        <w:jc w:val="both"/>
        <w:rPr>
          <w:rFonts w:ascii="Verdana" w:hAnsi="Verdana" w:cs="Verdana"/>
          <w:sz w:val="20"/>
          <w:lang w:val="pt" w:eastAsia="pt-BR"/>
        </w:rPr>
      </w:pPr>
      <w:r w:rsidRPr="00D729C4">
        <w:rPr>
          <w:rFonts w:ascii="Verdana" w:hAnsi="Verdana" w:cs="Verdana"/>
          <w:sz w:val="20"/>
          <w:lang w:val="pt" w:eastAsia="pt-BR"/>
        </w:rPr>
        <w:t>Contribuindo para o Resultado Líquido de R$ 449,6 milhões, o resultado operacional recorrente apresentou uma evolução positiva de 12,6% no comparativo anual. Contribuíram de forma relevante para esse movimento, o aumento das receitas de prestação de serviços, que apresentaram um crescimento de 27,3% frente ao registrado em 2019, bem como o controle sobre as despesas de pessoal, que tiveram um aumento de 3,4%, patamar inferior ao da inflação correspondente ao período.</w:t>
      </w:r>
    </w:p>
    <w:p w14:paraId="0BDB9879" w14:textId="77777777" w:rsidR="00873D71" w:rsidRPr="00D729C4" w:rsidRDefault="00873D71" w:rsidP="00524D4C">
      <w:pPr>
        <w:jc w:val="both"/>
        <w:rPr>
          <w:rFonts w:ascii="Verdana" w:hAnsi="Verdana" w:cs="Verdana"/>
          <w:sz w:val="20"/>
          <w:lang w:val="pt" w:eastAsia="pt-BR"/>
        </w:rPr>
      </w:pPr>
    </w:p>
    <w:p w14:paraId="02750D23" w14:textId="77777777" w:rsidR="00873D71" w:rsidRPr="00061B3C" w:rsidRDefault="00873D71" w:rsidP="00524D4C">
      <w:pPr>
        <w:jc w:val="both"/>
        <w:rPr>
          <w:rFonts w:ascii="Verdana" w:hAnsi="Verdana"/>
          <w:color w:val="auto"/>
          <w:sz w:val="20"/>
        </w:rPr>
      </w:pPr>
      <w:r w:rsidRPr="00D729C4">
        <w:rPr>
          <w:rFonts w:ascii="Verdana" w:hAnsi="Verdana" w:cs="Verdana"/>
          <w:sz w:val="20"/>
          <w:lang w:val="pt" w:eastAsia="pt-BR"/>
        </w:rPr>
        <w:t>No ano de 2020, houve o impacto positivo no resultado decorrente de evento não recorrente. Desconsiderando esse efeito, o lucro líquido recorrente obtido pelo Banco foi de R$ 136,6 milhões no 4º trimestre e R$ 455,8 milhões no ano 2020.</w:t>
      </w:r>
      <w:r w:rsidRPr="00061B3C">
        <w:rPr>
          <w:rFonts w:ascii="Verdana" w:hAnsi="Verdana"/>
          <w:color w:val="auto"/>
          <w:sz w:val="20"/>
        </w:rPr>
        <w:tab/>
      </w:r>
    </w:p>
    <w:p w14:paraId="5F85AD83" w14:textId="77777777" w:rsidR="00873D71" w:rsidRPr="00873D71" w:rsidRDefault="00873D71" w:rsidP="00873D71"/>
    <w:tbl>
      <w:tblPr>
        <w:tblW w:w="7480" w:type="dxa"/>
        <w:tblCellMar>
          <w:left w:w="70" w:type="dxa"/>
          <w:right w:w="70" w:type="dxa"/>
        </w:tblCellMar>
        <w:tblLook w:val="04A0" w:firstRow="1" w:lastRow="0" w:firstColumn="1" w:lastColumn="0" w:noHBand="0" w:noVBand="1"/>
      </w:tblPr>
      <w:tblGrid>
        <w:gridCol w:w="2820"/>
        <w:gridCol w:w="960"/>
        <w:gridCol w:w="960"/>
        <w:gridCol w:w="960"/>
        <w:gridCol w:w="840"/>
        <w:gridCol w:w="940"/>
      </w:tblGrid>
      <w:tr w:rsidR="00873D71" w:rsidRPr="00873D71" w14:paraId="3909EE36" w14:textId="77777777" w:rsidTr="00873D71">
        <w:trPr>
          <w:trHeight w:val="315"/>
        </w:trPr>
        <w:tc>
          <w:tcPr>
            <w:tcW w:w="2820" w:type="dxa"/>
            <w:tcBorders>
              <w:top w:val="single" w:sz="8" w:space="0" w:color="5B9BD5"/>
              <w:left w:val="nil"/>
              <w:bottom w:val="single" w:sz="8" w:space="0" w:color="5B9BD5"/>
              <w:right w:val="nil"/>
            </w:tcBorders>
            <w:shd w:val="clear" w:color="000000" w:fill="FFFFFF"/>
            <w:vAlign w:val="center"/>
            <w:hideMark/>
          </w:tcPr>
          <w:p w14:paraId="265E6478" w14:textId="77777777" w:rsidR="00873D71" w:rsidRPr="00D729C4" w:rsidRDefault="00873D71" w:rsidP="00D729C4">
            <w:pPr>
              <w:suppressAutoHyphens w:val="0"/>
              <w:jc w:val="center"/>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 </w:t>
            </w:r>
          </w:p>
        </w:tc>
        <w:tc>
          <w:tcPr>
            <w:tcW w:w="960" w:type="dxa"/>
            <w:tcBorders>
              <w:top w:val="single" w:sz="8" w:space="0" w:color="5B9BD5"/>
              <w:left w:val="nil"/>
              <w:bottom w:val="single" w:sz="8" w:space="0" w:color="5B9BD5"/>
              <w:right w:val="nil"/>
            </w:tcBorders>
            <w:shd w:val="clear" w:color="000000" w:fill="FFFFFF"/>
            <w:vAlign w:val="center"/>
            <w:hideMark/>
          </w:tcPr>
          <w:p w14:paraId="0E410CF7" w14:textId="77777777" w:rsidR="00873D71" w:rsidRPr="00D729C4" w:rsidRDefault="00873D71" w:rsidP="00D729C4">
            <w:pPr>
              <w:suppressAutoHyphens w:val="0"/>
              <w:jc w:val="center"/>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4T20</w:t>
            </w:r>
          </w:p>
        </w:tc>
        <w:tc>
          <w:tcPr>
            <w:tcW w:w="960" w:type="dxa"/>
            <w:tcBorders>
              <w:top w:val="single" w:sz="8" w:space="0" w:color="5B9BD5"/>
              <w:left w:val="nil"/>
              <w:bottom w:val="single" w:sz="8" w:space="0" w:color="5B9BD5"/>
              <w:right w:val="nil"/>
            </w:tcBorders>
            <w:shd w:val="clear" w:color="000000" w:fill="FFFFFF"/>
            <w:vAlign w:val="center"/>
            <w:hideMark/>
          </w:tcPr>
          <w:p w14:paraId="709B0A23" w14:textId="77777777" w:rsidR="00873D71" w:rsidRPr="00873D71" w:rsidRDefault="00873D71" w:rsidP="00D729C4">
            <w:pPr>
              <w:suppressAutoHyphens w:val="0"/>
              <w:jc w:val="center"/>
            </w:pPr>
            <w:r w:rsidRPr="00D729C4">
              <w:rPr>
                <w:rFonts w:ascii="Calibri Light" w:hAnsi="Calibri Light" w:cs="Calibri Light"/>
                <w:b/>
                <w:bCs/>
                <w:color w:val="2E74B5"/>
                <w:sz w:val="16"/>
                <w:szCs w:val="16"/>
                <w:lang w:eastAsia="pt-BR"/>
              </w:rPr>
              <w:t>3T20</w:t>
            </w:r>
          </w:p>
        </w:tc>
        <w:tc>
          <w:tcPr>
            <w:tcW w:w="960" w:type="dxa"/>
            <w:tcBorders>
              <w:top w:val="single" w:sz="8" w:space="0" w:color="5B9BD5"/>
              <w:left w:val="nil"/>
              <w:bottom w:val="single" w:sz="8" w:space="0" w:color="5B9BD5"/>
              <w:right w:val="nil"/>
            </w:tcBorders>
            <w:shd w:val="clear" w:color="000000" w:fill="FFFFFF"/>
            <w:vAlign w:val="center"/>
            <w:hideMark/>
          </w:tcPr>
          <w:p w14:paraId="06E0D994" w14:textId="77777777" w:rsidR="00873D71" w:rsidRPr="00D729C4" w:rsidRDefault="00873D71" w:rsidP="00D729C4">
            <w:pPr>
              <w:suppressAutoHyphens w:val="0"/>
              <w:jc w:val="center"/>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4T19</w:t>
            </w:r>
          </w:p>
        </w:tc>
        <w:tc>
          <w:tcPr>
            <w:tcW w:w="840" w:type="dxa"/>
            <w:tcBorders>
              <w:top w:val="single" w:sz="8" w:space="0" w:color="5B9BD5"/>
              <w:left w:val="nil"/>
              <w:bottom w:val="single" w:sz="8" w:space="0" w:color="5B9BD5"/>
              <w:right w:val="nil"/>
            </w:tcBorders>
            <w:shd w:val="clear" w:color="000000" w:fill="FFFFFF"/>
            <w:vAlign w:val="center"/>
            <w:hideMark/>
          </w:tcPr>
          <w:p w14:paraId="7B07B5CA" w14:textId="77777777" w:rsidR="00873D71" w:rsidRPr="00D729C4" w:rsidRDefault="00873D71" w:rsidP="00D729C4">
            <w:pPr>
              <w:suppressAutoHyphens w:val="0"/>
              <w:jc w:val="center"/>
              <w:rPr>
                <w:rFonts w:ascii="Calibri Light" w:hAnsi="Calibri Light" w:cs="Calibri Light"/>
                <w:b/>
                <w:bCs/>
                <w:color w:val="2E74B5"/>
                <w:sz w:val="16"/>
                <w:szCs w:val="16"/>
                <w:lang w:eastAsia="pt-BR"/>
              </w:rPr>
            </w:pPr>
            <w:proofErr w:type="spellStart"/>
            <w:r w:rsidRPr="00D729C4">
              <w:rPr>
                <w:rFonts w:ascii="Calibri Light" w:hAnsi="Calibri Light" w:cs="Calibri Light"/>
                <w:b/>
                <w:bCs/>
                <w:color w:val="2E74B5"/>
                <w:sz w:val="16"/>
                <w:szCs w:val="16"/>
                <w:lang w:eastAsia="pt-BR"/>
              </w:rPr>
              <w:t>Δp.p</w:t>
            </w:r>
            <w:proofErr w:type="spellEnd"/>
            <w:r w:rsidRPr="00D729C4">
              <w:rPr>
                <w:rFonts w:ascii="Calibri Light" w:hAnsi="Calibri Light" w:cs="Calibri Light"/>
                <w:b/>
                <w:bCs/>
                <w:color w:val="2E74B5"/>
                <w:sz w:val="16"/>
                <w:szCs w:val="16"/>
                <w:lang w:eastAsia="pt-BR"/>
              </w:rPr>
              <w:t>. 3m</w:t>
            </w:r>
          </w:p>
        </w:tc>
        <w:tc>
          <w:tcPr>
            <w:tcW w:w="940" w:type="dxa"/>
            <w:tcBorders>
              <w:top w:val="single" w:sz="8" w:space="0" w:color="5B9BD5"/>
              <w:left w:val="nil"/>
              <w:bottom w:val="single" w:sz="8" w:space="0" w:color="5B9BD5"/>
              <w:right w:val="nil"/>
            </w:tcBorders>
            <w:shd w:val="clear" w:color="000000" w:fill="FFFFFF"/>
            <w:vAlign w:val="center"/>
            <w:hideMark/>
          </w:tcPr>
          <w:p w14:paraId="71D5FAF8" w14:textId="77777777" w:rsidR="00873D71" w:rsidRPr="00D729C4" w:rsidRDefault="00873D71" w:rsidP="00D729C4">
            <w:pPr>
              <w:suppressAutoHyphens w:val="0"/>
              <w:jc w:val="center"/>
              <w:rPr>
                <w:rFonts w:ascii="Calibri Light" w:hAnsi="Calibri Light" w:cs="Calibri Light"/>
                <w:b/>
                <w:bCs/>
                <w:color w:val="2E74B5"/>
                <w:sz w:val="16"/>
                <w:szCs w:val="16"/>
                <w:lang w:eastAsia="pt-BR"/>
              </w:rPr>
            </w:pPr>
            <w:proofErr w:type="spellStart"/>
            <w:r w:rsidRPr="00D729C4">
              <w:rPr>
                <w:rFonts w:ascii="Calibri Light" w:hAnsi="Calibri Light" w:cs="Calibri Light"/>
                <w:b/>
                <w:bCs/>
                <w:color w:val="2E74B5"/>
                <w:sz w:val="16"/>
                <w:szCs w:val="16"/>
                <w:lang w:eastAsia="pt-BR"/>
              </w:rPr>
              <w:t>Δp.p</w:t>
            </w:r>
            <w:proofErr w:type="spellEnd"/>
            <w:r w:rsidRPr="00D729C4">
              <w:rPr>
                <w:rFonts w:ascii="Calibri Light" w:hAnsi="Calibri Light" w:cs="Calibri Light"/>
                <w:b/>
                <w:bCs/>
                <w:color w:val="2E74B5"/>
                <w:sz w:val="16"/>
                <w:szCs w:val="16"/>
                <w:lang w:eastAsia="pt-BR"/>
              </w:rPr>
              <w:t xml:space="preserve">. 12m </w:t>
            </w:r>
          </w:p>
        </w:tc>
      </w:tr>
      <w:tr w:rsidR="00873D71" w:rsidRPr="00873D71" w14:paraId="4A2F1640" w14:textId="77777777" w:rsidTr="00873D71">
        <w:trPr>
          <w:trHeight w:val="300"/>
        </w:trPr>
        <w:tc>
          <w:tcPr>
            <w:tcW w:w="2820" w:type="dxa"/>
            <w:tcBorders>
              <w:top w:val="nil"/>
              <w:left w:val="nil"/>
              <w:bottom w:val="nil"/>
              <w:right w:val="single" w:sz="8" w:space="0" w:color="5B9BD5"/>
            </w:tcBorders>
            <w:shd w:val="clear" w:color="000000" w:fill="DEEAF6"/>
            <w:vAlign w:val="center"/>
            <w:hideMark/>
          </w:tcPr>
          <w:p w14:paraId="4D0459AB" w14:textId="77777777" w:rsidR="00873D71" w:rsidRPr="00D729C4" w:rsidRDefault="00873D71" w:rsidP="00D729C4">
            <w:pPr>
              <w:suppressAutoHyphens w:val="0"/>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 xml:space="preserve">ROAE </w:t>
            </w:r>
            <w:r w:rsidRPr="00D729C4">
              <w:rPr>
                <w:rFonts w:ascii="Calibri Light" w:hAnsi="Calibri Light" w:cs="Calibri Light"/>
                <w:color w:val="2E74B5"/>
                <w:sz w:val="16"/>
                <w:szCs w:val="16"/>
                <w:lang w:eastAsia="pt-BR"/>
              </w:rPr>
              <w:t>(%a.a.)</w:t>
            </w:r>
          </w:p>
        </w:tc>
        <w:tc>
          <w:tcPr>
            <w:tcW w:w="960" w:type="dxa"/>
            <w:tcBorders>
              <w:top w:val="nil"/>
              <w:left w:val="nil"/>
              <w:bottom w:val="nil"/>
              <w:right w:val="nil"/>
            </w:tcBorders>
            <w:shd w:val="clear" w:color="000000" w:fill="DEEAF6"/>
            <w:vAlign w:val="center"/>
            <w:hideMark/>
          </w:tcPr>
          <w:p w14:paraId="3AF0DCF9" w14:textId="77777777" w:rsidR="00873D71" w:rsidRPr="00D729C4" w:rsidRDefault="00873D71" w:rsidP="00D729C4">
            <w:pPr>
              <w:suppressAutoHyphens w:val="0"/>
              <w:jc w:val="center"/>
              <w:rPr>
                <w:rFonts w:ascii="Verdana" w:hAnsi="Verdana" w:cs="Calibri"/>
                <w:color w:val="2E74B5"/>
                <w:sz w:val="16"/>
                <w:szCs w:val="16"/>
              </w:rPr>
            </w:pPr>
            <w:r w:rsidRPr="00D729C4">
              <w:rPr>
                <w:rFonts w:ascii="Verdana" w:hAnsi="Verdana" w:cs="Calibri"/>
                <w:color w:val="2E74B5"/>
                <w:sz w:val="16"/>
                <w:szCs w:val="16"/>
              </w:rPr>
              <w:t>24,5%</w:t>
            </w:r>
          </w:p>
        </w:tc>
        <w:tc>
          <w:tcPr>
            <w:tcW w:w="960" w:type="dxa"/>
            <w:tcBorders>
              <w:top w:val="nil"/>
              <w:left w:val="nil"/>
              <w:bottom w:val="nil"/>
              <w:right w:val="nil"/>
            </w:tcBorders>
            <w:shd w:val="clear" w:color="000000" w:fill="DEEAF6"/>
            <w:vAlign w:val="center"/>
            <w:hideMark/>
          </w:tcPr>
          <w:p w14:paraId="455A0CDB" w14:textId="77777777" w:rsidR="00873D71" w:rsidRPr="00D729C4" w:rsidRDefault="00873D71" w:rsidP="00D729C4">
            <w:pPr>
              <w:suppressAutoHyphens w:val="0"/>
              <w:jc w:val="center"/>
              <w:rPr>
                <w:rFonts w:ascii="Verdana" w:hAnsi="Verdana" w:cs="Calibri"/>
                <w:color w:val="2E74B5"/>
                <w:sz w:val="16"/>
                <w:szCs w:val="16"/>
              </w:rPr>
            </w:pPr>
            <w:r w:rsidRPr="00D729C4">
              <w:rPr>
                <w:rFonts w:ascii="Verdana" w:hAnsi="Verdana" w:cs="Calibri"/>
                <w:color w:val="2E74B5"/>
                <w:sz w:val="16"/>
                <w:szCs w:val="16"/>
              </w:rPr>
              <w:t>27,1%</w:t>
            </w:r>
          </w:p>
        </w:tc>
        <w:tc>
          <w:tcPr>
            <w:tcW w:w="960" w:type="dxa"/>
            <w:tcBorders>
              <w:top w:val="nil"/>
              <w:left w:val="nil"/>
              <w:bottom w:val="nil"/>
              <w:right w:val="nil"/>
            </w:tcBorders>
            <w:shd w:val="clear" w:color="000000" w:fill="DEEAF6"/>
            <w:vAlign w:val="center"/>
            <w:hideMark/>
          </w:tcPr>
          <w:p w14:paraId="2AAC0394" w14:textId="77777777" w:rsidR="00873D71" w:rsidRPr="00D729C4" w:rsidRDefault="00873D71" w:rsidP="00D729C4">
            <w:pPr>
              <w:suppressAutoHyphens w:val="0"/>
              <w:jc w:val="center"/>
              <w:rPr>
                <w:rFonts w:ascii="Verdana" w:hAnsi="Verdana" w:cs="Calibri"/>
                <w:color w:val="2E74B5"/>
                <w:sz w:val="16"/>
                <w:szCs w:val="16"/>
              </w:rPr>
            </w:pPr>
            <w:r w:rsidRPr="00D729C4">
              <w:rPr>
                <w:rFonts w:ascii="Verdana" w:hAnsi="Verdana" w:cs="Calibri"/>
                <w:color w:val="2E74B5"/>
                <w:sz w:val="16"/>
                <w:szCs w:val="16"/>
              </w:rPr>
              <w:t>26,6%</w:t>
            </w:r>
          </w:p>
        </w:tc>
        <w:tc>
          <w:tcPr>
            <w:tcW w:w="840" w:type="dxa"/>
            <w:tcBorders>
              <w:top w:val="nil"/>
              <w:left w:val="nil"/>
              <w:bottom w:val="nil"/>
              <w:right w:val="nil"/>
            </w:tcBorders>
            <w:shd w:val="clear" w:color="000000" w:fill="DEEAF6"/>
            <w:vAlign w:val="center"/>
            <w:hideMark/>
          </w:tcPr>
          <w:p w14:paraId="24120C53" w14:textId="77777777" w:rsidR="00873D71" w:rsidRPr="00D729C4" w:rsidRDefault="00873D71" w:rsidP="00D729C4">
            <w:pPr>
              <w:suppressAutoHyphens w:val="0"/>
              <w:jc w:val="center"/>
              <w:rPr>
                <w:rFonts w:ascii="Verdana" w:hAnsi="Verdana" w:cs="Calibri"/>
                <w:color w:val="2E74B5"/>
                <w:sz w:val="16"/>
                <w:szCs w:val="16"/>
              </w:rPr>
            </w:pPr>
            <w:r w:rsidRPr="00D729C4">
              <w:rPr>
                <w:rFonts w:ascii="Verdana" w:hAnsi="Verdana" w:cs="Calibri"/>
                <w:color w:val="2E74B5"/>
                <w:sz w:val="16"/>
                <w:szCs w:val="16"/>
              </w:rPr>
              <w:t>-2,5%</w:t>
            </w:r>
          </w:p>
        </w:tc>
        <w:tc>
          <w:tcPr>
            <w:tcW w:w="940" w:type="dxa"/>
            <w:tcBorders>
              <w:top w:val="nil"/>
              <w:left w:val="nil"/>
              <w:bottom w:val="nil"/>
              <w:right w:val="nil"/>
            </w:tcBorders>
            <w:shd w:val="clear" w:color="000000" w:fill="DEEAF6"/>
            <w:vAlign w:val="center"/>
            <w:hideMark/>
          </w:tcPr>
          <w:p w14:paraId="636F9189" w14:textId="77777777" w:rsidR="00873D71" w:rsidRPr="00D729C4" w:rsidRDefault="00873D71" w:rsidP="00D729C4">
            <w:pPr>
              <w:suppressAutoHyphens w:val="0"/>
              <w:jc w:val="center"/>
              <w:rPr>
                <w:rFonts w:ascii="Verdana" w:hAnsi="Verdana" w:cs="Calibri"/>
                <w:color w:val="2E74B5"/>
                <w:sz w:val="16"/>
                <w:szCs w:val="16"/>
              </w:rPr>
            </w:pPr>
            <w:r w:rsidRPr="00D729C4">
              <w:rPr>
                <w:rFonts w:ascii="Verdana" w:hAnsi="Verdana" w:cs="Calibri"/>
                <w:color w:val="2E74B5"/>
                <w:sz w:val="16"/>
                <w:szCs w:val="16"/>
              </w:rPr>
              <w:t>-2,1%</w:t>
            </w:r>
          </w:p>
        </w:tc>
      </w:tr>
      <w:tr w:rsidR="00873D71" w:rsidRPr="00873D71" w14:paraId="278D6A70" w14:textId="77777777" w:rsidTr="00873D71">
        <w:trPr>
          <w:trHeight w:val="315"/>
        </w:trPr>
        <w:tc>
          <w:tcPr>
            <w:tcW w:w="2820" w:type="dxa"/>
            <w:tcBorders>
              <w:top w:val="nil"/>
              <w:left w:val="nil"/>
              <w:bottom w:val="single" w:sz="8" w:space="0" w:color="5B9BD5"/>
              <w:right w:val="single" w:sz="8" w:space="0" w:color="5B9BD5"/>
            </w:tcBorders>
            <w:shd w:val="clear" w:color="000000" w:fill="FFFFFF"/>
            <w:vAlign w:val="center"/>
            <w:hideMark/>
          </w:tcPr>
          <w:p w14:paraId="0B757B28" w14:textId="77777777" w:rsidR="00873D71" w:rsidRPr="00873D71" w:rsidRDefault="00873D71" w:rsidP="00873D71">
            <w:r w:rsidRPr="00D729C4">
              <w:rPr>
                <w:rFonts w:ascii="Calibri Light" w:hAnsi="Calibri Light" w:cs="Calibri Light"/>
                <w:b/>
                <w:bCs/>
                <w:color w:val="2E74B5"/>
                <w:sz w:val="16"/>
                <w:szCs w:val="16"/>
                <w:lang w:eastAsia="pt-BR"/>
              </w:rPr>
              <w:t>ROAA</w:t>
            </w:r>
            <w:r w:rsidRPr="00D729C4">
              <w:rPr>
                <w:rFonts w:ascii="Calibri Light" w:hAnsi="Calibri Light" w:cs="Calibri Light"/>
                <w:color w:val="2E74B5"/>
                <w:sz w:val="16"/>
                <w:szCs w:val="16"/>
                <w:lang w:eastAsia="pt-BR"/>
              </w:rPr>
              <w:t xml:space="preserve"> (%a.a.)</w:t>
            </w:r>
          </w:p>
        </w:tc>
        <w:tc>
          <w:tcPr>
            <w:tcW w:w="960" w:type="dxa"/>
            <w:tcBorders>
              <w:top w:val="nil"/>
              <w:left w:val="nil"/>
              <w:bottom w:val="single" w:sz="8" w:space="0" w:color="5B9BD5"/>
              <w:right w:val="nil"/>
            </w:tcBorders>
            <w:shd w:val="clear" w:color="auto" w:fill="auto"/>
            <w:vAlign w:val="center"/>
            <w:hideMark/>
          </w:tcPr>
          <w:p w14:paraId="35026235" w14:textId="77777777" w:rsidR="00873D71" w:rsidRPr="00D729C4" w:rsidRDefault="00873D71" w:rsidP="00D729C4">
            <w:pPr>
              <w:suppressAutoHyphens w:val="0"/>
              <w:jc w:val="center"/>
              <w:rPr>
                <w:rFonts w:ascii="Verdana" w:hAnsi="Verdana" w:cs="Calibri"/>
                <w:color w:val="2E74B5"/>
                <w:sz w:val="16"/>
                <w:szCs w:val="16"/>
              </w:rPr>
            </w:pPr>
            <w:r w:rsidRPr="00D729C4">
              <w:rPr>
                <w:rFonts w:ascii="Verdana" w:hAnsi="Verdana" w:cs="Calibri"/>
                <w:color w:val="2E74B5"/>
                <w:sz w:val="16"/>
                <w:szCs w:val="16"/>
              </w:rPr>
              <w:t>2,2%</w:t>
            </w:r>
          </w:p>
        </w:tc>
        <w:tc>
          <w:tcPr>
            <w:tcW w:w="960" w:type="dxa"/>
            <w:tcBorders>
              <w:top w:val="nil"/>
              <w:left w:val="nil"/>
              <w:bottom w:val="single" w:sz="8" w:space="0" w:color="5B9BD5"/>
              <w:right w:val="nil"/>
            </w:tcBorders>
            <w:shd w:val="clear" w:color="auto" w:fill="auto"/>
            <w:vAlign w:val="center"/>
            <w:hideMark/>
          </w:tcPr>
          <w:p w14:paraId="377E5954" w14:textId="77777777" w:rsidR="00873D71" w:rsidRPr="00D729C4" w:rsidRDefault="00873D71" w:rsidP="00D729C4">
            <w:pPr>
              <w:suppressAutoHyphens w:val="0"/>
              <w:jc w:val="center"/>
              <w:rPr>
                <w:rFonts w:ascii="Verdana" w:hAnsi="Verdana" w:cs="Calibri"/>
                <w:color w:val="2E74B5"/>
                <w:sz w:val="16"/>
                <w:szCs w:val="16"/>
              </w:rPr>
            </w:pPr>
            <w:r w:rsidRPr="00D729C4">
              <w:rPr>
                <w:rFonts w:ascii="Verdana" w:hAnsi="Verdana" w:cs="Calibri"/>
                <w:color w:val="2E74B5"/>
                <w:sz w:val="16"/>
                <w:szCs w:val="16"/>
              </w:rPr>
              <w:t>2,5%</w:t>
            </w:r>
          </w:p>
        </w:tc>
        <w:tc>
          <w:tcPr>
            <w:tcW w:w="960" w:type="dxa"/>
            <w:tcBorders>
              <w:top w:val="nil"/>
              <w:left w:val="nil"/>
              <w:bottom w:val="single" w:sz="8" w:space="0" w:color="5B9BD5"/>
              <w:right w:val="nil"/>
            </w:tcBorders>
            <w:shd w:val="clear" w:color="auto" w:fill="auto"/>
            <w:vAlign w:val="center"/>
            <w:hideMark/>
          </w:tcPr>
          <w:p w14:paraId="0535CFB3" w14:textId="77777777" w:rsidR="00873D71" w:rsidRPr="00D729C4" w:rsidRDefault="00873D71" w:rsidP="00D729C4">
            <w:pPr>
              <w:suppressAutoHyphens w:val="0"/>
              <w:jc w:val="center"/>
              <w:rPr>
                <w:rFonts w:ascii="Verdana" w:hAnsi="Verdana" w:cs="Calibri"/>
                <w:color w:val="2E74B5"/>
                <w:sz w:val="16"/>
                <w:szCs w:val="16"/>
              </w:rPr>
            </w:pPr>
            <w:r w:rsidRPr="00D729C4">
              <w:rPr>
                <w:rFonts w:ascii="Verdana" w:hAnsi="Verdana" w:cs="Calibri"/>
                <w:color w:val="2E74B5"/>
                <w:sz w:val="16"/>
                <w:szCs w:val="16"/>
              </w:rPr>
              <w:t>2,6%</w:t>
            </w:r>
          </w:p>
        </w:tc>
        <w:tc>
          <w:tcPr>
            <w:tcW w:w="840" w:type="dxa"/>
            <w:tcBorders>
              <w:top w:val="nil"/>
              <w:left w:val="nil"/>
              <w:bottom w:val="single" w:sz="8" w:space="0" w:color="5B9BD5"/>
              <w:right w:val="nil"/>
            </w:tcBorders>
            <w:shd w:val="clear" w:color="auto" w:fill="auto"/>
            <w:vAlign w:val="center"/>
            <w:hideMark/>
          </w:tcPr>
          <w:p w14:paraId="7C6DB3E1" w14:textId="77777777" w:rsidR="00873D71" w:rsidRPr="00D729C4" w:rsidRDefault="00873D71" w:rsidP="00D729C4">
            <w:pPr>
              <w:suppressAutoHyphens w:val="0"/>
              <w:jc w:val="center"/>
              <w:rPr>
                <w:rFonts w:ascii="Verdana" w:hAnsi="Verdana" w:cs="Calibri"/>
                <w:color w:val="2E74B5"/>
                <w:sz w:val="16"/>
                <w:szCs w:val="16"/>
              </w:rPr>
            </w:pPr>
            <w:r w:rsidRPr="00D729C4">
              <w:rPr>
                <w:rFonts w:ascii="Verdana" w:hAnsi="Verdana" w:cs="Calibri"/>
                <w:color w:val="2E74B5"/>
                <w:sz w:val="16"/>
                <w:szCs w:val="16"/>
              </w:rPr>
              <w:t>-0,3%</w:t>
            </w:r>
          </w:p>
        </w:tc>
        <w:tc>
          <w:tcPr>
            <w:tcW w:w="940" w:type="dxa"/>
            <w:tcBorders>
              <w:top w:val="nil"/>
              <w:left w:val="nil"/>
              <w:bottom w:val="single" w:sz="8" w:space="0" w:color="5B9BD5"/>
              <w:right w:val="nil"/>
            </w:tcBorders>
            <w:shd w:val="clear" w:color="auto" w:fill="auto"/>
            <w:vAlign w:val="center"/>
            <w:hideMark/>
          </w:tcPr>
          <w:p w14:paraId="179AC53D" w14:textId="77777777" w:rsidR="00873D71" w:rsidRPr="00D729C4" w:rsidRDefault="00873D71" w:rsidP="00D729C4">
            <w:pPr>
              <w:suppressAutoHyphens w:val="0"/>
              <w:jc w:val="center"/>
              <w:rPr>
                <w:rFonts w:ascii="Verdana" w:hAnsi="Verdana" w:cs="Calibri"/>
                <w:color w:val="2E74B5"/>
                <w:sz w:val="16"/>
                <w:szCs w:val="16"/>
              </w:rPr>
            </w:pPr>
            <w:r w:rsidRPr="00D729C4">
              <w:rPr>
                <w:rFonts w:ascii="Verdana" w:hAnsi="Verdana" w:cs="Calibri"/>
                <w:color w:val="2E74B5"/>
                <w:sz w:val="16"/>
                <w:szCs w:val="16"/>
              </w:rPr>
              <w:t>-0,5%</w:t>
            </w:r>
          </w:p>
        </w:tc>
      </w:tr>
    </w:tbl>
    <w:p w14:paraId="773903C8" w14:textId="77777777" w:rsidR="00873D71" w:rsidRPr="00873D71" w:rsidRDefault="00873D71" w:rsidP="00873D71"/>
    <w:p w14:paraId="6152F93A" w14:textId="77777777" w:rsidR="00873D71" w:rsidRPr="00D729C4" w:rsidRDefault="00873D71" w:rsidP="00524D4C">
      <w:pPr>
        <w:jc w:val="both"/>
        <w:rPr>
          <w:rFonts w:ascii="Verdana" w:hAnsi="Verdana" w:cs="Verdana"/>
          <w:sz w:val="20"/>
          <w:lang w:val="pt" w:eastAsia="pt-BR"/>
        </w:rPr>
      </w:pPr>
      <w:r w:rsidRPr="00D729C4">
        <w:rPr>
          <w:rFonts w:ascii="Verdana" w:hAnsi="Verdana" w:cs="Verdana"/>
          <w:sz w:val="20"/>
          <w:lang w:val="pt" w:eastAsia="pt-BR"/>
        </w:rPr>
        <w:t>O BRB manteve o seu retorno médio em patamar superior à média observada para seus concorrentes, resultado da melhoria da eficiência, ampliação de seus negócios e melhor gestão de sua base de clientes.</w:t>
      </w:r>
    </w:p>
    <w:p w14:paraId="473023BA" w14:textId="77777777" w:rsidR="00873D71" w:rsidRPr="00873D71" w:rsidRDefault="00873D71" w:rsidP="00524D4C">
      <w:pPr>
        <w:jc w:val="both"/>
      </w:pPr>
    </w:p>
    <w:p w14:paraId="1CD76180" w14:textId="77777777" w:rsidR="00873D71" w:rsidRPr="00873D71" w:rsidRDefault="00873D71" w:rsidP="00873D71">
      <w:r w:rsidRPr="00061B3C">
        <w:rPr>
          <w:rFonts w:eastAsia="Calibri" w:cs="Arial"/>
          <w:b/>
          <w:noProof/>
          <w:color w:val="00B0F0"/>
          <w:lang w:eastAsia="pt-BR"/>
        </w:rPr>
        <mc:AlternateContent>
          <mc:Choice Requires="wps">
            <w:drawing>
              <wp:anchor distT="45720" distB="45720" distL="114300" distR="114300" simplePos="0" relativeHeight="251662336" behindDoc="0" locked="0" layoutInCell="1" allowOverlap="1" wp14:anchorId="712C5BDF" wp14:editId="6C3117BF">
                <wp:simplePos x="0" y="0"/>
                <wp:positionH relativeFrom="margin">
                  <wp:align>right</wp:align>
                </wp:positionH>
                <wp:positionV relativeFrom="paragraph">
                  <wp:posOffset>8255</wp:posOffset>
                </wp:positionV>
                <wp:extent cx="2461260" cy="1200150"/>
                <wp:effectExtent l="0" t="0" r="0" b="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200150"/>
                        </a:xfrm>
                        <a:prstGeom prst="rect">
                          <a:avLst/>
                        </a:prstGeom>
                        <a:solidFill>
                          <a:schemeClr val="accent5">
                            <a:lumMod val="20000"/>
                            <a:lumOff val="80000"/>
                          </a:schemeClr>
                        </a:solidFill>
                        <a:ln w="9525">
                          <a:noFill/>
                          <a:miter lim="800000"/>
                          <a:headEnd/>
                          <a:tailEnd/>
                        </a:ln>
                      </wps:spPr>
                      <wps:txbx>
                        <w:txbxContent>
                          <w:p w14:paraId="3BE47A3D" w14:textId="77777777" w:rsidR="00524D4C" w:rsidRPr="00D729C4" w:rsidRDefault="00524D4C" w:rsidP="00D729C4">
                            <w:pPr>
                              <w:spacing w:line="276" w:lineRule="auto"/>
                              <w:jc w:val="both"/>
                              <w:rPr>
                                <w:rFonts w:ascii="Verdana" w:eastAsia="Calibri" w:hAnsi="Verdana"/>
                                <w:sz w:val="14"/>
                              </w:rPr>
                            </w:pPr>
                            <w:r w:rsidRPr="00D729C4">
                              <w:rPr>
                                <w:rFonts w:ascii="Verdana" w:eastAsia="Calibri" w:hAnsi="Verdana"/>
                                <w:sz w:val="14"/>
                              </w:rPr>
                              <w:t>Importante mencionar que para o ano de 2020, em decorrência da Resolução CMN 4.820, as instituições financeiras estiveram limitadas ao pagamento mínimo obrigatório instituído pelo art. 202 da Lei 6.404/76, a título de distribuição de resultados. A medida visa à preservação da estrutura de capital do Sistema Financeiro Nacional frente aos potenciais impactos impostos pela pandemia do Covid-19.</w:t>
                            </w:r>
                          </w:p>
                          <w:p w14:paraId="473252C5" w14:textId="77777777" w:rsidR="00524D4C" w:rsidRPr="00D729C4" w:rsidRDefault="00524D4C" w:rsidP="00D729C4">
                            <w:pPr>
                              <w:spacing w:line="276" w:lineRule="auto"/>
                              <w:jc w:val="both"/>
                              <w:rPr>
                                <w:rFonts w:ascii="Verdana" w:eastAsia="Calibri" w:hAnsi="Verdana"/>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C5BDF" id="_x0000_t202" coordsize="21600,21600" o:spt="202" path="m,l,21600r21600,l21600,xe">
                <v:stroke joinstyle="miter"/>
                <v:path gradientshapeok="t" o:connecttype="rect"/>
              </v:shapetype>
              <v:shape id="Caixa de Texto 2" o:spid="_x0000_s1026" type="#_x0000_t202" style="position:absolute;margin-left:142.6pt;margin-top:.65pt;width:193.8pt;height:94.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" fillcolor="#deeaf6 [664]" stroked="f">
                <v:textbox>
                  <w:txbxContent>
                    <w:p w14:paraId="3BE47A3D" w14:textId="77777777" w:rsidR="00524D4C" w:rsidRPr="00D729C4" w:rsidRDefault="00524D4C" w:rsidP="00D729C4">
                      <w:pPr>
                        <w:spacing w:line="276" w:lineRule="auto"/>
                        <w:jc w:val="both"/>
                        <w:rPr>
                          <w:rFonts w:ascii="Verdana" w:eastAsia="Calibri" w:hAnsi="Verdana"/>
                          <w:sz w:val="14"/>
                        </w:rPr>
                      </w:pPr>
                      <w:r w:rsidRPr="00D729C4">
                        <w:rPr>
                          <w:rFonts w:ascii="Verdana" w:eastAsia="Calibri" w:hAnsi="Verdana"/>
                          <w:sz w:val="14"/>
                        </w:rPr>
                        <w:t>Importante mencionar que para o ano de 2020, em decorrência da Resolução CMN 4.820, as instituições financeiras estiveram limitadas ao pagamento mínimo obrigatório instituído pelo art. 202 da Lei 6.404/76, a título de distribuição de resultados. A medida visa à preservação da estrutura de capital do Sistema Financeiro Nacional frente aos potenciais impactos impostos pela pandemia do Covid-19.</w:t>
                      </w:r>
                    </w:p>
                    <w:p w14:paraId="473252C5" w14:textId="77777777" w:rsidR="00524D4C" w:rsidRPr="00D729C4" w:rsidRDefault="00524D4C" w:rsidP="00D729C4">
                      <w:pPr>
                        <w:spacing w:line="276" w:lineRule="auto"/>
                        <w:jc w:val="both"/>
                        <w:rPr>
                          <w:rFonts w:ascii="Verdana" w:eastAsia="Calibri" w:hAnsi="Verdana"/>
                          <w:sz w:val="14"/>
                        </w:rPr>
                      </w:pPr>
                    </w:p>
                  </w:txbxContent>
                </v:textbox>
                <w10:wrap type="square" anchorx="margin"/>
              </v:shape>
            </w:pict>
          </mc:Fallback>
        </mc:AlternateContent>
      </w:r>
      <w:r w:rsidRPr="00061B3C">
        <w:rPr>
          <w:rFonts w:eastAsia="Calibri" w:cs="Arial"/>
          <w:b/>
          <w:color w:val="00B0F0"/>
        </w:rPr>
        <w:t>Remuneração ao Acionista (Dividendos e JCP)</w:t>
      </w:r>
    </w:p>
    <w:p w14:paraId="0DC4378E" w14:textId="77777777" w:rsidR="00873D71" w:rsidRPr="00873D71" w:rsidRDefault="00873D71" w:rsidP="00873D71"/>
    <w:p w14:paraId="3B940413" w14:textId="77777777" w:rsidR="00873D71" w:rsidRPr="00873D71" w:rsidRDefault="00873D71" w:rsidP="00524D4C">
      <w:pPr>
        <w:jc w:val="both"/>
        <w:rPr>
          <w:rFonts w:eastAsia="Calibri"/>
        </w:rPr>
      </w:pPr>
      <w:r w:rsidRPr="00D729C4">
        <w:rPr>
          <w:rFonts w:ascii="Verdana" w:hAnsi="Verdana" w:cs="Verdana"/>
          <w:sz w:val="20"/>
          <w:lang w:val="pt" w:eastAsia="pt-BR"/>
        </w:rPr>
        <w:t>Referente ao resultado apurado em 2020, foram distribuídos aos acionistas o montante de R$ 90,0 milhões, a título de Juros sobre Capital Próprio e Dividendos</w:t>
      </w:r>
      <w:r w:rsidRPr="00873D71">
        <w:rPr>
          <w:rFonts w:eastAsia="Calibri"/>
        </w:rPr>
        <w:t xml:space="preserve">. </w:t>
      </w:r>
    </w:p>
    <w:p w14:paraId="386D1D4D" w14:textId="77777777" w:rsidR="00873D71" w:rsidRPr="00873D71" w:rsidRDefault="00873D71" w:rsidP="00873D71">
      <w:pPr>
        <w:rPr>
          <w:rFonts w:eastAsia="Calibri"/>
        </w:rPr>
      </w:pPr>
    </w:p>
    <w:p w14:paraId="4D09E8FD" w14:textId="77777777" w:rsidR="00873D71" w:rsidRPr="00061B3C" w:rsidRDefault="00873D71" w:rsidP="00873D71">
      <w:pPr>
        <w:rPr>
          <w:rFonts w:eastAsia="Calibri" w:cs="Arial"/>
          <w:b/>
          <w:color w:val="00B0F0"/>
        </w:rPr>
      </w:pPr>
      <w:r w:rsidRPr="00061B3C">
        <w:rPr>
          <w:rFonts w:eastAsia="Calibri" w:cs="Arial"/>
          <w:b/>
          <w:color w:val="00B0F0"/>
        </w:rPr>
        <w:t>Valor Adicionado</w:t>
      </w:r>
    </w:p>
    <w:p w14:paraId="103C1FD5" w14:textId="77777777" w:rsidR="00873D71" w:rsidRPr="00061B3C" w:rsidRDefault="00873D71" w:rsidP="00873D71">
      <w:pPr>
        <w:rPr>
          <w:rFonts w:eastAsia="Calibri" w:cs="Arial"/>
          <w:b/>
          <w:color w:val="00B0F0"/>
        </w:rPr>
      </w:pPr>
    </w:p>
    <w:p w14:paraId="6D9DF3C3" w14:textId="77777777" w:rsidR="00873D71" w:rsidRPr="00D729C4" w:rsidRDefault="00873D71" w:rsidP="00524D4C">
      <w:pPr>
        <w:jc w:val="both"/>
        <w:rPr>
          <w:rFonts w:ascii="Verdana" w:hAnsi="Verdana" w:cs="Verdana"/>
          <w:sz w:val="20"/>
          <w:lang w:val="pt" w:eastAsia="pt-BR"/>
        </w:rPr>
      </w:pPr>
      <w:r w:rsidRPr="00D729C4">
        <w:rPr>
          <w:rFonts w:ascii="Verdana" w:hAnsi="Verdana" w:cs="Verdana"/>
          <w:sz w:val="20"/>
          <w:lang w:val="pt" w:eastAsia="pt-BR"/>
        </w:rPr>
        <w:t>A riqueza gerada pelo BRB durante o exercício de 2020, medida pelo conceito de valor adicionado, cresceu 9,3% em relação ao montante de 2019, somando R$ 1.925,6 milhões, dos quais R$ 874,8 milhões (42,8%) foram para pagamento de pessoal, R$ 570,2 milhões (30,8%) para pagamento de impostos, taxas e contribuições, R$ 31,0 milhões (2,1%) para remuneração de capitais de terceiros e R$ 449,6 milhões (24,3 %) para remuneração de capitais próprios.</w:t>
      </w:r>
    </w:p>
    <w:p w14:paraId="5F9D6152" w14:textId="77777777" w:rsidR="00873D71" w:rsidRPr="00D729C4" w:rsidRDefault="00873D71" w:rsidP="00524D4C">
      <w:pPr>
        <w:jc w:val="both"/>
        <w:rPr>
          <w:rFonts w:ascii="Verdana" w:hAnsi="Verdana" w:cs="Verdana"/>
          <w:sz w:val="20"/>
          <w:lang w:val="pt" w:eastAsia="pt-BR"/>
        </w:rPr>
      </w:pPr>
    </w:p>
    <w:p w14:paraId="33AB6CC4" w14:textId="77777777" w:rsidR="00873D71" w:rsidRPr="00061B3C" w:rsidRDefault="00873D71" w:rsidP="00524D4C">
      <w:pPr>
        <w:jc w:val="both"/>
        <w:rPr>
          <w:rFonts w:eastAsia="Calibri" w:cs="Arial"/>
          <w:b/>
          <w:color w:val="00B0F0"/>
        </w:rPr>
      </w:pPr>
      <w:r w:rsidRPr="00061B3C">
        <w:rPr>
          <w:rFonts w:eastAsia="Calibri" w:cs="Arial"/>
          <w:b/>
          <w:color w:val="00B0F0"/>
        </w:rPr>
        <w:t>Gestão do Ativo e Passivo</w:t>
      </w:r>
    </w:p>
    <w:p w14:paraId="52787D35" w14:textId="77777777" w:rsidR="00873D71" w:rsidRPr="00873D71" w:rsidRDefault="00873D71" w:rsidP="00524D4C">
      <w:pPr>
        <w:jc w:val="both"/>
        <w:rPr>
          <w:rFonts w:eastAsia="Verdana"/>
        </w:rPr>
      </w:pPr>
    </w:p>
    <w:p w14:paraId="73684A92" w14:textId="77777777" w:rsidR="00873D71" w:rsidRPr="00561523" w:rsidRDefault="00873D71" w:rsidP="00524D4C">
      <w:pPr>
        <w:jc w:val="both"/>
        <w:rPr>
          <w:rFonts w:ascii="Verdana" w:hAnsi="Verdana" w:cs="Verdana"/>
          <w:sz w:val="20"/>
          <w:lang w:val="pt" w:eastAsia="pt-BR"/>
        </w:rPr>
      </w:pPr>
      <w:r w:rsidRPr="00561523">
        <w:rPr>
          <w:rFonts w:ascii="Verdana" w:hAnsi="Verdana" w:cs="Verdana"/>
          <w:sz w:val="20"/>
          <w:lang w:val="pt" w:eastAsia="pt-BR"/>
        </w:rPr>
        <w:t>Os ativos totais apresentaram saldo de R$ 25,3 bilhões ao final de 2020, uma expansão de 48,9% quando comparado ao fechamento de 2019 e de 15,6% em relação ao 3º trimestre. Na composição dos ativos, a carteira de crédito ampliada atingiu o montante de R$16,2 bilhões, representando 64,0% do total.</w:t>
      </w:r>
    </w:p>
    <w:p w14:paraId="0301A799" w14:textId="77777777" w:rsidR="00873D71" w:rsidRPr="00561523" w:rsidRDefault="00873D71" w:rsidP="00524D4C">
      <w:pPr>
        <w:jc w:val="both"/>
        <w:rPr>
          <w:rFonts w:ascii="Verdana" w:hAnsi="Verdana" w:cs="Verdana"/>
          <w:sz w:val="20"/>
          <w:lang w:val="pt" w:eastAsia="pt-BR"/>
        </w:rPr>
      </w:pPr>
    </w:p>
    <w:p w14:paraId="71874310" w14:textId="77777777" w:rsidR="00873D71" w:rsidRPr="00561523" w:rsidRDefault="00873D71" w:rsidP="00524D4C">
      <w:pPr>
        <w:jc w:val="both"/>
        <w:rPr>
          <w:rFonts w:ascii="Verdana" w:hAnsi="Verdana" w:cs="Verdana"/>
          <w:sz w:val="20"/>
          <w:lang w:val="pt" w:eastAsia="pt-BR"/>
        </w:rPr>
      </w:pPr>
      <w:r w:rsidRPr="00561523">
        <w:rPr>
          <w:rFonts w:ascii="Verdana" w:hAnsi="Verdana" w:cs="Verdana"/>
          <w:sz w:val="20"/>
          <w:lang w:val="pt" w:eastAsia="pt-BR"/>
        </w:rPr>
        <w:t xml:space="preserve">Com relação aos efeitos decorrentes da pandemia do </w:t>
      </w:r>
      <w:proofErr w:type="spellStart"/>
      <w:r w:rsidRPr="00561523">
        <w:rPr>
          <w:rFonts w:ascii="Verdana" w:hAnsi="Verdana" w:cs="Verdana"/>
          <w:sz w:val="20"/>
          <w:lang w:val="pt" w:eastAsia="pt-BR"/>
        </w:rPr>
        <w:t>Coronavírus</w:t>
      </w:r>
      <w:proofErr w:type="spellEnd"/>
      <w:r w:rsidRPr="00561523">
        <w:rPr>
          <w:rFonts w:ascii="Verdana" w:hAnsi="Verdana" w:cs="Verdana"/>
          <w:sz w:val="20"/>
          <w:lang w:val="pt" w:eastAsia="pt-BR"/>
        </w:rPr>
        <w:t xml:space="preserve"> sob a composição dos ativos e passivos, foram adotadas ações para preservação da liquidez, e não foi observada qualquer atipicidade nos fluxos de recursos da instituição, mantendo os indicadores em níveis confortáveis. </w:t>
      </w:r>
    </w:p>
    <w:p w14:paraId="6D24BCA4" w14:textId="77777777" w:rsidR="00873D71" w:rsidRPr="00561523" w:rsidRDefault="00873D71" w:rsidP="00524D4C">
      <w:pPr>
        <w:jc w:val="both"/>
        <w:rPr>
          <w:rFonts w:ascii="Verdana" w:hAnsi="Verdana" w:cs="Verdana"/>
          <w:sz w:val="20"/>
          <w:lang w:val="pt" w:eastAsia="pt-BR"/>
        </w:rPr>
      </w:pPr>
    </w:p>
    <w:p w14:paraId="3565CBDA" w14:textId="77777777" w:rsidR="00873D71" w:rsidRPr="00561523" w:rsidRDefault="00873D71" w:rsidP="00524D4C">
      <w:pPr>
        <w:jc w:val="both"/>
        <w:rPr>
          <w:rFonts w:ascii="Verdana" w:hAnsi="Verdana" w:cs="Verdana"/>
          <w:sz w:val="20"/>
          <w:lang w:val="pt" w:eastAsia="pt-BR"/>
        </w:rPr>
      </w:pPr>
      <w:r w:rsidRPr="00561523">
        <w:rPr>
          <w:rFonts w:ascii="Verdana" w:hAnsi="Verdana" w:cs="Verdana"/>
          <w:sz w:val="20"/>
          <w:lang w:val="pt" w:eastAsia="pt-BR"/>
        </w:rPr>
        <w:t>Os recursos captados registraram saldo de R$ 20,3 bilhões ao final do exercício de 2020, crescimento de 58,2% em relação ao saldo final de 2019 e de 25,5% em relação ao 3T20, com destaque para o crescimento das captações em depósitos especiais (</w:t>
      </w:r>
      <w:proofErr w:type="spellStart"/>
      <w:r w:rsidRPr="00561523">
        <w:rPr>
          <w:rFonts w:ascii="Verdana" w:hAnsi="Verdana" w:cs="Verdana"/>
          <w:sz w:val="20"/>
          <w:lang w:val="pt" w:eastAsia="pt-BR"/>
        </w:rPr>
        <w:t>DPGEs</w:t>
      </w:r>
      <w:proofErr w:type="spellEnd"/>
      <w:r w:rsidRPr="00561523">
        <w:rPr>
          <w:rFonts w:ascii="Verdana" w:hAnsi="Verdana" w:cs="Verdana"/>
          <w:sz w:val="20"/>
          <w:lang w:val="pt" w:eastAsia="pt-BR"/>
        </w:rPr>
        <w:t>) e Letras Financeiras, assim como da continuidade de crescimento dos depósitos a prazo.</w:t>
      </w:r>
    </w:p>
    <w:p w14:paraId="1D4A2FCE" w14:textId="77777777" w:rsidR="00873D71" w:rsidRPr="00561523" w:rsidRDefault="00873D71" w:rsidP="00524D4C">
      <w:pPr>
        <w:jc w:val="both"/>
        <w:rPr>
          <w:rFonts w:ascii="Verdana" w:hAnsi="Verdana" w:cs="Verdana"/>
          <w:sz w:val="20"/>
          <w:lang w:val="pt" w:eastAsia="pt-BR"/>
        </w:rPr>
      </w:pPr>
    </w:p>
    <w:p w14:paraId="4218C1DC" w14:textId="77777777" w:rsidR="00873D71" w:rsidRPr="00561523" w:rsidRDefault="00873D71" w:rsidP="00524D4C">
      <w:pPr>
        <w:jc w:val="both"/>
        <w:rPr>
          <w:rFonts w:ascii="Verdana" w:hAnsi="Verdana" w:cs="Verdana"/>
          <w:sz w:val="20"/>
          <w:lang w:val="pt" w:eastAsia="pt-BR"/>
        </w:rPr>
      </w:pPr>
      <w:r w:rsidRPr="00561523">
        <w:rPr>
          <w:rFonts w:ascii="Verdana" w:hAnsi="Verdana" w:cs="Verdana"/>
          <w:sz w:val="20"/>
          <w:lang w:val="pt" w:eastAsia="pt-BR"/>
        </w:rPr>
        <w:lastRenderedPageBreak/>
        <w:t>O BRB intensificou a sua captação junto a investidores institucionais no 2º semestre de 2020, apesar de sua confortável posição prévia de liquidez, com o intuito de se fortalecer e estar preparado para eventuais impactos decorrentes do cenário desafiador, bem como visando o fortalecimento de sua estrutura de capital a fim de suportar a expansão de seu negócio. Assim, diante de oportunidades apresentadas pela flexibilização das normas impostas pelo Banco Central do Brasil, o Banco realizou a captação de DPGE, sem garantia, no valor aproximado de R$ 727 milhões, e de Linha Temporária Especial de Liquidez com operações em Letras Financeiras Garantidas – LTEL/LFG, no valor de R$ 1,83 bilhão</w:t>
      </w:r>
    </w:p>
    <w:p w14:paraId="4AD1EE76" w14:textId="77777777" w:rsidR="00873D71" w:rsidRPr="00561523" w:rsidRDefault="00873D71" w:rsidP="00524D4C">
      <w:pPr>
        <w:jc w:val="both"/>
        <w:rPr>
          <w:rFonts w:ascii="Verdana" w:hAnsi="Verdana" w:cs="Verdana"/>
          <w:sz w:val="20"/>
          <w:lang w:val="pt" w:eastAsia="pt-BR"/>
        </w:rPr>
      </w:pPr>
    </w:p>
    <w:p w14:paraId="72B60107" w14:textId="77777777" w:rsidR="00873D71" w:rsidRPr="00561523" w:rsidRDefault="00873D71" w:rsidP="00524D4C">
      <w:pPr>
        <w:jc w:val="both"/>
        <w:rPr>
          <w:rFonts w:ascii="Verdana" w:hAnsi="Verdana" w:cs="Verdana"/>
          <w:sz w:val="20"/>
          <w:lang w:val="pt" w:eastAsia="pt-BR"/>
        </w:rPr>
      </w:pPr>
      <w:r w:rsidRPr="00561523">
        <w:rPr>
          <w:rFonts w:ascii="Verdana" w:hAnsi="Verdana" w:cs="Verdana"/>
          <w:sz w:val="20"/>
          <w:lang w:val="pt" w:eastAsia="pt-BR"/>
        </w:rPr>
        <w:t>Adicionalmente, realizou a emissão de aproximadamente R$ 227 milhões em instrumentos específicos para reforço do capital, sendo que desses aproximadamente R$ 173 milhões em emissões de Letras Financeiras com cláusula de subordinação – LFS, e R$ 54 milhões em novas emissões de LFS perpétuas.</w:t>
      </w:r>
    </w:p>
    <w:p w14:paraId="4B52536B" w14:textId="77777777" w:rsidR="00873D71" w:rsidRPr="00561523" w:rsidRDefault="00873D71" w:rsidP="00873D71">
      <w:pPr>
        <w:rPr>
          <w:rFonts w:ascii="Verdana" w:hAnsi="Verdana" w:cs="Verdana"/>
          <w:sz w:val="20"/>
          <w:lang w:val="pt" w:eastAsia="pt-BR"/>
        </w:rPr>
      </w:pPr>
    </w:p>
    <w:tbl>
      <w:tblPr>
        <w:tblW w:w="7620" w:type="dxa"/>
        <w:tblCellMar>
          <w:left w:w="70" w:type="dxa"/>
          <w:right w:w="70" w:type="dxa"/>
        </w:tblCellMar>
        <w:tblLook w:val="04A0" w:firstRow="1" w:lastRow="0" w:firstColumn="1" w:lastColumn="0" w:noHBand="0" w:noVBand="1"/>
      </w:tblPr>
      <w:tblGrid>
        <w:gridCol w:w="2820"/>
        <w:gridCol w:w="960"/>
        <w:gridCol w:w="960"/>
        <w:gridCol w:w="960"/>
        <w:gridCol w:w="960"/>
        <w:gridCol w:w="960"/>
      </w:tblGrid>
      <w:tr w:rsidR="00873D71" w:rsidRPr="00873D71" w14:paraId="07AA4026" w14:textId="77777777" w:rsidTr="00873D71">
        <w:trPr>
          <w:trHeight w:val="315"/>
        </w:trPr>
        <w:tc>
          <w:tcPr>
            <w:tcW w:w="2820" w:type="dxa"/>
            <w:tcBorders>
              <w:top w:val="single" w:sz="8" w:space="0" w:color="5B9BD5"/>
              <w:left w:val="nil"/>
              <w:bottom w:val="single" w:sz="8" w:space="0" w:color="5B9BD5"/>
              <w:right w:val="nil"/>
            </w:tcBorders>
            <w:shd w:val="clear" w:color="000000" w:fill="FFFFFF"/>
            <w:hideMark/>
          </w:tcPr>
          <w:p w14:paraId="3056FCAD" w14:textId="77777777" w:rsidR="00873D71" w:rsidRPr="00D729C4" w:rsidRDefault="00873D71" w:rsidP="00873D71">
            <w:pPr>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R$ milhões  </w:t>
            </w:r>
          </w:p>
        </w:tc>
        <w:tc>
          <w:tcPr>
            <w:tcW w:w="960" w:type="dxa"/>
            <w:tcBorders>
              <w:top w:val="single" w:sz="8" w:space="0" w:color="5B9BD5"/>
              <w:left w:val="nil"/>
              <w:bottom w:val="single" w:sz="8" w:space="0" w:color="5B9BD5"/>
              <w:right w:val="nil"/>
            </w:tcBorders>
            <w:shd w:val="clear" w:color="000000" w:fill="FFFFFF"/>
            <w:vAlign w:val="center"/>
            <w:hideMark/>
          </w:tcPr>
          <w:p w14:paraId="1428334B" w14:textId="77777777" w:rsidR="00873D71" w:rsidRPr="00D729C4" w:rsidRDefault="00873D71" w:rsidP="00873D71">
            <w:pPr>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31.12.20</w:t>
            </w:r>
          </w:p>
        </w:tc>
        <w:tc>
          <w:tcPr>
            <w:tcW w:w="960" w:type="dxa"/>
            <w:tcBorders>
              <w:top w:val="single" w:sz="8" w:space="0" w:color="5B9BD5"/>
              <w:left w:val="nil"/>
              <w:bottom w:val="single" w:sz="8" w:space="0" w:color="5B9BD5"/>
              <w:right w:val="nil"/>
            </w:tcBorders>
            <w:shd w:val="clear" w:color="000000" w:fill="FFFFFF"/>
            <w:vAlign w:val="center"/>
            <w:hideMark/>
          </w:tcPr>
          <w:p w14:paraId="654491CC" w14:textId="77777777" w:rsidR="00873D71" w:rsidRPr="00D729C4" w:rsidRDefault="00873D71" w:rsidP="00873D71">
            <w:pPr>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30.09.20</w:t>
            </w:r>
          </w:p>
        </w:tc>
        <w:tc>
          <w:tcPr>
            <w:tcW w:w="960" w:type="dxa"/>
            <w:tcBorders>
              <w:top w:val="single" w:sz="8" w:space="0" w:color="5B9BD5"/>
              <w:left w:val="nil"/>
              <w:bottom w:val="single" w:sz="8" w:space="0" w:color="5B9BD5"/>
              <w:right w:val="nil"/>
            </w:tcBorders>
            <w:shd w:val="clear" w:color="000000" w:fill="FFFFFF"/>
            <w:vAlign w:val="center"/>
            <w:hideMark/>
          </w:tcPr>
          <w:p w14:paraId="129A18E0" w14:textId="77777777" w:rsidR="00873D71" w:rsidRPr="00D729C4" w:rsidRDefault="00873D71" w:rsidP="00873D71">
            <w:pPr>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31.12.19</w:t>
            </w:r>
          </w:p>
        </w:tc>
        <w:tc>
          <w:tcPr>
            <w:tcW w:w="960" w:type="dxa"/>
            <w:tcBorders>
              <w:top w:val="single" w:sz="8" w:space="0" w:color="5B9BD5"/>
              <w:left w:val="nil"/>
              <w:bottom w:val="single" w:sz="8" w:space="0" w:color="5B9BD5"/>
              <w:right w:val="nil"/>
            </w:tcBorders>
            <w:shd w:val="clear" w:color="000000" w:fill="FFFFFF"/>
            <w:vAlign w:val="center"/>
            <w:hideMark/>
          </w:tcPr>
          <w:p w14:paraId="3CB91414" w14:textId="77777777" w:rsidR="00873D71" w:rsidRPr="00D729C4" w:rsidRDefault="00873D71" w:rsidP="00873D71">
            <w:pPr>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Δ% 3m</w:t>
            </w:r>
          </w:p>
        </w:tc>
        <w:tc>
          <w:tcPr>
            <w:tcW w:w="960" w:type="dxa"/>
            <w:tcBorders>
              <w:top w:val="single" w:sz="8" w:space="0" w:color="5B9BD5"/>
              <w:left w:val="nil"/>
              <w:bottom w:val="single" w:sz="8" w:space="0" w:color="5B9BD5"/>
              <w:right w:val="nil"/>
            </w:tcBorders>
            <w:shd w:val="clear" w:color="000000" w:fill="FFFFFF"/>
            <w:vAlign w:val="center"/>
            <w:hideMark/>
          </w:tcPr>
          <w:p w14:paraId="234420C7" w14:textId="77777777" w:rsidR="00873D71" w:rsidRPr="00D729C4" w:rsidRDefault="00873D71" w:rsidP="00873D71">
            <w:pPr>
              <w:rPr>
                <w:rFonts w:ascii="Calibri Light" w:hAnsi="Calibri Light" w:cs="Calibri Light"/>
                <w:b/>
                <w:bCs/>
                <w:color w:val="2E74B5"/>
                <w:sz w:val="16"/>
                <w:szCs w:val="16"/>
                <w:lang w:eastAsia="pt-BR"/>
              </w:rPr>
            </w:pPr>
            <w:r w:rsidRPr="00D729C4">
              <w:rPr>
                <w:rFonts w:ascii="Calibri Light" w:hAnsi="Calibri Light" w:cs="Calibri Light"/>
                <w:b/>
                <w:bCs/>
                <w:color w:val="2E74B5"/>
                <w:sz w:val="16"/>
                <w:szCs w:val="16"/>
                <w:lang w:eastAsia="pt-BR"/>
              </w:rPr>
              <w:t>Δ%9m</w:t>
            </w:r>
          </w:p>
        </w:tc>
      </w:tr>
      <w:tr w:rsidR="00873D71" w:rsidRPr="00873D71" w14:paraId="219AD680" w14:textId="77777777" w:rsidTr="00873D71">
        <w:trPr>
          <w:trHeight w:val="300"/>
        </w:trPr>
        <w:tc>
          <w:tcPr>
            <w:tcW w:w="2820" w:type="dxa"/>
            <w:tcBorders>
              <w:top w:val="nil"/>
              <w:left w:val="nil"/>
              <w:bottom w:val="nil"/>
              <w:right w:val="single" w:sz="8" w:space="0" w:color="5B9BD5"/>
            </w:tcBorders>
            <w:shd w:val="clear" w:color="000000" w:fill="DEEAF6"/>
            <w:vAlign w:val="center"/>
            <w:hideMark/>
          </w:tcPr>
          <w:p w14:paraId="296B9AB8" w14:textId="77777777" w:rsidR="00873D71" w:rsidRPr="00D729C4" w:rsidRDefault="00873D71" w:rsidP="00873D71">
            <w:pPr>
              <w:rPr>
                <w:rFonts w:ascii="Calibri Light" w:hAnsi="Calibri Light" w:cs="Calibri Light"/>
                <w:color w:val="2E74B5"/>
                <w:sz w:val="16"/>
                <w:szCs w:val="16"/>
                <w:lang w:eastAsia="pt-BR"/>
              </w:rPr>
            </w:pPr>
            <w:r w:rsidRPr="00D729C4">
              <w:rPr>
                <w:rFonts w:ascii="Calibri Light" w:hAnsi="Calibri Light" w:cs="Calibri Light"/>
                <w:color w:val="2E74B5"/>
                <w:sz w:val="16"/>
                <w:szCs w:val="16"/>
                <w:lang w:eastAsia="pt-BR"/>
              </w:rPr>
              <w:t>Depósitos à Vista</w:t>
            </w:r>
          </w:p>
        </w:tc>
        <w:tc>
          <w:tcPr>
            <w:tcW w:w="960" w:type="dxa"/>
            <w:tcBorders>
              <w:top w:val="nil"/>
              <w:left w:val="nil"/>
              <w:bottom w:val="nil"/>
              <w:right w:val="nil"/>
            </w:tcBorders>
            <w:shd w:val="clear" w:color="000000" w:fill="DEEAF6"/>
            <w:vAlign w:val="center"/>
            <w:hideMark/>
          </w:tcPr>
          <w:p w14:paraId="201B3F11" w14:textId="77777777" w:rsidR="00873D71" w:rsidRPr="00D729C4" w:rsidRDefault="00873D71" w:rsidP="00D729C4">
            <w:pPr>
              <w:suppressAutoHyphens w:val="0"/>
              <w:jc w:val="center"/>
              <w:rPr>
                <w:rFonts w:ascii="Verdana" w:hAnsi="Verdana" w:cs="Calibri"/>
                <w:b/>
                <w:bCs/>
                <w:color w:val="2E74B5"/>
                <w:sz w:val="16"/>
                <w:szCs w:val="16"/>
              </w:rPr>
            </w:pPr>
            <w:r w:rsidRPr="00D729C4">
              <w:rPr>
                <w:rFonts w:ascii="Verdana" w:hAnsi="Verdana" w:cs="Calibri"/>
                <w:b/>
                <w:bCs/>
                <w:color w:val="2E74B5"/>
                <w:sz w:val="16"/>
                <w:szCs w:val="16"/>
              </w:rPr>
              <w:t>1.146</w:t>
            </w:r>
          </w:p>
        </w:tc>
        <w:tc>
          <w:tcPr>
            <w:tcW w:w="960" w:type="dxa"/>
            <w:tcBorders>
              <w:top w:val="nil"/>
              <w:left w:val="nil"/>
              <w:bottom w:val="nil"/>
              <w:right w:val="nil"/>
            </w:tcBorders>
            <w:shd w:val="clear" w:color="000000" w:fill="DEEAF6"/>
            <w:vAlign w:val="center"/>
            <w:hideMark/>
          </w:tcPr>
          <w:p w14:paraId="504F27D2"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1.060</w:t>
            </w:r>
          </w:p>
        </w:tc>
        <w:tc>
          <w:tcPr>
            <w:tcW w:w="960" w:type="dxa"/>
            <w:tcBorders>
              <w:top w:val="nil"/>
              <w:left w:val="nil"/>
              <w:bottom w:val="nil"/>
              <w:right w:val="nil"/>
            </w:tcBorders>
            <w:shd w:val="clear" w:color="000000" w:fill="DEEAF6"/>
            <w:vAlign w:val="center"/>
            <w:hideMark/>
          </w:tcPr>
          <w:p w14:paraId="07B7896C"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780</w:t>
            </w:r>
          </w:p>
        </w:tc>
        <w:tc>
          <w:tcPr>
            <w:tcW w:w="960" w:type="dxa"/>
            <w:tcBorders>
              <w:top w:val="nil"/>
              <w:left w:val="nil"/>
              <w:bottom w:val="nil"/>
              <w:right w:val="nil"/>
            </w:tcBorders>
            <w:shd w:val="clear" w:color="000000" w:fill="DDEBF7"/>
            <w:vAlign w:val="center"/>
            <w:hideMark/>
          </w:tcPr>
          <w:p w14:paraId="271F9774"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8,1%</w:t>
            </w:r>
          </w:p>
        </w:tc>
        <w:tc>
          <w:tcPr>
            <w:tcW w:w="960" w:type="dxa"/>
            <w:tcBorders>
              <w:top w:val="nil"/>
              <w:left w:val="nil"/>
              <w:bottom w:val="nil"/>
              <w:right w:val="nil"/>
            </w:tcBorders>
            <w:shd w:val="clear" w:color="000000" w:fill="DEEAF6"/>
            <w:vAlign w:val="center"/>
            <w:hideMark/>
          </w:tcPr>
          <w:p w14:paraId="0201FEDB"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47,0%</w:t>
            </w:r>
          </w:p>
        </w:tc>
      </w:tr>
      <w:tr w:rsidR="00873D71" w:rsidRPr="00873D71" w14:paraId="04CB31A9" w14:textId="77777777" w:rsidTr="00873D71">
        <w:trPr>
          <w:trHeight w:val="300"/>
        </w:trPr>
        <w:tc>
          <w:tcPr>
            <w:tcW w:w="2820" w:type="dxa"/>
            <w:tcBorders>
              <w:top w:val="nil"/>
              <w:left w:val="nil"/>
              <w:bottom w:val="nil"/>
              <w:right w:val="single" w:sz="8" w:space="0" w:color="5B9BD5"/>
            </w:tcBorders>
            <w:shd w:val="clear" w:color="000000" w:fill="FFFFFF"/>
            <w:vAlign w:val="center"/>
            <w:hideMark/>
          </w:tcPr>
          <w:p w14:paraId="4C23B628" w14:textId="77777777" w:rsidR="00873D71" w:rsidRPr="00D729C4" w:rsidRDefault="00873D71" w:rsidP="00873D71">
            <w:pPr>
              <w:rPr>
                <w:rFonts w:ascii="Calibri Light" w:hAnsi="Calibri Light" w:cs="Calibri Light"/>
                <w:color w:val="2E74B5"/>
                <w:sz w:val="16"/>
                <w:szCs w:val="16"/>
                <w:lang w:eastAsia="pt-BR"/>
              </w:rPr>
            </w:pPr>
            <w:r w:rsidRPr="00D729C4">
              <w:rPr>
                <w:rFonts w:ascii="Calibri Light" w:hAnsi="Calibri Light" w:cs="Calibri Light"/>
                <w:color w:val="2E74B5"/>
                <w:sz w:val="16"/>
                <w:szCs w:val="16"/>
                <w:lang w:eastAsia="pt-BR"/>
              </w:rPr>
              <w:t>Poupança</w:t>
            </w:r>
          </w:p>
        </w:tc>
        <w:tc>
          <w:tcPr>
            <w:tcW w:w="960" w:type="dxa"/>
            <w:tcBorders>
              <w:top w:val="nil"/>
              <w:left w:val="nil"/>
              <w:bottom w:val="nil"/>
              <w:right w:val="nil"/>
            </w:tcBorders>
            <w:shd w:val="clear" w:color="auto" w:fill="auto"/>
            <w:vAlign w:val="center"/>
            <w:hideMark/>
          </w:tcPr>
          <w:p w14:paraId="110FFC38" w14:textId="77777777" w:rsidR="00873D71" w:rsidRPr="00D729C4" w:rsidRDefault="00873D71" w:rsidP="00D729C4">
            <w:pPr>
              <w:suppressAutoHyphens w:val="0"/>
              <w:jc w:val="center"/>
              <w:rPr>
                <w:rFonts w:ascii="Verdana" w:hAnsi="Verdana" w:cs="Calibri"/>
                <w:b/>
                <w:bCs/>
                <w:color w:val="2E74B5"/>
                <w:sz w:val="16"/>
                <w:szCs w:val="16"/>
              </w:rPr>
            </w:pPr>
            <w:r w:rsidRPr="00D729C4">
              <w:rPr>
                <w:rFonts w:ascii="Verdana" w:hAnsi="Verdana" w:cs="Calibri"/>
                <w:b/>
                <w:bCs/>
                <w:color w:val="2E74B5"/>
                <w:sz w:val="16"/>
                <w:szCs w:val="16"/>
              </w:rPr>
              <w:t>2.546</w:t>
            </w:r>
          </w:p>
        </w:tc>
        <w:tc>
          <w:tcPr>
            <w:tcW w:w="960" w:type="dxa"/>
            <w:tcBorders>
              <w:top w:val="nil"/>
              <w:left w:val="nil"/>
              <w:bottom w:val="nil"/>
              <w:right w:val="nil"/>
            </w:tcBorders>
            <w:shd w:val="clear" w:color="auto" w:fill="auto"/>
            <w:vAlign w:val="center"/>
            <w:hideMark/>
          </w:tcPr>
          <w:p w14:paraId="2D4BA219"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2.388</w:t>
            </w:r>
          </w:p>
        </w:tc>
        <w:tc>
          <w:tcPr>
            <w:tcW w:w="960" w:type="dxa"/>
            <w:tcBorders>
              <w:top w:val="nil"/>
              <w:left w:val="nil"/>
              <w:bottom w:val="nil"/>
              <w:right w:val="nil"/>
            </w:tcBorders>
            <w:shd w:val="clear" w:color="auto" w:fill="auto"/>
            <w:vAlign w:val="center"/>
            <w:hideMark/>
          </w:tcPr>
          <w:p w14:paraId="499663EF"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2.057</w:t>
            </w:r>
          </w:p>
        </w:tc>
        <w:tc>
          <w:tcPr>
            <w:tcW w:w="960" w:type="dxa"/>
            <w:tcBorders>
              <w:top w:val="nil"/>
              <w:left w:val="nil"/>
              <w:bottom w:val="nil"/>
              <w:right w:val="nil"/>
            </w:tcBorders>
            <w:shd w:val="clear" w:color="000000" w:fill="FFFFFF"/>
            <w:vAlign w:val="center"/>
            <w:hideMark/>
          </w:tcPr>
          <w:p w14:paraId="2984B346"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6,6%</w:t>
            </w:r>
          </w:p>
        </w:tc>
        <w:tc>
          <w:tcPr>
            <w:tcW w:w="960" w:type="dxa"/>
            <w:tcBorders>
              <w:top w:val="nil"/>
              <w:left w:val="nil"/>
              <w:bottom w:val="nil"/>
              <w:right w:val="nil"/>
            </w:tcBorders>
            <w:shd w:val="clear" w:color="000000" w:fill="FFFFFF"/>
            <w:vAlign w:val="center"/>
            <w:hideMark/>
          </w:tcPr>
          <w:p w14:paraId="62DE4A09"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23,8%</w:t>
            </w:r>
          </w:p>
        </w:tc>
      </w:tr>
      <w:tr w:rsidR="00873D71" w:rsidRPr="00873D71" w14:paraId="1EFAD666" w14:textId="77777777" w:rsidTr="00873D71">
        <w:trPr>
          <w:trHeight w:val="300"/>
        </w:trPr>
        <w:tc>
          <w:tcPr>
            <w:tcW w:w="2820" w:type="dxa"/>
            <w:tcBorders>
              <w:top w:val="nil"/>
              <w:left w:val="nil"/>
              <w:bottom w:val="nil"/>
              <w:right w:val="single" w:sz="8" w:space="0" w:color="5B9BD5"/>
            </w:tcBorders>
            <w:shd w:val="clear" w:color="000000" w:fill="DEEAF6"/>
            <w:vAlign w:val="center"/>
            <w:hideMark/>
          </w:tcPr>
          <w:p w14:paraId="023CD393" w14:textId="77777777" w:rsidR="00873D71" w:rsidRPr="00D729C4" w:rsidRDefault="00873D71" w:rsidP="00873D71">
            <w:pPr>
              <w:rPr>
                <w:rFonts w:ascii="Calibri Light" w:hAnsi="Calibri Light" w:cs="Calibri Light"/>
                <w:color w:val="2E74B5"/>
                <w:sz w:val="16"/>
                <w:szCs w:val="16"/>
                <w:lang w:eastAsia="pt-BR"/>
              </w:rPr>
            </w:pPr>
            <w:r w:rsidRPr="00D729C4">
              <w:rPr>
                <w:rFonts w:ascii="Calibri Light" w:hAnsi="Calibri Light" w:cs="Calibri Light"/>
                <w:color w:val="2E74B5"/>
                <w:sz w:val="16"/>
                <w:szCs w:val="16"/>
                <w:lang w:eastAsia="pt-BR"/>
              </w:rPr>
              <w:t>Depósitos Interfinanceiros</w:t>
            </w:r>
          </w:p>
        </w:tc>
        <w:tc>
          <w:tcPr>
            <w:tcW w:w="960" w:type="dxa"/>
            <w:tcBorders>
              <w:top w:val="nil"/>
              <w:left w:val="nil"/>
              <w:bottom w:val="nil"/>
              <w:right w:val="nil"/>
            </w:tcBorders>
            <w:shd w:val="clear" w:color="000000" w:fill="DEEAF6"/>
            <w:vAlign w:val="center"/>
            <w:hideMark/>
          </w:tcPr>
          <w:p w14:paraId="728D6433" w14:textId="77777777" w:rsidR="00873D71" w:rsidRPr="00D729C4" w:rsidRDefault="00873D71" w:rsidP="00D729C4">
            <w:pPr>
              <w:suppressAutoHyphens w:val="0"/>
              <w:jc w:val="center"/>
              <w:rPr>
                <w:rFonts w:ascii="Verdana" w:hAnsi="Verdana" w:cs="Calibri"/>
                <w:b/>
                <w:bCs/>
                <w:color w:val="2E74B5"/>
                <w:sz w:val="16"/>
                <w:szCs w:val="16"/>
              </w:rPr>
            </w:pPr>
            <w:r w:rsidRPr="00D729C4">
              <w:rPr>
                <w:rFonts w:ascii="Verdana" w:hAnsi="Verdana" w:cs="Calibri"/>
                <w:b/>
                <w:bCs/>
                <w:color w:val="2E74B5"/>
                <w:sz w:val="16"/>
                <w:szCs w:val="16"/>
              </w:rPr>
              <w:t>994</w:t>
            </w:r>
          </w:p>
        </w:tc>
        <w:tc>
          <w:tcPr>
            <w:tcW w:w="960" w:type="dxa"/>
            <w:tcBorders>
              <w:top w:val="nil"/>
              <w:left w:val="nil"/>
              <w:bottom w:val="nil"/>
              <w:right w:val="nil"/>
            </w:tcBorders>
            <w:shd w:val="clear" w:color="000000" w:fill="DEEAF6"/>
            <w:vAlign w:val="center"/>
            <w:hideMark/>
          </w:tcPr>
          <w:p w14:paraId="3549E268"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984</w:t>
            </w:r>
          </w:p>
        </w:tc>
        <w:tc>
          <w:tcPr>
            <w:tcW w:w="960" w:type="dxa"/>
            <w:tcBorders>
              <w:top w:val="nil"/>
              <w:left w:val="nil"/>
              <w:bottom w:val="nil"/>
              <w:right w:val="nil"/>
            </w:tcBorders>
            <w:shd w:val="clear" w:color="000000" w:fill="DEEAF6"/>
            <w:vAlign w:val="center"/>
            <w:hideMark/>
          </w:tcPr>
          <w:p w14:paraId="6E7F6D25"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w:t>
            </w:r>
          </w:p>
        </w:tc>
        <w:tc>
          <w:tcPr>
            <w:tcW w:w="960" w:type="dxa"/>
            <w:tcBorders>
              <w:top w:val="nil"/>
              <w:left w:val="nil"/>
              <w:bottom w:val="nil"/>
              <w:right w:val="nil"/>
            </w:tcBorders>
            <w:shd w:val="clear" w:color="000000" w:fill="DEEAF6"/>
            <w:vAlign w:val="center"/>
            <w:hideMark/>
          </w:tcPr>
          <w:p w14:paraId="298B1B94"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1,0%</w:t>
            </w:r>
          </w:p>
        </w:tc>
        <w:tc>
          <w:tcPr>
            <w:tcW w:w="960" w:type="dxa"/>
            <w:tcBorders>
              <w:top w:val="nil"/>
              <w:left w:val="nil"/>
              <w:bottom w:val="nil"/>
              <w:right w:val="nil"/>
            </w:tcBorders>
            <w:shd w:val="clear" w:color="000000" w:fill="DEEAF6"/>
            <w:vAlign w:val="center"/>
            <w:hideMark/>
          </w:tcPr>
          <w:p w14:paraId="58ADCF69"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w:t>
            </w:r>
          </w:p>
        </w:tc>
      </w:tr>
      <w:tr w:rsidR="00873D71" w:rsidRPr="00873D71" w14:paraId="1E7E5751" w14:textId="77777777" w:rsidTr="00873D71">
        <w:trPr>
          <w:trHeight w:val="300"/>
        </w:trPr>
        <w:tc>
          <w:tcPr>
            <w:tcW w:w="2820" w:type="dxa"/>
            <w:tcBorders>
              <w:top w:val="nil"/>
              <w:left w:val="nil"/>
              <w:bottom w:val="nil"/>
              <w:right w:val="single" w:sz="8" w:space="0" w:color="5B9BD5"/>
            </w:tcBorders>
            <w:shd w:val="clear" w:color="000000" w:fill="FFFFFF"/>
            <w:vAlign w:val="center"/>
            <w:hideMark/>
          </w:tcPr>
          <w:p w14:paraId="17FFC612" w14:textId="77777777" w:rsidR="00873D71" w:rsidRPr="00D729C4" w:rsidRDefault="00873D71" w:rsidP="00873D71">
            <w:pPr>
              <w:rPr>
                <w:rFonts w:ascii="Calibri Light" w:hAnsi="Calibri Light" w:cs="Calibri Light"/>
                <w:color w:val="2E74B5"/>
                <w:sz w:val="16"/>
                <w:szCs w:val="16"/>
                <w:lang w:eastAsia="pt-BR"/>
              </w:rPr>
            </w:pPr>
            <w:r w:rsidRPr="00D729C4">
              <w:rPr>
                <w:rFonts w:ascii="Calibri Light" w:hAnsi="Calibri Light" w:cs="Calibri Light"/>
                <w:color w:val="2E74B5"/>
                <w:sz w:val="16"/>
                <w:szCs w:val="16"/>
                <w:lang w:eastAsia="pt-BR"/>
              </w:rPr>
              <w:t>Depósitos a Prazo</w:t>
            </w:r>
          </w:p>
        </w:tc>
        <w:tc>
          <w:tcPr>
            <w:tcW w:w="960" w:type="dxa"/>
            <w:tcBorders>
              <w:top w:val="nil"/>
              <w:left w:val="nil"/>
              <w:bottom w:val="nil"/>
              <w:right w:val="nil"/>
            </w:tcBorders>
            <w:shd w:val="clear" w:color="auto" w:fill="auto"/>
            <w:vAlign w:val="center"/>
            <w:hideMark/>
          </w:tcPr>
          <w:p w14:paraId="4A5E7129" w14:textId="77777777" w:rsidR="00873D71" w:rsidRPr="00D729C4" w:rsidRDefault="00873D71" w:rsidP="00D729C4">
            <w:pPr>
              <w:suppressAutoHyphens w:val="0"/>
              <w:jc w:val="center"/>
              <w:rPr>
                <w:rFonts w:ascii="Verdana" w:hAnsi="Verdana" w:cs="Calibri"/>
                <w:b/>
                <w:bCs/>
                <w:color w:val="2E74B5"/>
                <w:sz w:val="16"/>
                <w:szCs w:val="16"/>
              </w:rPr>
            </w:pPr>
            <w:r w:rsidRPr="00D729C4">
              <w:rPr>
                <w:rFonts w:ascii="Verdana" w:hAnsi="Verdana" w:cs="Calibri"/>
                <w:b/>
                <w:bCs/>
                <w:color w:val="2E74B5"/>
                <w:sz w:val="16"/>
                <w:szCs w:val="16"/>
              </w:rPr>
              <w:t>9.491</w:t>
            </w:r>
          </w:p>
        </w:tc>
        <w:tc>
          <w:tcPr>
            <w:tcW w:w="960" w:type="dxa"/>
            <w:tcBorders>
              <w:top w:val="nil"/>
              <w:left w:val="nil"/>
              <w:bottom w:val="nil"/>
              <w:right w:val="nil"/>
            </w:tcBorders>
            <w:shd w:val="clear" w:color="auto" w:fill="auto"/>
            <w:vAlign w:val="center"/>
            <w:hideMark/>
          </w:tcPr>
          <w:p w14:paraId="24281CD2"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7.901</w:t>
            </w:r>
          </w:p>
        </w:tc>
        <w:tc>
          <w:tcPr>
            <w:tcW w:w="960" w:type="dxa"/>
            <w:tcBorders>
              <w:top w:val="nil"/>
              <w:left w:val="nil"/>
              <w:bottom w:val="nil"/>
              <w:right w:val="nil"/>
            </w:tcBorders>
            <w:shd w:val="clear" w:color="auto" w:fill="auto"/>
            <w:vAlign w:val="center"/>
            <w:hideMark/>
          </w:tcPr>
          <w:p w14:paraId="31E65F7C"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6.686</w:t>
            </w:r>
          </w:p>
        </w:tc>
        <w:tc>
          <w:tcPr>
            <w:tcW w:w="960" w:type="dxa"/>
            <w:tcBorders>
              <w:top w:val="nil"/>
              <w:left w:val="nil"/>
              <w:bottom w:val="nil"/>
              <w:right w:val="nil"/>
            </w:tcBorders>
            <w:shd w:val="clear" w:color="000000" w:fill="FFFFFF"/>
            <w:vAlign w:val="center"/>
            <w:hideMark/>
          </w:tcPr>
          <w:p w14:paraId="6DE9DE8D"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20,1%</w:t>
            </w:r>
          </w:p>
        </w:tc>
        <w:tc>
          <w:tcPr>
            <w:tcW w:w="960" w:type="dxa"/>
            <w:tcBorders>
              <w:top w:val="nil"/>
              <w:left w:val="nil"/>
              <w:bottom w:val="nil"/>
              <w:right w:val="nil"/>
            </w:tcBorders>
            <w:shd w:val="clear" w:color="000000" w:fill="FFFFFF"/>
            <w:vAlign w:val="center"/>
            <w:hideMark/>
          </w:tcPr>
          <w:p w14:paraId="400BC481"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42,0%</w:t>
            </w:r>
          </w:p>
        </w:tc>
      </w:tr>
      <w:tr w:rsidR="00873D71" w:rsidRPr="00873D71" w14:paraId="7FCF2541" w14:textId="77777777" w:rsidTr="00873D71">
        <w:trPr>
          <w:trHeight w:val="300"/>
        </w:trPr>
        <w:tc>
          <w:tcPr>
            <w:tcW w:w="2820" w:type="dxa"/>
            <w:tcBorders>
              <w:top w:val="nil"/>
              <w:left w:val="nil"/>
              <w:bottom w:val="nil"/>
              <w:right w:val="single" w:sz="8" w:space="0" w:color="5B9BD5"/>
            </w:tcBorders>
            <w:shd w:val="clear" w:color="000000" w:fill="DEEAF6"/>
            <w:vAlign w:val="center"/>
            <w:hideMark/>
          </w:tcPr>
          <w:p w14:paraId="6FE878B8" w14:textId="77777777" w:rsidR="00873D71" w:rsidRPr="00D729C4" w:rsidRDefault="00873D71" w:rsidP="00873D71">
            <w:pPr>
              <w:rPr>
                <w:rFonts w:ascii="Calibri Light" w:hAnsi="Calibri Light" w:cs="Calibri Light"/>
                <w:color w:val="2E74B5"/>
                <w:sz w:val="16"/>
                <w:szCs w:val="16"/>
                <w:lang w:eastAsia="pt-BR"/>
              </w:rPr>
            </w:pPr>
            <w:r w:rsidRPr="00D729C4">
              <w:rPr>
                <w:rFonts w:ascii="Calibri Light" w:hAnsi="Calibri Light" w:cs="Calibri Light"/>
                <w:color w:val="2E74B5"/>
                <w:sz w:val="16"/>
                <w:szCs w:val="16"/>
                <w:lang w:eastAsia="pt-BR"/>
              </w:rPr>
              <w:t>Depósitos Judiciais</w:t>
            </w:r>
          </w:p>
        </w:tc>
        <w:tc>
          <w:tcPr>
            <w:tcW w:w="960" w:type="dxa"/>
            <w:tcBorders>
              <w:top w:val="nil"/>
              <w:left w:val="nil"/>
              <w:bottom w:val="nil"/>
              <w:right w:val="nil"/>
            </w:tcBorders>
            <w:shd w:val="clear" w:color="000000" w:fill="DEEAF6"/>
            <w:vAlign w:val="center"/>
            <w:hideMark/>
          </w:tcPr>
          <w:p w14:paraId="446C10D2" w14:textId="77777777" w:rsidR="00873D71" w:rsidRPr="00D729C4" w:rsidRDefault="00873D71" w:rsidP="00D729C4">
            <w:pPr>
              <w:suppressAutoHyphens w:val="0"/>
              <w:jc w:val="center"/>
              <w:rPr>
                <w:rFonts w:ascii="Verdana" w:hAnsi="Verdana" w:cs="Calibri"/>
                <w:b/>
                <w:bCs/>
                <w:color w:val="2E74B5"/>
                <w:sz w:val="16"/>
                <w:szCs w:val="16"/>
              </w:rPr>
            </w:pPr>
            <w:r w:rsidRPr="00D729C4">
              <w:rPr>
                <w:rFonts w:ascii="Verdana" w:hAnsi="Verdana" w:cs="Calibri"/>
                <w:b/>
                <w:bCs/>
                <w:color w:val="2E74B5"/>
                <w:sz w:val="16"/>
                <w:szCs w:val="16"/>
              </w:rPr>
              <w:t>2.493</w:t>
            </w:r>
          </w:p>
        </w:tc>
        <w:tc>
          <w:tcPr>
            <w:tcW w:w="960" w:type="dxa"/>
            <w:tcBorders>
              <w:top w:val="nil"/>
              <w:left w:val="nil"/>
              <w:bottom w:val="nil"/>
              <w:right w:val="nil"/>
            </w:tcBorders>
            <w:shd w:val="clear" w:color="000000" w:fill="DEEAF6"/>
            <w:vAlign w:val="center"/>
            <w:hideMark/>
          </w:tcPr>
          <w:p w14:paraId="00CE2A60"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2.349</w:t>
            </w:r>
          </w:p>
        </w:tc>
        <w:tc>
          <w:tcPr>
            <w:tcW w:w="960" w:type="dxa"/>
            <w:tcBorders>
              <w:top w:val="nil"/>
              <w:left w:val="nil"/>
              <w:bottom w:val="nil"/>
              <w:right w:val="nil"/>
            </w:tcBorders>
            <w:shd w:val="clear" w:color="000000" w:fill="DEEAF6"/>
            <w:vAlign w:val="center"/>
            <w:hideMark/>
          </w:tcPr>
          <w:p w14:paraId="003C4F70"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2.148</w:t>
            </w:r>
          </w:p>
        </w:tc>
        <w:tc>
          <w:tcPr>
            <w:tcW w:w="960" w:type="dxa"/>
            <w:tcBorders>
              <w:top w:val="nil"/>
              <w:left w:val="nil"/>
              <w:bottom w:val="nil"/>
              <w:right w:val="nil"/>
            </w:tcBorders>
            <w:shd w:val="clear" w:color="000000" w:fill="DEEAF6"/>
            <w:vAlign w:val="center"/>
            <w:hideMark/>
          </w:tcPr>
          <w:p w14:paraId="24C035C3"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6,1%</w:t>
            </w:r>
          </w:p>
        </w:tc>
        <w:tc>
          <w:tcPr>
            <w:tcW w:w="960" w:type="dxa"/>
            <w:tcBorders>
              <w:top w:val="nil"/>
              <w:left w:val="nil"/>
              <w:bottom w:val="nil"/>
              <w:right w:val="nil"/>
            </w:tcBorders>
            <w:shd w:val="clear" w:color="000000" w:fill="DEEAF6"/>
            <w:vAlign w:val="center"/>
            <w:hideMark/>
          </w:tcPr>
          <w:p w14:paraId="7CDB300C"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16,0%</w:t>
            </w:r>
          </w:p>
        </w:tc>
      </w:tr>
      <w:tr w:rsidR="00873D71" w:rsidRPr="00873D71" w14:paraId="39FBC50A" w14:textId="77777777" w:rsidTr="00873D71">
        <w:trPr>
          <w:trHeight w:val="300"/>
        </w:trPr>
        <w:tc>
          <w:tcPr>
            <w:tcW w:w="2820" w:type="dxa"/>
            <w:tcBorders>
              <w:top w:val="nil"/>
              <w:left w:val="nil"/>
              <w:bottom w:val="nil"/>
              <w:right w:val="single" w:sz="8" w:space="0" w:color="5B9BD5"/>
            </w:tcBorders>
            <w:shd w:val="clear" w:color="000000" w:fill="FFFFFF"/>
            <w:vAlign w:val="center"/>
            <w:hideMark/>
          </w:tcPr>
          <w:p w14:paraId="48D53A34" w14:textId="77777777" w:rsidR="00873D71" w:rsidRPr="00D729C4" w:rsidRDefault="00873D71" w:rsidP="00873D71">
            <w:pPr>
              <w:rPr>
                <w:rFonts w:ascii="Calibri Light" w:hAnsi="Calibri Light" w:cs="Calibri Light"/>
                <w:color w:val="2E74B5"/>
                <w:sz w:val="16"/>
                <w:szCs w:val="16"/>
                <w:lang w:eastAsia="pt-BR"/>
              </w:rPr>
            </w:pPr>
            <w:r w:rsidRPr="00D729C4">
              <w:rPr>
                <w:rFonts w:ascii="Calibri Light" w:hAnsi="Calibri Light" w:cs="Calibri Light"/>
                <w:color w:val="2E74B5"/>
                <w:sz w:val="16"/>
                <w:szCs w:val="16"/>
                <w:lang w:eastAsia="pt-BR"/>
              </w:rPr>
              <w:t>Op. Compromissadas</w:t>
            </w:r>
          </w:p>
        </w:tc>
        <w:tc>
          <w:tcPr>
            <w:tcW w:w="960" w:type="dxa"/>
            <w:tcBorders>
              <w:top w:val="nil"/>
              <w:left w:val="nil"/>
              <w:bottom w:val="nil"/>
              <w:right w:val="nil"/>
            </w:tcBorders>
            <w:shd w:val="clear" w:color="auto" w:fill="auto"/>
            <w:vAlign w:val="center"/>
            <w:hideMark/>
          </w:tcPr>
          <w:p w14:paraId="3726C604" w14:textId="77777777" w:rsidR="00873D71" w:rsidRPr="00D729C4" w:rsidRDefault="00873D71" w:rsidP="00D729C4">
            <w:pPr>
              <w:suppressAutoHyphens w:val="0"/>
              <w:jc w:val="center"/>
              <w:rPr>
                <w:rFonts w:ascii="Verdana" w:hAnsi="Verdana" w:cs="Calibri"/>
                <w:b/>
                <w:bCs/>
                <w:color w:val="2E74B5"/>
                <w:sz w:val="16"/>
                <w:szCs w:val="16"/>
              </w:rPr>
            </w:pPr>
            <w:r w:rsidRPr="00D729C4">
              <w:rPr>
                <w:rFonts w:ascii="Verdana" w:hAnsi="Verdana" w:cs="Calibri"/>
                <w:b/>
                <w:bCs/>
                <w:color w:val="2E74B5"/>
                <w:sz w:val="16"/>
                <w:szCs w:val="16"/>
              </w:rPr>
              <w:t>318</w:t>
            </w:r>
          </w:p>
        </w:tc>
        <w:tc>
          <w:tcPr>
            <w:tcW w:w="960" w:type="dxa"/>
            <w:tcBorders>
              <w:top w:val="nil"/>
              <w:left w:val="nil"/>
              <w:bottom w:val="nil"/>
              <w:right w:val="nil"/>
            </w:tcBorders>
            <w:shd w:val="clear" w:color="auto" w:fill="auto"/>
            <w:vAlign w:val="center"/>
            <w:hideMark/>
          </w:tcPr>
          <w:p w14:paraId="65875B39"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494</w:t>
            </w:r>
          </w:p>
        </w:tc>
        <w:tc>
          <w:tcPr>
            <w:tcW w:w="960" w:type="dxa"/>
            <w:tcBorders>
              <w:top w:val="nil"/>
              <w:left w:val="nil"/>
              <w:bottom w:val="nil"/>
              <w:right w:val="nil"/>
            </w:tcBorders>
            <w:shd w:val="clear" w:color="auto" w:fill="auto"/>
            <w:vAlign w:val="center"/>
            <w:hideMark/>
          </w:tcPr>
          <w:p w14:paraId="14C37665"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323</w:t>
            </w:r>
          </w:p>
        </w:tc>
        <w:tc>
          <w:tcPr>
            <w:tcW w:w="960" w:type="dxa"/>
            <w:tcBorders>
              <w:top w:val="nil"/>
              <w:left w:val="nil"/>
              <w:bottom w:val="nil"/>
              <w:right w:val="nil"/>
            </w:tcBorders>
            <w:shd w:val="clear" w:color="000000" w:fill="FFFFFF"/>
            <w:vAlign w:val="center"/>
            <w:hideMark/>
          </w:tcPr>
          <w:p w14:paraId="29A1CE9E"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-35,7%</w:t>
            </w:r>
          </w:p>
        </w:tc>
        <w:tc>
          <w:tcPr>
            <w:tcW w:w="960" w:type="dxa"/>
            <w:tcBorders>
              <w:top w:val="nil"/>
              <w:left w:val="nil"/>
              <w:bottom w:val="nil"/>
              <w:right w:val="nil"/>
            </w:tcBorders>
            <w:shd w:val="clear" w:color="000000" w:fill="FFFFFF"/>
            <w:vAlign w:val="center"/>
            <w:hideMark/>
          </w:tcPr>
          <w:p w14:paraId="3F8059A4"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-1,6%</w:t>
            </w:r>
          </w:p>
        </w:tc>
      </w:tr>
      <w:tr w:rsidR="00873D71" w:rsidRPr="00873D71" w14:paraId="6B8719B1" w14:textId="77777777" w:rsidTr="00873D71">
        <w:trPr>
          <w:trHeight w:val="300"/>
        </w:trPr>
        <w:tc>
          <w:tcPr>
            <w:tcW w:w="2820" w:type="dxa"/>
            <w:tcBorders>
              <w:top w:val="nil"/>
              <w:left w:val="nil"/>
              <w:bottom w:val="nil"/>
              <w:right w:val="single" w:sz="8" w:space="0" w:color="5B9BD5"/>
            </w:tcBorders>
            <w:shd w:val="clear" w:color="000000" w:fill="DEEAF6"/>
            <w:vAlign w:val="center"/>
            <w:hideMark/>
          </w:tcPr>
          <w:p w14:paraId="0AC2F005" w14:textId="77777777" w:rsidR="00873D71" w:rsidRPr="00D729C4" w:rsidRDefault="00873D71" w:rsidP="00873D71">
            <w:pPr>
              <w:rPr>
                <w:rFonts w:ascii="Calibri Light" w:hAnsi="Calibri Light" w:cs="Calibri Light"/>
                <w:color w:val="2E74B5"/>
                <w:sz w:val="16"/>
                <w:szCs w:val="16"/>
                <w:lang w:eastAsia="pt-BR"/>
              </w:rPr>
            </w:pPr>
            <w:r w:rsidRPr="00D729C4">
              <w:rPr>
                <w:rFonts w:ascii="Calibri Light" w:hAnsi="Calibri Light" w:cs="Calibri Light"/>
                <w:color w:val="2E74B5"/>
                <w:sz w:val="16"/>
                <w:szCs w:val="16"/>
                <w:lang w:eastAsia="pt-BR"/>
              </w:rPr>
              <w:t xml:space="preserve">Letras de crédito + </w:t>
            </w:r>
            <w:proofErr w:type="spellStart"/>
            <w:r w:rsidRPr="00D729C4">
              <w:rPr>
                <w:rFonts w:ascii="Calibri Light" w:hAnsi="Calibri Light" w:cs="Calibri Light"/>
                <w:color w:val="2E74B5"/>
                <w:sz w:val="16"/>
                <w:szCs w:val="16"/>
                <w:lang w:eastAsia="pt-BR"/>
              </w:rPr>
              <w:t>LFs</w:t>
            </w:r>
            <w:proofErr w:type="spellEnd"/>
          </w:p>
        </w:tc>
        <w:tc>
          <w:tcPr>
            <w:tcW w:w="960" w:type="dxa"/>
            <w:tcBorders>
              <w:top w:val="nil"/>
              <w:left w:val="nil"/>
              <w:bottom w:val="nil"/>
              <w:right w:val="nil"/>
            </w:tcBorders>
            <w:shd w:val="clear" w:color="000000" w:fill="DEEAF6"/>
            <w:vAlign w:val="center"/>
            <w:hideMark/>
          </w:tcPr>
          <w:p w14:paraId="737EAC0E" w14:textId="77777777" w:rsidR="00873D71" w:rsidRPr="00D729C4" w:rsidRDefault="00873D71" w:rsidP="00D729C4">
            <w:pPr>
              <w:suppressAutoHyphens w:val="0"/>
              <w:jc w:val="center"/>
              <w:rPr>
                <w:rFonts w:ascii="Verdana" w:hAnsi="Verdana" w:cs="Calibri"/>
                <w:b/>
                <w:bCs/>
                <w:color w:val="2E74B5"/>
                <w:sz w:val="16"/>
                <w:szCs w:val="16"/>
              </w:rPr>
            </w:pPr>
            <w:r w:rsidRPr="00D729C4">
              <w:rPr>
                <w:rFonts w:ascii="Verdana" w:hAnsi="Verdana" w:cs="Calibri"/>
                <w:b/>
                <w:bCs/>
                <w:color w:val="2E74B5"/>
                <w:sz w:val="16"/>
                <w:szCs w:val="16"/>
              </w:rPr>
              <w:t>226</w:t>
            </w:r>
          </w:p>
        </w:tc>
        <w:tc>
          <w:tcPr>
            <w:tcW w:w="960" w:type="dxa"/>
            <w:tcBorders>
              <w:top w:val="nil"/>
              <w:left w:val="nil"/>
              <w:bottom w:val="nil"/>
              <w:right w:val="nil"/>
            </w:tcBorders>
            <w:shd w:val="clear" w:color="000000" w:fill="DEEAF6"/>
            <w:vAlign w:val="center"/>
            <w:hideMark/>
          </w:tcPr>
          <w:p w14:paraId="5D9B96C9"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238</w:t>
            </w:r>
          </w:p>
        </w:tc>
        <w:tc>
          <w:tcPr>
            <w:tcW w:w="960" w:type="dxa"/>
            <w:tcBorders>
              <w:top w:val="nil"/>
              <w:left w:val="nil"/>
              <w:bottom w:val="nil"/>
              <w:right w:val="nil"/>
            </w:tcBorders>
            <w:shd w:val="clear" w:color="000000" w:fill="DEEAF6"/>
            <w:vAlign w:val="center"/>
            <w:hideMark/>
          </w:tcPr>
          <w:p w14:paraId="34F4870B"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205</w:t>
            </w:r>
          </w:p>
        </w:tc>
        <w:tc>
          <w:tcPr>
            <w:tcW w:w="960" w:type="dxa"/>
            <w:tcBorders>
              <w:top w:val="nil"/>
              <w:left w:val="nil"/>
              <w:bottom w:val="nil"/>
              <w:right w:val="nil"/>
            </w:tcBorders>
            <w:shd w:val="clear" w:color="000000" w:fill="DEEAF6"/>
            <w:vAlign w:val="center"/>
            <w:hideMark/>
          </w:tcPr>
          <w:p w14:paraId="23ED8BA9"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-5,2%</w:t>
            </w:r>
          </w:p>
        </w:tc>
        <w:tc>
          <w:tcPr>
            <w:tcW w:w="960" w:type="dxa"/>
            <w:tcBorders>
              <w:top w:val="nil"/>
              <w:left w:val="nil"/>
              <w:bottom w:val="nil"/>
              <w:right w:val="nil"/>
            </w:tcBorders>
            <w:shd w:val="clear" w:color="000000" w:fill="DEEAF6"/>
            <w:vAlign w:val="center"/>
            <w:hideMark/>
          </w:tcPr>
          <w:p w14:paraId="6B13A3FD"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10,1%</w:t>
            </w:r>
          </w:p>
        </w:tc>
      </w:tr>
      <w:tr w:rsidR="00873D71" w:rsidRPr="00873D71" w14:paraId="54143B4E" w14:textId="77777777" w:rsidTr="00873D71">
        <w:trPr>
          <w:trHeight w:val="300"/>
        </w:trPr>
        <w:tc>
          <w:tcPr>
            <w:tcW w:w="2820" w:type="dxa"/>
            <w:tcBorders>
              <w:top w:val="nil"/>
              <w:left w:val="nil"/>
              <w:bottom w:val="nil"/>
              <w:right w:val="single" w:sz="8" w:space="0" w:color="5B9BD5"/>
            </w:tcBorders>
            <w:shd w:val="clear" w:color="000000" w:fill="FFFFFF"/>
            <w:vAlign w:val="center"/>
            <w:hideMark/>
          </w:tcPr>
          <w:p w14:paraId="38F19403" w14:textId="77777777" w:rsidR="00873D71" w:rsidRPr="00D729C4" w:rsidRDefault="00873D71" w:rsidP="00873D71">
            <w:pPr>
              <w:rPr>
                <w:rFonts w:ascii="Calibri Light" w:hAnsi="Calibri Light" w:cs="Calibri Light"/>
                <w:color w:val="2E74B5"/>
                <w:sz w:val="16"/>
                <w:szCs w:val="16"/>
                <w:lang w:eastAsia="pt-BR"/>
              </w:rPr>
            </w:pPr>
            <w:r w:rsidRPr="00D729C4">
              <w:rPr>
                <w:rFonts w:ascii="Calibri Light" w:hAnsi="Calibri Light" w:cs="Calibri Light"/>
                <w:color w:val="2E74B5"/>
                <w:sz w:val="16"/>
                <w:szCs w:val="16"/>
                <w:lang w:eastAsia="pt-BR"/>
              </w:rPr>
              <w:t>Dívidas Subordinadas</w:t>
            </w:r>
          </w:p>
        </w:tc>
        <w:tc>
          <w:tcPr>
            <w:tcW w:w="960" w:type="dxa"/>
            <w:tcBorders>
              <w:top w:val="nil"/>
              <w:left w:val="nil"/>
              <w:bottom w:val="nil"/>
              <w:right w:val="nil"/>
            </w:tcBorders>
            <w:shd w:val="clear" w:color="auto" w:fill="auto"/>
            <w:vAlign w:val="center"/>
            <w:hideMark/>
          </w:tcPr>
          <w:p w14:paraId="26C8028B" w14:textId="77777777" w:rsidR="00873D71" w:rsidRPr="00D729C4" w:rsidRDefault="00873D71" w:rsidP="00D729C4">
            <w:pPr>
              <w:suppressAutoHyphens w:val="0"/>
              <w:jc w:val="center"/>
              <w:rPr>
                <w:rFonts w:ascii="Verdana" w:hAnsi="Verdana" w:cs="Calibri"/>
                <w:b/>
                <w:bCs/>
                <w:color w:val="2E74B5"/>
                <w:sz w:val="16"/>
                <w:szCs w:val="16"/>
              </w:rPr>
            </w:pPr>
            <w:r w:rsidRPr="00D729C4">
              <w:rPr>
                <w:rFonts w:ascii="Verdana" w:hAnsi="Verdana" w:cs="Calibri"/>
                <w:b/>
                <w:bCs/>
                <w:color w:val="2E74B5"/>
                <w:sz w:val="16"/>
                <w:szCs w:val="16"/>
              </w:rPr>
              <w:t>766</w:t>
            </w:r>
          </w:p>
        </w:tc>
        <w:tc>
          <w:tcPr>
            <w:tcW w:w="960" w:type="dxa"/>
            <w:tcBorders>
              <w:top w:val="nil"/>
              <w:left w:val="nil"/>
              <w:bottom w:val="nil"/>
              <w:right w:val="nil"/>
            </w:tcBorders>
            <w:shd w:val="clear" w:color="auto" w:fill="auto"/>
            <w:vAlign w:val="center"/>
            <w:hideMark/>
          </w:tcPr>
          <w:p w14:paraId="621664F6"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625</w:t>
            </w:r>
          </w:p>
        </w:tc>
        <w:tc>
          <w:tcPr>
            <w:tcW w:w="960" w:type="dxa"/>
            <w:tcBorders>
              <w:top w:val="nil"/>
              <w:left w:val="nil"/>
              <w:bottom w:val="nil"/>
              <w:right w:val="nil"/>
            </w:tcBorders>
            <w:shd w:val="clear" w:color="auto" w:fill="auto"/>
            <w:vAlign w:val="center"/>
            <w:hideMark/>
          </w:tcPr>
          <w:p w14:paraId="102C22BD"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622</w:t>
            </w:r>
          </w:p>
        </w:tc>
        <w:tc>
          <w:tcPr>
            <w:tcW w:w="960" w:type="dxa"/>
            <w:tcBorders>
              <w:top w:val="nil"/>
              <w:left w:val="nil"/>
              <w:bottom w:val="nil"/>
              <w:right w:val="nil"/>
            </w:tcBorders>
            <w:shd w:val="clear" w:color="000000" w:fill="FFFFFF"/>
            <w:vAlign w:val="center"/>
            <w:hideMark/>
          </w:tcPr>
          <w:p w14:paraId="083D5952"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22,6%</w:t>
            </w:r>
          </w:p>
        </w:tc>
        <w:tc>
          <w:tcPr>
            <w:tcW w:w="960" w:type="dxa"/>
            <w:tcBorders>
              <w:top w:val="nil"/>
              <w:left w:val="nil"/>
              <w:bottom w:val="nil"/>
              <w:right w:val="nil"/>
            </w:tcBorders>
            <w:shd w:val="clear" w:color="000000" w:fill="FFFFFF"/>
            <w:vAlign w:val="center"/>
            <w:hideMark/>
          </w:tcPr>
          <w:p w14:paraId="34985C28"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23,2%</w:t>
            </w:r>
          </w:p>
        </w:tc>
      </w:tr>
      <w:tr w:rsidR="00873D71" w:rsidRPr="00873D71" w14:paraId="6CCD3E72" w14:textId="77777777" w:rsidTr="00873D71">
        <w:trPr>
          <w:trHeight w:val="300"/>
        </w:trPr>
        <w:tc>
          <w:tcPr>
            <w:tcW w:w="2820" w:type="dxa"/>
            <w:tcBorders>
              <w:top w:val="nil"/>
              <w:left w:val="nil"/>
              <w:bottom w:val="nil"/>
              <w:right w:val="single" w:sz="8" w:space="0" w:color="5B9BD5"/>
            </w:tcBorders>
            <w:shd w:val="clear" w:color="000000" w:fill="DEEAF6"/>
            <w:vAlign w:val="center"/>
            <w:hideMark/>
          </w:tcPr>
          <w:p w14:paraId="2733F1D5" w14:textId="77777777" w:rsidR="00873D71" w:rsidRPr="00D729C4" w:rsidRDefault="00873D71" w:rsidP="00873D71">
            <w:pPr>
              <w:rPr>
                <w:rFonts w:ascii="Calibri Light" w:hAnsi="Calibri Light" w:cs="Calibri Light"/>
                <w:color w:val="2E74B5"/>
                <w:sz w:val="16"/>
                <w:szCs w:val="16"/>
                <w:lang w:eastAsia="pt-BR"/>
              </w:rPr>
            </w:pPr>
            <w:r w:rsidRPr="00D729C4">
              <w:rPr>
                <w:rFonts w:ascii="Calibri Light" w:hAnsi="Calibri Light" w:cs="Calibri Light"/>
                <w:color w:val="2E74B5"/>
                <w:sz w:val="16"/>
                <w:szCs w:val="16"/>
                <w:lang w:eastAsia="pt-BR"/>
              </w:rPr>
              <w:t>Outros*</w:t>
            </w:r>
          </w:p>
        </w:tc>
        <w:tc>
          <w:tcPr>
            <w:tcW w:w="960" w:type="dxa"/>
            <w:tcBorders>
              <w:top w:val="nil"/>
              <w:left w:val="nil"/>
              <w:bottom w:val="nil"/>
              <w:right w:val="nil"/>
            </w:tcBorders>
            <w:shd w:val="clear" w:color="000000" w:fill="DEEAF6"/>
            <w:vAlign w:val="center"/>
            <w:hideMark/>
          </w:tcPr>
          <w:p w14:paraId="0ED151B2" w14:textId="77777777" w:rsidR="00873D71" w:rsidRPr="00D729C4" w:rsidRDefault="00873D71" w:rsidP="00D729C4">
            <w:pPr>
              <w:suppressAutoHyphens w:val="0"/>
              <w:jc w:val="center"/>
              <w:rPr>
                <w:rFonts w:ascii="Verdana" w:hAnsi="Verdana" w:cs="Calibri"/>
                <w:b/>
                <w:bCs/>
                <w:color w:val="2E74B5"/>
                <w:sz w:val="16"/>
                <w:szCs w:val="16"/>
              </w:rPr>
            </w:pPr>
            <w:r w:rsidRPr="00D729C4">
              <w:rPr>
                <w:rFonts w:ascii="Verdana" w:hAnsi="Verdana" w:cs="Calibri"/>
                <w:b/>
                <w:bCs/>
                <w:color w:val="2E74B5"/>
                <w:sz w:val="16"/>
                <w:szCs w:val="16"/>
              </w:rPr>
              <w:t>2.302</w:t>
            </w:r>
          </w:p>
        </w:tc>
        <w:tc>
          <w:tcPr>
            <w:tcW w:w="960" w:type="dxa"/>
            <w:tcBorders>
              <w:top w:val="nil"/>
              <w:left w:val="nil"/>
              <w:bottom w:val="nil"/>
              <w:right w:val="nil"/>
            </w:tcBorders>
            <w:shd w:val="clear" w:color="000000" w:fill="DEEAF6"/>
            <w:vAlign w:val="center"/>
            <w:hideMark/>
          </w:tcPr>
          <w:p w14:paraId="0F37E0ED"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125</w:t>
            </w:r>
          </w:p>
        </w:tc>
        <w:tc>
          <w:tcPr>
            <w:tcW w:w="960" w:type="dxa"/>
            <w:tcBorders>
              <w:top w:val="nil"/>
              <w:left w:val="nil"/>
              <w:bottom w:val="nil"/>
              <w:right w:val="nil"/>
            </w:tcBorders>
            <w:shd w:val="clear" w:color="000000" w:fill="DEEAF6"/>
            <w:vAlign w:val="center"/>
            <w:hideMark/>
          </w:tcPr>
          <w:p w14:paraId="6DBC8D9B"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1</w:t>
            </w:r>
          </w:p>
        </w:tc>
        <w:tc>
          <w:tcPr>
            <w:tcW w:w="960" w:type="dxa"/>
            <w:tcBorders>
              <w:top w:val="nil"/>
              <w:left w:val="nil"/>
              <w:bottom w:val="nil"/>
              <w:right w:val="nil"/>
            </w:tcBorders>
            <w:shd w:val="clear" w:color="000000" w:fill="DEEAF6"/>
            <w:vAlign w:val="center"/>
            <w:hideMark/>
          </w:tcPr>
          <w:p w14:paraId="75916546"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1741,6%</w:t>
            </w:r>
          </w:p>
        </w:tc>
        <w:tc>
          <w:tcPr>
            <w:tcW w:w="960" w:type="dxa"/>
            <w:tcBorders>
              <w:top w:val="nil"/>
              <w:left w:val="nil"/>
              <w:bottom w:val="nil"/>
              <w:right w:val="nil"/>
            </w:tcBorders>
            <w:shd w:val="clear" w:color="000000" w:fill="DEEAF6"/>
            <w:vAlign w:val="center"/>
            <w:hideMark/>
          </w:tcPr>
          <w:p w14:paraId="65E712E8" w14:textId="77777777" w:rsidR="00873D71" w:rsidRPr="00D729C4" w:rsidRDefault="00873D71" w:rsidP="00873D71">
            <w:pPr>
              <w:rPr>
                <w:rFonts w:ascii="Verdana" w:hAnsi="Verdana" w:cs="Calibri"/>
                <w:color w:val="2E74B5"/>
                <w:sz w:val="16"/>
                <w:szCs w:val="16"/>
              </w:rPr>
            </w:pPr>
            <w:r w:rsidRPr="00D729C4">
              <w:rPr>
                <w:rFonts w:ascii="Verdana" w:hAnsi="Verdana" w:cs="Calibri"/>
                <w:color w:val="2E74B5"/>
                <w:sz w:val="16"/>
                <w:szCs w:val="16"/>
              </w:rPr>
              <w:t>-</w:t>
            </w:r>
          </w:p>
        </w:tc>
      </w:tr>
      <w:tr w:rsidR="00873D71" w:rsidRPr="00873D71" w14:paraId="7CE55408" w14:textId="77777777" w:rsidTr="00873D71">
        <w:trPr>
          <w:trHeight w:val="315"/>
        </w:trPr>
        <w:tc>
          <w:tcPr>
            <w:tcW w:w="2820" w:type="dxa"/>
            <w:tcBorders>
              <w:top w:val="nil"/>
              <w:left w:val="nil"/>
              <w:bottom w:val="single" w:sz="8" w:space="0" w:color="5B9BD5"/>
              <w:right w:val="single" w:sz="8" w:space="0" w:color="5B9BD5"/>
            </w:tcBorders>
            <w:shd w:val="clear" w:color="000000" w:fill="FFFFFF"/>
            <w:vAlign w:val="center"/>
            <w:hideMark/>
          </w:tcPr>
          <w:p w14:paraId="18E19866" w14:textId="77777777" w:rsidR="00873D71" w:rsidRPr="00873D71" w:rsidRDefault="00873D71" w:rsidP="00873D71">
            <w:r w:rsidRPr="00D729C4">
              <w:rPr>
                <w:rFonts w:ascii="Calibri Light" w:hAnsi="Calibri Light" w:cs="Calibri Light"/>
                <w:b/>
                <w:bCs/>
                <w:color w:val="2E74B5"/>
                <w:sz w:val="16"/>
                <w:szCs w:val="16"/>
                <w:lang w:eastAsia="pt-BR"/>
              </w:rPr>
              <w:t>TOTAL</w:t>
            </w:r>
          </w:p>
        </w:tc>
        <w:tc>
          <w:tcPr>
            <w:tcW w:w="960" w:type="dxa"/>
            <w:tcBorders>
              <w:top w:val="nil"/>
              <w:left w:val="nil"/>
              <w:bottom w:val="single" w:sz="8" w:space="0" w:color="5B9BD5"/>
              <w:right w:val="nil"/>
            </w:tcBorders>
            <w:shd w:val="clear" w:color="auto" w:fill="auto"/>
            <w:vAlign w:val="center"/>
            <w:hideMark/>
          </w:tcPr>
          <w:p w14:paraId="21A033A2" w14:textId="77777777" w:rsidR="00873D71" w:rsidRPr="00D729C4" w:rsidRDefault="00873D71" w:rsidP="00D729C4">
            <w:pPr>
              <w:suppressAutoHyphens w:val="0"/>
              <w:jc w:val="center"/>
              <w:rPr>
                <w:rFonts w:ascii="Verdana" w:hAnsi="Verdana" w:cs="Calibri"/>
                <w:b/>
                <w:bCs/>
                <w:color w:val="2E74B5"/>
                <w:sz w:val="16"/>
                <w:szCs w:val="16"/>
              </w:rPr>
            </w:pPr>
            <w:r w:rsidRPr="00D729C4">
              <w:rPr>
                <w:rFonts w:ascii="Verdana" w:hAnsi="Verdana" w:cs="Calibri"/>
                <w:b/>
                <w:bCs/>
                <w:color w:val="2E74B5"/>
                <w:sz w:val="16"/>
                <w:szCs w:val="16"/>
              </w:rPr>
              <w:t>20.281</w:t>
            </w:r>
          </w:p>
        </w:tc>
        <w:tc>
          <w:tcPr>
            <w:tcW w:w="960" w:type="dxa"/>
            <w:tcBorders>
              <w:top w:val="nil"/>
              <w:left w:val="nil"/>
              <w:bottom w:val="single" w:sz="8" w:space="0" w:color="5B9BD5"/>
              <w:right w:val="nil"/>
            </w:tcBorders>
            <w:shd w:val="clear" w:color="auto" w:fill="auto"/>
            <w:vAlign w:val="center"/>
            <w:hideMark/>
          </w:tcPr>
          <w:p w14:paraId="19E998A2" w14:textId="77777777" w:rsidR="00873D71" w:rsidRPr="00D729C4" w:rsidRDefault="00873D71" w:rsidP="00D729C4">
            <w:pPr>
              <w:suppressAutoHyphens w:val="0"/>
              <w:jc w:val="center"/>
              <w:rPr>
                <w:rFonts w:ascii="Verdana" w:hAnsi="Verdana" w:cs="Calibri"/>
                <w:b/>
                <w:bCs/>
                <w:color w:val="2E74B5"/>
                <w:sz w:val="16"/>
                <w:szCs w:val="16"/>
              </w:rPr>
            </w:pPr>
            <w:r w:rsidRPr="00D729C4">
              <w:rPr>
                <w:rFonts w:ascii="Verdana" w:hAnsi="Verdana" w:cs="Calibri"/>
                <w:b/>
                <w:bCs/>
                <w:color w:val="2E74B5"/>
                <w:sz w:val="16"/>
                <w:szCs w:val="16"/>
              </w:rPr>
              <w:t>16.163</w:t>
            </w:r>
          </w:p>
        </w:tc>
        <w:tc>
          <w:tcPr>
            <w:tcW w:w="960" w:type="dxa"/>
            <w:tcBorders>
              <w:top w:val="nil"/>
              <w:left w:val="nil"/>
              <w:bottom w:val="single" w:sz="8" w:space="0" w:color="5B9BD5"/>
              <w:right w:val="nil"/>
            </w:tcBorders>
            <w:shd w:val="clear" w:color="auto" w:fill="auto"/>
            <w:vAlign w:val="center"/>
            <w:hideMark/>
          </w:tcPr>
          <w:p w14:paraId="31913CF8" w14:textId="77777777" w:rsidR="00873D71" w:rsidRPr="00D729C4" w:rsidRDefault="00873D71" w:rsidP="00D729C4">
            <w:pPr>
              <w:suppressAutoHyphens w:val="0"/>
              <w:jc w:val="center"/>
              <w:rPr>
                <w:rFonts w:ascii="Verdana" w:hAnsi="Verdana" w:cs="Calibri"/>
                <w:b/>
                <w:bCs/>
                <w:color w:val="2E74B5"/>
                <w:sz w:val="16"/>
                <w:szCs w:val="16"/>
              </w:rPr>
            </w:pPr>
            <w:r w:rsidRPr="00D729C4">
              <w:rPr>
                <w:rFonts w:ascii="Verdana" w:hAnsi="Verdana" w:cs="Calibri"/>
                <w:b/>
                <w:bCs/>
                <w:color w:val="2E74B5"/>
                <w:sz w:val="16"/>
                <w:szCs w:val="16"/>
              </w:rPr>
              <w:t>12.821</w:t>
            </w:r>
          </w:p>
        </w:tc>
        <w:tc>
          <w:tcPr>
            <w:tcW w:w="960" w:type="dxa"/>
            <w:tcBorders>
              <w:top w:val="nil"/>
              <w:left w:val="nil"/>
              <w:bottom w:val="single" w:sz="8" w:space="0" w:color="5B9BD5"/>
              <w:right w:val="nil"/>
            </w:tcBorders>
            <w:shd w:val="clear" w:color="auto" w:fill="auto"/>
            <w:vAlign w:val="center"/>
            <w:hideMark/>
          </w:tcPr>
          <w:p w14:paraId="2BDCBFD3" w14:textId="77777777" w:rsidR="00873D71" w:rsidRPr="00D729C4" w:rsidRDefault="00873D71" w:rsidP="00D729C4">
            <w:pPr>
              <w:suppressAutoHyphens w:val="0"/>
              <w:jc w:val="center"/>
              <w:rPr>
                <w:rFonts w:ascii="Verdana" w:hAnsi="Verdana" w:cs="Calibri"/>
                <w:b/>
                <w:bCs/>
                <w:color w:val="2E74B5"/>
                <w:sz w:val="16"/>
                <w:szCs w:val="16"/>
              </w:rPr>
            </w:pPr>
            <w:r w:rsidRPr="00D729C4">
              <w:rPr>
                <w:rFonts w:ascii="Verdana" w:hAnsi="Verdana" w:cs="Calibri"/>
                <w:b/>
                <w:bCs/>
                <w:color w:val="2E74B5"/>
                <w:sz w:val="16"/>
                <w:szCs w:val="16"/>
              </w:rPr>
              <w:t>25,5%</w:t>
            </w:r>
          </w:p>
        </w:tc>
        <w:tc>
          <w:tcPr>
            <w:tcW w:w="960" w:type="dxa"/>
            <w:tcBorders>
              <w:top w:val="nil"/>
              <w:left w:val="nil"/>
              <w:bottom w:val="single" w:sz="8" w:space="0" w:color="5B9BD5"/>
              <w:right w:val="nil"/>
            </w:tcBorders>
            <w:shd w:val="clear" w:color="auto" w:fill="auto"/>
            <w:vAlign w:val="center"/>
            <w:hideMark/>
          </w:tcPr>
          <w:p w14:paraId="4EB7D14D" w14:textId="77777777" w:rsidR="00873D71" w:rsidRPr="00D729C4" w:rsidRDefault="00873D71" w:rsidP="00D729C4">
            <w:pPr>
              <w:suppressAutoHyphens w:val="0"/>
              <w:jc w:val="center"/>
              <w:rPr>
                <w:rFonts w:ascii="Verdana" w:hAnsi="Verdana" w:cs="Calibri"/>
                <w:b/>
                <w:bCs/>
                <w:color w:val="2E74B5"/>
                <w:sz w:val="16"/>
                <w:szCs w:val="16"/>
              </w:rPr>
            </w:pPr>
            <w:r w:rsidRPr="00D729C4">
              <w:rPr>
                <w:rFonts w:ascii="Verdana" w:hAnsi="Verdana" w:cs="Calibri"/>
                <w:b/>
                <w:bCs/>
                <w:color w:val="2E74B5"/>
                <w:sz w:val="16"/>
                <w:szCs w:val="16"/>
              </w:rPr>
              <w:t>58,2%</w:t>
            </w:r>
          </w:p>
        </w:tc>
      </w:tr>
    </w:tbl>
    <w:p w14:paraId="04D5A7AD" w14:textId="77777777" w:rsidR="00873D71" w:rsidRPr="00D729C4" w:rsidRDefault="00873D71" w:rsidP="00873D71">
      <w:pPr>
        <w:rPr>
          <w:rFonts w:ascii="Calibri Light" w:hAnsi="Calibri Light" w:cs="Calibri Light"/>
          <w:color w:val="2E74B5"/>
          <w:sz w:val="14"/>
          <w:szCs w:val="16"/>
          <w:lang w:eastAsia="pt-BR"/>
        </w:rPr>
      </w:pPr>
      <w:r w:rsidRPr="00D729C4">
        <w:rPr>
          <w:rFonts w:ascii="Calibri Light" w:hAnsi="Calibri Light" w:cs="Calibri Light"/>
          <w:color w:val="2E74B5"/>
          <w:sz w:val="14"/>
          <w:szCs w:val="16"/>
          <w:lang w:eastAsia="pt-BR"/>
        </w:rPr>
        <w:t>* Compulsórios + Empréstimos e Repasses</w:t>
      </w:r>
    </w:p>
    <w:p w14:paraId="138E5990" w14:textId="77777777" w:rsidR="00873D71" w:rsidRPr="00D729C4" w:rsidRDefault="00873D71" w:rsidP="00873D71">
      <w:pPr>
        <w:rPr>
          <w:rFonts w:ascii="Calibri Light" w:hAnsi="Calibri Light" w:cs="Calibri Light"/>
          <w:color w:val="2E74B5"/>
          <w:sz w:val="14"/>
          <w:szCs w:val="16"/>
          <w:lang w:eastAsia="pt-BR"/>
        </w:rPr>
      </w:pPr>
    </w:p>
    <w:p w14:paraId="570EA840" w14:textId="77777777" w:rsidR="00873D71" w:rsidRPr="00561523" w:rsidRDefault="00873D71" w:rsidP="00524D4C">
      <w:pPr>
        <w:jc w:val="both"/>
        <w:rPr>
          <w:rFonts w:ascii="Verdana" w:hAnsi="Verdana" w:cs="Verdana"/>
          <w:sz w:val="20"/>
          <w:lang w:val="pt" w:eastAsia="pt-BR"/>
        </w:rPr>
      </w:pPr>
      <w:r w:rsidRPr="00561523">
        <w:rPr>
          <w:rFonts w:ascii="Verdana" w:hAnsi="Verdana" w:cs="Verdana"/>
          <w:sz w:val="20"/>
          <w:lang w:val="pt" w:eastAsia="pt-BR"/>
        </w:rPr>
        <w:t>Como estratégia para os próximos períodos, o Banco deverá priorizar a manutenção de sua liquidez em patamares elevados e o controle de custos, de modo a suportar as operações do Banco e a rentabilidade.</w:t>
      </w:r>
    </w:p>
    <w:p w14:paraId="68598F44" w14:textId="77777777" w:rsidR="00873D71" w:rsidRPr="00D729C4" w:rsidRDefault="00873D71" w:rsidP="00524D4C">
      <w:pPr>
        <w:jc w:val="both"/>
        <w:rPr>
          <w:rFonts w:ascii="Verdana" w:hAnsi="Verdana" w:cs="Verdana"/>
          <w:sz w:val="20"/>
          <w:lang w:val="pt" w:eastAsia="pt-BR"/>
        </w:rPr>
      </w:pPr>
    </w:p>
    <w:p w14:paraId="4EDA12BF" w14:textId="230A0190" w:rsidR="00873D71" w:rsidRPr="00061B3C" w:rsidRDefault="00061B3C" w:rsidP="00524D4C">
      <w:pPr>
        <w:jc w:val="both"/>
        <w:rPr>
          <w:rFonts w:eastAsia="Calibri" w:cs="Arial"/>
          <w:b/>
          <w:color w:val="00B0F0"/>
        </w:rPr>
      </w:pPr>
      <w:r>
        <w:rPr>
          <w:rFonts w:eastAsia="Calibri" w:cs="Arial"/>
          <w:b/>
          <w:color w:val="00B0F0"/>
        </w:rPr>
        <w:t>Gestão do C</w:t>
      </w:r>
      <w:r w:rsidR="00873D71" w:rsidRPr="00061B3C">
        <w:rPr>
          <w:rFonts w:eastAsia="Calibri" w:cs="Arial"/>
          <w:b/>
          <w:color w:val="00B0F0"/>
        </w:rPr>
        <w:t>apital</w:t>
      </w:r>
    </w:p>
    <w:p w14:paraId="1F0E0A92" w14:textId="77777777" w:rsidR="00873D71" w:rsidRPr="00873D71" w:rsidRDefault="00873D71" w:rsidP="00524D4C">
      <w:pPr>
        <w:jc w:val="both"/>
      </w:pPr>
    </w:p>
    <w:p w14:paraId="78B84D11" w14:textId="77777777" w:rsidR="00873D71" w:rsidRPr="00561523" w:rsidRDefault="00873D71" w:rsidP="00524D4C">
      <w:pPr>
        <w:jc w:val="both"/>
        <w:rPr>
          <w:rFonts w:ascii="Verdana" w:hAnsi="Verdana" w:cs="Verdana"/>
          <w:sz w:val="20"/>
          <w:lang w:val="pt" w:eastAsia="pt-BR"/>
        </w:rPr>
      </w:pPr>
      <w:r w:rsidRPr="00561523">
        <w:rPr>
          <w:rFonts w:ascii="Verdana" w:hAnsi="Verdana" w:cs="Verdana"/>
          <w:sz w:val="20"/>
          <w:lang w:val="pt" w:eastAsia="pt-BR"/>
        </w:rPr>
        <w:t>O BRB gerencia o capital regulamentar pautado nas diretrizes do acordo de Basileia III. O principal indicador de gestão do nível do capital do BRB é o Índice de Basileia, calculado por meio da relação entre Capital (Patrimônio de Referência – PR) e o Montante dos Ativos Ponderados pelo Risco – RWA.</w:t>
      </w:r>
    </w:p>
    <w:p w14:paraId="517170B2" w14:textId="77777777" w:rsidR="00873D71" w:rsidRPr="00561523" w:rsidRDefault="00873D71" w:rsidP="00524D4C">
      <w:pPr>
        <w:jc w:val="both"/>
        <w:rPr>
          <w:rFonts w:ascii="Verdana" w:hAnsi="Verdana" w:cs="Verdana"/>
          <w:sz w:val="20"/>
          <w:lang w:val="pt" w:eastAsia="pt-BR"/>
        </w:rPr>
      </w:pPr>
    </w:p>
    <w:p w14:paraId="07FD4FAF" w14:textId="77777777" w:rsidR="00873D71" w:rsidRPr="00561523" w:rsidRDefault="00873D71" w:rsidP="00524D4C">
      <w:pPr>
        <w:jc w:val="both"/>
        <w:rPr>
          <w:rFonts w:ascii="Verdana" w:hAnsi="Verdana" w:cs="Verdana"/>
          <w:sz w:val="20"/>
          <w:lang w:val="pt" w:eastAsia="pt-BR"/>
        </w:rPr>
      </w:pPr>
      <w:r w:rsidRPr="00561523">
        <w:rPr>
          <w:rFonts w:ascii="Verdana" w:hAnsi="Verdana" w:cs="Verdana"/>
          <w:sz w:val="20"/>
          <w:lang w:val="pt" w:eastAsia="pt-BR"/>
        </w:rPr>
        <w:t>Em dezembro de 2020, o índice registrado para o Conglomerado Prudencial foi de 14,62%, apresentando queda 1,67 pontos percentuais em relação a dezembro de 2019. Já o Montante dos Ativos Ponderados pelo Risco – RWA (somatório das parcelas referentes ao risco de crédito, mercado e operacional), em dezembro de 2020, totalizou R$ 13,7 bilhões, crescendo 34,12% (R$ 3,5 bilhões) em relação ao mesmo período do ano anterior, devido, principalmente, à elevação da concessão de crédito. O incremento, quando comparado ao trimestre anterior, foi de 7,8% (R$ 1,0 bilhão) e está relacionado com o efeito das ações do programa criado pela Instituição para minimizar os impactos econômicos causados pela crise do Covid-19 a seus clientes.</w:t>
      </w:r>
    </w:p>
    <w:p w14:paraId="1BE69916" w14:textId="77777777" w:rsidR="00873D71" w:rsidRPr="00873D71" w:rsidRDefault="00873D71" w:rsidP="00524D4C">
      <w:pPr>
        <w:jc w:val="both"/>
      </w:pPr>
    </w:p>
    <w:p w14:paraId="788B906B" w14:textId="5E86F2FB" w:rsidR="00873D71" w:rsidRPr="00061B3C" w:rsidRDefault="00061B3C" w:rsidP="00524D4C">
      <w:pPr>
        <w:jc w:val="both"/>
        <w:rPr>
          <w:rFonts w:eastAsia="Calibri" w:cs="Arial"/>
          <w:b/>
          <w:color w:val="00B0F0"/>
        </w:rPr>
      </w:pPr>
      <w:r>
        <w:rPr>
          <w:rFonts w:eastAsia="Calibri" w:cs="Arial"/>
          <w:b/>
          <w:color w:val="00B0F0"/>
        </w:rPr>
        <w:t>Carteira de C</w:t>
      </w:r>
      <w:r w:rsidR="00873D71" w:rsidRPr="00061B3C">
        <w:rPr>
          <w:rFonts w:eastAsia="Calibri" w:cs="Arial"/>
          <w:b/>
          <w:color w:val="00B0F0"/>
        </w:rPr>
        <w:t>rédito</w:t>
      </w:r>
    </w:p>
    <w:p w14:paraId="1D305840" w14:textId="77777777" w:rsidR="00873D71" w:rsidRPr="00873D71" w:rsidRDefault="00873D71" w:rsidP="00524D4C">
      <w:pPr>
        <w:jc w:val="both"/>
        <w:rPr>
          <w:rFonts w:eastAsia="Verdana"/>
        </w:rPr>
      </w:pPr>
    </w:p>
    <w:p w14:paraId="62B660FF" w14:textId="77777777" w:rsidR="00873D71" w:rsidRPr="00561523" w:rsidRDefault="00873D71" w:rsidP="00524D4C">
      <w:pPr>
        <w:jc w:val="both"/>
        <w:rPr>
          <w:rFonts w:ascii="Verdana" w:hAnsi="Verdana" w:cs="Verdana"/>
          <w:sz w:val="20"/>
          <w:lang w:val="pt" w:eastAsia="pt-BR"/>
        </w:rPr>
      </w:pPr>
      <w:r w:rsidRPr="00561523">
        <w:rPr>
          <w:rFonts w:ascii="Verdana" w:hAnsi="Verdana" w:cs="Verdana"/>
          <w:sz w:val="20"/>
          <w:lang w:val="pt" w:eastAsia="pt-BR"/>
        </w:rPr>
        <w:t>A carteira de crédito do Conglomerado BRB alcançou o montante de R$ 16,2 bilhões, um aumento de 11,2% em relação ao saldo final do 3T20 e de 47,4% em relação ao 4T19. A expansão da carteira é resultado do esforço para reposicionamento do Banco com a retomada das concessões, em conformidade com as diretrizes estabelecidas no novo planejamento estratégico do BRB.</w:t>
      </w:r>
    </w:p>
    <w:p w14:paraId="09B3F700" w14:textId="77777777" w:rsidR="00873D71" w:rsidRPr="00561523" w:rsidRDefault="00873D71" w:rsidP="00524D4C">
      <w:pPr>
        <w:jc w:val="both"/>
        <w:rPr>
          <w:rFonts w:ascii="Verdana" w:hAnsi="Verdana" w:cs="Verdana"/>
          <w:sz w:val="20"/>
          <w:lang w:val="pt" w:eastAsia="pt-BR"/>
        </w:rPr>
      </w:pPr>
    </w:p>
    <w:p w14:paraId="139A6B27" w14:textId="347918B6" w:rsidR="00873D71" w:rsidRPr="00216037" w:rsidRDefault="00873D71" w:rsidP="00524D4C">
      <w:pPr>
        <w:pStyle w:val="Ttulo2"/>
        <w:keepNext w:val="0"/>
        <w:tabs>
          <w:tab w:val="left" w:pos="1416"/>
        </w:tabs>
        <w:suppressAutoHyphens w:val="0"/>
        <w:jc w:val="both"/>
        <w:rPr>
          <w:rFonts w:ascii="Verdana" w:eastAsiaTheme="majorEastAsia" w:hAnsi="Verdana" w:cstheme="majorBidi"/>
          <w:b/>
          <w:color w:val="00AEEF"/>
          <w:sz w:val="20"/>
          <w:szCs w:val="20"/>
          <w:lang w:eastAsia="pt-BR"/>
        </w:rPr>
      </w:pPr>
      <w:bookmarkStart w:id="18" w:name="_Toc64645306"/>
      <w:r w:rsidRPr="00216037">
        <w:rPr>
          <w:rFonts w:ascii="Verdana" w:eastAsiaTheme="majorEastAsia" w:hAnsi="Verdana" w:cstheme="majorBidi"/>
          <w:b/>
          <w:color w:val="00AEEF"/>
          <w:sz w:val="20"/>
          <w:szCs w:val="20"/>
          <w:lang w:eastAsia="pt-BR"/>
        </w:rPr>
        <w:lastRenderedPageBreak/>
        <w:t>Qualidade da Carteira</w:t>
      </w:r>
      <w:bookmarkEnd w:id="18"/>
    </w:p>
    <w:p w14:paraId="260D7FA0" w14:textId="77777777" w:rsidR="00873D71" w:rsidRPr="00873D71" w:rsidRDefault="00873D71" w:rsidP="00524D4C">
      <w:pPr>
        <w:jc w:val="both"/>
      </w:pPr>
    </w:p>
    <w:p w14:paraId="6EE5E966"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A qualidade da carteira foi mantida, notada pelo índice de inadimplência de 1,7% (elevação de 0,1 </w:t>
      </w:r>
      <w:proofErr w:type="spellStart"/>
      <w:r w:rsidRPr="0006084C">
        <w:rPr>
          <w:rFonts w:ascii="Verdana" w:hAnsi="Verdana" w:cs="Verdana"/>
          <w:sz w:val="20"/>
          <w:lang w:val="pt" w:eastAsia="pt-BR"/>
        </w:rPr>
        <w:t>p.p</w:t>
      </w:r>
      <w:proofErr w:type="spellEnd"/>
      <w:r w:rsidRPr="0006084C">
        <w:rPr>
          <w:rFonts w:ascii="Verdana" w:hAnsi="Verdana" w:cs="Verdana"/>
          <w:sz w:val="20"/>
          <w:lang w:val="pt" w:eastAsia="pt-BR"/>
        </w:rPr>
        <w:t>. em relação ao trimestre anterior) e no adequado nível de provisionamento medido pelo índice de cobertura da inadimplência, em 180,9%.</w:t>
      </w:r>
    </w:p>
    <w:p w14:paraId="0537EAD0" w14:textId="77777777" w:rsidR="00873D71" w:rsidRPr="0006084C" w:rsidRDefault="00873D71" w:rsidP="00524D4C">
      <w:pPr>
        <w:jc w:val="both"/>
        <w:rPr>
          <w:rFonts w:ascii="Verdana" w:hAnsi="Verdana" w:cs="Verdana"/>
          <w:sz w:val="20"/>
          <w:lang w:val="pt" w:eastAsia="pt-BR"/>
        </w:rPr>
      </w:pPr>
    </w:p>
    <w:p w14:paraId="4D37F1AC"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A classificação da carteira de crédito por níveis de risco segue procedimentos estabelecidos pela Resolução nº 2.682/99 do Conselho Monetário Nacional. As operações de Risco Normal, que abrangem os níveis AA até C, representavam 95,6% (variação positiva de 0,4p.p. no trimestre) do total da carteira. Já as operações classificadas nos níveis D representavam 1,2% (-0.2 </w:t>
      </w:r>
      <w:proofErr w:type="spellStart"/>
      <w:r w:rsidRPr="0006084C">
        <w:rPr>
          <w:rFonts w:ascii="Verdana" w:hAnsi="Verdana" w:cs="Verdana"/>
          <w:sz w:val="20"/>
          <w:lang w:val="pt" w:eastAsia="pt-BR"/>
        </w:rPr>
        <w:t>p.p</w:t>
      </w:r>
      <w:proofErr w:type="spellEnd"/>
      <w:r w:rsidRPr="0006084C">
        <w:rPr>
          <w:rFonts w:ascii="Verdana" w:hAnsi="Verdana" w:cs="Verdana"/>
          <w:sz w:val="20"/>
          <w:lang w:val="pt" w:eastAsia="pt-BR"/>
        </w:rPr>
        <w:t xml:space="preserve"> no trimestre) da carteira e, por fim, as operações classificadas entre os níveis E até H representavam 3,2% (variação negativa de 0,1 </w:t>
      </w:r>
      <w:proofErr w:type="spellStart"/>
      <w:r w:rsidRPr="0006084C">
        <w:rPr>
          <w:rFonts w:ascii="Verdana" w:hAnsi="Verdana" w:cs="Verdana"/>
          <w:sz w:val="20"/>
          <w:lang w:val="pt" w:eastAsia="pt-BR"/>
        </w:rPr>
        <w:t>p.p</w:t>
      </w:r>
      <w:proofErr w:type="spellEnd"/>
      <w:r w:rsidRPr="0006084C">
        <w:rPr>
          <w:rFonts w:ascii="Verdana" w:hAnsi="Verdana" w:cs="Verdana"/>
          <w:sz w:val="20"/>
          <w:lang w:val="pt" w:eastAsia="pt-BR"/>
        </w:rPr>
        <w:t>. no trimestre) do total da carteira.</w:t>
      </w:r>
    </w:p>
    <w:p w14:paraId="763F3197" w14:textId="77777777" w:rsidR="00873D71" w:rsidRPr="0006084C" w:rsidRDefault="00873D71" w:rsidP="00524D4C">
      <w:pPr>
        <w:jc w:val="both"/>
        <w:rPr>
          <w:rFonts w:ascii="Verdana" w:hAnsi="Verdana" w:cs="Verdana"/>
          <w:sz w:val="20"/>
          <w:lang w:val="pt" w:eastAsia="pt-BR"/>
        </w:rPr>
      </w:pPr>
    </w:p>
    <w:p w14:paraId="715E7373"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Foram adotadas medidas direcionadas para a recuperação de operações em prejuízo com destacamento de equipe especializada e com conhecimento em diversas áreas de interesse, recuperando valores superiores a R$ 30 milhões entre recebimentos à vista e de bens imóveis no 4º Trimestre de 2020. </w:t>
      </w:r>
    </w:p>
    <w:p w14:paraId="4F7FFDE2" w14:textId="77777777" w:rsidR="00873D71" w:rsidRPr="0006084C" w:rsidRDefault="00873D71" w:rsidP="00524D4C">
      <w:pPr>
        <w:jc w:val="both"/>
        <w:rPr>
          <w:rFonts w:ascii="Verdana" w:hAnsi="Verdana" w:cs="Verdana"/>
          <w:sz w:val="20"/>
          <w:lang w:val="pt" w:eastAsia="pt-BR"/>
        </w:rPr>
      </w:pPr>
    </w:p>
    <w:p w14:paraId="7C3BB1B9"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Para 2021, há em curso a reformulação das condições e negociações das operações em atraso e prejuízo visando a redução da inadimplência e custos de provisão, maximização das receitas no recebimento de operações em curso anormal.</w:t>
      </w:r>
    </w:p>
    <w:p w14:paraId="191DF242" w14:textId="77777777" w:rsidR="00873D71" w:rsidRPr="00873D71" w:rsidRDefault="00873D71" w:rsidP="00524D4C">
      <w:pPr>
        <w:jc w:val="both"/>
      </w:pPr>
    </w:p>
    <w:p w14:paraId="2CE37EC2" w14:textId="77777777" w:rsidR="00873D71" w:rsidRPr="00216037" w:rsidRDefault="00873D71" w:rsidP="00524D4C">
      <w:pPr>
        <w:pStyle w:val="Ttulo2"/>
        <w:keepNext w:val="0"/>
        <w:tabs>
          <w:tab w:val="left" w:pos="1416"/>
        </w:tabs>
        <w:suppressAutoHyphens w:val="0"/>
        <w:jc w:val="both"/>
        <w:rPr>
          <w:rFonts w:ascii="Verdana" w:eastAsiaTheme="majorEastAsia" w:hAnsi="Verdana" w:cstheme="majorBidi"/>
          <w:b/>
          <w:color w:val="00AEEF"/>
          <w:sz w:val="20"/>
          <w:szCs w:val="20"/>
          <w:lang w:eastAsia="pt-BR"/>
        </w:rPr>
      </w:pPr>
      <w:bookmarkStart w:id="19" w:name="_Toc64645307"/>
      <w:r w:rsidRPr="00216037">
        <w:rPr>
          <w:rFonts w:ascii="Verdana" w:eastAsiaTheme="majorEastAsia" w:hAnsi="Verdana" w:cstheme="majorBidi"/>
          <w:b/>
          <w:color w:val="00AEEF"/>
          <w:sz w:val="20"/>
          <w:szCs w:val="20"/>
          <w:lang w:eastAsia="pt-BR"/>
        </w:rPr>
        <w:t>Carteira de Crédito Varejo</w:t>
      </w:r>
      <w:bookmarkEnd w:id="19"/>
    </w:p>
    <w:p w14:paraId="2E829578" w14:textId="77777777" w:rsidR="00873D71" w:rsidRPr="00873D71" w:rsidRDefault="00873D71" w:rsidP="00524D4C">
      <w:pPr>
        <w:jc w:val="both"/>
        <w:rPr>
          <w:rFonts w:eastAsia="Verdana"/>
        </w:rPr>
      </w:pPr>
    </w:p>
    <w:p w14:paraId="62ACF0E3"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O BRB oferece diversas linhas de crédito destinadas à pessoa física, composta por produtos como o crédito pessoal, crédito consignado, financiamento de veículos e cartões de crédito. Essas linhas fomentam o consumo e, consequentemente, estimulam o aumento da atividade econômica na região de atuação do Banco.</w:t>
      </w:r>
    </w:p>
    <w:p w14:paraId="1FA21B92" w14:textId="77777777" w:rsidR="00873D71" w:rsidRPr="0006084C" w:rsidRDefault="00873D71" w:rsidP="00524D4C">
      <w:pPr>
        <w:jc w:val="both"/>
        <w:rPr>
          <w:rFonts w:ascii="Verdana" w:hAnsi="Verdana" w:cs="Verdana"/>
          <w:sz w:val="20"/>
          <w:lang w:val="pt" w:eastAsia="pt-BR"/>
        </w:rPr>
      </w:pPr>
    </w:p>
    <w:p w14:paraId="2908611E"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 carteira de crédito comercial PF alcançou o patamar de R$ 11 bilhões no encerramento de 2020, o que representa um crescimento de 3,8% em relação ao 3T20 e 31,2% em relação ao final de 2019. A ampliação dessa carteira foi resultado do redirecionamento estratégico, como a redução das taxas e a ampliação dos prazos, corroborado pelas ações adotadas para combate a pandemia através do Supera-DF, além do aumento na oferta dos produtos e canais disponíveis para contratação.</w:t>
      </w:r>
    </w:p>
    <w:p w14:paraId="3A31F2E0" w14:textId="68B629FB" w:rsidR="00C45805" w:rsidRPr="00873D71" w:rsidRDefault="00C45805" w:rsidP="00524D4C">
      <w:pPr>
        <w:jc w:val="both"/>
        <w:rPr>
          <w:rFonts w:eastAsia="Calibri"/>
        </w:rPr>
      </w:pPr>
    </w:p>
    <w:p w14:paraId="4991E703" w14:textId="77777777" w:rsidR="00873D71" w:rsidRPr="00216037" w:rsidRDefault="00873D71" w:rsidP="00524D4C">
      <w:pPr>
        <w:pStyle w:val="Ttulo2"/>
        <w:keepNext w:val="0"/>
        <w:tabs>
          <w:tab w:val="left" w:pos="1416"/>
        </w:tabs>
        <w:suppressAutoHyphens w:val="0"/>
        <w:jc w:val="both"/>
        <w:rPr>
          <w:rFonts w:ascii="Verdana" w:eastAsiaTheme="majorEastAsia" w:hAnsi="Verdana" w:cstheme="majorBidi"/>
          <w:b/>
          <w:color w:val="00AEEF"/>
          <w:sz w:val="20"/>
          <w:szCs w:val="20"/>
          <w:lang w:eastAsia="pt-BR"/>
        </w:rPr>
      </w:pPr>
      <w:bookmarkStart w:id="20" w:name="_Toc64645308"/>
      <w:r w:rsidRPr="00216037">
        <w:rPr>
          <w:rFonts w:ascii="Verdana" w:eastAsiaTheme="majorEastAsia" w:hAnsi="Verdana" w:cstheme="majorBidi"/>
          <w:b/>
          <w:color w:val="00AEEF"/>
          <w:sz w:val="20"/>
          <w:szCs w:val="20"/>
          <w:lang w:eastAsia="pt-BR"/>
        </w:rPr>
        <w:t>Financeira BRB</w:t>
      </w:r>
      <w:bookmarkEnd w:id="20"/>
    </w:p>
    <w:p w14:paraId="7D5846B0" w14:textId="77777777" w:rsidR="00873D71" w:rsidRPr="00216037" w:rsidRDefault="00873D71" w:rsidP="00524D4C">
      <w:pPr>
        <w:pStyle w:val="Ttulo2"/>
        <w:keepNext w:val="0"/>
        <w:tabs>
          <w:tab w:val="left" w:pos="1416"/>
        </w:tabs>
        <w:suppressAutoHyphens w:val="0"/>
        <w:jc w:val="both"/>
        <w:rPr>
          <w:rFonts w:ascii="Verdana" w:eastAsiaTheme="majorEastAsia" w:hAnsi="Verdana" w:cstheme="majorBidi"/>
          <w:b/>
          <w:color w:val="00AEEF"/>
          <w:sz w:val="20"/>
          <w:szCs w:val="20"/>
          <w:lang w:eastAsia="pt-BR"/>
        </w:rPr>
      </w:pPr>
    </w:p>
    <w:p w14:paraId="3E9CBDA8" w14:textId="77777777" w:rsidR="00873D71" w:rsidRPr="0006084C" w:rsidRDefault="00873D71" w:rsidP="00524D4C">
      <w:pPr>
        <w:jc w:val="both"/>
        <w:rPr>
          <w:rFonts w:ascii="Verdana" w:hAnsi="Verdana" w:cs="Verdana"/>
          <w:sz w:val="20"/>
          <w:lang w:val="pt" w:eastAsia="pt-BR"/>
        </w:rPr>
      </w:pPr>
      <w:bookmarkStart w:id="21" w:name="_Toc490065076"/>
      <w:r w:rsidRPr="0006084C">
        <w:rPr>
          <w:rFonts w:ascii="Verdana" w:hAnsi="Verdana" w:cs="Verdana"/>
          <w:sz w:val="20"/>
          <w:lang w:val="pt" w:eastAsia="pt-BR"/>
        </w:rPr>
        <w:t>A Financeira BRB</w:t>
      </w:r>
      <w:bookmarkEnd w:id="21"/>
      <w:r w:rsidRPr="0006084C">
        <w:rPr>
          <w:rFonts w:ascii="Verdana" w:hAnsi="Verdana" w:cs="Verdana"/>
          <w:sz w:val="20"/>
          <w:lang w:val="pt" w:eastAsia="pt-BR"/>
        </w:rPr>
        <w:t xml:space="preserve"> aproximou-se da R$ 2 bilhões em sua carteira de crédito fechando o ano com um saldo de R$ 1.997 milhões (crescimento de 34,9% no ano e de 2,4% no último trimestre), resultado do esforço para retomada do crescimento das concessões em conformidade com a estratégia de ampliação de seus negócios.</w:t>
      </w:r>
    </w:p>
    <w:p w14:paraId="1E24A947" w14:textId="77777777" w:rsidR="00873D71" w:rsidRPr="0006084C" w:rsidRDefault="00873D71" w:rsidP="00524D4C">
      <w:pPr>
        <w:jc w:val="both"/>
        <w:rPr>
          <w:rFonts w:ascii="Verdana" w:hAnsi="Verdana" w:cs="Verdana"/>
          <w:sz w:val="20"/>
          <w:lang w:val="pt" w:eastAsia="pt-BR"/>
        </w:rPr>
      </w:pPr>
    </w:p>
    <w:p w14:paraId="7F7EDB10"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 carteira de crédito da Financeira BRB é formada por um portfólio diversificado, com foco de atuação no varejo e público não correntista do Banco, a fim de ampliar o espectro de atuação da instituição e da base de potenciais clientes. A Financeira possui como principais produtos o crédito consignado e o financiamento de veículos para pessoa física, notadamente servidores públicos federais, e demais tomadores, o que reflete na qualidade da carteira, com taxa 2,76% de inadimplência.</w:t>
      </w:r>
    </w:p>
    <w:p w14:paraId="40A6DF96" w14:textId="77777777" w:rsidR="00873D71" w:rsidRPr="0006084C" w:rsidRDefault="00873D71" w:rsidP="00524D4C">
      <w:pPr>
        <w:jc w:val="both"/>
        <w:rPr>
          <w:rFonts w:ascii="Verdana" w:hAnsi="Verdana" w:cs="Verdana"/>
          <w:sz w:val="20"/>
          <w:lang w:val="pt" w:eastAsia="pt-BR"/>
        </w:rPr>
      </w:pPr>
    </w:p>
    <w:p w14:paraId="5CDC5130" w14:textId="77777777" w:rsidR="00873D71" w:rsidRPr="00216037" w:rsidRDefault="00873D71" w:rsidP="00524D4C">
      <w:pPr>
        <w:jc w:val="both"/>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Carteira de Crédito Atacado</w:t>
      </w:r>
    </w:p>
    <w:p w14:paraId="0B237429" w14:textId="77777777" w:rsidR="00873D71" w:rsidRPr="00873D71" w:rsidRDefault="00873D71" w:rsidP="00524D4C">
      <w:pPr>
        <w:jc w:val="both"/>
      </w:pPr>
    </w:p>
    <w:p w14:paraId="6A2BF493"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O Banco apoia o desenvolvimento do Distrito Federal e do Entorno, disponibilizando linhas de crédito às iniciativas empreendedoras que tenham responsabilidade socioambiental. Com o propósito de ser um organismo de fomento da região, o Banco promove a constante revisão de </w:t>
      </w:r>
      <w:r w:rsidRPr="0006084C">
        <w:rPr>
          <w:rFonts w:ascii="Verdana" w:hAnsi="Verdana" w:cs="Verdana"/>
          <w:sz w:val="20"/>
          <w:lang w:val="pt" w:eastAsia="pt-BR"/>
        </w:rPr>
        <w:lastRenderedPageBreak/>
        <w:t>seus processos e sistemas, implementando medidas que agregam maior eficiência no trâmite de contratações e acompanhamento das operações da carteira de atacado.</w:t>
      </w:r>
    </w:p>
    <w:p w14:paraId="04F5D1D7" w14:textId="1CA31A78" w:rsidR="00873D71" w:rsidRPr="00873D71" w:rsidRDefault="00873D71" w:rsidP="00873D71"/>
    <w:tbl>
      <w:tblPr>
        <w:tblW w:w="7720" w:type="dxa"/>
        <w:tblCellMar>
          <w:left w:w="70" w:type="dxa"/>
          <w:right w:w="70" w:type="dxa"/>
        </w:tblCellMar>
        <w:tblLook w:val="04A0" w:firstRow="1" w:lastRow="0" w:firstColumn="1" w:lastColumn="0" w:noHBand="0" w:noVBand="1"/>
      </w:tblPr>
      <w:tblGrid>
        <w:gridCol w:w="2194"/>
        <w:gridCol w:w="974"/>
        <w:gridCol w:w="1321"/>
        <w:gridCol w:w="974"/>
        <w:gridCol w:w="1321"/>
        <w:gridCol w:w="936"/>
      </w:tblGrid>
      <w:tr w:rsidR="00873D71" w:rsidRPr="00873D71" w14:paraId="72D012E1" w14:textId="77777777" w:rsidTr="00873D71">
        <w:trPr>
          <w:trHeight w:val="315"/>
        </w:trPr>
        <w:tc>
          <w:tcPr>
            <w:tcW w:w="7720" w:type="dxa"/>
            <w:gridSpan w:val="6"/>
            <w:tcBorders>
              <w:top w:val="nil"/>
              <w:left w:val="nil"/>
              <w:bottom w:val="single" w:sz="8" w:space="0" w:color="16365C"/>
              <w:right w:val="nil"/>
            </w:tcBorders>
            <w:shd w:val="clear" w:color="000000" w:fill="8DB4E2"/>
            <w:noWrap/>
            <w:vAlign w:val="center"/>
            <w:hideMark/>
          </w:tcPr>
          <w:p w14:paraId="657FCC5E" w14:textId="77777777" w:rsidR="00873D71" w:rsidRPr="006810DC" w:rsidRDefault="00873D71" w:rsidP="006810DC">
            <w:pPr>
              <w:suppressAutoHyphens w:val="0"/>
              <w:jc w:val="center"/>
              <w:rPr>
                <w:rFonts w:ascii="Verdana" w:hAnsi="Verdana" w:cs="Calibri"/>
                <w:b/>
                <w:bCs/>
                <w:color w:val="002060"/>
                <w:sz w:val="16"/>
                <w:szCs w:val="16"/>
                <w:lang w:eastAsia="pt-BR"/>
              </w:rPr>
            </w:pPr>
            <w:r w:rsidRPr="006810DC">
              <w:rPr>
                <w:rFonts w:ascii="Verdana" w:hAnsi="Verdana" w:cs="Calibri"/>
                <w:b/>
                <w:bCs/>
                <w:color w:val="002060"/>
                <w:sz w:val="16"/>
                <w:szCs w:val="16"/>
                <w:lang w:eastAsia="pt-BR"/>
              </w:rPr>
              <w:t>BRB – Múltiplo e BRB – Consolidado</w:t>
            </w:r>
          </w:p>
        </w:tc>
      </w:tr>
      <w:tr w:rsidR="00873D71" w:rsidRPr="006810DC" w14:paraId="06A2E6E7" w14:textId="77777777" w:rsidTr="00873D71">
        <w:trPr>
          <w:trHeight w:val="315"/>
        </w:trPr>
        <w:tc>
          <w:tcPr>
            <w:tcW w:w="2194" w:type="dxa"/>
            <w:tcBorders>
              <w:top w:val="nil"/>
              <w:left w:val="nil"/>
              <w:bottom w:val="nil"/>
              <w:right w:val="nil"/>
            </w:tcBorders>
            <w:shd w:val="clear" w:color="auto" w:fill="auto"/>
            <w:noWrap/>
            <w:hideMark/>
          </w:tcPr>
          <w:p w14:paraId="33712EAF" w14:textId="77777777" w:rsidR="00873D71" w:rsidRPr="00873D71" w:rsidRDefault="00873D71" w:rsidP="006810DC">
            <w:pPr>
              <w:suppressAutoHyphens w:val="0"/>
            </w:pPr>
            <w:r w:rsidRPr="006810DC">
              <w:rPr>
                <w:rFonts w:ascii="Calibri Light" w:hAnsi="Calibri Light" w:cs="Calibri Light"/>
                <w:b/>
                <w:bCs/>
                <w:color w:val="2E74B5"/>
                <w:sz w:val="16"/>
                <w:szCs w:val="16"/>
                <w:lang w:eastAsia="pt-BR"/>
              </w:rPr>
              <w:t>R$ milhões</w:t>
            </w:r>
            <w:r w:rsidRPr="00873D71">
              <w:t>  </w:t>
            </w:r>
          </w:p>
        </w:tc>
        <w:tc>
          <w:tcPr>
            <w:tcW w:w="974" w:type="dxa"/>
            <w:tcBorders>
              <w:top w:val="nil"/>
              <w:left w:val="nil"/>
              <w:bottom w:val="single" w:sz="8" w:space="0" w:color="16365C"/>
              <w:right w:val="nil"/>
            </w:tcBorders>
            <w:shd w:val="clear" w:color="000000" w:fill="FFFFFF"/>
            <w:noWrap/>
            <w:vAlign w:val="center"/>
            <w:hideMark/>
          </w:tcPr>
          <w:p w14:paraId="1818CD9D"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31.12.20</w:t>
            </w:r>
          </w:p>
        </w:tc>
        <w:tc>
          <w:tcPr>
            <w:tcW w:w="1321" w:type="dxa"/>
            <w:tcBorders>
              <w:top w:val="nil"/>
              <w:left w:val="nil"/>
              <w:bottom w:val="single" w:sz="8" w:space="0" w:color="16365C"/>
              <w:right w:val="nil"/>
            </w:tcBorders>
            <w:shd w:val="clear" w:color="auto" w:fill="auto"/>
            <w:noWrap/>
            <w:vAlign w:val="center"/>
            <w:hideMark/>
          </w:tcPr>
          <w:p w14:paraId="0A94B1F1" w14:textId="77777777" w:rsidR="00873D71" w:rsidRPr="006810DC" w:rsidRDefault="00873D71" w:rsidP="006810DC">
            <w:pPr>
              <w:suppressAutoHyphens w:val="0"/>
              <w:jc w:val="center"/>
              <w:rPr>
                <w:rFonts w:ascii="Verdana" w:hAnsi="Verdana" w:cs="Calibri"/>
                <w:color w:val="2E74B5"/>
                <w:sz w:val="16"/>
                <w:szCs w:val="16"/>
                <w:lang w:eastAsia="pt-BR"/>
              </w:rPr>
            </w:pPr>
            <w:r w:rsidRPr="006810DC">
              <w:rPr>
                <w:rFonts w:ascii="Verdana" w:hAnsi="Verdana" w:cs="Calibri"/>
                <w:color w:val="2E74B5"/>
                <w:sz w:val="16"/>
                <w:szCs w:val="16"/>
                <w:lang w:eastAsia="pt-BR"/>
              </w:rPr>
              <w:t>% da carteira</w:t>
            </w:r>
          </w:p>
        </w:tc>
        <w:tc>
          <w:tcPr>
            <w:tcW w:w="974" w:type="dxa"/>
            <w:tcBorders>
              <w:top w:val="nil"/>
              <w:left w:val="nil"/>
              <w:bottom w:val="single" w:sz="8" w:space="0" w:color="16365C"/>
              <w:right w:val="nil"/>
            </w:tcBorders>
            <w:shd w:val="clear" w:color="000000" w:fill="FFFFFF"/>
            <w:noWrap/>
            <w:vAlign w:val="center"/>
            <w:hideMark/>
          </w:tcPr>
          <w:p w14:paraId="057B1CFB"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31.12.19</w:t>
            </w:r>
          </w:p>
        </w:tc>
        <w:tc>
          <w:tcPr>
            <w:tcW w:w="1321" w:type="dxa"/>
            <w:tcBorders>
              <w:top w:val="nil"/>
              <w:left w:val="nil"/>
              <w:bottom w:val="single" w:sz="8" w:space="0" w:color="16365C"/>
              <w:right w:val="nil"/>
            </w:tcBorders>
            <w:shd w:val="clear" w:color="auto" w:fill="auto"/>
            <w:noWrap/>
            <w:vAlign w:val="center"/>
            <w:hideMark/>
          </w:tcPr>
          <w:p w14:paraId="5F138606" w14:textId="77777777" w:rsidR="00873D71" w:rsidRPr="006810DC" w:rsidRDefault="00873D71" w:rsidP="006810DC">
            <w:pPr>
              <w:suppressAutoHyphens w:val="0"/>
              <w:jc w:val="center"/>
              <w:rPr>
                <w:rFonts w:ascii="Verdana" w:hAnsi="Verdana" w:cs="Calibri"/>
                <w:color w:val="2E74B5"/>
                <w:sz w:val="16"/>
                <w:szCs w:val="16"/>
                <w:lang w:eastAsia="pt-BR"/>
              </w:rPr>
            </w:pPr>
            <w:r w:rsidRPr="006810DC">
              <w:rPr>
                <w:rFonts w:ascii="Verdana" w:hAnsi="Verdana" w:cs="Calibri"/>
                <w:color w:val="2E74B5"/>
                <w:sz w:val="16"/>
                <w:szCs w:val="16"/>
                <w:lang w:eastAsia="pt-BR"/>
              </w:rPr>
              <w:t>% da carteira</w:t>
            </w:r>
          </w:p>
        </w:tc>
        <w:tc>
          <w:tcPr>
            <w:tcW w:w="936" w:type="dxa"/>
            <w:tcBorders>
              <w:top w:val="nil"/>
              <w:left w:val="nil"/>
              <w:bottom w:val="single" w:sz="8" w:space="0" w:color="16365C"/>
              <w:right w:val="nil"/>
            </w:tcBorders>
            <w:shd w:val="clear" w:color="auto" w:fill="auto"/>
            <w:noWrap/>
            <w:vAlign w:val="center"/>
            <w:hideMark/>
          </w:tcPr>
          <w:p w14:paraId="0B0980E7"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Δ% 12M</w:t>
            </w:r>
          </w:p>
        </w:tc>
      </w:tr>
      <w:tr w:rsidR="00873D71" w:rsidRPr="006810DC" w14:paraId="29FC62A0" w14:textId="77777777" w:rsidTr="00873D71">
        <w:trPr>
          <w:trHeight w:val="315"/>
        </w:trPr>
        <w:tc>
          <w:tcPr>
            <w:tcW w:w="2194" w:type="dxa"/>
            <w:tcBorders>
              <w:top w:val="single" w:sz="8" w:space="0" w:color="16365C"/>
              <w:left w:val="nil"/>
              <w:bottom w:val="single" w:sz="8" w:space="0" w:color="16365C"/>
              <w:right w:val="nil"/>
            </w:tcBorders>
            <w:shd w:val="clear" w:color="auto" w:fill="auto"/>
            <w:noWrap/>
            <w:vAlign w:val="center"/>
            <w:hideMark/>
          </w:tcPr>
          <w:p w14:paraId="3280DC3F" w14:textId="77777777" w:rsidR="00873D71" w:rsidRPr="006810DC" w:rsidRDefault="00873D71" w:rsidP="006810DC">
            <w:pPr>
              <w:suppressAutoHyphens w:val="0"/>
              <w:jc w:val="center"/>
              <w:rPr>
                <w:rFonts w:ascii="Verdana" w:hAnsi="Verdana" w:cs="Calibri"/>
                <w:color w:val="2E74B5"/>
                <w:sz w:val="16"/>
                <w:szCs w:val="16"/>
                <w:lang w:eastAsia="pt-BR"/>
              </w:rPr>
            </w:pPr>
            <w:r w:rsidRPr="006810DC">
              <w:rPr>
                <w:rFonts w:ascii="Verdana" w:hAnsi="Verdana" w:cs="Calibri"/>
                <w:color w:val="2E74B5"/>
                <w:sz w:val="16"/>
                <w:szCs w:val="16"/>
                <w:lang w:eastAsia="pt-BR"/>
              </w:rPr>
              <w:t>Habitacional</w:t>
            </w:r>
          </w:p>
        </w:tc>
        <w:tc>
          <w:tcPr>
            <w:tcW w:w="974" w:type="dxa"/>
            <w:tcBorders>
              <w:top w:val="nil"/>
              <w:left w:val="nil"/>
              <w:bottom w:val="single" w:sz="8" w:space="0" w:color="16365C"/>
              <w:right w:val="nil"/>
            </w:tcBorders>
            <w:shd w:val="clear" w:color="auto" w:fill="auto"/>
            <w:noWrap/>
            <w:vAlign w:val="center"/>
            <w:hideMark/>
          </w:tcPr>
          <w:p w14:paraId="148E3CCC"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2.492</w:t>
            </w:r>
          </w:p>
        </w:tc>
        <w:tc>
          <w:tcPr>
            <w:tcW w:w="1321" w:type="dxa"/>
            <w:tcBorders>
              <w:top w:val="nil"/>
              <w:left w:val="nil"/>
              <w:bottom w:val="single" w:sz="8" w:space="0" w:color="16365C"/>
              <w:right w:val="nil"/>
            </w:tcBorders>
            <w:shd w:val="clear" w:color="auto" w:fill="auto"/>
            <w:noWrap/>
            <w:vAlign w:val="center"/>
            <w:hideMark/>
          </w:tcPr>
          <w:p w14:paraId="2FBF24C5" w14:textId="77777777" w:rsidR="00873D71" w:rsidRPr="006810DC" w:rsidRDefault="00873D71" w:rsidP="006810DC">
            <w:pPr>
              <w:suppressAutoHyphens w:val="0"/>
              <w:jc w:val="center"/>
              <w:rPr>
                <w:rFonts w:ascii="Verdana" w:hAnsi="Verdana" w:cs="Calibri"/>
                <w:color w:val="2E74B5"/>
                <w:sz w:val="16"/>
                <w:szCs w:val="16"/>
                <w:lang w:eastAsia="pt-BR"/>
              </w:rPr>
            </w:pPr>
            <w:r w:rsidRPr="006810DC">
              <w:rPr>
                <w:rFonts w:ascii="Verdana" w:hAnsi="Verdana" w:cs="Calibri"/>
                <w:color w:val="2E74B5"/>
                <w:sz w:val="16"/>
                <w:szCs w:val="16"/>
                <w:lang w:eastAsia="pt-BR"/>
              </w:rPr>
              <w:t>79,6%</w:t>
            </w:r>
          </w:p>
        </w:tc>
        <w:tc>
          <w:tcPr>
            <w:tcW w:w="974" w:type="dxa"/>
            <w:tcBorders>
              <w:top w:val="nil"/>
              <w:left w:val="nil"/>
              <w:bottom w:val="single" w:sz="8" w:space="0" w:color="16365C"/>
              <w:right w:val="nil"/>
            </w:tcBorders>
            <w:shd w:val="clear" w:color="auto" w:fill="auto"/>
            <w:noWrap/>
            <w:vAlign w:val="center"/>
            <w:hideMark/>
          </w:tcPr>
          <w:p w14:paraId="52F2580E"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991</w:t>
            </w:r>
          </w:p>
        </w:tc>
        <w:tc>
          <w:tcPr>
            <w:tcW w:w="1321" w:type="dxa"/>
            <w:tcBorders>
              <w:top w:val="nil"/>
              <w:left w:val="nil"/>
              <w:bottom w:val="single" w:sz="8" w:space="0" w:color="16365C"/>
              <w:right w:val="nil"/>
            </w:tcBorders>
            <w:shd w:val="clear" w:color="auto" w:fill="auto"/>
            <w:noWrap/>
            <w:vAlign w:val="center"/>
            <w:hideMark/>
          </w:tcPr>
          <w:p w14:paraId="3628FDA8" w14:textId="77777777" w:rsidR="00873D71" w:rsidRPr="006810DC" w:rsidRDefault="00873D71" w:rsidP="006810DC">
            <w:pPr>
              <w:suppressAutoHyphens w:val="0"/>
              <w:jc w:val="center"/>
              <w:rPr>
                <w:rFonts w:ascii="Verdana" w:hAnsi="Verdana" w:cs="Calibri"/>
                <w:color w:val="2E74B5"/>
                <w:sz w:val="16"/>
                <w:szCs w:val="16"/>
                <w:lang w:eastAsia="pt-BR"/>
              </w:rPr>
            </w:pPr>
            <w:r w:rsidRPr="006810DC">
              <w:rPr>
                <w:rFonts w:ascii="Verdana" w:hAnsi="Verdana" w:cs="Calibri"/>
                <w:color w:val="2E74B5"/>
                <w:sz w:val="16"/>
                <w:szCs w:val="16"/>
                <w:lang w:eastAsia="pt-BR"/>
              </w:rPr>
              <w:t>78,7%</w:t>
            </w:r>
          </w:p>
        </w:tc>
        <w:tc>
          <w:tcPr>
            <w:tcW w:w="936" w:type="dxa"/>
            <w:tcBorders>
              <w:top w:val="nil"/>
              <w:left w:val="nil"/>
              <w:bottom w:val="single" w:sz="8" w:space="0" w:color="auto"/>
              <w:right w:val="nil"/>
            </w:tcBorders>
            <w:shd w:val="clear" w:color="auto" w:fill="auto"/>
            <w:noWrap/>
            <w:vAlign w:val="center"/>
            <w:hideMark/>
          </w:tcPr>
          <w:p w14:paraId="5D97F770"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151,4%</w:t>
            </w:r>
          </w:p>
        </w:tc>
      </w:tr>
      <w:tr w:rsidR="00873D71" w:rsidRPr="006810DC" w14:paraId="7F2A713F" w14:textId="77777777" w:rsidTr="00873D71">
        <w:trPr>
          <w:trHeight w:val="315"/>
        </w:trPr>
        <w:tc>
          <w:tcPr>
            <w:tcW w:w="2194" w:type="dxa"/>
            <w:tcBorders>
              <w:top w:val="nil"/>
              <w:left w:val="nil"/>
              <w:bottom w:val="single" w:sz="8" w:space="0" w:color="16365C"/>
              <w:right w:val="nil"/>
            </w:tcBorders>
            <w:shd w:val="clear" w:color="auto" w:fill="auto"/>
            <w:noWrap/>
            <w:vAlign w:val="center"/>
            <w:hideMark/>
          </w:tcPr>
          <w:p w14:paraId="52604CEB" w14:textId="77777777" w:rsidR="00873D71" w:rsidRPr="006810DC" w:rsidRDefault="00873D71" w:rsidP="006810DC">
            <w:pPr>
              <w:suppressAutoHyphens w:val="0"/>
              <w:jc w:val="center"/>
              <w:rPr>
                <w:rFonts w:ascii="Verdana" w:hAnsi="Verdana" w:cs="Calibri"/>
                <w:color w:val="2E74B5"/>
                <w:sz w:val="16"/>
                <w:szCs w:val="16"/>
                <w:lang w:eastAsia="pt-BR"/>
              </w:rPr>
            </w:pPr>
            <w:r w:rsidRPr="006810DC">
              <w:rPr>
                <w:rFonts w:ascii="Verdana" w:hAnsi="Verdana" w:cs="Calibri"/>
                <w:color w:val="2E74B5"/>
                <w:sz w:val="16"/>
                <w:szCs w:val="16"/>
                <w:lang w:eastAsia="pt-BR"/>
              </w:rPr>
              <w:t>Rural</w:t>
            </w:r>
          </w:p>
        </w:tc>
        <w:tc>
          <w:tcPr>
            <w:tcW w:w="974" w:type="dxa"/>
            <w:tcBorders>
              <w:top w:val="nil"/>
              <w:left w:val="nil"/>
              <w:bottom w:val="single" w:sz="8" w:space="0" w:color="16365C"/>
              <w:right w:val="nil"/>
            </w:tcBorders>
            <w:shd w:val="clear" w:color="auto" w:fill="auto"/>
            <w:noWrap/>
            <w:vAlign w:val="center"/>
            <w:hideMark/>
          </w:tcPr>
          <w:p w14:paraId="5373C76F"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440</w:t>
            </w:r>
          </w:p>
        </w:tc>
        <w:tc>
          <w:tcPr>
            <w:tcW w:w="1321" w:type="dxa"/>
            <w:tcBorders>
              <w:top w:val="nil"/>
              <w:left w:val="nil"/>
              <w:bottom w:val="single" w:sz="8" w:space="0" w:color="16365C"/>
              <w:right w:val="nil"/>
            </w:tcBorders>
            <w:shd w:val="clear" w:color="auto" w:fill="auto"/>
            <w:noWrap/>
            <w:vAlign w:val="center"/>
            <w:hideMark/>
          </w:tcPr>
          <w:p w14:paraId="1BB6D507" w14:textId="77777777" w:rsidR="00873D71" w:rsidRPr="006810DC" w:rsidRDefault="00873D71" w:rsidP="006810DC">
            <w:pPr>
              <w:suppressAutoHyphens w:val="0"/>
              <w:jc w:val="center"/>
              <w:rPr>
                <w:rFonts w:ascii="Verdana" w:hAnsi="Verdana" w:cs="Calibri"/>
                <w:color w:val="2E74B5"/>
                <w:sz w:val="16"/>
                <w:szCs w:val="16"/>
                <w:lang w:eastAsia="pt-BR"/>
              </w:rPr>
            </w:pPr>
            <w:r w:rsidRPr="006810DC">
              <w:rPr>
                <w:rFonts w:ascii="Verdana" w:hAnsi="Verdana" w:cs="Calibri"/>
                <w:color w:val="2E74B5"/>
                <w:sz w:val="16"/>
                <w:szCs w:val="16"/>
                <w:lang w:eastAsia="pt-BR"/>
              </w:rPr>
              <w:t>14,0%</w:t>
            </w:r>
          </w:p>
        </w:tc>
        <w:tc>
          <w:tcPr>
            <w:tcW w:w="974" w:type="dxa"/>
            <w:tcBorders>
              <w:top w:val="nil"/>
              <w:left w:val="nil"/>
              <w:bottom w:val="single" w:sz="8" w:space="0" w:color="16365C"/>
              <w:right w:val="nil"/>
            </w:tcBorders>
            <w:shd w:val="clear" w:color="auto" w:fill="auto"/>
            <w:noWrap/>
            <w:vAlign w:val="center"/>
            <w:hideMark/>
          </w:tcPr>
          <w:p w14:paraId="50173001"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302</w:t>
            </w:r>
          </w:p>
        </w:tc>
        <w:tc>
          <w:tcPr>
            <w:tcW w:w="1321" w:type="dxa"/>
            <w:tcBorders>
              <w:top w:val="nil"/>
              <w:left w:val="nil"/>
              <w:bottom w:val="single" w:sz="8" w:space="0" w:color="16365C"/>
              <w:right w:val="nil"/>
            </w:tcBorders>
            <w:shd w:val="clear" w:color="auto" w:fill="auto"/>
            <w:noWrap/>
            <w:vAlign w:val="center"/>
            <w:hideMark/>
          </w:tcPr>
          <w:p w14:paraId="249974A0" w14:textId="77777777" w:rsidR="00873D71" w:rsidRPr="006810DC" w:rsidRDefault="00873D71" w:rsidP="006810DC">
            <w:pPr>
              <w:suppressAutoHyphens w:val="0"/>
              <w:jc w:val="center"/>
              <w:rPr>
                <w:rFonts w:ascii="Verdana" w:hAnsi="Verdana" w:cs="Calibri"/>
                <w:color w:val="2E74B5"/>
                <w:sz w:val="16"/>
                <w:szCs w:val="16"/>
                <w:lang w:eastAsia="pt-BR"/>
              </w:rPr>
            </w:pPr>
            <w:r w:rsidRPr="006810DC">
              <w:rPr>
                <w:rFonts w:ascii="Verdana" w:hAnsi="Verdana" w:cs="Calibri"/>
                <w:color w:val="2E74B5"/>
                <w:sz w:val="16"/>
                <w:szCs w:val="16"/>
                <w:lang w:eastAsia="pt-BR"/>
              </w:rPr>
              <w:t>24,0%</w:t>
            </w:r>
          </w:p>
        </w:tc>
        <w:tc>
          <w:tcPr>
            <w:tcW w:w="936" w:type="dxa"/>
            <w:tcBorders>
              <w:top w:val="nil"/>
              <w:left w:val="nil"/>
              <w:bottom w:val="single" w:sz="8" w:space="0" w:color="auto"/>
              <w:right w:val="nil"/>
            </w:tcBorders>
            <w:shd w:val="clear" w:color="auto" w:fill="auto"/>
            <w:noWrap/>
            <w:vAlign w:val="center"/>
            <w:hideMark/>
          </w:tcPr>
          <w:p w14:paraId="2E1BE4EF"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45,4%</w:t>
            </w:r>
          </w:p>
        </w:tc>
      </w:tr>
      <w:tr w:rsidR="00873D71" w:rsidRPr="006810DC" w14:paraId="40F36119" w14:textId="77777777" w:rsidTr="00873D71">
        <w:trPr>
          <w:trHeight w:val="315"/>
        </w:trPr>
        <w:tc>
          <w:tcPr>
            <w:tcW w:w="2194" w:type="dxa"/>
            <w:tcBorders>
              <w:top w:val="nil"/>
              <w:left w:val="nil"/>
              <w:bottom w:val="single" w:sz="8" w:space="0" w:color="16365C"/>
              <w:right w:val="nil"/>
            </w:tcBorders>
            <w:shd w:val="clear" w:color="auto" w:fill="auto"/>
            <w:noWrap/>
            <w:vAlign w:val="center"/>
            <w:hideMark/>
          </w:tcPr>
          <w:p w14:paraId="1A478895" w14:textId="77777777" w:rsidR="00873D71" w:rsidRPr="006810DC" w:rsidRDefault="00873D71" w:rsidP="006810DC">
            <w:pPr>
              <w:suppressAutoHyphens w:val="0"/>
              <w:jc w:val="center"/>
              <w:rPr>
                <w:rFonts w:ascii="Verdana" w:hAnsi="Verdana" w:cs="Calibri"/>
                <w:color w:val="2E74B5"/>
                <w:sz w:val="16"/>
                <w:szCs w:val="16"/>
                <w:lang w:eastAsia="pt-BR"/>
              </w:rPr>
            </w:pPr>
            <w:r w:rsidRPr="006810DC">
              <w:rPr>
                <w:rFonts w:ascii="Verdana" w:hAnsi="Verdana" w:cs="Calibri"/>
                <w:color w:val="2E74B5"/>
                <w:sz w:val="16"/>
                <w:szCs w:val="16"/>
                <w:lang w:eastAsia="pt-BR"/>
              </w:rPr>
              <w:t>Empresarial e Governo</w:t>
            </w:r>
          </w:p>
        </w:tc>
        <w:tc>
          <w:tcPr>
            <w:tcW w:w="974" w:type="dxa"/>
            <w:tcBorders>
              <w:top w:val="nil"/>
              <w:left w:val="nil"/>
              <w:bottom w:val="single" w:sz="8" w:space="0" w:color="16365C"/>
              <w:right w:val="nil"/>
            </w:tcBorders>
            <w:shd w:val="clear" w:color="auto" w:fill="auto"/>
            <w:noWrap/>
            <w:vAlign w:val="center"/>
            <w:hideMark/>
          </w:tcPr>
          <w:p w14:paraId="454F77FF"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198</w:t>
            </w:r>
          </w:p>
        </w:tc>
        <w:tc>
          <w:tcPr>
            <w:tcW w:w="1321" w:type="dxa"/>
            <w:tcBorders>
              <w:top w:val="nil"/>
              <w:left w:val="nil"/>
              <w:bottom w:val="single" w:sz="8" w:space="0" w:color="16365C"/>
              <w:right w:val="nil"/>
            </w:tcBorders>
            <w:shd w:val="clear" w:color="auto" w:fill="auto"/>
            <w:noWrap/>
            <w:vAlign w:val="center"/>
            <w:hideMark/>
          </w:tcPr>
          <w:p w14:paraId="14BB5080" w14:textId="77777777" w:rsidR="00873D71" w:rsidRPr="006810DC" w:rsidRDefault="00873D71" w:rsidP="006810DC">
            <w:pPr>
              <w:suppressAutoHyphens w:val="0"/>
              <w:jc w:val="center"/>
              <w:rPr>
                <w:rFonts w:ascii="Verdana" w:hAnsi="Verdana" w:cs="Calibri"/>
                <w:color w:val="2E74B5"/>
                <w:sz w:val="16"/>
                <w:szCs w:val="16"/>
                <w:lang w:eastAsia="pt-BR"/>
              </w:rPr>
            </w:pPr>
            <w:r w:rsidRPr="006810DC">
              <w:rPr>
                <w:rFonts w:ascii="Verdana" w:hAnsi="Verdana" w:cs="Calibri"/>
                <w:color w:val="2E74B5"/>
                <w:sz w:val="16"/>
                <w:szCs w:val="16"/>
                <w:lang w:eastAsia="pt-BR"/>
              </w:rPr>
              <w:t>6,3%</w:t>
            </w:r>
          </w:p>
        </w:tc>
        <w:tc>
          <w:tcPr>
            <w:tcW w:w="974" w:type="dxa"/>
            <w:tcBorders>
              <w:top w:val="nil"/>
              <w:left w:val="nil"/>
              <w:bottom w:val="single" w:sz="8" w:space="0" w:color="16365C"/>
              <w:right w:val="nil"/>
            </w:tcBorders>
            <w:shd w:val="clear" w:color="auto" w:fill="auto"/>
            <w:noWrap/>
            <w:vAlign w:val="center"/>
            <w:hideMark/>
          </w:tcPr>
          <w:p w14:paraId="710BF053"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49</w:t>
            </w:r>
          </w:p>
        </w:tc>
        <w:tc>
          <w:tcPr>
            <w:tcW w:w="1321" w:type="dxa"/>
            <w:tcBorders>
              <w:top w:val="nil"/>
              <w:left w:val="nil"/>
              <w:bottom w:val="single" w:sz="8" w:space="0" w:color="16365C"/>
              <w:right w:val="nil"/>
            </w:tcBorders>
            <w:shd w:val="clear" w:color="auto" w:fill="auto"/>
            <w:noWrap/>
            <w:vAlign w:val="center"/>
            <w:hideMark/>
          </w:tcPr>
          <w:p w14:paraId="720F9856" w14:textId="77777777" w:rsidR="00873D71" w:rsidRPr="006810DC" w:rsidRDefault="00873D71" w:rsidP="006810DC">
            <w:pPr>
              <w:suppressAutoHyphens w:val="0"/>
              <w:jc w:val="center"/>
              <w:rPr>
                <w:rFonts w:ascii="Verdana" w:hAnsi="Verdana" w:cs="Calibri"/>
                <w:color w:val="2E74B5"/>
                <w:sz w:val="16"/>
                <w:szCs w:val="16"/>
                <w:lang w:eastAsia="pt-BR"/>
              </w:rPr>
            </w:pPr>
            <w:r w:rsidRPr="006810DC">
              <w:rPr>
                <w:rFonts w:ascii="Verdana" w:hAnsi="Verdana" w:cs="Calibri"/>
                <w:color w:val="2E74B5"/>
                <w:sz w:val="16"/>
                <w:szCs w:val="16"/>
                <w:lang w:eastAsia="pt-BR"/>
              </w:rPr>
              <w:t>3,9%</w:t>
            </w:r>
          </w:p>
        </w:tc>
        <w:tc>
          <w:tcPr>
            <w:tcW w:w="936" w:type="dxa"/>
            <w:tcBorders>
              <w:top w:val="nil"/>
              <w:left w:val="nil"/>
              <w:bottom w:val="single" w:sz="8" w:space="0" w:color="auto"/>
              <w:right w:val="nil"/>
            </w:tcBorders>
            <w:shd w:val="clear" w:color="auto" w:fill="auto"/>
            <w:noWrap/>
            <w:vAlign w:val="center"/>
            <w:hideMark/>
          </w:tcPr>
          <w:p w14:paraId="5B540291"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305,6%</w:t>
            </w:r>
          </w:p>
        </w:tc>
      </w:tr>
      <w:tr w:rsidR="00873D71" w:rsidRPr="00873D71" w14:paraId="604FDF29" w14:textId="77777777" w:rsidTr="00873D71">
        <w:trPr>
          <w:trHeight w:val="315"/>
        </w:trPr>
        <w:tc>
          <w:tcPr>
            <w:tcW w:w="2194" w:type="dxa"/>
            <w:tcBorders>
              <w:top w:val="nil"/>
              <w:left w:val="nil"/>
              <w:bottom w:val="single" w:sz="8" w:space="0" w:color="16365C"/>
              <w:right w:val="nil"/>
            </w:tcBorders>
            <w:shd w:val="clear" w:color="auto" w:fill="auto"/>
            <w:noWrap/>
            <w:vAlign w:val="center"/>
            <w:hideMark/>
          </w:tcPr>
          <w:p w14:paraId="53E0CF8D"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TOTAL</w:t>
            </w:r>
          </w:p>
        </w:tc>
        <w:tc>
          <w:tcPr>
            <w:tcW w:w="974" w:type="dxa"/>
            <w:tcBorders>
              <w:top w:val="nil"/>
              <w:left w:val="nil"/>
              <w:bottom w:val="single" w:sz="8" w:space="0" w:color="16365C"/>
              <w:right w:val="nil"/>
            </w:tcBorders>
            <w:shd w:val="clear" w:color="auto" w:fill="auto"/>
            <w:noWrap/>
            <w:vAlign w:val="center"/>
            <w:hideMark/>
          </w:tcPr>
          <w:p w14:paraId="72873B65"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3.130</w:t>
            </w:r>
          </w:p>
        </w:tc>
        <w:tc>
          <w:tcPr>
            <w:tcW w:w="1321" w:type="dxa"/>
            <w:tcBorders>
              <w:top w:val="nil"/>
              <w:left w:val="nil"/>
              <w:bottom w:val="single" w:sz="8" w:space="0" w:color="16365C"/>
              <w:right w:val="nil"/>
            </w:tcBorders>
            <w:shd w:val="clear" w:color="auto" w:fill="auto"/>
            <w:noWrap/>
            <w:vAlign w:val="center"/>
            <w:hideMark/>
          </w:tcPr>
          <w:p w14:paraId="48FE9677"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100,0%</w:t>
            </w:r>
          </w:p>
        </w:tc>
        <w:tc>
          <w:tcPr>
            <w:tcW w:w="974" w:type="dxa"/>
            <w:tcBorders>
              <w:top w:val="nil"/>
              <w:left w:val="nil"/>
              <w:bottom w:val="single" w:sz="8" w:space="0" w:color="16365C"/>
              <w:right w:val="nil"/>
            </w:tcBorders>
            <w:shd w:val="clear" w:color="auto" w:fill="auto"/>
            <w:noWrap/>
            <w:vAlign w:val="center"/>
            <w:hideMark/>
          </w:tcPr>
          <w:p w14:paraId="69DF27F9"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1.259</w:t>
            </w:r>
          </w:p>
        </w:tc>
        <w:tc>
          <w:tcPr>
            <w:tcW w:w="1321" w:type="dxa"/>
            <w:tcBorders>
              <w:top w:val="nil"/>
              <w:left w:val="nil"/>
              <w:bottom w:val="single" w:sz="8" w:space="0" w:color="16365C"/>
              <w:right w:val="nil"/>
            </w:tcBorders>
            <w:shd w:val="clear" w:color="auto" w:fill="auto"/>
            <w:noWrap/>
            <w:vAlign w:val="center"/>
            <w:hideMark/>
          </w:tcPr>
          <w:p w14:paraId="310D6602"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100,00%</w:t>
            </w:r>
          </w:p>
        </w:tc>
        <w:tc>
          <w:tcPr>
            <w:tcW w:w="936" w:type="dxa"/>
            <w:tcBorders>
              <w:top w:val="nil"/>
              <w:left w:val="nil"/>
              <w:bottom w:val="single" w:sz="8" w:space="0" w:color="auto"/>
              <w:right w:val="nil"/>
            </w:tcBorders>
            <w:shd w:val="clear" w:color="auto" w:fill="auto"/>
            <w:noWrap/>
            <w:vAlign w:val="center"/>
            <w:hideMark/>
          </w:tcPr>
          <w:p w14:paraId="6A0F1970" w14:textId="77777777" w:rsidR="00873D71" w:rsidRPr="006810DC" w:rsidRDefault="00873D71" w:rsidP="006810DC">
            <w:pPr>
              <w:suppressAutoHyphens w:val="0"/>
              <w:jc w:val="center"/>
              <w:rPr>
                <w:rFonts w:ascii="Verdana" w:hAnsi="Verdana" w:cs="Calibri"/>
                <w:b/>
                <w:bCs/>
                <w:color w:val="2E74B5"/>
                <w:sz w:val="16"/>
                <w:szCs w:val="16"/>
              </w:rPr>
            </w:pPr>
            <w:r w:rsidRPr="006810DC">
              <w:rPr>
                <w:rFonts w:ascii="Verdana" w:hAnsi="Verdana" w:cs="Calibri"/>
                <w:b/>
                <w:bCs/>
                <w:color w:val="2E74B5"/>
                <w:sz w:val="16"/>
                <w:szCs w:val="16"/>
              </w:rPr>
              <w:t>148,6%</w:t>
            </w:r>
          </w:p>
        </w:tc>
      </w:tr>
    </w:tbl>
    <w:p w14:paraId="7331234C" w14:textId="77777777" w:rsidR="00873D71" w:rsidRPr="00873D71" w:rsidRDefault="00873D71" w:rsidP="00873D71"/>
    <w:p w14:paraId="3F242108"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A carteira de crédito PJ total teve um crescimento de 27,4% no último trimestre e de 105,6% no ano de 2020. Tal crescimento decorreu do aumento significativo da carteira Comercial PJ (27,3% no trimestre e 119,8% em 12 meses), com destaque para o produto </w:t>
      </w:r>
      <w:proofErr w:type="spellStart"/>
      <w:r w:rsidRPr="0006084C">
        <w:rPr>
          <w:rFonts w:ascii="Verdana" w:hAnsi="Verdana" w:cs="Verdana"/>
          <w:sz w:val="20"/>
          <w:lang w:val="pt" w:eastAsia="pt-BR"/>
        </w:rPr>
        <w:t>Progiro</w:t>
      </w:r>
      <w:proofErr w:type="spellEnd"/>
      <w:r w:rsidRPr="0006084C">
        <w:rPr>
          <w:rFonts w:ascii="Verdana" w:hAnsi="Verdana" w:cs="Verdana"/>
          <w:sz w:val="20"/>
          <w:lang w:val="pt" w:eastAsia="pt-BR"/>
        </w:rPr>
        <w:t xml:space="preserve"> (Capital de Giro), que teve crescimento de 10,1% no trimestre e 270,1% em 12 meses.</w:t>
      </w:r>
    </w:p>
    <w:p w14:paraId="681404A6" w14:textId="77777777" w:rsidR="00873D71" w:rsidRPr="0006084C" w:rsidRDefault="00873D71" w:rsidP="00524D4C">
      <w:pPr>
        <w:jc w:val="both"/>
        <w:rPr>
          <w:rFonts w:ascii="Verdana" w:hAnsi="Verdana" w:cs="Verdana"/>
          <w:sz w:val="20"/>
          <w:lang w:val="pt" w:eastAsia="pt-BR"/>
        </w:rPr>
      </w:pPr>
    </w:p>
    <w:p w14:paraId="63033EDA"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 remodelagem dos produtos, com redução de taxas e readequação de prazos, prospecção de novos clientes e a campanha realizada por meio do programa Supera-DF, foram determinantes para a consolidação do crescimento das linhas de crédito empresarial.</w:t>
      </w:r>
    </w:p>
    <w:p w14:paraId="0E8F1647" w14:textId="77777777" w:rsidR="00873D71" w:rsidRPr="0006084C" w:rsidRDefault="00873D71" w:rsidP="00524D4C">
      <w:pPr>
        <w:jc w:val="both"/>
        <w:rPr>
          <w:rFonts w:ascii="Verdana" w:hAnsi="Verdana" w:cs="Verdana"/>
          <w:sz w:val="20"/>
          <w:lang w:val="pt" w:eastAsia="pt-BR"/>
        </w:rPr>
      </w:pPr>
    </w:p>
    <w:p w14:paraId="2256568B"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 carteira de crédito de atacado do Banco é composta pelas modalidades: Crédito Habitacional; Crédito de Agronegócio; Crédito Empresarial, Governo e Câmbio.</w:t>
      </w:r>
    </w:p>
    <w:p w14:paraId="6542E78A" w14:textId="77777777" w:rsidR="00873D71" w:rsidRPr="00873D71" w:rsidRDefault="00873D71" w:rsidP="00524D4C">
      <w:pPr>
        <w:jc w:val="both"/>
      </w:pPr>
    </w:p>
    <w:p w14:paraId="52B97931" w14:textId="77777777" w:rsidR="00873D71" w:rsidRPr="00216037" w:rsidRDefault="00873D71" w:rsidP="00524D4C">
      <w:pPr>
        <w:jc w:val="both"/>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Financiamento Habitacional</w:t>
      </w:r>
    </w:p>
    <w:p w14:paraId="306B2165" w14:textId="77777777" w:rsidR="00873D71" w:rsidRPr="00873D71" w:rsidRDefault="00873D71" w:rsidP="00524D4C">
      <w:pPr>
        <w:jc w:val="both"/>
        <w:rPr>
          <w:rFonts w:eastAsiaTheme="majorEastAsia"/>
        </w:rPr>
      </w:pPr>
    </w:p>
    <w:p w14:paraId="18ECFC4E" w14:textId="77777777" w:rsidR="00873D71" w:rsidRPr="0006084C" w:rsidRDefault="00873D71" w:rsidP="00524D4C">
      <w:pPr>
        <w:jc w:val="both"/>
        <w:rPr>
          <w:rFonts w:ascii="Verdana" w:hAnsi="Verdana" w:cs="Verdana"/>
          <w:sz w:val="20"/>
          <w:lang w:val="pt" w:eastAsia="pt-BR"/>
        </w:rPr>
      </w:pPr>
      <w:bookmarkStart w:id="22" w:name="_Hlk54544366"/>
      <w:r w:rsidRPr="0006084C">
        <w:rPr>
          <w:rFonts w:ascii="Verdana" w:hAnsi="Verdana" w:cs="Verdana"/>
          <w:sz w:val="20"/>
          <w:lang w:val="pt" w:eastAsia="pt-BR"/>
        </w:rPr>
        <w:t>O crédito imobiliário financia a aquisição de unidades residenciais e comerciais a clientes pessoas físicas e jurídicas, e concede financiamento da produção de unidades residenciais e comerciais a pessoas jurídicas.</w:t>
      </w:r>
    </w:p>
    <w:p w14:paraId="5698034B" w14:textId="77777777" w:rsidR="00873D71" w:rsidRPr="0006084C" w:rsidRDefault="00873D71" w:rsidP="00524D4C">
      <w:pPr>
        <w:jc w:val="both"/>
        <w:rPr>
          <w:rFonts w:ascii="Verdana" w:hAnsi="Verdana" w:cs="Verdana"/>
          <w:sz w:val="20"/>
          <w:lang w:val="pt" w:eastAsia="pt-BR"/>
        </w:rPr>
      </w:pPr>
    </w:p>
    <w:p w14:paraId="20C32E9D"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Conforme tendências de mercado, redução da Taxa Básica de Juros, houve redução das taxas de juros para os produtos da carteira, o que refletiu em crescimento das contratações da carteira na ordem de 301,38% em comparação com 2019 e inadimplência de 0,19%.</w:t>
      </w:r>
    </w:p>
    <w:p w14:paraId="7ADFF2C1" w14:textId="77777777" w:rsidR="00873D71" w:rsidRPr="0006084C" w:rsidRDefault="00873D71" w:rsidP="00524D4C">
      <w:pPr>
        <w:jc w:val="both"/>
        <w:rPr>
          <w:rFonts w:ascii="Verdana" w:hAnsi="Verdana" w:cs="Verdana"/>
          <w:sz w:val="20"/>
          <w:lang w:val="pt" w:eastAsia="pt-BR"/>
        </w:rPr>
      </w:pPr>
    </w:p>
    <w:p w14:paraId="7C70DF61"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Associado a isso, a carteira imobiliária otimizou a compra de contratos por meio da portabilidade, remodelagens nos produtos a fim de oferecer condições de financiamento ainda melhores, como o produto com correção do IPCA e POUPANÇA, reposicionamento do produto Crédito com Garantia de imóvel e Aquisição de Lote, ofertando melhores condições aos clientes.</w:t>
      </w:r>
    </w:p>
    <w:p w14:paraId="11368374" w14:textId="77777777" w:rsidR="00873D71" w:rsidRPr="0006084C" w:rsidRDefault="00873D71" w:rsidP="00524D4C">
      <w:pPr>
        <w:jc w:val="both"/>
        <w:rPr>
          <w:rFonts w:ascii="Verdana" w:hAnsi="Verdana" w:cs="Verdana"/>
          <w:sz w:val="20"/>
          <w:lang w:val="pt" w:eastAsia="pt-BR"/>
        </w:rPr>
      </w:pPr>
    </w:p>
    <w:p w14:paraId="735DAC50"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No financiamento da produção, consoante ao potencial e confiança do setor da construção civil, as taxas de juros foram igualmente reduzidas, de modo a consolidar parcerias e potencializar perspectivas de novos negócios, apoiando o setor produtivo na geração de emprego e renda, auxiliando a redução do déficit habitacional e fomentando as demandas do setor.</w:t>
      </w:r>
    </w:p>
    <w:p w14:paraId="6BA87B96" w14:textId="77777777" w:rsidR="00873D71" w:rsidRPr="0006084C" w:rsidRDefault="00873D71" w:rsidP="00524D4C">
      <w:pPr>
        <w:jc w:val="both"/>
        <w:rPr>
          <w:rFonts w:ascii="Verdana" w:hAnsi="Verdana" w:cs="Verdana"/>
          <w:sz w:val="20"/>
          <w:lang w:val="pt" w:eastAsia="pt-BR"/>
        </w:rPr>
      </w:pPr>
    </w:p>
    <w:p w14:paraId="399A1384"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Dentre as ações para alavancar os negócios e a carteira imobiliária, o BRB realizou a compra de carteira de cessão de recebíveis da CEB Distribuidora S.A., referente a operações de parcelamento de lotes, na modalidade sem coobrigação, totalizando um volume de negócio de R$ 170 milhões. Ademais, como medidas do programa Supera-DF, visando o suporte e enfrentamento à pandemia do Covid-19, foram ofertadas condições diferenciadas e carência de prestações de financiamento imobiliário aos clientes, conforme os critérios do programa. </w:t>
      </w:r>
    </w:p>
    <w:p w14:paraId="66EB89B0"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Posto isso, o crédito imobiliário BRB busca, por meio da diversificação de suas linhas de crédito, atender diferentes propósitos e, sobretudo, suprir a demanda de moradia por meio da concessão de crédito de forma tempestiva e com condições de financiamento favoráveis e diferenciadas.</w:t>
      </w:r>
    </w:p>
    <w:bookmarkEnd w:id="22"/>
    <w:p w14:paraId="750E23DD" w14:textId="6F3203F5" w:rsidR="00873D71" w:rsidRDefault="00873D71" w:rsidP="00524D4C">
      <w:pPr>
        <w:jc w:val="both"/>
        <w:rPr>
          <w:rFonts w:ascii="Verdana" w:hAnsi="Verdana" w:cs="Verdana"/>
          <w:sz w:val="20"/>
          <w:lang w:val="pt" w:eastAsia="pt-BR"/>
        </w:rPr>
      </w:pPr>
    </w:p>
    <w:p w14:paraId="6CCED1CD" w14:textId="6362D2F9" w:rsidR="00524D4C" w:rsidRDefault="00524D4C" w:rsidP="00524D4C">
      <w:pPr>
        <w:jc w:val="both"/>
        <w:rPr>
          <w:rFonts w:ascii="Verdana" w:hAnsi="Verdana" w:cs="Verdana"/>
          <w:sz w:val="20"/>
          <w:lang w:val="pt" w:eastAsia="pt-BR"/>
        </w:rPr>
      </w:pPr>
    </w:p>
    <w:p w14:paraId="614474D2" w14:textId="77777777" w:rsidR="00524D4C" w:rsidRPr="0006084C" w:rsidRDefault="00524D4C" w:rsidP="00524D4C">
      <w:pPr>
        <w:jc w:val="both"/>
        <w:rPr>
          <w:rFonts w:ascii="Verdana" w:hAnsi="Verdana" w:cs="Verdana"/>
          <w:sz w:val="20"/>
          <w:lang w:val="pt" w:eastAsia="pt-BR"/>
        </w:rPr>
      </w:pPr>
    </w:p>
    <w:p w14:paraId="468A4213" w14:textId="0790CF03" w:rsidR="00873D71" w:rsidRPr="00B23809" w:rsidRDefault="00873D71" w:rsidP="00524D4C">
      <w:pPr>
        <w:jc w:val="both"/>
        <w:rPr>
          <w:rFonts w:ascii="Verdana" w:hAnsi="Verdana" w:cs="Verdana"/>
          <w:sz w:val="20"/>
          <w:lang w:val="pt" w:eastAsia="pt-BR"/>
        </w:rPr>
      </w:pPr>
      <w:r w:rsidRPr="00216037">
        <w:rPr>
          <w:rFonts w:ascii="Verdana" w:eastAsiaTheme="majorEastAsia" w:hAnsi="Verdana" w:cstheme="majorBidi"/>
          <w:b/>
          <w:color w:val="00AEEF"/>
          <w:sz w:val="20"/>
          <w:lang w:eastAsia="pt-BR"/>
        </w:rPr>
        <w:lastRenderedPageBreak/>
        <w:t>Agronegócio</w:t>
      </w:r>
    </w:p>
    <w:p w14:paraId="4115A1BA" w14:textId="77777777" w:rsidR="00873D71" w:rsidRPr="00873D71" w:rsidRDefault="00873D71" w:rsidP="00524D4C">
      <w:pPr>
        <w:jc w:val="both"/>
        <w:rPr>
          <w:rFonts w:eastAsia="Verdana"/>
          <w:highlight w:val="yellow"/>
        </w:rPr>
      </w:pPr>
    </w:p>
    <w:p w14:paraId="75EA39B4"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O crédito agrícola abrange recursos destinados ao custeio, investimento, industrialização ou comercialização agropecuários. Suas regras, finalidades e condições são estabelecidas pelo Banco Central do Brasil. </w:t>
      </w:r>
    </w:p>
    <w:p w14:paraId="35B4A621" w14:textId="77777777" w:rsidR="00873D71" w:rsidRPr="0006084C" w:rsidRDefault="00873D71" w:rsidP="00524D4C">
      <w:pPr>
        <w:jc w:val="both"/>
        <w:rPr>
          <w:rFonts w:ascii="Verdana" w:hAnsi="Verdana" w:cs="Verdana"/>
          <w:sz w:val="20"/>
          <w:lang w:val="pt" w:eastAsia="pt-BR"/>
        </w:rPr>
      </w:pPr>
    </w:p>
    <w:p w14:paraId="6E55FDA7"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A carteira apresentou crescimento de 45,4% no ano de 2020, frente ao final de 2019, e de 35,3% comparativamente ao 3º trimestre. Esse crescimento é reflexo de ações que objetivam expandir a oferta do crédito, como: </w:t>
      </w:r>
    </w:p>
    <w:p w14:paraId="38660D6E" w14:textId="77777777" w:rsidR="00216037" w:rsidRDefault="00216037" w:rsidP="00524D4C">
      <w:pPr>
        <w:pStyle w:val="Standard"/>
        <w:numPr>
          <w:ilvl w:val="0"/>
          <w:numId w:val="18"/>
        </w:numPr>
        <w:suppressAutoHyphens w:val="0"/>
        <w:autoSpaceDE w:val="0"/>
        <w:autoSpaceDN w:val="0"/>
        <w:jc w:val="both"/>
        <w:rPr>
          <w:rFonts w:ascii="Verdana" w:hAnsi="Verdana" w:cs="Verdana"/>
          <w:sz w:val="20"/>
          <w:lang w:eastAsia="pt-BR"/>
        </w:rPr>
      </w:pPr>
      <w:r w:rsidRPr="0006084C">
        <w:rPr>
          <w:rFonts w:ascii="Verdana" w:hAnsi="Verdana" w:cs="Verdana"/>
          <w:kern w:val="0"/>
          <w:sz w:val="20"/>
          <w:lang w:val="pt" w:eastAsia="pt-BR"/>
        </w:rPr>
        <w:t>Prospecção ativa de novos clientes por parte da Plataforma do Agronegócio</w:t>
      </w:r>
      <w:r w:rsidRPr="00E75086">
        <w:rPr>
          <w:rFonts w:ascii="Verdana" w:hAnsi="Verdana" w:cs="Verdana"/>
          <w:sz w:val="20"/>
          <w:lang w:eastAsia="pt-BR"/>
        </w:rPr>
        <w:t xml:space="preserve">; </w:t>
      </w:r>
    </w:p>
    <w:p w14:paraId="3E1E1086" w14:textId="77777777" w:rsidR="00216037" w:rsidRPr="0006084C" w:rsidRDefault="00216037" w:rsidP="00524D4C">
      <w:pPr>
        <w:pStyle w:val="Standard"/>
        <w:numPr>
          <w:ilvl w:val="0"/>
          <w:numId w:val="18"/>
        </w:numPr>
        <w:suppressAutoHyphens w:val="0"/>
        <w:autoSpaceDE w:val="0"/>
        <w:autoSpaceDN w:val="0"/>
        <w:jc w:val="both"/>
        <w:rPr>
          <w:rFonts w:ascii="Verdana" w:hAnsi="Verdana" w:cs="Verdana"/>
          <w:kern w:val="0"/>
          <w:sz w:val="20"/>
          <w:lang w:val="pt" w:eastAsia="pt-BR"/>
        </w:rPr>
      </w:pPr>
      <w:r w:rsidRPr="0006084C">
        <w:rPr>
          <w:rFonts w:ascii="Verdana" w:hAnsi="Verdana" w:cs="Verdana"/>
          <w:kern w:val="0"/>
          <w:sz w:val="20"/>
          <w:lang w:val="pt" w:eastAsia="pt-BR"/>
        </w:rPr>
        <w:t xml:space="preserve">Participação na 1ª Feira </w:t>
      </w:r>
      <w:proofErr w:type="spellStart"/>
      <w:r w:rsidRPr="0006084C">
        <w:rPr>
          <w:rFonts w:ascii="Verdana" w:hAnsi="Verdana" w:cs="Verdana"/>
          <w:kern w:val="0"/>
          <w:sz w:val="20"/>
          <w:lang w:val="pt" w:eastAsia="pt-BR"/>
        </w:rPr>
        <w:t>Agrobrasília</w:t>
      </w:r>
      <w:proofErr w:type="spellEnd"/>
      <w:r w:rsidRPr="0006084C">
        <w:rPr>
          <w:rFonts w:ascii="Verdana" w:hAnsi="Verdana" w:cs="Verdana"/>
          <w:kern w:val="0"/>
          <w:sz w:val="20"/>
          <w:lang w:val="pt" w:eastAsia="pt-BR"/>
        </w:rPr>
        <w:t xml:space="preserve"> Digital (julho/2020);</w:t>
      </w:r>
    </w:p>
    <w:p w14:paraId="226CBD2C" w14:textId="77777777" w:rsidR="00216037" w:rsidRPr="0006084C" w:rsidRDefault="00216037" w:rsidP="00524D4C">
      <w:pPr>
        <w:pStyle w:val="Standard"/>
        <w:numPr>
          <w:ilvl w:val="0"/>
          <w:numId w:val="18"/>
        </w:numPr>
        <w:suppressAutoHyphens w:val="0"/>
        <w:autoSpaceDE w:val="0"/>
        <w:autoSpaceDN w:val="0"/>
        <w:jc w:val="both"/>
        <w:rPr>
          <w:rFonts w:ascii="Verdana" w:hAnsi="Verdana" w:cs="Verdana"/>
          <w:kern w:val="0"/>
          <w:sz w:val="20"/>
          <w:lang w:val="pt" w:eastAsia="pt-BR"/>
        </w:rPr>
      </w:pPr>
      <w:r w:rsidRPr="0006084C">
        <w:rPr>
          <w:rFonts w:ascii="Verdana" w:hAnsi="Verdana" w:cs="Verdana"/>
          <w:kern w:val="0"/>
          <w:sz w:val="20"/>
          <w:lang w:val="pt" w:eastAsia="pt-BR"/>
        </w:rPr>
        <w:t xml:space="preserve">Ações de publicidade, treinamento e otimização de processos provenientes do Evento Jornada do Cliente, que visa tornar mais eficiente o acesso ao crédito pelos agricultores familiares; </w:t>
      </w:r>
    </w:p>
    <w:p w14:paraId="40A20851" w14:textId="77777777" w:rsidR="00216037" w:rsidRPr="0006084C" w:rsidRDefault="00216037" w:rsidP="00524D4C">
      <w:pPr>
        <w:pStyle w:val="Standard"/>
        <w:numPr>
          <w:ilvl w:val="0"/>
          <w:numId w:val="18"/>
        </w:numPr>
        <w:suppressAutoHyphens w:val="0"/>
        <w:autoSpaceDE w:val="0"/>
        <w:autoSpaceDN w:val="0"/>
        <w:jc w:val="both"/>
        <w:rPr>
          <w:rFonts w:ascii="Verdana" w:hAnsi="Verdana" w:cs="Verdana"/>
          <w:kern w:val="0"/>
          <w:sz w:val="20"/>
          <w:lang w:val="pt" w:eastAsia="pt-BR"/>
        </w:rPr>
      </w:pPr>
      <w:r w:rsidRPr="0006084C">
        <w:rPr>
          <w:rFonts w:ascii="Verdana" w:hAnsi="Verdana" w:cs="Verdana"/>
          <w:kern w:val="0"/>
          <w:sz w:val="20"/>
          <w:lang w:val="pt" w:eastAsia="pt-BR"/>
        </w:rPr>
        <w:t xml:space="preserve">Contratação de operações de investimento com recursos de repasse do Banco Nacional de Desenvolvimento (BNDES) e do Fundo Constitucional do Centro Oeste (FCO); </w:t>
      </w:r>
    </w:p>
    <w:p w14:paraId="2325E245" w14:textId="77777777" w:rsidR="00216037" w:rsidRPr="0006084C" w:rsidRDefault="00216037" w:rsidP="00524D4C">
      <w:pPr>
        <w:pStyle w:val="Standard"/>
        <w:numPr>
          <w:ilvl w:val="0"/>
          <w:numId w:val="18"/>
        </w:numPr>
        <w:suppressAutoHyphens w:val="0"/>
        <w:autoSpaceDE w:val="0"/>
        <w:autoSpaceDN w:val="0"/>
        <w:jc w:val="both"/>
        <w:rPr>
          <w:rFonts w:ascii="Verdana" w:hAnsi="Verdana" w:cs="Verdana"/>
          <w:kern w:val="0"/>
          <w:sz w:val="20"/>
          <w:lang w:val="pt" w:eastAsia="pt-BR"/>
        </w:rPr>
      </w:pPr>
      <w:r w:rsidRPr="0006084C">
        <w:rPr>
          <w:rFonts w:ascii="Verdana" w:hAnsi="Verdana" w:cs="Verdana"/>
          <w:kern w:val="0"/>
          <w:sz w:val="20"/>
          <w:lang w:val="pt" w:eastAsia="pt-BR"/>
        </w:rPr>
        <w:t>Redução de taxas de juros tanto de recursos obrigatórios como de recursos livres; e,</w:t>
      </w:r>
    </w:p>
    <w:p w14:paraId="7F66388B" w14:textId="77777777" w:rsidR="00216037" w:rsidRPr="0006084C" w:rsidRDefault="00216037" w:rsidP="00524D4C">
      <w:pPr>
        <w:pStyle w:val="Standard"/>
        <w:numPr>
          <w:ilvl w:val="0"/>
          <w:numId w:val="18"/>
        </w:numPr>
        <w:suppressAutoHyphens w:val="0"/>
        <w:autoSpaceDE w:val="0"/>
        <w:autoSpaceDN w:val="0"/>
        <w:jc w:val="both"/>
        <w:rPr>
          <w:rFonts w:ascii="Verdana" w:hAnsi="Verdana" w:cs="Verdana"/>
          <w:kern w:val="0"/>
          <w:sz w:val="20"/>
          <w:lang w:val="pt" w:eastAsia="pt-BR"/>
        </w:rPr>
      </w:pPr>
      <w:r w:rsidRPr="0006084C">
        <w:rPr>
          <w:rFonts w:ascii="Verdana" w:hAnsi="Verdana" w:cs="Verdana"/>
          <w:kern w:val="0"/>
          <w:sz w:val="20"/>
          <w:lang w:val="pt" w:eastAsia="pt-BR"/>
        </w:rPr>
        <w:t>Contratação de operações de investimento garantidas por Contrato de Concessão de Uso Oneroso (CDU/CDRU).</w:t>
      </w:r>
    </w:p>
    <w:p w14:paraId="77FBCD48" w14:textId="0F9437A4" w:rsidR="00873D71" w:rsidRPr="00873D71" w:rsidRDefault="00873D71" w:rsidP="00524D4C">
      <w:pPr>
        <w:jc w:val="both"/>
      </w:pPr>
    </w:p>
    <w:p w14:paraId="11FF3B7F"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No âmbito do produto de “investimento agropecuário”, destaca-se a concessão de quase R$ 6 milhões para o financiamento de usinas para geração de energia limpa (fotovoltaica) em propriedades rurais, demonstrando o compromisso do Banco com o meio ambiente e com a sustentabilidade dos meios de produção.</w:t>
      </w:r>
    </w:p>
    <w:p w14:paraId="079A1FD4" w14:textId="77777777" w:rsidR="00873D71" w:rsidRPr="0006084C" w:rsidRDefault="00873D71" w:rsidP="00524D4C">
      <w:pPr>
        <w:jc w:val="both"/>
        <w:rPr>
          <w:rFonts w:ascii="Verdana" w:hAnsi="Verdana" w:cs="Verdana"/>
          <w:sz w:val="20"/>
          <w:lang w:val="pt" w:eastAsia="pt-BR"/>
        </w:rPr>
      </w:pPr>
    </w:p>
    <w:p w14:paraId="3EC3AD55"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O BRB também se destacou no incentivo à agricultura familiar e aos médios produtores, ocupando o 1° lugar na concessão de crédito no Distrito Federal no âmbito do Pronaf (Programa Nacional de Fortalecimento da Agricultura Familiar) e do </w:t>
      </w:r>
      <w:proofErr w:type="spellStart"/>
      <w:r w:rsidRPr="0006084C">
        <w:rPr>
          <w:rFonts w:ascii="Verdana" w:hAnsi="Verdana" w:cs="Verdana"/>
          <w:sz w:val="20"/>
          <w:lang w:val="pt" w:eastAsia="pt-BR"/>
        </w:rPr>
        <w:t>Pronamp</w:t>
      </w:r>
      <w:proofErr w:type="spellEnd"/>
      <w:r w:rsidRPr="0006084C">
        <w:rPr>
          <w:rFonts w:ascii="Verdana" w:hAnsi="Verdana" w:cs="Verdana"/>
          <w:sz w:val="20"/>
          <w:lang w:val="pt" w:eastAsia="pt-BR"/>
        </w:rPr>
        <w:t xml:space="preserve"> (Programa Nacional de Apoio ao Médio Produtor), reforçando o papel do BRB como agente de fomento da economia do DF, contribuindo para o desenvolvimento do setor agropecuário da região.</w:t>
      </w:r>
    </w:p>
    <w:p w14:paraId="73DD5AE3" w14:textId="77777777" w:rsidR="00873D71" w:rsidRPr="00873D71" w:rsidRDefault="00873D71" w:rsidP="00524D4C">
      <w:pPr>
        <w:jc w:val="both"/>
      </w:pPr>
    </w:p>
    <w:p w14:paraId="0DF49B79" w14:textId="77777777" w:rsidR="00873D71" w:rsidRPr="00216037" w:rsidRDefault="00873D71" w:rsidP="00524D4C">
      <w:pPr>
        <w:jc w:val="both"/>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Crédito Empresarial Direcionado</w:t>
      </w:r>
    </w:p>
    <w:p w14:paraId="7BFD1EBC" w14:textId="77777777" w:rsidR="00873D71" w:rsidRPr="00216037" w:rsidRDefault="00873D71" w:rsidP="00524D4C">
      <w:pPr>
        <w:jc w:val="both"/>
        <w:rPr>
          <w:rFonts w:ascii="Verdana" w:eastAsiaTheme="majorEastAsia" w:hAnsi="Verdana" w:cstheme="majorBidi"/>
          <w:b/>
          <w:color w:val="00AEEF"/>
          <w:sz w:val="20"/>
          <w:lang w:eastAsia="pt-BR"/>
        </w:rPr>
      </w:pPr>
    </w:p>
    <w:p w14:paraId="4EBFF861" w14:textId="70DE6B1D" w:rsidR="00B23809" w:rsidRPr="00C45805" w:rsidRDefault="00873D71" w:rsidP="00524D4C">
      <w:pPr>
        <w:jc w:val="both"/>
        <w:rPr>
          <w:rFonts w:ascii="Verdana" w:hAnsi="Verdana" w:cs="Verdana"/>
          <w:sz w:val="20"/>
          <w:lang w:val="pt" w:eastAsia="pt-BR"/>
        </w:rPr>
      </w:pPr>
      <w:bookmarkStart w:id="23" w:name="_Hlk54544433"/>
      <w:r w:rsidRPr="0006084C">
        <w:rPr>
          <w:rFonts w:ascii="Verdana" w:hAnsi="Verdana" w:cs="Verdana"/>
          <w:sz w:val="20"/>
          <w:lang w:val="pt" w:eastAsia="pt-BR"/>
        </w:rPr>
        <w:t>O crédito direcionado opera tanto com recursos de repasse do Banco Nacional do Desenvolvimento Econômico e Social – BNDES e do Fundo Constitucional do Centro-Oeste – FCO, quanto com recursos próprios destinados ao financiamento dos setores privados e públicos com o objetivo de contribuir para o desenvolvimento econômico e social da Região, participando da execução de programas de financiamento aos setores produtivos. Esses financiamentos, com taxas e prazos compatíveis com suas necessidades, permitem que as empresas realizem investimentos para o aumento da sua capacidade produtiva, gerando mais empregos e renda.</w:t>
      </w:r>
      <w:bookmarkEnd w:id="23"/>
    </w:p>
    <w:p w14:paraId="11570AF2" w14:textId="31D247C9" w:rsidR="004B7A9A" w:rsidRDefault="004B7A9A" w:rsidP="00524D4C">
      <w:pPr>
        <w:jc w:val="both"/>
        <w:rPr>
          <w:b/>
          <w:caps/>
          <w:color w:val="003E7E"/>
        </w:rPr>
      </w:pPr>
    </w:p>
    <w:p w14:paraId="45D49A0E" w14:textId="52F04230" w:rsidR="00873D71" w:rsidRDefault="00873D71" w:rsidP="00524D4C">
      <w:pPr>
        <w:jc w:val="both"/>
        <w:rPr>
          <w:b/>
          <w:caps/>
          <w:color w:val="003E7E"/>
        </w:rPr>
      </w:pPr>
      <w:r w:rsidRPr="00216037">
        <w:rPr>
          <w:b/>
          <w:caps/>
          <w:color w:val="003E7E"/>
        </w:rPr>
        <w:t>outros produtos e serviços</w:t>
      </w:r>
    </w:p>
    <w:p w14:paraId="466BEB7A" w14:textId="77777777" w:rsidR="00C45805" w:rsidRPr="00C45805" w:rsidRDefault="00C45805" w:rsidP="00524D4C">
      <w:pPr>
        <w:jc w:val="both"/>
        <w:rPr>
          <w:b/>
          <w:caps/>
          <w:color w:val="003E7E"/>
        </w:rPr>
      </w:pPr>
    </w:p>
    <w:p w14:paraId="0826F749" w14:textId="77777777" w:rsidR="00873D71" w:rsidRPr="00216037" w:rsidRDefault="00873D71" w:rsidP="00524D4C">
      <w:pPr>
        <w:jc w:val="both"/>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Corretagem de Seguro</w:t>
      </w:r>
    </w:p>
    <w:p w14:paraId="59E96A15" w14:textId="77777777" w:rsidR="00873D71" w:rsidRPr="00873D71" w:rsidRDefault="00873D71" w:rsidP="00524D4C">
      <w:pPr>
        <w:jc w:val="both"/>
        <w:rPr>
          <w:rFonts w:eastAsia="Verdana"/>
          <w:highlight w:val="yellow"/>
        </w:rPr>
      </w:pPr>
    </w:p>
    <w:p w14:paraId="6A979B2B"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O Conglomerado BRB dispõe em sua estrutura da BRB Administradora e Corretora de Seguros S/A., atuante no mercado securitário do Distrito Federal e demais regiões atendidas pelo BRB desde 1988. A empresa tem como objetivo a administração e corretagem de seguros dos ramos elementares, riscos pessoais, títulos de capitalização, planos previdenciários, planos de saúde, planos odontológicos, consórcios e títulos/planos de viagem.</w:t>
      </w:r>
    </w:p>
    <w:p w14:paraId="55289DE8" w14:textId="77777777" w:rsidR="00873D71" w:rsidRPr="00873D71" w:rsidRDefault="00873D71" w:rsidP="00524D4C">
      <w:pPr>
        <w:jc w:val="both"/>
        <w:rPr>
          <w:rFonts w:eastAsia="Verdana"/>
        </w:rPr>
      </w:pPr>
    </w:p>
    <w:p w14:paraId="123EAC98"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No exercício de 2020, a Corretora Seguros BRB alcançou Lucro Líquido de R$ 85 milhões, crescimento de 20,8% ante o montante registrado em 2019 (R$ 70 milhões). O desempenho é atribuído principalmente ao aumento das receitas de comissões, em função da adoção de estratégias de alavancagem das vendas de produtos de seguridade para a base de clientes do BRB, sustentada pela revitalização do portfólio de produtos, novas parcerias comerciais, </w:t>
      </w:r>
      <w:r w:rsidRPr="0006084C">
        <w:rPr>
          <w:rFonts w:ascii="Verdana" w:hAnsi="Verdana" w:cs="Verdana"/>
          <w:sz w:val="20"/>
          <w:lang w:val="pt" w:eastAsia="pt-BR"/>
        </w:rPr>
        <w:lastRenderedPageBreak/>
        <w:t>disponibilização de produtos e serviços aos clientes nos canais virtuais (mobile e site), investimento em pessoas, entre outros.</w:t>
      </w:r>
    </w:p>
    <w:p w14:paraId="096FF87F" w14:textId="77777777" w:rsidR="00873D71" w:rsidRPr="0006084C" w:rsidRDefault="00873D71" w:rsidP="00524D4C">
      <w:pPr>
        <w:jc w:val="both"/>
        <w:rPr>
          <w:rFonts w:ascii="Verdana" w:hAnsi="Verdana" w:cs="Verdana"/>
          <w:sz w:val="20"/>
          <w:lang w:val="pt" w:eastAsia="pt-BR"/>
        </w:rPr>
      </w:pPr>
    </w:p>
    <w:p w14:paraId="279CD93C" w14:textId="77777777" w:rsidR="00873D71" w:rsidRPr="00216037" w:rsidRDefault="00873D71" w:rsidP="00524D4C">
      <w:pPr>
        <w:jc w:val="both"/>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Cartões</w:t>
      </w:r>
    </w:p>
    <w:p w14:paraId="47469602" w14:textId="77777777" w:rsidR="00873D71" w:rsidRPr="00873D71" w:rsidRDefault="00873D71" w:rsidP="00524D4C">
      <w:pPr>
        <w:jc w:val="both"/>
        <w:rPr>
          <w:rFonts w:eastAsia="Verdana"/>
          <w:highlight w:val="yellow"/>
        </w:rPr>
      </w:pPr>
    </w:p>
    <w:p w14:paraId="79F5A1F1"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A Cartão BRB S.A. (“BRB CARD”) é uma sociedade anônima fechada de direito privado, constituída em 23 de julho de 1997, com o objetivo emitir e administrar o portfólio de produtos e serviços associados aos cartões de pagamento, </w:t>
      </w:r>
      <w:proofErr w:type="spellStart"/>
      <w:r w:rsidRPr="0006084C">
        <w:rPr>
          <w:rFonts w:ascii="Verdana" w:hAnsi="Verdana" w:cs="Verdana"/>
          <w:sz w:val="20"/>
          <w:lang w:val="pt" w:eastAsia="pt-BR"/>
        </w:rPr>
        <w:t>pré</w:t>
      </w:r>
      <w:proofErr w:type="spellEnd"/>
      <w:r w:rsidRPr="0006084C">
        <w:rPr>
          <w:rFonts w:ascii="Verdana" w:hAnsi="Verdana" w:cs="Verdana"/>
          <w:sz w:val="20"/>
          <w:lang w:val="pt" w:eastAsia="pt-BR"/>
        </w:rPr>
        <w:t xml:space="preserve"> ou pós pagos, próprios ou de terceiros, mantendo um papel de intermediador entre os portadores de cartões, os estabelecimentos afiliados, as bandeiras e o BRB banco.</w:t>
      </w:r>
    </w:p>
    <w:p w14:paraId="5F5284DF" w14:textId="77777777" w:rsidR="00873D71" w:rsidRPr="0006084C" w:rsidRDefault="00873D71" w:rsidP="00524D4C">
      <w:pPr>
        <w:jc w:val="both"/>
        <w:rPr>
          <w:rFonts w:ascii="Verdana" w:hAnsi="Verdana" w:cs="Verdana"/>
          <w:sz w:val="20"/>
          <w:lang w:val="pt" w:eastAsia="pt-BR"/>
        </w:rPr>
      </w:pPr>
    </w:p>
    <w:p w14:paraId="7BC0559F"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 BRB CARD encerrou o ano de 2020 com um lucro líquido de R$ 130,3 milhões, correspondendo a um crescimento de 30,1% em relação ao registrado no ano anterior, impulsionado, principalmente, pelo relevante aumento na venda de cartões e ampliação da base de cartões ativos.</w:t>
      </w:r>
    </w:p>
    <w:p w14:paraId="1CA1A335" w14:textId="77777777" w:rsidR="00873D71" w:rsidRPr="00873D71" w:rsidRDefault="00873D71" w:rsidP="00524D4C">
      <w:pPr>
        <w:jc w:val="both"/>
        <w:rPr>
          <w:rFonts w:eastAsia="Verdana"/>
        </w:rPr>
      </w:pPr>
    </w:p>
    <w:p w14:paraId="7FFEF833" w14:textId="77777777" w:rsidR="00873D71" w:rsidRPr="00216037" w:rsidRDefault="00873D71" w:rsidP="00524D4C">
      <w:pPr>
        <w:jc w:val="both"/>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Administração de Recursos de Terceiros</w:t>
      </w:r>
    </w:p>
    <w:p w14:paraId="7384B575" w14:textId="77777777" w:rsidR="00873D71" w:rsidRPr="00873D71" w:rsidRDefault="00873D71" w:rsidP="00524D4C">
      <w:pPr>
        <w:jc w:val="both"/>
        <w:rPr>
          <w:rFonts w:eastAsia="Verdana"/>
          <w:highlight w:val="yellow"/>
        </w:rPr>
      </w:pPr>
    </w:p>
    <w:p w14:paraId="4532504D"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 BRB DTVM - Distribuidora de Títulos e Valores Mobiliários S.A. possui como atividades principais a administração e a gestão dos fundos de investimento disponibilizados aos clientes do BRB. Além disso, oferece serviços de liquidação e custódia de valores mobiliários, intermediação de títulos e papéis públicos e privados, estruturação de operações e captação de recursos junto a clientes institucionais, especialmente fundos de pensão, seguradoras e regimes próprios de previdência social.</w:t>
      </w:r>
    </w:p>
    <w:p w14:paraId="363F6B1F" w14:textId="77777777" w:rsidR="00873D71" w:rsidRPr="0006084C" w:rsidRDefault="00873D71" w:rsidP="00524D4C">
      <w:pPr>
        <w:jc w:val="both"/>
        <w:rPr>
          <w:rFonts w:ascii="Verdana" w:hAnsi="Verdana" w:cs="Verdana"/>
          <w:sz w:val="20"/>
          <w:lang w:val="pt" w:eastAsia="pt-BR"/>
        </w:rPr>
      </w:pPr>
    </w:p>
    <w:p w14:paraId="39FD533D"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 BRB DTVM encerrou o ano de 2020 com PL administrado de R$ 1.204 milhões, descontadas as aplicações de fundos em fundos. Adicionalmente, destaca-se a intensificação do processo de reorganização das operações e modernização da gestão da DTVM, bem como a avalição obtida pela Fitch Ratings como “Proficiente”. Essa classificação reflete que a gestora possui capacidade de investimento e características operacionais boas em relação às estratégias de investimentos oferecidas.</w:t>
      </w:r>
    </w:p>
    <w:p w14:paraId="466F0FDF" w14:textId="0D77D8EF" w:rsidR="00873D71" w:rsidRDefault="00873D71" w:rsidP="00524D4C">
      <w:pPr>
        <w:jc w:val="both"/>
      </w:pPr>
    </w:p>
    <w:p w14:paraId="2DC0A725" w14:textId="4BFAADC1" w:rsidR="00873D71" w:rsidRPr="00216037" w:rsidRDefault="00873D71" w:rsidP="00524D4C">
      <w:pPr>
        <w:jc w:val="both"/>
        <w:rPr>
          <w:b/>
          <w:caps/>
          <w:color w:val="003E7E"/>
        </w:rPr>
      </w:pPr>
      <w:r w:rsidRPr="00216037">
        <w:rPr>
          <w:b/>
          <w:caps/>
          <w:color w:val="003E7E"/>
        </w:rPr>
        <w:t>relacionamento com nossos clientes</w:t>
      </w:r>
    </w:p>
    <w:p w14:paraId="52D8F4B5" w14:textId="77777777" w:rsidR="00873D71" w:rsidRPr="00873D71" w:rsidRDefault="00873D71" w:rsidP="00524D4C">
      <w:pPr>
        <w:jc w:val="both"/>
      </w:pPr>
    </w:p>
    <w:p w14:paraId="68309B6B" w14:textId="77777777" w:rsidR="00873D71" w:rsidRPr="00216037" w:rsidRDefault="00873D71" w:rsidP="00524D4C">
      <w:pPr>
        <w:jc w:val="both"/>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Carteira de Clientes</w:t>
      </w:r>
    </w:p>
    <w:p w14:paraId="2BC745A5" w14:textId="77777777" w:rsidR="00873D71" w:rsidRPr="00216037" w:rsidRDefault="00873D71" w:rsidP="00524D4C">
      <w:pPr>
        <w:jc w:val="both"/>
        <w:rPr>
          <w:rFonts w:ascii="Verdana" w:eastAsiaTheme="majorEastAsia" w:hAnsi="Verdana" w:cstheme="majorBidi"/>
          <w:b/>
          <w:color w:val="00AEEF"/>
          <w:sz w:val="20"/>
          <w:lang w:eastAsia="pt-BR"/>
        </w:rPr>
      </w:pPr>
    </w:p>
    <w:p w14:paraId="16C78264"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Conforme o quadro, a carteira de clientes teve crescimento de 23,5% no ano de 2020 e de 7,5% no último trimestre, com destaque para clientes PF do setor privado e PJ com aumentos de 34,4% e 15,6% no ano respectivamente. A redução de 2,5% na quantidade de clientes PJ observada no último trimestre se deu em virtude do bloqueio e desativação de contas de clientes com CNPJ em situação irregular.</w:t>
      </w:r>
    </w:p>
    <w:p w14:paraId="3E34BA17" w14:textId="2FD6DD3A" w:rsidR="00873D71" w:rsidRPr="00873D71" w:rsidRDefault="00873D71" w:rsidP="00873D71"/>
    <w:tbl>
      <w:tblPr>
        <w:tblW w:w="8920" w:type="dxa"/>
        <w:tblCellMar>
          <w:left w:w="70" w:type="dxa"/>
          <w:right w:w="70" w:type="dxa"/>
        </w:tblCellMar>
        <w:tblLook w:val="04A0" w:firstRow="1" w:lastRow="0" w:firstColumn="1" w:lastColumn="0" w:noHBand="0" w:noVBand="1"/>
      </w:tblPr>
      <w:tblGrid>
        <w:gridCol w:w="3234"/>
        <w:gridCol w:w="980"/>
        <w:gridCol w:w="980"/>
        <w:gridCol w:w="980"/>
        <w:gridCol w:w="1373"/>
        <w:gridCol w:w="1373"/>
      </w:tblGrid>
      <w:tr w:rsidR="00873D71" w:rsidRPr="00873D71" w14:paraId="351D4C4D" w14:textId="77777777" w:rsidTr="00873D71">
        <w:trPr>
          <w:trHeight w:val="315"/>
        </w:trPr>
        <w:tc>
          <w:tcPr>
            <w:tcW w:w="3260" w:type="dxa"/>
            <w:tcBorders>
              <w:top w:val="single" w:sz="8" w:space="0" w:color="5B9BD5"/>
              <w:left w:val="nil"/>
              <w:bottom w:val="single" w:sz="8" w:space="0" w:color="5B9BD5"/>
              <w:right w:val="nil"/>
            </w:tcBorders>
            <w:shd w:val="clear" w:color="000000" w:fill="FFFFFF"/>
            <w:vAlign w:val="center"/>
            <w:hideMark/>
          </w:tcPr>
          <w:p w14:paraId="07D3E697" w14:textId="77777777" w:rsidR="00873D71" w:rsidRPr="00873D71" w:rsidRDefault="00873D71" w:rsidP="00873D71">
            <w:bookmarkStart w:id="24" w:name="RANGE!B5"/>
            <w:r w:rsidRPr="00873D71">
              <w:t>(em milhares)</w:t>
            </w:r>
            <w:bookmarkEnd w:id="24"/>
          </w:p>
        </w:tc>
        <w:tc>
          <w:tcPr>
            <w:tcW w:w="960" w:type="dxa"/>
            <w:tcBorders>
              <w:top w:val="single" w:sz="8" w:space="0" w:color="5B9BD5"/>
              <w:left w:val="nil"/>
              <w:bottom w:val="single" w:sz="8" w:space="0" w:color="5B9BD5"/>
              <w:right w:val="nil"/>
            </w:tcBorders>
            <w:shd w:val="clear" w:color="000000" w:fill="FFFFFF"/>
            <w:vAlign w:val="center"/>
            <w:hideMark/>
          </w:tcPr>
          <w:p w14:paraId="6741E759" w14:textId="77777777" w:rsidR="00873D71" w:rsidRPr="00873D71" w:rsidRDefault="00873D71" w:rsidP="00873D71">
            <w:r w:rsidRPr="00873D71">
              <w:t>31.12.20</w:t>
            </w:r>
          </w:p>
        </w:tc>
        <w:tc>
          <w:tcPr>
            <w:tcW w:w="980" w:type="dxa"/>
            <w:tcBorders>
              <w:top w:val="single" w:sz="8" w:space="0" w:color="5B9BD5"/>
              <w:left w:val="nil"/>
              <w:bottom w:val="single" w:sz="8" w:space="0" w:color="5B9BD5"/>
              <w:right w:val="nil"/>
            </w:tcBorders>
            <w:shd w:val="clear" w:color="000000" w:fill="FFFFFF"/>
            <w:vAlign w:val="center"/>
            <w:hideMark/>
          </w:tcPr>
          <w:p w14:paraId="66553FE2" w14:textId="77777777" w:rsidR="00873D71" w:rsidRPr="00873D71" w:rsidRDefault="00873D71" w:rsidP="00873D71">
            <w:r w:rsidRPr="00873D71">
              <w:t>30.09.20</w:t>
            </w:r>
          </w:p>
        </w:tc>
        <w:tc>
          <w:tcPr>
            <w:tcW w:w="960" w:type="dxa"/>
            <w:tcBorders>
              <w:top w:val="single" w:sz="8" w:space="0" w:color="5B9BD5"/>
              <w:left w:val="nil"/>
              <w:bottom w:val="single" w:sz="8" w:space="0" w:color="5B9BD5"/>
              <w:right w:val="nil"/>
            </w:tcBorders>
            <w:shd w:val="clear" w:color="000000" w:fill="FFFFFF"/>
            <w:vAlign w:val="center"/>
            <w:hideMark/>
          </w:tcPr>
          <w:p w14:paraId="6F80B949" w14:textId="77777777" w:rsidR="00873D71" w:rsidRPr="00873D71" w:rsidRDefault="00873D71" w:rsidP="00873D71">
            <w:r w:rsidRPr="00873D71">
              <w:t>31.12.19</w:t>
            </w:r>
          </w:p>
        </w:tc>
        <w:tc>
          <w:tcPr>
            <w:tcW w:w="1380" w:type="dxa"/>
            <w:tcBorders>
              <w:top w:val="single" w:sz="8" w:space="0" w:color="5B9BD5"/>
              <w:left w:val="nil"/>
              <w:bottom w:val="single" w:sz="8" w:space="0" w:color="5B9BD5"/>
              <w:right w:val="nil"/>
            </w:tcBorders>
            <w:shd w:val="clear" w:color="000000" w:fill="FFFFFF"/>
            <w:vAlign w:val="center"/>
            <w:hideMark/>
          </w:tcPr>
          <w:p w14:paraId="38510CD9" w14:textId="77777777" w:rsidR="00873D71" w:rsidRPr="00873D71" w:rsidRDefault="00873D71" w:rsidP="00873D71">
            <w:r w:rsidRPr="00873D71">
              <w:t>Δ% 3m</w:t>
            </w:r>
          </w:p>
        </w:tc>
        <w:tc>
          <w:tcPr>
            <w:tcW w:w="1380" w:type="dxa"/>
            <w:tcBorders>
              <w:top w:val="single" w:sz="8" w:space="0" w:color="5B9BD5"/>
              <w:left w:val="nil"/>
              <w:bottom w:val="single" w:sz="8" w:space="0" w:color="5B9BD5"/>
              <w:right w:val="nil"/>
            </w:tcBorders>
            <w:shd w:val="clear" w:color="000000" w:fill="FFFFFF"/>
            <w:vAlign w:val="center"/>
            <w:hideMark/>
          </w:tcPr>
          <w:p w14:paraId="1866A6E5" w14:textId="77777777" w:rsidR="00873D71" w:rsidRPr="00873D71" w:rsidRDefault="00873D71" w:rsidP="00873D71">
            <w:r w:rsidRPr="00873D71">
              <w:t>Δ% 12m</w:t>
            </w:r>
          </w:p>
        </w:tc>
      </w:tr>
      <w:tr w:rsidR="00873D71" w:rsidRPr="00873D71" w14:paraId="0E264FF9" w14:textId="77777777" w:rsidTr="00873D71">
        <w:trPr>
          <w:trHeight w:val="315"/>
        </w:trPr>
        <w:tc>
          <w:tcPr>
            <w:tcW w:w="3260" w:type="dxa"/>
            <w:tcBorders>
              <w:top w:val="nil"/>
              <w:left w:val="nil"/>
              <w:bottom w:val="nil"/>
              <w:right w:val="single" w:sz="8" w:space="0" w:color="5B9BD5"/>
            </w:tcBorders>
            <w:shd w:val="clear" w:color="000000" w:fill="DEEAF6"/>
            <w:vAlign w:val="center"/>
            <w:hideMark/>
          </w:tcPr>
          <w:p w14:paraId="4004E6C9" w14:textId="77777777" w:rsidR="00873D71" w:rsidRPr="006810DC" w:rsidRDefault="00873D71" w:rsidP="00873D71">
            <w:pPr>
              <w:rPr>
                <w:rFonts w:ascii="Calibri Light" w:hAnsi="Calibri Light" w:cs="Calibri Light"/>
                <w:b/>
                <w:bCs/>
                <w:color w:val="2E74B5"/>
                <w:sz w:val="16"/>
                <w:szCs w:val="16"/>
                <w:lang w:eastAsia="pt-BR"/>
              </w:rPr>
            </w:pPr>
            <w:r w:rsidRPr="006810DC">
              <w:rPr>
                <w:rFonts w:ascii="Calibri Light" w:hAnsi="Calibri Light" w:cs="Calibri Light"/>
                <w:b/>
                <w:bCs/>
                <w:color w:val="2E74B5"/>
                <w:sz w:val="16"/>
                <w:szCs w:val="16"/>
                <w:lang w:eastAsia="pt-BR"/>
              </w:rPr>
              <w:t>Pessoa Física</w:t>
            </w:r>
          </w:p>
        </w:tc>
        <w:tc>
          <w:tcPr>
            <w:tcW w:w="960" w:type="dxa"/>
            <w:tcBorders>
              <w:top w:val="nil"/>
              <w:left w:val="nil"/>
              <w:bottom w:val="nil"/>
              <w:right w:val="nil"/>
            </w:tcBorders>
            <w:shd w:val="clear" w:color="000000" w:fill="DEEAF6"/>
            <w:vAlign w:val="center"/>
            <w:hideMark/>
          </w:tcPr>
          <w:p w14:paraId="17168B6F"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763</w:t>
            </w:r>
          </w:p>
        </w:tc>
        <w:tc>
          <w:tcPr>
            <w:tcW w:w="980" w:type="dxa"/>
            <w:tcBorders>
              <w:top w:val="nil"/>
              <w:left w:val="nil"/>
              <w:bottom w:val="nil"/>
              <w:right w:val="nil"/>
            </w:tcBorders>
            <w:shd w:val="clear" w:color="000000" w:fill="DEEAF6"/>
            <w:vAlign w:val="center"/>
            <w:hideMark/>
          </w:tcPr>
          <w:p w14:paraId="56EFCFB4"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706</w:t>
            </w:r>
          </w:p>
        </w:tc>
        <w:tc>
          <w:tcPr>
            <w:tcW w:w="960" w:type="dxa"/>
            <w:tcBorders>
              <w:top w:val="nil"/>
              <w:left w:val="nil"/>
              <w:bottom w:val="nil"/>
              <w:right w:val="nil"/>
            </w:tcBorders>
            <w:shd w:val="clear" w:color="000000" w:fill="DEEAF6"/>
            <w:vAlign w:val="center"/>
            <w:hideMark/>
          </w:tcPr>
          <w:p w14:paraId="490016F0"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616</w:t>
            </w:r>
          </w:p>
        </w:tc>
        <w:tc>
          <w:tcPr>
            <w:tcW w:w="1380" w:type="dxa"/>
            <w:tcBorders>
              <w:top w:val="nil"/>
              <w:left w:val="nil"/>
              <w:bottom w:val="nil"/>
              <w:right w:val="nil"/>
            </w:tcBorders>
            <w:shd w:val="clear" w:color="000000" w:fill="DEEAF6"/>
            <w:vAlign w:val="center"/>
            <w:hideMark/>
          </w:tcPr>
          <w:p w14:paraId="237CDA45"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8,0%</w:t>
            </w:r>
          </w:p>
        </w:tc>
        <w:tc>
          <w:tcPr>
            <w:tcW w:w="1380" w:type="dxa"/>
            <w:tcBorders>
              <w:top w:val="nil"/>
              <w:left w:val="nil"/>
              <w:bottom w:val="nil"/>
              <w:right w:val="nil"/>
            </w:tcBorders>
            <w:shd w:val="clear" w:color="000000" w:fill="DEEAF6"/>
            <w:vAlign w:val="center"/>
            <w:hideMark/>
          </w:tcPr>
          <w:p w14:paraId="07CE3DD2"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23,8%</w:t>
            </w:r>
          </w:p>
        </w:tc>
      </w:tr>
      <w:tr w:rsidR="00873D71" w:rsidRPr="00873D71" w14:paraId="5FF339C6" w14:textId="77777777" w:rsidTr="00873D71">
        <w:trPr>
          <w:trHeight w:val="300"/>
        </w:trPr>
        <w:tc>
          <w:tcPr>
            <w:tcW w:w="3260" w:type="dxa"/>
            <w:tcBorders>
              <w:top w:val="nil"/>
              <w:left w:val="nil"/>
              <w:bottom w:val="nil"/>
              <w:right w:val="single" w:sz="8" w:space="0" w:color="5B9BD5"/>
            </w:tcBorders>
            <w:shd w:val="clear" w:color="000000" w:fill="FFFFFF"/>
            <w:vAlign w:val="center"/>
            <w:hideMark/>
          </w:tcPr>
          <w:p w14:paraId="6ED6BD26" w14:textId="77777777" w:rsidR="00873D71" w:rsidRPr="006810DC" w:rsidRDefault="00873D71" w:rsidP="006810DC">
            <w:pPr>
              <w:suppressAutoHyphens w:val="0"/>
              <w:rPr>
                <w:rFonts w:ascii="Calibri Light" w:hAnsi="Calibri Light" w:cs="Calibri Light"/>
                <w:color w:val="2E74B5"/>
                <w:sz w:val="16"/>
                <w:szCs w:val="16"/>
                <w:lang w:eastAsia="pt-BR"/>
              </w:rPr>
            </w:pPr>
            <w:r w:rsidRPr="006810DC">
              <w:rPr>
                <w:rFonts w:ascii="Calibri Light" w:hAnsi="Calibri Light" w:cs="Calibri Light"/>
                <w:color w:val="2E74B5"/>
                <w:sz w:val="16"/>
                <w:szCs w:val="16"/>
                <w:lang w:eastAsia="pt-BR"/>
              </w:rPr>
              <w:t>Setor Privado</w:t>
            </w:r>
          </w:p>
        </w:tc>
        <w:tc>
          <w:tcPr>
            <w:tcW w:w="960" w:type="dxa"/>
            <w:tcBorders>
              <w:top w:val="nil"/>
              <w:left w:val="nil"/>
              <w:bottom w:val="nil"/>
              <w:right w:val="nil"/>
            </w:tcBorders>
            <w:shd w:val="clear" w:color="auto" w:fill="auto"/>
            <w:vAlign w:val="center"/>
            <w:hideMark/>
          </w:tcPr>
          <w:p w14:paraId="3F2355C3" w14:textId="77777777" w:rsidR="00873D71" w:rsidRPr="006810DC" w:rsidRDefault="00873D71" w:rsidP="006810DC">
            <w:pPr>
              <w:suppressAutoHyphens w:val="0"/>
              <w:jc w:val="center"/>
              <w:rPr>
                <w:rFonts w:ascii="Verdana" w:hAnsi="Verdana" w:cs="Calibri"/>
                <w:color w:val="2E74B5"/>
                <w:sz w:val="16"/>
                <w:szCs w:val="16"/>
              </w:rPr>
            </w:pPr>
            <w:r w:rsidRPr="006810DC">
              <w:rPr>
                <w:rFonts w:ascii="Verdana" w:hAnsi="Verdana" w:cs="Calibri"/>
                <w:color w:val="2E74B5"/>
                <w:sz w:val="16"/>
                <w:szCs w:val="16"/>
              </w:rPr>
              <w:t>556</w:t>
            </w:r>
          </w:p>
        </w:tc>
        <w:tc>
          <w:tcPr>
            <w:tcW w:w="980" w:type="dxa"/>
            <w:tcBorders>
              <w:top w:val="nil"/>
              <w:left w:val="nil"/>
              <w:bottom w:val="nil"/>
              <w:right w:val="nil"/>
            </w:tcBorders>
            <w:shd w:val="clear" w:color="auto" w:fill="auto"/>
            <w:vAlign w:val="center"/>
            <w:hideMark/>
          </w:tcPr>
          <w:p w14:paraId="499DF687" w14:textId="77777777" w:rsidR="00873D71" w:rsidRPr="006810DC" w:rsidRDefault="00873D71" w:rsidP="006810DC">
            <w:pPr>
              <w:suppressAutoHyphens w:val="0"/>
              <w:jc w:val="center"/>
              <w:rPr>
                <w:rFonts w:ascii="Verdana" w:hAnsi="Verdana" w:cs="Calibri"/>
                <w:color w:val="2E74B5"/>
                <w:sz w:val="16"/>
                <w:szCs w:val="16"/>
              </w:rPr>
            </w:pPr>
            <w:r w:rsidRPr="006810DC">
              <w:rPr>
                <w:rFonts w:ascii="Verdana" w:hAnsi="Verdana" w:cs="Calibri"/>
                <w:color w:val="2E74B5"/>
                <w:sz w:val="16"/>
                <w:szCs w:val="16"/>
              </w:rPr>
              <w:t>503</w:t>
            </w:r>
          </w:p>
        </w:tc>
        <w:tc>
          <w:tcPr>
            <w:tcW w:w="960" w:type="dxa"/>
            <w:tcBorders>
              <w:top w:val="nil"/>
              <w:left w:val="nil"/>
              <w:bottom w:val="nil"/>
              <w:right w:val="nil"/>
            </w:tcBorders>
            <w:shd w:val="clear" w:color="auto" w:fill="auto"/>
            <w:vAlign w:val="center"/>
            <w:hideMark/>
          </w:tcPr>
          <w:p w14:paraId="4C0766F8" w14:textId="77777777" w:rsidR="00873D71" w:rsidRPr="006810DC" w:rsidRDefault="00873D71" w:rsidP="006810DC">
            <w:pPr>
              <w:suppressAutoHyphens w:val="0"/>
              <w:jc w:val="center"/>
              <w:rPr>
                <w:rFonts w:ascii="Verdana" w:hAnsi="Verdana" w:cs="Calibri"/>
                <w:color w:val="2E74B5"/>
                <w:sz w:val="16"/>
                <w:szCs w:val="16"/>
              </w:rPr>
            </w:pPr>
            <w:r w:rsidRPr="006810DC">
              <w:rPr>
                <w:rFonts w:ascii="Verdana" w:hAnsi="Verdana" w:cs="Calibri"/>
                <w:color w:val="2E74B5"/>
                <w:sz w:val="16"/>
                <w:szCs w:val="16"/>
              </w:rPr>
              <w:t>414</w:t>
            </w:r>
          </w:p>
        </w:tc>
        <w:tc>
          <w:tcPr>
            <w:tcW w:w="1380" w:type="dxa"/>
            <w:tcBorders>
              <w:top w:val="nil"/>
              <w:left w:val="nil"/>
              <w:bottom w:val="nil"/>
              <w:right w:val="nil"/>
            </w:tcBorders>
            <w:shd w:val="clear" w:color="000000" w:fill="FFFFFF"/>
            <w:vAlign w:val="center"/>
            <w:hideMark/>
          </w:tcPr>
          <w:p w14:paraId="53060E56"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10,6%</w:t>
            </w:r>
          </w:p>
        </w:tc>
        <w:tc>
          <w:tcPr>
            <w:tcW w:w="1380" w:type="dxa"/>
            <w:tcBorders>
              <w:top w:val="nil"/>
              <w:left w:val="nil"/>
              <w:bottom w:val="nil"/>
              <w:right w:val="nil"/>
            </w:tcBorders>
            <w:shd w:val="clear" w:color="000000" w:fill="FFFFFF"/>
            <w:vAlign w:val="center"/>
            <w:hideMark/>
          </w:tcPr>
          <w:p w14:paraId="2A60D5B5"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34,4%</w:t>
            </w:r>
          </w:p>
        </w:tc>
      </w:tr>
      <w:tr w:rsidR="00873D71" w:rsidRPr="00873D71" w14:paraId="77501171" w14:textId="77777777" w:rsidTr="00873D71">
        <w:trPr>
          <w:trHeight w:val="375"/>
        </w:trPr>
        <w:tc>
          <w:tcPr>
            <w:tcW w:w="3260" w:type="dxa"/>
            <w:tcBorders>
              <w:top w:val="nil"/>
              <w:left w:val="nil"/>
              <w:bottom w:val="nil"/>
              <w:right w:val="single" w:sz="8" w:space="0" w:color="5B9BD5"/>
            </w:tcBorders>
            <w:shd w:val="clear" w:color="000000" w:fill="DEEAF6"/>
            <w:vAlign w:val="center"/>
            <w:hideMark/>
          </w:tcPr>
          <w:p w14:paraId="10FC438A" w14:textId="77777777" w:rsidR="00873D71" w:rsidRPr="006810DC" w:rsidRDefault="00873D71" w:rsidP="006810DC">
            <w:pPr>
              <w:suppressAutoHyphens w:val="0"/>
              <w:rPr>
                <w:rFonts w:ascii="Calibri Light" w:hAnsi="Calibri Light" w:cs="Calibri Light"/>
                <w:color w:val="2E74B5"/>
                <w:sz w:val="16"/>
                <w:szCs w:val="16"/>
                <w:lang w:eastAsia="pt-BR"/>
              </w:rPr>
            </w:pPr>
            <w:r w:rsidRPr="006810DC">
              <w:rPr>
                <w:rFonts w:ascii="Calibri Light" w:hAnsi="Calibri Light" w:cs="Calibri Light"/>
                <w:color w:val="2E74B5"/>
                <w:sz w:val="16"/>
                <w:szCs w:val="16"/>
                <w:lang w:eastAsia="pt-BR"/>
              </w:rPr>
              <w:t>Setor Público</w:t>
            </w:r>
          </w:p>
        </w:tc>
        <w:tc>
          <w:tcPr>
            <w:tcW w:w="960" w:type="dxa"/>
            <w:tcBorders>
              <w:top w:val="nil"/>
              <w:left w:val="nil"/>
              <w:bottom w:val="nil"/>
              <w:right w:val="nil"/>
            </w:tcBorders>
            <w:shd w:val="clear" w:color="000000" w:fill="DEEAF6"/>
            <w:vAlign w:val="center"/>
            <w:hideMark/>
          </w:tcPr>
          <w:p w14:paraId="38B7BA1C" w14:textId="77777777" w:rsidR="00873D71" w:rsidRPr="006810DC" w:rsidRDefault="00873D71" w:rsidP="006810DC">
            <w:pPr>
              <w:suppressAutoHyphens w:val="0"/>
              <w:jc w:val="center"/>
              <w:rPr>
                <w:rFonts w:ascii="Verdana" w:hAnsi="Verdana" w:cs="Calibri"/>
                <w:color w:val="2E74B5"/>
                <w:sz w:val="16"/>
                <w:szCs w:val="16"/>
              </w:rPr>
            </w:pPr>
            <w:r w:rsidRPr="006810DC">
              <w:rPr>
                <w:rFonts w:ascii="Verdana" w:hAnsi="Verdana" w:cs="Calibri"/>
                <w:color w:val="2E74B5"/>
                <w:sz w:val="16"/>
                <w:szCs w:val="16"/>
              </w:rPr>
              <w:t>207</w:t>
            </w:r>
          </w:p>
        </w:tc>
        <w:tc>
          <w:tcPr>
            <w:tcW w:w="980" w:type="dxa"/>
            <w:tcBorders>
              <w:top w:val="nil"/>
              <w:left w:val="nil"/>
              <w:bottom w:val="nil"/>
              <w:right w:val="nil"/>
            </w:tcBorders>
            <w:shd w:val="clear" w:color="000000" w:fill="DEEAF6"/>
            <w:vAlign w:val="center"/>
            <w:hideMark/>
          </w:tcPr>
          <w:p w14:paraId="7B6B87C1" w14:textId="77777777" w:rsidR="00873D71" w:rsidRPr="006810DC" w:rsidRDefault="00873D71" w:rsidP="006810DC">
            <w:pPr>
              <w:suppressAutoHyphens w:val="0"/>
              <w:jc w:val="center"/>
              <w:rPr>
                <w:rFonts w:ascii="Verdana" w:hAnsi="Verdana" w:cs="Calibri"/>
                <w:color w:val="2E74B5"/>
                <w:sz w:val="16"/>
                <w:szCs w:val="16"/>
              </w:rPr>
            </w:pPr>
            <w:r w:rsidRPr="006810DC">
              <w:rPr>
                <w:rFonts w:ascii="Verdana" w:hAnsi="Verdana" w:cs="Calibri"/>
                <w:color w:val="2E74B5"/>
                <w:sz w:val="16"/>
                <w:szCs w:val="16"/>
              </w:rPr>
              <w:t>204</w:t>
            </w:r>
          </w:p>
        </w:tc>
        <w:tc>
          <w:tcPr>
            <w:tcW w:w="960" w:type="dxa"/>
            <w:tcBorders>
              <w:top w:val="nil"/>
              <w:left w:val="nil"/>
              <w:bottom w:val="nil"/>
              <w:right w:val="nil"/>
            </w:tcBorders>
            <w:shd w:val="clear" w:color="000000" w:fill="DEEAF6"/>
            <w:vAlign w:val="center"/>
            <w:hideMark/>
          </w:tcPr>
          <w:p w14:paraId="6743F12B" w14:textId="77777777" w:rsidR="00873D71" w:rsidRPr="006810DC" w:rsidRDefault="00873D71" w:rsidP="006810DC">
            <w:pPr>
              <w:suppressAutoHyphens w:val="0"/>
              <w:jc w:val="center"/>
              <w:rPr>
                <w:rFonts w:ascii="Verdana" w:hAnsi="Verdana" w:cs="Calibri"/>
                <w:color w:val="2E74B5"/>
                <w:sz w:val="16"/>
                <w:szCs w:val="16"/>
              </w:rPr>
            </w:pPr>
            <w:r w:rsidRPr="006810DC">
              <w:rPr>
                <w:rFonts w:ascii="Verdana" w:hAnsi="Verdana" w:cs="Calibri"/>
                <w:color w:val="2E74B5"/>
                <w:sz w:val="16"/>
                <w:szCs w:val="16"/>
              </w:rPr>
              <w:t>202</w:t>
            </w:r>
          </w:p>
        </w:tc>
        <w:tc>
          <w:tcPr>
            <w:tcW w:w="1380" w:type="dxa"/>
            <w:tcBorders>
              <w:top w:val="nil"/>
              <w:left w:val="nil"/>
              <w:bottom w:val="nil"/>
              <w:right w:val="nil"/>
            </w:tcBorders>
            <w:shd w:val="clear" w:color="000000" w:fill="DEEAF6"/>
            <w:vAlign w:val="center"/>
            <w:hideMark/>
          </w:tcPr>
          <w:p w14:paraId="3487FAC7"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1,5%</w:t>
            </w:r>
          </w:p>
        </w:tc>
        <w:tc>
          <w:tcPr>
            <w:tcW w:w="1380" w:type="dxa"/>
            <w:tcBorders>
              <w:top w:val="nil"/>
              <w:left w:val="nil"/>
              <w:bottom w:val="nil"/>
              <w:right w:val="nil"/>
            </w:tcBorders>
            <w:shd w:val="clear" w:color="000000" w:fill="DEEAF6"/>
            <w:vAlign w:val="center"/>
            <w:hideMark/>
          </w:tcPr>
          <w:p w14:paraId="5FAC7D4E"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2,3%</w:t>
            </w:r>
          </w:p>
        </w:tc>
      </w:tr>
      <w:tr w:rsidR="00873D71" w:rsidRPr="00873D71" w14:paraId="20936DD9" w14:textId="77777777" w:rsidTr="00873D71">
        <w:trPr>
          <w:trHeight w:val="360"/>
        </w:trPr>
        <w:tc>
          <w:tcPr>
            <w:tcW w:w="3260" w:type="dxa"/>
            <w:tcBorders>
              <w:top w:val="nil"/>
              <w:left w:val="nil"/>
              <w:bottom w:val="nil"/>
              <w:right w:val="single" w:sz="8" w:space="0" w:color="5B9BD5"/>
            </w:tcBorders>
            <w:shd w:val="clear" w:color="auto" w:fill="auto"/>
            <w:vAlign w:val="center"/>
            <w:hideMark/>
          </w:tcPr>
          <w:p w14:paraId="55BA22C5" w14:textId="77777777" w:rsidR="00873D71" w:rsidRPr="00873D71" w:rsidRDefault="00873D71" w:rsidP="006810DC">
            <w:pPr>
              <w:suppressAutoHyphens w:val="0"/>
            </w:pPr>
            <w:r w:rsidRPr="006810DC">
              <w:rPr>
                <w:rFonts w:ascii="Calibri Light" w:hAnsi="Calibri Light" w:cs="Calibri Light"/>
                <w:b/>
                <w:bCs/>
                <w:color w:val="2E74B5"/>
                <w:sz w:val="16"/>
                <w:szCs w:val="16"/>
                <w:lang w:eastAsia="pt-BR"/>
              </w:rPr>
              <w:t>Pessoa Jurídica</w:t>
            </w:r>
          </w:p>
        </w:tc>
        <w:tc>
          <w:tcPr>
            <w:tcW w:w="960" w:type="dxa"/>
            <w:tcBorders>
              <w:top w:val="nil"/>
              <w:left w:val="nil"/>
              <w:bottom w:val="nil"/>
              <w:right w:val="nil"/>
            </w:tcBorders>
            <w:shd w:val="clear" w:color="auto" w:fill="auto"/>
            <w:vAlign w:val="center"/>
            <w:hideMark/>
          </w:tcPr>
          <w:p w14:paraId="60D4D02F" w14:textId="77777777" w:rsidR="00873D71" w:rsidRPr="006810DC" w:rsidRDefault="00873D71" w:rsidP="006810DC">
            <w:pPr>
              <w:suppressAutoHyphens w:val="0"/>
              <w:jc w:val="center"/>
              <w:rPr>
                <w:rFonts w:ascii="Verdana" w:hAnsi="Verdana" w:cs="Calibri"/>
                <w:color w:val="2E74B5"/>
                <w:sz w:val="16"/>
                <w:szCs w:val="16"/>
              </w:rPr>
            </w:pPr>
            <w:r w:rsidRPr="006810DC">
              <w:rPr>
                <w:rFonts w:ascii="Verdana" w:hAnsi="Verdana" w:cs="Calibri"/>
                <w:color w:val="2E74B5"/>
                <w:sz w:val="16"/>
                <w:szCs w:val="16"/>
              </w:rPr>
              <w:t>31</w:t>
            </w:r>
          </w:p>
        </w:tc>
        <w:tc>
          <w:tcPr>
            <w:tcW w:w="980" w:type="dxa"/>
            <w:tcBorders>
              <w:top w:val="nil"/>
              <w:left w:val="nil"/>
              <w:bottom w:val="nil"/>
              <w:right w:val="nil"/>
            </w:tcBorders>
            <w:shd w:val="clear" w:color="auto" w:fill="auto"/>
            <w:vAlign w:val="center"/>
            <w:hideMark/>
          </w:tcPr>
          <w:p w14:paraId="5F437523" w14:textId="77777777" w:rsidR="00873D71" w:rsidRPr="006810DC" w:rsidRDefault="00873D71" w:rsidP="006810DC">
            <w:pPr>
              <w:suppressAutoHyphens w:val="0"/>
              <w:jc w:val="center"/>
              <w:rPr>
                <w:rFonts w:ascii="Verdana" w:hAnsi="Verdana" w:cs="Calibri"/>
                <w:color w:val="2E74B5"/>
                <w:sz w:val="16"/>
                <w:szCs w:val="16"/>
              </w:rPr>
            </w:pPr>
            <w:r w:rsidRPr="006810DC">
              <w:rPr>
                <w:rFonts w:ascii="Verdana" w:hAnsi="Verdana" w:cs="Calibri"/>
                <w:color w:val="2E74B5"/>
                <w:sz w:val="16"/>
                <w:szCs w:val="16"/>
              </w:rPr>
              <w:t>32</w:t>
            </w:r>
          </w:p>
        </w:tc>
        <w:tc>
          <w:tcPr>
            <w:tcW w:w="960" w:type="dxa"/>
            <w:tcBorders>
              <w:top w:val="nil"/>
              <w:left w:val="nil"/>
              <w:bottom w:val="nil"/>
              <w:right w:val="nil"/>
            </w:tcBorders>
            <w:shd w:val="clear" w:color="auto" w:fill="auto"/>
            <w:vAlign w:val="center"/>
            <w:hideMark/>
          </w:tcPr>
          <w:p w14:paraId="39F1A64B" w14:textId="77777777" w:rsidR="00873D71" w:rsidRPr="006810DC" w:rsidRDefault="00873D71" w:rsidP="006810DC">
            <w:pPr>
              <w:suppressAutoHyphens w:val="0"/>
              <w:jc w:val="center"/>
              <w:rPr>
                <w:rFonts w:ascii="Verdana" w:hAnsi="Verdana" w:cs="Calibri"/>
                <w:color w:val="2E74B5"/>
                <w:sz w:val="16"/>
                <w:szCs w:val="16"/>
              </w:rPr>
            </w:pPr>
            <w:r w:rsidRPr="006810DC">
              <w:rPr>
                <w:rFonts w:ascii="Verdana" w:hAnsi="Verdana" w:cs="Calibri"/>
                <w:color w:val="2E74B5"/>
                <w:sz w:val="16"/>
                <w:szCs w:val="16"/>
              </w:rPr>
              <w:t>27</w:t>
            </w:r>
          </w:p>
        </w:tc>
        <w:tc>
          <w:tcPr>
            <w:tcW w:w="1380" w:type="dxa"/>
            <w:tcBorders>
              <w:top w:val="nil"/>
              <w:left w:val="nil"/>
              <w:bottom w:val="nil"/>
              <w:right w:val="nil"/>
            </w:tcBorders>
            <w:shd w:val="clear" w:color="000000" w:fill="FFFFFF"/>
            <w:vAlign w:val="center"/>
            <w:hideMark/>
          </w:tcPr>
          <w:p w14:paraId="06855847"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-2,5%</w:t>
            </w:r>
          </w:p>
        </w:tc>
        <w:tc>
          <w:tcPr>
            <w:tcW w:w="1380" w:type="dxa"/>
            <w:tcBorders>
              <w:top w:val="nil"/>
              <w:left w:val="nil"/>
              <w:bottom w:val="nil"/>
              <w:right w:val="nil"/>
            </w:tcBorders>
            <w:shd w:val="clear" w:color="000000" w:fill="FFFFFF"/>
            <w:vAlign w:val="center"/>
            <w:hideMark/>
          </w:tcPr>
          <w:p w14:paraId="449844C7"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15,6%</w:t>
            </w:r>
          </w:p>
        </w:tc>
      </w:tr>
      <w:tr w:rsidR="00873D71" w:rsidRPr="006810DC" w14:paraId="2F327B67" w14:textId="77777777" w:rsidTr="00873D71">
        <w:trPr>
          <w:trHeight w:val="315"/>
        </w:trPr>
        <w:tc>
          <w:tcPr>
            <w:tcW w:w="3260" w:type="dxa"/>
            <w:tcBorders>
              <w:top w:val="nil"/>
              <w:left w:val="nil"/>
              <w:bottom w:val="single" w:sz="8" w:space="0" w:color="5B9BD5"/>
              <w:right w:val="single" w:sz="8" w:space="0" w:color="5B9BD5"/>
            </w:tcBorders>
            <w:shd w:val="clear" w:color="000000" w:fill="DEEAF6"/>
            <w:vAlign w:val="center"/>
            <w:hideMark/>
          </w:tcPr>
          <w:p w14:paraId="52E9D25B" w14:textId="77777777" w:rsidR="00873D71" w:rsidRPr="006810DC" w:rsidRDefault="00873D71" w:rsidP="00873D71">
            <w:pPr>
              <w:rPr>
                <w:rFonts w:ascii="Calibri Light" w:hAnsi="Calibri Light" w:cs="Calibri Light"/>
                <w:b/>
                <w:bCs/>
                <w:color w:val="2E74B5"/>
                <w:sz w:val="16"/>
                <w:szCs w:val="16"/>
                <w:lang w:eastAsia="pt-BR"/>
              </w:rPr>
            </w:pPr>
            <w:r w:rsidRPr="006810DC">
              <w:rPr>
                <w:rFonts w:ascii="Calibri Light" w:hAnsi="Calibri Light" w:cs="Calibri Light"/>
                <w:b/>
                <w:bCs/>
                <w:color w:val="2E74B5"/>
                <w:sz w:val="16"/>
                <w:szCs w:val="16"/>
                <w:lang w:eastAsia="pt-BR"/>
              </w:rPr>
              <w:t>TOTAL</w:t>
            </w:r>
          </w:p>
        </w:tc>
        <w:tc>
          <w:tcPr>
            <w:tcW w:w="960" w:type="dxa"/>
            <w:tcBorders>
              <w:top w:val="nil"/>
              <w:left w:val="nil"/>
              <w:bottom w:val="single" w:sz="8" w:space="0" w:color="5B9BD5"/>
              <w:right w:val="nil"/>
            </w:tcBorders>
            <w:shd w:val="clear" w:color="000000" w:fill="DEEAF6"/>
            <w:vAlign w:val="center"/>
            <w:hideMark/>
          </w:tcPr>
          <w:p w14:paraId="6F37D38F"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794</w:t>
            </w:r>
          </w:p>
        </w:tc>
        <w:tc>
          <w:tcPr>
            <w:tcW w:w="980" w:type="dxa"/>
            <w:tcBorders>
              <w:top w:val="nil"/>
              <w:left w:val="nil"/>
              <w:bottom w:val="single" w:sz="8" w:space="0" w:color="5B9BD5"/>
              <w:right w:val="nil"/>
            </w:tcBorders>
            <w:shd w:val="clear" w:color="000000" w:fill="DEEAF6"/>
            <w:vAlign w:val="center"/>
            <w:hideMark/>
          </w:tcPr>
          <w:p w14:paraId="4BBC015F"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739</w:t>
            </w:r>
          </w:p>
        </w:tc>
        <w:tc>
          <w:tcPr>
            <w:tcW w:w="960" w:type="dxa"/>
            <w:tcBorders>
              <w:top w:val="nil"/>
              <w:left w:val="nil"/>
              <w:bottom w:val="single" w:sz="8" w:space="0" w:color="5B9BD5"/>
              <w:right w:val="nil"/>
            </w:tcBorders>
            <w:shd w:val="clear" w:color="000000" w:fill="DEEAF6"/>
            <w:vAlign w:val="center"/>
            <w:hideMark/>
          </w:tcPr>
          <w:p w14:paraId="068D6D10"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643</w:t>
            </w:r>
          </w:p>
        </w:tc>
        <w:tc>
          <w:tcPr>
            <w:tcW w:w="1380" w:type="dxa"/>
            <w:tcBorders>
              <w:top w:val="nil"/>
              <w:left w:val="nil"/>
              <w:bottom w:val="single" w:sz="8" w:space="0" w:color="5B9BD5"/>
              <w:right w:val="nil"/>
            </w:tcBorders>
            <w:shd w:val="clear" w:color="000000" w:fill="DEEAF6"/>
            <w:vAlign w:val="center"/>
            <w:hideMark/>
          </w:tcPr>
          <w:p w14:paraId="7A9DA03A"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7,5%</w:t>
            </w:r>
          </w:p>
        </w:tc>
        <w:tc>
          <w:tcPr>
            <w:tcW w:w="1380" w:type="dxa"/>
            <w:tcBorders>
              <w:top w:val="nil"/>
              <w:left w:val="nil"/>
              <w:bottom w:val="single" w:sz="8" w:space="0" w:color="5B9BD5"/>
              <w:right w:val="nil"/>
            </w:tcBorders>
            <w:shd w:val="clear" w:color="000000" w:fill="DEEAF6"/>
            <w:vAlign w:val="center"/>
            <w:hideMark/>
          </w:tcPr>
          <w:p w14:paraId="0C18D1BA" w14:textId="77777777" w:rsidR="00873D71" w:rsidRPr="006810DC" w:rsidRDefault="00873D71" w:rsidP="006810DC">
            <w:pPr>
              <w:suppressAutoHyphens w:val="0"/>
              <w:jc w:val="center"/>
              <w:rPr>
                <w:rFonts w:ascii="Verdana" w:hAnsi="Verdana" w:cs="Calibri"/>
                <w:b/>
                <w:bCs/>
                <w:color w:val="4472C4"/>
                <w:sz w:val="16"/>
                <w:szCs w:val="16"/>
              </w:rPr>
            </w:pPr>
            <w:r w:rsidRPr="006810DC">
              <w:rPr>
                <w:rFonts w:ascii="Verdana" w:hAnsi="Verdana" w:cs="Calibri"/>
                <w:b/>
                <w:bCs/>
                <w:color w:val="4472C4"/>
                <w:sz w:val="16"/>
                <w:szCs w:val="16"/>
              </w:rPr>
              <w:t>23,5%</w:t>
            </w:r>
          </w:p>
        </w:tc>
      </w:tr>
    </w:tbl>
    <w:p w14:paraId="3EB4E60D" w14:textId="77777777" w:rsidR="00873D71" w:rsidRPr="0006084C" w:rsidRDefault="00873D71" w:rsidP="00873D71">
      <w:pPr>
        <w:rPr>
          <w:rFonts w:ascii="Verdana" w:hAnsi="Verdana" w:cs="Verdana"/>
          <w:sz w:val="20"/>
          <w:lang w:val="pt" w:eastAsia="pt-BR"/>
        </w:rPr>
      </w:pPr>
    </w:p>
    <w:p w14:paraId="3CEA4D13"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Foi firmada parceria estratégica e lançado o banco digital Nação BRB FLA, onde foram abertas mais de 96 mil novas contas, ampliando a atuação do BRB em território nacional. Ao mesmo tempo, o Banco aumentou sua base de novos clientes pessoa jurídica em 2020, confirmando o direcionamento estratégico de instituição como referência em soluções para as empresas do Distrito Federal, contribuindo para o desenvolvimento da região.</w:t>
      </w:r>
    </w:p>
    <w:p w14:paraId="039BAF44" w14:textId="77777777" w:rsidR="00873D71" w:rsidRPr="0006084C" w:rsidRDefault="00873D71" w:rsidP="00524D4C">
      <w:pPr>
        <w:jc w:val="both"/>
        <w:rPr>
          <w:rFonts w:ascii="Verdana" w:hAnsi="Verdana" w:cs="Verdana"/>
          <w:sz w:val="20"/>
          <w:lang w:val="pt" w:eastAsia="pt-BR"/>
        </w:rPr>
      </w:pPr>
    </w:p>
    <w:p w14:paraId="069F839F"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Em relação à pesquisa de satisfação com os clientes, realizada pela metodologia NPS – Net Promoter Score, o banco passou a realizar a pesquisa não mais por amostragem, a estendendo para todos os clientes atendidos por meio de contato gerencial no dia. Com a nova forma de pesquisa, os resultados apresentados subiram de 59 pontos em 2019 para 65 em 2020, mantendo o banco na Zona de Qualidade, reafirmando a experiência positiva dispensada aos clientes.</w:t>
      </w:r>
    </w:p>
    <w:p w14:paraId="30891BEA" w14:textId="77777777" w:rsidR="00873D71" w:rsidRPr="00873D71" w:rsidRDefault="00873D71" w:rsidP="00524D4C">
      <w:pPr>
        <w:jc w:val="both"/>
        <w:rPr>
          <w:rFonts w:eastAsiaTheme="majorEastAsia"/>
        </w:rPr>
      </w:pPr>
    </w:p>
    <w:p w14:paraId="1700BFD8" w14:textId="77777777" w:rsidR="00873D71" w:rsidRPr="00216037" w:rsidRDefault="00873D71" w:rsidP="00524D4C">
      <w:pPr>
        <w:jc w:val="both"/>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Nosso Atendimento</w:t>
      </w:r>
    </w:p>
    <w:p w14:paraId="12CC8129" w14:textId="77777777" w:rsidR="00873D71" w:rsidRPr="00873D71" w:rsidRDefault="00873D71" w:rsidP="00524D4C">
      <w:pPr>
        <w:jc w:val="both"/>
        <w:rPr>
          <w:rFonts w:eastAsia="Verdana"/>
        </w:rPr>
      </w:pPr>
    </w:p>
    <w:p w14:paraId="4A83C481"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O Banco, por meio do seu processo de modernização em andamento e em conformidade com sua estratégia de ampliar a qualidade do relacionamento com seus clientes, aperfeiçoou os processos negociais e os canais de atendimento, resultando na melhoria da experiência e da jornada do cliente.</w:t>
      </w:r>
    </w:p>
    <w:p w14:paraId="3C16750F" w14:textId="77777777" w:rsidR="00873D71" w:rsidRPr="0006084C" w:rsidRDefault="00873D71" w:rsidP="00524D4C">
      <w:pPr>
        <w:jc w:val="both"/>
        <w:rPr>
          <w:rFonts w:ascii="Verdana" w:hAnsi="Verdana" w:cs="Verdana"/>
          <w:sz w:val="20"/>
          <w:lang w:val="pt" w:eastAsia="pt-BR"/>
        </w:rPr>
      </w:pPr>
    </w:p>
    <w:p w14:paraId="4495A561"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O BRB ampliou a base de clientes com acesso ao atendimento digital por meio do </w:t>
      </w:r>
      <w:proofErr w:type="spellStart"/>
      <w:r w:rsidRPr="0006084C">
        <w:rPr>
          <w:rFonts w:ascii="Verdana" w:hAnsi="Verdana" w:cs="Verdana"/>
          <w:sz w:val="20"/>
          <w:lang w:val="pt" w:eastAsia="pt-BR"/>
        </w:rPr>
        <w:t>BRBChat</w:t>
      </w:r>
      <w:proofErr w:type="spellEnd"/>
      <w:r w:rsidRPr="0006084C">
        <w:rPr>
          <w:rFonts w:ascii="Verdana" w:hAnsi="Verdana" w:cs="Verdana"/>
          <w:sz w:val="20"/>
          <w:lang w:val="pt" w:eastAsia="pt-BR"/>
        </w:rPr>
        <w:t>, resultando num aumento de 3.700 clientes em 2019 para 111.000 clientes em 2020 com acesso à ferramenta digital, proporcionando mais facilidade e maior agilidade no atendimento, especialmente diante das limitações de atendimento ocasionadas pela pandemia pelo novo Covid-19.</w:t>
      </w:r>
    </w:p>
    <w:p w14:paraId="3BF6476A" w14:textId="77777777" w:rsidR="00873D71" w:rsidRPr="00873D71" w:rsidRDefault="00873D71" w:rsidP="00524D4C">
      <w:pPr>
        <w:jc w:val="both"/>
      </w:pPr>
    </w:p>
    <w:p w14:paraId="721E8ACA" w14:textId="77777777" w:rsidR="00873D71" w:rsidRPr="00216037" w:rsidRDefault="00873D71" w:rsidP="00524D4C">
      <w:pPr>
        <w:jc w:val="both"/>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Soluções para o Cliente</w:t>
      </w:r>
    </w:p>
    <w:p w14:paraId="18BF6D0F" w14:textId="77777777" w:rsidR="00873D71" w:rsidRPr="00873D71" w:rsidRDefault="00873D71" w:rsidP="00524D4C">
      <w:pPr>
        <w:jc w:val="both"/>
        <w:rPr>
          <w:rFonts w:eastAsia="Verdana"/>
        </w:rPr>
      </w:pPr>
    </w:p>
    <w:p w14:paraId="02C78DBA"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Atento ao perfil de consumo, os canais mais adequados e as demandas de seus clientes, o Banco segue com o compromisso de oferecer soluções mais completas e benefícios que vão além dos tradicionais produtos bancários, sempre alinhados às expectativas e necessidades de cada consumidor, pautados nos princípios e valores éticos.</w:t>
      </w:r>
    </w:p>
    <w:p w14:paraId="3C94D1AB" w14:textId="77777777" w:rsidR="00873D71" w:rsidRPr="0006084C" w:rsidRDefault="00873D71" w:rsidP="00524D4C">
      <w:pPr>
        <w:jc w:val="both"/>
        <w:rPr>
          <w:rFonts w:ascii="Verdana" w:hAnsi="Verdana" w:cs="Verdana"/>
          <w:sz w:val="20"/>
          <w:lang w:val="pt" w:eastAsia="pt-BR"/>
        </w:rPr>
      </w:pPr>
    </w:p>
    <w:p w14:paraId="343C5056"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O banco tem investido em tecnologia e capacitação, na busca em aprimorar, cada vez mais, os sistemas de proteção, identificação e correção de vulnerabilidades. Assim, contratamos a solução de </w:t>
      </w:r>
      <w:proofErr w:type="spellStart"/>
      <w:r w:rsidRPr="0006084C">
        <w:rPr>
          <w:rFonts w:ascii="Verdana" w:hAnsi="Verdana" w:cs="Verdana"/>
          <w:i/>
          <w:sz w:val="20"/>
          <w:lang w:val="pt" w:eastAsia="pt-BR"/>
        </w:rPr>
        <w:t>machine</w:t>
      </w:r>
      <w:proofErr w:type="spellEnd"/>
      <w:r w:rsidRPr="0006084C">
        <w:rPr>
          <w:rFonts w:ascii="Verdana" w:hAnsi="Verdana" w:cs="Verdana"/>
          <w:i/>
          <w:sz w:val="20"/>
          <w:lang w:val="pt" w:eastAsia="pt-BR"/>
        </w:rPr>
        <w:t xml:space="preserve"> </w:t>
      </w:r>
      <w:proofErr w:type="spellStart"/>
      <w:r w:rsidRPr="0006084C">
        <w:rPr>
          <w:rFonts w:ascii="Verdana" w:hAnsi="Verdana" w:cs="Verdana"/>
          <w:i/>
          <w:sz w:val="20"/>
          <w:lang w:val="pt" w:eastAsia="pt-BR"/>
        </w:rPr>
        <w:t>learning</w:t>
      </w:r>
      <w:proofErr w:type="spellEnd"/>
      <w:r w:rsidRPr="0006084C">
        <w:rPr>
          <w:rFonts w:ascii="Verdana" w:hAnsi="Verdana" w:cs="Verdana"/>
          <w:sz w:val="20"/>
          <w:lang w:val="pt" w:eastAsia="pt-BR"/>
        </w:rPr>
        <w:t xml:space="preserve"> com capacidade de decisão de autorização em tempo real, aplicando técnicas sofisticadas de modelagem de prevenção a fraudes a cada transação de compra dos clientes BRB, melhorando à experiência dos usuários na utilização dos cartões do Banco.</w:t>
      </w:r>
    </w:p>
    <w:p w14:paraId="08E2BB1A" w14:textId="77777777" w:rsidR="00873D71" w:rsidRPr="0006084C" w:rsidRDefault="00873D71" w:rsidP="00524D4C">
      <w:pPr>
        <w:jc w:val="both"/>
        <w:rPr>
          <w:rFonts w:ascii="Verdana" w:hAnsi="Verdana" w:cs="Verdana"/>
          <w:sz w:val="20"/>
          <w:lang w:val="pt" w:eastAsia="pt-BR"/>
        </w:rPr>
      </w:pPr>
    </w:p>
    <w:p w14:paraId="7D308F56"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Foi implantado um sistema de biometria facial, tornando o processo de abertura de contas mais seguro e ágil, permitindo que o cliente possa acessar diversas funcionalidades do aplicativo do Nação BRB FLA de maneira fácil e transparente, transformando o BRB em um banco cada vez mais digital.</w:t>
      </w:r>
    </w:p>
    <w:p w14:paraId="4AF7CD9A" w14:textId="77777777" w:rsidR="00873D71" w:rsidRPr="0006084C" w:rsidRDefault="00873D71" w:rsidP="00524D4C">
      <w:pPr>
        <w:jc w:val="both"/>
        <w:rPr>
          <w:rFonts w:ascii="Verdana" w:hAnsi="Verdana" w:cs="Verdana"/>
          <w:sz w:val="20"/>
          <w:lang w:val="pt" w:eastAsia="pt-BR"/>
        </w:rPr>
      </w:pPr>
    </w:p>
    <w:p w14:paraId="1F97746C" w14:textId="40195763" w:rsidR="00873D71"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No que tange aos Canais Digitais, o BRB Mobile continuou sendo o canal mais utilizado pelos clientes BRB, dada sua praticidade e disponibilidade. Com a implantação de uma nova versão com melhorias na navegabilidade voltada para experiência do cliente, o Banco segue investindo e se empenhando para as constantes evoluções no BRB </w:t>
      </w:r>
      <w:r w:rsidRPr="0006084C">
        <w:rPr>
          <w:rFonts w:ascii="Verdana" w:hAnsi="Verdana" w:cs="Verdana"/>
          <w:i/>
          <w:sz w:val="20"/>
          <w:lang w:val="pt" w:eastAsia="pt-BR"/>
        </w:rPr>
        <w:t>Mobile</w:t>
      </w:r>
      <w:r w:rsidRPr="0006084C">
        <w:rPr>
          <w:rFonts w:ascii="Verdana" w:hAnsi="Verdana" w:cs="Verdana"/>
          <w:sz w:val="20"/>
          <w:lang w:val="pt" w:eastAsia="pt-BR"/>
        </w:rPr>
        <w:t xml:space="preserve"> e </w:t>
      </w:r>
      <w:r w:rsidRPr="0006084C">
        <w:rPr>
          <w:rFonts w:ascii="Verdana" w:hAnsi="Verdana" w:cs="Verdana"/>
          <w:i/>
          <w:sz w:val="20"/>
          <w:lang w:val="pt" w:eastAsia="pt-BR"/>
        </w:rPr>
        <w:t>no Internet Banking (</w:t>
      </w:r>
      <w:proofErr w:type="spellStart"/>
      <w:r w:rsidRPr="0006084C">
        <w:rPr>
          <w:rFonts w:ascii="Verdana" w:hAnsi="Verdana" w:cs="Verdana"/>
          <w:i/>
          <w:sz w:val="20"/>
          <w:lang w:val="pt" w:eastAsia="pt-BR"/>
        </w:rPr>
        <w:t>Banknet</w:t>
      </w:r>
      <w:proofErr w:type="spellEnd"/>
      <w:r w:rsidRPr="0006084C">
        <w:rPr>
          <w:rFonts w:ascii="Verdana" w:hAnsi="Verdana" w:cs="Verdana"/>
          <w:i/>
          <w:sz w:val="20"/>
          <w:lang w:val="pt" w:eastAsia="pt-BR"/>
        </w:rPr>
        <w:t>)</w:t>
      </w:r>
      <w:r w:rsidRPr="0006084C">
        <w:rPr>
          <w:rFonts w:ascii="Verdana" w:hAnsi="Verdana" w:cs="Verdana"/>
          <w:sz w:val="20"/>
          <w:lang w:val="pt" w:eastAsia="pt-BR"/>
        </w:rPr>
        <w:t xml:space="preserve">, dentre as quais destacamos as seguintes funcionalidades implementadas no último trimestre: </w:t>
      </w:r>
    </w:p>
    <w:p w14:paraId="273A4F3A" w14:textId="77777777" w:rsidR="006810DC" w:rsidRDefault="006810DC" w:rsidP="00873D71">
      <w:pPr>
        <w:rPr>
          <w:rFonts w:ascii="Verdana" w:hAnsi="Verdana" w:cs="Verdana"/>
          <w:sz w:val="20"/>
          <w:lang w:val="pt" w:eastAsia="pt-BR"/>
        </w:rPr>
      </w:pPr>
    </w:p>
    <w:tbl>
      <w:tblPr>
        <w:tblStyle w:val="TabeladeLista7Colorida-nfase5"/>
        <w:tblW w:w="5000" w:type="pct"/>
        <w:tblLook w:val="04A0" w:firstRow="1" w:lastRow="0" w:firstColumn="1" w:lastColumn="0" w:noHBand="0" w:noVBand="1"/>
      </w:tblPr>
      <w:tblGrid>
        <w:gridCol w:w="4431"/>
        <w:gridCol w:w="5315"/>
      </w:tblGrid>
      <w:tr w:rsidR="006810DC" w:rsidRPr="00E75086" w14:paraId="0C78A864" w14:textId="77777777" w:rsidTr="004004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73" w:type="pct"/>
            <w:tcBorders>
              <w:top w:val="single" w:sz="4" w:space="0" w:color="5B9BD5" w:themeColor="accent5"/>
            </w:tcBorders>
          </w:tcPr>
          <w:p w14:paraId="7CF4DF6C" w14:textId="77777777" w:rsidR="006810DC" w:rsidRPr="0027770E" w:rsidRDefault="006810DC" w:rsidP="00400416">
            <w:pPr>
              <w:spacing w:before="0" w:line="276" w:lineRule="auto"/>
              <w:jc w:val="center"/>
              <w:rPr>
                <w:b/>
                <w:i w:val="0"/>
                <w:color w:val="2E74B5" w:themeColor="accent5" w:themeShade="BF"/>
                <w:sz w:val="16"/>
                <w:szCs w:val="18"/>
              </w:rPr>
            </w:pPr>
            <w:r w:rsidRPr="0027770E">
              <w:rPr>
                <w:b/>
                <w:i w:val="0"/>
                <w:color w:val="2E74B5" w:themeColor="accent5" w:themeShade="BF"/>
                <w:sz w:val="16"/>
                <w:szCs w:val="18"/>
              </w:rPr>
              <w:t>BRB MOBILE</w:t>
            </w:r>
          </w:p>
        </w:tc>
        <w:tc>
          <w:tcPr>
            <w:tcW w:w="2727" w:type="pct"/>
            <w:tcBorders>
              <w:top w:val="single" w:sz="4" w:space="0" w:color="5B9BD5" w:themeColor="accent5"/>
            </w:tcBorders>
          </w:tcPr>
          <w:p w14:paraId="592C1D9B" w14:textId="77777777" w:rsidR="006810DC" w:rsidRPr="0027770E" w:rsidRDefault="006810DC" w:rsidP="00400416">
            <w:pPr>
              <w:spacing w:before="0" w:line="276" w:lineRule="auto"/>
              <w:jc w:val="center"/>
              <w:cnfStyle w:val="100000000000" w:firstRow="1" w:lastRow="0" w:firstColumn="0" w:lastColumn="0" w:oddVBand="0" w:evenVBand="0" w:oddHBand="0" w:evenHBand="0" w:firstRowFirstColumn="0" w:firstRowLastColumn="0" w:lastRowFirstColumn="0" w:lastRowLastColumn="0"/>
              <w:rPr>
                <w:b/>
                <w:i w:val="0"/>
                <w:color w:val="2E74B5" w:themeColor="accent5" w:themeShade="BF"/>
                <w:sz w:val="16"/>
                <w:szCs w:val="18"/>
              </w:rPr>
            </w:pPr>
            <w:r w:rsidRPr="0027770E">
              <w:rPr>
                <w:b/>
                <w:i w:val="0"/>
                <w:color w:val="2E74B5" w:themeColor="accent5" w:themeShade="BF"/>
                <w:sz w:val="16"/>
                <w:szCs w:val="18"/>
              </w:rPr>
              <w:t>BRB BANKNET</w:t>
            </w:r>
          </w:p>
        </w:tc>
      </w:tr>
      <w:tr w:rsidR="006810DC" w:rsidRPr="00E75086" w14:paraId="0C56FBC3" w14:textId="77777777" w:rsidTr="0040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pct"/>
            <w:shd w:val="clear" w:color="auto" w:fill="DEEAF6" w:themeFill="accent5" w:themeFillTint="33"/>
          </w:tcPr>
          <w:p w14:paraId="0BE0B915" w14:textId="77777777" w:rsidR="006810DC" w:rsidRPr="00C26C74" w:rsidRDefault="006810DC" w:rsidP="00400416">
            <w:pPr>
              <w:spacing w:before="0" w:line="276" w:lineRule="auto"/>
              <w:rPr>
                <w:rFonts w:ascii="Verdana" w:hAnsi="Verdana"/>
                <w:i w:val="0"/>
                <w:iCs w:val="0"/>
                <w:color w:val="2E74B5" w:themeColor="accent5" w:themeShade="BF"/>
                <w:sz w:val="14"/>
                <w:szCs w:val="10"/>
              </w:rPr>
            </w:pPr>
            <w:proofErr w:type="spellStart"/>
            <w:r w:rsidRPr="00C26C74">
              <w:rPr>
                <w:rFonts w:ascii="Verdana" w:hAnsi="Verdana"/>
                <w:i w:val="0"/>
                <w:iCs w:val="0"/>
                <w:color w:val="2E74B5" w:themeColor="accent5" w:themeShade="BF"/>
                <w:sz w:val="14"/>
                <w:szCs w:val="10"/>
              </w:rPr>
              <w:t>Pix</w:t>
            </w:r>
            <w:proofErr w:type="spellEnd"/>
            <w:r w:rsidRPr="00C26C74">
              <w:rPr>
                <w:rFonts w:ascii="Verdana" w:hAnsi="Verdana"/>
                <w:i w:val="0"/>
                <w:iCs w:val="0"/>
                <w:color w:val="2E74B5" w:themeColor="accent5" w:themeShade="BF"/>
                <w:sz w:val="14"/>
                <w:szCs w:val="10"/>
              </w:rPr>
              <w:t xml:space="preserve"> – Pagamentos Instantâneos (cadastramento de chaves e realização de transações)</w:t>
            </w:r>
          </w:p>
        </w:tc>
        <w:tc>
          <w:tcPr>
            <w:tcW w:w="2727" w:type="pct"/>
          </w:tcPr>
          <w:p w14:paraId="4729094F" w14:textId="77777777" w:rsidR="006810DC" w:rsidRPr="00CD3ACF" w:rsidRDefault="006810DC" w:rsidP="0040041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ajorBidi"/>
                <w:color w:val="2E74B5" w:themeColor="accent5" w:themeShade="BF"/>
                <w:sz w:val="14"/>
                <w:szCs w:val="10"/>
              </w:rPr>
            </w:pPr>
            <w:r w:rsidRPr="00CD3ACF">
              <w:rPr>
                <w:rFonts w:eastAsiaTheme="majorEastAsia" w:cstheme="majorBidi"/>
                <w:color w:val="2E74B5" w:themeColor="accent5" w:themeShade="BF"/>
                <w:sz w:val="14"/>
                <w:szCs w:val="10"/>
              </w:rPr>
              <w:t>Adesão e cancelamento de adesão de movimentação automática em fundos</w:t>
            </w:r>
          </w:p>
        </w:tc>
      </w:tr>
      <w:tr w:rsidR="006810DC" w:rsidRPr="00E75086" w14:paraId="6E2FD820" w14:textId="77777777" w:rsidTr="00400416">
        <w:tc>
          <w:tcPr>
            <w:cnfStyle w:val="001000000000" w:firstRow="0" w:lastRow="0" w:firstColumn="1" w:lastColumn="0" w:oddVBand="0" w:evenVBand="0" w:oddHBand="0" w:evenHBand="0" w:firstRowFirstColumn="0" w:firstRowLastColumn="0" w:lastRowFirstColumn="0" w:lastRowLastColumn="0"/>
            <w:tcW w:w="2273" w:type="pct"/>
          </w:tcPr>
          <w:p w14:paraId="00051613" w14:textId="77777777" w:rsidR="006810DC" w:rsidRPr="00C26C74" w:rsidRDefault="006810DC" w:rsidP="00400416">
            <w:pPr>
              <w:spacing w:before="0" w:line="276" w:lineRule="auto"/>
              <w:rPr>
                <w:rFonts w:ascii="Verdana" w:hAnsi="Verdana"/>
                <w:i w:val="0"/>
                <w:iCs w:val="0"/>
                <w:color w:val="2E74B5" w:themeColor="accent5" w:themeShade="BF"/>
                <w:sz w:val="14"/>
                <w:szCs w:val="10"/>
              </w:rPr>
            </w:pPr>
            <w:r w:rsidRPr="00C26C74">
              <w:rPr>
                <w:rFonts w:ascii="Verdana" w:hAnsi="Verdana"/>
                <w:i w:val="0"/>
                <w:iCs w:val="0"/>
                <w:color w:val="2E74B5" w:themeColor="accent5" w:themeShade="BF"/>
                <w:sz w:val="14"/>
                <w:szCs w:val="10"/>
              </w:rPr>
              <w:t>Alteração/cancelamento de pacote de serviços</w:t>
            </w:r>
          </w:p>
        </w:tc>
        <w:tc>
          <w:tcPr>
            <w:tcW w:w="2727" w:type="pct"/>
          </w:tcPr>
          <w:p w14:paraId="5E2C8D26" w14:textId="77777777" w:rsidR="006810DC" w:rsidRPr="00CD3ACF" w:rsidRDefault="006810DC" w:rsidP="00400416">
            <w:pPr>
              <w:spacing w:before="0" w:line="276" w:lineRule="auto"/>
              <w:cnfStyle w:val="000000000000" w:firstRow="0" w:lastRow="0" w:firstColumn="0" w:lastColumn="0" w:oddVBand="0" w:evenVBand="0" w:oddHBand="0" w:evenHBand="0" w:firstRowFirstColumn="0" w:firstRowLastColumn="0" w:lastRowFirstColumn="0" w:lastRowLastColumn="0"/>
              <w:rPr>
                <w:rFonts w:eastAsiaTheme="majorEastAsia" w:cstheme="majorBidi"/>
                <w:color w:val="2E74B5" w:themeColor="accent5" w:themeShade="BF"/>
                <w:sz w:val="14"/>
                <w:szCs w:val="10"/>
              </w:rPr>
            </w:pPr>
            <w:r w:rsidRPr="00CD3ACF">
              <w:rPr>
                <w:rFonts w:eastAsiaTheme="majorEastAsia" w:cstheme="majorBidi"/>
                <w:color w:val="2E74B5" w:themeColor="accent5" w:themeShade="BF"/>
                <w:sz w:val="14"/>
                <w:szCs w:val="10"/>
              </w:rPr>
              <w:t>Alteração no fluxo de contratação de crédito consignado</w:t>
            </w:r>
          </w:p>
        </w:tc>
      </w:tr>
      <w:tr w:rsidR="006810DC" w:rsidRPr="00E75086" w14:paraId="2922D530" w14:textId="77777777" w:rsidTr="0040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pct"/>
            <w:shd w:val="clear" w:color="auto" w:fill="DEEAF6" w:themeFill="accent5" w:themeFillTint="33"/>
          </w:tcPr>
          <w:p w14:paraId="3C832BDA" w14:textId="77777777" w:rsidR="006810DC" w:rsidRPr="00C26C74" w:rsidRDefault="006810DC" w:rsidP="00400416">
            <w:pPr>
              <w:spacing w:before="0" w:line="276" w:lineRule="auto"/>
              <w:rPr>
                <w:rFonts w:ascii="Verdana" w:hAnsi="Verdana"/>
                <w:i w:val="0"/>
                <w:iCs w:val="0"/>
                <w:color w:val="FF0000"/>
                <w:sz w:val="14"/>
                <w:szCs w:val="10"/>
              </w:rPr>
            </w:pPr>
            <w:r w:rsidRPr="00C26C74">
              <w:rPr>
                <w:rFonts w:ascii="Verdana" w:hAnsi="Verdana"/>
                <w:i w:val="0"/>
                <w:iCs w:val="0"/>
                <w:color w:val="2E74B5" w:themeColor="accent5" w:themeShade="BF"/>
                <w:sz w:val="14"/>
                <w:szCs w:val="10"/>
              </w:rPr>
              <w:t>Geração da Identificação Positiva</w:t>
            </w:r>
          </w:p>
        </w:tc>
        <w:tc>
          <w:tcPr>
            <w:tcW w:w="2727" w:type="pct"/>
          </w:tcPr>
          <w:p w14:paraId="0F361726" w14:textId="77777777" w:rsidR="006810DC" w:rsidRPr="00CD3ACF" w:rsidRDefault="006810DC" w:rsidP="0040041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ajorBidi"/>
                <w:color w:val="2E74B5" w:themeColor="accent5" w:themeShade="BF"/>
                <w:sz w:val="14"/>
                <w:szCs w:val="10"/>
              </w:rPr>
            </w:pPr>
            <w:r w:rsidRPr="00CD3ACF">
              <w:rPr>
                <w:rFonts w:eastAsiaTheme="majorEastAsia" w:cstheme="majorBidi"/>
                <w:color w:val="2E74B5" w:themeColor="accent5" w:themeShade="BF"/>
                <w:sz w:val="14"/>
                <w:szCs w:val="10"/>
              </w:rPr>
              <w:t>Pagamento DDA Múltiplo</w:t>
            </w:r>
          </w:p>
        </w:tc>
      </w:tr>
      <w:tr w:rsidR="006810DC" w:rsidRPr="00E75086" w14:paraId="3D96A594" w14:textId="77777777" w:rsidTr="00400416">
        <w:tc>
          <w:tcPr>
            <w:cnfStyle w:val="001000000000" w:firstRow="0" w:lastRow="0" w:firstColumn="1" w:lastColumn="0" w:oddVBand="0" w:evenVBand="0" w:oddHBand="0" w:evenHBand="0" w:firstRowFirstColumn="0" w:firstRowLastColumn="0" w:lastRowFirstColumn="0" w:lastRowLastColumn="0"/>
            <w:tcW w:w="2273" w:type="pct"/>
          </w:tcPr>
          <w:p w14:paraId="385957BF" w14:textId="77777777" w:rsidR="006810DC" w:rsidRPr="00C26C74" w:rsidRDefault="006810DC" w:rsidP="00400416">
            <w:pPr>
              <w:spacing w:before="0" w:line="276" w:lineRule="auto"/>
              <w:rPr>
                <w:rFonts w:ascii="Verdana" w:hAnsi="Verdana"/>
                <w:i w:val="0"/>
                <w:iCs w:val="0"/>
                <w:color w:val="FF0000"/>
                <w:sz w:val="14"/>
                <w:szCs w:val="10"/>
              </w:rPr>
            </w:pPr>
            <w:r w:rsidRPr="00C26C74">
              <w:rPr>
                <w:rFonts w:ascii="Verdana" w:hAnsi="Verdana"/>
                <w:i w:val="0"/>
                <w:iCs w:val="0"/>
                <w:color w:val="2E74B5" w:themeColor="accent5" w:themeShade="BF"/>
                <w:sz w:val="14"/>
                <w:szCs w:val="10"/>
              </w:rPr>
              <w:t>Portabilidade de Salário para o BRB</w:t>
            </w:r>
          </w:p>
        </w:tc>
        <w:tc>
          <w:tcPr>
            <w:tcW w:w="2727" w:type="pct"/>
          </w:tcPr>
          <w:p w14:paraId="568814E6" w14:textId="77777777" w:rsidR="006810DC" w:rsidRPr="00CD3ACF" w:rsidRDefault="006810DC" w:rsidP="00400416">
            <w:pPr>
              <w:spacing w:before="0" w:line="276" w:lineRule="auto"/>
              <w:cnfStyle w:val="000000000000" w:firstRow="0" w:lastRow="0" w:firstColumn="0" w:lastColumn="0" w:oddVBand="0" w:evenVBand="0" w:oddHBand="0" w:evenHBand="0" w:firstRowFirstColumn="0" w:firstRowLastColumn="0" w:lastRowFirstColumn="0" w:lastRowLastColumn="0"/>
              <w:rPr>
                <w:rFonts w:eastAsiaTheme="majorEastAsia" w:cstheme="majorBidi"/>
                <w:color w:val="2E74B5" w:themeColor="accent5" w:themeShade="BF"/>
                <w:sz w:val="14"/>
                <w:szCs w:val="10"/>
              </w:rPr>
            </w:pPr>
            <w:r w:rsidRPr="00CD3ACF">
              <w:rPr>
                <w:rFonts w:eastAsiaTheme="majorEastAsia" w:cstheme="majorBidi"/>
                <w:color w:val="2E74B5" w:themeColor="accent5" w:themeShade="BF"/>
                <w:sz w:val="14"/>
                <w:szCs w:val="10"/>
              </w:rPr>
              <w:t>Consulta a saldo e extrato do cartão de mobilidade</w:t>
            </w:r>
          </w:p>
        </w:tc>
      </w:tr>
      <w:tr w:rsidR="006810DC" w:rsidRPr="00E75086" w14:paraId="5577BA5F" w14:textId="77777777" w:rsidTr="0040041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273" w:type="pct"/>
            <w:tcBorders>
              <w:bottom w:val="single" w:sz="4" w:space="0" w:color="5B9BD5" w:themeColor="accent5"/>
            </w:tcBorders>
            <w:shd w:val="clear" w:color="auto" w:fill="DEEAF6" w:themeFill="accent5" w:themeFillTint="33"/>
          </w:tcPr>
          <w:p w14:paraId="575AF96E" w14:textId="77777777" w:rsidR="006810DC" w:rsidRPr="00C26C74" w:rsidRDefault="006810DC" w:rsidP="00400416">
            <w:pPr>
              <w:spacing w:before="0" w:line="276" w:lineRule="auto"/>
              <w:rPr>
                <w:rFonts w:ascii="Verdana" w:hAnsi="Verdana"/>
                <w:i w:val="0"/>
                <w:iCs w:val="0"/>
                <w:color w:val="FF0000"/>
                <w:sz w:val="14"/>
                <w:szCs w:val="10"/>
              </w:rPr>
            </w:pPr>
            <w:r w:rsidRPr="00C26C74">
              <w:rPr>
                <w:rFonts w:ascii="Verdana" w:hAnsi="Verdana"/>
                <w:i w:val="0"/>
                <w:iCs w:val="0"/>
                <w:color w:val="2E74B5" w:themeColor="accent5" w:themeShade="BF"/>
                <w:sz w:val="14"/>
                <w:szCs w:val="10"/>
              </w:rPr>
              <w:t>Folha de Pagamento</w:t>
            </w:r>
          </w:p>
        </w:tc>
        <w:tc>
          <w:tcPr>
            <w:tcW w:w="2727" w:type="pct"/>
            <w:tcBorders>
              <w:bottom w:val="single" w:sz="4" w:space="0" w:color="5B9BD5" w:themeColor="accent5"/>
            </w:tcBorders>
          </w:tcPr>
          <w:p w14:paraId="581FC28F" w14:textId="77777777" w:rsidR="006810DC" w:rsidRPr="00CD3ACF" w:rsidRDefault="006810DC" w:rsidP="0040041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ajorEastAsia" w:cstheme="majorBidi"/>
                <w:color w:val="2E74B5" w:themeColor="accent5" w:themeShade="BF"/>
                <w:sz w:val="14"/>
                <w:szCs w:val="10"/>
              </w:rPr>
            </w:pPr>
          </w:p>
        </w:tc>
      </w:tr>
    </w:tbl>
    <w:p w14:paraId="01614283" w14:textId="062012DA" w:rsidR="00873D71" w:rsidRPr="00873D71" w:rsidRDefault="00873D71" w:rsidP="00873D71"/>
    <w:p w14:paraId="0B415CEE" w14:textId="77777777" w:rsidR="00873D71" w:rsidRPr="00216037" w:rsidRDefault="00873D71" w:rsidP="00873D71">
      <w:pPr>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Central de Relacionamento</w:t>
      </w:r>
    </w:p>
    <w:p w14:paraId="6596D8EC" w14:textId="77777777" w:rsidR="00873D71" w:rsidRPr="00873D71" w:rsidRDefault="00873D71" w:rsidP="00873D71">
      <w:pPr>
        <w:rPr>
          <w:rFonts w:eastAsia="Verdana"/>
        </w:rPr>
      </w:pPr>
    </w:p>
    <w:p w14:paraId="670CBF7E"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A Central de Relacionamento BRB (CRBRB) proporciona atendimento de excelência a todos os clientes do Banco de Brasília. Por oferecer atendimento por diversos meios, inclusive, com a possibilidade de autenticação para transações financeiras, a Central atende com qualidade os </w:t>
      </w:r>
      <w:r w:rsidRPr="0006084C">
        <w:rPr>
          <w:rFonts w:ascii="Verdana" w:hAnsi="Verdana" w:cs="Verdana"/>
          <w:sz w:val="20"/>
          <w:lang w:val="pt" w:eastAsia="pt-BR"/>
        </w:rPr>
        <w:lastRenderedPageBreak/>
        <w:t>clientes que não podem comparecer às agências, principalmente, aqueles que estão em localidades onde o BRB não possui presença física. Nesse aspecto, destaca-se o importante papel da Central de Atendimento Nação BRB FLA, serviço destinado ao atendimento e suporte personalizado aos clientes correntistas do Banco digital lançado em parceria com o Clube de Regatas do Flamengo.</w:t>
      </w:r>
    </w:p>
    <w:p w14:paraId="6F1B408D" w14:textId="77777777" w:rsidR="00873D71" w:rsidRPr="0006084C" w:rsidRDefault="00873D71" w:rsidP="00524D4C">
      <w:pPr>
        <w:jc w:val="both"/>
        <w:rPr>
          <w:rFonts w:ascii="Verdana" w:hAnsi="Verdana" w:cs="Verdana"/>
          <w:sz w:val="20"/>
          <w:lang w:val="pt" w:eastAsia="pt-BR"/>
        </w:rPr>
      </w:pPr>
    </w:p>
    <w:p w14:paraId="03886420"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Como forma de reforçar o seu papel estratégico, a CRBRB continua aprimorando e diversificando o portfólio de serviços disponibilizados aos clientes, o que resultou no incremento de novos produtos no rol da Central de Confirmação de Vendas, na criação das centrais de atendimento especializadas, como é o caso da Central de Atendimento ao convênio firmado com a OAB Nacional e do Banco Nação BRB FLA.</w:t>
      </w:r>
    </w:p>
    <w:p w14:paraId="2275DFB1" w14:textId="77777777" w:rsidR="00873D71" w:rsidRPr="0006084C" w:rsidRDefault="00873D71" w:rsidP="00524D4C">
      <w:pPr>
        <w:jc w:val="both"/>
        <w:rPr>
          <w:rFonts w:ascii="Verdana" w:hAnsi="Verdana" w:cs="Verdana"/>
          <w:sz w:val="20"/>
          <w:lang w:val="pt" w:eastAsia="pt-BR"/>
        </w:rPr>
      </w:pPr>
    </w:p>
    <w:p w14:paraId="1F134865"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A Central de Confirmação de Vendas, parte integrante da CRBRB, desempenha um papel fundamental na concretização de negócios. No período de janeiro a dezembro de 2020 foi produzido o montante de R$ 1.260 milhões em contratos de crédito confirmados, o que representa o percentual de 487,21% quando comparado com a produção de todo o ano de 2019. Esses números ratificam a sua importância e demonstram que o canal se mantém consolidado como meio alternativo para efetivação de negócios, sobretudo, em cenários adversos como o da pandemia de </w:t>
      </w:r>
      <w:proofErr w:type="spellStart"/>
      <w:r w:rsidRPr="0006084C">
        <w:rPr>
          <w:rFonts w:ascii="Verdana" w:hAnsi="Verdana" w:cs="Verdana"/>
          <w:sz w:val="20"/>
          <w:lang w:val="pt" w:eastAsia="pt-BR"/>
        </w:rPr>
        <w:t>Coronavírus</w:t>
      </w:r>
      <w:proofErr w:type="spellEnd"/>
      <w:r w:rsidRPr="0006084C">
        <w:rPr>
          <w:rFonts w:ascii="Verdana" w:hAnsi="Verdana" w:cs="Verdana"/>
          <w:sz w:val="20"/>
          <w:lang w:val="pt" w:eastAsia="pt-BR"/>
        </w:rPr>
        <w:t>.</w:t>
      </w:r>
    </w:p>
    <w:p w14:paraId="41CCFBEB" w14:textId="77777777" w:rsidR="00873D71" w:rsidRPr="00873D71" w:rsidRDefault="00873D71" w:rsidP="00524D4C">
      <w:pPr>
        <w:jc w:val="both"/>
        <w:rPr>
          <w:rFonts w:eastAsiaTheme="majorEastAsia"/>
        </w:rPr>
      </w:pPr>
    </w:p>
    <w:p w14:paraId="6FE94D2C" w14:textId="77777777" w:rsidR="00873D71" w:rsidRPr="00216037" w:rsidRDefault="00873D71" w:rsidP="00524D4C">
      <w:pPr>
        <w:jc w:val="both"/>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Rede de Atendimento Física</w:t>
      </w:r>
    </w:p>
    <w:p w14:paraId="644272EA" w14:textId="77777777" w:rsidR="00873D71" w:rsidRPr="00216037" w:rsidRDefault="00873D71" w:rsidP="00524D4C">
      <w:pPr>
        <w:jc w:val="both"/>
        <w:rPr>
          <w:rFonts w:ascii="Verdana" w:eastAsiaTheme="majorEastAsia" w:hAnsi="Verdana" w:cstheme="majorBidi"/>
          <w:b/>
          <w:color w:val="00AEEF"/>
          <w:sz w:val="20"/>
          <w:lang w:eastAsia="pt-BR"/>
        </w:rPr>
      </w:pPr>
    </w:p>
    <w:p w14:paraId="643F646E"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Em relação aos canais Físicos do Banco, o cliente conta com toda a rede de agências, postos de atendimento, correspondentes e autoatendimento. </w:t>
      </w:r>
    </w:p>
    <w:p w14:paraId="598DC7BA" w14:textId="77777777" w:rsidR="006810DC" w:rsidRDefault="006810DC" w:rsidP="006810DC">
      <w:pPr>
        <w:pStyle w:val="Corpodotexto"/>
        <w:spacing w:line="240" w:lineRule="auto"/>
        <w:rPr>
          <w:rFonts w:ascii="Verdana" w:hAnsi="Verdana"/>
          <w:sz w:val="20"/>
          <w:szCs w:val="20"/>
        </w:rPr>
      </w:pPr>
    </w:p>
    <w:tbl>
      <w:tblPr>
        <w:tblW w:w="5200" w:type="dxa"/>
        <w:tblCellMar>
          <w:left w:w="70" w:type="dxa"/>
          <w:right w:w="70" w:type="dxa"/>
        </w:tblCellMar>
        <w:tblLook w:val="04A0" w:firstRow="1" w:lastRow="0" w:firstColumn="1" w:lastColumn="0" w:noHBand="0" w:noVBand="1"/>
      </w:tblPr>
      <w:tblGrid>
        <w:gridCol w:w="3260"/>
        <w:gridCol w:w="960"/>
        <w:gridCol w:w="980"/>
      </w:tblGrid>
      <w:tr w:rsidR="006810DC" w:rsidRPr="00B43DA6" w14:paraId="5473A783" w14:textId="77777777" w:rsidTr="00400416">
        <w:trPr>
          <w:trHeight w:val="315"/>
        </w:trPr>
        <w:tc>
          <w:tcPr>
            <w:tcW w:w="3260" w:type="dxa"/>
            <w:tcBorders>
              <w:top w:val="single" w:sz="8" w:space="0" w:color="5B9BD5"/>
              <w:left w:val="nil"/>
              <w:bottom w:val="single" w:sz="8" w:space="0" w:color="5B9BD5"/>
              <w:right w:val="nil"/>
            </w:tcBorders>
            <w:shd w:val="clear" w:color="000000" w:fill="FFFFFF"/>
            <w:vAlign w:val="center"/>
            <w:hideMark/>
          </w:tcPr>
          <w:p w14:paraId="2F340981" w14:textId="77777777" w:rsidR="006810DC" w:rsidRPr="00B43DA6" w:rsidRDefault="006810DC" w:rsidP="00400416">
            <w:pPr>
              <w:suppressAutoHyphens w:val="0"/>
              <w:jc w:val="center"/>
              <w:rPr>
                <w:rFonts w:ascii="Calibri Light" w:hAnsi="Calibri Light" w:cs="Calibri Light"/>
                <w:b/>
                <w:bCs/>
                <w:color w:val="2E74B5"/>
                <w:sz w:val="16"/>
                <w:szCs w:val="16"/>
                <w:lang w:eastAsia="pt-BR"/>
              </w:rPr>
            </w:pPr>
            <w:r w:rsidRPr="00B43DA6">
              <w:rPr>
                <w:rFonts w:ascii="Calibri Light" w:hAnsi="Calibri Light" w:cs="Calibri Light"/>
                <w:b/>
                <w:bCs/>
                <w:color w:val="2E74B5"/>
                <w:sz w:val="16"/>
                <w:szCs w:val="16"/>
                <w:lang w:eastAsia="pt-BR"/>
              </w:rPr>
              <w:t> </w:t>
            </w:r>
          </w:p>
        </w:tc>
        <w:tc>
          <w:tcPr>
            <w:tcW w:w="960" w:type="dxa"/>
            <w:tcBorders>
              <w:top w:val="single" w:sz="8" w:space="0" w:color="5B9BD5"/>
              <w:left w:val="nil"/>
              <w:bottom w:val="single" w:sz="8" w:space="0" w:color="5B9BD5"/>
              <w:right w:val="nil"/>
            </w:tcBorders>
            <w:shd w:val="clear" w:color="000000" w:fill="FFFFFF"/>
            <w:vAlign w:val="center"/>
            <w:hideMark/>
          </w:tcPr>
          <w:p w14:paraId="7A5D7905" w14:textId="77777777" w:rsidR="006810DC" w:rsidRPr="00B43DA6" w:rsidRDefault="006810DC" w:rsidP="00400416">
            <w:pPr>
              <w:suppressAutoHyphens w:val="0"/>
              <w:jc w:val="center"/>
              <w:rPr>
                <w:rFonts w:ascii="Calibri Light" w:hAnsi="Calibri Light" w:cs="Calibri Light"/>
                <w:b/>
                <w:bCs/>
                <w:color w:val="2E74B5"/>
                <w:sz w:val="16"/>
                <w:szCs w:val="16"/>
                <w:lang w:eastAsia="pt-BR"/>
              </w:rPr>
            </w:pPr>
            <w:r w:rsidRPr="00B43DA6">
              <w:rPr>
                <w:rFonts w:ascii="Calibri Light" w:hAnsi="Calibri Light" w:cs="Calibri Light"/>
                <w:b/>
                <w:bCs/>
                <w:color w:val="2E74B5"/>
                <w:sz w:val="16"/>
                <w:szCs w:val="16"/>
                <w:lang w:eastAsia="pt-BR"/>
              </w:rPr>
              <w:t>31.12.20</w:t>
            </w:r>
          </w:p>
        </w:tc>
        <w:tc>
          <w:tcPr>
            <w:tcW w:w="980" w:type="dxa"/>
            <w:tcBorders>
              <w:top w:val="single" w:sz="8" w:space="0" w:color="5B9BD5"/>
              <w:left w:val="nil"/>
              <w:bottom w:val="single" w:sz="8" w:space="0" w:color="5B9BD5"/>
              <w:right w:val="nil"/>
            </w:tcBorders>
            <w:shd w:val="clear" w:color="000000" w:fill="FFFFFF"/>
            <w:vAlign w:val="center"/>
            <w:hideMark/>
          </w:tcPr>
          <w:p w14:paraId="6EF8A8E1" w14:textId="77777777" w:rsidR="006810DC" w:rsidRPr="00B43DA6" w:rsidRDefault="006810DC" w:rsidP="00400416">
            <w:pPr>
              <w:suppressAutoHyphens w:val="0"/>
              <w:jc w:val="center"/>
              <w:rPr>
                <w:rFonts w:ascii="Calibri Light" w:hAnsi="Calibri Light" w:cs="Calibri Light"/>
                <w:b/>
                <w:bCs/>
                <w:color w:val="2E74B5"/>
                <w:sz w:val="16"/>
                <w:szCs w:val="16"/>
                <w:lang w:eastAsia="pt-BR"/>
              </w:rPr>
            </w:pPr>
            <w:r w:rsidRPr="00B43DA6">
              <w:rPr>
                <w:rFonts w:ascii="Calibri Light" w:hAnsi="Calibri Light" w:cs="Calibri Light"/>
                <w:b/>
                <w:bCs/>
                <w:color w:val="2E74B5"/>
                <w:sz w:val="16"/>
                <w:szCs w:val="16"/>
                <w:lang w:eastAsia="pt-BR"/>
              </w:rPr>
              <w:t>30.09.20</w:t>
            </w:r>
          </w:p>
        </w:tc>
      </w:tr>
      <w:tr w:rsidR="006810DC" w:rsidRPr="00B43DA6" w14:paraId="4628075D" w14:textId="77777777" w:rsidTr="00400416">
        <w:trPr>
          <w:trHeight w:val="300"/>
        </w:trPr>
        <w:tc>
          <w:tcPr>
            <w:tcW w:w="3260" w:type="dxa"/>
            <w:tcBorders>
              <w:top w:val="nil"/>
              <w:left w:val="nil"/>
              <w:bottom w:val="nil"/>
              <w:right w:val="single" w:sz="8" w:space="0" w:color="5B9BD5"/>
            </w:tcBorders>
            <w:shd w:val="clear" w:color="000000" w:fill="DEEAF6"/>
            <w:vAlign w:val="center"/>
            <w:hideMark/>
          </w:tcPr>
          <w:p w14:paraId="73EE3C74" w14:textId="77777777" w:rsidR="006810DC" w:rsidRPr="00B43DA6" w:rsidRDefault="006810DC" w:rsidP="00400416">
            <w:pPr>
              <w:suppressAutoHyphens w:val="0"/>
              <w:rPr>
                <w:rFonts w:ascii="Calibri Light" w:hAnsi="Calibri Light" w:cs="Calibri Light"/>
                <w:b/>
                <w:bCs/>
                <w:color w:val="2E74B5"/>
                <w:sz w:val="16"/>
                <w:szCs w:val="16"/>
                <w:lang w:eastAsia="pt-BR"/>
              </w:rPr>
            </w:pPr>
            <w:r w:rsidRPr="00B43DA6">
              <w:rPr>
                <w:rFonts w:ascii="Calibri Light" w:hAnsi="Calibri Light" w:cs="Calibri Light"/>
                <w:b/>
                <w:bCs/>
                <w:color w:val="2E74B5"/>
                <w:sz w:val="16"/>
                <w:szCs w:val="16"/>
                <w:lang w:eastAsia="pt-BR"/>
              </w:rPr>
              <w:t>Agências</w:t>
            </w:r>
          </w:p>
        </w:tc>
        <w:tc>
          <w:tcPr>
            <w:tcW w:w="960" w:type="dxa"/>
            <w:tcBorders>
              <w:top w:val="nil"/>
              <w:left w:val="nil"/>
              <w:bottom w:val="nil"/>
              <w:right w:val="nil"/>
            </w:tcBorders>
            <w:shd w:val="clear" w:color="000000" w:fill="DEEAF6"/>
            <w:vAlign w:val="center"/>
            <w:hideMark/>
          </w:tcPr>
          <w:p w14:paraId="1592359D" w14:textId="77777777" w:rsidR="006810DC" w:rsidRPr="00B43DA6" w:rsidRDefault="006810DC" w:rsidP="00400416">
            <w:pPr>
              <w:suppressAutoHyphens w:val="0"/>
              <w:jc w:val="center"/>
              <w:rPr>
                <w:rFonts w:ascii="Verdana" w:hAnsi="Verdana" w:cs="Calibri"/>
                <w:b/>
                <w:bCs/>
                <w:color w:val="2E74B5"/>
                <w:sz w:val="16"/>
                <w:szCs w:val="16"/>
                <w:lang w:eastAsia="pt-BR"/>
              </w:rPr>
            </w:pPr>
            <w:r>
              <w:rPr>
                <w:rFonts w:ascii="Verdana" w:hAnsi="Verdana" w:cs="Calibri"/>
                <w:b/>
                <w:bCs/>
                <w:color w:val="2E74B5"/>
                <w:sz w:val="16"/>
                <w:szCs w:val="16"/>
              </w:rPr>
              <w:t>138</w:t>
            </w:r>
          </w:p>
        </w:tc>
        <w:tc>
          <w:tcPr>
            <w:tcW w:w="980" w:type="dxa"/>
            <w:tcBorders>
              <w:top w:val="nil"/>
              <w:left w:val="nil"/>
              <w:bottom w:val="nil"/>
              <w:right w:val="nil"/>
            </w:tcBorders>
            <w:shd w:val="clear" w:color="000000" w:fill="DEEAF6"/>
            <w:vAlign w:val="center"/>
            <w:hideMark/>
          </w:tcPr>
          <w:p w14:paraId="251F8B19" w14:textId="77777777" w:rsidR="006810DC" w:rsidRPr="00B43DA6" w:rsidRDefault="006810DC" w:rsidP="00400416">
            <w:pPr>
              <w:suppressAutoHyphens w:val="0"/>
              <w:jc w:val="center"/>
              <w:rPr>
                <w:rFonts w:ascii="Verdana" w:hAnsi="Verdana" w:cs="Calibri"/>
                <w:b/>
                <w:bCs/>
                <w:color w:val="2E74B5"/>
                <w:sz w:val="16"/>
                <w:szCs w:val="16"/>
                <w:lang w:eastAsia="pt-BR"/>
              </w:rPr>
            </w:pPr>
            <w:r>
              <w:rPr>
                <w:rFonts w:ascii="Verdana" w:hAnsi="Verdana" w:cs="Calibri"/>
                <w:b/>
                <w:bCs/>
                <w:color w:val="2E74B5"/>
                <w:sz w:val="16"/>
                <w:szCs w:val="16"/>
              </w:rPr>
              <w:t>135</w:t>
            </w:r>
          </w:p>
        </w:tc>
      </w:tr>
      <w:tr w:rsidR="006810DC" w:rsidRPr="00B43DA6" w14:paraId="6355DDD2" w14:textId="77777777" w:rsidTr="00400416">
        <w:trPr>
          <w:trHeight w:val="300"/>
        </w:trPr>
        <w:tc>
          <w:tcPr>
            <w:tcW w:w="3260" w:type="dxa"/>
            <w:tcBorders>
              <w:top w:val="nil"/>
              <w:left w:val="nil"/>
              <w:bottom w:val="nil"/>
              <w:right w:val="single" w:sz="8" w:space="0" w:color="5B9BD5"/>
            </w:tcBorders>
            <w:shd w:val="clear" w:color="000000" w:fill="FFFFFF"/>
            <w:vAlign w:val="center"/>
            <w:hideMark/>
          </w:tcPr>
          <w:p w14:paraId="08AF46FE" w14:textId="77777777" w:rsidR="006810DC" w:rsidRPr="00B43DA6" w:rsidRDefault="006810DC" w:rsidP="00400416">
            <w:pPr>
              <w:suppressAutoHyphens w:val="0"/>
              <w:rPr>
                <w:rFonts w:ascii="Calibri Light" w:hAnsi="Calibri Light" w:cs="Calibri Light"/>
                <w:color w:val="2E74B5"/>
                <w:sz w:val="16"/>
                <w:szCs w:val="16"/>
                <w:lang w:eastAsia="pt-BR"/>
              </w:rPr>
            </w:pPr>
            <w:r w:rsidRPr="00B43DA6">
              <w:rPr>
                <w:rFonts w:ascii="Calibri Light" w:hAnsi="Calibri Light" w:cs="Calibri Light"/>
                <w:color w:val="2E74B5"/>
                <w:sz w:val="16"/>
                <w:szCs w:val="16"/>
                <w:lang w:eastAsia="pt-BR"/>
              </w:rPr>
              <w:t xml:space="preserve">    DF</w:t>
            </w:r>
          </w:p>
        </w:tc>
        <w:tc>
          <w:tcPr>
            <w:tcW w:w="960" w:type="dxa"/>
            <w:tcBorders>
              <w:top w:val="nil"/>
              <w:left w:val="nil"/>
              <w:bottom w:val="nil"/>
              <w:right w:val="nil"/>
            </w:tcBorders>
            <w:shd w:val="clear" w:color="auto" w:fill="auto"/>
            <w:vAlign w:val="center"/>
            <w:hideMark/>
          </w:tcPr>
          <w:p w14:paraId="47432756" w14:textId="77777777" w:rsidR="006810DC" w:rsidRPr="00B43DA6" w:rsidRDefault="006810DC" w:rsidP="00400416">
            <w:pPr>
              <w:suppressAutoHyphens w:val="0"/>
              <w:jc w:val="center"/>
              <w:rPr>
                <w:rFonts w:ascii="Verdana" w:hAnsi="Verdana" w:cs="Calibri"/>
                <w:color w:val="2E74B5"/>
                <w:sz w:val="16"/>
                <w:szCs w:val="16"/>
                <w:lang w:eastAsia="pt-BR"/>
              </w:rPr>
            </w:pPr>
            <w:r>
              <w:rPr>
                <w:rFonts w:ascii="Verdana" w:hAnsi="Verdana" w:cs="Calibri"/>
                <w:color w:val="2E74B5"/>
                <w:sz w:val="16"/>
                <w:szCs w:val="16"/>
              </w:rPr>
              <w:t>127</w:t>
            </w:r>
          </w:p>
        </w:tc>
        <w:tc>
          <w:tcPr>
            <w:tcW w:w="980" w:type="dxa"/>
            <w:tcBorders>
              <w:top w:val="nil"/>
              <w:left w:val="nil"/>
              <w:bottom w:val="nil"/>
              <w:right w:val="nil"/>
            </w:tcBorders>
            <w:shd w:val="clear" w:color="auto" w:fill="auto"/>
            <w:vAlign w:val="center"/>
            <w:hideMark/>
          </w:tcPr>
          <w:p w14:paraId="7648D665" w14:textId="77777777" w:rsidR="006810DC" w:rsidRPr="00B43DA6" w:rsidRDefault="006810DC" w:rsidP="00400416">
            <w:pPr>
              <w:suppressAutoHyphens w:val="0"/>
              <w:jc w:val="center"/>
              <w:rPr>
                <w:rFonts w:ascii="Verdana" w:hAnsi="Verdana" w:cs="Calibri"/>
                <w:color w:val="2E74B5"/>
                <w:sz w:val="16"/>
                <w:szCs w:val="16"/>
                <w:lang w:eastAsia="pt-BR"/>
              </w:rPr>
            </w:pPr>
            <w:r>
              <w:rPr>
                <w:rFonts w:ascii="Verdana" w:hAnsi="Verdana" w:cs="Calibri"/>
                <w:color w:val="2E74B5"/>
                <w:sz w:val="16"/>
                <w:szCs w:val="16"/>
              </w:rPr>
              <w:t>126</w:t>
            </w:r>
          </w:p>
        </w:tc>
      </w:tr>
      <w:tr w:rsidR="006810DC" w:rsidRPr="00B43DA6" w14:paraId="44E8EEAC" w14:textId="77777777" w:rsidTr="00400416">
        <w:trPr>
          <w:trHeight w:val="300"/>
        </w:trPr>
        <w:tc>
          <w:tcPr>
            <w:tcW w:w="3260" w:type="dxa"/>
            <w:tcBorders>
              <w:top w:val="nil"/>
              <w:left w:val="nil"/>
              <w:bottom w:val="nil"/>
              <w:right w:val="single" w:sz="8" w:space="0" w:color="5B9BD5"/>
            </w:tcBorders>
            <w:shd w:val="clear" w:color="000000" w:fill="DEEAF6"/>
            <w:vAlign w:val="center"/>
            <w:hideMark/>
          </w:tcPr>
          <w:p w14:paraId="702BA850" w14:textId="77777777" w:rsidR="006810DC" w:rsidRPr="00B43DA6" w:rsidRDefault="006810DC" w:rsidP="00400416">
            <w:pPr>
              <w:suppressAutoHyphens w:val="0"/>
              <w:rPr>
                <w:rFonts w:ascii="Calibri Light" w:hAnsi="Calibri Light" w:cs="Calibri Light"/>
                <w:color w:val="2E74B5"/>
                <w:sz w:val="16"/>
                <w:szCs w:val="16"/>
                <w:lang w:eastAsia="pt-BR"/>
              </w:rPr>
            </w:pPr>
            <w:r w:rsidRPr="00B43DA6">
              <w:rPr>
                <w:rFonts w:ascii="Calibri Light" w:hAnsi="Calibri Light" w:cs="Calibri Light"/>
                <w:color w:val="2E74B5"/>
                <w:sz w:val="16"/>
                <w:szCs w:val="16"/>
                <w:lang w:eastAsia="pt-BR"/>
              </w:rPr>
              <w:t xml:space="preserve">    MG, GO, RJ, SP, MT, MS e PI</w:t>
            </w:r>
          </w:p>
        </w:tc>
        <w:tc>
          <w:tcPr>
            <w:tcW w:w="960" w:type="dxa"/>
            <w:tcBorders>
              <w:top w:val="nil"/>
              <w:left w:val="nil"/>
              <w:bottom w:val="nil"/>
              <w:right w:val="nil"/>
            </w:tcBorders>
            <w:shd w:val="clear" w:color="000000" w:fill="DEEAF6"/>
            <w:vAlign w:val="center"/>
            <w:hideMark/>
          </w:tcPr>
          <w:p w14:paraId="55E4FBE6" w14:textId="77777777" w:rsidR="006810DC" w:rsidRPr="00B43DA6" w:rsidRDefault="006810DC" w:rsidP="00400416">
            <w:pPr>
              <w:suppressAutoHyphens w:val="0"/>
              <w:jc w:val="center"/>
              <w:rPr>
                <w:rFonts w:ascii="Verdana" w:hAnsi="Verdana" w:cs="Calibri"/>
                <w:color w:val="2E74B5"/>
                <w:sz w:val="16"/>
                <w:szCs w:val="16"/>
                <w:lang w:eastAsia="pt-BR"/>
              </w:rPr>
            </w:pPr>
            <w:r>
              <w:rPr>
                <w:rFonts w:ascii="Verdana" w:hAnsi="Verdana" w:cs="Calibri"/>
                <w:color w:val="2E74B5"/>
                <w:sz w:val="16"/>
                <w:szCs w:val="16"/>
              </w:rPr>
              <w:t>11</w:t>
            </w:r>
          </w:p>
        </w:tc>
        <w:tc>
          <w:tcPr>
            <w:tcW w:w="980" w:type="dxa"/>
            <w:tcBorders>
              <w:top w:val="nil"/>
              <w:left w:val="nil"/>
              <w:bottom w:val="nil"/>
              <w:right w:val="nil"/>
            </w:tcBorders>
            <w:shd w:val="clear" w:color="000000" w:fill="DEEAF6"/>
            <w:vAlign w:val="center"/>
            <w:hideMark/>
          </w:tcPr>
          <w:p w14:paraId="4CA083B1" w14:textId="77777777" w:rsidR="006810DC" w:rsidRPr="00B43DA6" w:rsidRDefault="006810DC" w:rsidP="00400416">
            <w:pPr>
              <w:suppressAutoHyphens w:val="0"/>
              <w:jc w:val="center"/>
              <w:rPr>
                <w:rFonts w:ascii="Verdana" w:hAnsi="Verdana" w:cs="Calibri"/>
                <w:color w:val="2E74B5"/>
                <w:sz w:val="16"/>
                <w:szCs w:val="16"/>
                <w:lang w:eastAsia="pt-BR"/>
              </w:rPr>
            </w:pPr>
            <w:r>
              <w:rPr>
                <w:rFonts w:ascii="Verdana" w:hAnsi="Verdana" w:cs="Calibri"/>
                <w:color w:val="2E74B5"/>
                <w:sz w:val="16"/>
                <w:szCs w:val="16"/>
              </w:rPr>
              <w:t>9</w:t>
            </w:r>
          </w:p>
        </w:tc>
      </w:tr>
      <w:tr w:rsidR="006810DC" w:rsidRPr="00B43DA6" w14:paraId="07767E65" w14:textId="77777777" w:rsidTr="00400416">
        <w:trPr>
          <w:trHeight w:val="300"/>
        </w:trPr>
        <w:tc>
          <w:tcPr>
            <w:tcW w:w="3260" w:type="dxa"/>
            <w:tcBorders>
              <w:top w:val="nil"/>
              <w:left w:val="nil"/>
              <w:bottom w:val="nil"/>
              <w:right w:val="single" w:sz="8" w:space="0" w:color="5B9BD5"/>
            </w:tcBorders>
            <w:shd w:val="clear" w:color="000000" w:fill="FFFFFF"/>
            <w:vAlign w:val="center"/>
            <w:hideMark/>
          </w:tcPr>
          <w:p w14:paraId="3719205D" w14:textId="77777777" w:rsidR="006810DC" w:rsidRPr="00B43DA6" w:rsidRDefault="006810DC" w:rsidP="00400416">
            <w:pPr>
              <w:suppressAutoHyphens w:val="0"/>
              <w:rPr>
                <w:rFonts w:ascii="Calibri Light" w:hAnsi="Calibri Light" w:cs="Calibri Light"/>
                <w:b/>
                <w:bCs/>
                <w:color w:val="2E74B5"/>
                <w:sz w:val="16"/>
                <w:szCs w:val="16"/>
                <w:lang w:eastAsia="pt-BR"/>
              </w:rPr>
            </w:pPr>
            <w:r w:rsidRPr="00B43DA6">
              <w:rPr>
                <w:rFonts w:ascii="Calibri Light" w:hAnsi="Calibri Light" w:cs="Calibri Light"/>
                <w:b/>
                <w:bCs/>
                <w:color w:val="2E74B5"/>
                <w:sz w:val="16"/>
                <w:szCs w:val="16"/>
                <w:lang w:eastAsia="pt-BR"/>
              </w:rPr>
              <w:t xml:space="preserve">Correspondentes </w:t>
            </w:r>
            <w:r w:rsidRPr="00B43DA6">
              <w:rPr>
                <w:rFonts w:ascii="Calibri Light" w:hAnsi="Calibri Light" w:cs="Calibri Light"/>
                <w:color w:val="2E74B5"/>
                <w:sz w:val="16"/>
                <w:szCs w:val="16"/>
                <w:lang w:eastAsia="pt-BR"/>
              </w:rPr>
              <w:t>(BRB Conveniência)</w:t>
            </w:r>
          </w:p>
        </w:tc>
        <w:tc>
          <w:tcPr>
            <w:tcW w:w="960" w:type="dxa"/>
            <w:tcBorders>
              <w:top w:val="nil"/>
              <w:left w:val="nil"/>
              <w:bottom w:val="nil"/>
              <w:right w:val="nil"/>
            </w:tcBorders>
            <w:shd w:val="clear" w:color="auto" w:fill="auto"/>
            <w:vAlign w:val="center"/>
            <w:hideMark/>
          </w:tcPr>
          <w:p w14:paraId="59FB6E7E" w14:textId="77777777" w:rsidR="006810DC" w:rsidRPr="00B43DA6" w:rsidRDefault="006810DC" w:rsidP="00400416">
            <w:pPr>
              <w:suppressAutoHyphens w:val="0"/>
              <w:jc w:val="center"/>
              <w:rPr>
                <w:rFonts w:ascii="Verdana" w:hAnsi="Verdana" w:cs="Calibri"/>
                <w:b/>
                <w:bCs/>
                <w:color w:val="2E74B5"/>
                <w:sz w:val="16"/>
                <w:szCs w:val="16"/>
                <w:lang w:eastAsia="pt-BR"/>
              </w:rPr>
            </w:pPr>
            <w:r>
              <w:rPr>
                <w:rFonts w:ascii="Verdana" w:hAnsi="Verdana" w:cs="Calibri"/>
                <w:b/>
                <w:bCs/>
                <w:color w:val="2E74B5"/>
                <w:sz w:val="16"/>
                <w:szCs w:val="16"/>
              </w:rPr>
              <w:t>141</w:t>
            </w:r>
          </w:p>
        </w:tc>
        <w:tc>
          <w:tcPr>
            <w:tcW w:w="980" w:type="dxa"/>
            <w:tcBorders>
              <w:top w:val="nil"/>
              <w:left w:val="nil"/>
              <w:bottom w:val="nil"/>
              <w:right w:val="nil"/>
            </w:tcBorders>
            <w:shd w:val="clear" w:color="auto" w:fill="auto"/>
            <w:vAlign w:val="center"/>
            <w:hideMark/>
          </w:tcPr>
          <w:p w14:paraId="1DCAC865" w14:textId="77777777" w:rsidR="006810DC" w:rsidRPr="00B43DA6" w:rsidRDefault="006810DC" w:rsidP="00400416">
            <w:pPr>
              <w:suppressAutoHyphens w:val="0"/>
              <w:jc w:val="center"/>
              <w:rPr>
                <w:rFonts w:ascii="Verdana" w:hAnsi="Verdana" w:cs="Calibri"/>
                <w:b/>
                <w:bCs/>
                <w:color w:val="2E74B5"/>
                <w:sz w:val="16"/>
                <w:szCs w:val="16"/>
                <w:lang w:eastAsia="pt-BR"/>
              </w:rPr>
            </w:pPr>
            <w:r>
              <w:rPr>
                <w:rFonts w:ascii="Verdana" w:hAnsi="Verdana" w:cs="Calibri"/>
                <w:b/>
                <w:bCs/>
                <w:color w:val="2E74B5"/>
                <w:sz w:val="16"/>
                <w:szCs w:val="16"/>
              </w:rPr>
              <w:t>134</w:t>
            </w:r>
          </w:p>
        </w:tc>
      </w:tr>
      <w:tr w:rsidR="006810DC" w:rsidRPr="00B43DA6" w14:paraId="5B9722FC" w14:textId="77777777" w:rsidTr="00400416">
        <w:trPr>
          <w:trHeight w:val="315"/>
        </w:trPr>
        <w:tc>
          <w:tcPr>
            <w:tcW w:w="3260" w:type="dxa"/>
            <w:tcBorders>
              <w:top w:val="nil"/>
              <w:left w:val="nil"/>
              <w:bottom w:val="single" w:sz="8" w:space="0" w:color="5B9BD5"/>
              <w:right w:val="single" w:sz="8" w:space="0" w:color="5B9BD5"/>
            </w:tcBorders>
            <w:shd w:val="clear" w:color="000000" w:fill="DEEAF6"/>
            <w:vAlign w:val="center"/>
            <w:hideMark/>
          </w:tcPr>
          <w:p w14:paraId="67DBA8E7" w14:textId="77777777" w:rsidR="006810DC" w:rsidRPr="00B43DA6" w:rsidRDefault="006810DC" w:rsidP="00400416">
            <w:pPr>
              <w:suppressAutoHyphens w:val="0"/>
              <w:rPr>
                <w:rFonts w:ascii="Calibri Light" w:hAnsi="Calibri Light" w:cs="Calibri Light"/>
                <w:b/>
                <w:bCs/>
                <w:color w:val="2E74B5"/>
                <w:sz w:val="16"/>
                <w:szCs w:val="16"/>
                <w:lang w:eastAsia="pt-BR"/>
              </w:rPr>
            </w:pPr>
            <w:proofErr w:type="spellStart"/>
            <w:r w:rsidRPr="00B43DA6">
              <w:rPr>
                <w:rFonts w:ascii="Calibri Light" w:hAnsi="Calibri Light" w:cs="Calibri Light"/>
                <w:b/>
                <w:bCs/>
                <w:color w:val="2E74B5"/>
                <w:sz w:val="16"/>
                <w:szCs w:val="16"/>
                <w:lang w:eastAsia="pt-BR"/>
              </w:rPr>
              <w:t>ATMs</w:t>
            </w:r>
            <w:proofErr w:type="spellEnd"/>
          </w:p>
        </w:tc>
        <w:tc>
          <w:tcPr>
            <w:tcW w:w="960" w:type="dxa"/>
            <w:tcBorders>
              <w:top w:val="nil"/>
              <w:left w:val="nil"/>
              <w:bottom w:val="single" w:sz="8" w:space="0" w:color="5B9BD5"/>
              <w:right w:val="nil"/>
            </w:tcBorders>
            <w:shd w:val="clear" w:color="000000" w:fill="DEEAF6"/>
            <w:vAlign w:val="center"/>
            <w:hideMark/>
          </w:tcPr>
          <w:p w14:paraId="70EB994E" w14:textId="77777777" w:rsidR="006810DC" w:rsidRPr="00B43DA6" w:rsidRDefault="006810DC" w:rsidP="00400416">
            <w:pPr>
              <w:suppressAutoHyphens w:val="0"/>
              <w:jc w:val="center"/>
              <w:rPr>
                <w:rFonts w:ascii="Verdana" w:hAnsi="Verdana" w:cs="Calibri"/>
                <w:b/>
                <w:bCs/>
                <w:color w:val="2E74B5"/>
                <w:sz w:val="16"/>
                <w:szCs w:val="16"/>
                <w:lang w:eastAsia="pt-BR"/>
              </w:rPr>
            </w:pPr>
            <w:r>
              <w:rPr>
                <w:rFonts w:ascii="Verdana" w:hAnsi="Verdana" w:cs="Calibri"/>
                <w:b/>
                <w:bCs/>
                <w:color w:val="2E74B5"/>
                <w:sz w:val="16"/>
                <w:szCs w:val="16"/>
              </w:rPr>
              <w:t>585</w:t>
            </w:r>
          </w:p>
        </w:tc>
        <w:tc>
          <w:tcPr>
            <w:tcW w:w="980" w:type="dxa"/>
            <w:tcBorders>
              <w:top w:val="nil"/>
              <w:left w:val="nil"/>
              <w:bottom w:val="single" w:sz="8" w:space="0" w:color="5B9BD5"/>
              <w:right w:val="nil"/>
            </w:tcBorders>
            <w:shd w:val="clear" w:color="000000" w:fill="DEEAF6"/>
            <w:vAlign w:val="center"/>
            <w:hideMark/>
          </w:tcPr>
          <w:p w14:paraId="19653B0D" w14:textId="77777777" w:rsidR="006810DC" w:rsidRPr="00B43DA6" w:rsidRDefault="006810DC" w:rsidP="00400416">
            <w:pPr>
              <w:suppressAutoHyphens w:val="0"/>
              <w:jc w:val="center"/>
              <w:rPr>
                <w:rFonts w:ascii="Verdana" w:hAnsi="Verdana" w:cs="Calibri"/>
                <w:b/>
                <w:bCs/>
                <w:color w:val="2E74B5"/>
                <w:sz w:val="16"/>
                <w:szCs w:val="16"/>
                <w:lang w:eastAsia="pt-BR"/>
              </w:rPr>
            </w:pPr>
            <w:r>
              <w:rPr>
                <w:rFonts w:ascii="Verdana" w:hAnsi="Verdana" w:cs="Calibri"/>
                <w:b/>
                <w:bCs/>
                <w:color w:val="2E74B5"/>
                <w:sz w:val="16"/>
                <w:szCs w:val="16"/>
              </w:rPr>
              <w:t>590</w:t>
            </w:r>
          </w:p>
        </w:tc>
      </w:tr>
    </w:tbl>
    <w:p w14:paraId="7D3B90BF" w14:textId="08AF944E" w:rsidR="00873D71" w:rsidRPr="00873D71" w:rsidRDefault="00873D71" w:rsidP="00873D71"/>
    <w:p w14:paraId="712CF701"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No quarto trimestre de 2020 foram criados os Postos de Atendimento da Gávea e do Ninho do Urubu, ambos para suporte e atendimento dos atletas, empregados e diretoria do Clube de Regatas do Flamengo, focado em oportunidades de negócio e crescimento do Banco e da parceria, além da abertura do Posto de Atendimento a Governo, visando o atendimento, efetivação e acompanhamento, de forma ágil, das operações de crédito entre o BRB e estados e municípios do Brasil. Em 2020 houve a abertura de 07 (sete) novos Postos de Atendimento, focados em novas oportunidades de negócio e crescimento do Banco.</w:t>
      </w:r>
    </w:p>
    <w:p w14:paraId="650CD8DF" w14:textId="77777777" w:rsidR="00873D71" w:rsidRPr="0006084C" w:rsidRDefault="00873D71" w:rsidP="00524D4C">
      <w:pPr>
        <w:jc w:val="both"/>
        <w:rPr>
          <w:rFonts w:ascii="Verdana" w:hAnsi="Verdana" w:cs="Verdana"/>
          <w:sz w:val="20"/>
          <w:lang w:val="pt" w:eastAsia="pt-BR"/>
        </w:rPr>
      </w:pPr>
    </w:p>
    <w:p w14:paraId="38E8D86D"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No que tange ao Autoatendimento, o cliente BRB pode contar com 585 terminais, sendo que 525 estão instalados no Distrito Federal e 60 em outros estados, além mais de 30 mil terminais compartilhados com a TECBAN (Banco24horas e rede interligada) e Banco do Brasil. Foram realizadas quase 19 milhões de transações por clientes nesse canal em 2020, considerando inclusive as Redes Compartilhadas.</w:t>
      </w:r>
    </w:p>
    <w:p w14:paraId="57C39946" w14:textId="77777777" w:rsidR="00873D71" w:rsidRPr="0006084C" w:rsidRDefault="00873D71" w:rsidP="00524D4C">
      <w:pPr>
        <w:jc w:val="both"/>
        <w:rPr>
          <w:rFonts w:ascii="Verdana" w:hAnsi="Verdana" w:cs="Verdana"/>
          <w:sz w:val="20"/>
          <w:lang w:val="pt" w:eastAsia="pt-BR"/>
        </w:rPr>
      </w:pPr>
    </w:p>
    <w:p w14:paraId="05DBFDCE"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Os clientes contam ainda com a rede de correspondentes à sua disposição em todas as regiões administrativas do Distrito Federal e Entorno. Além da realização de transações financeiras os correspondentes atuam também com a contratação de financiamento imobiliário (correspondente imobiliário) e abertura de conta digital (correspondente digital). No compromisso social com a população, diversas unidades de Correspondentes também atuam com transações de recarga nos cartões de transporte público do DF.</w:t>
      </w:r>
    </w:p>
    <w:p w14:paraId="63A48679" w14:textId="77777777" w:rsidR="00873D71" w:rsidRPr="0006084C" w:rsidRDefault="00873D71" w:rsidP="00524D4C">
      <w:pPr>
        <w:jc w:val="both"/>
        <w:rPr>
          <w:rFonts w:ascii="Verdana" w:hAnsi="Verdana" w:cs="Verdana"/>
          <w:sz w:val="20"/>
          <w:lang w:val="pt" w:eastAsia="pt-BR"/>
        </w:rPr>
      </w:pPr>
    </w:p>
    <w:p w14:paraId="39C7CA77"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Para o ano de 2021, é previsto o reposicionamento da rede física do BRB, visando a implementação de um novo modelo focado na experiência do cliente, modernizando as estruturas </w:t>
      </w:r>
      <w:r w:rsidRPr="0006084C">
        <w:rPr>
          <w:rFonts w:ascii="Verdana" w:hAnsi="Verdana" w:cs="Verdana"/>
          <w:sz w:val="20"/>
          <w:lang w:val="pt" w:eastAsia="pt-BR"/>
        </w:rPr>
        <w:lastRenderedPageBreak/>
        <w:t>dos pontos de atendimento, ao modelo de negócio e atuação estratégica do Banco. É planejada, também, a implantação do SGAT - Sistema Gerenciador de Atendimento, que permitirá agilizar o acesso dos clientes BRB aos produtos e serviços oferecidos pelo BRB, agregando valor estratégico ao canal físico e aos negócios realizados pelo Banco.</w:t>
      </w:r>
    </w:p>
    <w:p w14:paraId="40AF1065" w14:textId="77777777" w:rsidR="00873D71" w:rsidRPr="0006084C" w:rsidRDefault="00873D71" w:rsidP="00524D4C">
      <w:pPr>
        <w:jc w:val="both"/>
        <w:rPr>
          <w:rFonts w:ascii="Verdana" w:hAnsi="Verdana" w:cs="Verdana"/>
          <w:sz w:val="20"/>
          <w:lang w:val="pt" w:eastAsia="pt-BR"/>
        </w:rPr>
      </w:pPr>
    </w:p>
    <w:p w14:paraId="14D784FE" w14:textId="532166B1" w:rsidR="00873D71" w:rsidRPr="0006084C" w:rsidRDefault="00873D71" w:rsidP="00524D4C">
      <w:pPr>
        <w:jc w:val="both"/>
        <w:rPr>
          <w:rFonts w:eastAsiaTheme="majorEastAsia"/>
        </w:rPr>
      </w:pPr>
      <w:r w:rsidRPr="00216037">
        <w:rPr>
          <w:rFonts w:ascii="Verdana" w:eastAsiaTheme="majorEastAsia" w:hAnsi="Verdana" w:cstheme="majorBidi"/>
          <w:b/>
          <w:color w:val="00AEEF"/>
          <w:sz w:val="20"/>
          <w:lang w:eastAsia="pt-BR"/>
        </w:rPr>
        <w:t>Transações</w:t>
      </w:r>
    </w:p>
    <w:p w14:paraId="2B15CF21" w14:textId="77777777" w:rsidR="00873D71" w:rsidRPr="00873D71" w:rsidRDefault="00873D71" w:rsidP="00524D4C">
      <w:pPr>
        <w:jc w:val="both"/>
        <w:rPr>
          <w:rFonts w:eastAsia="Calibri"/>
        </w:rPr>
      </w:pPr>
    </w:p>
    <w:p w14:paraId="7EB7EA12"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Em tempos de isolamento social, devido à pandemia do Covid-19, ressalta-se ainda aumento considerável nas transações não presenciais (100% digitais) que alavancaram o canal Mobile e Internet Banking.</w:t>
      </w:r>
    </w:p>
    <w:p w14:paraId="709BA082" w14:textId="77777777" w:rsidR="00873D71" w:rsidRPr="0006084C" w:rsidRDefault="00873D71" w:rsidP="00524D4C">
      <w:pPr>
        <w:jc w:val="both"/>
        <w:rPr>
          <w:rFonts w:ascii="Verdana" w:hAnsi="Verdana" w:cs="Verdana"/>
          <w:sz w:val="20"/>
          <w:lang w:val="pt" w:eastAsia="pt-BR"/>
        </w:rPr>
      </w:pPr>
    </w:p>
    <w:p w14:paraId="1D6991B1"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Ao longo de 2020, o BRB Mobile continuou sendo o canal mais utilizado pelos clientes BRB, dada sua praticidade e disponibilidade. Com a implantação de uma nova versão com melhorias na navegabilidade voltada para experiência do cliente, foram registradas no período mais de 22,5 milhões de transações. No consolidado do ano de 2020 foram mais de 72,5 milhões de transações, um incremento de 84,1% no volume de transações, quando comparado com o ano de 2019, sendo um salto importante de crescimento. </w:t>
      </w:r>
    </w:p>
    <w:p w14:paraId="7606ED84" w14:textId="77777777" w:rsidR="00873D71" w:rsidRPr="0006084C" w:rsidRDefault="00873D71" w:rsidP="00524D4C">
      <w:pPr>
        <w:jc w:val="both"/>
        <w:rPr>
          <w:rFonts w:ascii="Verdana" w:hAnsi="Verdana" w:cs="Verdana"/>
          <w:sz w:val="20"/>
          <w:lang w:val="pt" w:eastAsia="pt-BR"/>
        </w:rPr>
      </w:pPr>
    </w:p>
    <w:p w14:paraId="00F18A43" w14:textId="77777777" w:rsidR="00C45805" w:rsidRDefault="00873D71" w:rsidP="00524D4C">
      <w:pPr>
        <w:jc w:val="both"/>
        <w:rPr>
          <w:rFonts w:ascii="Verdana" w:hAnsi="Verdana" w:cs="Verdana"/>
          <w:sz w:val="20"/>
          <w:lang w:val="pt" w:eastAsia="pt-BR"/>
        </w:rPr>
      </w:pPr>
      <w:r w:rsidRPr="0006084C">
        <w:rPr>
          <w:rFonts w:ascii="Verdana" w:hAnsi="Verdana" w:cs="Verdana"/>
          <w:sz w:val="20"/>
          <w:lang w:val="pt" w:eastAsia="pt-BR"/>
        </w:rPr>
        <w:t>O canal de internet banking do BRB corresponde ao principal canal utilizado pelos correntistas Pessoa Jurídica do banco, dadas as permissões para movimentação da conta de forma solidária ou não solidariamente. Ao longo de 2020, foram</w:t>
      </w:r>
      <w:r w:rsidRPr="00873D71">
        <w:t xml:space="preserve"> </w:t>
      </w:r>
      <w:r w:rsidRPr="0006084C">
        <w:rPr>
          <w:rFonts w:ascii="Verdana" w:hAnsi="Verdana" w:cs="Verdana"/>
          <w:sz w:val="20"/>
          <w:lang w:val="pt" w:eastAsia="pt-BR"/>
        </w:rPr>
        <w:t xml:space="preserve">registradas mais de 9,5 milhões de transações. </w:t>
      </w:r>
    </w:p>
    <w:p w14:paraId="0B7C3F92" w14:textId="77777777" w:rsidR="00C45805" w:rsidRDefault="00C45805" w:rsidP="00524D4C">
      <w:pPr>
        <w:jc w:val="both"/>
        <w:rPr>
          <w:rFonts w:ascii="Verdana" w:hAnsi="Verdana" w:cs="Verdana"/>
          <w:sz w:val="20"/>
          <w:lang w:val="pt" w:eastAsia="pt-BR"/>
        </w:rPr>
      </w:pPr>
    </w:p>
    <w:p w14:paraId="3B7467BD" w14:textId="3E2B14F6" w:rsidR="00873D71" w:rsidRPr="00C45805" w:rsidRDefault="00873D71" w:rsidP="00524D4C">
      <w:pPr>
        <w:jc w:val="both"/>
        <w:rPr>
          <w:rFonts w:ascii="Verdana" w:hAnsi="Verdana" w:cs="Verdana"/>
          <w:sz w:val="20"/>
          <w:lang w:val="pt" w:eastAsia="pt-BR"/>
        </w:rPr>
      </w:pPr>
      <w:r w:rsidRPr="0006084C">
        <w:rPr>
          <w:rFonts w:ascii="Verdana" w:hAnsi="Verdana" w:cs="Verdana"/>
          <w:noProof/>
          <w:sz w:val="20"/>
          <w:lang w:eastAsia="pt-BR"/>
        </w:rPr>
        <w:drawing>
          <wp:anchor distT="0" distB="0" distL="114300" distR="114300" simplePos="0" relativeHeight="251663360" behindDoc="0" locked="0" layoutInCell="1" allowOverlap="1" wp14:anchorId="5CE5182D" wp14:editId="5BDD4DB6">
            <wp:simplePos x="0" y="0"/>
            <wp:positionH relativeFrom="margin">
              <wp:align>right</wp:align>
            </wp:positionH>
            <wp:positionV relativeFrom="paragraph">
              <wp:posOffset>3606</wp:posOffset>
            </wp:positionV>
            <wp:extent cx="3357677" cy="1383538"/>
            <wp:effectExtent l="0" t="0" r="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06084C">
        <w:rPr>
          <w:rFonts w:ascii="Verdana" w:hAnsi="Verdana" w:cs="Verdana"/>
          <w:sz w:val="20"/>
          <w:lang w:val="pt" w:eastAsia="pt-BR"/>
        </w:rPr>
        <w:t>No gráfico, observa-se a evolução das transações por tipo de canal, com destaque para a evolução da utilização dos canais digitais, que promovem mais facilidade e eficiência.</w:t>
      </w:r>
      <w:r w:rsidRPr="00873D71">
        <w:t xml:space="preserve"> </w:t>
      </w:r>
    </w:p>
    <w:p w14:paraId="7BBC9672" w14:textId="77777777" w:rsidR="00873D71" w:rsidRPr="00873D71" w:rsidRDefault="00873D71" w:rsidP="00524D4C">
      <w:pPr>
        <w:jc w:val="both"/>
      </w:pPr>
    </w:p>
    <w:p w14:paraId="0CE49CFC" w14:textId="77777777" w:rsidR="00873D71" w:rsidRPr="00873D71" w:rsidRDefault="00873D71" w:rsidP="00524D4C">
      <w:pPr>
        <w:jc w:val="both"/>
      </w:pPr>
    </w:p>
    <w:p w14:paraId="396735E8" w14:textId="387C3009" w:rsidR="00873D71" w:rsidRDefault="00873D71" w:rsidP="00873D71"/>
    <w:p w14:paraId="0F4BAC54" w14:textId="77777777" w:rsidR="00C45805" w:rsidRPr="00873D71" w:rsidRDefault="00C45805" w:rsidP="00873D71"/>
    <w:p w14:paraId="478BCE43" w14:textId="77777777" w:rsidR="00873D71" w:rsidRPr="00216037" w:rsidRDefault="00873D71" w:rsidP="00873D71">
      <w:pPr>
        <w:rPr>
          <w:b/>
          <w:caps/>
          <w:color w:val="003E7E"/>
        </w:rPr>
      </w:pPr>
      <w:r w:rsidRPr="00216037">
        <w:rPr>
          <w:b/>
          <w:caps/>
          <w:color w:val="003E7E"/>
        </w:rPr>
        <w:t>MODERNIZAÇÃO TECNOLÓGICA</w:t>
      </w:r>
    </w:p>
    <w:p w14:paraId="5974B708" w14:textId="77777777" w:rsidR="00873D71" w:rsidRPr="00873D71" w:rsidRDefault="00873D71" w:rsidP="00873D71"/>
    <w:p w14:paraId="6D9E8DD0"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No 4º tri de 2020, a Diretoria de Tecnologia da Informação atuou na execução de atividades estruturantes que visam o aprimoramento tecnológico que envolvem atualização da infraestrutura e implantação de novos softwares e aplicativos.</w:t>
      </w:r>
    </w:p>
    <w:p w14:paraId="76B35195" w14:textId="77777777" w:rsidR="00873D71" w:rsidRPr="0006084C" w:rsidRDefault="00873D71" w:rsidP="00524D4C">
      <w:pPr>
        <w:jc w:val="both"/>
        <w:rPr>
          <w:rFonts w:ascii="Verdana" w:hAnsi="Verdana" w:cs="Verdana"/>
          <w:sz w:val="20"/>
          <w:lang w:val="pt" w:eastAsia="pt-BR"/>
        </w:rPr>
      </w:pPr>
    </w:p>
    <w:p w14:paraId="584DA60E"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Nesse período, os efeitos da pandemia aceleraram ainda mais as necessidades de digitalização dos serviços financeiros, reforçando os avanços nas estratégias digitais, marcada pela entrada do BRB no Open Banking, conforme instruções do regulador Banco Central. </w:t>
      </w:r>
    </w:p>
    <w:p w14:paraId="35E85AB4" w14:textId="77777777" w:rsidR="00873D71" w:rsidRPr="0006084C" w:rsidRDefault="00873D71" w:rsidP="00524D4C">
      <w:pPr>
        <w:jc w:val="both"/>
        <w:rPr>
          <w:rFonts w:ascii="Verdana" w:hAnsi="Verdana" w:cs="Verdana"/>
          <w:sz w:val="20"/>
          <w:lang w:val="pt" w:eastAsia="pt-BR"/>
        </w:rPr>
      </w:pPr>
    </w:p>
    <w:p w14:paraId="2DEC6948"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Ainda no contexto de modernização, dentre as principais entregas efetuadas na DITEC, destacaram-se o Novo BRB Mobile, Implantação da solução de pagamentos instantâneos (PIX) e construção de inúmeros micros serviços (</w:t>
      </w:r>
      <w:proofErr w:type="spellStart"/>
      <w:r w:rsidRPr="0006084C">
        <w:rPr>
          <w:rFonts w:ascii="Verdana" w:hAnsi="Verdana" w:cs="Verdana"/>
          <w:sz w:val="20"/>
          <w:lang w:val="pt" w:eastAsia="pt-BR"/>
        </w:rPr>
        <w:t>API’s</w:t>
      </w:r>
      <w:proofErr w:type="spellEnd"/>
      <w:r w:rsidRPr="0006084C">
        <w:rPr>
          <w:rFonts w:ascii="Verdana" w:hAnsi="Verdana" w:cs="Verdana"/>
          <w:sz w:val="20"/>
          <w:lang w:val="pt" w:eastAsia="pt-BR"/>
        </w:rPr>
        <w:t xml:space="preserve">) que sustentaram serviços essenciais do Banco como o Refinanciamento e a Portabilidade de crédito consignado pelos Correspondentes Digitais e implantação do Google </w:t>
      </w:r>
      <w:proofErr w:type="spellStart"/>
      <w:r w:rsidRPr="0006084C">
        <w:rPr>
          <w:rFonts w:ascii="Verdana" w:hAnsi="Verdana" w:cs="Verdana"/>
          <w:sz w:val="20"/>
          <w:lang w:val="pt" w:eastAsia="pt-BR"/>
        </w:rPr>
        <w:t>Pay</w:t>
      </w:r>
      <w:proofErr w:type="spellEnd"/>
      <w:r w:rsidRPr="0006084C">
        <w:rPr>
          <w:rFonts w:ascii="Verdana" w:hAnsi="Verdana" w:cs="Verdana"/>
          <w:sz w:val="20"/>
          <w:lang w:val="pt" w:eastAsia="pt-BR"/>
        </w:rPr>
        <w:t xml:space="preserve"> na Função débito. </w:t>
      </w:r>
    </w:p>
    <w:p w14:paraId="618FCA58" w14:textId="77777777" w:rsidR="00873D71" w:rsidRPr="0006084C" w:rsidRDefault="00873D71" w:rsidP="00524D4C">
      <w:pPr>
        <w:jc w:val="both"/>
        <w:rPr>
          <w:rFonts w:ascii="Verdana" w:hAnsi="Verdana" w:cs="Verdana"/>
          <w:sz w:val="20"/>
          <w:lang w:val="pt" w:eastAsia="pt-BR"/>
        </w:rPr>
      </w:pPr>
    </w:p>
    <w:p w14:paraId="64526DFB"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Com foco na oferta de serviços que proporcionem uma experiência cada vez mais digital e completa aos clientes de BRB, foram implementadas, nos principais canais de atendimento, novas funcionalidades que ampliaram a disponibilidade de produtos, serviços e possibilidades de transações aos usuários.</w:t>
      </w:r>
    </w:p>
    <w:p w14:paraId="4952121F" w14:textId="77777777" w:rsidR="00873D71" w:rsidRPr="0006084C" w:rsidRDefault="00873D71" w:rsidP="00524D4C">
      <w:pPr>
        <w:jc w:val="both"/>
        <w:rPr>
          <w:rFonts w:ascii="Verdana" w:hAnsi="Verdana" w:cs="Verdana"/>
          <w:sz w:val="20"/>
          <w:lang w:val="pt" w:eastAsia="pt-BR"/>
        </w:rPr>
      </w:pPr>
    </w:p>
    <w:p w14:paraId="6C8E043A"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Visando a expansão da oferta de crédito e da melhoria do atendimento na rede de agências, o Banco atuou em frentes de desenvolvimento de novos sistemas, que visam proporcionar o aprimoramento do atendimento e oferta de produtos e serviços, a fim de modernizar e ampliar o seu portfólio, visando fornecer soluções cada vez mais completas aos clientes.</w:t>
      </w:r>
    </w:p>
    <w:p w14:paraId="1F452487" w14:textId="77777777" w:rsidR="00873D71" w:rsidRPr="0006084C" w:rsidRDefault="00873D71" w:rsidP="00524D4C">
      <w:pPr>
        <w:jc w:val="both"/>
        <w:rPr>
          <w:rFonts w:ascii="Verdana" w:hAnsi="Verdana" w:cs="Verdana"/>
          <w:sz w:val="20"/>
          <w:lang w:val="pt" w:eastAsia="pt-BR"/>
        </w:rPr>
      </w:pPr>
    </w:p>
    <w:p w14:paraId="3A970178"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O 4º trimestre também foi marcado pela parceria do BRB com órgãos do governo, reforçando a missão de tornar a instituição referência como provedor de soluções governamentais. Ainda com foco na melhoria da experiência dos usuários internos, foram adquiridos novos notebooks para expansão e mobilidade das unidades do Banco. </w:t>
      </w:r>
    </w:p>
    <w:p w14:paraId="4E203BCC" w14:textId="77777777" w:rsidR="00873D71" w:rsidRPr="0006084C" w:rsidRDefault="00873D71" w:rsidP="00524D4C">
      <w:pPr>
        <w:jc w:val="both"/>
        <w:rPr>
          <w:rFonts w:ascii="Verdana" w:hAnsi="Verdana" w:cs="Verdana"/>
          <w:sz w:val="20"/>
          <w:lang w:val="pt" w:eastAsia="pt-BR"/>
        </w:rPr>
      </w:pPr>
    </w:p>
    <w:p w14:paraId="45A2EDD5"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Na vertente de Governança, visando a melhoria da capacidade de entrega dos times de desenvolvimento, foi estruturado o modelo de desenvolvimento ágil, integrando as iniciativas já existentes no Banco, com mapeamento do processo e definição das técnicas e ferramentas que permita a criação de mais times ágeis. </w:t>
      </w:r>
    </w:p>
    <w:p w14:paraId="168ACD5D" w14:textId="77777777" w:rsidR="00873D71" w:rsidRPr="00873D71" w:rsidRDefault="00873D71" w:rsidP="00524D4C">
      <w:pPr>
        <w:jc w:val="both"/>
      </w:pPr>
    </w:p>
    <w:p w14:paraId="65F5191D" w14:textId="77777777" w:rsidR="00873D71" w:rsidRPr="00216037" w:rsidRDefault="00873D71" w:rsidP="00524D4C">
      <w:pPr>
        <w:jc w:val="both"/>
        <w:rPr>
          <w:b/>
          <w:caps/>
          <w:color w:val="003E7E"/>
        </w:rPr>
      </w:pPr>
      <w:r w:rsidRPr="00216037">
        <w:rPr>
          <w:b/>
          <w:caps/>
          <w:color w:val="003E7E"/>
        </w:rPr>
        <w:t>gestão de riscos</w:t>
      </w:r>
    </w:p>
    <w:p w14:paraId="06D14D72" w14:textId="77777777" w:rsidR="00873D71" w:rsidRPr="00873D71" w:rsidRDefault="00873D71" w:rsidP="00524D4C">
      <w:pPr>
        <w:jc w:val="both"/>
      </w:pPr>
    </w:p>
    <w:p w14:paraId="2694D513"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O Banco de Brasília S.A dispõe de normas, estratégias e procedimentos para o gerenciamento dos seus riscos e de seu capital. Estes instrumentos estabelecem princípios gerais de atuação expressos pela Alta Administração e estão alinhados aos objetivos estratégicos da Instituição, em conformidade com a regulamentação específica.</w:t>
      </w:r>
    </w:p>
    <w:p w14:paraId="36BEF865" w14:textId="77777777" w:rsidR="00873D71" w:rsidRPr="0006084C" w:rsidRDefault="00873D71" w:rsidP="00524D4C">
      <w:pPr>
        <w:jc w:val="both"/>
        <w:rPr>
          <w:rFonts w:ascii="Verdana" w:hAnsi="Verdana" w:cs="Verdana"/>
          <w:sz w:val="20"/>
          <w:lang w:val="pt" w:eastAsia="pt-BR"/>
        </w:rPr>
      </w:pPr>
    </w:p>
    <w:p w14:paraId="574C00E6"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 Política de Gerenciamento Integrado de Riscos e de Capital estabelece as diretrizes e estratégias para o gerenciamento de riscos e de capital do Conglomerado BRB.</w:t>
      </w:r>
    </w:p>
    <w:p w14:paraId="19CB58F7" w14:textId="77777777" w:rsidR="00873D71" w:rsidRPr="0006084C" w:rsidRDefault="00873D71" w:rsidP="00524D4C">
      <w:pPr>
        <w:jc w:val="both"/>
        <w:rPr>
          <w:rFonts w:ascii="Verdana" w:hAnsi="Verdana" w:cs="Verdana"/>
          <w:sz w:val="20"/>
          <w:lang w:val="pt" w:eastAsia="pt-BR"/>
        </w:rPr>
      </w:pPr>
    </w:p>
    <w:p w14:paraId="2920B44E"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O processo de gestão de riscos no BRB encontra-se descrito no sítio de relações com investidores (http://ri.brb.com.br), menu “Governança Corporativa”, opção “Relatório de Gestão de Risco”.</w:t>
      </w:r>
    </w:p>
    <w:p w14:paraId="66B1CD21" w14:textId="77777777" w:rsidR="00873D71" w:rsidRPr="0006084C" w:rsidRDefault="00873D71" w:rsidP="00524D4C">
      <w:pPr>
        <w:jc w:val="both"/>
        <w:rPr>
          <w:rFonts w:ascii="Verdana" w:hAnsi="Verdana" w:cs="Verdana"/>
          <w:sz w:val="20"/>
          <w:lang w:val="pt" w:eastAsia="pt-BR"/>
        </w:rPr>
      </w:pPr>
    </w:p>
    <w:p w14:paraId="4E175F0D"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Com o intuito de garantir a efetividade do gerenciamento dos riscos e do capital, a estrutura organizacional da Entidade contempla uma atuação compartilhada de responsabilidades e controles, em que todos os envolvidos devem acompanhar a conformidade de seus processos, estabelecendo e praticando controles internos que minimizem os riscos e corrijam as deficiências.</w:t>
      </w:r>
    </w:p>
    <w:p w14:paraId="71A65D6C" w14:textId="77777777" w:rsidR="00873D71" w:rsidRPr="0006084C" w:rsidRDefault="00873D71" w:rsidP="00524D4C">
      <w:pPr>
        <w:jc w:val="both"/>
        <w:rPr>
          <w:rFonts w:ascii="Verdana" w:hAnsi="Verdana" w:cs="Verdana"/>
          <w:sz w:val="20"/>
          <w:lang w:val="pt" w:eastAsia="pt-BR"/>
        </w:rPr>
      </w:pPr>
    </w:p>
    <w:p w14:paraId="165AE110"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Destaca-se, nesta estrutura, a Superintendência de Riscos Corporativos (SURIS) e a Superintendência de Risco Operacional e Cibernético (SUROC), cada qual formada por três gerências que, de forma sinérgica, tratam de gerir o capital e os riscos de crédito, de mercado, IRRBB, de liquidez, operacional, </w:t>
      </w:r>
      <w:proofErr w:type="spellStart"/>
      <w:r w:rsidRPr="0006084C">
        <w:rPr>
          <w:rFonts w:ascii="Verdana" w:hAnsi="Verdana" w:cs="Verdana"/>
          <w:sz w:val="20"/>
          <w:lang w:val="pt" w:eastAsia="pt-BR"/>
        </w:rPr>
        <w:t>reputacional</w:t>
      </w:r>
      <w:proofErr w:type="spellEnd"/>
      <w:r w:rsidRPr="0006084C">
        <w:rPr>
          <w:rFonts w:ascii="Verdana" w:hAnsi="Verdana" w:cs="Verdana"/>
          <w:sz w:val="20"/>
          <w:lang w:val="pt" w:eastAsia="pt-BR"/>
        </w:rPr>
        <w:t xml:space="preserve">, socioambiental e cibernético, sob os aspectos regulatório e gerencial, garantindo a identificação, a mensuração, a avaliação, o monitoramento, o reporte, o controle e a mitigação dos efeitos adversos resultantes das interações entre esses riscos. </w:t>
      </w:r>
    </w:p>
    <w:p w14:paraId="3778DAC9" w14:textId="77777777" w:rsidR="00873D71" w:rsidRPr="0006084C" w:rsidRDefault="00873D71" w:rsidP="00524D4C">
      <w:pPr>
        <w:jc w:val="both"/>
        <w:rPr>
          <w:rFonts w:ascii="Verdana" w:hAnsi="Verdana" w:cs="Verdana"/>
          <w:sz w:val="20"/>
          <w:lang w:val="pt" w:eastAsia="pt-BR"/>
        </w:rPr>
      </w:pPr>
    </w:p>
    <w:p w14:paraId="326E1ECC" w14:textId="77777777" w:rsidR="00873D71" w:rsidRPr="00216037" w:rsidRDefault="00873D71" w:rsidP="00524D4C">
      <w:pPr>
        <w:jc w:val="both"/>
        <w:rPr>
          <w:b/>
          <w:caps/>
          <w:color w:val="003E7E"/>
        </w:rPr>
      </w:pPr>
      <w:r w:rsidRPr="00216037">
        <w:rPr>
          <w:b/>
          <w:caps/>
          <w:color w:val="003E7E"/>
        </w:rPr>
        <w:t xml:space="preserve">Conformidade </w:t>
      </w:r>
    </w:p>
    <w:p w14:paraId="45A0406A" w14:textId="77777777" w:rsidR="00873D71" w:rsidRPr="00873D71" w:rsidRDefault="00873D71" w:rsidP="00524D4C">
      <w:pPr>
        <w:jc w:val="both"/>
      </w:pPr>
    </w:p>
    <w:p w14:paraId="2FD40736" w14:textId="77777777" w:rsidR="00873D71" w:rsidRPr="00216037" w:rsidRDefault="00873D71" w:rsidP="00524D4C">
      <w:pPr>
        <w:pStyle w:val="Ttulo2"/>
        <w:keepNext w:val="0"/>
        <w:tabs>
          <w:tab w:val="left" w:pos="1416"/>
        </w:tabs>
        <w:suppressAutoHyphens w:val="0"/>
        <w:jc w:val="both"/>
        <w:rPr>
          <w:rFonts w:ascii="Verdana" w:eastAsiaTheme="majorEastAsia" w:hAnsi="Verdana" w:cstheme="majorBidi"/>
          <w:b/>
          <w:color w:val="00AEEF"/>
          <w:sz w:val="20"/>
          <w:szCs w:val="20"/>
          <w:lang w:eastAsia="en-US"/>
        </w:rPr>
      </w:pPr>
      <w:bookmarkStart w:id="25" w:name="_Toc64645309"/>
      <w:r w:rsidRPr="00216037">
        <w:rPr>
          <w:rFonts w:ascii="Verdana" w:eastAsiaTheme="majorEastAsia" w:hAnsi="Verdana" w:cstheme="majorBidi"/>
          <w:b/>
          <w:color w:val="00AEEF"/>
          <w:sz w:val="20"/>
          <w:szCs w:val="20"/>
          <w:lang w:eastAsia="en-US"/>
        </w:rPr>
        <w:t>Controles Internos</w:t>
      </w:r>
      <w:bookmarkEnd w:id="25"/>
    </w:p>
    <w:p w14:paraId="74258140" w14:textId="77777777" w:rsidR="00873D71" w:rsidRPr="00873D71" w:rsidRDefault="00873D71" w:rsidP="00524D4C">
      <w:pPr>
        <w:jc w:val="both"/>
      </w:pPr>
    </w:p>
    <w:p w14:paraId="5DDC5DE6"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Em alinhamento aos objetivos estratégicos “fortalecer a governança, os controles internos e a gestão de riscos”, na implementação do novo modelo organizacional, a estrutura de controles internos foi reforçada, resultando na criação da Superintendência de Controle Institucional – SUCOI, composta por três gerências de controle especializadas e com foco no tema: a Gerência de Controle Interno, a Gerência de Prevenção à Lavagem de Dinheiro e a Gerência de Monitoração e Validação de Modelos.</w:t>
      </w:r>
    </w:p>
    <w:p w14:paraId="6A0B1EE3"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No ano de 2020, a identificação de riscos e avaliação de controles foi realizada de forma dinâmica e inovadora, considerando todas as mudanças e evoluções que foram necessárias e implementadas nos processos do Banco em virtude da pandemia.</w:t>
      </w:r>
    </w:p>
    <w:p w14:paraId="47ACDE9B" w14:textId="77777777" w:rsidR="00873D71" w:rsidRPr="0006084C" w:rsidRDefault="00873D71" w:rsidP="00524D4C">
      <w:pPr>
        <w:jc w:val="both"/>
        <w:rPr>
          <w:rFonts w:ascii="Verdana" w:hAnsi="Verdana" w:cs="Verdana"/>
          <w:sz w:val="20"/>
          <w:lang w:val="pt" w:eastAsia="pt-BR"/>
        </w:rPr>
      </w:pPr>
    </w:p>
    <w:p w14:paraId="4DE4A89D"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Destaca-se o reforço do monitoramento das normas externas que aumentou significativamente no período pandêmico, as evoluções dos processos vinculados ao controle interno, como a automatização dos mapeamentos de riscos e controles, a revisão dos procedimentos vinculados ao SCI, a revisão das regras do sistema normativo interno, garantindo desburocratização dos processos e maior eficiência operacional.</w:t>
      </w:r>
    </w:p>
    <w:p w14:paraId="582573BD" w14:textId="1AFF18F3"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lastRenderedPageBreak/>
        <w:t>Para o ano de 2021, os principais projetos da área contemplam a definição e aplicação de metodologia de Rating Interno, realização de diversas medidas de aculturação do corpo funcional sobre Integridade, conquista dos requisitos necessários para se tornar uma empresa “</w:t>
      </w:r>
      <w:proofErr w:type="spellStart"/>
      <w:r w:rsidRPr="0006084C">
        <w:rPr>
          <w:rFonts w:ascii="Verdana" w:hAnsi="Verdana" w:cs="Verdana"/>
          <w:sz w:val="20"/>
          <w:lang w:val="pt" w:eastAsia="pt-BR"/>
        </w:rPr>
        <w:t>Pró-Ética</w:t>
      </w:r>
      <w:proofErr w:type="spellEnd"/>
      <w:r w:rsidRPr="0006084C">
        <w:rPr>
          <w:rFonts w:ascii="Verdana" w:hAnsi="Verdana" w:cs="Verdana"/>
          <w:sz w:val="20"/>
          <w:lang w:val="pt" w:eastAsia="pt-BR"/>
        </w:rPr>
        <w:t>”, revisão do sistema normativo interno e implementação de plataforma moderna e interativa, dentre outros.</w:t>
      </w:r>
    </w:p>
    <w:p w14:paraId="476CEEA1" w14:textId="77777777" w:rsidR="00216037" w:rsidRPr="00873D71" w:rsidRDefault="00216037" w:rsidP="00524D4C">
      <w:pPr>
        <w:jc w:val="both"/>
      </w:pPr>
    </w:p>
    <w:p w14:paraId="2FD5F84C" w14:textId="77777777" w:rsidR="00873D71" w:rsidRPr="00216037" w:rsidRDefault="00873D71" w:rsidP="00524D4C">
      <w:pPr>
        <w:pStyle w:val="Ttulo2"/>
        <w:keepNext w:val="0"/>
        <w:tabs>
          <w:tab w:val="left" w:pos="1416"/>
        </w:tabs>
        <w:suppressAutoHyphens w:val="0"/>
        <w:jc w:val="both"/>
        <w:rPr>
          <w:rFonts w:ascii="Verdana" w:eastAsiaTheme="majorEastAsia" w:hAnsi="Verdana" w:cstheme="majorBidi"/>
          <w:b/>
          <w:color w:val="00AEEF"/>
          <w:sz w:val="20"/>
          <w:szCs w:val="20"/>
          <w:lang w:eastAsia="en-US"/>
        </w:rPr>
      </w:pPr>
      <w:bookmarkStart w:id="26" w:name="_Toc64645310"/>
      <w:r w:rsidRPr="00216037">
        <w:rPr>
          <w:rFonts w:ascii="Verdana" w:eastAsiaTheme="majorEastAsia" w:hAnsi="Verdana" w:cstheme="majorBidi"/>
          <w:b/>
          <w:color w:val="00AEEF"/>
          <w:sz w:val="20"/>
          <w:szCs w:val="20"/>
          <w:lang w:eastAsia="en-US"/>
        </w:rPr>
        <w:t>Auditoria Interna</w:t>
      </w:r>
      <w:bookmarkEnd w:id="26"/>
    </w:p>
    <w:p w14:paraId="3EA33EE5" w14:textId="77777777" w:rsidR="00873D71" w:rsidRPr="0006084C" w:rsidRDefault="00873D71" w:rsidP="00524D4C">
      <w:pPr>
        <w:jc w:val="both"/>
        <w:rPr>
          <w:rFonts w:ascii="Verdana" w:hAnsi="Verdana" w:cs="Verdana"/>
          <w:sz w:val="20"/>
          <w:lang w:val="pt" w:eastAsia="pt-BR"/>
        </w:rPr>
      </w:pPr>
    </w:p>
    <w:p w14:paraId="17B0B561"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No ano de 2020, a Auditoria Interna produziu 140 trabalhos, sendo 71 deles vinculados ao Plano Anual de Atividades de Auditoria Interna, o que demonstra a elevação no percentual de auditorias realizadas em praticamente 100% acima do previsto no Plano Anual para 2020. Foram realizadas 440 avaliações qualitativas relativas a deficiências apontadas por órgãos de controle e de fiscalização internos e externos. </w:t>
      </w:r>
    </w:p>
    <w:p w14:paraId="712B0A13" w14:textId="77777777" w:rsidR="00873D71" w:rsidRPr="0006084C" w:rsidRDefault="00873D71" w:rsidP="00524D4C">
      <w:pPr>
        <w:jc w:val="both"/>
        <w:rPr>
          <w:rFonts w:ascii="Verdana" w:hAnsi="Verdana" w:cs="Verdana"/>
          <w:sz w:val="20"/>
          <w:lang w:val="pt" w:eastAsia="pt-BR"/>
        </w:rPr>
      </w:pPr>
    </w:p>
    <w:p w14:paraId="1B2E71D1"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No período, destacou-se a instituição da modalidade de auditoria a distância para a rede de agências, assim como auditorias contínuas em processos específicos do Banco, com foco em unidades da Direção Geral e agências. </w:t>
      </w:r>
    </w:p>
    <w:p w14:paraId="5FD11C97" w14:textId="77777777" w:rsidR="00873D71" w:rsidRPr="0006084C" w:rsidRDefault="00873D71" w:rsidP="00524D4C">
      <w:pPr>
        <w:jc w:val="both"/>
        <w:rPr>
          <w:rFonts w:ascii="Verdana" w:hAnsi="Verdana" w:cs="Verdana"/>
          <w:sz w:val="20"/>
          <w:lang w:val="pt" w:eastAsia="pt-BR"/>
        </w:rPr>
      </w:pPr>
    </w:p>
    <w:p w14:paraId="7442B980"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O tratamento das denúncias recebidas está sob a responsabilidade da Auditoria Interna que, de acordo com o resultado da apuração preliminar, o objeto da denúncia pode ser encaminhado à Corregedoria do BRB para ações de correição, como abertura de processo administrativo disciplinar.</w:t>
      </w:r>
    </w:p>
    <w:p w14:paraId="3ED34BE0" w14:textId="77777777" w:rsidR="00873D71" w:rsidRPr="0006084C" w:rsidRDefault="00873D71" w:rsidP="00524D4C">
      <w:pPr>
        <w:jc w:val="both"/>
        <w:rPr>
          <w:rFonts w:ascii="Verdana" w:hAnsi="Verdana" w:cs="Verdana"/>
          <w:sz w:val="20"/>
          <w:lang w:val="pt" w:eastAsia="pt-BR"/>
        </w:rPr>
      </w:pPr>
    </w:p>
    <w:p w14:paraId="4B12AB43"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Ao longo do ano de 2020 foi realizado Processo Seletivo Interno para recomposição do quadro de auditores, restando completo o quadro de auditores. Esses novos profissionais estão em fase de treinamento cujo programa de capacitação interna foi desenvolvido pela própria Unidade, denominado Projeto Passaporte, que contempla treinamentos internos, externos, práticas processuais da Auditoria Interna, além da assimilação do arcabouço normativo necessário ao desempenho da função de auditor interno.</w:t>
      </w:r>
    </w:p>
    <w:p w14:paraId="26410FD8" w14:textId="77777777" w:rsidR="00873D71" w:rsidRPr="00873D71" w:rsidRDefault="00873D71" w:rsidP="00524D4C">
      <w:pPr>
        <w:jc w:val="both"/>
      </w:pPr>
    </w:p>
    <w:p w14:paraId="29099787"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Adicionalmente, no tocante aos treinamentos e capacitações previstos no PROEC – Programa de Educação Continuada, em razão da situação pandêmica, a participação em cursos ocorreu de forma online, em diversos segmentos de aprendizagem.</w:t>
      </w:r>
    </w:p>
    <w:p w14:paraId="7006E983" w14:textId="77777777" w:rsidR="00873D71" w:rsidRPr="0006084C" w:rsidRDefault="00873D71" w:rsidP="00524D4C">
      <w:pPr>
        <w:jc w:val="both"/>
        <w:rPr>
          <w:rFonts w:ascii="Verdana" w:hAnsi="Verdana" w:cs="Verdana"/>
          <w:sz w:val="20"/>
          <w:lang w:val="pt" w:eastAsia="pt-BR"/>
        </w:rPr>
      </w:pPr>
    </w:p>
    <w:p w14:paraId="05FE594E" w14:textId="1AA7365A" w:rsidR="00C45805" w:rsidRDefault="00873D71" w:rsidP="00524D4C">
      <w:pPr>
        <w:jc w:val="both"/>
        <w:rPr>
          <w:rFonts w:ascii="Verdana" w:hAnsi="Verdana" w:cs="Verdana"/>
          <w:sz w:val="20"/>
          <w:lang w:val="pt" w:eastAsia="pt-BR"/>
        </w:rPr>
      </w:pPr>
      <w:r w:rsidRPr="0006084C">
        <w:rPr>
          <w:rFonts w:ascii="Verdana" w:hAnsi="Verdana" w:cs="Verdana"/>
          <w:sz w:val="20"/>
          <w:lang w:val="pt" w:eastAsia="pt-BR"/>
        </w:rPr>
        <w:t>Para 2021 estima-se o desenvolvimento de projeto interno de implementação de ferramenta sistêmica para automatização dos processos da auditoria interna.</w:t>
      </w:r>
    </w:p>
    <w:p w14:paraId="1BDCC94E" w14:textId="77777777" w:rsidR="00524D4C" w:rsidRDefault="00524D4C" w:rsidP="00524D4C">
      <w:pPr>
        <w:jc w:val="both"/>
        <w:rPr>
          <w:rFonts w:ascii="Verdana" w:hAnsi="Verdana" w:cs="Verdana"/>
          <w:sz w:val="20"/>
          <w:lang w:val="pt" w:eastAsia="pt-BR"/>
        </w:rPr>
      </w:pPr>
    </w:p>
    <w:p w14:paraId="28AAB9A7" w14:textId="255D43CA" w:rsidR="00873D71" w:rsidRPr="00C45805" w:rsidRDefault="00873D71" w:rsidP="00524D4C">
      <w:pPr>
        <w:jc w:val="both"/>
        <w:rPr>
          <w:rFonts w:ascii="Verdana" w:hAnsi="Verdana" w:cs="Verdana"/>
          <w:sz w:val="20"/>
          <w:lang w:val="pt" w:eastAsia="pt-BR"/>
        </w:rPr>
      </w:pPr>
      <w:r w:rsidRPr="00216037">
        <w:rPr>
          <w:b/>
          <w:caps/>
          <w:color w:val="003E7E"/>
        </w:rPr>
        <w:t>SEGURANÇA EMPRESARIAL (LGPD E PLD)</w:t>
      </w:r>
    </w:p>
    <w:p w14:paraId="38A0FBBC" w14:textId="77777777" w:rsidR="00873D71" w:rsidRPr="0006084C" w:rsidRDefault="00873D71" w:rsidP="00524D4C">
      <w:pPr>
        <w:jc w:val="both"/>
        <w:rPr>
          <w:rFonts w:ascii="Verdana" w:hAnsi="Verdana" w:cs="Verdana"/>
          <w:sz w:val="20"/>
          <w:lang w:val="pt" w:eastAsia="pt-BR"/>
        </w:rPr>
      </w:pPr>
    </w:p>
    <w:p w14:paraId="12E61A64"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O Banco tem investido em tecnologia e capacitação na busca em aprimorar, cada vez mais, os sistemas de proteção, identificação e correção de vulnerabilidades. Nesse sentido, foram contratados serviços de validação biométrica, cadastral e biográfica do SERPRO, que retorna índices de similaridade em tempo real com probabilidade de risco de fraude, a fim de aprimorar a segurança dos processos e transações realizadas pelos clientes.</w:t>
      </w:r>
    </w:p>
    <w:p w14:paraId="208F1F8F" w14:textId="77777777" w:rsidR="00873D71" w:rsidRPr="0006084C" w:rsidRDefault="00873D71" w:rsidP="00524D4C">
      <w:pPr>
        <w:jc w:val="both"/>
        <w:rPr>
          <w:rFonts w:ascii="Verdana" w:hAnsi="Verdana" w:cs="Verdana"/>
          <w:sz w:val="20"/>
          <w:lang w:val="pt" w:eastAsia="pt-BR"/>
        </w:rPr>
      </w:pPr>
    </w:p>
    <w:p w14:paraId="2DBA7164"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No tocante à Segurança da Informação, o BRB realizou diversas ações no âmbito de análise e avaliação de riscos de TI e cibernéticos, no intuito viabilizar suas as estratégias preservando a imagem e continuidade do negócio. O objetivo destas ações é assegurar a disponibilidade dos ativos que suportam os sistemas críticos do banco, também durante o período de referência, ocorreram melhorias no macroprocesso de Segurança Cibernética, principalmente com relação aos procedimentos de Resposta a Incidentes de Segurança.</w:t>
      </w:r>
    </w:p>
    <w:p w14:paraId="649CC4E5" w14:textId="77777777" w:rsidR="00873D71" w:rsidRPr="0006084C" w:rsidRDefault="00873D71" w:rsidP="00524D4C">
      <w:pPr>
        <w:jc w:val="both"/>
        <w:rPr>
          <w:rFonts w:ascii="Verdana" w:hAnsi="Verdana" w:cs="Verdana"/>
          <w:sz w:val="20"/>
          <w:lang w:val="pt" w:eastAsia="pt-BR"/>
        </w:rPr>
      </w:pPr>
    </w:p>
    <w:p w14:paraId="6D3A6E8A"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A iniciativa destas ações é ainda vinculada ao que preconiza a norma CMN nº 4.658/2018, garantindo a conformidade do BRB com a referida norma, tendo como resultado a prevenção da ocorrência de incidentes cibernéticos, além da adequada preparação do ambiente quanto à operação no contexto cibernético. </w:t>
      </w:r>
    </w:p>
    <w:p w14:paraId="75AF8CCE" w14:textId="77777777" w:rsidR="00873D71" w:rsidRPr="0006084C" w:rsidRDefault="00873D71" w:rsidP="00524D4C">
      <w:pPr>
        <w:jc w:val="both"/>
        <w:rPr>
          <w:rFonts w:ascii="Verdana" w:hAnsi="Verdana" w:cs="Verdana"/>
          <w:sz w:val="20"/>
          <w:lang w:val="pt" w:eastAsia="pt-BR"/>
        </w:rPr>
      </w:pPr>
    </w:p>
    <w:p w14:paraId="6AB9B198"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lastRenderedPageBreak/>
        <w:t xml:space="preserve">O BRB implementou, ainda, ações visando garantir a privacidade de dados pessoais e zelando pelos direitos dos titulares, buscando conformidade com a Lei Geral de Proteção de Dados (LGPD). Durante o ano de 2020, foram realizados treinamentos e disponibilizados cursos </w:t>
      </w:r>
      <w:proofErr w:type="spellStart"/>
      <w:r w:rsidRPr="0006084C">
        <w:rPr>
          <w:rFonts w:ascii="Verdana" w:hAnsi="Verdana" w:cs="Verdana"/>
          <w:sz w:val="20"/>
          <w:lang w:val="pt" w:eastAsia="pt-BR"/>
        </w:rPr>
        <w:t>EaD</w:t>
      </w:r>
      <w:proofErr w:type="spellEnd"/>
      <w:r w:rsidRPr="0006084C">
        <w:rPr>
          <w:rFonts w:ascii="Verdana" w:hAnsi="Verdana" w:cs="Verdana"/>
          <w:sz w:val="20"/>
          <w:lang w:val="pt" w:eastAsia="pt-BR"/>
        </w:rPr>
        <w:t xml:space="preserve"> sobre o tema, realização de campanhas de conscientização para o público interno, e a divulgação de Termo de Privacidade nos sites disponibilizados pelo banco, a fim disseminar informações essenciais e promover o aculturamento sobre a LGPD. </w:t>
      </w:r>
    </w:p>
    <w:p w14:paraId="70DF10AC" w14:textId="77777777" w:rsidR="00873D71" w:rsidRPr="0006084C" w:rsidRDefault="00873D71" w:rsidP="00524D4C">
      <w:pPr>
        <w:jc w:val="both"/>
        <w:rPr>
          <w:rFonts w:ascii="Verdana" w:hAnsi="Verdana" w:cs="Verdana"/>
          <w:sz w:val="20"/>
          <w:lang w:val="pt" w:eastAsia="pt-BR"/>
        </w:rPr>
      </w:pPr>
    </w:p>
    <w:p w14:paraId="388F8B60"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Com relação ao processo de Prevenção à Lavagem de Dinheiro e Financiamento ao Terrorismo, o BRB realizou uma reestruturação nos processos relacionados, de forma a criar uma equipe dedicada à PLD/FT e garantir eficiência no processo de gestão. Também foram realizadas integrações sistêmicas que possibilitaram aperfeiçoamento dos controles sobre as transações e tornando mais assertivo o fornecimento de informações ao COAF – Conselho de Controle de Atividades Financeiras. </w:t>
      </w:r>
    </w:p>
    <w:p w14:paraId="75E2A322" w14:textId="77777777" w:rsidR="00873D71" w:rsidRPr="0006084C" w:rsidRDefault="00873D71" w:rsidP="00524D4C">
      <w:pPr>
        <w:jc w:val="both"/>
        <w:rPr>
          <w:rFonts w:ascii="Verdana" w:hAnsi="Verdana" w:cs="Verdana"/>
          <w:sz w:val="20"/>
          <w:lang w:val="pt" w:eastAsia="pt-BR"/>
        </w:rPr>
      </w:pPr>
    </w:p>
    <w:p w14:paraId="12995793"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Além disso, com o início da vigência da Circular BCB 3.978/2020 e da Carta Circular BCB 4.001/2020, o Banco implementou a nova Política de PLD/FT e atualizou os Manuais relacionados ao processo, de modo a possibilitar a implantação da Avaliação Interna de Risco, no qual as diligências adotadas serão proporcionais aos riscos identificados.</w:t>
      </w:r>
    </w:p>
    <w:p w14:paraId="1FC15E92" w14:textId="77777777" w:rsidR="00873D71" w:rsidRPr="0006084C" w:rsidRDefault="00873D71" w:rsidP="00524D4C">
      <w:pPr>
        <w:jc w:val="both"/>
        <w:rPr>
          <w:rFonts w:ascii="Verdana" w:hAnsi="Verdana" w:cs="Verdana"/>
          <w:sz w:val="20"/>
          <w:lang w:val="pt" w:eastAsia="pt-BR"/>
        </w:rPr>
      </w:pPr>
    </w:p>
    <w:p w14:paraId="5855DB68" w14:textId="77777777" w:rsidR="00873D71" w:rsidRPr="00216037" w:rsidRDefault="00873D71" w:rsidP="00524D4C">
      <w:pPr>
        <w:jc w:val="both"/>
        <w:rPr>
          <w:b/>
          <w:caps/>
          <w:color w:val="003E7E"/>
        </w:rPr>
      </w:pPr>
      <w:r w:rsidRPr="00216037">
        <w:rPr>
          <w:b/>
          <w:caps/>
          <w:color w:val="003E7E"/>
        </w:rPr>
        <w:t>nossas gENTE</w:t>
      </w:r>
    </w:p>
    <w:p w14:paraId="70CF12D9" w14:textId="77777777" w:rsidR="00873D71" w:rsidRPr="00873D71" w:rsidRDefault="00873D71" w:rsidP="00524D4C">
      <w:pPr>
        <w:jc w:val="both"/>
      </w:pPr>
    </w:p>
    <w:p w14:paraId="53130884"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O BRB está escrevendo uma nova história. Os resultados alcançados refletem esse momento, trazendo objetivos claros de posicionamento no mercado. O sentimento vivido internamente pelas pessoas não poderia ser diferente: O BRB superou desafios, conquistou vitórias e mostra a cada dia que não existem limites. </w:t>
      </w:r>
    </w:p>
    <w:p w14:paraId="1C3A8932" w14:textId="77777777" w:rsidR="00873D71" w:rsidRPr="0006084C" w:rsidRDefault="00873D71" w:rsidP="00524D4C">
      <w:pPr>
        <w:jc w:val="both"/>
        <w:rPr>
          <w:rFonts w:ascii="Verdana" w:hAnsi="Verdana" w:cs="Verdana"/>
          <w:sz w:val="20"/>
          <w:lang w:val="pt" w:eastAsia="pt-BR"/>
        </w:rPr>
      </w:pPr>
    </w:p>
    <w:p w14:paraId="0CAE0375"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Um dos Eixos de Gestão do BRB é o de Pessoas – valorização e desenvolvimento de competências. A gestão de pessoas é uma atividade essencial para que uma empresa alcance seus objetivos globais e específicos, independentemente da sua área de atuação ou da sua estrutura organizacional.</w:t>
      </w:r>
    </w:p>
    <w:p w14:paraId="0AC74D24" w14:textId="77777777" w:rsidR="00873D71" w:rsidRPr="0006084C" w:rsidRDefault="00873D71" w:rsidP="00524D4C">
      <w:pPr>
        <w:jc w:val="both"/>
        <w:rPr>
          <w:rFonts w:ascii="Verdana" w:hAnsi="Verdana" w:cs="Verdana"/>
          <w:sz w:val="20"/>
          <w:lang w:val="pt" w:eastAsia="pt-BR"/>
        </w:rPr>
      </w:pPr>
    </w:p>
    <w:p w14:paraId="1AE702F2"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Como pilar de valor do BRB, nossas pessoas fazem a diferença. Respeitamos as nossas equipes, valorizamos a diversidade e estimulamos a criação de um ambiente saudável e colaborativo, em que cada um produza o seu melhor.</w:t>
      </w:r>
    </w:p>
    <w:p w14:paraId="2B68BF7A" w14:textId="77777777" w:rsidR="00873D71" w:rsidRPr="0006084C" w:rsidRDefault="00873D71" w:rsidP="00524D4C">
      <w:pPr>
        <w:jc w:val="both"/>
        <w:rPr>
          <w:rFonts w:ascii="Verdana" w:hAnsi="Verdana" w:cs="Verdana"/>
          <w:sz w:val="20"/>
          <w:lang w:val="pt" w:eastAsia="pt-BR"/>
        </w:rPr>
      </w:pPr>
    </w:p>
    <w:p w14:paraId="6C8682AF"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As nossas lideranças adotam modelo de gestão promovendo um ambiente de trabalho saudável e colaborativo, capaz de motivar, comprometer e engajar as pessoas. Os empregados atuam com foco em resultados, inovação, ética e qualidade no atendimento.</w:t>
      </w:r>
    </w:p>
    <w:p w14:paraId="7F506BD5" w14:textId="77777777" w:rsidR="00873D71" w:rsidRPr="00873D71" w:rsidRDefault="00873D71" w:rsidP="00873D71">
      <w:pPr>
        <w:rPr>
          <w:rFonts w:eastAsiaTheme="majorEastAsia"/>
        </w:rPr>
      </w:pPr>
    </w:p>
    <w:p w14:paraId="4B45B8BF" w14:textId="4FEED0E8" w:rsidR="00873D71" w:rsidRDefault="00873D71" w:rsidP="00873D71">
      <w:pPr>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Quadro de Funcionários</w:t>
      </w:r>
    </w:p>
    <w:p w14:paraId="17D14055" w14:textId="77777777" w:rsidR="00524D4C" w:rsidRDefault="00524D4C" w:rsidP="00873D71">
      <w:pPr>
        <w:rPr>
          <w:rFonts w:ascii="Verdana" w:eastAsiaTheme="majorEastAsia" w:hAnsi="Verdana" w:cstheme="majorBidi"/>
          <w:b/>
          <w:color w:val="00AEEF"/>
          <w:sz w:val="20"/>
          <w:lang w:eastAsia="pt-BR"/>
        </w:rPr>
      </w:pPr>
    </w:p>
    <w:tbl>
      <w:tblPr>
        <w:tblW w:w="10206" w:type="dxa"/>
        <w:tblCellMar>
          <w:left w:w="70" w:type="dxa"/>
          <w:right w:w="70" w:type="dxa"/>
        </w:tblCellMar>
        <w:tblLook w:val="04A0" w:firstRow="1" w:lastRow="0" w:firstColumn="1" w:lastColumn="0" w:noHBand="0" w:noVBand="1"/>
      </w:tblPr>
      <w:tblGrid>
        <w:gridCol w:w="4820"/>
        <w:gridCol w:w="1417"/>
        <w:gridCol w:w="2127"/>
        <w:gridCol w:w="1842"/>
      </w:tblGrid>
      <w:tr w:rsidR="007543A9" w:rsidRPr="00676437" w14:paraId="4A037661" w14:textId="77777777" w:rsidTr="00400416">
        <w:trPr>
          <w:trHeight w:val="315"/>
        </w:trPr>
        <w:tc>
          <w:tcPr>
            <w:tcW w:w="4820" w:type="dxa"/>
            <w:tcBorders>
              <w:top w:val="single" w:sz="8" w:space="0" w:color="5B9BD5"/>
              <w:left w:val="nil"/>
              <w:bottom w:val="single" w:sz="8" w:space="0" w:color="5B9BD5"/>
              <w:right w:val="nil"/>
            </w:tcBorders>
            <w:shd w:val="clear" w:color="000000" w:fill="FFFFFF"/>
            <w:vAlign w:val="center"/>
            <w:hideMark/>
          </w:tcPr>
          <w:p w14:paraId="1BE40988" w14:textId="77777777" w:rsidR="007543A9" w:rsidRPr="00676437" w:rsidRDefault="007543A9" w:rsidP="00400416">
            <w:pPr>
              <w:suppressAutoHyphens w:val="0"/>
              <w:jc w:val="center"/>
              <w:rPr>
                <w:rFonts w:ascii="Calibri Light" w:hAnsi="Calibri Light" w:cs="Calibri Light"/>
                <w:b/>
                <w:bCs/>
                <w:color w:val="2E74B5"/>
                <w:sz w:val="16"/>
                <w:szCs w:val="16"/>
                <w:lang w:eastAsia="pt-BR"/>
              </w:rPr>
            </w:pPr>
            <w:r w:rsidRPr="00676437">
              <w:rPr>
                <w:rFonts w:ascii="Calibri Light" w:hAnsi="Calibri Light" w:cs="Calibri Light"/>
                <w:b/>
                <w:bCs/>
                <w:color w:val="2E74B5"/>
                <w:sz w:val="16"/>
                <w:szCs w:val="16"/>
                <w:lang w:eastAsia="pt-BR"/>
              </w:rPr>
              <w:t> </w:t>
            </w:r>
          </w:p>
        </w:tc>
        <w:tc>
          <w:tcPr>
            <w:tcW w:w="1417" w:type="dxa"/>
            <w:tcBorders>
              <w:top w:val="single" w:sz="8" w:space="0" w:color="5B9BD5"/>
              <w:left w:val="nil"/>
              <w:bottom w:val="single" w:sz="8" w:space="0" w:color="5B9BD5"/>
              <w:right w:val="nil"/>
            </w:tcBorders>
            <w:shd w:val="clear" w:color="000000" w:fill="FFFFFF"/>
            <w:vAlign w:val="center"/>
            <w:hideMark/>
          </w:tcPr>
          <w:p w14:paraId="164E692C" w14:textId="77777777" w:rsidR="007543A9" w:rsidRPr="00676437" w:rsidRDefault="007543A9" w:rsidP="00400416">
            <w:pPr>
              <w:suppressAutoHyphens w:val="0"/>
              <w:jc w:val="center"/>
              <w:rPr>
                <w:rFonts w:ascii="Calibri Light" w:hAnsi="Calibri Light" w:cs="Calibri Light"/>
                <w:b/>
                <w:bCs/>
                <w:color w:val="2E74B5"/>
                <w:sz w:val="16"/>
                <w:szCs w:val="16"/>
                <w:lang w:eastAsia="pt-BR"/>
              </w:rPr>
            </w:pPr>
            <w:r w:rsidRPr="00676437">
              <w:rPr>
                <w:rFonts w:ascii="Calibri Light" w:hAnsi="Calibri Light" w:cs="Calibri Light"/>
                <w:b/>
                <w:bCs/>
                <w:color w:val="2E74B5"/>
                <w:sz w:val="16"/>
                <w:szCs w:val="16"/>
                <w:lang w:eastAsia="pt-BR"/>
              </w:rPr>
              <w:t>31.12.20</w:t>
            </w:r>
          </w:p>
        </w:tc>
        <w:tc>
          <w:tcPr>
            <w:tcW w:w="2127" w:type="dxa"/>
            <w:tcBorders>
              <w:top w:val="single" w:sz="8" w:space="0" w:color="5B9BD5"/>
              <w:left w:val="nil"/>
              <w:bottom w:val="single" w:sz="8" w:space="0" w:color="5B9BD5"/>
              <w:right w:val="nil"/>
            </w:tcBorders>
            <w:shd w:val="clear" w:color="000000" w:fill="FFFFFF"/>
            <w:vAlign w:val="center"/>
            <w:hideMark/>
          </w:tcPr>
          <w:p w14:paraId="59256A64" w14:textId="77777777" w:rsidR="007543A9" w:rsidRPr="00676437" w:rsidRDefault="007543A9" w:rsidP="00400416">
            <w:pPr>
              <w:suppressAutoHyphens w:val="0"/>
              <w:jc w:val="center"/>
              <w:rPr>
                <w:rFonts w:ascii="Calibri Light" w:hAnsi="Calibri Light" w:cs="Calibri Light"/>
                <w:b/>
                <w:bCs/>
                <w:color w:val="2E74B5"/>
                <w:sz w:val="16"/>
                <w:szCs w:val="16"/>
                <w:lang w:eastAsia="pt-BR"/>
              </w:rPr>
            </w:pPr>
            <w:r w:rsidRPr="00676437">
              <w:rPr>
                <w:rFonts w:ascii="Calibri Light" w:hAnsi="Calibri Light" w:cs="Calibri Light"/>
                <w:b/>
                <w:bCs/>
                <w:color w:val="2E74B5"/>
                <w:sz w:val="16"/>
                <w:szCs w:val="16"/>
                <w:lang w:eastAsia="pt-BR"/>
              </w:rPr>
              <w:t>30.09.20</w:t>
            </w:r>
          </w:p>
        </w:tc>
        <w:tc>
          <w:tcPr>
            <w:tcW w:w="1842" w:type="dxa"/>
            <w:tcBorders>
              <w:top w:val="single" w:sz="8" w:space="0" w:color="5B9BD5"/>
              <w:left w:val="nil"/>
              <w:bottom w:val="single" w:sz="8" w:space="0" w:color="5B9BD5"/>
              <w:right w:val="nil"/>
            </w:tcBorders>
            <w:shd w:val="clear" w:color="000000" w:fill="FFFFFF"/>
            <w:vAlign w:val="center"/>
            <w:hideMark/>
          </w:tcPr>
          <w:p w14:paraId="0B6F5B05" w14:textId="77777777" w:rsidR="007543A9" w:rsidRPr="00676437" w:rsidRDefault="007543A9" w:rsidP="00400416">
            <w:pPr>
              <w:suppressAutoHyphens w:val="0"/>
              <w:jc w:val="center"/>
              <w:rPr>
                <w:rFonts w:ascii="Calibri Light" w:hAnsi="Calibri Light" w:cs="Calibri Light"/>
                <w:b/>
                <w:bCs/>
                <w:color w:val="2E74B5"/>
                <w:sz w:val="16"/>
                <w:szCs w:val="16"/>
                <w:lang w:eastAsia="pt-BR"/>
              </w:rPr>
            </w:pPr>
            <w:r w:rsidRPr="00676437">
              <w:rPr>
                <w:rFonts w:ascii="Calibri Light" w:hAnsi="Calibri Light" w:cs="Calibri Light"/>
                <w:b/>
                <w:bCs/>
                <w:color w:val="2E74B5"/>
                <w:sz w:val="16"/>
                <w:szCs w:val="16"/>
                <w:lang w:eastAsia="pt-BR"/>
              </w:rPr>
              <w:t>31.12.19</w:t>
            </w:r>
          </w:p>
        </w:tc>
      </w:tr>
      <w:tr w:rsidR="007543A9" w:rsidRPr="00676437" w14:paraId="1C33929D" w14:textId="77777777" w:rsidTr="00400416">
        <w:trPr>
          <w:trHeight w:val="300"/>
        </w:trPr>
        <w:tc>
          <w:tcPr>
            <w:tcW w:w="4820" w:type="dxa"/>
            <w:tcBorders>
              <w:top w:val="nil"/>
              <w:left w:val="nil"/>
              <w:bottom w:val="nil"/>
              <w:right w:val="single" w:sz="8" w:space="0" w:color="5B9BD5"/>
            </w:tcBorders>
            <w:shd w:val="clear" w:color="000000" w:fill="DEEAF6"/>
            <w:vAlign w:val="center"/>
            <w:hideMark/>
          </w:tcPr>
          <w:p w14:paraId="01E13D7C" w14:textId="77777777" w:rsidR="007543A9" w:rsidRPr="00676437" w:rsidRDefault="007543A9" w:rsidP="00400416">
            <w:pPr>
              <w:suppressAutoHyphens w:val="0"/>
              <w:rPr>
                <w:rFonts w:ascii="Calibri Light" w:hAnsi="Calibri Light" w:cs="Calibri Light"/>
                <w:color w:val="2E74B5"/>
                <w:sz w:val="16"/>
                <w:szCs w:val="16"/>
                <w:lang w:eastAsia="pt-BR"/>
              </w:rPr>
            </w:pPr>
            <w:r w:rsidRPr="00676437">
              <w:rPr>
                <w:rFonts w:ascii="Calibri Light" w:hAnsi="Calibri Light" w:cs="Calibri Light"/>
                <w:color w:val="2E74B5"/>
                <w:sz w:val="16"/>
                <w:szCs w:val="16"/>
                <w:lang w:eastAsia="pt-BR"/>
              </w:rPr>
              <w:t xml:space="preserve">Empregados </w:t>
            </w:r>
          </w:p>
        </w:tc>
        <w:tc>
          <w:tcPr>
            <w:tcW w:w="1417" w:type="dxa"/>
            <w:tcBorders>
              <w:top w:val="nil"/>
              <w:left w:val="nil"/>
              <w:bottom w:val="nil"/>
              <w:right w:val="nil"/>
            </w:tcBorders>
            <w:shd w:val="clear" w:color="000000" w:fill="DEEAF6"/>
            <w:vAlign w:val="center"/>
            <w:hideMark/>
          </w:tcPr>
          <w:p w14:paraId="39007425" w14:textId="77777777" w:rsidR="007543A9" w:rsidRPr="00676437" w:rsidRDefault="007543A9" w:rsidP="00400416">
            <w:pPr>
              <w:suppressAutoHyphens w:val="0"/>
              <w:jc w:val="center"/>
              <w:rPr>
                <w:rFonts w:ascii="Verdana" w:hAnsi="Verdana" w:cs="Calibri"/>
                <w:b/>
                <w:bCs/>
                <w:color w:val="2E74B5"/>
                <w:sz w:val="16"/>
                <w:szCs w:val="16"/>
                <w:lang w:eastAsia="pt-BR"/>
              </w:rPr>
            </w:pPr>
            <w:r>
              <w:rPr>
                <w:rFonts w:ascii="Verdana" w:hAnsi="Verdana" w:cs="Calibri"/>
                <w:b/>
                <w:bCs/>
                <w:color w:val="4472C4"/>
                <w:sz w:val="16"/>
                <w:szCs w:val="16"/>
              </w:rPr>
              <w:t>2.963</w:t>
            </w:r>
          </w:p>
        </w:tc>
        <w:tc>
          <w:tcPr>
            <w:tcW w:w="2127" w:type="dxa"/>
            <w:tcBorders>
              <w:top w:val="nil"/>
              <w:left w:val="nil"/>
              <w:bottom w:val="nil"/>
              <w:right w:val="nil"/>
            </w:tcBorders>
            <w:shd w:val="clear" w:color="000000" w:fill="DEEAF6"/>
            <w:vAlign w:val="center"/>
            <w:hideMark/>
          </w:tcPr>
          <w:p w14:paraId="61748ED3" w14:textId="77777777" w:rsidR="007543A9" w:rsidRPr="001323B6" w:rsidRDefault="007543A9" w:rsidP="00400416">
            <w:pPr>
              <w:suppressAutoHyphens w:val="0"/>
              <w:jc w:val="center"/>
              <w:rPr>
                <w:rFonts w:ascii="Verdana" w:hAnsi="Verdana" w:cs="Calibri"/>
                <w:b/>
                <w:bCs/>
                <w:color w:val="4472C4"/>
                <w:sz w:val="16"/>
                <w:szCs w:val="16"/>
              </w:rPr>
            </w:pPr>
            <w:r w:rsidRPr="001323B6">
              <w:rPr>
                <w:rFonts w:ascii="Verdana" w:hAnsi="Verdana" w:cs="Calibri"/>
                <w:b/>
                <w:bCs/>
                <w:color w:val="4472C4"/>
                <w:sz w:val="16"/>
                <w:szCs w:val="16"/>
              </w:rPr>
              <w:t>2.957</w:t>
            </w:r>
          </w:p>
        </w:tc>
        <w:tc>
          <w:tcPr>
            <w:tcW w:w="1842" w:type="dxa"/>
            <w:tcBorders>
              <w:top w:val="nil"/>
              <w:left w:val="nil"/>
              <w:bottom w:val="nil"/>
              <w:right w:val="nil"/>
            </w:tcBorders>
            <w:shd w:val="clear" w:color="000000" w:fill="DEEAF6"/>
            <w:vAlign w:val="center"/>
            <w:hideMark/>
          </w:tcPr>
          <w:p w14:paraId="4F982E43" w14:textId="77777777" w:rsidR="007543A9" w:rsidRPr="001323B6" w:rsidRDefault="007543A9" w:rsidP="00400416">
            <w:pPr>
              <w:suppressAutoHyphens w:val="0"/>
              <w:jc w:val="center"/>
              <w:rPr>
                <w:rFonts w:ascii="Verdana" w:hAnsi="Verdana" w:cs="Calibri"/>
                <w:b/>
                <w:bCs/>
                <w:color w:val="4472C4"/>
                <w:sz w:val="16"/>
                <w:szCs w:val="16"/>
              </w:rPr>
            </w:pPr>
            <w:r w:rsidRPr="001323B6">
              <w:rPr>
                <w:rFonts w:ascii="Verdana" w:hAnsi="Verdana" w:cs="Calibri"/>
                <w:b/>
                <w:bCs/>
                <w:color w:val="4472C4"/>
                <w:sz w:val="16"/>
                <w:szCs w:val="16"/>
              </w:rPr>
              <w:t>2.926</w:t>
            </w:r>
          </w:p>
        </w:tc>
      </w:tr>
      <w:tr w:rsidR="007543A9" w:rsidRPr="00676437" w14:paraId="49049FFF" w14:textId="77777777" w:rsidTr="00400416">
        <w:trPr>
          <w:trHeight w:val="300"/>
        </w:trPr>
        <w:tc>
          <w:tcPr>
            <w:tcW w:w="4820" w:type="dxa"/>
            <w:tcBorders>
              <w:top w:val="nil"/>
              <w:left w:val="nil"/>
              <w:bottom w:val="nil"/>
              <w:right w:val="single" w:sz="8" w:space="0" w:color="5B9BD5"/>
            </w:tcBorders>
            <w:shd w:val="clear" w:color="000000" w:fill="FFFFFF"/>
            <w:vAlign w:val="center"/>
            <w:hideMark/>
          </w:tcPr>
          <w:p w14:paraId="018C5573" w14:textId="77777777" w:rsidR="007543A9" w:rsidRPr="00676437" w:rsidRDefault="007543A9" w:rsidP="00400416">
            <w:pPr>
              <w:suppressAutoHyphens w:val="0"/>
              <w:rPr>
                <w:rFonts w:ascii="Calibri Light" w:hAnsi="Calibri Light" w:cs="Calibri Light"/>
                <w:color w:val="2E74B5"/>
                <w:sz w:val="16"/>
                <w:szCs w:val="16"/>
                <w:lang w:eastAsia="pt-BR"/>
              </w:rPr>
            </w:pPr>
            <w:r w:rsidRPr="00676437">
              <w:rPr>
                <w:rFonts w:ascii="Calibri Light" w:hAnsi="Calibri Light" w:cs="Calibri Light"/>
                <w:color w:val="2E74B5"/>
                <w:sz w:val="16"/>
                <w:szCs w:val="16"/>
                <w:lang w:eastAsia="pt-BR"/>
              </w:rPr>
              <w:t xml:space="preserve">Terceirizados </w:t>
            </w:r>
          </w:p>
        </w:tc>
        <w:tc>
          <w:tcPr>
            <w:tcW w:w="1417" w:type="dxa"/>
            <w:tcBorders>
              <w:top w:val="nil"/>
              <w:left w:val="nil"/>
              <w:bottom w:val="nil"/>
              <w:right w:val="nil"/>
            </w:tcBorders>
            <w:shd w:val="clear" w:color="auto" w:fill="auto"/>
            <w:vAlign w:val="center"/>
            <w:hideMark/>
          </w:tcPr>
          <w:p w14:paraId="7FB6CA08" w14:textId="77777777" w:rsidR="007543A9" w:rsidRPr="001323B6" w:rsidRDefault="007543A9" w:rsidP="00400416">
            <w:pPr>
              <w:suppressAutoHyphens w:val="0"/>
              <w:jc w:val="center"/>
              <w:rPr>
                <w:rFonts w:ascii="Verdana" w:hAnsi="Verdana" w:cs="Calibri Light"/>
                <w:b/>
                <w:color w:val="2E74B5"/>
                <w:sz w:val="16"/>
                <w:szCs w:val="16"/>
                <w:lang w:eastAsia="pt-BR"/>
              </w:rPr>
            </w:pPr>
            <w:r w:rsidRPr="001323B6">
              <w:rPr>
                <w:rFonts w:ascii="Verdana" w:hAnsi="Verdana" w:cs="Calibri Light"/>
                <w:b/>
                <w:color w:val="2E74B5"/>
                <w:sz w:val="16"/>
                <w:szCs w:val="16"/>
                <w:lang w:eastAsia="pt-BR"/>
              </w:rPr>
              <w:t>963</w:t>
            </w:r>
          </w:p>
        </w:tc>
        <w:tc>
          <w:tcPr>
            <w:tcW w:w="2127" w:type="dxa"/>
            <w:tcBorders>
              <w:top w:val="nil"/>
              <w:left w:val="nil"/>
              <w:bottom w:val="nil"/>
              <w:right w:val="nil"/>
            </w:tcBorders>
            <w:shd w:val="clear" w:color="auto" w:fill="auto"/>
            <w:vAlign w:val="center"/>
            <w:hideMark/>
          </w:tcPr>
          <w:p w14:paraId="22718A06" w14:textId="77777777" w:rsidR="007543A9" w:rsidRPr="001323B6" w:rsidRDefault="007543A9" w:rsidP="00400416">
            <w:pPr>
              <w:suppressAutoHyphens w:val="0"/>
              <w:jc w:val="center"/>
              <w:rPr>
                <w:rFonts w:ascii="Verdana" w:hAnsi="Verdana" w:cs="Calibri"/>
                <w:b/>
                <w:bCs/>
                <w:color w:val="4472C4"/>
                <w:sz w:val="16"/>
                <w:szCs w:val="16"/>
              </w:rPr>
            </w:pPr>
            <w:r w:rsidRPr="001323B6">
              <w:rPr>
                <w:rFonts w:ascii="Verdana" w:hAnsi="Verdana" w:cs="Calibri"/>
                <w:b/>
                <w:bCs/>
                <w:color w:val="4472C4"/>
                <w:sz w:val="16"/>
                <w:szCs w:val="16"/>
              </w:rPr>
              <w:t>915</w:t>
            </w:r>
          </w:p>
        </w:tc>
        <w:tc>
          <w:tcPr>
            <w:tcW w:w="1842" w:type="dxa"/>
            <w:tcBorders>
              <w:top w:val="nil"/>
              <w:left w:val="nil"/>
              <w:bottom w:val="nil"/>
              <w:right w:val="nil"/>
            </w:tcBorders>
            <w:shd w:val="clear" w:color="auto" w:fill="auto"/>
            <w:vAlign w:val="center"/>
            <w:hideMark/>
          </w:tcPr>
          <w:p w14:paraId="78C8C398" w14:textId="77777777" w:rsidR="007543A9" w:rsidRPr="001323B6" w:rsidRDefault="007543A9" w:rsidP="00400416">
            <w:pPr>
              <w:suppressAutoHyphens w:val="0"/>
              <w:jc w:val="center"/>
              <w:rPr>
                <w:rFonts w:ascii="Verdana" w:hAnsi="Verdana" w:cs="Calibri"/>
                <w:b/>
                <w:bCs/>
                <w:color w:val="4472C4"/>
                <w:sz w:val="16"/>
                <w:szCs w:val="16"/>
              </w:rPr>
            </w:pPr>
            <w:r w:rsidRPr="001323B6">
              <w:rPr>
                <w:rFonts w:ascii="Verdana" w:hAnsi="Verdana" w:cs="Calibri"/>
                <w:b/>
                <w:bCs/>
                <w:color w:val="4472C4"/>
                <w:sz w:val="16"/>
                <w:szCs w:val="16"/>
              </w:rPr>
              <w:t>903</w:t>
            </w:r>
          </w:p>
        </w:tc>
      </w:tr>
      <w:tr w:rsidR="007543A9" w:rsidRPr="00676437" w14:paraId="64C84BE5" w14:textId="77777777" w:rsidTr="00400416">
        <w:trPr>
          <w:trHeight w:val="480"/>
        </w:trPr>
        <w:tc>
          <w:tcPr>
            <w:tcW w:w="4820" w:type="dxa"/>
            <w:tcBorders>
              <w:top w:val="nil"/>
              <w:left w:val="nil"/>
              <w:bottom w:val="nil"/>
              <w:right w:val="single" w:sz="8" w:space="0" w:color="5B9BD5"/>
            </w:tcBorders>
            <w:shd w:val="clear" w:color="000000" w:fill="DEEAF6"/>
            <w:vAlign w:val="center"/>
            <w:hideMark/>
          </w:tcPr>
          <w:p w14:paraId="517AC431" w14:textId="77777777" w:rsidR="007543A9" w:rsidRPr="00676437" w:rsidRDefault="007543A9" w:rsidP="00400416">
            <w:pPr>
              <w:suppressAutoHyphens w:val="0"/>
              <w:rPr>
                <w:rFonts w:ascii="Calibri Light" w:hAnsi="Calibri Light" w:cs="Calibri Light"/>
                <w:color w:val="2E74B5"/>
                <w:sz w:val="16"/>
                <w:szCs w:val="16"/>
                <w:lang w:eastAsia="pt-BR"/>
              </w:rPr>
            </w:pPr>
            <w:r w:rsidRPr="00676437">
              <w:rPr>
                <w:rFonts w:ascii="Calibri Light" w:hAnsi="Calibri Light" w:cs="Calibri Light"/>
                <w:color w:val="2E74B5"/>
                <w:sz w:val="16"/>
                <w:szCs w:val="16"/>
                <w:lang w:eastAsia="pt-BR"/>
              </w:rPr>
              <w:t>Estagiários e Jovens Aprendizes</w:t>
            </w:r>
          </w:p>
        </w:tc>
        <w:tc>
          <w:tcPr>
            <w:tcW w:w="1417" w:type="dxa"/>
            <w:tcBorders>
              <w:top w:val="nil"/>
              <w:left w:val="nil"/>
              <w:bottom w:val="nil"/>
              <w:right w:val="nil"/>
            </w:tcBorders>
            <w:shd w:val="clear" w:color="000000" w:fill="DEEAF6"/>
            <w:vAlign w:val="center"/>
            <w:hideMark/>
          </w:tcPr>
          <w:p w14:paraId="6DC55B5F" w14:textId="77777777" w:rsidR="007543A9" w:rsidRPr="00676437" w:rsidRDefault="007543A9" w:rsidP="00400416">
            <w:pPr>
              <w:suppressAutoHyphens w:val="0"/>
              <w:jc w:val="center"/>
              <w:rPr>
                <w:rFonts w:ascii="Verdana" w:hAnsi="Verdana" w:cs="Calibri"/>
                <w:b/>
                <w:bCs/>
                <w:color w:val="2E74B5"/>
                <w:sz w:val="16"/>
                <w:szCs w:val="16"/>
                <w:lang w:eastAsia="pt-BR"/>
              </w:rPr>
            </w:pPr>
            <w:r>
              <w:rPr>
                <w:rFonts w:ascii="Verdana" w:hAnsi="Verdana" w:cs="Calibri"/>
                <w:b/>
                <w:bCs/>
                <w:color w:val="4472C4"/>
                <w:sz w:val="16"/>
                <w:szCs w:val="16"/>
              </w:rPr>
              <w:t>572</w:t>
            </w:r>
          </w:p>
        </w:tc>
        <w:tc>
          <w:tcPr>
            <w:tcW w:w="2127" w:type="dxa"/>
            <w:tcBorders>
              <w:top w:val="nil"/>
              <w:left w:val="nil"/>
              <w:bottom w:val="nil"/>
              <w:right w:val="nil"/>
            </w:tcBorders>
            <w:shd w:val="clear" w:color="000000" w:fill="DEEAF6"/>
            <w:vAlign w:val="center"/>
            <w:hideMark/>
          </w:tcPr>
          <w:p w14:paraId="474F47F8" w14:textId="77777777" w:rsidR="007543A9" w:rsidRPr="001323B6" w:rsidRDefault="007543A9" w:rsidP="00400416">
            <w:pPr>
              <w:suppressAutoHyphens w:val="0"/>
              <w:jc w:val="center"/>
              <w:rPr>
                <w:rFonts w:ascii="Verdana" w:hAnsi="Verdana" w:cs="Calibri"/>
                <w:b/>
                <w:bCs/>
                <w:color w:val="4472C4"/>
                <w:sz w:val="16"/>
                <w:szCs w:val="16"/>
              </w:rPr>
            </w:pPr>
            <w:r w:rsidRPr="001323B6">
              <w:rPr>
                <w:rFonts w:ascii="Verdana" w:hAnsi="Verdana" w:cs="Calibri"/>
                <w:b/>
                <w:bCs/>
                <w:color w:val="4472C4"/>
                <w:sz w:val="16"/>
                <w:szCs w:val="16"/>
              </w:rPr>
              <w:t>524</w:t>
            </w:r>
          </w:p>
        </w:tc>
        <w:tc>
          <w:tcPr>
            <w:tcW w:w="1842" w:type="dxa"/>
            <w:tcBorders>
              <w:top w:val="nil"/>
              <w:left w:val="nil"/>
              <w:bottom w:val="nil"/>
              <w:right w:val="nil"/>
            </w:tcBorders>
            <w:shd w:val="clear" w:color="000000" w:fill="DEEAF6"/>
            <w:vAlign w:val="center"/>
            <w:hideMark/>
          </w:tcPr>
          <w:p w14:paraId="4788C3B2" w14:textId="77777777" w:rsidR="007543A9" w:rsidRPr="001323B6" w:rsidRDefault="007543A9" w:rsidP="00400416">
            <w:pPr>
              <w:suppressAutoHyphens w:val="0"/>
              <w:jc w:val="center"/>
              <w:rPr>
                <w:rFonts w:ascii="Verdana" w:hAnsi="Verdana" w:cs="Calibri"/>
                <w:b/>
                <w:bCs/>
                <w:color w:val="4472C4"/>
                <w:sz w:val="16"/>
                <w:szCs w:val="16"/>
              </w:rPr>
            </w:pPr>
            <w:r w:rsidRPr="001323B6">
              <w:rPr>
                <w:rFonts w:ascii="Verdana" w:hAnsi="Verdana" w:cs="Calibri"/>
                <w:b/>
                <w:bCs/>
                <w:color w:val="4472C4"/>
                <w:sz w:val="16"/>
                <w:szCs w:val="16"/>
              </w:rPr>
              <w:t>688</w:t>
            </w:r>
          </w:p>
        </w:tc>
      </w:tr>
      <w:tr w:rsidR="007543A9" w:rsidRPr="00676437" w14:paraId="04E38A26" w14:textId="77777777" w:rsidTr="00400416">
        <w:trPr>
          <w:trHeight w:val="315"/>
        </w:trPr>
        <w:tc>
          <w:tcPr>
            <w:tcW w:w="4820" w:type="dxa"/>
            <w:tcBorders>
              <w:top w:val="nil"/>
              <w:left w:val="nil"/>
              <w:bottom w:val="single" w:sz="8" w:space="0" w:color="5B9BD5"/>
              <w:right w:val="single" w:sz="8" w:space="0" w:color="5B9BD5"/>
            </w:tcBorders>
            <w:shd w:val="clear" w:color="000000" w:fill="FFFFFF"/>
            <w:vAlign w:val="center"/>
            <w:hideMark/>
          </w:tcPr>
          <w:p w14:paraId="73146DED" w14:textId="77777777" w:rsidR="007543A9" w:rsidRPr="00676437" w:rsidRDefault="007543A9" w:rsidP="00400416">
            <w:pPr>
              <w:suppressAutoHyphens w:val="0"/>
              <w:rPr>
                <w:rFonts w:ascii="Calibri Light" w:hAnsi="Calibri Light" w:cs="Calibri Light"/>
                <w:b/>
                <w:bCs/>
                <w:color w:val="2E74B5"/>
                <w:sz w:val="16"/>
                <w:szCs w:val="16"/>
                <w:lang w:eastAsia="pt-BR"/>
              </w:rPr>
            </w:pPr>
            <w:r w:rsidRPr="00676437">
              <w:rPr>
                <w:rFonts w:ascii="Calibri Light" w:hAnsi="Calibri Light" w:cs="Calibri Light"/>
                <w:b/>
                <w:bCs/>
                <w:color w:val="2E74B5"/>
                <w:sz w:val="16"/>
                <w:szCs w:val="16"/>
                <w:lang w:eastAsia="pt-BR"/>
              </w:rPr>
              <w:t>TOTAL</w:t>
            </w:r>
          </w:p>
        </w:tc>
        <w:tc>
          <w:tcPr>
            <w:tcW w:w="1417" w:type="dxa"/>
            <w:tcBorders>
              <w:top w:val="nil"/>
              <w:left w:val="nil"/>
              <w:bottom w:val="single" w:sz="8" w:space="0" w:color="5B9BD5"/>
              <w:right w:val="nil"/>
            </w:tcBorders>
            <w:shd w:val="clear" w:color="auto" w:fill="auto"/>
            <w:vAlign w:val="center"/>
            <w:hideMark/>
          </w:tcPr>
          <w:p w14:paraId="71C9FFDA" w14:textId="77777777" w:rsidR="007543A9" w:rsidRPr="00676437" w:rsidRDefault="007543A9" w:rsidP="00400416">
            <w:pPr>
              <w:suppressAutoHyphens w:val="0"/>
              <w:jc w:val="center"/>
              <w:rPr>
                <w:rFonts w:ascii="Verdana" w:hAnsi="Verdana" w:cs="Calibri"/>
                <w:b/>
                <w:bCs/>
                <w:color w:val="2E74B5"/>
                <w:sz w:val="16"/>
                <w:szCs w:val="16"/>
                <w:lang w:eastAsia="pt-BR"/>
              </w:rPr>
            </w:pPr>
            <w:r>
              <w:rPr>
                <w:rFonts w:ascii="Verdana" w:hAnsi="Verdana" w:cs="Calibri"/>
                <w:b/>
                <w:bCs/>
                <w:color w:val="2E74B5"/>
                <w:sz w:val="16"/>
                <w:szCs w:val="16"/>
                <w:lang w:eastAsia="pt-BR"/>
              </w:rPr>
              <w:t>4.498</w:t>
            </w:r>
          </w:p>
        </w:tc>
        <w:tc>
          <w:tcPr>
            <w:tcW w:w="2127" w:type="dxa"/>
            <w:tcBorders>
              <w:top w:val="nil"/>
              <w:left w:val="nil"/>
              <w:bottom w:val="single" w:sz="8" w:space="0" w:color="5B9BD5"/>
              <w:right w:val="nil"/>
            </w:tcBorders>
            <w:shd w:val="clear" w:color="auto" w:fill="auto"/>
            <w:vAlign w:val="center"/>
            <w:hideMark/>
          </w:tcPr>
          <w:p w14:paraId="6D69379E" w14:textId="77777777" w:rsidR="007543A9" w:rsidRPr="001323B6" w:rsidRDefault="007543A9" w:rsidP="00400416">
            <w:pPr>
              <w:suppressAutoHyphens w:val="0"/>
              <w:jc w:val="center"/>
              <w:rPr>
                <w:rFonts w:ascii="Verdana" w:hAnsi="Verdana" w:cs="Calibri"/>
                <w:b/>
                <w:bCs/>
                <w:color w:val="4472C4"/>
                <w:sz w:val="16"/>
                <w:szCs w:val="16"/>
              </w:rPr>
            </w:pPr>
            <w:r w:rsidRPr="001323B6">
              <w:rPr>
                <w:rFonts w:ascii="Verdana" w:hAnsi="Verdana" w:cs="Calibri"/>
                <w:b/>
                <w:bCs/>
                <w:color w:val="4472C4"/>
                <w:sz w:val="16"/>
                <w:szCs w:val="16"/>
              </w:rPr>
              <w:t>4.396</w:t>
            </w:r>
          </w:p>
        </w:tc>
        <w:tc>
          <w:tcPr>
            <w:tcW w:w="1842" w:type="dxa"/>
            <w:tcBorders>
              <w:top w:val="nil"/>
              <w:left w:val="nil"/>
              <w:bottom w:val="single" w:sz="8" w:space="0" w:color="5B9BD5"/>
              <w:right w:val="nil"/>
            </w:tcBorders>
            <w:shd w:val="clear" w:color="auto" w:fill="auto"/>
            <w:vAlign w:val="center"/>
            <w:hideMark/>
          </w:tcPr>
          <w:p w14:paraId="7887981D" w14:textId="77777777" w:rsidR="007543A9" w:rsidRPr="001323B6" w:rsidRDefault="007543A9" w:rsidP="00400416">
            <w:pPr>
              <w:suppressAutoHyphens w:val="0"/>
              <w:jc w:val="center"/>
              <w:rPr>
                <w:rFonts w:ascii="Verdana" w:hAnsi="Verdana" w:cs="Calibri"/>
                <w:b/>
                <w:bCs/>
                <w:color w:val="4472C4"/>
                <w:sz w:val="16"/>
                <w:szCs w:val="16"/>
              </w:rPr>
            </w:pPr>
            <w:r w:rsidRPr="001323B6">
              <w:rPr>
                <w:rFonts w:ascii="Verdana" w:hAnsi="Verdana" w:cs="Calibri"/>
                <w:b/>
                <w:bCs/>
                <w:color w:val="4472C4"/>
                <w:sz w:val="16"/>
                <w:szCs w:val="16"/>
              </w:rPr>
              <w:t>4.517</w:t>
            </w:r>
          </w:p>
        </w:tc>
      </w:tr>
    </w:tbl>
    <w:p w14:paraId="28377FCA" w14:textId="77777777" w:rsidR="007543A9" w:rsidRDefault="007543A9" w:rsidP="007543A9">
      <w:pPr>
        <w:rPr>
          <w:lang w:eastAsia="pt-BR"/>
        </w:rPr>
      </w:pPr>
    </w:p>
    <w:p w14:paraId="6EFD3FEE" w14:textId="32B4461B" w:rsidR="00873D71" w:rsidRPr="00216037" w:rsidRDefault="00873D71" w:rsidP="00B23809">
      <w:pPr>
        <w:suppressAutoHyphens w:val="0"/>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Recrutamento e Gestão Talentos</w:t>
      </w:r>
    </w:p>
    <w:p w14:paraId="048A7205" w14:textId="77777777" w:rsidR="00873D71" w:rsidRPr="00873D71" w:rsidRDefault="00873D71" w:rsidP="00873D71">
      <w:pPr>
        <w:rPr>
          <w:rFonts w:eastAsia="Arial"/>
        </w:rPr>
      </w:pPr>
    </w:p>
    <w:p w14:paraId="4E44D44D"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Até o final de 2020, foram convocados 207 candidatos aprovados no concurso público, e admitidas 186 pessoas. Internamente o Banco objetiva em seus processos seletivos identificar empregados com as competências necessárias ao exercício de Atividade ou Função Gratificada, para composição e manutenção de equipes qualificadas, valorização dos empregados e, sobretudo, alocação da pessoa melhor capacitada para o exercício das atividades específicas. </w:t>
      </w:r>
    </w:p>
    <w:p w14:paraId="41916770"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lastRenderedPageBreak/>
        <w:t xml:space="preserve">Em 2020, foram realizados 10 Processos Seletivos Internos, para funções gerenciais e técnicas, contemplando 2.487 inscrições e 452 candidatos aprovados. </w:t>
      </w:r>
    </w:p>
    <w:p w14:paraId="023A08E3" w14:textId="77777777" w:rsidR="00873D71" w:rsidRPr="00873D71" w:rsidRDefault="00873D71" w:rsidP="00524D4C">
      <w:pPr>
        <w:jc w:val="both"/>
      </w:pPr>
    </w:p>
    <w:p w14:paraId="07738DBD" w14:textId="77777777" w:rsidR="00873D71" w:rsidRPr="00216037" w:rsidRDefault="00873D71" w:rsidP="00524D4C">
      <w:pPr>
        <w:jc w:val="both"/>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 xml:space="preserve">Jornada dos Novos Empregados - </w:t>
      </w:r>
      <w:r w:rsidRPr="00216037">
        <w:rPr>
          <w:rFonts w:ascii="Verdana" w:eastAsiaTheme="majorEastAsia" w:hAnsi="Verdana" w:cstheme="majorBidi"/>
          <w:b/>
          <w:i/>
          <w:color w:val="00AEEF"/>
          <w:sz w:val="20"/>
          <w:lang w:eastAsia="pt-BR"/>
        </w:rPr>
        <w:t>ONBOARDING</w:t>
      </w:r>
    </w:p>
    <w:p w14:paraId="771131A6" w14:textId="77777777" w:rsidR="00873D71" w:rsidRPr="00216037" w:rsidRDefault="00873D71" w:rsidP="00524D4C">
      <w:pPr>
        <w:jc w:val="both"/>
        <w:rPr>
          <w:rFonts w:ascii="Verdana" w:eastAsiaTheme="majorEastAsia" w:hAnsi="Verdana" w:cstheme="majorBidi"/>
          <w:b/>
          <w:color w:val="00AEEF"/>
          <w:sz w:val="20"/>
          <w:lang w:eastAsia="pt-BR"/>
        </w:rPr>
      </w:pPr>
    </w:p>
    <w:p w14:paraId="69AAA1A8"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A reformulação e implementação do processo de integração dos novos empregados buscou o alinhamento ao planejamento estratégico do Banco e aos desafios do ano, sendo necessária a adaptação para uma metodologia 100% digital, em atendimento aos protocolos preventivos da pandemia do </w:t>
      </w:r>
      <w:proofErr w:type="spellStart"/>
      <w:r w:rsidRPr="0006084C">
        <w:rPr>
          <w:rFonts w:ascii="Verdana" w:hAnsi="Verdana" w:cs="Verdana"/>
          <w:sz w:val="20"/>
          <w:lang w:val="pt" w:eastAsia="pt-BR"/>
        </w:rPr>
        <w:t>Coronavírus</w:t>
      </w:r>
      <w:proofErr w:type="spellEnd"/>
      <w:r w:rsidRPr="0006084C">
        <w:rPr>
          <w:rFonts w:ascii="Verdana" w:hAnsi="Verdana" w:cs="Verdana"/>
          <w:sz w:val="20"/>
          <w:lang w:val="pt" w:eastAsia="pt-BR"/>
        </w:rPr>
        <w:t>.</w:t>
      </w:r>
    </w:p>
    <w:p w14:paraId="52089E65" w14:textId="77777777" w:rsidR="00873D71" w:rsidRPr="0006084C" w:rsidRDefault="00873D71" w:rsidP="00524D4C">
      <w:pPr>
        <w:jc w:val="both"/>
        <w:rPr>
          <w:rFonts w:ascii="Verdana" w:hAnsi="Verdana" w:cs="Verdana"/>
          <w:sz w:val="20"/>
          <w:lang w:val="pt" w:eastAsia="pt-BR"/>
        </w:rPr>
      </w:pPr>
    </w:p>
    <w:p w14:paraId="2FB165E7"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Os novos empregados passaram por duas semanas de ciclos de palestras e apresentações das mais diversas áreas, a fim de conhecerem o Conglomerado e terem uma visão diferenciada da estrutura e funcionamento do Banco.</w:t>
      </w:r>
    </w:p>
    <w:p w14:paraId="439F2742" w14:textId="77777777" w:rsidR="00873D71" w:rsidRPr="0006084C" w:rsidRDefault="00873D71" w:rsidP="00524D4C">
      <w:pPr>
        <w:jc w:val="both"/>
        <w:rPr>
          <w:rFonts w:ascii="Verdana" w:hAnsi="Verdana" w:cs="Verdana"/>
          <w:sz w:val="20"/>
          <w:lang w:val="pt" w:eastAsia="pt-BR"/>
        </w:rPr>
      </w:pPr>
    </w:p>
    <w:p w14:paraId="4BB1EEBC"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Empregados das carreiras de escriturário, analistas de TI, advogados, médico e engenheiro de segurança do trabalho tiveram uma experiência totalmente online e desafiadora. Ainda assim, o projeto conseguiu unificar os principais objetivos de transmitir os conteúdos e ao mesmo tempo integrar e acolher os novos empregados. Ao todo, foram convocados 38 empregados para a 1ª turma do </w:t>
      </w:r>
      <w:proofErr w:type="spellStart"/>
      <w:r w:rsidRPr="0006084C">
        <w:rPr>
          <w:rFonts w:ascii="Verdana" w:hAnsi="Verdana" w:cs="Verdana"/>
          <w:i/>
          <w:sz w:val="20"/>
          <w:lang w:val="pt" w:eastAsia="pt-BR"/>
        </w:rPr>
        <w:t>Onboarding</w:t>
      </w:r>
      <w:proofErr w:type="spellEnd"/>
      <w:r w:rsidRPr="0006084C">
        <w:rPr>
          <w:rFonts w:ascii="Verdana" w:hAnsi="Verdana" w:cs="Verdana"/>
          <w:sz w:val="20"/>
          <w:lang w:val="pt" w:eastAsia="pt-BR"/>
        </w:rPr>
        <w:t xml:space="preserve"> BRB (início em 27/04/2020) e 57 novos empregados para a 2ª Turma (início em 15/06/2020) e 50 para a 3ª turma (início em 1/10/2020).</w:t>
      </w:r>
    </w:p>
    <w:p w14:paraId="04208163" w14:textId="77777777" w:rsidR="00873D71" w:rsidRPr="00873D71" w:rsidRDefault="00873D71" w:rsidP="00524D4C">
      <w:pPr>
        <w:jc w:val="both"/>
      </w:pPr>
    </w:p>
    <w:p w14:paraId="6E105355" w14:textId="77777777" w:rsidR="00873D71" w:rsidRPr="00216037" w:rsidRDefault="00873D71" w:rsidP="00524D4C">
      <w:pPr>
        <w:jc w:val="both"/>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Valorização das Pessoas – Programa Trainee</w:t>
      </w:r>
    </w:p>
    <w:p w14:paraId="0359CFB4" w14:textId="77777777" w:rsidR="00873D71" w:rsidRPr="00873D71" w:rsidRDefault="00873D71" w:rsidP="00524D4C">
      <w:pPr>
        <w:jc w:val="both"/>
      </w:pPr>
    </w:p>
    <w:p w14:paraId="2781EE8E"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2020 foi o ano da primeira edição do Programa de Trainee BRB. Mais uma iniciativa para reconhecer e desenvolver as pessoas da organização. O programa foi direcionado aos empregados que tivessem interesse em participar de uma aceleração de desenvolvimento com o objetivo de prepará-los para atuar em funções gerenciais no BRB. </w:t>
      </w:r>
    </w:p>
    <w:p w14:paraId="3EA97FF9" w14:textId="77777777" w:rsidR="00873D71" w:rsidRPr="0006084C" w:rsidRDefault="00873D71" w:rsidP="00524D4C">
      <w:pPr>
        <w:jc w:val="both"/>
        <w:rPr>
          <w:rFonts w:ascii="Verdana" w:hAnsi="Verdana" w:cs="Verdana"/>
          <w:sz w:val="20"/>
          <w:lang w:val="pt" w:eastAsia="pt-BR"/>
        </w:rPr>
      </w:pPr>
    </w:p>
    <w:p w14:paraId="079F4AC1"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Essencialmente, a programa trouxe um planejamento voltado para a identificação e preparação de talentos internos em áreas com temáticas estratégicas para o Banco, com o propósito de valorizar e desenvolver os empregados, e permitir o melhor aproveitamento daquele que é o mais importante ativo do Banco: as pessoas.</w:t>
      </w:r>
    </w:p>
    <w:p w14:paraId="4D410048" w14:textId="16F25844" w:rsidR="00C45805" w:rsidRPr="00873D71" w:rsidRDefault="00C45805" w:rsidP="00524D4C">
      <w:pPr>
        <w:jc w:val="both"/>
      </w:pPr>
    </w:p>
    <w:p w14:paraId="70534943" w14:textId="77777777" w:rsidR="00873D71" w:rsidRPr="00216037" w:rsidRDefault="00873D71" w:rsidP="00524D4C">
      <w:pPr>
        <w:jc w:val="both"/>
        <w:rPr>
          <w:rFonts w:ascii="Verdana" w:eastAsiaTheme="majorEastAsia" w:hAnsi="Verdana" w:cstheme="majorBidi"/>
          <w:b/>
          <w:color w:val="00AEEF"/>
          <w:sz w:val="20"/>
          <w:lang w:eastAsia="pt-BR"/>
        </w:rPr>
      </w:pPr>
      <w:r w:rsidRPr="00216037">
        <w:rPr>
          <w:rFonts w:ascii="Verdana" w:eastAsiaTheme="majorEastAsia" w:hAnsi="Verdana" w:cstheme="majorBidi"/>
          <w:b/>
          <w:color w:val="00AEEF"/>
          <w:sz w:val="20"/>
          <w:lang w:eastAsia="pt-BR"/>
        </w:rPr>
        <w:t xml:space="preserve">Pandemia – </w:t>
      </w:r>
      <w:proofErr w:type="spellStart"/>
      <w:r w:rsidRPr="00216037">
        <w:rPr>
          <w:rFonts w:ascii="Verdana" w:eastAsiaTheme="majorEastAsia" w:hAnsi="Verdana" w:cstheme="majorBidi"/>
          <w:b/>
          <w:color w:val="00AEEF"/>
          <w:sz w:val="20"/>
          <w:lang w:eastAsia="pt-BR"/>
        </w:rPr>
        <w:t>Covid</w:t>
      </w:r>
      <w:proofErr w:type="spellEnd"/>
      <w:r w:rsidRPr="00216037">
        <w:rPr>
          <w:rFonts w:ascii="Verdana" w:eastAsiaTheme="majorEastAsia" w:hAnsi="Verdana" w:cstheme="majorBidi"/>
          <w:b/>
          <w:color w:val="00AEEF"/>
          <w:sz w:val="20"/>
          <w:lang w:eastAsia="pt-BR"/>
        </w:rPr>
        <w:t xml:space="preserve"> 19</w:t>
      </w:r>
    </w:p>
    <w:p w14:paraId="462E7731" w14:textId="77777777" w:rsidR="00873D71" w:rsidRPr="00873D71" w:rsidRDefault="00873D71" w:rsidP="00524D4C">
      <w:pPr>
        <w:jc w:val="both"/>
      </w:pPr>
    </w:p>
    <w:p w14:paraId="7F9F6358" w14:textId="15D0B8AA" w:rsidR="00873D71"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O BRB foi um dos primeiros bancos do País a assumir protocolo de segurança para proteger seus empregados contra os riscos provocados pela pandemia da Covid-19. Uma das providências imediatas implementadas pelo Banco foi o isolamento, com atuação em </w:t>
      </w:r>
      <w:proofErr w:type="spellStart"/>
      <w:r w:rsidRPr="0006084C">
        <w:rPr>
          <w:rFonts w:ascii="Verdana" w:hAnsi="Verdana" w:cs="Verdana"/>
          <w:sz w:val="20"/>
          <w:lang w:val="pt" w:eastAsia="pt-BR"/>
        </w:rPr>
        <w:t>teletrabalho</w:t>
      </w:r>
      <w:proofErr w:type="spellEnd"/>
      <w:r w:rsidRPr="0006084C">
        <w:rPr>
          <w:rFonts w:ascii="Verdana" w:hAnsi="Verdana" w:cs="Verdana"/>
          <w:sz w:val="20"/>
          <w:lang w:val="pt" w:eastAsia="pt-BR"/>
        </w:rPr>
        <w:t xml:space="preserve"> dos empregados: do grupo de risco, de unidades com casos suspeitos ou diagnosticados, gestantes, lactantes, com idade a partir de 60 anos, pacientes crônicos, que residam com pessoas que estejam em comprovado isolamento e que mantiveram contato próximo com pessoas que realizaram viagem para países com surto de Covid-19.</w:t>
      </w:r>
    </w:p>
    <w:p w14:paraId="0349095C" w14:textId="77777777" w:rsidR="0006084C" w:rsidRPr="0006084C" w:rsidRDefault="0006084C" w:rsidP="00524D4C">
      <w:pPr>
        <w:jc w:val="both"/>
        <w:rPr>
          <w:rFonts w:ascii="Verdana" w:hAnsi="Verdana" w:cs="Verdana"/>
          <w:sz w:val="20"/>
          <w:lang w:val="pt" w:eastAsia="pt-BR"/>
        </w:rPr>
      </w:pPr>
    </w:p>
    <w:p w14:paraId="4D057375" w14:textId="77777777" w:rsidR="00216037" w:rsidRPr="00216037" w:rsidRDefault="00216037" w:rsidP="00524D4C">
      <w:pPr>
        <w:pStyle w:val="Ttulo1"/>
        <w:keepNext w:val="0"/>
        <w:snapToGrid/>
        <w:jc w:val="both"/>
        <w:rPr>
          <w:caps/>
          <w:color w:val="003E7E"/>
        </w:rPr>
      </w:pPr>
      <w:bookmarkStart w:id="27" w:name="_Toc64645311"/>
      <w:r w:rsidRPr="00216037">
        <w:rPr>
          <w:caps/>
          <w:color w:val="003E7E"/>
        </w:rPr>
        <w:t>Sustentabilidade e ações sociais</w:t>
      </w:r>
      <w:bookmarkEnd w:id="27"/>
    </w:p>
    <w:p w14:paraId="20B3314A" w14:textId="77777777" w:rsidR="00873D71" w:rsidRPr="00873D71" w:rsidRDefault="00873D71" w:rsidP="00524D4C">
      <w:pPr>
        <w:jc w:val="both"/>
      </w:pPr>
    </w:p>
    <w:p w14:paraId="1576A35A"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O BRB foi a única instituição financeira do País que realizou testagem em todos seus empregados. Quando houve registro de contaminação dentro da agência ou de empregado em contato com terceiro contaminado, o Banco providenciou a nova testagem de todos os empregados da unidade em questão.</w:t>
      </w:r>
    </w:p>
    <w:p w14:paraId="03656168" w14:textId="77777777" w:rsidR="00873D71" w:rsidRPr="0006084C" w:rsidRDefault="00873D71" w:rsidP="00524D4C">
      <w:pPr>
        <w:jc w:val="both"/>
        <w:rPr>
          <w:rFonts w:ascii="Verdana" w:hAnsi="Verdana" w:cs="Verdana"/>
          <w:sz w:val="20"/>
          <w:lang w:val="pt" w:eastAsia="pt-BR"/>
        </w:rPr>
      </w:pPr>
    </w:p>
    <w:p w14:paraId="63567E9D"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Além disso, no âmbito das agências, foram tomadas medidas de restrição de acesso, como controle do fluxo de entrada, exigência de uso de máscara, reforço de higienização, entre outras.</w:t>
      </w:r>
    </w:p>
    <w:p w14:paraId="084430D8"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Sustentabilidade e ações sociais</w:t>
      </w:r>
    </w:p>
    <w:p w14:paraId="3B127FD9" w14:textId="77777777" w:rsidR="00873D71" w:rsidRPr="0006084C" w:rsidRDefault="00873D71" w:rsidP="00524D4C">
      <w:pPr>
        <w:jc w:val="both"/>
        <w:rPr>
          <w:rFonts w:ascii="Verdana" w:hAnsi="Verdana" w:cs="Verdana"/>
          <w:sz w:val="20"/>
          <w:lang w:val="pt" w:eastAsia="pt-BR"/>
        </w:rPr>
      </w:pPr>
    </w:p>
    <w:p w14:paraId="4FBF7635"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O BRB, como agente financeiro do Governo de Brasília e como parceiro na execução de políticas sociais, atua como principal ente operacionalizador dos programas sociais vinculados às </w:t>
      </w:r>
      <w:r w:rsidRPr="0006084C">
        <w:rPr>
          <w:rFonts w:ascii="Verdana" w:hAnsi="Verdana" w:cs="Verdana"/>
          <w:sz w:val="20"/>
          <w:lang w:val="pt" w:eastAsia="pt-BR"/>
        </w:rPr>
        <w:lastRenderedPageBreak/>
        <w:t>Secretarias do Distrito Federal. Esses programas são ações governamentais voltadas à erradicação da pobreza e da marginalização, assim como à redução das desigualdades sociais e regionais.</w:t>
      </w:r>
    </w:p>
    <w:p w14:paraId="7F26A8F1" w14:textId="77777777" w:rsidR="00873D71" w:rsidRPr="0006084C" w:rsidRDefault="00873D71" w:rsidP="00524D4C">
      <w:pPr>
        <w:jc w:val="both"/>
        <w:rPr>
          <w:rFonts w:ascii="Verdana" w:hAnsi="Verdana" w:cs="Verdana"/>
          <w:sz w:val="20"/>
          <w:lang w:val="pt" w:eastAsia="pt-BR"/>
        </w:rPr>
      </w:pPr>
    </w:p>
    <w:p w14:paraId="092C0FA7" w14:textId="548F0785" w:rsidR="00873D71" w:rsidRDefault="00873D71" w:rsidP="00524D4C">
      <w:pPr>
        <w:jc w:val="both"/>
        <w:rPr>
          <w:rFonts w:ascii="Verdana" w:hAnsi="Verdana" w:cs="Verdana"/>
          <w:sz w:val="20"/>
          <w:lang w:val="pt" w:eastAsia="pt-BR"/>
        </w:rPr>
      </w:pPr>
      <w:r w:rsidRPr="0006084C">
        <w:rPr>
          <w:rFonts w:ascii="Verdana" w:hAnsi="Verdana" w:cs="Verdana"/>
          <w:sz w:val="20"/>
          <w:lang w:val="pt" w:eastAsia="pt-BR"/>
        </w:rPr>
        <w:t>No ano de 2020 o BRB adotou ações importantes para enfrentamento da pandemia de Covid-19, exercendo papel relevante como agente de suporte da população do DF. Foram mais de 180 mil famílias beneficiadas pelos programas sociais operacionalizados pelo Banco durante o período do Supera-DF, com destaque para os programas Bolsa Alimentação Escolar, Prato Cheio, Cesta Alimentação, Renda Emergencial e o Mobilidade Cidadã:</w:t>
      </w:r>
    </w:p>
    <w:p w14:paraId="0E20678A" w14:textId="77777777" w:rsidR="007543A9" w:rsidRDefault="007543A9" w:rsidP="00873D71">
      <w:pPr>
        <w:rPr>
          <w:rFonts w:ascii="Verdana" w:hAnsi="Verdana" w:cs="Verdana"/>
          <w:sz w:val="20"/>
          <w:lang w:val="pt" w:eastAsia="pt-BR"/>
        </w:rPr>
      </w:pPr>
    </w:p>
    <w:tbl>
      <w:tblPr>
        <w:tblStyle w:val="TabeladeLista7Colorida-nfase5"/>
        <w:tblW w:w="5000" w:type="pct"/>
        <w:tblLook w:val="04A0" w:firstRow="1" w:lastRow="0" w:firstColumn="1" w:lastColumn="0" w:noHBand="0" w:noVBand="1"/>
      </w:tblPr>
      <w:tblGrid>
        <w:gridCol w:w="3250"/>
        <w:gridCol w:w="3249"/>
        <w:gridCol w:w="3247"/>
      </w:tblGrid>
      <w:tr w:rsidR="007543A9" w:rsidRPr="00B02FC8" w14:paraId="310988F3" w14:textId="77777777" w:rsidTr="00400416">
        <w:trPr>
          <w:cnfStyle w:val="100000000000" w:firstRow="1" w:lastRow="0" w:firstColumn="0" w:lastColumn="0" w:oddVBand="0" w:evenVBand="0" w:oddHBand="0" w:evenHBand="0" w:firstRowFirstColumn="0" w:firstRowLastColumn="0" w:lastRowFirstColumn="0" w:lastRowLastColumn="0"/>
          <w:trHeight w:val="203"/>
        </w:trPr>
        <w:tc>
          <w:tcPr>
            <w:cnfStyle w:val="001000000100" w:firstRow="0" w:lastRow="0" w:firstColumn="1" w:lastColumn="0" w:oddVBand="0" w:evenVBand="0" w:oddHBand="0" w:evenHBand="0" w:firstRowFirstColumn="1" w:firstRowLastColumn="0" w:lastRowFirstColumn="0" w:lastRowLastColumn="0"/>
            <w:tcW w:w="1667" w:type="pct"/>
            <w:tcBorders>
              <w:top w:val="single" w:sz="4" w:space="0" w:color="5B9BD5" w:themeColor="accent5"/>
            </w:tcBorders>
          </w:tcPr>
          <w:p w14:paraId="06B16DC2" w14:textId="77777777" w:rsidR="007543A9" w:rsidRPr="001A08E7" w:rsidRDefault="007543A9" w:rsidP="00400416">
            <w:pPr>
              <w:spacing w:before="0" w:line="276" w:lineRule="auto"/>
              <w:jc w:val="center"/>
              <w:rPr>
                <w:b/>
                <w:i w:val="0"/>
                <w:color w:val="2E74B5" w:themeColor="accent5" w:themeShade="BF"/>
                <w:sz w:val="16"/>
                <w:szCs w:val="18"/>
              </w:rPr>
            </w:pPr>
            <w:r w:rsidRPr="001A08E7">
              <w:rPr>
                <w:rFonts w:cs="Verdana"/>
                <w:b/>
                <w:i w:val="0"/>
                <w:color w:val="2E74B5" w:themeColor="accent5" w:themeShade="BF"/>
                <w:sz w:val="16"/>
                <w:szCs w:val="18"/>
              </w:rPr>
              <w:t>RENDA EMERGENCIAL</w:t>
            </w:r>
          </w:p>
        </w:tc>
        <w:tc>
          <w:tcPr>
            <w:tcW w:w="1667" w:type="pct"/>
            <w:tcBorders>
              <w:top w:val="single" w:sz="4" w:space="0" w:color="5B9BD5" w:themeColor="accent5"/>
            </w:tcBorders>
          </w:tcPr>
          <w:p w14:paraId="5FCC57C2" w14:textId="77777777" w:rsidR="007543A9" w:rsidRPr="00B02FC8" w:rsidRDefault="007543A9" w:rsidP="00400416">
            <w:pPr>
              <w:spacing w:before="0" w:line="276" w:lineRule="auto"/>
              <w:jc w:val="center"/>
              <w:cnfStyle w:val="100000000000" w:firstRow="1" w:lastRow="0" w:firstColumn="0" w:lastColumn="0" w:oddVBand="0" w:evenVBand="0" w:oddHBand="0" w:evenHBand="0" w:firstRowFirstColumn="0" w:firstRowLastColumn="0" w:lastRowFirstColumn="0" w:lastRowLastColumn="0"/>
              <w:rPr>
                <w:b/>
                <w:i w:val="0"/>
                <w:color w:val="FF0000"/>
                <w:sz w:val="16"/>
                <w:szCs w:val="18"/>
              </w:rPr>
            </w:pPr>
            <w:r w:rsidRPr="000A446D">
              <w:rPr>
                <w:rFonts w:cs="Verdana"/>
                <w:b/>
                <w:i w:val="0"/>
                <w:color w:val="2E74B5" w:themeColor="accent5" w:themeShade="BF"/>
                <w:sz w:val="16"/>
                <w:szCs w:val="18"/>
              </w:rPr>
              <w:t>BOLSA ALIMENTAÇÃO CRECHE E ESCOLAR</w:t>
            </w:r>
          </w:p>
        </w:tc>
        <w:tc>
          <w:tcPr>
            <w:tcW w:w="1666" w:type="pct"/>
            <w:tcBorders>
              <w:top w:val="single" w:sz="4" w:space="0" w:color="5B9BD5" w:themeColor="accent5"/>
            </w:tcBorders>
          </w:tcPr>
          <w:p w14:paraId="3D4F94BA" w14:textId="77777777" w:rsidR="007543A9" w:rsidRPr="00B02FC8" w:rsidRDefault="007543A9" w:rsidP="00400416">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cs="Verdana"/>
                <w:b/>
                <w:i w:val="0"/>
                <w:color w:val="FF0000"/>
                <w:sz w:val="16"/>
                <w:szCs w:val="18"/>
              </w:rPr>
            </w:pPr>
            <w:r w:rsidRPr="00DD4416">
              <w:rPr>
                <w:rFonts w:cs="Verdana"/>
                <w:b/>
                <w:i w:val="0"/>
                <w:color w:val="2E74B5" w:themeColor="accent5" w:themeShade="BF"/>
                <w:sz w:val="16"/>
                <w:szCs w:val="18"/>
              </w:rPr>
              <w:t>PRATO CHEIO</w:t>
            </w:r>
          </w:p>
        </w:tc>
      </w:tr>
      <w:tr w:rsidR="007543A9" w:rsidRPr="00B02FC8" w14:paraId="30EA7F3F" w14:textId="77777777" w:rsidTr="0040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5B9BD5" w:themeColor="accent5"/>
            </w:tcBorders>
            <w:shd w:val="clear" w:color="auto" w:fill="DEEAF6" w:themeFill="accent5" w:themeFillTint="33"/>
          </w:tcPr>
          <w:p w14:paraId="55D7A2E6" w14:textId="77777777" w:rsidR="007543A9" w:rsidRPr="001A08E7" w:rsidRDefault="007543A9" w:rsidP="00400416">
            <w:pPr>
              <w:spacing w:before="0" w:line="276" w:lineRule="auto"/>
              <w:jc w:val="both"/>
              <w:rPr>
                <w:i w:val="0"/>
                <w:color w:val="2E74B5" w:themeColor="accent5" w:themeShade="BF"/>
                <w:sz w:val="16"/>
                <w:szCs w:val="18"/>
              </w:rPr>
            </w:pPr>
            <w:r w:rsidRPr="001A08E7">
              <w:rPr>
                <w:rFonts w:cs="Verdana"/>
                <w:i w:val="0"/>
                <w:color w:val="2E74B5" w:themeColor="accent5" w:themeShade="BF"/>
                <w:sz w:val="16"/>
                <w:szCs w:val="18"/>
              </w:rPr>
              <w:t>Atende famílias em situação de vulnerabilidade econômica na Pandemia. O valor do benefício é de R$ 408,00 mensais, pagos por meio de cartão pré-pago. A operacionalização do pagamento do Programa foi realizada pelo BRB, de maio a julho/2020, com o direcionamento às famílias previamente indicadas pela Secretaria responsável e cadastradas no sistema desenvolvido pelo Banco para esta finalidade.</w:t>
            </w:r>
          </w:p>
        </w:tc>
        <w:tc>
          <w:tcPr>
            <w:tcW w:w="1667" w:type="pct"/>
            <w:tcBorders>
              <w:top w:val="single" w:sz="4" w:space="0" w:color="5B9BD5" w:themeColor="accent5"/>
              <w:left w:val="single" w:sz="4" w:space="0" w:color="5B9BD5" w:themeColor="accent5"/>
              <w:right w:val="single" w:sz="4" w:space="0" w:color="5B9BD5" w:themeColor="accent5"/>
            </w:tcBorders>
          </w:tcPr>
          <w:p w14:paraId="4C913C7A" w14:textId="77777777" w:rsidR="007543A9" w:rsidRPr="000A446D" w:rsidRDefault="007543A9" w:rsidP="00400416">
            <w:pPr>
              <w:spacing w:before="0" w:line="276" w:lineRule="auto"/>
              <w:cnfStyle w:val="000000100000" w:firstRow="0" w:lastRow="0" w:firstColumn="0" w:lastColumn="0" w:oddVBand="0" w:evenVBand="0" w:oddHBand="1" w:evenHBand="0" w:firstRowFirstColumn="0" w:firstRowLastColumn="0" w:lastRowFirstColumn="0" w:lastRowLastColumn="0"/>
              <w:rPr>
                <w:rFonts w:cs="Verdana"/>
                <w:color w:val="2E74B5" w:themeColor="accent5" w:themeShade="BF"/>
                <w:sz w:val="16"/>
                <w:szCs w:val="18"/>
              </w:rPr>
            </w:pPr>
            <w:r w:rsidRPr="000A446D">
              <w:rPr>
                <w:rFonts w:asciiTheme="majorHAnsi" w:eastAsiaTheme="majorEastAsia" w:hAnsiTheme="majorHAnsi" w:cs="Verdana"/>
                <w:iCs/>
                <w:color w:val="2E74B5" w:themeColor="accent5" w:themeShade="BF"/>
                <w:sz w:val="16"/>
                <w:szCs w:val="18"/>
              </w:rPr>
              <w:t>Programa</w:t>
            </w:r>
            <w:r>
              <w:rPr>
                <w:rFonts w:asciiTheme="majorHAnsi" w:eastAsiaTheme="majorEastAsia" w:hAnsiTheme="majorHAnsi" w:cs="Verdana"/>
                <w:iCs/>
                <w:color w:val="2E74B5" w:themeColor="accent5" w:themeShade="BF"/>
                <w:sz w:val="16"/>
                <w:szCs w:val="18"/>
              </w:rPr>
              <w:t>s</w:t>
            </w:r>
            <w:r w:rsidRPr="000A446D">
              <w:rPr>
                <w:rFonts w:asciiTheme="majorHAnsi" w:eastAsiaTheme="majorEastAsia" w:hAnsiTheme="majorHAnsi" w:cs="Verdana"/>
                <w:iCs/>
                <w:color w:val="2E74B5" w:themeColor="accent5" w:themeShade="BF"/>
                <w:sz w:val="16"/>
                <w:szCs w:val="18"/>
              </w:rPr>
              <w:t xml:space="preserve"> criado</w:t>
            </w:r>
            <w:r>
              <w:rPr>
                <w:rFonts w:asciiTheme="majorHAnsi" w:eastAsiaTheme="majorEastAsia" w:hAnsiTheme="majorHAnsi" w:cs="Verdana"/>
                <w:iCs/>
                <w:color w:val="2E74B5" w:themeColor="accent5" w:themeShade="BF"/>
                <w:sz w:val="16"/>
                <w:szCs w:val="18"/>
              </w:rPr>
              <w:t>s</w:t>
            </w:r>
            <w:r w:rsidRPr="000A446D">
              <w:rPr>
                <w:rFonts w:asciiTheme="majorHAnsi" w:eastAsiaTheme="majorEastAsia" w:hAnsiTheme="majorHAnsi" w:cs="Verdana"/>
                <w:iCs/>
                <w:color w:val="2E74B5" w:themeColor="accent5" w:themeShade="BF"/>
                <w:sz w:val="16"/>
                <w:szCs w:val="18"/>
              </w:rPr>
              <w:t xml:space="preserve"> para apoio na suplementação alimentar de crianças de 0 a 5 anos, regularmente matriculadas em creches e instituições educacionais parceiras da Rede Pública de Ensino do Distrito Federal,</w:t>
            </w:r>
            <w:r>
              <w:rPr>
                <w:rFonts w:asciiTheme="majorHAnsi" w:eastAsiaTheme="majorEastAsia" w:hAnsiTheme="majorHAnsi" w:cs="Verdana"/>
                <w:iCs/>
                <w:color w:val="2E74B5" w:themeColor="accent5" w:themeShade="BF"/>
                <w:sz w:val="16"/>
                <w:szCs w:val="18"/>
              </w:rPr>
              <w:t xml:space="preserve"> além de</w:t>
            </w:r>
            <w:r w:rsidRPr="000A446D">
              <w:rPr>
                <w:rFonts w:asciiTheme="majorHAnsi" w:eastAsiaTheme="majorEastAsia" w:hAnsiTheme="majorHAnsi" w:cs="Verdana"/>
                <w:iCs/>
                <w:color w:val="2E74B5" w:themeColor="accent5" w:themeShade="BF"/>
                <w:sz w:val="16"/>
                <w:szCs w:val="18"/>
              </w:rPr>
              <w:t xml:space="preserve"> alunos do ensino fundamental e médio da rede pública</w:t>
            </w:r>
            <w:r>
              <w:rPr>
                <w:rFonts w:asciiTheme="majorHAnsi" w:eastAsiaTheme="majorEastAsia" w:hAnsiTheme="majorHAnsi" w:cs="Verdana"/>
                <w:iCs/>
                <w:color w:val="2E74B5" w:themeColor="accent5" w:themeShade="BF"/>
                <w:sz w:val="16"/>
                <w:szCs w:val="18"/>
              </w:rPr>
              <w:t>,</w:t>
            </w:r>
            <w:r w:rsidRPr="000A446D">
              <w:rPr>
                <w:rFonts w:asciiTheme="majorHAnsi" w:eastAsiaTheme="majorEastAsia" w:hAnsiTheme="majorHAnsi" w:cs="Verdana"/>
                <w:iCs/>
                <w:color w:val="2E74B5" w:themeColor="accent5" w:themeShade="BF"/>
                <w:sz w:val="16"/>
                <w:szCs w:val="18"/>
              </w:rPr>
              <w:t xml:space="preserve"> afastados das atividades escolares devido a Pandemia do </w:t>
            </w:r>
            <w:r>
              <w:rPr>
                <w:rFonts w:asciiTheme="majorHAnsi" w:eastAsiaTheme="majorEastAsia" w:hAnsiTheme="majorHAnsi" w:cs="Verdana"/>
                <w:iCs/>
                <w:color w:val="2E74B5" w:themeColor="accent5" w:themeShade="BF"/>
                <w:sz w:val="16"/>
                <w:szCs w:val="18"/>
              </w:rPr>
              <w:t>Covid</w:t>
            </w:r>
            <w:r w:rsidRPr="000A446D">
              <w:rPr>
                <w:rFonts w:asciiTheme="majorHAnsi" w:eastAsiaTheme="majorEastAsia" w:hAnsiTheme="majorHAnsi" w:cs="Verdana"/>
                <w:iCs/>
                <w:color w:val="2E74B5" w:themeColor="accent5" w:themeShade="BF"/>
                <w:sz w:val="16"/>
                <w:szCs w:val="18"/>
              </w:rPr>
              <w:t>-19 e que são beneficiários do programa Bolsa Família</w:t>
            </w:r>
            <w:r>
              <w:rPr>
                <w:rFonts w:asciiTheme="majorHAnsi" w:eastAsiaTheme="majorEastAsia" w:hAnsiTheme="majorHAnsi" w:cs="Verdana"/>
                <w:iCs/>
                <w:color w:val="2E74B5" w:themeColor="accent5" w:themeShade="BF"/>
                <w:sz w:val="16"/>
                <w:szCs w:val="18"/>
              </w:rPr>
              <w:t>.</w:t>
            </w:r>
          </w:p>
        </w:tc>
        <w:tc>
          <w:tcPr>
            <w:tcW w:w="1666" w:type="pct"/>
            <w:tcBorders>
              <w:top w:val="single" w:sz="4" w:space="0" w:color="5B9BD5" w:themeColor="accent5"/>
              <w:left w:val="single" w:sz="4" w:space="0" w:color="5B9BD5" w:themeColor="accent5"/>
            </w:tcBorders>
          </w:tcPr>
          <w:p w14:paraId="7AC9F5E0" w14:textId="77777777" w:rsidR="007543A9" w:rsidRPr="00B02FC8" w:rsidRDefault="007543A9" w:rsidP="00400416">
            <w:pPr>
              <w:spacing w:before="0" w:line="276" w:lineRule="auto"/>
              <w:cnfStyle w:val="000000100000" w:firstRow="0" w:lastRow="0" w:firstColumn="0" w:lastColumn="0" w:oddVBand="0" w:evenVBand="0" w:oddHBand="1" w:evenHBand="0" w:firstRowFirstColumn="0" w:firstRowLastColumn="0" w:lastRowFirstColumn="0" w:lastRowLastColumn="0"/>
              <w:rPr>
                <w:rFonts w:cs="Verdana"/>
                <w:color w:val="FF0000"/>
                <w:sz w:val="16"/>
                <w:szCs w:val="18"/>
              </w:rPr>
            </w:pPr>
            <w:r w:rsidRPr="00141254">
              <w:rPr>
                <w:rFonts w:asciiTheme="majorHAnsi" w:eastAsiaTheme="majorEastAsia" w:hAnsiTheme="majorHAnsi" w:cs="Verdana"/>
                <w:iCs/>
                <w:color w:val="2E74B5" w:themeColor="accent5" w:themeShade="BF"/>
                <w:sz w:val="16"/>
                <w:szCs w:val="18"/>
              </w:rPr>
              <w:t>Parceria entre o BRB e a Secretaria de Estado de Desenvolvimento Social do Distrito Federal, que visa atender famílias em situação de insegurança alimentar e nutricional. O valor do benefício é de R$ 408,00 mensais, pagos por meio de cartão pré-pago, e foi destinado a famílias previamente indicadas pela Secretaria responsável.</w:t>
            </w:r>
          </w:p>
        </w:tc>
      </w:tr>
      <w:tr w:rsidR="007543A9" w:rsidRPr="00B02FC8" w14:paraId="0BF7FE6F" w14:textId="77777777" w:rsidTr="00400416">
        <w:tc>
          <w:tcPr>
            <w:cnfStyle w:val="001000000000" w:firstRow="0" w:lastRow="0" w:firstColumn="1" w:lastColumn="0" w:oddVBand="0" w:evenVBand="0" w:oddHBand="0" w:evenHBand="0" w:firstRowFirstColumn="0" w:firstRowLastColumn="0" w:lastRowFirstColumn="0" w:lastRowLastColumn="0"/>
            <w:tcW w:w="1667" w:type="pct"/>
            <w:tcBorders>
              <w:bottom w:val="single" w:sz="4" w:space="0" w:color="5B9BD5" w:themeColor="accent5"/>
            </w:tcBorders>
          </w:tcPr>
          <w:p w14:paraId="2F206AE1" w14:textId="77777777" w:rsidR="007543A9" w:rsidRPr="000A446D" w:rsidRDefault="007543A9" w:rsidP="00400416">
            <w:pPr>
              <w:spacing w:before="0" w:line="276" w:lineRule="auto"/>
              <w:jc w:val="center"/>
              <w:rPr>
                <w:rFonts w:ascii="Verdana" w:hAnsi="Verdana" w:cstheme="minorBidi"/>
                <w:i w:val="0"/>
                <w:color w:val="2E74B5" w:themeColor="accent5" w:themeShade="BF"/>
                <w:sz w:val="16"/>
                <w:szCs w:val="18"/>
              </w:rPr>
            </w:pPr>
            <w:r w:rsidRPr="000A446D">
              <w:rPr>
                <w:rFonts w:ascii="Verdana" w:hAnsi="Verdana" w:cstheme="minorBidi"/>
                <w:i w:val="0"/>
                <w:color w:val="2E74B5" w:themeColor="accent5" w:themeShade="BF"/>
                <w:sz w:val="16"/>
                <w:szCs w:val="18"/>
              </w:rPr>
              <w:t xml:space="preserve">Valor </w:t>
            </w:r>
            <w:r>
              <w:rPr>
                <w:rFonts w:ascii="Verdana" w:hAnsi="Verdana" w:cstheme="minorBidi"/>
                <w:i w:val="0"/>
                <w:color w:val="2E74B5" w:themeColor="accent5" w:themeShade="BF"/>
                <w:sz w:val="16"/>
                <w:szCs w:val="18"/>
              </w:rPr>
              <w:t>Investido</w:t>
            </w:r>
            <w:r w:rsidRPr="000A446D">
              <w:rPr>
                <w:rFonts w:ascii="Verdana" w:hAnsi="Verdana" w:cstheme="minorBidi"/>
                <w:i w:val="0"/>
                <w:color w:val="2E74B5" w:themeColor="accent5" w:themeShade="BF"/>
                <w:sz w:val="16"/>
                <w:szCs w:val="18"/>
              </w:rPr>
              <w:t>:</w:t>
            </w:r>
          </w:p>
          <w:p w14:paraId="09B10F29" w14:textId="77777777" w:rsidR="007543A9" w:rsidRPr="000A446D" w:rsidRDefault="007543A9" w:rsidP="00400416">
            <w:pPr>
              <w:spacing w:before="0" w:line="276" w:lineRule="auto"/>
              <w:jc w:val="center"/>
              <w:rPr>
                <w:rFonts w:ascii="Verdana" w:hAnsi="Verdana" w:cstheme="minorBidi"/>
                <w:i w:val="0"/>
                <w:color w:val="2E74B5" w:themeColor="accent5" w:themeShade="BF"/>
                <w:sz w:val="16"/>
                <w:szCs w:val="18"/>
              </w:rPr>
            </w:pPr>
            <w:r w:rsidRPr="000A446D">
              <w:rPr>
                <w:rFonts w:ascii="Verdana" w:hAnsi="Verdana" w:cstheme="minorBidi"/>
                <w:i w:val="0"/>
                <w:color w:val="2E74B5" w:themeColor="accent5" w:themeShade="BF"/>
                <w:sz w:val="16"/>
                <w:szCs w:val="18"/>
              </w:rPr>
              <w:t>R$</w:t>
            </w:r>
            <w:r>
              <w:rPr>
                <w:rFonts w:ascii="Verdana" w:hAnsi="Verdana" w:cstheme="minorBidi"/>
                <w:i w:val="0"/>
                <w:color w:val="2E74B5" w:themeColor="accent5" w:themeShade="BF"/>
                <w:sz w:val="16"/>
                <w:szCs w:val="18"/>
              </w:rPr>
              <w:t xml:space="preserve"> </w:t>
            </w:r>
            <w:r w:rsidRPr="000A446D">
              <w:rPr>
                <w:rFonts w:ascii="Verdana" w:hAnsi="Verdana" w:cstheme="minorBidi"/>
                <w:i w:val="0"/>
                <w:color w:val="2E74B5" w:themeColor="accent5" w:themeShade="BF"/>
                <w:sz w:val="16"/>
                <w:szCs w:val="18"/>
              </w:rPr>
              <w:t>4,1 milhões</w:t>
            </w:r>
          </w:p>
          <w:p w14:paraId="689F4E11" w14:textId="77777777" w:rsidR="007543A9" w:rsidRPr="001A08E7" w:rsidRDefault="007543A9" w:rsidP="00400416">
            <w:pPr>
              <w:spacing w:before="0" w:line="276" w:lineRule="auto"/>
              <w:jc w:val="center"/>
              <w:rPr>
                <w:rFonts w:cs="Verdana"/>
                <w:i w:val="0"/>
                <w:color w:val="2E74B5" w:themeColor="accent5" w:themeShade="BF"/>
                <w:sz w:val="16"/>
                <w:szCs w:val="18"/>
              </w:rPr>
            </w:pPr>
            <w:r w:rsidRPr="000A446D">
              <w:rPr>
                <w:rFonts w:ascii="Verdana" w:hAnsi="Verdana" w:cstheme="minorBidi"/>
                <w:i w:val="0"/>
                <w:color w:val="2E74B5" w:themeColor="accent5" w:themeShade="BF"/>
                <w:sz w:val="16"/>
                <w:szCs w:val="18"/>
              </w:rPr>
              <w:t xml:space="preserve">Beneficiários: </w:t>
            </w:r>
            <w:r>
              <w:rPr>
                <w:rFonts w:ascii="Verdana" w:hAnsi="Verdana" w:cstheme="minorBidi"/>
                <w:i w:val="0"/>
                <w:color w:val="2E74B5" w:themeColor="accent5" w:themeShade="BF"/>
                <w:sz w:val="16"/>
                <w:szCs w:val="18"/>
              </w:rPr>
              <w:t>9.956</w:t>
            </w:r>
          </w:p>
        </w:tc>
        <w:tc>
          <w:tcPr>
            <w:tcW w:w="1667" w:type="pct"/>
            <w:tcBorders>
              <w:left w:val="single" w:sz="4" w:space="0" w:color="5B9BD5" w:themeColor="accent5"/>
              <w:bottom w:val="single" w:sz="4" w:space="0" w:color="5B9BD5" w:themeColor="accent5"/>
              <w:right w:val="single" w:sz="4" w:space="0" w:color="5B9BD5" w:themeColor="accent5"/>
            </w:tcBorders>
          </w:tcPr>
          <w:p w14:paraId="4282C887" w14:textId="77777777" w:rsidR="007543A9" w:rsidRPr="000A446D" w:rsidRDefault="007543A9" w:rsidP="00400416">
            <w:pPr>
              <w:spacing w:before="0" w:line="276" w:lineRule="auto"/>
              <w:jc w:val="center"/>
              <w:cnfStyle w:val="000000000000" w:firstRow="0" w:lastRow="0" w:firstColumn="0" w:lastColumn="0" w:oddVBand="0" w:evenVBand="0" w:oddHBand="0" w:evenHBand="0" w:firstRowFirstColumn="0" w:firstRowLastColumn="0" w:lastRowFirstColumn="0" w:lastRowLastColumn="0"/>
              <w:rPr>
                <w:color w:val="2E74B5" w:themeColor="accent5" w:themeShade="BF"/>
                <w:sz w:val="16"/>
                <w:szCs w:val="18"/>
              </w:rPr>
            </w:pPr>
            <w:r w:rsidRPr="000A446D">
              <w:rPr>
                <w:color w:val="2E74B5" w:themeColor="accent5" w:themeShade="BF"/>
                <w:sz w:val="16"/>
                <w:szCs w:val="18"/>
              </w:rPr>
              <w:t>Valor Total Investido:</w:t>
            </w:r>
          </w:p>
          <w:p w14:paraId="2E53C187" w14:textId="77777777" w:rsidR="007543A9" w:rsidRPr="000A446D" w:rsidRDefault="007543A9" w:rsidP="00400416">
            <w:pPr>
              <w:spacing w:before="0" w:line="276" w:lineRule="auto"/>
              <w:jc w:val="center"/>
              <w:cnfStyle w:val="000000000000" w:firstRow="0" w:lastRow="0" w:firstColumn="0" w:lastColumn="0" w:oddVBand="0" w:evenVBand="0" w:oddHBand="0" w:evenHBand="0" w:firstRowFirstColumn="0" w:firstRowLastColumn="0" w:lastRowFirstColumn="0" w:lastRowLastColumn="0"/>
              <w:rPr>
                <w:color w:val="2E74B5" w:themeColor="accent5" w:themeShade="BF"/>
                <w:sz w:val="16"/>
                <w:szCs w:val="18"/>
              </w:rPr>
            </w:pPr>
            <w:r w:rsidRPr="000A446D">
              <w:rPr>
                <w:color w:val="2E74B5" w:themeColor="accent5" w:themeShade="BF"/>
                <w:sz w:val="16"/>
                <w:szCs w:val="18"/>
              </w:rPr>
              <w:t>R$ 97,4 milhões</w:t>
            </w:r>
          </w:p>
          <w:p w14:paraId="5E3433C1" w14:textId="77777777" w:rsidR="007543A9" w:rsidRPr="00B02FC8" w:rsidRDefault="007543A9" w:rsidP="00400416">
            <w:pPr>
              <w:spacing w:before="0" w:line="276" w:lineRule="auto"/>
              <w:jc w:val="center"/>
              <w:cnfStyle w:val="000000000000" w:firstRow="0" w:lastRow="0" w:firstColumn="0" w:lastColumn="0" w:oddVBand="0" w:evenVBand="0" w:oddHBand="0" w:evenHBand="0" w:firstRowFirstColumn="0" w:firstRowLastColumn="0" w:lastRowFirstColumn="0" w:lastRowLastColumn="0"/>
              <w:rPr>
                <w:color w:val="FF0000"/>
                <w:sz w:val="16"/>
                <w:szCs w:val="18"/>
              </w:rPr>
            </w:pPr>
            <w:r w:rsidRPr="000A446D">
              <w:rPr>
                <w:color w:val="2E74B5" w:themeColor="accent5" w:themeShade="BF"/>
                <w:sz w:val="16"/>
                <w:szCs w:val="18"/>
              </w:rPr>
              <w:t>Beneficiários: 89.588</w:t>
            </w:r>
          </w:p>
        </w:tc>
        <w:tc>
          <w:tcPr>
            <w:tcW w:w="1666" w:type="pct"/>
            <w:tcBorders>
              <w:left w:val="single" w:sz="4" w:space="0" w:color="5B9BD5" w:themeColor="accent5"/>
              <w:bottom w:val="single" w:sz="4" w:space="0" w:color="5B9BD5" w:themeColor="accent5"/>
            </w:tcBorders>
          </w:tcPr>
          <w:p w14:paraId="13B2598B" w14:textId="77777777" w:rsidR="007543A9" w:rsidRPr="000A446D" w:rsidRDefault="007543A9" w:rsidP="0040041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Verdana"/>
                <w:color w:val="2E74B5" w:themeColor="accent5" w:themeShade="BF"/>
                <w:sz w:val="16"/>
                <w:szCs w:val="18"/>
              </w:rPr>
            </w:pPr>
            <w:r w:rsidRPr="000A446D">
              <w:rPr>
                <w:rFonts w:cs="Verdana"/>
                <w:color w:val="2E74B5" w:themeColor="accent5" w:themeShade="BF"/>
                <w:sz w:val="16"/>
                <w:szCs w:val="18"/>
              </w:rPr>
              <w:t>Valor Investido:</w:t>
            </w:r>
          </w:p>
          <w:p w14:paraId="3C21E896" w14:textId="77777777" w:rsidR="007543A9" w:rsidRPr="000A446D" w:rsidRDefault="007543A9" w:rsidP="0040041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Verdana"/>
                <w:color w:val="2E74B5" w:themeColor="accent5" w:themeShade="BF"/>
                <w:sz w:val="16"/>
                <w:szCs w:val="18"/>
              </w:rPr>
            </w:pPr>
            <w:r w:rsidRPr="000A446D">
              <w:rPr>
                <w:rFonts w:cs="Verdana"/>
                <w:color w:val="2E74B5" w:themeColor="accent5" w:themeShade="BF"/>
                <w:sz w:val="16"/>
                <w:szCs w:val="18"/>
              </w:rPr>
              <w:t xml:space="preserve">R$ </w:t>
            </w:r>
            <w:r>
              <w:rPr>
                <w:rFonts w:cs="Verdana"/>
                <w:color w:val="2E74B5" w:themeColor="accent5" w:themeShade="BF"/>
                <w:sz w:val="16"/>
                <w:szCs w:val="18"/>
              </w:rPr>
              <w:t>38,0</w:t>
            </w:r>
            <w:r w:rsidRPr="000A446D">
              <w:rPr>
                <w:rFonts w:cs="Verdana"/>
                <w:color w:val="2E74B5" w:themeColor="accent5" w:themeShade="BF"/>
                <w:sz w:val="16"/>
                <w:szCs w:val="18"/>
              </w:rPr>
              <w:t xml:space="preserve"> milhões</w:t>
            </w:r>
          </w:p>
          <w:p w14:paraId="7BE49A14" w14:textId="77777777" w:rsidR="007543A9" w:rsidRPr="00B02FC8" w:rsidRDefault="007543A9" w:rsidP="00400416">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cs="Verdana"/>
                <w:color w:val="FF0000"/>
                <w:sz w:val="16"/>
                <w:szCs w:val="18"/>
              </w:rPr>
            </w:pPr>
            <w:r w:rsidRPr="000A446D">
              <w:rPr>
                <w:rFonts w:cs="Verdana"/>
                <w:color w:val="2E74B5" w:themeColor="accent5" w:themeShade="BF"/>
                <w:sz w:val="16"/>
                <w:szCs w:val="18"/>
              </w:rPr>
              <w:t>Beneficiários: 35.971</w:t>
            </w:r>
          </w:p>
        </w:tc>
      </w:tr>
    </w:tbl>
    <w:tbl>
      <w:tblPr>
        <w:tblW w:w="5000" w:type="pct"/>
        <w:tblLook w:val="04A0" w:firstRow="1" w:lastRow="0" w:firstColumn="1" w:lastColumn="0" w:noHBand="0" w:noVBand="1"/>
      </w:tblPr>
      <w:tblGrid>
        <w:gridCol w:w="3250"/>
        <w:gridCol w:w="3249"/>
        <w:gridCol w:w="3247"/>
      </w:tblGrid>
      <w:tr w:rsidR="00873D71" w:rsidRPr="00873D71" w14:paraId="334DDD88" w14:textId="77777777" w:rsidTr="00873D71">
        <w:tc>
          <w:tcPr>
            <w:tcW w:w="1667" w:type="pct"/>
            <w:tcBorders>
              <w:bottom w:val="single" w:sz="4" w:space="0" w:color="5B9BD5" w:themeColor="accent5"/>
            </w:tcBorders>
          </w:tcPr>
          <w:p w14:paraId="380405B5" w14:textId="77777777" w:rsidR="00873D71" w:rsidRPr="00873D71" w:rsidRDefault="00873D71" w:rsidP="00873D71">
            <w:r w:rsidRPr="00873D71">
              <w:t>Valor Investido:</w:t>
            </w:r>
          </w:p>
          <w:p w14:paraId="0D5BB564" w14:textId="77777777" w:rsidR="00873D71" w:rsidRPr="00873D71" w:rsidRDefault="00873D71" w:rsidP="00873D71">
            <w:r w:rsidRPr="00873D71">
              <w:t>R$ 4,1 milhões</w:t>
            </w:r>
          </w:p>
          <w:p w14:paraId="124A7F7E" w14:textId="77777777" w:rsidR="00873D71" w:rsidRPr="00873D71" w:rsidRDefault="00873D71" w:rsidP="00873D71">
            <w:r w:rsidRPr="00873D71">
              <w:t>Beneficiários: 9.956</w:t>
            </w:r>
          </w:p>
        </w:tc>
        <w:tc>
          <w:tcPr>
            <w:tcW w:w="1667" w:type="pct"/>
            <w:tcBorders>
              <w:left w:val="single" w:sz="4" w:space="0" w:color="5B9BD5" w:themeColor="accent5"/>
              <w:bottom w:val="single" w:sz="4" w:space="0" w:color="5B9BD5" w:themeColor="accent5"/>
              <w:right w:val="single" w:sz="4" w:space="0" w:color="5B9BD5" w:themeColor="accent5"/>
            </w:tcBorders>
          </w:tcPr>
          <w:p w14:paraId="4F09C729" w14:textId="77777777" w:rsidR="00873D71" w:rsidRPr="00873D71" w:rsidRDefault="00873D71" w:rsidP="00873D71">
            <w:r w:rsidRPr="00873D71">
              <w:t>Valor Total Investido:</w:t>
            </w:r>
          </w:p>
          <w:p w14:paraId="452A4730" w14:textId="77777777" w:rsidR="00873D71" w:rsidRPr="00873D71" w:rsidRDefault="00873D71" w:rsidP="00873D71">
            <w:r w:rsidRPr="00873D71">
              <w:t>R$ 97,4 milhões</w:t>
            </w:r>
          </w:p>
          <w:p w14:paraId="01F9C75F" w14:textId="77777777" w:rsidR="00873D71" w:rsidRPr="00873D71" w:rsidRDefault="00873D71" w:rsidP="00873D71">
            <w:r w:rsidRPr="00873D71">
              <w:t>Beneficiários: 89.588</w:t>
            </w:r>
          </w:p>
        </w:tc>
        <w:tc>
          <w:tcPr>
            <w:tcW w:w="1666" w:type="pct"/>
            <w:tcBorders>
              <w:left w:val="single" w:sz="4" w:space="0" w:color="5B9BD5" w:themeColor="accent5"/>
              <w:bottom w:val="single" w:sz="4" w:space="0" w:color="5B9BD5" w:themeColor="accent5"/>
            </w:tcBorders>
          </w:tcPr>
          <w:p w14:paraId="66622D33" w14:textId="77777777" w:rsidR="00873D71" w:rsidRPr="00873D71" w:rsidRDefault="00873D71" w:rsidP="00873D71">
            <w:r w:rsidRPr="00873D71">
              <w:t>Valor Investido:</w:t>
            </w:r>
          </w:p>
          <w:p w14:paraId="5F6CE561" w14:textId="77777777" w:rsidR="00873D71" w:rsidRPr="00873D71" w:rsidRDefault="00873D71" w:rsidP="00873D71">
            <w:r w:rsidRPr="00873D71">
              <w:t>R$ 38,0 milhões</w:t>
            </w:r>
          </w:p>
          <w:p w14:paraId="6FA8A1A3" w14:textId="77777777" w:rsidR="00873D71" w:rsidRPr="00873D71" w:rsidRDefault="00873D71" w:rsidP="00873D71">
            <w:r w:rsidRPr="00873D71">
              <w:t>Beneficiários: 35.971</w:t>
            </w:r>
          </w:p>
        </w:tc>
      </w:tr>
    </w:tbl>
    <w:p w14:paraId="4D3872DD" w14:textId="77777777" w:rsidR="00873D71" w:rsidRPr="00873D71" w:rsidRDefault="00873D71" w:rsidP="00873D71"/>
    <w:p w14:paraId="099B5491" w14:textId="77777777" w:rsidR="00873D71" w:rsidRPr="00216037" w:rsidRDefault="00873D71" w:rsidP="00216037">
      <w:pPr>
        <w:pStyle w:val="Ttulo2"/>
        <w:keepNext w:val="0"/>
        <w:tabs>
          <w:tab w:val="left" w:pos="1416"/>
        </w:tabs>
        <w:suppressAutoHyphens w:val="0"/>
        <w:rPr>
          <w:rFonts w:ascii="Verdana" w:eastAsiaTheme="majorEastAsia" w:hAnsi="Verdana" w:cstheme="majorBidi"/>
          <w:b/>
          <w:color w:val="00AEEF"/>
          <w:sz w:val="20"/>
          <w:szCs w:val="20"/>
          <w:lang w:eastAsia="pt-BR"/>
        </w:rPr>
      </w:pPr>
      <w:bookmarkStart w:id="28" w:name="_Toc64645312"/>
      <w:r w:rsidRPr="00216037">
        <w:rPr>
          <w:rFonts w:ascii="Verdana" w:eastAsiaTheme="majorEastAsia" w:hAnsi="Verdana" w:cstheme="majorBidi"/>
          <w:b/>
          <w:color w:val="00AEEF"/>
          <w:sz w:val="20"/>
          <w:szCs w:val="20"/>
          <w:lang w:eastAsia="pt-BR"/>
        </w:rPr>
        <w:t>Instituto BRB</w:t>
      </w:r>
      <w:bookmarkEnd w:id="28"/>
      <w:r w:rsidRPr="00216037">
        <w:rPr>
          <w:rFonts w:ascii="Verdana" w:eastAsiaTheme="majorEastAsia" w:hAnsi="Verdana" w:cstheme="majorBidi"/>
          <w:b/>
          <w:color w:val="00AEEF"/>
          <w:sz w:val="20"/>
          <w:szCs w:val="20"/>
          <w:lang w:eastAsia="pt-BR"/>
        </w:rPr>
        <w:t xml:space="preserve"> </w:t>
      </w:r>
    </w:p>
    <w:p w14:paraId="2707EEB5" w14:textId="77777777" w:rsidR="00873D71" w:rsidRPr="00873D71" w:rsidRDefault="00873D71" w:rsidP="00873D71">
      <w:pPr>
        <w:rPr>
          <w:rFonts w:eastAsia="Calibri"/>
        </w:rPr>
      </w:pPr>
    </w:p>
    <w:p w14:paraId="765D59C9"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O Instituto BRB foi concebido pelo Banco de Brasília como seu braço institucional em desenvolvimento humano, responsabilidade socioambiental e sustentabilidade. Tem como missão “Incentivar a educação, a cultura, o esporte, a preservação do meio ambiente e a melhoria social, promovendo o crescimento sustentável e a saúde integrada”. </w:t>
      </w:r>
    </w:p>
    <w:p w14:paraId="764A7185" w14:textId="77777777" w:rsidR="00873D71" w:rsidRPr="0006084C" w:rsidRDefault="00873D71" w:rsidP="00524D4C">
      <w:pPr>
        <w:jc w:val="both"/>
        <w:rPr>
          <w:rFonts w:ascii="Verdana" w:hAnsi="Verdana" w:cs="Verdana"/>
          <w:sz w:val="20"/>
          <w:lang w:val="pt" w:eastAsia="pt-BR"/>
        </w:rPr>
      </w:pPr>
    </w:p>
    <w:p w14:paraId="20F2051D"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Ao longo de 2020 foram realizadas diversas ações, com destaque para o Programa “CSA - Comunidade que Sustenta a Agricultura” coordenado pelo Instituto no BRB. O projeto consiste em um grupo fixo de consumidores que se comprometem, durante um período determinado, a contribuir mensalmente com o orçamento semestral de uma produção agrícola. Em contrapartida, o consumidor recebe semanalmente seus alimentos produzidos nesse local, em manejo biodinâmico, livre de agrotóxicos. Dessa forma, o programa gera um incentivo ao micro produtor rural, viabilizando a sua produção e ampliando sua rede de alcance de vendas. </w:t>
      </w:r>
    </w:p>
    <w:p w14:paraId="7FBADE82" w14:textId="77777777" w:rsidR="00873D71" w:rsidRPr="0006084C" w:rsidRDefault="00873D71" w:rsidP="00524D4C">
      <w:pPr>
        <w:jc w:val="both"/>
        <w:rPr>
          <w:rFonts w:ascii="Verdana" w:hAnsi="Verdana" w:cs="Verdana"/>
          <w:sz w:val="20"/>
          <w:lang w:val="pt" w:eastAsia="pt-BR"/>
        </w:rPr>
      </w:pPr>
    </w:p>
    <w:p w14:paraId="3EF70B2D"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Em dezembro, o programa recebeu a certificação “Selo Social”, concedida pelo Instituto </w:t>
      </w:r>
      <w:proofErr w:type="spellStart"/>
      <w:r w:rsidRPr="0006084C">
        <w:rPr>
          <w:rFonts w:ascii="Verdana" w:hAnsi="Verdana" w:cs="Verdana"/>
          <w:sz w:val="20"/>
          <w:lang w:val="pt" w:eastAsia="pt-BR"/>
        </w:rPr>
        <w:t>Abaçaí</w:t>
      </w:r>
      <w:proofErr w:type="spellEnd"/>
      <w:r w:rsidRPr="0006084C">
        <w:rPr>
          <w:rFonts w:ascii="Verdana" w:hAnsi="Verdana" w:cs="Verdana"/>
          <w:sz w:val="20"/>
          <w:lang w:val="pt" w:eastAsia="pt-BR"/>
        </w:rPr>
        <w:t>, que promove um programa para certificar instituições, empresas, entidades sociais e órgãos públicos que demonstram compromisso social e realizam projetos estruturados voltados para a melhoria dos indicadores de desenvolvimento social</w:t>
      </w:r>
    </w:p>
    <w:p w14:paraId="26749132" w14:textId="77777777" w:rsidR="00873D71" w:rsidRPr="0006084C" w:rsidRDefault="00873D71" w:rsidP="00524D4C">
      <w:pPr>
        <w:jc w:val="both"/>
        <w:rPr>
          <w:rFonts w:ascii="Verdana" w:hAnsi="Verdana" w:cs="Verdana"/>
          <w:sz w:val="20"/>
          <w:lang w:val="pt" w:eastAsia="pt-BR"/>
        </w:rPr>
      </w:pPr>
    </w:p>
    <w:p w14:paraId="60F2E874"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Ademais, frente ao grave contexto de pandemia provocada pelo advento do </w:t>
      </w:r>
      <w:proofErr w:type="spellStart"/>
      <w:r w:rsidRPr="0006084C">
        <w:rPr>
          <w:rFonts w:ascii="Verdana" w:hAnsi="Verdana" w:cs="Verdana"/>
          <w:sz w:val="20"/>
          <w:lang w:val="pt" w:eastAsia="pt-BR"/>
        </w:rPr>
        <w:t>Coronavírus</w:t>
      </w:r>
      <w:proofErr w:type="spellEnd"/>
      <w:r w:rsidRPr="0006084C">
        <w:rPr>
          <w:rFonts w:ascii="Verdana" w:hAnsi="Verdana" w:cs="Verdana"/>
          <w:sz w:val="20"/>
          <w:lang w:val="pt" w:eastAsia="pt-BR"/>
        </w:rPr>
        <w:t>, o IBRB realizou chamamento público com o objetivo disponibilizar cestas básicas, em caráter urgente e emergencial, para Organizações Sociais que foram impactadas pelos efeitos deste episódio e que estão atuando em ações de distribuição de alimentos para pessoas que necessitam. Como parte do programa Supera-DF, coordenou a doação de 150 bombas de infusão e 150 monitores para equipar as Unidades de Terapia Intensiva (</w:t>
      </w:r>
      <w:proofErr w:type="spellStart"/>
      <w:r w:rsidRPr="0006084C">
        <w:rPr>
          <w:rFonts w:ascii="Verdana" w:hAnsi="Verdana" w:cs="Verdana"/>
          <w:sz w:val="20"/>
          <w:lang w:val="pt" w:eastAsia="pt-BR"/>
        </w:rPr>
        <w:t>UTIs</w:t>
      </w:r>
      <w:proofErr w:type="spellEnd"/>
      <w:r w:rsidRPr="0006084C">
        <w:rPr>
          <w:rFonts w:ascii="Verdana" w:hAnsi="Verdana" w:cs="Verdana"/>
          <w:sz w:val="20"/>
          <w:lang w:val="pt" w:eastAsia="pt-BR"/>
        </w:rPr>
        <w:t>) no DF, além de 18 mil equipamentos de infusão. Foram ainda doadas 1,6 milhão de máscaras ao Sistema de Ensino Público do Distrito Federal.</w:t>
      </w:r>
    </w:p>
    <w:p w14:paraId="61CC9A4E" w14:textId="77777777" w:rsidR="00873D71" w:rsidRPr="0006084C" w:rsidRDefault="00873D71" w:rsidP="00524D4C">
      <w:pPr>
        <w:jc w:val="both"/>
        <w:rPr>
          <w:rFonts w:ascii="Verdana" w:hAnsi="Verdana" w:cs="Verdana"/>
          <w:sz w:val="20"/>
          <w:lang w:val="pt" w:eastAsia="pt-BR"/>
        </w:rPr>
      </w:pPr>
    </w:p>
    <w:p w14:paraId="636E76DA" w14:textId="2FA7D353" w:rsidR="0006084C" w:rsidRDefault="00873D71" w:rsidP="00524D4C">
      <w:pPr>
        <w:jc w:val="both"/>
        <w:rPr>
          <w:rFonts w:ascii="Verdana" w:hAnsi="Verdana" w:cs="Calibri"/>
          <w:sz w:val="20"/>
        </w:rPr>
      </w:pPr>
      <w:r w:rsidRPr="0006084C">
        <w:rPr>
          <w:rFonts w:ascii="Verdana" w:hAnsi="Verdana" w:cs="Verdana"/>
          <w:sz w:val="20"/>
          <w:lang w:val="pt" w:eastAsia="pt-BR"/>
        </w:rPr>
        <w:t xml:space="preserve">Informações sobre o Instituto BRB podem ser encontradas em seu site, acessível em </w:t>
      </w:r>
      <w:hyperlink r:id="rId11" w:history="1">
        <w:r w:rsidR="0006084C" w:rsidRPr="00753CDB">
          <w:rPr>
            <w:rStyle w:val="Hyperlink"/>
            <w:rFonts w:ascii="Verdana" w:hAnsi="Verdana" w:cs="Calibri"/>
            <w:sz w:val="20"/>
          </w:rPr>
          <w:t>www.institutobrb.org.br</w:t>
        </w:r>
      </w:hyperlink>
      <w:r w:rsidR="0006084C" w:rsidRPr="007E2660">
        <w:rPr>
          <w:rFonts w:ascii="Verdana" w:hAnsi="Verdana" w:cs="Calibri"/>
          <w:sz w:val="20"/>
        </w:rPr>
        <w:t>.</w:t>
      </w:r>
    </w:p>
    <w:p w14:paraId="5A14BF5D" w14:textId="04C528CA" w:rsidR="00873D71" w:rsidRPr="00873D71" w:rsidRDefault="00873D71" w:rsidP="00524D4C">
      <w:pPr>
        <w:jc w:val="both"/>
      </w:pPr>
    </w:p>
    <w:p w14:paraId="68FE43ED" w14:textId="77777777" w:rsidR="00873D71" w:rsidRPr="00216037" w:rsidRDefault="00873D71" w:rsidP="00524D4C">
      <w:pPr>
        <w:jc w:val="both"/>
        <w:rPr>
          <w:b/>
          <w:caps/>
          <w:color w:val="003E7E"/>
        </w:rPr>
      </w:pPr>
      <w:r w:rsidRPr="00216037">
        <w:rPr>
          <w:b/>
          <w:caps/>
          <w:color w:val="003E7E"/>
        </w:rPr>
        <w:t>Governança Corporativa</w:t>
      </w:r>
    </w:p>
    <w:p w14:paraId="7D80CB09" w14:textId="77777777" w:rsidR="00873D71" w:rsidRPr="00873D71" w:rsidRDefault="00873D71" w:rsidP="00524D4C">
      <w:pPr>
        <w:jc w:val="both"/>
        <w:rPr>
          <w:rFonts w:eastAsia="Verdana"/>
        </w:rPr>
      </w:pPr>
    </w:p>
    <w:p w14:paraId="50FA26B5"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O BRB tem expandido sua atuação através de novas parcerias, novos negócios e novas formas de presença. A governança corporativa da empresa vem sendo revista para acompanhar esse crescimento, garantindo a preservação e otimização do valor econômico de longo prazo da instituição, a sustentabilidade dos negócios e a longevidade da empresa. O fortalecimento da governança do BRB é um dos nove eixos de gestão do Banco, que norteiam as ações para o próximo quinquênio.</w:t>
      </w:r>
    </w:p>
    <w:p w14:paraId="27ABD322" w14:textId="77777777" w:rsidR="00873D71" w:rsidRPr="0006084C" w:rsidRDefault="00873D71" w:rsidP="00524D4C">
      <w:pPr>
        <w:jc w:val="both"/>
        <w:rPr>
          <w:rFonts w:ascii="Verdana" w:hAnsi="Verdana" w:cs="Verdana"/>
          <w:sz w:val="20"/>
          <w:lang w:val="pt" w:eastAsia="pt-BR"/>
        </w:rPr>
      </w:pPr>
    </w:p>
    <w:p w14:paraId="05CF8FFA"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Em 1º de outubro de 2020, foi implantada uma nova Estrutura Organizacional para suportar e viabilizar o crescimento sustentável do BRB. Essa estrutura foi projetada para garantir: o fortalecimento da gestão de riscos e controles internos, a expansão do banco por meio de novas parcerias estratégicas e negócios digitais e, principalmente, o cliente como o centro de todos os processos e negócios, refletindo um banco mais moderno, completo, digital, ágil e inovador. </w:t>
      </w:r>
    </w:p>
    <w:p w14:paraId="06D32E62" w14:textId="77777777" w:rsidR="00873D71" w:rsidRPr="0006084C" w:rsidRDefault="00873D71" w:rsidP="00524D4C">
      <w:pPr>
        <w:jc w:val="both"/>
        <w:rPr>
          <w:rFonts w:ascii="Verdana" w:hAnsi="Verdana" w:cs="Verdana"/>
          <w:sz w:val="20"/>
          <w:lang w:val="pt" w:eastAsia="pt-BR"/>
        </w:rPr>
      </w:pPr>
    </w:p>
    <w:p w14:paraId="6EA720CB"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Entre as principais mudanças promovidas pela nova estrutura, destacamos: a criação de novas áreas para o desenvolvimento de projetos de parcerias, fusões e aquisições, além dos negócios digitais, como o Banco Digital fruto da parceria entre BRB e Flamengo; a estruturação dos negócios de Varejo e de Atacado, agregando nas respectivas Diretorias Executivas todo o ciclo desde o desenvolvimento do produto até a oferta ao cliente; o fortalecimento das estruturas de Governo e Serviços de Mobilidade, reforçando o papel do BRB como agente financeiro das políticas públicas do GDF; a criação de uma área focada em Arquitetura de Dados, visando estabelecer uma cultura orientada para dados; o fortalecimento das áreas de Finanças e Controladoria, Riscos Corporativos e Gestão de Pessoas, com ampliação das áreas, entre outras medidas.</w:t>
      </w:r>
    </w:p>
    <w:p w14:paraId="1CA1F89F" w14:textId="77777777" w:rsidR="00873D71" w:rsidRPr="0006084C" w:rsidRDefault="00873D71" w:rsidP="00524D4C">
      <w:pPr>
        <w:jc w:val="both"/>
        <w:rPr>
          <w:rFonts w:ascii="Verdana" w:hAnsi="Verdana" w:cs="Verdana"/>
          <w:sz w:val="20"/>
          <w:lang w:val="pt" w:eastAsia="pt-BR"/>
        </w:rPr>
      </w:pPr>
    </w:p>
    <w:p w14:paraId="0CCB9C65"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A nova estrutura organizacional também estabeleceu a Secretaria Geral de Governança, em alinhamento às melhores práticas de governança corporativa. Entre as atribuições da Secretaria está o suporte e a organização das atividades dos órgãos colegiados do BRB, que também foram reestruturados ao longo de 2020, buscando melhorar a eficiência e a qualidade das decisões no âmbito do BRB. Atualmente são 6 comitês de assessoramento e 1 comissão de ética vinculados ao Conselho de Administração, além de 3 comitês estatutários e outros 10 comitês vinculados à Diretoria Colegiada, entre eles o Comitê de Governança Corporativa.</w:t>
      </w:r>
    </w:p>
    <w:p w14:paraId="7A3B7DBE" w14:textId="77777777" w:rsidR="00873D71" w:rsidRPr="0006084C" w:rsidRDefault="00873D71" w:rsidP="00524D4C">
      <w:pPr>
        <w:jc w:val="both"/>
        <w:rPr>
          <w:rFonts w:ascii="Verdana" w:hAnsi="Verdana" w:cs="Verdana"/>
          <w:sz w:val="20"/>
          <w:lang w:val="pt" w:eastAsia="pt-BR"/>
        </w:rPr>
      </w:pPr>
    </w:p>
    <w:p w14:paraId="5753E4EC"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O novo modelo organizacional tem por objetivo viabilizar um processo de tomada de decisões mais ágil, transparente, seguro e eficiente, visando dotar o Banco de uma nova estrutura que suporte seu crescimento de modo sustentável. A estrutura do modelo organizacional também se alinha aos objetivos estratégicos do Banco para facilitar a execução das atividades necessárias para atingir o resultado planejado pela instituição. Durante o último trimestre foi executado o Plano de Mudança, a fim de adequar o arcabouço processual, normativo e funcional à nova estrutura aprovada.</w:t>
      </w:r>
    </w:p>
    <w:p w14:paraId="41E5C259" w14:textId="1126CFF5" w:rsidR="00873D71" w:rsidRPr="0006084C" w:rsidRDefault="00873D71" w:rsidP="00524D4C">
      <w:pPr>
        <w:jc w:val="both"/>
        <w:rPr>
          <w:rFonts w:ascii="Verdana" w:hAnsi="Verdana" w:cs="Verdana"/>
          <w:sz w:val="20"/>
          <w:lang w:val="pt" w:eastAsia="pt-BR"/>
        </w:rPr>
      </w:pPr>
    </w:p>
    <w:p w14:paraId="265DA7ED" w14:textId="77777777" w:rsidR="00873D71" w:rsidRPr="00216037" w:rsidRDefault="00873D71" w:rsidP="00524D4C">
      <w:pPr>
        <w:jc w:val="both"/>
        <w:rPr>
          <w:b/>
          <w:caps/>
          <w:color w:val="003E7E"/>
        </w:rPr>
      </w:pPr>
      <w:r w:rsidRPr="00216037">
        <w:rPr>
          <w:b/>
          <w:caps/>
          <w:color w:val="003E7E"/>
        </w:rPr>
        <w:t xml:space="preserve">Informações Legais </w:t>
      </w:r>
    </w:p>
    <w:p w14:paraId="71FFEF89" w14:textId="77777777" w:rsidR="00873D71" w:rsidRPr="00873D71" w:rsidRDefault="00873D71" w:rsidP="00524D4C">
      <w:pPr>
        <w:jc w:val="both"/>
        <w:rPr>
          <w:rFonts w:eastAsia="Calibri"/>
        </w:rPr>
      </w:pPr>
    </w:p>
    <w:p w14:paraId="02953CB4"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Conforme disposto no art. 8º da Circular Bacen nº 3.068, de 8 de novembro de 2001, o BRB declara possuir capacidade financeira e intenção de manter, até o vencimento, os títulos classificados na categoria “Títulos Mantidos até o Vencimento”. </w:t>
      </w:r>
    </w:p>
    <w:p w14:paraId="32468874" w14:textId="77777777" w:rsidR="00873D71" w:rsidRPr="0006084C" w:rsidRDefault="00873D71" w:rsidP="00524D4C">
      <w:pPr>
        <w:jc w:val="both"/>
        <w:rPr>
          <w:rFonts w:ascii="Verdana" w:hAnsi="Verdana" w:cs="Verdana"/>
          <w:sz w:val="20"/>
          <w:lang w:val="pt" w:eastAsia="pt-BR"/>
        </w:rPr>
      </w:pPr>
    </w:p>
    <w:p w14:paraId="56ED936C"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Conforme dispõe a Instrução nº 381/03, da Comissão de Valores Mobiliários – CVM, o conglomerado BRB, no ano de 2020, não contratou e nem teve serviços prestados pela Ernst &amp; Young Auditores Independentes não relacionados à auditoria externa, em patamar superior a 5% do total dos honorários relativos aos serviços de auditoria externa. De acordo com critérios internacionalmente aceitos, a política adotada atende aos princípios que preservam a independência do auditor, quais sejam: o auditor não deve auditar o seu próprio trabalho, nem exercer funções gerenciais no seu cliente ou promover os interesses deste</w:t>
      </w:r>
    </w:p>
    <w:p w14:paraId="733D7970" w14:textId="77777777" w:rsidR="00873D71" w:rsidRPr="0006084C" w:rsidRDefault="00873D71" w:rsidP="00524D4C">
      <w:pPr>
        <w:jc w:val="both"/>
        <w:rPr>
          <w:rFonts w:ascii="Verdana" w:hAnsi="Verdana" w:cs="Verdana"/>
          <w:sz w:val="20"/>
          <w:lang w:val="pt" w:eastAsia="pt-BR"/>
        </w:rPr>
      </w:pPr>
    </w:p>
    <w:p w14:paraId="1868AA69"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lastRenderedPageBreak/>
        <w:t>De acordo com o art. 243, da Lei 6.404/76 e suas alterações, o BRB informa que o valor total dos seus investimentos em Controladas e Coligadas é de R$ 639 milhões, conforme detalhado na nota explicativa n. º 14.</w:t>
      </w:r>
    </w:p>
    <w:p w14:paraId="025E4734" w14:textId="77777777" w:rsidR="00873D71" w:rsidRPr="00873D71" w:rsidRDefault="00873D71" w:rsidP="00524D4C">
      <w:pPr>
        <w:jc w:val="both"/>
      </w:pPr>
    </w:p>
    <w:p w14:paraId="75DE4D2F" w14:textId="77777777" w:rsidR="00873D71" w:rsidRPr="00216037" w:rsidRDefault="00873D71" w:rsidP="00524D4C">
      <w:pPr>
        <w:jc w:val="both"/>
        <w:rPr>
          <w:b/>
          <w:caps/>
          <w:color w:val="003E7E"/>
        </w:rPr>
      </w:pPr>
      <w:r w:rsidRPr="00216037">
        <w:rPr>
          <w:b/>
          <w:caps/>
          <w:color w:val="003E7E"/>
        </w:rPr>
        <w:t xml:space="preserve">Agradecimentos </w:t>
      </w:r>
    </w:p>
    <w:p w14:paraId="6C44063A" w14:textId="77777777" w:rsidR="00873D71" w:rsidRPr="00873D71" w:rsidRDefault="00873D71" w:rsidP="00524D4C">
      <w:pPr>
        <w:jc w:val="both"/>
        <w:rPr>
          <w:rFonts w:eastAsia="Verdana"/>
        </w:rPr>
      </w:pPr>
    </w:p>
    <w:p w14:paraId="08AFBD1C" w14:textId="77777777" w:rsidR="00873D71" w:rsidRPr="0006084C" w:rsidRDefault="00873D71" w:rsidP="00524D4C">
      <w:pPr>
        <w:jc w:val="both"/>
        <w:rPr>
          <w:rFonts w:ascii="Verdana" w:hAnsi="Verdana" w:cs="Verdana"/>
          <w:sz w:val="20"/>
          <w:lang w:val="pt" w:eastAsia="pt-BR"/>
        </w:rPr>
      </w:pPr>
      <w:r w:rsidRPr="0006084C">
        <w:rPr>
          <w:rFonts w:ascii="Verdana" w:hAnsi="Verdana" w:cs="Verdana"/>
          <w:sz w:val="20"/>
          <w:lang w:val="pt" w:eastAsia="pt-BR"/>
        </w:rPr>
        <w:t xml:space="preserve">O Banco de Brasília - BRB agradece a confiança e a fidelidade de seus clientes, o apoio da população do Distrito Federal, o trabalho e a dedicação de seus colaboradores – empregados, investidores, prestadores de serviços e fornecedores – e a orientação segura de seus acionistas. A todos, nossos sinceros agradecimentos. </w:t>
      </w:r>
    </w:p>
    <w:tbl>
      <w:tblPr>
        <w:tblW w:w="5001" w:type="pct"/>
        <w:tblInd w:w="8" w:type="dxa"/>
        <w:tblCellMar>
          <w:left w:w="0" w:type="dxa"/>
          <w:right w:w="0" w:type="dxa"/>
        </w:tblCellMar>
        <w:tblLook w:val="0000" w:firstRow="0" w:lastRow="0" w:firstColumn="0" w:lastColumn="0" w:noHBand="0" w:noVBand="0"/>
      </w:tblPr>
      <w:tblGrid>
        <w:gridCol w:w="9748"/>
      </w:tblGrid>
      <w:tr w:rsidR="00873D71" w:rsidRPr="0006084C" w14:paraId="44101E76" w14:textId="77777777" w:rsidTr="00873D71">
        <w:trPr>
          <w:trHeight w:val="1030"/>
        </w:trPr>
        <w:tc>
          <w:tcPr>
            <w:tcW w:w="5000" w:type="pct"/>
            <w:shd w:val="clear" w:color="auto" w:fill="auto"/>
          </w:tcPr>
          <w:tbl>
            <w:tblPr>
              <w:tblW w:w="0" w:type="auto"/>
              <w:tblCellMar>
                <w:left w:w="0" w:type="dxa"/>
                <w:right w:w="0" w:type="dxa"/>
              </w:tblCellMar>
              <w:tblLook w:val="04A0" w:firstRow="1" w:lastRow="0" w:firstColumn="1" w:lastColumn="0" w:noHBand="0" w:noVBand="1"/>
            </w:tblPr>
            <w:tblGrid>
              <w:gridCol w:w="4467"/>
              <w:gridCol w:w="4365"/>
              <w:gridCol w:w="916"/>
            </w:tblGrid>
            <w:tr w:rsidR="00873D71" w:rsidRPr="0006084C" w14:paraId="4514D566" w14:textId="77777777" w:rsidTr="00873D71">
              <w:trPr>
                <w:trHeight w:val="227"/>
              </w:trPr>
              <w:tc>
                <w:tcPr>
                  <w:tcW w:w="9247" w:type="dxa"/>
                  <w:gridSpan w:val="2"/>
                  <w:shd w:val="clear" w:color="auto" w:fill="auto"/>
                  <w:vAlign w:val="center"/>
                </w:tcPr>
                <w:p w14:paraId="58F68D26" w14:textId="77777777" w:rsidR="00873D71" w:rsidRPr="0006084C" w:rsidRDefault="00873D71" w:rsidP="00910652">
                  <w:pPr>
                    <w:jc w:val="center"/>
                    <w:rPr>
                      <w:rFonts w:ascii="Verdana" w:hAnsi="Verdana" w:cs="Verdana"/>
                      <w:sz w:val="20"/>
                      <w:lang w:val="pt" w:eastAsia="pt-BR"/>
                    </w:rPr>
                  </w:pPr>
                </w:p>
              </w:tc>
              <w:tc>
                <w:tcPr>
                  <w:tcW w:w="959" w:type="dxa"/>
                  <w:shd w:val="clear" w:color="auto" w:fill="auto"/>
                  <w:vAlign w:val="center"/>
                </w:tcPr>
                <w:p w14:paraId="0591CA91" w14:textId="77777777" w:rsidR="00873D71" w:rsidRPr="0006084C" w:rsidRDefault="00873D71" w:rsidP="00910652">
                  <w:pPr>
                    <w:jc w:val="center"/>
                    <w:rPr>
                      <w:rFonts w:ascii="Verdana" w:hAnsi="Verdana" w:cs="Verdana"/>
                      <w:sz w:val="20"/>
                      <w:lang w:val="pt" w:eastAsia="pt-BR"/>
                    </w:rPr>
                  </w:pPr>
                </w:p>
              </w:tc>
            </w:tr>
            <w:tr w:rsidR="00873D71" w:rsidRPr="0006084C" w14:paraId="2832BAD8" w14:textId="77777777" w:rsidTr="00873D71">
              <w:trPr>
                <w:gridAfter w:val="2"/>
                <w:wAfter w:w="5529" w:type="dxa"/>
                <w:trHeight w:val="227"/>
              </w:trPr>
              <w:tc>
                <w:tcPr>
                  <w:tcW w:w="4677" w:type="dxa"/>
                  <w:shd w:val="clear" w:color="auto" w:fill="auto"/>
                  <w:vAlign w:val="center"/>
                </w:tcPr>
                <w:p w14:paraId="4B4B70C9" w14:textId="77777777" w:rsidR="00873D71" w:rsidRPr="0006084C" w:rsidRDefault="00873D71" w:rsidP="00910652">
                  <w:pPr>
                    <w:jc w:val="center"/>
                    <w:rPr>
                      <w:rFonts w:ascii="Verdana" w:hAnsi="Verdana" w:cs="Verdana"/>
                      <w:sz w:val="20"/>
                      <w:lang w:val="pt" w:eastAsia="pt-BR"/>
                    </w:rPr>
                  </w:pPr>
                </w:p>
              </w:tc>
            </w:tr>
            <w:tr w:rsidR="00873D71" w:rsidRPr="0006084C" w14:paraId="766CD35D" w14:textId="77777777" w:rsidTr="00873D71">
              <w:trPr>
                <w:gridAfter w:val="2"/>
                <w:wAfter w:w="5529" w:type="dxa"/>
                <w:trHeight w:val="227"/>
              </w:trPr>
              <w:tc>
                <w:tcPr>
                  <w:tcW w:w="4677" w:type="dxa"/>
                  <w:shd w:val="clear" w:color="auto" w:fill="auto"/>
                  <w:vAlign w:val="center"/>
                </w:tcPr>
                <w:p w14:paraId="3D36B28E" w14:textId="77777777" w:rsidR="00873D71" w:rsidRPr="0006084C" w:rsidRDefault="00873D71" w:rsidP="00910652">
                  <w:pPr>
                    <w:jc w:val="center"/>
                    <w:rPr>
                      <w:rFonts w:ascii="Verdana" w:hAnsi="Verdana" w:cs="Verdana"/>
                      <w:sz w:val="20"/>
                      <w:lang w:val="pt" w:eastAsia="pt-BR"/>
                    </w:rPr>
                  </w:pPr>
                </w:p>
              </w:tc>
            </w:tr>
            <w:tr w:rsidR="00C45805" w:rsidRPr="0006084C" w14:paraId="7132FE1D" w14:textId="77777777" w:rsidTr="00873D71">
              <w:trPr>
                <w:gridAfter w:val="2"/>
                <w:wAfter w:w="5529" w:type="dxa"/>
                <w:trHeight w:val="227"/>
              </w:trPr>
              <w:tc>
                <w:tcPr>
                  <w:tcW w:w="4677" w:type="dxa"/>
                  <w:shd w:val="clear" w:color="auto" w:fill="auto"/>
                  <w:vAlign w:val="center"/>
                </w:tcPr>
                <w:p w14:paraId="2240E499" w14:textId="546F2A84" w:rsidR="000204B4" w:rsidRDefault="000204B4" w:rsidP="00524D4C">
                  <w:pPr>
                    <w:rPr>
                      <w:rFonts w:ascii="Verdana" w:hAnsi="Verdana" w:cs="Verdana"/>
                      <w:sz w:val="20"/>
                      <w:lang w:val="pt" w:eastAsia="pt-BR"/>
                    </w:rPr>
                  </w:pPr>
                </w:p>
                <w:p w14:paraId="4E8C234C" w14:textId="2FA451C3" w:rsidR="00C45805" w:rsidRPr="0006084C" w:rsidRDefault="00C45805" w:rsidP="00910652">
                  <w:pPr>
                    <w:jc w:val="center"/>
                    <w:rPr>
                      <w:rFonts w:ascii="Verdana" w:hAnsi="Verdana" w:cs="Verdana"/>
                      <w:sz w:val="20"/>
                      <w:lang w:val="pt" w:eastAsia="pt-BR"/>
                    </w:rPr>
                  </w:pPr>
                </w:p>
              </w:tc>
            </w:tr>
          </w:tbl>
          <w:p w14:paraId="7F764374" w14:textId="68A6E023" w:rsidR="000204B4" w:rsidRPr="0006084C" w:rsidRDefault="000204B4" w:rsidP="00524D4C">
            <w:pPr>
              <w:rPr>
                <w:rFonts w:ascii="Verdana" w:hAnsi="Verdana" w:cs="Verdana"/>
                <w:sz w:val="20"/>
                <w:lang w:val="pt" w:eastAsia="pt-BR"/>
              </w:rPr>
            </w:pPr>
          </w:p>
          <w:tbl>
            <w:tblPr>
              <w:tblW w:w="5000" w:type="pct"/>
              <w:tblCellMar>
                <w:left w:w="0" w:type="dxa"/>
                <w:right w:w="0" w:type="dxa"/>
              </w:tblCellMar>
              <w:tblLook w:val="04A0" w:firstRow="1" w:lastRow="0" w:firstColumn="1" w:lastColumn="0" w:noHBand="0" w:noVBand="1"/>
            </w:tblPr>
            <w:tblGrid>
              <w:gridCol w:w="4874"/>
              <w:gridCol w:w="4874"/>
            </w:tblGrid>
            <w:tr w:rsidR="00873D71" w:rsidRPr="0006084C" w14:paraId="2FB86ACD" w14:textId="77777777" w:rsidTr="00873D71">
              <w:trPr>
                <w:trHeight w:val="865"/>
              </w:trPr>
              <w:tc>
                <w:tcPr>
                  <w:tcW w:w="2500" w:type="pct"/>
                  <w:shd w:val="clear" w:color="auto" w:fill="auto"/>
                  <w:vAlign w:val="bottom"/>
                </w:tcPr>
                <w:p w14:paraId="33EA96DE" w14:textId="77777777"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_____________________________</w:t>
                  </w:r>
                </w:p>
              </w:tc>
              <w:tc>
                <w:tcPr>
                  <w:tcW w:w="2500" w:type="pct"/>
                  <w:shd w:val="clear" w:color="auto" w:fill="auto"/>
                  <w:vAlign w:val="bottom"/>
                </w:tcPr>
                <w:p w14:paraId="49AA9239" w14:textId="77777777"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____________________________</w:t>
                  </w:r>
                </w:p>
              </w:tc>
            </w:tr>
            <w:tr w:rsidR="00873D71" w:rsidRPr="0006084C" w14:paraId="63A11A32" w14:textId="77777777" w:rsidTr="00873D71">
              <w:trPr>
                <w:trHeight w:val="227"/>
              </w:trPr>
              <w:tc>
                <w:tcPr>
                  <w:tcW w:w="2500" w:type="pct"/>
                  <w:shd w:val="clear" w:color="auto" w:fill="auto"/>
                  <w:vAlign w:val="center"/>
                </w:tcPr>
                <w:p w14:paraId="50E608FF" w14:textId="77777777" w:rsidR="00873D71" w:rsidRPr="00910652" w:rsidRDefault="00873D71" w:rsidP="00910652">
                  <w:pPr>
                    <w:jc w:val="center"/>
                    <w:rPr>
                      <w:rFonts w:ascii="Verdana" w:hAnsi="Verdana" w:cs="Verdana"/>
                      <w:b/>
                      <w:sz w:val="20"/>
                      <w:lang w:val="pt" w:eastAsia="pt-BR"/>
                    </w:rPr>
                  </w:pPr>
                  <w:r w:rsidRPr="00910652">
                    <w:rPr>
                      <w:rFonts w:ascii="Verdana" w:hAnsi="Verdana" w:cs="Verdana"/>
                      <w:b/>
                      <w:sz w:val="20"/>
                      <w:lang w:val="pt" w:eastAsia="pt-BR"/>
                    </w:rPr>
                    <w:t>Paulo Henrique Bezerra Rodrigues Costa</w:t>
                  </w:r>
                </w:p>
              </w:tc>
              <w:tc>
                <w:tcPr>
                  <w:tcW w:w="2500" w:type="pct"/>
                  <w:shd w:val="clear" w:color="auto" w:fill="auto"/>
                  <w:vAlign w:val="center"/>
                </w:tcPr>
                <w:p w14:paraId="23F40644" w14:textId="77777777" w:rsidR="00873D71" w:rsidRPr="00910652" w:rsidRDefault="00873D71" w:rsidP="00910652">
                  <w:pPr>
                    <w:jc w:val="center"/>
                    <w:rPr>
                      <w:rFonts w:ascii="Verdana" w:hAnsi="Verdana" w:cs="Verdana"/>
                      <w:b/>
                      <w:sz w:val="20"/>
                      <w:lang w:val="pt" w:eastAsia="pt-BR"/>
                    </w:rPr>
                  </w:pPr>
                  <w:r w:rsidRPr="00910652">
                    <w:rPr>
                      <w:rFonts w:ascii="Verdana" w:hAnsi="Verdana" w:cs="Verdana"/>
                      <w:b/>
                      <w:sz w:val="20"/>
                      <w:lang w:val="pt" w:eastAsia="pt-BR"/>
                    </w:rPr>
                    <w:t xml:space="preserve">Cristiane Maria Lima </w:t>
                  </w:r>
                  <w:proofErr w:type="spellStart"/>
                  <w:r w:rsidRPr="00910652">
                    <w:rPr>
                      <w:rFonts w:ascii="Verdana" w:hAnsi="Verdana" w:cs="Verdana"/>
                      <w:b/>
                      <w:sz w:val="20"/>
                      <w:lang w:val="pt" w:eastAsia="pt-BR"/>
                    </w:rPr>
                    <w:t>Bukowitz</w:t>
                  </w:r>
                  <w:proofErr w:type="spellEnd"/>
                </w:p>
              </w:tc>
            </w:tr>
            <w:tr w:rsidR="00873D71" w:rsidRPr="0006084C" w14:paraId="53E84696" w14:textId="77777777" w:rsidTr="00873D71">
              <w:trPr>
                <w:trHeight w:val="227"/>
              </w:trPr>
              <w:tc>
                <w:tcPr>
                  <w:tcW w:w="2500" w:type="pct"/>
                  <w:shd w:val="clear" w:color="auto" w:fill="auto"/>
                  <w:vAlign w:val="center"/>
                </w:tcPr>
                <w:p w14:paraId="3676D28C" w14:textId="77777777"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Presidente</w:t>
                  </w:r>
                </w:p>
                <w:p w14:paraId="07780B4C" w14:textId="77777777" w:rsidR="00873D71" w:rsidRPr="0006084C" w:rsidRDefault="00873D71" w:rsidP="00910652">
                  <w:pPr>
                    <w:jc w:val="center"/>
                    <w:rPr>
                      <w:rFonts w:ascii="Verdana" w:hAnsi="Verdana" w:cs="Verdana"/>
                      <w:sz w:val="20"/>
                      <w:lang w:val="pt" w:eastAsia="pt-BR"/>
                    </w:rPr>
                  </w:pPr>
                </w:p>
                <w:p w14:paraId="23560C32" w14:textId="77777777" w:rsidR="00873D71" w:rsidRPr="0006084C" w:rsidRDefault="00873D71" w:rsidP="00910652">
                  <w:pPr>
                    <w:jc w:val="center"/>
                    <w:rPr>
                      <w:rFonts w:ascii="Verdana" w:hAnsi="Verdana" w:cs="Verdana"/>
                      <w:sz w:val="20"/>
                      <w:lang w:val="pt" w:eastAsia="pt-BR"/>
                    </w:rPr>
                  </w:pPr>
                </w:p>
                <w:p w14:paraId="371EACBC" w14:textId="77777777" w:rsidR="00873D71" w:rsidRPr="0006084C" w:rsidRDefault="00873D71" w:rsidP="00910652">
                  <w:pPr>
                    <w:jc w:val="center"/>
                    <w:rPr>
                      <w:rFonts w:ascii="Verdana" w:hAnsi="Verdana" w:cs="Verdana"/>
                      <w:sz w:val="20"/>
                      <w:lang w:val="pt" w:eastAsia="pt-BR"/>
                    </w:rPr>
                  </w:pPr>
                </w:p>
                <w:p w14:paraId="2ED58895" w14:textId="77777777" w:rsidR="00873D71" w:rsidRPr="0006084C" w:rsidRDefault="00873D71" w:rsidP="00910652">
                  <w:pPr>
                    <w:jc w:val="center"/>
                    <w:rPr>
                      <w:rFonts w:ascii="Verdana" w:hAnsi="Verdana" w:cs="Verdana"/>
                      <w:sz w:val="20"/>
                      <w:lang w:val="pt" w:eastAsia="pt-BR"/>
                    </w:rPr>
                  </w:pPr>
                </w:p>
                <w:p w14:paraId="50E57F44" w14:textId="77777777" w:rsidR="00873D71" w:rsidRPr="0006084C" w:rsidRDefault="00873D71" w:rsidP="00910652">
                  <w:pPr>
                    <w:jc w:val="center"/>
                    <w:rPr>
                      <w:rFonts w:ascii="Verdana" w:hAnsi="Verdana" w:cs="Verdana"/>
                      <w:sz w:val="20"/>
                      <w:lang w:val="pt" w:eastAsia="pt-BR"/>
                    </w:rPr>
                  </w:pPr>
                </w:p>
                <w:p w14:paraId="0F5023F4" w14:textId="77777777" w:rsidR="00873D71" w:rsidRPr="0006084C" w:rsidRDefault="00873D71" w:rsidP="00910652">
                  <w:pPr>
                    <w:jc w:val="center"/>
                    <w:rPr>
                      <w:rFonts w:ascii="Verdana" w:hAnsi="Verdana" w:cs="Verdana"/>
                      <w:sz w:val="20"/>
                      <w:lang w:val="pt" w:eastAsia="pt-BR"/>
                    </w:rPr>
                  </w:pPr>
                </w:p>
                <w:p w14:paraId="10800FBA" w14:textId="77777777" w:rsidR="00873D71" w:rsidRPr="0006084C" w:rsidRDefault="00873D71" w:rsidP="00910652">
                  <w:pPr>
                    <w:jc w:val="center"/>
                    <w:rPr>
                      <w:rFonts w:ascii="Verdana" w:hAnsi="Verdana" w:cs="Verdana"/>
                      <w:sz w:val="20"/>
                      <w:lang w:val="pt" w:eastAsia="pt-BR"/>
                    </w:rPr>
                  </w:pPr>
                </w:p>
              </w:tc>
              <w:tc>
                <w:tcPr>
                  <w:tcW w:w="2500" w:type="pct"/>
                  <w:shd w:val="clear" w:color="auto" w:fill="auto"/>
                  <w:vAlign w:val="center"/>
                </w:tcPr>
                <w:p w14:paraId="1BE7FC02" w14:textId="77777777"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Diretora Executiva de Gestão de Pessoas, Administração e Retaguarda</w:t>
                  </w:r>
                </w:p>
                <w:p w14:paraId="2DBB9D5D" w14:textId="77777777" w:rsidR="00873D71" w:rsidRPr="0006084C" w:rsidRDefault="00873D71" w:rsidP="00910652">
                  <w:pPr>
                    <w:jc w:val="center"/>
                    <w:rPr>
                      <w:rFonts w:ascii="Verdana" w:hAnsi="Verdana" w:cs="Verdana"/>
                      <w:sz w:val="20"/>
                      <w:lang w:val="pt" w:eastAsia="pt-BR"/>
                    </w:rPr>
                  </w:pPr>
                </w:p>
                <w:p w14:paraId="1190BAF3" w14:textId="77777777" w:rsidR="00873D71" w:rsidRPr="0006084C" w:rsidRDefault="00873D71" w:rsidP="00910652">
                  <w:pPr>
                    <w:jc w:val="center"/>
                    <w:rPr>
                      <w:rFonts w:ascii="Verdana" w:hAnsi="Verdana" w:cs="Verdana"/>
                      <w:sz w:val="20"/>
                      <w:lang w:val="pt" w:eastAsia="pt-BR"/>
                    </w:rPr>
                  </w:pPr>
                </w:p>
                <w:p w14:paraId="7860BEA9" w14:textId="77777777" w:rsidR="00873D71" w:rsidRPr="0006084C" w:rsidRDefault="00873D71" w:rsidP="00910652">
                  <w:pPr>
                    <w:jc w:val="center"/>
                    <w:rPr>
                      <w:rFonts w:ascii="Verdana" w:hAnsi="Verdana" w:cs="Verdana"/>
                      <w:sz w:val="20"/>
                      <w:lang w:val="pt" w:eastAsia="pt-BR"/>
                    </w:rPr>
                  </w:pPr>
                </w:p>
                <w:p w14:paraId="327F570D" w14:textId="77777777" w:rsidR="00873D71" w:rsidRPr="0006084C" w:rsidRDefault="00873D71" w:rsidP="00910652">
                  <w:pPr>
                    <w:jc w:val="center"/>
                    <w:rPr>
                      <w:rFonts w:ascii="Verdana" w:hAnsi="Verdana" w:cs="Verdana"/>
                      <w:sz w:val="20"/>
                      <w:lang w:val="pt" w:eastAsia="pt-BR"/>
                    </w:rPr>
                  </w:pPr>
                </w:p>
                <w:p w14:paraId="5A3B58B9" w14:textId="77777777" w:rsidR="00873D71" w:rsidRPr="0006084C" w:rsidRDefault="00873D71" w:rsidP="00910652">
                  <w:pPr>
                    <w:jc w:val="center"/>
                    <w:rPr>
                      <w:rFonts w:ascii="Verdana" w:hAnsi="Verdana" w:cs="Verdana"/>
                      <w:sz w:val="20"/>
                      <w:lang w:val="pt" w:eastAsia="pt-BR"/>
                    </w:rPr>
                  </w:pPr>
                </w:p>
                <w:p w14:paraId="31C7AA98" w14:textId="77777777" w:rsidR="00873D71" w:rsidRPr="0006084C" w:rsidRDefault="00873D71" w:rsidP="00910652">
                  <w:pPr>
                    <w:jc w:val="center"/>
                    <w:rPr>
                      <w:rFonts w:ascii="Verdana" w:hAnsi="Verdana" w:cs="Verdana"/>
                      <w:sz w:val="20"/>
                      <w:lang w:val="pt" w:eastAsia="pt-BR"/>
                    </w:rPr>
                  </w:pPr>
                </w:p>
              </w:tc>
            </w:tr>
            <w:tr w:rsidR="00873D71" w:rsidRPr="0006084C" w14:paraId="7B30D5D7" w14:textId="77777777" w:rsidTr="00873D71">
              <w:trPr>
                <w:trHeight w:val="227"/>
              </w:trPr>
              <w:tc>
                <w:tcPr>
                  <w:tcW w:w="2500" w:type="pct"/>
                  <w:shd w:val="clear" w:color="auto" w:fill="auto"/>
                  <w:vAlign w:val="bottom"/>
                </w:tcPr>
                <w:p w14:paraId="10E8B945" w14:textId="77777777"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_____________________________</w:t>
                  </w:r>
                </w:p>
              </w:tc>
              <w:tc>
                <w:tcPr>
                  <w:tcW w:w="2500" w:type="pct"/>
                  <w:shd w:val="clear" w:color="auto" w:fill="auto"/>
                  <w:vAlign w:val="bottom"/>
                </w:tcPr>
                <w:p w14:paraId="4B183833" w14:textId="77777777"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_____________________________</w:t>
                  </w:r>
                </w:p>
              </w:tc>
            </w:tr>
            <w:tr w:rsidR="00873D71" w:rsidRPr="0006084C" w14:paraId="7F114D8F" w14:textId="77777777" w:rsidTr="00873D71">
              <w:trPr>
                <w:trHeight w:val="858"/>
              </w:trPr>
              <w:tc>
                <w:tcPr>
                  <w:tcW w:w="2500" w:type="pct"/>
                  <w:shd w:val="clear" w:color="auto" w:fill="auto"/>
                  <w:vAlign w:val="center"/>
                </w:tcPr>
                <w:p w14:paraId="1B8886BA" w14:textId="26D58755" w:rsidR="00873D71" w:rsidRPr="0006084C" w:rsidRDefault="00873D71" w:rsidP="00910652">
                  <w:pPr>
                    <w:jc w:val="center"/>
                    <w:rPr>
                      <w:rFonts w:ascii="Verdana" w:hAnsi="Verdana" w:cs="Verdana"/>
                      <w:b/>
                      <w:sz w:val="20"/>
                      <w:lang w:val="pt" w:eastAsia="pt-BR"/>
                    </w:rPr>
                  </w:pPr>
                  <w:r w:rsidRPr="0006084C">
                    <w:rPr>
                      <w:rFonts w:ascii="Verdana" w:hAnsi="Verdana" w:cs="Verdana"/>
                      <w:b/>
                      <w:sz w:val="20"/>
                      <w:lang w:val="pt" w:eastAsia="pt-BR"/>
                    </w:rPr>
                    <w:t>Dario Oswaldo Garcia Júnior</w:t>
                  </w:r>
                </w:p>
                <w:p w14:paraId="5FA55D84" w14:textId="68B58E76"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Diretor Executivo de Varejo</w:t>
                  </w:r>
                </w:p>
                <w:p w14:paraId="660189E3" w14:textId="77777777" w:rsidR="00873D71" w:rsidRPr="0006084C" w:rsidRDefault="00873D71" w:rsidP="00910652">
                  <w:pPr>
                    <w:jc w:val="center"/>
                    <w:rPr>
                      <w:rFonts w:ascii="Verdana" w:hAnsi="Verdana" w:cs="Verdana"/>
                      <w:sz w:val="20"/>
                      <w:lang w:val="pt" w:eastAsia="pt-BR"/>
                    </w:rPr>
                  </w:pPr>
                </w:p>
              </w:tc>
              <w:tc>
                <w:tcPr>
                  <w:tcW w:w="2500" w:type="pct"/>
                  <w:shd w:val="clear" w:color="auto" w:fill="auto"/>
                  <w:vAlign w:val="center"/>
                </w:tcPr>
                <w:p w14:paraId="6413A9BF" w14:textId="182722C1" w:rsidR="00873D71" w:rsidRPr="0006084C" w:rsidRDefault="00873D71" w:rsidP="00910652">
                  <w:pPr>
                    <w:jc w:val="center"/>
                    <w:rPr>
                      <w:rFonts w:ascii="Verdana" w:hAnsi="Verdana" w:cs="Verdana"/>
                      <w:b/>
                      <w:sz w:val="20"/>
                      <w:lang w:val="pt" w:eastAsia="pt-BR"/>
                    </w:rPr>
                  </w:pPr>
                  <w:r w:rsidRPr="0006084C">
                    <w:rPr>
                      <w:rFonts w:ascii="Verdana" w:hAnsi="Verdana" w:cs="Verdana"/>
                      <w:b/>
                      <w:sz w:val="20"/>
                      <w:lang w:val="pt" w:eastAsia="pt-BR"/>
                    </w:rPr>
                    <w:t>Eugenia Regina de Melo</w:t>
                  </w:r>
                </w:p>
                <w:p w14:paraId="6163EDE2" w14:textId="306D1072"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Diretora Executiva de Atacado e Governo</w:t>
                  </w:r>
                </w:p>
                <w:p w14:paraId="51A9EDB6" w14:textId="77777777" w:rsidR="00873D71" w:rsidRPr="0006084C" w:rsidRDefault="00873D71" w:rsidP="00910652">
                  <w:pPr>
                    <w:jc w:val="center"/>
                    <w:rPr>
                      <w:rFonts w:ascii="Verdana" w:hAnsi="Verdana" w:cs="Verdana"/>
                      <w:sz w:val="20"/>
                      <w:lang w:val="pt" w:eastAsia="pt-BR"/>
                    </w:rPr>
                  </w:pPr>
                </w:p>
              </w:tc>
            </w:tr>
            <w:tr w:rsidR="00873D71" w:rsidRPr="0006084C" w14:paraId="3EEEC804" w14:textId="77777777" w:rsidTr="00873D71">
              <w:trPr>
                <w:trHeight w:val="858"/>
              </w:trPr>
              <w:tc>
                <w:tcPr>
                  <w:tcW w:w="2500" w:type="pct"/>
                  <w:shd w:val="clear" w:color="auto" w:fill="auto"/>
                  <w:vAlign w:val="bottom"/>
                </w:tcPr>
                <w:p w14:paraId="55D95D1C" w14:textId="77777777"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___________________________</w:t>
                  </w:r>
                </w:p>
              </w:tc>
              <w:tc>
                <w:tcPr>
                  <w:tcW w:w="2500" w:type="pct"/>
                  <w:shd w:val="clear" w:color="auto" w:fill="auto"/>
                  <w:vAlign w:val="bottom"/>
                </w:tcPr>
                <w:p w14:paraId="0ED5E63F" w14:textId="77777777"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_______________________________</w:t>
                  </w:r>
                </w:p>
              </w:tc>
            </w:tr>
            <w:tr w:rsidR="00873D71" w:rsidRPr="0006084C" w14:paraId="5060F6D4" w14:textId="77777777" w:rsidTr="00873D71">
              <w:trPr>
                <w:trHeight w:val="227"/>
              </w:trPr>
              <w:tc>
                <w:tcPr>
                  <w:tcW w:w="2500" w:type="pct"/>
                  <w:shd w:val="clear" w:color="auto" w:fill="auto"/>
                  <w:vAlign w:val="center"/>
                </w:tcPr>
                <w:p w14:paraId="697C2614" w14:textId="631CA015" w:rsidR="00873D71" w:rsidRPr="0006084C" w:rsidRDefault="00873D71" w:rsidP="00910652">
                  <w:pPr>
                    <w:jc w:val="center"/>
                    <w:rPr>
                      <w:rFonts w:ascii="Verdana" w:hAnsi="Verdana" w:cs="Verdana"/>
                      <w:b/>
                      <w:sz w:val="20"/>
                      <w:lang w:val="pt" w:eastAsia="pt-BR"/>
                    </w:rPr>
                  </w:pPr>
                  <w:r w:rsidRPr="0006084C">
                    <w:rPr>
                      <w:rFonts w:ascii="Verdana" w:hAnsi="Verdana" w:cs="Verdana"/>
                      <w:b/>
                      <w:sz w:val="20"/>
                      <w:lang w:val="pt" w:eastAsia="pt-BR"/>
                    </w:rPr>
                    <w:t>Fabiano Pereira Côrtes</w:t>
                  </w:r>
                </w:p>
                <w:p w14:paraId="5ACDCB4B" w14:textId="77777777"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Diretor Executivo de Tecnologia</w:t>
                  </w:r>
                </w:p>
                <w:p w14:paraId="23FCEA05" w14:textId="77777777" w:rsidR="00873D71" w:rsidRPr="0006084C" w:rsidRDefault="00873D71" w:rsidP="00910652">
                  <w:pPr>
                    <w:jc w:val="center"/>
                    <w:rPr>
                      <w:rFonts w:ascii="Verdana" w:hAnsi="Verdana" w:cs="Verdana"/>
                      <w:sz w:val="20"/>
                      <w:lang w:val="pt" w:eastAsia="pt-BR"/>
                    </w:rPr>
                  </w:pPr>
                </w:p>
                <w:p w14:paraId="38AA7944" w14:textId="77777777" w:rsidR="00873D71" w:rsidRPr="0006084C" w:rsidRDefault="00873D71" w:rsidP="00910652">
                  <w:pPr>
                    <w:jc w:val="center"/>
                    <w:rPr>
                      <w:rFonts w:ascii="Verdana" w:hAnsi="Verdana" w:cs="Verdana"/>
                      <w:sz w:val="20"/>
                      <w:lang w:val="pt" w:eastAsia="pt-BR"/>
                    </w:rPr>
                  </w:pPr>
                </w:p>
                <w:p w14:paraId="7EFAE90F" w14:textId="77777777" w:rsidR="00873D71" w:rsidRPr="0006084C" w:rsidRDefault="00873D71" w:rsidP="00910652">
                  <w:pPr>
                    <w:jc w:val="center"/>
                    <w:rPr>
                      <w:rFonts w:ascii="Verdana" w:hAnsi="Verdana" w:cs="Verdana"/>
                      <w:sz w:val="20"/>
                      <w:lang w:val="pt" w:eastAsia="pt-BR"/>
                    </w:rPr>
                  </w:pPr>
                </w:p>
                <w:p w14:paraId="7ACBEFF6" w14:textId="77777777" w:rsidR="00873D71" w:rsidRPr="0006084C" w:rsidRDefault="00873D71" w:rsidP="00910652">
                  <w:pPr>
                    <w:jc w:val="center"/>
                    <w:rPr>
                      <w:rFonts w:ascii="Verdana" w:hAnsi="Verdana" w:cs="Verdana"/>
                      <w:sz w:val="20"/>
                      <w:lang w:val="pt" w:eastAsia="pt-BR"/>
                    </w:rPr>
                  </w:pPr>
                </w:p>
                <w:p w14:paraId="7CC1B8F5" w14:textId="77777777" w:rsidR="00873D71" w:rsidRPr="0006084C" w:rsidRDefault="00873D71" w:rsidP="00910652">
                  <w:pPr>
                    <w:jc w:val="center"/>
                    <w:rPr>
                      <w:rFonts w:ascii="Verdana" w:hAnsi="Verdana" w:cs="Verdana"/>
                      <w:sz w:val="20"/>
                      <w:lang w:val="pt" w:eastAsia="pt-BR"/>
                    </w:rPr>
                  </w:pPr>
                </w:p>
              </w:tc>
              <w:tc>
                <w:tcPr>
                  <w:tcW w:w="2500" w:type="pct"/>
                  <w:shd w:val="clear" w:color="auto" w:fill="auto"/>
                  <w:vAlign w:val="center"/>
                </w:tcPr>
                <w:p w14:paraId="2EE1944D" w14:textId="5C362815" w:rsidR="00873D71" w:rsidRPr="00910652" w:rsidRDefault="00873D71" w:rsidP="00910652">
                  <w:pPr>
                    <w:jc w:val="center"/>
                    <w:rPr>
                      <w:rFonts w:ascii="Verdana" w:hAnsi="Verdana" w:cs="Verdana"/>
                      <w:b/>
                      <w:sz w:val="20"/>
                      <w:lang w:val="pt" w:eastAsia="pt-BR"/>
                    </w:rPr>
                  </w:pPr>
                  <w:r w:rsidRPr="00910652">
                    <w:rPr>
                      <w:rFonts w:ascii="Verdana" w:hAnsi="Verdana" w:cs="Verdana"/>
                      <w:b/>
                      <w:sz w:val="20"/>
                      <w:lang w:val="pt" w:eastAsia="pt-BR"/>
                    </w:rPr>
                    <w:t xml:space="preserve">Hugo </w:t>
                  </w:r>
                  <w:proofErr w:type="spellStart"/>
                  <w:r w:rsidRPr="00910652">
                    <w:rPr>
                      <w:rFonts w:ascii="Verdana" w:hAnsi="Verdana" w:cs="Verdana"/>
                      <w:b/>
                      <w:sz w:val="20"/>
                      <w:lang w:val="pt" w:eastAsia="pt-BR"/>
                    </w:rPr>
                    <w:t>Andreolly</w:t>
                  </w:r>
                  <w:proofErr w:type="spellEnd"/>
                  <w:r w:rsidRPr="00910652">
                    <w:rPr>
                      <w:rFonts w:ascii="Verdana" w:hAnsi="Verdana" w:cs="Verdana"/>
                      <w:b/>
                      <w:sz w:val="20"/>
                      <w:lang w:val="pt" w:eastAsia="pt-BR"/>
                    </w:rPr>
                    <w:t xml:space="preserve"> Albuquerque Costa Santos</w:t>
                  </w:r>
                </w:p>
                <w:p w14:paraId="1F032D35" w14:textId="77777777"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Diretor Executivo de Finanças e Controladoria</w:t>
                  </w:r>
                </w:p>
                <w:p w14:paraId="57EA1EEC" w14:textId="77777777"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Diretor de Relacionamento com Investidores</w:t>
                  </w:r>
                </w:p>
                <w:p w14:paraId="4BB12750" w14:textId="77777777" w:rsidR="00873D71" w:rsidRPr="0006084C" w:rsidRDefault="00873D71" w:rsidP="00910652">
                  <w:pPr>
                    <w:jc w:val="center"/>
                    <w:rPr>
                      <w:rFonts w:ascii="Verdana" w:hAnsi="Verdana" w:cs="Verdana"/>
                      <w:sz w:val="20"/>
                      <w:lang w:val="pt" w:eastAsia="pt-BR"/>
                    </w:rPr>
                  </w:pPr>
                </w:p>
                <w:p w14:paraId="663E1143" w14:textId="77777777" w:rsidR="00873D71" w:rsidRPr="0006084C" w:rsidRDefault="00873D71" w:rsidP="00910652">
                  <w:pPr>
                    <w:jc w:val="center"/>
                    <w:rPr>
                      <w:rFonts w:ascii="Verdana" w:hAnsi="Verdana" w:cs="Verdana"/>
                      <w:sz w:val="20"/>
                      <w:lang w:val="pt" w:eastAsia="pt-BR"/>
                    </w:rPr>
                  </w:pPr>
                </w:p>
                <w:p w14:paraId="76291213" w14:textId="77777777" w:rsidR="00873D71" w:rsidRPr="0006084C" w:rsidRDefault="00873D71" w:rsidP="00910652">
                  <w:pPr>
                    <w:jc w:val="center"/>
                    <w:rPr>
                      <w:rFonts w:ascii="Verdana" w:hAnsi="Verdana" w:cs="Verdana"/>
                      <w:sz w:val="20"/>
                      <w:lang w:val="pt" w:eastAsia="pt-BR"/>
                    </w:rPr>
                  </w:pPr>
                </w:p>
                <w:p w14:paraId="20A761D5" w14:textId="77777777" w:rsidR="00873D71" w:rsidRPr="0006084C" w:rsidRDefault="00873D71" w:rsidP="00910652">
                  <w:pPr>
                    <w:jc w:val="center"/>
                    <w:rPr>
                      <w:rFonts w:ascii="Verdana" w:hAnsi="Verdana" w:cs="Verdana"/>
                      <w:sz w:val="20"/>
                      <w:lang w:val="pt" w:eastAsia="pt-BR"/>
                    </w:rPr>
                  </w:pPr>
                </w:p>
              </w:tc>
            </w:tr>
            <w:tr w:rsidR="00873D71" w:rsidRPr="0006084C" w14:paraId="30A667E0" w14:textId="77777777" w:rsidTr="00873D71">
              <w:trPr>
                <w:trHeight w:val="227"/>
              </w:trPr>
              <w:tc>
                <w:tcPr>
                  <w:tcW w:w="2500" w:type="pct"/>
                  <w:shd w:val="clear" w:color="auto" w:fill="auto"/>
                  <w:vAlign w:val="bottom"/>
                </w:tcPr>
                <w:p w14:paraId="32EA03AD" w14:textId="77777777"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____________________________</w:t>
                  </w:r>
                </w:p>
              </w:tc>
              <w:tc>
                <w:tcPr>
                  <w:tcW w:w="2500" w:type="pct"/>
                  <w:shd w:val="clear" w:color="auto" w:fill="auto"/>
                  <w:vAlign w:val="bottom"/>
                </w:tcPr>
                <w:p w14:paraId="569BC376" w14:textId="77777777"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____________________________</w:t>
                  </w:r>
                </w:p>
              </w:tc>
            </w:tr>
            <w:tr w:rsidR="00873D71" w:rsidRPr="0006084C" w14:paraId="3D8BA476" w14:textId="77777777" w:rsidTr="00873D71">
              <w:trPr>
                <w:trHeight w:val="227"/>
              </w:trPr>
              <w:tc>
                <w:tcPr>
                  <w:tcW w:w="2500" w:type="pct"/>
                  <w:shd w:val="clear" w:color="auto" w:fill="auto"/>
                  <w:vAlign w:val="center"/>
                </w:tcPr>
                <w:p w14:paraId="7AEBC653" w14:textId="24ACA165" w:rsidR="00873D71" w:rsidRPr="00910652" w:rsidRDefault="00873D71" w:rsidP="00910652">
                  <w:pPr>
                    <w:jc w:val="center"/>
                    <w:rPr>
                      <w:rFonts w:ascii="Verdana" w:hAnsi="Verdana" w:cs="Verdana"/>
                      <w:b/>
                      <w:sz w:val="20"/>
                      <w:lang w:val="pt" w:eastAsia="pt-BR"/>
                    </w:rPr>
                  </w:pPr>
                  <w:proofErr w:type="spellStart"/>
                  <w:r w:rsidRPr="00910652">
                    <w:rPr>
                      <w:rFonts w:ascii="Verdana" w:hAnsi="Verdana" w:cs="Verdana"/>
                      <w:b/>
                      <w:sz w:val="20"/>
                      <w:lang w:val="pt" w:eastAsia="pt-BR"/>
                    </w:rPr>
                    <w:t>Kellen</w:t>
                  </w:r>
                  <w:proofErr w:type="spellEnd"/>
                  <w:r w:rsidRPr="00910652">
                    <w:rPr>
                      <w:rFonts w:ascii="Verdana" w:hAnsi="Verdana" w:cs="Verdana"/>
                      <w:b/>
                      <w:sz w:val="20"/>
                      <w:lang w:val="pt" w:eastAsia="pt-BR"/>
                    </w:rPr>
                    <w:t xml:space="preserve"> </w:t>
                  </w:r>
                  <w:proofErr w:type="spellStart"/>
                  <w:r w:rsidRPr="00910652">
                    <w:rPr>
                      <w:rFonts w:ascii="Verdana" w:hAnsi="Verdana" w:cs="Verdana"/>
                      <w:b/>
                      <w:sz w:val="20"/>
                      <w:lang w:val="pt" w:eastAsia="pt-BR"/>
                    </w:rPr>
                    <w:t>Kris</w:t>
                  </w:r>
                  <w:proofErr w:type="spellEnd"/>
                  <w:r w:rsidRPr="00910652">
                    <w:rPr>
                      <w:rFonts w:ascii="Verdana" w:hAnsi="Verdana" w:cs="Verdana"/>
                      <w:b/>
                      <w:sz w:val="20"/>
                      <w:lang w:val="pt" w:eastAsia="pt-BR"/>
                    </w:rPr>
                    <w:t xml:space="preserve"> Alves Flores Brito</w:t>
                  </w:r>
                </w:p>
                <w:p w14:paraId="42246912" w14:textId="77777777"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Diretora Executiva de Controles e Risco</w:t>
                  </w:r>
                </w:p>
                <w:p w14:paraId="09DFA864" w14:textId="77777777" w:rsidR="00873D71" w:rsidRPr="0006084C" w:rsidRDefault="00873D71" w:rsidP="00910652">
                  <w:pPr>
                    <w:jc w:val="center"/>
                    <w:rPr>
                      <w:rFonts w:ascii="Verdana" w:hAnsi="Verdana" w:cs="Verdana"/>
                      <w:sz w:val="20"/>
                      <w:lang w:val="pt" w:eastAsia="pt-BR"/>
                    </w:rPr>
                  </w:pPr>
                </w:p>
                <w:p w14:paraId="644BB76D" w14:textId="77777777" w:rsidR="00873D71" w:rsidRPr="0006084C" w:rsidRDefault="00873D71" w:rsidP="00910652">
                  <w:pPr>
                    <w:jc w:val="center"/>
                    <w:rPr>
                      <w:rFonts w:ascii="Verdana" w:hAnsi="Verdana" w:cs="Verdana"/>
                      <w:sz w:val="20"/>
                      <w:lang w:val="pt" w:eastAsia="pt-BR"/>
                    </w:rPr>
                  </w:pPr>
                </w:p>
                <w:p w14:paraId="47C8CC27" w14:textId="77777777" w:rsidR="00873D71" w:rsidRPr="0006084C" w:rsidRDefault="00873D71" w:rsidP="00910652">
                  <w:pPr>
                    <w:jc w:val="center"/>
                    <w:rPr>
                      <w:rFonts w:ascii="Verdana" w:hAnsi="Verdana" w:cs="Verdana"/>
                      <w:sz w:val="20"/>
                      <w:lang w:val="pt" w:eastAsia="pt-BR"/>
                    </w:rPr>
                  </w:pPr>
                </w:p>
                <w:p w14:paraId="7D4CE229" w14:textId="77777777" w:rsidR="00873D71" w:rsidRPr="0006084C" w:rsidRDefault="00873D71" w:rsidP="00910652">
                  <w:pPr>
                    <w:jc w:val="center"/>
                    <w:rPr>
                      <w:rFonts w:ascii="Verdana" w:hAnsi="Verdana" w:cs="Verdana"/>
                      <w:sz w:val="20"/>
                      <w:lang w:val="pt" w:eastAsia="pt-BR"/>
                    </w:rPr>
                  </w:pPr>
                </w:p>
                <w:p w14:paraId="098D319D" w14:textId="77777777" w:rsidR="00873D71" w:rsidRPr="0006084C" w:rsidRDefault="00873D71" w:rsidP="00910652">
                  <w:pPr>
                    <w:jc w:val="center"/>
                    <w:rPr>
                      <w:rFonts w:ascii="Verdana" w:hAnsi="Verdana" w:cs="Verdana"/>
                      <w:sz w:val="20"/>
                      <w:lang w:val="pt" w:eastAsia="pt-BR"/>
                    </w:rPr>
                  </w:pPr>
                </w:p>
              </w:tc>
              <w:tc>
                <w:tcPr>
                  <w:tcW w:w="2500" w:type="pct"/>
                  <w:shd w:val="clear" w:color="auto" w:fill="auto"/>
                  <w:vAlign w:val="center"/>
                </w:tcPr>
                <w:p w14:paraId="08B50B1C" w14:textId="0DB86B86" w:rsidR="00873D71" w:rsidRPr="00910652" w:rsidRDefault="00873D71" w:rsidP="00910652">
                  <w:pPr>
                    <w:jc w:val="center"/>
                    <w:rPr>
                      <w:rFonts w:ascii="Verdana" w:hAnsi="Verdana" w:cs="Verdana"/>
                      <w:b/>
                      <w:sz w:val="20"/>
                      <w:lang w:val="pt" w:eastAsia="pt-BR"/>
                    </w:rPr>
                  </w:pPr>
                  <w:r w:rsidRPr="00910652">
                    <w:rPr>
                      <w:rFonts w:ascii="Verdana" w:hAnsi="Verdana" w:cs="Verdana"/>
                      <w:b/>
                      <w:sz w:val="20"/>
                      <w:lang w:val="pt" w:eastAsia="pt-BR"/>
                    </w:rPr>
                    <w:t>Hellen Falcão de Carvalho</w:t>
                  </w:r>
                </w:p>
                <w:p w14:paraId="2477F80E" w14:textId="77777777" w:rsidR="00873D71" w:rsidRPr="0006084C" w:rsidRDefault="00873D71" w:rsidP="00910652">
                  <w:pPr>
                    <w:jc w:val="center"/>
                    <w:rPr>
                      <w:rFonts w:ascii="Verdana" w:hAnsi="Verdana" w:cs="Verdana"/>
                      <w:sz w:val="20"/>
                      <w:lang w:val="pt" w:eastAsia="pt-BR"/>
                    </w:rPr>
                  </w:pPr>
                  <w:r w:rsidRPr="0006084C">
                    <w:rPr>
                      <w:rFonts w:ascii="Verdana" w:hAnsi="Verdana" w:cs="Verdana"/>
                      <w:sz w:val="20"/>
                      <w:lang w:val="pt" w:eastAsia="pt-BR"/>
                    </w:rPr>
                    <w:t>Diretora Jurídica</w:t>
                  </w:r>
                </w:p>
                <w:p w14:paraId="2974047C" w14:textId="77777777" w:rsidR="00873D71" w:rsidRPr="0006084C" w:rsidRDefault="00873D71" w:rsidP="00910652">
                  <w:pPr>
                    <w:jc w:val="center"/>
                    <w:rPr>
                      <w:rFonts w:ascii="Verdana" w:hAnsi="Verdana" w:cs="Verdana"/>
                      <w:sz w:val="20"/>
                      <w:lang w:val="pt" w:eastAsia="pt-BR"/>
                    </w:rPr>
                  </w:pPr>
                </w:p>
                <w:p w14:paraId="62DCC2E4" w14:textId="77777777" w:rsidR="00873D71" w:rsidRPr="0006084C" w:rsidRDefault="00873D71" w:rsidP="00910652">
                  <w:pPr>
                    <w:jc w:val="center"/>
                    <w:rPr>
                      <w:rFonts w:ascii="Verdana" w:hAnsi="Verdana" w:cs="Verdana"/>
                      <w:sz w:val="20"/>
                      <w:lang w:val="pt" w:eastAsia="pt-BR"/>
                    </w:rPr>
                  </w:pPr>
                </w:p>
                <w:p w14:paraId="4A2D875C" w14:textId="77777777" w:rsidR="00873D71" w:rsidRPr="0006084C" w:rsidRDefault="00873D71" w:rsidP="00910652">
                  <w:pPr>
                    <w:jc w:val="center"/>
                    <w:rPr>
                      <w:rFonts w:ascii="Verdana" w:hAnsi="Verdana" w:cs="Verdana"/>
                      <w:sz w:val="20"/>
                      <w:lang w:val="pt" w:eastAsia="pt-BR"/>
                    </w:rPr>
                  </w:pPr>
                </w:p>
                <w:p w14:paraId="4FAEA8CA" w14:textId="77777777" w:rsidR="00873D71" w:rsidRPr="0006084C" w:rsidRDefault="00873D71" w:rsidP="00910652">
                  <w:pPr>
                    <w:jc w:val="center"/>
                    <w:rPr>
                      <w:rFonts w:ascii="Verdana" w:hAnsi="Verdana" w:cs="Verdana"/>
                      <w:sz w:val="20"/>
                      <w:lang w:val="pt" w:eastAsia="pt-BR"/>
                    </w:rPr>
                  </w:pPr>
                </w:p>
                <w:p w14:paraId="7A8E3B73" w14:textId="77777777" w:rsidR="00873D71" w:rsidRPr="0006084C" w:rsidRDefault="00873D71" w:rsidP="00910652">
                  <w:pPr>
                    <w:jc w:val="center"/>
                    <w:rPr>
                      <w:rFonts w:ascii="Verdana" w:hAnsi="Verdana" w:cs="Verdana"/>
                      <w:sz w:val="20"/>
                      <w:lang w:val="pt" w:eastAsia="pt-BR"/>
                    </w:rPr>
                  </w:pPr>
                </w:p>
              </w:tc>
            </w:tr>
          </w:tbl>
          <w:p w14:paraId="31311C1C" w14:textId="77777777" w:rsidR="00873D71" w:rsidRPr="0006084C" w:rsidRDefault="00873D71" w:rsidP="00910652">
            <w:pPr>
              <w:jc w:val="center"/>
              <w:rPr>
                <w:rFonts w:ascii="Verdana" w:hAnsi="Verdana" w:cs="Verdana"/>
                <w:sz w:val="20"/>
                <w:lang w:val="pt" w:eastAsia="pt-BR"/>
              </w:rPr>
            </w:pPr>
          </w:p>
        </w:tc>
      </w:tr>
      <w:tr w:rsidR="00873D71" w:rsidRPr="00873D71" w14:paraId="355CB184" w14:textId="77777777" w:rsidTr="00873D71">
        <w:trPr>
          <w:trHeight w:val="1030"/>
        </w:trPr>
        <w:tc>
          <w:tcPr>
            <w:tcW w:w="5000" w:type="pct"/>
            <w:shd w:val="clear" w:color="auto" w:fill="auto"/>
          </w:tcPr>
          <w:p w14:paraId="396D68DD" w14:textId="77777777" w:rsidR="00873D71" w:rsidRPr="00873D71" w:rsidRDefault="00873D71" w:rsidP="00873D71">
            <w:pPr>
              <w:rPr>
                <w:rFonts w:eastAsia="Verdana"/>
              </w:rPr>
            </w:pPr>
          </w:p>
        </w:tc>
      </w:tr>
    </w:tbl>
    <w:p w14:paraId="78FC6F64" w14:textId="1220E27B" w:rsidR="00A2770B" w:rsidRDefault="00A2770B" w:rsidP="00675DEB">
      <w:pPr>
        <w:rPr>
          <w:rFonts w:ascii="Verdana" w:hAnsi="Verdana"/>
          <w:color w:val="auto"/>
          <w:sz w:val="20"/>
        </w:rPr>
      </w:pPr>
    </w:p>
    <w:p w14:paraId="145C7B0D" w14:textId="2EF7F19A" w:rsidR="00AC5B17" w:rsidRPr="00675DEB" w:rsidRDefault="00AC5B17" w:rsidP="00675DEB">
      <w:pPr>
        <w:rPr>
          <w:rFonts w:ascii="Verdana" w:hAnsi="Verdana"/>
          <w:b/>
          <w:caps/>
          <w:color w:val="003E7E"/>
          <w:sz w:val="20"/>
          <w:lang w:eastAsia="pt-BR"/>
        </w:rPr>
      </w:pPr>
      <w:r w:rsidRPr="00675DEB">
        <w:rPr>
          <w:rFonts w:ascii="Verdana" w:hAnsi="Verdana"/>
          <w:b/>
          <w:caps/>
          <w:color w:val="003E7E"/>
          <w:sz w:val="20"/>
          <w:lang w:eastAsia="pt-BR"/>
        </w:rPr>
        <w:lastRenderedPageBreak/>
        <w:t xml:space="preserve">DEMONSTRAÇÕES FINANCEIRAS </w:t>
      </w:r>
    </w:p>
    <w:p w14:paraId="23EBDBA1" w14:textId="71C955DE" w:rsidR="00AC5B17" w:rsidRPr="00675DEB" w:rsidRDefault="00AC5B17" w:rsidP="00675DEB">
      <w:pPr>
        <w:pStyle w:val="Sumrio1"/>
        <w:tabs>
          <w:tab w:val="right" w:leader="dot" w:pos="10194"/>
        </w:tabs>
        <w:rPr>
          <w:rFonts w:ascii="Verdana" w:hAnsi="Verdana"/>
          <w:b/>
          <w:caps/>
          <w:color w:val="003E7E"/>
          <w:sz w:val="20"/>
          <w:lang w:eastAsia="pt-BR"/>
        </w:rPr>
      </w:pPr>
    </w:p>
    <w:p w14:paraId="261964D4" w14:textId="63EB758E" w:rsidR="00A16A3C" w:rsidRPr="00675DEB" w:rsidRDefault="00A16A3C" w:rsidP="00675DEB">
      <w:pPr>
        <w:pStyle w:val="Ttulo1"/>
        <w:rPr>
          <w:rFonts w:ascii="Verdana" w:hAnsi="Verdana" w:cs="Verdana"/>
          <w:color w:val="2E74B5"/>
          <w:sz w:val="20"/>
        </w:rPr>
      </w:pPr>
      <w:bookmarkStart w:id="29" w:name="_Toc48252872"/>
      <w:bookmarkStart w:id="30" w:name="_Toc54978702"/>
      <w:bookmarkStart w:id="31" w:name="_Toc54982452"/>
      <w:bookmarkStart w:id="32" w:name="_Toc55562677"/>
      <w:bookmarkStart w:id="33" w:name="_Toc55562918"/>
      <w:bookmarkStart w:id="34" w:name="_Toc63088411"/>
      <w:bookmarkStart w:id="35" w:name="_Toc63088450"/>
      <w:bookmarkStart w:id="36" w:name="_Toc63499334"/>
      <w:bookmarkStart w:id="37" w:name="_Toc63753348"/>
      <w:bookmarkStart w:id="38" w:name="_Toc63770770"/>
      <w:bookmarkStart w:id="39" w:name="_Toc63868954"/>
      <w:bookmarkStart w:id="40" w:name="_Toc64566660"/>
      <w:bookmarkStart w:id="41" w:name="_Toc64566831"/>
      <w:bookmarkStart w:id="42" w:name="_Toc64636451"/>
      <w:bookmarkStart w:id="43" w:name="_Toc64636612"/>
      <w:bookmarkStart w:id="44" w:name="_Toc64645313"/>
      <w:r w:rsidRPr="00675DEB">
        <w:rPr>
          <w:rFonts w:ascii="Verdana" w:hAnsi="Verdana" w:cs="Verdana"/>
          <w:color w:val="2E74B5"/>
          <w:sz w:val="20"/>
        </w:rPr>
        <w:t>Balanço Patrimonial – Ativo</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5B09A233" w14:textId="77777777" w:rsidR="004B0C5B" w:rsidRPr="00675DEB" w:rsidRDefault="004B0C5B" w:rsidP="00675DEB">
      <w:pPr>
        <w:rPr>
          <w:rFonts w:ascii="Verdana" w:hAnsi="Verdana"/>
        </w:rPr>
      </w:pPr>
    </w:p>
    <w:tbl>
      <w:tblPr>
        <w:tblW w:w="10191" w:type="dxa"/>
        <w:tblLayout w:type="fixed"/>
        <w:tblCellMar>
          <w:left w:w="70" w:type="dxa"/>
          <w:right w:w="70" w:type="dxa"/>
        </w:tblCellMar>
        <w:tblLook w:val="04A0" w:firstRow="1" w:lastRow="0" w:firstColumn="1" w:lastColumn="0" w:noHBand="0" w:noVBand="1"/>
      </w:tblPr>
      <w:tblGrid>
        <w:gridCol w:w="5372"/>
        <w:gridCol w:w="523"/>
        <w:gridCol w:w="1038"/>
        <w:gridCol w:w="1088"/>
        <w:gridCol w:w="1038"/>
        <w:gridCol w:w="1132"/>
      </w:tblGrid>
      <w:tr w:rsidR="002B6035" w:rsidRPr="00675DEB" w14:paraId="1CBB6694" w14:textId="77777777" w:rsidTr="00581B36">
        <w:trPr>
          <w:trHeight w:val="170"/>
        </w:trPr>
        <w:tc>
          <w:tcPr>
            <w:tcW w:w="10191" w:type="dxa"/>
            <w:gridSpan w:val="6"/>
            <w:tcBorders>
              <w:top w:val="nil"/>
              <w:left w:val="single" w:sz="12" w:space="0" w:color="FFFFFF"/>
              <w:bottom w:val="nil"/>
              <w:right w:val="nil"/>
            </w:tcBorders>
            <w:shd w:val="clear" w:color="000000" w:fill="005086"/>
            <w:vAlign w:val="center"/>
            <w:hideMark/>
          </w:tcP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35912814" w14:textId="77777777" w:rsidR="002B6035" w:rsidRPr="00675DEB" w:rsidRDefault="002B6035" w:rsidP="00675DEB">
            <w:pPr>
              <w:suppressAutoHyphens w:val="0"/>
              <w:jc w:val="center"/>
              <w:rPr>
                <w:rFonts w:ascii="Verdana" w:hAnsi="Verdana"/>
                <w:b/>
                <w:bCs/>
                <w:color w:val="FFFFFF"/>
                <w:sz w:val="15"/>
                <w:szCs w:val="15"/>
                <w:lang w:eastAsia="pt-BR"/>
              </w:rPr>
            </w:pPr>
            <w:r w:rsidRPr="00675DEB">
              <w:rPr>
                <w:rFonts w:ascii="Verdana" w:hAnsi="Verdana"/>
                <w:b/>
                <w:bCs/>
                <w:color w:val="FFFFFF"/>
                <w:sz w:val="15"/>
                <w:szCs w:val="15"/>
                <w:lang w:eastAsia="pt-BR"/>
              </w:rPr>
              <w:t xml:space="preserve">BRB - Banco de Brasília S.A. </w:t>
            </w:r>
          </w:p>
        </w:tc>
      </w:tr>
      <w:tr w:rsidR="002B6035" w:rsidRPr="00675DEB" w14:paraId="27DDEC18" w14:textId="77777777" w:rsidTr="00581B36">
        <w:trPr>
          <w:trHeight w:val="170"/>
        </w:trPr>
        <w:tc>
          <w:tcPr>
            <w:tcW w:w="10191" w:type="dxa"/>
            <w:gridSpan w:val="6"/>
            <w:tcBorders>
              <w:top w:val="nil"/>
              <w:left w:val="single" w:sz="12" w:space="0" w:color="FFFFFF"/>
              <w:bottom w:val="nil"/>
              <w:right w:val="nil"/>
            </w:tcBorders>
            <w:shd w:val="clear" w:color="000000" w:fill="005086"/>
            <w:vAlign w:val="center"/>
            <w:hideMark/>
          </w:tcPr>
          <w:p w14:paraId="5C5AF10A" w14:textId="52BBD29A" w:rsidR="002B6035" w:rsidRPr="00675DEB" w:rsidRDefault="002B6035" w:rsidP="00675DEB">
            <w:pPr>
              <w:suppressAutoHyphens w:val="0"/>
              <w:jc w:val="center"/>
              <w:rPr>
                <w:rFonts w:ascii="Verdana" w:hAnsi="Verdana"/>
                <w:b/>
                <w:bCs/>
                <w:color w:val="FFFFFF"/>
                <w:sz w:val="15"/>
                <w:szCs w:val="15"/>
                <w:lang w:eastAsia="pt-BR"/>
              </w:rPr>
            </w:pPr>
            <w:r w:rsidRPr="00675DEB">
              <w:rPr>
                <w:rFonts w:ascii="Verdana" w:hAnsi="Verdana"/>
                <w:b/>
                <w:bCs/>
                <w:color w:val="FFFFFF"/>
                <w:sz w:val="15"/>
                <w:szCs w:val="15"/>
                <w:lang w:eastAsia="pt-BR"/>
              </w:rPr>
              <w:t>Balanço Patrimonial</w:t>
            </w:r>
          </w:p>
        </w:tc>
      </w:tr>
      <w:tr w:rsidR="002B6035" w:rsidRPr="00675DEB" w14:paraId="161DDCAE" w14:textId="77777777" w:rsidTr="00581B36">
        <w:trPr>
          <w:trHeight w:val="170"/>
        </w:trPr>
        <w:tc>
          <w:tcPr>
            <w:tcW w:w="10191" w:type="dxa"/>
            <w:gridSpan w:val="6"/>
            <w:tcBorders>
              <w:top w:val="nil"/>
              <w:left w:val="single" w:sz="12" w:space="0" w:color="FFFFFF"/>
              <w:bottom w:val="nil"/>
              <w:right w:val="nil"/>
            </w:tcBorders>
            <w:shd w:val="clear" w:color="000000" w:fill="005086"/>
            <w:vAlign w:val="center"/>
            <w:hideMark/>
          </w:tcPr>
          <w:p w14:paraId="07B717EF" w14:textId="77777777" w:rsidR="002B6035" w:rsidRPr="00675DEB" w:rsidRDefault="002B6035" w:rsidP="00675DEB">
            <w:pPr>
              <w:suppressAutoHyphens w:val="0"/>
              <w:jc w:val="center"/>
              <w:rPr>
                <w:rFonts w:ascii="Verdana" w:hAnsi="Verdana"/>
                <w:b/>
                <w:bCs/>
                <w:color w:val="FFFFFF"/>
                <w:sz w:val="15"/>
                <w:szCs w:val="15"/>
                <w:lang w:eastAsia="pt-BR"/>
              </w:rPr>
            </w:pPr>
            <w:r w:rsidRPr="00675DEB">
              <w:rPr>
                <w:rFonts w:ascii="Verdana" w:hAnsi="Verdana"/>
                <w:b/>
                <w:bCs/>
                <w:color w:val="FFFFFF"/>
                <w:sz w:val="15"/>
                <w:szCs w:val="15"/>
                <w:lang w:eastAsia="pt-BR"/>
              </w:rPr>
              <w:t>Em 31.12.2020 e 31.12.2019</w:t>
            </w:r>
          </w:p>
        </w:tc>
      </w:tr>
      <w:tr w:rsidR="002B6035" w:rsidRPr="00675DEB" w14:paraId="48F73F28" w14:textId="77777777" w:rsidTr="00581B36">
        <w:trPr>
          <w:trHeight w:val="170"/>
        </w:trPr>
        <w:tc>
          <w:tcPr>
            <w:tcW w:w="10191" w:type="dxa"/>
            <w:gridSpan w:val="6"/>
            <w:tcBorders>
              <w:top w:val="nil"/>
              <w:left w:val="single" w:sz="12" w:space="0" w:color="FFFFFF"/>
              <w:bottom w:val="single" w:sz="6" w:space="0" w:color="FFFFFF"/>
              <w:right w:val="nil"/>
            </w:tcBorders>
            <w:shd w:val="clear" w:color="000000" w:fill="005086"/>
            <w:vAlign w:val="center"/>
            <w:hideMark/>
          </w:tcPr>
          <w:p w14:paraId="12A7C32D" w14:textId="77777777" w:rsidR="002B6035" w:rsidRPr="00675DEB" w:rsidRDefault="002B6035" w:rsidP="00675DEB">
            <w:pPr>
              <w:suppressAutoHyphens w:val="0"/>
              <w:jc w:val="center"/>
              <w:rPr>
                <w:rFonts w:ascii="Verdana" w:hAnsi="Verdana"/>
                <w:color w:val="FFFFFF"/>
                <w:sz w:val="15"/>
                <w:szCs w:val="15"/>
                <w:lang w:eastAsia="pt-BR"/>
              </w:rPr>
            </w:pPr>
            <w:r w:rsidRPr="00675DEB">
              <w:rPr>
                <w:rFonts w:ascii="Verdana" w:hAnsi="Verdana"/>
                <w:color w:val="FFFFFF"/>
                <w:sz w:val="15"/>
                <w:szCs w:val="15"/>
                <w:lang w:eastAsia="pt-BR"/>
              </w:rPr>
              <w:t>(em milhares de Reais)</w:t>
            </w:r>
          </w:p>
        </w:tc>
      </w:tr>
      <w:tr w:rsidR="003C04C1" w:rsidRPr="00675DEB" w14:paraId="400FFB7F" w14:textId="77777777" w:rsidTr="00581B36">
        <w:trPr>
          <w:trHeight w:val="170"/>
        </w:trPr>
        <w:tc>
          <w:tcPr>
            <w:tcW w:w="5372" w:type="dxa"/>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E5CDA2D" w14:textId="77777777" w:rsidR="003C04C1" w:rsidRPr="00675DEB" w:rsidRDefault="003C04C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ATIVO</w:t>
            </w:r>
          </w:p>
        </w:tc>
        <w:tc>
          <w:tcPr>
            <w:tcW w:w="523" w:type="dxa"/>
            <w:tcBorders>
              <w:top w:val="single" w:sz="12" w:space="0" w:color="FFFFFF"/>
              <w:left w:val="nil"/>
              <w:bottom w:val="single" w:sz="8" w:space="0" w:color="FFFFFF"/>
              <w:right w:val="nil"/>
            </w:tcBorders>
            <w:shd w:val="clear" w:color="000000" w:fill="005086"/>
            <w:vAlign w:val="center"/>
            <w:hideMark/>
          </w:tcPr>
          <w:p w14:paraId="5B2AC910" w14:textId="77777777" w:rsidR="003C04C1" w:rsidRPr="00675DEB" w:rsidRDefault="003C04C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2126" w:type="dxa"/>
            <w:gridSpan w:val="2"/>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1370470D" w14:textId="77777777" w:rsidR="003C04C1" w:rsidRPr="00675DEB" w:rsidRDefault="003C04C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BRB-MÚLTIPLO</w:t>
            </w:r>
          </w:p>
        </w:tc>
        <w:tc>
          <w:tcPr>
            <w:tcW w:w="2170" w:type="dxa"/>
            <w:gridSpan w:val="2"/>
            <w:tcBorders>
              <w:top w:val="single" w:sz="12" w:space="0" w:color="FFFFFF"/>
              <w:left w:val="single" w:sz="12" w:space="0" w:color="FFFFFF"/>
              <w:bottom w:val="single" w:sz="8" w:space="0" w:color="FFFFFF"/>
              <w:right w:val="nil"/>
            </w:tcBorders>
            <w:shd w:val="clear" w:color="000000" w:fill="005086"/>
            <w:vAlign w:val="center"/>
            <w:hideMark/>
          </w:tcPr>
          <w:p w14:paraId="55628833" w14:textId="77777777" w:rsidR="003C04C1" w:rsidRPr="00675DEB" w:rsidRDefault="003C04C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BRB-CONSOLIDADO</w:t>
            </w:r>
          </w:p>
        </w:tc>
      </w:tr>
      <w:tr w:rsidR="003C04C1" w:rsidRPr="00675DEB" w14:paraId="5DE2DB31" w14:textId="77777777" w:rsidTr="00581B36">
        <w:trPr>
          <w:trHeight w:val="170"/>
        </w:trPr>
        <w:tc>
          <w:tcPr>
            <w:tcW w:w="5372" w:type="dxa"/>
            <w:vMerge/>
            <w:tcBorders>
              <w:top w:val="single" w:sz="12" w:space="0" w:color="FFFFFF"/>
              <w:left w:val="single" w:sz="12" w:space="0" w:color="FFFFFF"/>
              <w:bottom w:val="single" w:sz="12" w:space="0" w:color="FFFFFF"/>
              <w:right w:val="single" w:sz="12" w:space="0" w:color="FFFFFF"/>
            </w:tcBorders>
            <w:vAlign w:val="center"/>
            <w:hideMark/>
          </w:tcPr>
          <w:p w14:paraId="4030115A" w14:textId="77777777" w:rsidR="003C04C1" w:rsidRPr="00675DEB" w:rsidRDefault="003C04C1" w:rsidP="00675DEB">
            <w:pPr>
              <w:suppressAutoHyphens w:val="0"/>
              <w:rPr>
                <w:rFonts w:ascii="Verdana" w:hAnsi="Verdana" w:cs="Calibri"/>
                <w:b/>
                <w:bCs/>
                <w:color w:val="FFFFFF"/>
                <w:sz w:val="14"/>
                <w:szCs w:val="14"/>
                <w:lang w:eastAsia="pt-BR"/>
              </w:rPr>
            </w:pPr>
          </w:p>
        </w:tc>
        <w:tc>
          <w:tcPr>
            <w:tcW w:w="523" w:type="dxa"/>
            <w:tcBorders>
              <w:top w:val="single" w:sz="8" w:space="0" w:color="FFFFFF"/>
              <w:left w:val="nil"/>
              <w:bottom w:val="single" w:sz="12" w:space="0" w:color="FFFFFF"/>
              <w:right w:val="single" w:sz="12" w:space="0" w:color="FFFFFF"/>
            </w:tcBorders>
            <w:shd w:val="clear" w:color="000000" w:fill="005086"/>
            <w:vAlign w:val="center"/>
            <w:hideMark/>
          </w:tcPr>
          <w:p w14:paraId="0F1677D9" w14:textId="77777777" w:rsidR="003C04C1" w:rsidRPr="00675DEB" w:rsidRDefault="003C04C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Nota</w:t>
            </w:r>
          </w:p>
        </w:tc>
        <w:tc>
          <w:tcPr>
            <w:tcW w:w="1038" w:type="dxa"/>
            <w:tcBorders>
              <w:top w:val="single" w:sz="8" w:space="0" w:color="FFFFFF"/>
              <w:left w:val="nil"/>
              <w:bottom w:val="single" w:sz="12" w:space="0" w:color="FFFFFF"/>
              <w:right w:val="single" w:sz="12" w:space="0" w:color="FFFFFF"/>
            </w:tcBorders>
            <w:shd w:val="clear" w:color="000000" w:fill="005086"/>
            <w:vAlign w:val="center"/>
            <w:hideMark/>
          </w:tcPr>
          <w:p w14:paraId="6C00849D" w14:textId="77777777" w:rsidR="003C04C1" w:rsidRPr="00675DEB" w:rsidRDefault="003C04C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088" w:type="dxa"/>
            <w:tcBorders>
              <w:top w:val="single" w:sz="8" w:space="0" w:color="FFFFFF"/>
              <w:left w:val="nil"/>
              <w:bottom w:val="single" w:sz="12" w:space="0" w:color="FFFFFF"/>
              <w:right w:val="single" w:sz="12" w:space="0" w:color="FFFFFF"/>
            </w:tcBorders>
            <w:shd w:val="clear" w:color="000000" w:fill="005086"/>
            <w:vAlign w:val="center"/>
            <w:hideMark/>
          </w:tcPr>
          <w:p w14:paraId="6AEC717F" w14:textId="77777777" w:rsidR="003C04C1" w:rsidRPr="00675DEB" w:rsidRDefault="003C04C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1038" w:type="dxa"/>
            <w:tcBorders>
              <w:top w:val="single" w:sz="8" w:space="0" w:color="FFFFFF"/>
              <w:left w:val="nil"/>
              <w:bottom w:val="single" w:sz="12" w:space="0" w:color="FFFFFF"/>
              <w:right w:val="single" w:sz="12" w:space="0" w:color="FFFFFF"/>
            </w:tcBorders>
            <w:shd w:val="clear" w:color="000000" w:fill="005086"/>
            <w:vAlign w:val="center"/>
            <w:hideMark/>
          </w:tcPr>
          <w:p w14:paraId="0BCAF5B9" w14:textId="77777777" w:rsidR="003C04C1" w:rsidRPr="00675DEB" w:rsidRDefault="003C04C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132" w:type="dxa"/>
            <w:tcBorders>
              <w:top w:val="single" w:sz="8" w:space="0" w:color="FFFFFF"/>
              <w:left w:val="nil"/>
              <w:bottom w:val="single" w:sz="12" w:space="0" w:color="FFFFFF"/>
              <w:right w:val="single" w:sz="12" w:space="0" w:color="FFFFFF"/>
            </w:tcBorders>
            <w:shd w:val="clear" w:color="000000" w:fill="005086"/>
            <w:vAlign w:val="center"/>
            <w:hideMark/>
          </w:tcPr>
          <w:p w14:paraId="044172EF" w14:textId="77777777" w:rsidR="003C04C1" w:rsidRPr="00675DEB" w:rsidRDefault="003C04C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CF52FC" w:rsidRPr="00675DEB" w14:paraId="4BFA3D55" w14:textId="77777777" w:rsidTr="009B0E0F">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62FFD29F" w14:textId="3F291E41" w:rsidR="00CF52FC" w:rsidRPr="00675DEB" w:rsidRDefault="00CF52FC" w:rsidP="00675DEB">
            <w:pPr>
              <w:suppressAutoHyphens w:val="0"/>
              <w:rPr>
                <w:rFonts w:ascii="Verdana" w:hAnsi="Verdana" w:cs="Calibri"/>
                <w:b/>
                <w:bCs/>
                <w:sz w:val="14"/>
                <w:szCs w:val="14"/>
                <w:lang w:eastAsia="pt-BR"/>
              </w:rPr>
            </w:pPr>
            <w:r w:rsidRPr="00675DEB">
              <w:rPr>
                <w:rFonts w:ascii="Verdana" w:hAnsi="Verdana" w:cs="Calibri"/>
                <w:b/>
                <w:bCs/>
                <w:sz w:val="14"/>
                <w:szCs w:val="14"/>
                <w:lang w:eastAsia="pt-BR"/>
              </w:rPr>
              <w:t>DISPONIBILIDADES</w:t>
            </w:r>
          </w:p>
        </w:tc>
        <w:tc>
          <w:tcPr>
            <w:tcW w:w="523" w:type="dxa"/>
            <w:tcBorders>
              <w:top w:val="nil"/>
              <w:left w:val="nil"/>
              <w:bottom w:val="single" w:sz="12" w:space="0" w:color="FFFFFF"/>
              <w:right w:val="single" w:sz="12" w:space="0" w:color="FFFFFF"/>
            </w:tcBorders>
            <w:shd w:val="clear" w:color="000000" w:fill="E6F5FF"/>
            <w:vAlign w:val="center"/>
            <w:hideMark/>
          </w:tcPr>
          <w:p w14:paraId="0B400637" w14:textId="1C0BFF47" w:rsidR="00CF52FC" w:rsidRPr="00675DEB" w:rsidRDefault="00CF52FC" w:rsidP="00675DEB">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5</w:t>
            </w:r>
          </w:p>
        </w:tc>
        <w:tc>
          <w:tcPr>
            <w:tcW w:w="1038" w:type="dxa"/>
            <w:tcBorders>
              <w:top w:val="nil"/>
              <w:left w:val="nil"/>
              <w:bottom w:val="single" w:sz="12" w:space="0" w:color="FFFFFF"/>
              <w:right w:val="single" w:sz="12" w:space="0" w:color="FFFFFF"/>
            </w:tcBorders>
            <w:shd w:val="clear" w:color="000000" w:fill="E6F5FF"/>
            <w:vAlign w:val="center"/>
            <w:hideMark/>
          </w:tcPr>
          <w:p w14:paraId="323B2766" w14:textId="0E338F50" w:rsidR="00CF52FC" w:rsidRPr="0004225D" w:rsidRDefault="00CF52FC" w:rsidP="00675DEB">
            <w:pPr>
              <w:suppressAutoHyphens w:val="0"/>
              <w:jc w:val="right"/>
              <w:rPr>
                <w:rFonts w:ascii="Verdana" w:hAnsi="Verdana" w:cs="Calibri"/>
                <w:b/>
                <w:color w:val="auto"/>
                <w:sz w:val="14"/>
                <w:szCs w:val="14"/>
                <w:lang w:eastAsia="pt-BR"/>
              </w:rPr>
            </w:pPr>
            <w:r w:rsidRPr="0004225D">
              <w:rPr>
                <w:rFonts w:ascii="Verdana" w:hAnsi="Verdana" w:cs="Calibri"/>
                <w:b/>
                <w:sz w:val="14"/>
                <w:szCs w:val="14"/>
              </w:rPr>
              <w:t>220.224</w:t>
            </w:r>
          </w:p>
        </w:tc>
        <w:tc>
          <w:tcPr>
            <w:tcW w:w="1088" w:type="dxa"/>
            <w:tcBorders>
              <w:top w:val="nil"/>
              <w:left w:val="nil"/>
              <w:bottom w:val="single" w:sz="12" w:space="0" w:color="FFFFFF"/>
              <w:right w:val="single" w:sz="12" w:space="0" w:color="FFFFFF"/>
            </w:tcBorders>
            <w:shd w:val="clear" w:color="000000" w:fill="E6F5FF"/>
            <w:vAlign w:val="center"/>
            <w:hideMark/>
          </w:tcPr>
          <w:p w14:paraId="22634F78" w14:textId="0586F3F7" w:rsidR="00CF52FC" w:rsidRPr="0004225D" w:rsidRDefault="00CF52FC" w:rsidP="00675DEB">
            <w:pPr>
              <w:suppressAutoHyphens w:val="0"/>
              <w:jc w:val="right"/>
              <w:rPr>
                <w:rFonts w:ascii="Verdana" w:hAnsi="Verdana" w:cs="Calibri"/>
                <w:b/>
                <w:color w:val="auto"/>
                <w:sz w:val="14"/>
                <w:szCs w:val="14"/>
                <w:lang w:eastAsia="pt-BR"/>
              </w:rPr>
            </w:pPr>
            <w:r w:rsidRPr="0004225D">
              <w:rPr>
                <w:rFonts w:ascii="Verdana" w:hAnsi="Verdana" w:cs="Calibri"/>
                <w:b/>
                <w:sz w:val="14"/>
                <w:szCs w:val="14"/>
              </w:rPr>
              <w:t>139.845</w:t>
            </w:r>
          </w:p>
        </w:tc>
        <w:tc>
          <w:tcPr>
            <w:tcW w:w="1038" w:type="dxa"/>
            <w:tcBorders>
              <w:top w:val="nil"/>
              <w:left w:val="nil"/>
              <w:bottom w:val="single" w:sz="12" w:space="0" w:color="FFFFFF"/>
              <w:right w:val="single" w:sz="12" w:space="0" w:color="FFFFFF"/>
            </w:tcBorders>
            <w:shd w:val="clear" w:color="000000" w:fill="E6F5FF"/>
            <w:vAlign w:val="center"/>
            <w:hideMark/>
          </w:tcPr>
          <w:p w14:paraId="56EC7925" w14:textId="208221C2" w:rsidR="00CF52FC" w:rsidRPr="0004225D" w:rsidRDefault="00CF52FC" w:rsidP="00675DEB">
            <w:pPr>
              <w:suppressAutoHyphens w:val="0"/>
              <w:jc w:val="right"/>
              <w:rPr>
                <w:rFonts w:ascii="Verdana" w:hAnsi="Verdana" w:cs="Calibri"/>
                <w:b/>
                <w:color w:val="auto"/>
                <w:sz w:val="14"/>
                <w:szCs w:val="14"/>
                <w:lang w:eastAsia="pt-BR"/>
              </w:rPr>
            </w:pPr>
            <w:r w:rsidRPr="0004225D">
              <w:rPr>
                <w:rFonts w:ascii="Verdana" w:hAnsi="Verdana" w:cs="Calibri"/>
                <w:b/>
                <w:sz w:val="14"/>
                <w:szCs w:val="14"/>
              </w:rPr>
              <w:t>220.744</w:t>
            </w:r>
          </w:p>
        </w:tc>
        <w:tc>
          <w:tcPr>
            <w:tcW w:w="1132" w:type="dxa"/>
            <w:tcBorders>
              <w:top w:val="nil"/>
              <w:left w:val="nil"/>
              <w:bottom w:val="single" w:sz="12" w:space="0" w:color="FFFFFF"/>
              <w:right w:val="single" w:sz="12" w:space="0" w:color="FFFFFF"/>
            </w:tcBorders>
            <w:shd w:val="clear" w:color="000000" w:fill="E6F5FF"/>
            <w:vAlign w:val="center"/>
            <w:hideMark/>
          </w:tcPr>
          <w:p w14:paraId="48F07661" w14:textId="67AB73B4" w:rsidR="00CF52FC" w:rsidRPr="0004225D" w:rsidRDefault="00CF52FC" w:rsidP="00675DEB">
            <w:pPr>
              <w:suppressAutoHyphens w:val="0"/>
              <w:jc w:val="right"/>
              <w:rPr>
                <w:rFonts w:ascii="Verdana" w:hAnsi="Verdana" w:cs="Calibri"/>
                <w:b/>
                <w:color w:val="auto"/>
                <w:sz w:val="14"/>
                <w:szCs w:val="14"/>
                <w:lang w:eastAsia="pt-BR"/>
              </w:rPr>
            </w:pPr>
            <w:r w:rsidRPr="0004225D">
              <w:rPr>
                <w:rFonts w:ascii="Verdana" w:hAnsi="Verdana" w:cs="Calibri"/>
                <w:b/>
                <w:sz w:val="14"/>
                <w:szCs w:val="14"/>
              </w:rPr>
              <w:t>140.248</w:t>
            </w:r>
          </w:p>
        </w:tc>
      </w:tr>
      <w:tr w:rsidR="00CF52FC" w:rsidRPr="00675DEB" w14:paraId="647CE9E4" w14:textId="77777777" w:rsidTr="009B0E0F">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5A0FB467" w14:textId="77777777" w:rsidR="00CF52FC" w:rsidRPr="00675DEB" w:rsidRDefault="00CF52FC" w:rsidP="00675DEB">
            <w:pPr>
              <w:suppressAutoHyphens w:val="0"/>
              <w:rPr>
                <w:rFonts w:ascii="Verdana" w:hAnsi="Verdana" w:cs="Calibri"/>
                <w:b/>
                <w:bCs/>
                <w:sz w:val="14"/>
                <w:szCs w:val="14"/>
                <w:lang w:eastAsia="pt-BR"/>
              </w:rPr>
            </w:pPr>
            <w:r w:rsidRPr="00675DEB">
              <w:rPr>
                <w:rFonts w:ascii="Verdana" w:hAnsi="Verdana" w:cs="Calibri"/>
                <w:b/>
                <w:bCs/>
                <w:sz w:val="14"/>
                <w:szCs w:val="14"/>
                <w:lang w:eastAsia="pt-BR"/>
              </w:rPr>
              <w:t>INSTRUMENTOS FINANCEIROS</w:t>
            </w:r>
          </w:p>
        </w:tc>
        <w:tc>
          <w:tcPr>
            <w:tcW w:w="523" w:type="dxa"/>
            <w:tcBorders>
              <w:top w:val="nil"/>
              <w:left w:val="nil"/>
              <w:bottom w:val="single" w:sz="12" w:space="0" w:color="FFFFFF"/>
              <w:right w:val="single" w:sz="12" w:space="0" w:color="FFFFFF"/>
            </w:tcBorders>
            <w:shd w:val="clear" w:color="000000" w:fill="E6F5FF"/>
            <w:vAlign w:val="center"/>
            <w:hideMark/>
          </w:tcPr>
          <w:p w14:paraId="2788BB0C" w14:textId="77777777" w:rsidR="00CF52FC" w:rsidRPr="00675DEB" w:rsidRDefault="00CF52FC" w:rsidP="00675DEB">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 </w:t>
            </w:r>
          </w:p>
        </w:tc>
        <w:tc>
          <w:tcPr>
            <w:tcW w:w="1038" w:type="dxa"/>
            <w:tcBorders>
              <w:top w:val="nil"/>
              <w:left w:val="nil"/>
              <w:bottom w:val="single" w:sz="12" w:space="0" w:color="FFFFFF"/>
              <w:right w:val="single" w:sz="12" w:space="0" w:color="FFFFFF"/>
            </w:tcBorders>
            <w:shd w:val="clear" w:color="000000" w:fill="E6F5FF"/>
            <w:vAlign w:val="center"/>
            <w:hideMark/>
          </w:tcPr>
          <w:p w14:paraId="437C76DA" w14:textId="29DF0A09"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22.225.893</w:t>
            </w:r>
          </w:p>
        </w:tc>
        <w:tc>
          <w:tcPr>
            <w:tcW w:w="1088" w:type="dxa"/>
            <w:tcBorders>
              <w:top w:val="nil"/>
              <w:left w:val="nil"/>
              <w:bottom w:val="single" w:sz="12" w:space="0" w:color="FFFFFF"/>
              <w:right w:val="single" w:sz="12" w:space="0" w:color="FFFFFF"/>
            </w:tcBorders>
            <w:shd w:val="clear" w:color="000000" w:fill="E6F5FF"/>
            <w:vAlign w:val="center"/>
            <w:hideMark/>
          </w:tcPr>
          <w:p w14:paraId="18E86B94" w14:textId="0A32B185"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14.316.925</w:t>
            </w:r>
          </w:p>
        </w:tc>
        <w:tc>
          <w:tcPr>
            <w:tcW w:w="1038" w:type="dxa"/>
            <w:tcBorders>
              <w:top w:val="nil"/>
              <w:left w:val="nil"/>
              <w:bottom w:val="single" w:sz="12" w:space="0" w:color="FFFFFF"/>
              <w:right w:val="single" w:sz="12" w:space="0" w:color="FFFFFF"/>
            </w:tcBorders>
            <w:shd w:val="clear" w:color="000000" w:fill="E6F5FF"/>
            <w:vAlign w:val="center"/>
            <w:hideMark/>
          </w:tcPr>
          <w:p w14:paraId="2773D333" w14:textId="4E5C9146"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23.501.817</w:t>
            </w:r>
          </w:p>
        </w:tc>
        <w:tc>
          <w:tcPr>
            <w:tcW w:w="1132" w:type="dxa"/>
            <w:tcBorders>
              <w:top w:val="nil"/>
              <w:left w:val="nil"/>
              <w:bottom w:val="single" w:sz="12" w:space="0" w:color="FFFFFF"/>
              <w:right w:val="single" w:sz="12" w:space="0" w:color="FFFFFF"/>
            </w:tcBorders>
            <w:shd w:val="clear" w:color="000000" w:fill="E6F5FF"/>
            <w:vAlign w:val="center"/>
            <w:hideMark/>
          </w:tcPr>
          <w:p w14:paraId="217A1B7A" w14:textId="79D43318"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15.365.292</w:t>
            </w:r>
          </w:p>
        </w:tc>
      </w:tr>
      <w:tr w:rsidR="00CF52FC" w:rsidRPr="00675DEB" w14:paraId="5E7D272C" w14:textId="77777777" w:rsidTr="009B0E0F">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2725B01D" w14:textId="77777777" w:rsidR="00CF52FC" w:rsidRPr="00675DEB" w:rsidRDefault="00CF52FC"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Aplicações Interfinanceiras</w:t>
            </w:r>
          </w:p>
        </w:tc>
        <w:tc>
          <w:tcPr>
            <w:tcW w:w="523" w:type="dxa"/>
            <w:tcBorders>
              <w:top w:val="nil"/>
              <w:left w:val="nil"/>
              <w:bottom w:val="single" w:sz="12" w:space="0" w:color="FFFFFF"/>
              <w:right w:val="single" w:sz="12" w:space="0" w:color="FFFFFF"/>
            </w:tcBorders>
            <w:shd w:val="clear" w:color="000000" w:fill="E6F5FF"/>
            <w:vAlign w:val="center"/>
            <w:hideMark/>
          </w:tcPr>
          <w:p w14:paraId="6BE20BAB" w14:textId="46B5A078" w:rsidR="00CF52FC" w:rsidRPr="00675DEB" w:rsidRDefault="00CF52FC"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6</w:t>
            </w:r>
          </w:p>
        </w:tc>
        <w:tc>
          <w:tcPr>
            <w:tcW w:w="1038" w:type="dxa"/>
            <w:tcBorders>
              <w:top w:val="nil"/>
              <w:left w:val="nil"/>
              <w:bottom w:val="single" w:sz="12" w:space="0" w:color="FFFFFF"/>
              <w:right w:val="single" w:sz="12" w:space="0" w:color="FFFFFF"/>
            </w:tcBorders>
            <w:shd w:val="clear" w:color="000000" w:fill="E6F5FF"/>
            <w:vAlign w:val="center"/>
            <w:hideMark/>
          </w:tcPr>
          <w:p w14:paraId="59E695BB" w14:textId="41951A50"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4.518.448</w:t>
            </w:r>
          </w:p>
        </w:tc>
        <w:tc>
          <w:tcPr>
            <w:tcW w:w="1088" w:type="dxa"/>
            <w:tcBorders>
              <w:top w:val="nil"/>
              <w:left w:val="nil"/>
              <w:bottom w:val="single" w:sz="12" w:space="0" w:color="FFFFFF"/>
              <w:right w:val="single" w:sz="12" w:space="0" w:color="FFFFFF"/>
            </w:tcBorders>
            <w:shd w:val="clear" w:color="000000" w:fill="E6F5FF"/>
            <w:vAlign w:val="center"/>
            <w:hideMark/>
          </w:tcPr>
          <w:p w14:paraId="7E0B1573" w14:textId="1CB526A7"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1.560.084</w:t>
            </w:r>
          </w:p>
        </w:tc>
        <w:tc>
          <w:tcPr>
            <w:tcW w:w="1038" w:type="dxa"/>
            <w:tcBorders>
              <w:top w:val="nil"/>
              <w:left w:val="nil"/>
              <w:bottom w:val="single" w:sz="12" w:space="0" w:color="FFFFFF"/>
              <w:right w:val="single" w:sz="12" w:space="0" w:color="FFFFFF"/>
            </w:tcBorders>
            <w:shd w:val="clear" w:color="000000" w:fill="E6F5FF"/>
            <w:vAlign w:val="center"/>
            <w:hideMark/>
          </w:tcPr>
          <w:p w14:paraId="0A42D9E9" w14:textId="32302AAD"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2.922.837</w:t>
            </w:r>
          </w:p>
        </w:tc>
        <w:tc>
          <w:tcPr>
            <w:tcW w:w="1132" w:type="dxa"/>
            <w:tcBorders>
              <w:top w:val="nil"/>
              <w:left w:val="nil"/>
              <w:bottom w:val="single" w:sz="12" w:space="0" w:color="FFFFFF"/>
              <w:right w:val="single" w:sz="12" w:space="0" w:color="FFFFFF"/>
            </w:tcBorders>
            <w:shd w:val="clear" w:color="000000" w:fill="E6F5FF"/>
            <w:vAlign w:val="center"/>
            <w:hideMark/>
          </w:tcPr>
          <w:p w14:paraId="41AE804F" w14:textId="0435337A"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432.451</w:t>
            </w:r>
          </w:p>
        </w:tc>
      </w:tr>
      <w:tr w:rsidR="00CF52FC" w:rsidRPr="00675DEB" w14:paraId="6F488BED"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02549FF9" w14:textId="77777777" w:rsidR="00CF52FC" w:rsidRPr="00675DEB" w:rsidRDefault="00CF52FC"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Depósitos compulsórios no Banco Central do Brasil</w:t>
            </w:r>
          </w:p>
        </w:tc>
        <w:tc>
          <w:tcPr>
            <w:tcW w:w="523" w:type="dxa"/>
            <w:tcBorders>
              <w:top w:val="nil"/>
              <w:left w:val="nil"/>
              <w:bottom w:val="single" w:sz="12" w:space="0" w:color="FFFFFF"/>
              <w:right w:val="single" w:sz="12" w:space="0" w:color="FFFFFF"/>
            </w:tcBorders>
            <w:shd w:val="clear" w:color="000000" w:fill="E6F5FF"/>
            <w:vAlign w:val="center"/>
            <w:hideMark/>
          </w:tcPr>
          <w:p w14:paraId="0389D6E6" w14:textId="49C5DFDE" w:rsidR="00CF52FC" w:rsidRPr="00675DEB" w:rsidRDefault="00CF52FC"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7</w:t>
            </w:r>
          </w:p>
        </w:tc>
        <w:tc>
          <w:tcPr>
            <w:tcW w:w="1038" w:type="dxa"/>
            <w:tcBorders>
              <w:top w:val="nil"/>
              <w:left w:val="nil"/>
              <w:bottom w:val="single" w:sz="12" w:space="0" w:color="FFFFFF"/>
              <w:right w:val="single" w:sz="12" w:space="0" w:color="FFFFFF"/>
            </w:tcBorders>
            <w:shd w:val="clear" w:color="000000" w:fill="E6F5FF"/>
            <w:vAlign w:val="center"/>
            <w:hideMark/>
          </w:tcPr>
          <w:p w14:paraId="5A05D4F3" w14:textId="32D7FE3A"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666.944</w:t>
            </w:r>
          </w:p>
        </w:tc>
        <w:tc>
          <w:tcPr>
            <w:tcW w:w="1088" w:type="dxa"/>
            <w:tcBorders>
              <w:top w:val="nil"/>
              <w:left w:val="nil"/>
              <w:bottom w:val="single" w:sz="12" w:space="0" w:color="FFFFFF"/>
              <w:right w:val="single" w:sz="12" w:space="0" w:color="FFFFFF"/>
            </w:tcBorders>
            <w:shd w:val="clear" w:color="000000" w:fill="E6F5FF"/>
            <w:vAlign w:val="center"/>
            <w:hideMark/>
          </w:tcPr>
          <w:p w14:paraId="2CC7633C" w14:textId="07539B10"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513.635</w:t>
            </w:r>
          </w:p>
        </w:tc>
        <w:tc>
          <w:tcPr>
            <w:tcW w:w="1038" w:type="dxa"/>
            <w:tcBorders>
              <w:top w:val="nil"/>
              <w:left w:val="nil"/>
              <w:bottom w:val="single" w:sz="12" w:space="0" w:color="FFFFFF"/>
              <w:right w:val="single" w:sz="12" w:space="0" w:color="FFFFFF"/>
            </w:tcBorders>
            <w:shd w:val="clear" w:color="000000" w:fill="E6F5FF"/>
            <w:vAlign w:val="center"/>
            <w:hideMark/>
          </w:tcPr>
          <w:p w14:paraId="7836ADBD" w14:textId="4DB6A109"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666.944</w:t>
            </w:r>
          </w:p>
        </w:tc>
        <w:tc>
          <w:tcPr>
            <w:tcW w:w="1132" w:type="dxa"/>
            <w:tcBorders>
              <w:top w:val="nil"/>
              <w:left w:val="nil"/>
              <w:bottom w:val="single" w:sz="12" w:space="0" w:color="FFFFFF"/>
              <w:right w:val="single" w:sz="12" w:space="0" w:color="FFFFFF"/>
            </w:tcBorders>
            <w:shd w:val="clear" w:color="000000" w:fill="E6F5FF"/>
            <w:vAlign w:val="center"/>
            <w:hideMark/>
          </w:tcPr>
          <w:p w14:paraId="64B42DA9" w14:textId="039CAD62"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513.635</w:t>
            </w:r>
          </w:p>
        </w:tc>
      </w:tr>
      <w:tr w:rsidR="00CF52FC" w:rsidRPr="00675DEB" w14:paraId="6FC3A74C"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4D2CF3A4" w14:textId="77777777" w:rsidR="00CF52FC" w:rsidRPr="00675DEB" w:rsidRDefault="00CF52FC"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Títulos e Valores Mobiliários</w:t>
            </w:r>
          </w:p>
        </w:tc>
        <w:tc>
          <w:tcPr>
            <w:tcW w:w="523" w:type="dxa"/>
            <w:tcBorders>
              <w:top w:val="nil"/>
              <w:left w:val="nil"/>
              <w:bottom w:val="single" w:sz="12" w:space="0" w:color="FFFFFF"/>
              <w:right w:val="single" w:sz="12" w:space="0" w:color="FFFFFF"/>
            </w:tcBorders>
            <w:shd w:val="clear" w:color="000000" w:fill="E6F5FF"/>
            <w:vAlign w:val="center"/>
            <w:hideMark/>
          </w:tcPr>
          <w:p w14:paraId="508BADD3" w14:textId="07006E81" w:rsidR="00CF52FC" w:rsidRPr="00675DEB" w:rsidRDefault="00CF52FC"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8</w:t>
            </w:r>
          </w:p>
        </w:tc>
        <w:tc>
          <w:tcPr>
            <w:tcW w:w="1038" w:type="dxa"/>
            <w:tcBorders>
              <w:top w:val="nil"/>
              <w:left w:val="nil"/>
              <w:bottom w:val="single" w:sz="12" w:space="0" w:color="FFFFFF"/>
              <w:right w:val="single" w:sz="12" w:space="0" w:color="FFFFFF"/>
            </w:tcBorders>
            <w:shd w:val="clear" w:color="000000" w:fill="E6F5FF"/>
            <w:vAlign w:val="center"/>
            <w:hideMark/>
          </w:tcPr>
          <w:p w14:paraId="199849ED" w14:textId="173E364A"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3.599.628</w:t>
            </w:r>
          </w:p>
        </w:tc>
        <w:tc>
          <w:tcPr>
            <w:tcW w:w="1088" w:type="dxa"/>
            <w:tcBorders>
              <w:top w:val="nil"/>
              <w:left w:val="nil"/>
              <w:bottom w:val="single" w:sz="12" w:space="0" w:color="FFFFFF"/>
              <w:right w:val="single" w:sz="12" w:space="0" w:color="FFFFFF"/>
            </w:tcBorders>
            <w:shd w:val="clear" w:color="000000" w:fill="E6F5FF"/>
            <w:vAlign w:val="center"/>
            <w:hideMark/>
          </w:tcPr>
          <w:p w14:paraId="0258CD83" w14:textId="72B0A03F"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3.289.733</w:t>
            </w:r>
          </w:p>
        </w:tc>
        <w:tc>
          <w:tcPr>
            <w:tcW w:w="1038" w:type="dxa"/>
            <w:tcBorders>
              <w:top w:val="nil"/>
              <w:left w:val="nil"/>
              <w:bottom w:val="single" w:sz="12" w:space="0" w:color="FFFFFF"/>
              <w:right w:val="single" w:sz="12" w:space="0" w:color="FFFFFF"/>
            </w:tcBorders>
            <w:shd w:val="clear" w:color="000000" w:fill="E6F5FF"/>
            <w:vAlign w:val="center"/>
            <w:hideMark/>
          </w:tcPr>
          <w:p w14:paraId="23D0C7D9" w14:textId="4B096D32"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3.715.897</w:t>
            </w:r>
          </w:p>
        </w:tc>
        <w:tc>
          <w:tcPr>
            <w:tcW w:w="1132" w:type="dxa"/>
            <w:tcBorders>
              <w:top w:val="nil"/>
              <w:left w:val="nil"/>
              <w:bottom w:val="single" w:sz="12" w:space="0" w:color="FFFFFF"/>
              <w:right w:val="single" w:sz="12" w:space="0" w:color="FFFFFF"/>
            </w:tcBorders>
            <w:shd w:val="clear" w:color="000000" w:fill="E6F5FF"/>
            <w:vAlign w:val="center"/>
            <w:hideMark/>
          </w:tcPr>
          <w:p w14:paraId="1B8F9E96" w14:textId="29C52083"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3.399.219</w:t>
            </w:r>
          </w:p>
        </w:tc>
      </w:tr>
      <w:tr w:rsidR="00CF52FC" w:rsidRPr="00675DEB" w14:paraId="39711EFC"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3FF60166" w14:textId="77777777" w:rsidR="00CF52FC" w:rsidRPr="00675DEB" w:rsidRDefault="00CF52FC"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Operações de Crédito</w:t>
            </w:r>
          </w:p>
        </w:tc>
        <w:tc>
          <w:tcPr>
            <w:tcW w:w="523" w:type="dxa"/>
            <w:tcBorders>
              <w:top w:val="nil"/>
              <w:left w:val="nil"/>
              <w:bottom w:val="single" w:sz="12" w:space="0" w:color="FFFFFF"/>
              <w:right w:val="single" w:sz="12" w:space="0" w:color="FFFFFF"/>
            </w:tcBorders>
            <w:shd w:val="clear" w:color="000000" w:fill="E6F5FF"/>
            <w:vAlign w:val="center"/>
            <w:hideMark/>
          </w:tcPr>
          <w:p w14:paraId="5BA08A62" w14:textId="18D8602F" w:rsidR="00CF52FC" w:rsidRPr="00675DEB" w:rsidRDefault="00CF52FC" w:rsidP="00675DEB">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9</w:t>
            </w:r>
          </w:p>
        </w:tc>
        <w:tc>
          <w:tcPr>
            <w:tcW w:w="1038" w:type="dxa"/>
            <w:tcBorders>
              <w:top w:val="nil"/>
              <w:left w:val="nil"/>
              <w:bottom w:val="single" w:sz="12" w:space="0" w:color="FFFFFF"/>
              <w:right w:val="single" w:sz="12" w:space="0" w:color="FFFFFF"/>
            </w:tcBorders>
            <w:shd w:val="clear" w:color="000000" w:fill="E6F5FF"/>
            <w:vAlign w:val="center"/>
            <w:hideMark/>
          </w:tcPr>
          <w:p w14:paraId="38E9B3C2" w14:textId="334C24D5"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13.388.227</w:t>
            </w:r>
          </w:p>
        </w:tc>
        <w:tc>
          <w:tcPr>
            <w:tcW w:w="1088" w:type="dxa"/>
            <w:tcBorders>
              <w:top w:val="nil"/>
              <w:left w:val="nil"/>
              <w:bottom w:val="single" w:sz="12" w:space="0" w:color="FFFFFF"/>
              <w:right w:val="single" w:sz="12" w:space="0" w:color="FFFFFF"/>
            </w:tcBorders>
            <w:shd w:val="clear" w:color="000000" w:fill="E6F5FF"/>
            <w:vAlign w:val="center"/>
            <w:hideMark/>
          </w:tcPr>
          <w:p w14:paraId="78A1F15D" w14:textId="7822AFB7"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8.896.337</w:t>
            </w:r>
          </w:p>
        </w:tc>
        <w:tc>
          <w:tcPr>
            <w:tcW w:w="1038" w:type="dxa"/>
            <w:tcBorders>
              <w:top w:val="nil"/>
              <w:left w:val="nil"/>
              <w:bottom w:val="single" w:sz="12" w:space="0" w:color="FFFFFF"/>
              <w:right w:val="single" w:sz="12" w:space="0" w:color="FFFFFF"/>
            </w:tcBorders>
            <w:shd w:val="clear" w:color="000000" w:fill="E6F5FF"/>
            <w:vAlign w:val="center"/>
            <w:hideMark/>
          </w:tcPr>
          <w:p w14:paraId="77B57F75" w14:textId="74F6F4CE"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15.385.662</w:t>
            </w:r>
          </w:p>
        </w:tc>
        <w:tc>
          <w:tcPr>
            <w:tcW w:w="1132" w:type="dxa"/>
            <w:tcBorders>
              <w:top w:val="nil"/>
              <w:left w:val="nil"/>
              <w:bottom w:val="single" w:sz="12" w:space="0" w:color="FFFFFF"/>
              <w:right w:val="single" w:sz="12" w:space="0" w:color="FFFFFF"/>
            </w:tcBorders>
            <w:shd w:val="clear" w:color="000000" w:fill="E6F5FF"/>
            <w:vAlign w:val="center"/>
            <w:hideMark/>
          </w:tcPr>
          <w:p w14:paraId="08E7A351" w14:textId="2CDAB9BB"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10.376.808</w:t>
            </w:r>
          </w:p>
        </w:tc>
      </w:tr>
      <w:tr w:rsidR="00CF52FC" w:rsidRPr="00675DEB" w14:paraId="41AE6909"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43BE8B1B" w14:textId="77777777" w:rsidR="00CF52FC" w:rsidRPr="00675DEB" w:rsidRDefault="00CF52FC"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Transações de arranjo de pagamento</w:t>
            </w:r>
          </w:p>
        </w:tc>
        <w:tc>
          <w:tcPr>
            <w:tcW w:w="523" w:type="dxa"/>
            <w:tcBorders>
              <w:top w:val="nil"/>
              <w:left w:val="nil"/>
              <w:bottom w:val="single" w:sz="12" w:space="0" w:color="FFFFFF"/>
              <w:right w:val="single" w:sz="12" w:space="0" w:color="FFFFFF"/>
            </w:tcBorders>
            <w:shd w:val="clear" w:color="000000" w:fill="E6F5FF"/>
            <w:vAlign w:val="center"/>
            <w:hideMark/>
          </w:tcPr>
          <w:p w14:paraId="7FEB5150" w14:textId="2C54547D" w:rsidR="00CF52FC" w:rsidRPr="00675DEB" w:rsidRDefault="00CF52FC"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9</w:t>
            </w:r>
          </w:p>
        </w:tc>
        <w:tc>
          <w:tcPr>
            <w:tcW w:w="1038" w:type="dxa"/>
            <w:tcBorders>
              <w:top w:val="nil"/>
              <w:left w:val="nil"/>
              <w:bottom w:val="single" w:sz="12" w:space="0" w:color="FFFFFF"/>
              <w:right w:val="single" w:sz="12" w:space="0" w:color="FFFFFF"/>
            </w:tcBorders>
            <w:shd w:val="clear" w:color="000000" w:fill="E6F5FF"/>
            <w:vAlign w:val="center"/>
            <w:hideMark/>
          </w:tcPr>
          <w:p w14:paraId="019B6759" w14:textId="3F491153"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1088" w:type="dxa"/>
            <w:tcBorders>
              <w:top w:val="nil"/>
              <w:left w:val="nil"/>
              <w:bottom w:val="single" w:sz="12" w:space="0" w:color="FFFFFF"/>
              <w:right w:val="single" w:sz="12" w:space="0" w:color="FFFFFF"/>
            </w:tcBorders>
            <w:shd w:val="clear" w:color="000000" w:fill="E6F5FF"/>
            <w:vAlign w:val="center"/>
            <w:hideMark/>
          </w:tcPr>
          <w:p w14:paraId="41D8696B" w14:textId="02FEB8A7"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1038" w:type="dxa"/>
            <w:tcBorders>
              <w:top w:val="nil"/>
              <w:left w:val="nil"/>
              <w:bottom w:val="single" w:sz="12" w:space="0" w:color="FFFFFF"/>
              <w:right w:val="single" w:sz="12" w:space="0" w:color="FFFFFF"/>
            </w:tcBorders>
            <w:shd w:val="clear" w:color="000000" w:fill="E6F5FF"/>
            <w:vAlign w:val="center"/>
            <w:hideMark/>
          </w:tcPr>
          <w:p w14:paraId="26510E88" w14:textId="3E6507B5"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792.484</w:t>
            </w:r>
          </w:p>
        </w:tc>
        <w:tc>
          <w:tcPr>
            <w:tcW w:w="1132" w:type="dxa"/>
            <w:tcBorders>
              <w:top w:val="nil"/>
              <w:left w:val="nil"/>
              <w:bottom w:val="single" w:sz="12" w:space="0" w:color="FFFFFF"/>
              <w:right w:val="single" w:sz="12" w:space="0" w:color="FFFFFF"/>
            </w:tcBorders>
            <w:shd w:val="clear" w:color="000000" w:fill="E6F5FF"/>
            <w:vAlign w:val="center"/>
            <w:hideMark/>
          </w:tcPr>
          <w:p w14:paraId="0EA7427D" w14:textId="32254A0E"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624.575</w:t>
            </w:r>
          </w:p>
        </w:tc>
      </w:tr>
      <w:tr w:rsidR="00CF52FC" w:rsidRPr="00675DEB" w14:paraId="608298C3"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5B005DE0" w14:textId="77777777" w:rsidR="00CF52FC" w:rsidRPr="00675DEB" w:rsidRDefault="00CF52FC"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instrumentos financeiros</w:t>
            </w:r>
          </w:p>
        </w:tc>
        <w:tc>
          <w:tcPr>
            <w:tcW w:w="523" w:type="dxa"/>
            <w:tcBorders>
              <w:top w:val="nil"/>
              <w:left w:val="nil"/>
              <w:bottom w:val="single" w:sz="12" w:space="0" w:color="FFFFFF"/>
              <w:right w:val="single" w:sz="12" w:space="0" w:color="FFFFFF"/>
            </w:tcBorders>
            <w:shd w:val="clear" w:color="000000" w:fill="E6F5FF"/>
            <w:vAlign w:val="center"/>
            <w:hideMark/>
          </w:tcPr>
          <w:p w14:paraId="381E51E3" w14:textId="1D89A593" w:rsidR="00CF52FC" w:rsidRPr="00675DEB" w:rsidRDefault="00CF52FC"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10</w:t>
            </w:r>
          </w:p>
        </w:tc>
        <w:tc>
          <w:tcPr>
            <w:tcW w:w="1038" w:type="dxa"/>
            <w:tcBorders>
              <w:top w:val="nil"/>
              <w:left w:val="nil"/>
              <w:bottom w:val="single" w:sz="12" w:space="0" w:color="FFFFFF"/>
              <w:right w:val="single" w:sz="12" w:space="0" w:color="FFFFFF"/>
            </w:tcBorders>
            <w:shd w:val="clear" w:color="000000" w:fill="E6F5FF"/>
            <w:vAlign w:val="center"/>
            <w:hideMark/>
          </w:tcPr>
          <w:p w14:paraId="7E384070" w14:textId="73F1BEFC"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52.646</w:t>
            </w:r>
          </w:p>
        </w:tc>
        <w:tc>
          <w:tcPr>
            <w:tcW w:w="1088" w:type="dxa"/>
            <w:tcBorders>
              <w:top w:val="nil"/>
              <w:left w:val="nil"/>
              <w:bottom w:val="single" w:sz="12" w:space="0" w:color="FFFFFF"/>
              <w:right w:val="single" w:sz="12" w:space="0" w:color="FFFFFF"/>
            </w:tcBorders>
            <w:shd w:val="clear" w:color="000000" w:fill="E6F5FF"/>
            <w:vAlign w:val="center"/>
            <w:hideMark/>
          </w:tcPr>
          <w:p w14:paraId="4F0CF3C2" w14:textId="41657CF2"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57.136</w:t>
            </w:r>
          </w:p>
        </w:tc>
        <w:tc>
          <w:tcPr>
            <w:tcW w:w="1038" w:type="dxa"/>
            <w:tcBorders>
              <w:top w:val="nil"/>
              <w:left w:val="nil"/>
              <w:bottom w:val="single" w:sz="12" w:space="0" w:color="FFFFFF"/>
              <w:right w:val="single" w:sz="12" w:space="0" w:color="FFFFFF"/>
            </w:tcBorders>
            <w:shd w:val="clear" w:color="000000" w:fill="E6F5FF"/>
            <w:vAlign w:val="center"/>
            <w:hideMark/>
          </w:tcPr>
          <w:p w14:paraId="3EF0490C" w14:textId="10BA5514"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17.993</w:t>
            </w:r>
          </w:p>
        </w:tc>
        <w:tc>
          <w:tcPr>
            <w:tcW w:w="1132" w:type="dxa"/>
            <w:tcBorders>
              <w:top w:val="nil"/>
              <w:left w:val="nil"/>
              <w:bottom w:val="single" w:sz="12" w:space="0" w:color="FFFFFF"/>
              <w:right w:val="single" w:sz="12" w:space="0" w:color="FFFFFF"/>
            </w:tcBorders>
            <w:shd w:val="clear" w:color="000000" w:fill="E6F5FF"/>
            <w:vAlign w:val="center"/>
            <w:hideMark/>
          </w:tcPr>
          <w:p w14:paraId="232F1698" w14:textId="65CC09DC"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18.604</w:t>
            </w:r>
          </w:p>
        </w:tc>
      </w:tr>
      <w:tr w:rsidR="00CF52FC" w:rsidRPr="00675DEB" w14:paraId="4F5E86FC" w14:textId="77777777" w:rsidTr="009B0E0F">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0D2B5EFD" w14:textId="77777777" w:rsidR="00CF52FC" w:rsidRPr="00675DEB" w:rsidRDefault="00CF52FC" w:rsidP="00675DEB">
            <w:pPr>
              <w:suppressAutoHyphens w:val="0"/>
              <w:rPr>
                <w:rFonts w:ascii="Verdana" w:hAnsi="Verdana" w:cs="Calibri"/>
                <w:b/>
                <w:bCs/>
                <w:sz w:val="14"/>
                <w:szCs w:val="14"/>
                <w:lang w:eastAsia="pt-BR"/>
              </w:rPr>
            </w:pPr>
            <w:r w:rsidRPr="00675DEB">
              <w:rPr>
                <w:rFonts w:ascii="Verdana" w:hAnsi="Verdana" w:cs="Calibri"/>
                <w:b/>
                <w:bCs/>
                <w:sz w:val="14"/>
                <w:szCs w:val="14"/>
                <w:lang w:eastAsia="pt-BR"/>
              </w:rPr>
              <w:t>PROVISÃO PARA PERDA ESPERADA ASSOCIADA AO RISCO DE CRÉDITO</w:t>
            </w:r>
          </w:p>
        </w:tc>
        <w:tc>
          <w:tcPr>
            <w:tcW w:w="523" w:type="dxa"/>
            <w:tcBorders>
              <w:top w:val="nil"/>
              <w:left w:val="nil"/>
              <w:bottom w:val="single" w:sz="12" w:space="0" w:color="FFFFFF"/>
              <w:right w:val="single" w:sz="12" w:space="0" w:color="FFFFFF"/>
            </w:tcBorders>
            <w:shd w:val="clear" w:color="000000" w:fill="E6F5FF"/>
            <w:vAlign w:val="center"/>
            <w:hideMark/>
          </w:tcPr>
          <w:p w14:paraId="53E7C3D6" w14:textId="3E44BD1A" w:rsidR="00CF52FC" w:rsidRPr="00675DEB" w:rsidRDefault="00CF52FC" w:rsidP="00675DEB">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9</w:t>
            </w:r>
          </w:p>
        </w:tc>
        <w:tc>
          <w:tcPr>
            <w:tcW w:w="1038" w:type="dxa"/>
            <w:tcBorders>
              <w:top w:val="nil"/>
              <w:left w:val="nil"/>
              <w:bottom w:val="single" w:sz="12" w:space="0" w:color="FFFFFF"/>
              <w:right w:val="single" w:sz="12" w:space="0" w:color="FFFFFF"/>
            </w:tcBorders>
            <w:shd w:val="clear" w:color="000000" w:fill="E6F5FF"/>
            <w:vAlign w:val="center"/>
            <w:hideMark/>
          </w:tcPr>
          <w:p w14:paraId="7D50BDDB" w14:textId="4F2187B8"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(404.019)</w:t>
            </w:r>
          </w:p>
        </w:tc>
        <w:tc>
          <w:tcPr>
            <w:tcW w:w="1088" w:type="dxa"/>
            <w:tcBorders>
              <w:top w:val="nil"/>
              <w:left w:val="nil"/>
              <w:bottom w:val="single" w:sz="12" w:space="0" w:color="FFFFFF"/>
              <w:right w:val="single" w:sz="12" w:space="0" w:color="FFFFFF"/>
            </w:tcBorders>
            <w:shd w:val="clear" w:color="000000" w:fill="E6F5FF"/>
            <w:vAlign w:val="center"/>
            <w:hideMark/>
          </w:tcPr>
          <w:p w14:paraId="1D9087F3" w14:textId="130D4F90"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(308.179)</w:t>
            </w:r>
          </w:p>
        </w:tc>
        <w:tc>
          <w:tcPr>
            <w:tcW w:w="1038" w:type="dxa"/>
            <w:tcBorders>
              <w:top w:val="nil"/>
              <w:left w:val="nil"/>
              <w:bottom w:val="single" w:sz="12" w:space="0" w:color="FFFFFF"/>
              <w:right w:val="single" w:sz="12" w:space="0" w:color="FFFFFF"/>
            </w:tcBorders>
            <w:shd w:val="clear" w:color="000000" w:fill="E6F5FF"/>
            <w:vAlign w:val="center"/>
            <w:hideMark/>
          </w:tcPr>
          <w:p w14:paraId="4CBC45D3" w14:textId="4556BB6B"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(524.599)</w:t>
            </w:r>
          </w:p>
        </w:tc>
        <w:tc>
          <w:tcPr>
            <w:tcW w:w="1132" w:type="dxa"/>
            <w:tcBorders>
              <w:top w:val="nil"/>
              <w:left w:val="nil"/>
              <w:bottom w:val="single" w:sz="12" w:space="0" w:color="FFFFFF"/>
              <w:right w:val="single" w:sz="12" w:space="0" w:color="FFFFFF"/>
            </w:tcBorders>
            <w:shd w:val="clear" w:color="000000" w:fill="E6F5FF"/>
            <w:vAlign w:val="center"/>
            <w:hideMark/>
          </w:tcPr>
          <w:p w14:paraId="6DCF939B" w14:textId="3DBE8038"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(396.949)</w:t>
            </w:r>
          </w:p>
        </w:tc>
      </w:tr>
      <w:tr w:rsidR="00CF52FC" w:rsidRPr="00675DEB" w14:paraId="58FF4F4F"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786D5E1D" w14:textId="77777777" w:rsidR="00CF52FC" w:rsidRPr="00675DEB" w:rsidRDefault="00CF52FC"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Operações de Crédito</w:t>
            </w:r>
          </w:p>
        </w:tc>
        <w:tc>
          <w:tcPr>
            <w:tcW w:w="523" w:type="dxa"/>
            <w:tcBorders>
              <w:top w:val="nil"/>
              <w:left w:val="nil"/>
              <w:bottom w:val="single" w:sz="12" w:space="0" w:color="FFFFFF"/>
              <w:right w:val="single" w:sz="12" w:space="0" w:color="FFFFFF"/>
            </w:tcBorders>
            <w:shd w:val="clear" w:color="000000" w:fill="E6F5FF"/>
            <w:vAlign w:val="center"/>
            <w:hideMark/>
          </w:tcPr>
          <w:p w14:paraId="16C0864F" w14:textId="77777777" w:rsidR="00CF52FC" w:rsidRPr="00675DEB" w:rsidRDefault="00CF52FC" w:rsidP="00675DEB">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 </w:t>
            </w:r>
          </w:p>
        </w:tc>
        <w:tc>
          <w:tcPr>
            <w:tcW w:w="1038" w:type="dxa"/>
            <w:tcBorders>
              <w:top w:val="nil"/>
              <w:left w:val="nil"/>
              <w:bottom w:val="single" w:sz="12" w:space="0" w:color="FFFFFF"/>
              <w:right w:val="single" w:sz="12" w:space="0" w:color="FFFFFF"/>
            </w:tcBorders>
            <w:shd w:val="clear" w:color="000000" w:fill="E6F5FF"/>
            <w:vAlign w:val="center"/>
            <w:hideMark/>
          </w:tcPr>
          <w:p w14:paraId="72ED3D44" w14:textId="34F5A692"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(350.723)</w:t>
            </w:r>
          </w:p>
        </w:tc>
        <w:tc>
          <w:tcPr>
            <w:tcW w:w="1088" w:type="dxa"/>
            <w:tcBorders>
              <w:top w:val="nil"/>
              <w:left w:val="nil"/>
              <w:bottom w:val="single" w:sz="12" w:space="0" w:color="FFFFFF"/>
              <w:right w:val="single" w:sz="12" w:space="0" w:color="FFFFFF"/>
            </w:tcBorders>
            <w:shd w:val="clear" w:color="000000" w:fill="E6F5FF"/>
            <w:vAlign w:val="center"/>
            <w:hideMark/>
          </w:tcPr>
          <w:p w14:paraId="12545F3A" w14:textId="675CE25A"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(307.016)</w:t>
            </w:r>
          </w:p>
        </w:tc>
        <w:tc>
          <w:tcPr>
            <w:tcW w:w="1038" w:type="dxa"/>
            <w:tcBorders>
              <w:top w:val="nil"/>
              <w:left w:val="nil"/>
              <w:bottom w:val="single" w:sz="12" w:space="0" w:color="FFFFFF"/>
              <w:right w:val="single" w:sz="12" w:space="0" w:color="FFFFFF"/>
            </w:tcBorders>
            <w:shd w:val="clear" w:color="000000" w:fill="E6F5FF"/>
            <w:vAlign w:val="center"/>
            <w:hideMark/>
          </w:tcPr>
          <w:p w14:paraId="49D601EC" w14:textId="3597256F"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(426.844)</w:t>
            </w:r>
          </w:p>
        </w:tc>
        <w:tc>
          <w:tcPr>
            <w:tcW w:w="1132" w:type="dxa"/>
            <w:tcBorders>
              <w:top w:val="nil"/>
              <w:left w:val="nil"/>
              <w:bottom w:val="single" w:sz="12" w:space="0" w:color="FFFFFF"/>
              <w:right w:val="single" w:sz="12" w:space="0" w:color="FFFFFF"/>
            </w:tcBorders>
            <w:shd w:val="clear" w:color="000000" w:fill="E6F5FF"/>
            <w:vAlign w:val="center"/>
            <w:hideMark/>
          </w:tcPr>
          <w:p w14:paraId="32148A02" w14:textId="183A0C6F"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(371.023)</w:t>
            </w:r>
          </w:p>
        </w:tc>
      </w:tr>
      <w:tr w:rsidR="00CF52FC" w:rsidRPr="00675DEB" w14:paraId="59E14BC9"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559268B5" w14:textId="77777777" w:rsidR="00CF52FC" w:rsidRPr="00675DEB" w:rsidRDefault="00CF52FC"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Transações de arranjo de pagamento</w:t>
            </w:r>
          </w:p>
        </w:tc>
        <w:tc>
          <w:tcPr>
            <w:tcW w:w="523" w:type="dxa"/>
            <w:tcBorders>
              <w:top w:val="nil"/>
              <w:left w:val="nil"/>
              <w:bottom w:val="single" w:sz="12" w:space="0" w:color="FFFFFF"/>
              <w:right w:val="single" w:sz="12" w:space="0" w:color="FFFFFF"/>
            </w:tcBorders>
            <w:shd w:val="clear" w:color="000000" w:fill="E6F5FF"/>
            <w:vAlign w:val="center"/>
            <w:hideMark/>
          </w:tcPr>
          <w:p w14:paraId="6CC7CDE1" w14:textId="77777777" w:rsidR="00CF52FC" w:rsidRPr="00675DEB" w:rsidRDefault="00CF52FC"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 </w:t>
            </w:r>
          </w:p>
        </w:tc>
        <w:tc>
          <w:tcPr>
            <w:tcW w:w="1038" w:type="dxa"/>
            <w:tcBorders>
              <w:top w:val="nil"/>
              <w:left w:val="nil"/>
              <w:bottom w:val="single" w:sz="12" w:space="0" w:color="FFFFFF"/>
              <w:right w:val="single" w:sz="12" w:space="0" w:color="FFFFFF"/>
            </w:tcBorders>
            <w:shd w:val="clear" w:color="000000" w:fill="E6F5FF"/>
            <w:vAlign w:val="center"/>
            <w:hideMark/>
          </w:tcPr>
          <w:p w14:paraId="483220AE" w14:textId="13DD0CC4"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1088" w:type="dxa"/>
            <w:tcBorders>
              <w:top w:val="nil"/>
              <w:left w:val="nil"/>
              <w:bottom w:val="single" w:sz="12" w:space="0" w:color="FFFFFF"/>
              <w:right w:val="single" w:sz="12" w:space="0" w:color="FFFFFF"/>
            </w:tcBorders>
            <w:shd w:val="clear" w:color="000000" w:fill="E6F5FF"/>
            <w:vAlign w:val="center"/>
            <w:hideMark/>
          </w:tcPr>
          <w:p w14:paraId="461C9B70" w14:textId="7896C315"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1038" w:type="dxa"/>
            <w:tcBorders>
              <w:top w:val="nil"/>
              <w:left w:val="nil"/>
              <w:bottom w:val="single" w:sz="12" w:space="0" w:color="FFFFFF"/>
              <w:right w:val="single" w:sz="12" w:space="0" w:color="FFFFFF"/>
            </w:tcBorders>
            <w:shd w:val="clear" w:color="000000" w:fill="E6F5FF"/>
            <w:vAlign w:val="center"/>
            <w:hideMark/>
          </w:tcPr>
          <w:p w14:paraId="5283E490" w14:textId="02303576"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(30.786)</w:t>
            </w:r>
          </w:p>
        </w:tc>
        <w:tc>
          <w:tcPr>
            <w:tcW w:w="1132" w:type="dxa"/>
            <w:tcBorders>
              <w:top w:val="nil"/>
              <w:left w:val="nil"/>
              <w:bottom w:val="single" w:sz="12" w:space="0" w:color="FFFFFF"/>
              <w:right w:val="single" w:sz="12" w:space="0" w:color="FFFFFF"/>
            </w:tcBorders>
            <w:shd w:val="clear" w:color="000000" w:fill="E6F5FF"/>
            <w:vAlign w:val="center"/>
            <w:hideMark/>
          </w:tcPr>
          <w:p w14:paraId="28E45017" w14:textId="53B840FA"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(23.149)</w:t>
            </w:r>
          </w:p>
        </w:tc>
      </w:tr>
      <w:tr w:rsidR="00CF52FC" w:rsidRPr="00675DEB" w14:paraId="29773D80"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33253829" w14:textId="77777777" w:rsidR="00CF52FC" w:rsidRPr="00675DEB" w:rsidRDefault="00CF52FC"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Créditos</w:t>
            </w:r>
          </w:p>
        </w:tc>
        <w:tc>
          <w:tcPr>
            <w:tcW w:w="523" w:type="dxa"/>
            <w:tcBorders>
              <w:top w:val="nil"/>
              <w:left w:val="nil"/>
              <w:bottom w:val="single" w:sz="12" w:space="0" w:color="FFFFFF"/>
              <w:right w:val="single" w:sz="12" w:space="0" w:color="FFFFFF"/>
            </w:tcBorders>
            <w:shd w:val="clear" w:color="000000" w:fill="E6F5FF"/>
            <w:vAlign w:val="center"/>
            <w:hideMark/>
          </w:tcPr>
          <w:p w14:paraId="35E84414" w14:textId="77777777" w:rsidR="00CF52FC" w:rsidRPr="00675DEB" w:rsidRDefault="00CF52FC"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 </w:t>
            </w:r>
          </w:p>
        </w:tc>
        <w:tc>
          <w:tcPr>
            <w:tcW w:w="1038" w:type="dxa"/>
            <w:tcBorders>
              <w:top w:val="nil"/>
              <w:left w:val="nil"/>
              <w:bottom w:val="single" w:sz="12" w:space="0" w:color="FFFFFF"/>
              <w:right w:val="single" w:sz="12" w:space="0" w:color="FFFFFF"/>
            </w:tcBorders>
            <w:shd w:val="clear" w:color="000000" w:fill="E6F5FF"/>
            <w:vAlign w:val="center"/>
            <w:hideMark/>
          </w:tcPr>
          <w:p w14:paraId="2A887C2C" w14:textId="76CFF9B8"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(53.296)</w:t>
            </w:r>
          </w:p>
        </w:tc>
        <w:tc>
          <w:tcPr>
            <w:tcW w:w="1088" w:type="dxa"/>
            <w:tcBorders>
              <w:top w:val="nil"/>
              <w:left w:val="nil"/>
              <w:bottom w:val="single" w:sz="12" w:space="0" w:color="FFFFFF"/>
              <w:right w:val="single" w:sz="12" w:space="0" w:color="FFFFFF"/>
            </w:tcBorders>
            <w:shd w:val="clear" w:color="000000" w:fill="E6F5FF"/>
            <w:vAlign w:val="center"/>
            <w:hideMark/>
          </w:tcPr>
          <w:p w14:paraId="511073B5" w14:textId="18E8CFAE"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(1.163)</w:t>
            </w:r>
          </w:p>
        </w:tc>
        <w:tc>
          <w:tcPr>
            <w:tcW w:w="1038" w:type="dxa"/>
            <w:tcBorders>
              <w:top w:val="nil"/>
              <w:left w:val="nil"/>
              <w:bottom w:val="single" w:sz="12" w:space="0" w:color="FFFFFF"/>
              <w:right w:val="single" w:sz="12" w:space="0" w:color="FFFFFF"/>
            </w:tcBorders>
            <w:shd w:val="clear" w:color="000000" w:fill="E6F5FF"/>
            <w:vAlign w:val="center"/>
            <w:hideMark/>
          </w:tcPr>
          <w:p w14:paraId="7F33CAC8" w14:textId="1AEDFEB9"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(66.969)</w:t>
            </w:r>
          </w:p>
        </w:tc>
        <w:tc>
          <w:tcPr>
            <w:tcW w:w="1132" w:type="dxa"/>
            <w:tcBorders>
              <w:top w:val="nil"/>
              <w:left w:val="nil"/>
              <w:bottom w:val="single" w:sz="12" w:space="0" w:color="FFFFFF"/>
              <w:right w:val="single" w:sz="12" w:space="0" w:color="FFFFFF"/>
            </w:tcBorders>
            <w:shd w:val="clear" w:color="000000" w:fill="E6F5FF"/>
            <w:vAlign w:val="center"/>
            <w:hideMark/>
          </w:tcPr>
          <w:p w14:paraId="00F7474E" w14:textId="56C1B868"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(2.777)</w:t>
            </w:r>
          </w:p>
        </w:tc>
      </w:tr>
      <w:tr w:rsidR="00CF52FC" w:rsidRPr="00675DEB" w14:paraId="24CB2339"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5E7F19E3" w14:textId="77777777" w:rsidR="00CF52FC" w:rsidRPr="00675DEB" w:rsidRDefault="00CF52FC" w:rsidP="00675DEB">
            <w:pPr>
              <w:suppressAutoHyphens w:val="0"/>
              <w:rPr>
                <w:rFonts w:ascii="Verdana" w:hAnsi="Verdana" w:cs="Calibri"/>
                <w:b/>
                <w:bCs/>
                <w:sz w:val="14"/>
                <w:szCs w:val="14"/>
                <w:lang w:eastAsia="pt-BR"/>
              </w:rPr>
            </w:pPr>
            <w:r w:rsidRPr="00675DEB">
              <w:rPr>
                <w:rFonts w:ascii="Verdana" w:hAnsi="Verdana" w:cs="Calibri"/>
                <w:b/>
                <w:bCs/>
                <w:sz w:val="14"/>
                <w:szCs w:val="14"/>
                <w:lang w:eastAsia="pt-BR"/>
              </w:rPr>
              <w:t>OUTROS ATIVOS</w:t>
            </w:r>
          </w:p>
        </w:tc>
        <w:tc>
          <w:tcPr>
            <w:tcW w:w="523" w:type="dxa"/>
            <w:tcBorders>
              <w:top w:val="nil"/>
              <w:left w:val="nil"/>
              <w:bottom w:val="single" w:sz="12" w:space="0" w:color="FFFFFF"/>
              <w:right w:val="single" w:sz="12" w:space="0" w:color="FFFFFF"/>
            </w:tcBorders>
            <w:shd w:val="clear" w:color="000000" w:fill="E6F5FF"/>
            <w:vAlign w:val="center"/>
            <w:hideMark/>
          </w:tcPr>
          <w:p w14:paraId="4D10FC42" w14:textId="77777777" w:rsidR="00CF52FC" w:rsidRPr="00675DEB" w:rsidRDefault="00CF52FC" w:rsidP="00675DEB">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 </w:t>
            </w:r>
          </w:p>
        </w:tc>
        <w:tc>
          <w:tcPr>
            <w:tcW w:w="1038" w:type="dxa"/>
            <w:tcBorders>
              <w:top w:val="nil"/>
              <w:left w:val="nil"/>
              <w:bottom w:val="single" w:sz="12" w:space="0" w:color="FFFFFF"/>
              <w:right w:val="single" w:sz="12" w:space="0" w:color="FFFFFF"/>
            </w:tcBorders>
            <w:shd w:val="clear" w:color="000000" w:fill="E6F5FF"/>
            <w:vAlign w:val="center"/>
            <w:hideMark/>
          </w:tcPr>
          <w:p w14:paraId="1FAA4998" w14:textId="18154E3D"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1.335.507</w:t>
            </w:r>
          </w:p>
        </w:tc>
        <w:tc>
          <w:tcPr>
            <w:tcW w:w="1088" w:type="dxa"/>
            <w:tcBorders>
              <w:top w:val="nil"/>
              <w:left w:val="nil"/>
              <w:bottom w:val="single" w:sz="12" w:space="0" w:color="FFFFFF"/>
              <w:right w:val="single" w:sz="12" w:space="0" w:color="FFFFFF"/>
            </w:tcBorders>
            <w:shd w:val="clear" w:color="000000" w:fill="E6F5FF"/>
            <w:vAlign w:val="center"/>
            <w:hideMark/>
          </w:tcPr>
          <w:p w14:paraId="62D608FC" w14:textId="063D2D28"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1.168.875</w:t>
            </w:r>
          </w:p>
        </w:tc>
        <w:tc>
          <w:tcPr>
            <w:tcW w:w="1038" w:type="dxa"/>
            <w:tcBorders>
              <w:top w:val="nil"/>
              <w:left w:val="nil"/>
              <w:bottom w:val="single" w:sz="12" w:space="0" w:color="FFFFFF"/>
              <w:right w:val="single" w:sz="12" w:space="0" w:color="FFFFFF"/>
            </w:tcBorders>
            <w:shd w:val="clear" w:color="000000" w:fill="E6F5FF"/>
            <w:vAlign w:val="center"/>
            <w:hideMark/>
          </w:tcPr>
          <w:p w14:paraId="4823914D" w14:textId="5AEF789D"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1.389.108</w:t>
            </w:r>
          </w:p>
        </w:tc>
        <w:tc>
          <w:tcPr>
            <w:tcW w:w="1132" w:type="dxa"/>
            <w:tcBorders>
              <w:top w:val="nil"/>
              <w:left w:val="nil"/>
              <w:bottom w:val="single" w:sz="12" w:space="0" w:color="FFFFFF"/>
              <w:right w:val="single" w:sz="12" w:space="0" w:color="FFFFFF"/>
            </w:tcBorders>
            <w:shd w:val="clear" w:color="000000" w:fill="E6F5FF"/>
            <w:vAlign w:val="center"/>
            <w:hideMark/>
          </w:tcPr>
          <w:p w14:paraId="178A0414" w14:textId="17597A04"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1.198.984</w:t>
            </w:r>
          </w:p>
        </w:tc>
      </w:tr>
      <w:tr w:rsidR="00CF52FC" w:rsidRPr="00675DEB" w14:paraId="16BF25D0"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2012FEC7" w14:textId="77777777" w:rsidR="00CF52FC" w:rsidRPr="00675DEB" w:rsidRDefault="00CF52FC"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Relações interfinanceiras e interdependências</w:t>
            </w:r>
          </w:p>
        </w:tc>
        <w:tc>
          <w:tcPr>
            <w:tcW w:w="523" w:type="dxa"/>
            <w:tcBorders>
              <w:top w:val="nil"/>
              <w:left w:val="nil"/>
              <w:bottom w:val="single" w:sz="12" w:space="0" w:color="FFFFFF"/>
              <w:right w:val="single" w:sz="12" w:space="0" w:color="FFFFFF"/>
            </w:tcBorders>
            <w:shd w:val="clear" w:color="000000" w:fill="E6F5FF"/>
            <w:vAlign w:val="center"/>
            <w:hideMark/>
          </w:tcPr>
          <w:p w14:paraId="13C4CD32" w14:textId="366069D5" w:rsidR="00CF52FC" w:rsidRPr="00675DEB" w:rsidRDefault="00CF52FC"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11</w:t>
            </w:r>
          </w:p>
        </w:tc>
        <w:tc>
          <w:tcPr>
            <w:tcW w:w="1038" w:type="dxa"/>
            <w:tcBorders>
              <w:top w:val="nil"/>
              <w:left w:val="nil"/>
              <w:bottom w:val="single" w:sz="12" w:space="0" w:color="FFFFFF"/>
              <w:right w:val="single" w:sz="12" w:space="0" w:color="FFFFFF"/>
            </w:tcBorders>
            <w:shd w:val="clear" w:color="000000" w:fill="E6F5FF"/>
            <w:vAlign w:val="center"/>
            <w:hideMark/>
          </w:tcPr>
          <w:p w14:paraId="0000B3C9" w14:textId="535D9999"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166.458</w:t>
            </w:r>
          </w:p>
        </w:tc>
        <w:tc>
          <w:tcPr>
            <w:tcW w:w="1088" w:type="dxa"/>
            <w:tcBorders>
              <w:top w:val="nil"/>
              <w:left w:val="nil"/>
              <w:bottom w:val="single" w:sz="12" w:space="0" w:color="FFFFFF"/>
              <w:right w:val="single" w:sz="12" w:space="0" w:color="FFFFFF"/>
            </w:tcBorders>
            <w:shd w:val="clear" w:color="000000" w:fill="E6F5FF"/>
            <w:vAlign w:val="center"/>
            <w:hideMark/>
          </w:tcPr>
          <w:p w14:paraId="35FDD779" w14:textId="7B82F3A1"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133.795</w:t>
            </w:r>
          </w:p>
        </w:tc>
        <w:tc>
          <w:tcPr>
            <w:tcW w:w="1038" w:type="dxa"/>
            <w:tcBorders>
              <w:top w:val="nil"/>
              <w:left w:val="nil"/>
              <w:bottom w:val="single" w:sz="12" w:space="0" w:color="FFFFFF"/>
              <w:right w:val="single" w:sz="12" w:space="0" w:color="FFFFFF"/>
            </w:tcBorders>
            <w:shd w:val="clear" w:color="000000" w:fill="E6F5FF"/>
            <w:vAlign w:val="center"/>
            <w:hideMark/>
          </w:tcPr>
          <w:p w14:paraId="6640124D" w14:textId="6C291F3D"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166.458</w:t>
            </w:r>
          </w:p>
        </w:tc>
        <w:tc>
          <w:tcPr>
            <w:tcW w:w="1132" w:type="dxa"/>
            <w:tcBorders>
              <w:top w:val="nil"/>
              <w:left w:val="nil"/>
              <w:bottom w:val="single" w:sz="12" w:space="0" w:color="FFFFFF"/>
              <w:right w:val="single" w:sz="12" w:space="0" w:color="FFFFFF"/>
            </w:tcBorders>
            <w:shd w:val="clear" w:color="000000" w:fill="E6F5FF"/>
            <w:vAlign w:val="center"/>
            <w:hideMark/>
          </w:tcPr>
          <w:p w14:paraId="430AF754" w14:textId="224BA7BF"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133.795</w:t>
            </w:r>
          </w:p>
        </w:tc>
      </w:tr>
      <w:tr w:rsidR="00CF52FC" w:rsidRPr="00675DEB" w14:paraId="43F7D4A3"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3E1A5D4D" w14:textId="77777777" w:rsidR="00CF52FC" w:rsidRPr="00675DEB" w:rsidRDefault="00CF52FC"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Valores e Bens</w:t>
            </w:r>
          </w:p>
        </w:tc>
        <w:tc>
          <w:tcPr>
            <w:tcW w:w="523" w:type="dxa"/>
            <w:tcBorders>
              <w:top w:val="nil"/>
              <w:left w:val="nil"/>
              <w:bottom w:val="single" w:sz="12" w:space="0" w:color="FFFFFF"/>
              <w:right w:val="single" w:sz="12" w:space="0" w:color="FFFFFF"/>
            </w:tcBorders>
            <w:shd w:val="clear" w:color="000000" w:fill="E6F5FF"/>
            <w:vAlign w:val="center"/>
            <w:hideMark/>
          </w:tcPr>
          <w:p w14:paraId="147A2A6B" w14:textId="4D4D890A" w:rsidR="00CF52FC" w:rsidRPr="00675DEB" w:rsidRDefault="00CF52FC"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12</w:t>
            </w:r>
          </w:p>
        </w:tc>
        <w:tc>
          <w:tcPr>
            <w:tcW w:w="1038" w:type="dxa"/>
            <w:tcBorders>
              <w:top w:val="nil"/>
              <w:left w:val="nil"/>
              <w:bottom w:val="single" w:sz="12" w:space="0" w:color="FFFFFF"/>
              <w:right w:val="single" w:sz="12" w:space="0" w:color="FFFFFF"/>
            </w:tcBorders>
            <w:shd w:val="clear" w:color="000000" w:fill="E6F5FF"/>
            <w:vAlign w:val="center"/>
            <w:hideMark/>
          </w:tcPr>
          <w:p w14:paraId="2DB9FD60" w14:textId="7FD0D921"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142.501</w:t>
            </w:r>
          </w:p>
        </w:tc>
        <w:tc>
          <w:tcPr>
            <w:tcW w:w="1088" w:type="dxa"/>
            <w:tcBorders>
              <w:top w:val="nil"/>
              <w:left w:val="nil"/>
              <w:bottom w:val="single" w:sz="12" w:space="0" w:color="FFFFFF"/>
              <w:right w:val="single" w:sz="12" w:space="0" w:color="FFFFFF"/>
            </w:tcBorders>
            <w:shd w:val="clear" w:color="000000" w:fill="E6F5FF"/>
            <w:vAlign w:val="center"/>
            <w:hideMark/>
          </w:tcPr>
          <w:p w14:paraId="533A0FAF" w14:textId="0EEABB00"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132.770</w:t>
            </w:r>
          </w:p>
        </w:tc>
        <w:tc>
          <w:tcPr>
            <w:tcW w:w="1038" w:type="dxa"/>
            <w:tcBorders>
              <w:top w:val="nil"/>
              <w:left w:val="nil"/>
              <w:bottom w:val="single" w:sz="12" w:space="0" w:color="FFFFFF"/>
              <w:right w:val="single" w:sz="12" w:space="0" w:color="FFFFFF"/>
            </w:tcBorders>
            <w:shd w:val="clear" w:color="000000" w:fill="E6F5FF"/>
            <w:vAlign w:val="center"/>
            <w:hideMark/>
          </w:tcPr>
          <w:p w14:paraId="7578952C" w14:textId="57AA1F80"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144.758</w:t>
            </w:r>
          </w:p>
        </w:tc>
        <w:tc>
          <w:tcPr>
            <w:tcW w:w="1132" w:type="dxa"/>
            <w:tcBorders>
              <w:top w:val="nil"/>
              <w:left w:val="nil"/>
              <w:bottom w:val="single" w:sz="12" w:space="0" w:color="FFFFFF"/>
              <w:right w:val="single" w:sz="12" w:space="0" w:color="FFFFFF"/>
            </w:tcBorders>
            <w:shd w:val="clear" w:color="000000" w:fill="E6F5FF"/>
            <w:vAlign w:val="center"/>
            <w:hideMark/>
          </w:tcPr>
          <w:p w14:paraId="2DFFA8B4" w14:textId="4889D5F0"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134.110</w:t>
            </w:r>
          </w:p>
        </w:tc>
      </w:tr>
      <w:tr w:rsidR="00CF52FC" w:rsidRPr="00675DEB" w14:paraId="61D85805"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15A5437D" w14:textId="77777777" w:rsidR="00CF52FC" w:rsidRPr="00675DEB" w:rsidRDefault="00CF52FC"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Créditos</w:t>
            </w:r>
          </w:p>
        </w:tc>
        <w:tc>
          <w:tcPr>
            <w:tcW w:w="523" w:type="dxa"/>
            <w:tcBorders>
              <w:top w:val="nil"/>
              <w:left w:val="nil"/>
              <w:bottom w:val="single" w:sz="12" w:space="0" w:color="FFFFFF"/>
              <w:right w:val="single" w:sz="12" w:space="0" w:color="FFFFFF"/>
            </w:tcBorders>
            <w:shd w:val="clear" w:color="000000" w:fill="E6F5FF"/>
            <w:vAlign w:val="center"/>
            <w:hideMark/>
          </w:tcPr>
          <w:p w14:paraId="001AD6D3" w14:textId="04AF6E3F" w:rsidR="00CF52FC" w:rsidRPr="00675DEB" w:rsidRDefault="00CF52FC"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13</w:t>
            </w:r>
          </w:p>
        </w:tc>
        <w:tc>
          <w:tcPr>
            <w:tcW w:w="1038" w:type="dxa"/>
            <w:tcBorders>
              <w:top w:val="nil"/>
              <w:left w:val="nil"/>
              <w:bottom w:val="single" w:sz="12" w:space="0" w:color="FFFFFF"/>
              <w:right w:val="single" w:sz="12" w:space="0" w:color="FFFFFF"/>
            </w:tcBorders>
            <w:shd w:val="clear" w:color="000000" w:fill="E6F5FF"/>
            <w:vAlign w:val="center"/>
            <w:hideMark/>
          </w:tcPr>
          <w:p w14:paraId="20B009E9" w14:textId="5B26B547"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1.026.115</w:t>
            </w:r>
          </w:p>
        </w:tc>
        <w:tc>
          <w:tcPr>
            <w:tcW w:w="1088" w:type="dxa"/>
            <w:tcBorders>
              <w:top w:val="nil"/>
              <w:left w:val="nil"/>
              <w:bottom w:val="single" w:sz="12" w:space="0" w:color="FFFFFF"/>
              <w:right w:val="single" w:sz="12" w:space="0" w:color="FFFFFF"/>
            </w:tcBorders>
            <w:shd w:val="clear" w:color="000000" w:fill="E6F5FF"/>
            <w:vAlign w:val="center"/>
            <w:hideMark/>
          </w:tcPr>
          <w:p w14:paraId="1C78FE66" w14:textId="1E54E921"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901.878</w:t>
            </w:r>
          </w:p>
        </w:tc>
        <w:tc>
          <w:tcPr>
            <w:tcW w:w="1038" w:type="dxa"/>
            <w:tcBorders>
              <w:top w:val="nil"/>
              <w:left w:val="nil"/>
              <w:bottom w:val="single" w:sz="12" w:space="0" w:color="FFFFFF"/>
              <w:right w:val="single" w:sz="12" w:space="0" w:color="FFFFFF"/>
            </w:tcBorders>
            <w:shd w:val="clear" w:color="000000" w:fill="E6F5FF"/>
            <w:vAlign w:val="center"/>
            <w:hideMark/>
          </w:tcPr>
          <w:p w14:paraId="68C44D3E" w14:textId="6B4A5423"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1.075.259</w:t>
            </w:r>
          </w:p>
        </w:tc>
        <w:tc>
          <w:tcPr>
            <w:tcW w:w="1132" w:type="dxa"/>
            <w:tcBorders>
              <w:top w:val="nil"/>
              <w:left w:val="nil"/>
              <w:bottom w:val="single" w:sz="12" w:space="0" w:color="FFFFFF"/>
              <w:right w:val="single" w:sz="12" w:space="0" w:color="FFFFFF"/>
            </w:tcBorders>
            <w:shd w:val="clear" w:color="000000" w:fill="E6F5FF"/>
            <w:vAlign w:val="center"/>
            <w:hideMark/>
          </w:tcPr>
          <w:p w14:paraId="4DD43A95" w14:textId="6A907ABA"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928.368</w:t>
            </w:r>
          </w:p>
        </w:tc>
      </w:tr>
      <w:tr w:rsidR="00CF52FC" w:rsidRPr="00675DEB" w14:paraId="6F12C937"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43B59541" w14:textId="77777777" w:rsidR="00CF52FC" w:rsidRPr="00675DEB" w:rsidRDefault="00CF52FC"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investimentos</w:t>
            </w:r>
          </w:p>
        </w:tc>
        <w:tc>
          <w:tcPr>
            <w:tcW w:w="523" w:type="dxa"/>
            <w:tcBorders>
              <w:top w:val="nil"/>
              <w:left w:val="nil"/>
              <w:bottom w:val="single" w:sz="12" w:space="0" w:color="FFFFFF"/>
              <w:right w:val="single" w:sz="12" w:space="0" w:color="FFFFFF"/>
            </w:tcBorders>
            <w:shd w:val="clear" w:color="000000" w:fill="E6F5FF"/>
            <w:vAlign w:val="center"/>
            <w:hideMark/>
          </w:tcPr>
          <w:p w14:paraId="282BA57F" w14:textId="0D0601CB" w:rsidR="00CF52FC" w:rsidRPr="00675DEB" w:rsidRDefault="00CF52FC"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14</w:t>
            </w:r>
          </w:p>
        </w:tc>
        <w:tc>
          <w:tcPr>
            <w:tcW w:w="1038" w:type="dxa"/>
            <w:tcBorders>
              <w:top w:val="nil"/>
              <w:left w:val="nil"/>
              <w:bottom w:val="single" w:sz="12" w:space="0" w:color="FFFFFF"/>
              <w:right w:val="single" w:sz="12" w:space="0" w:color="FFFFFF"/>
            </w:tcBorders>
            <w:shd w:val="clear" w:color="000000" w:fill="E6F5FF"/>
            <w:vAlign w:val="center"/>
            <w:hideMark/>
          </w:tcPr>
          <w:p w14:paraId="2D78CC89" w14:textId="61F354E4"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433</w:t>
            </w:r>
          </w:p>
        </w:tc>
        <w:tc>
          <w:tcPr>
            <w:tcW w:w="1088" w:type="dxa"/>
            <w:tcBorders>
              <w:top w:val="nil"/>
              <w:left w:val="nil"/>
              <w:bottom w:val="single" w:sz="12" w:space="0" w:color="FFFFFF"/>
              <w:right w:val="single" w:sz="12" w:space="0" w:color="FFFFFF"/>
            </w:tcBorders>
            <w:shd w:val="clear" w:color="000000" w:fill="E6F5FF"/>
            <w:vAlign w:val="center"/>
            <w:hideMark/>
          </w:tcPr>
          <w:p w14:paraId="0E4B5D9E" w14:textId="2F8D722A"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432</w:t>
            </w:r>
          </w:p>
        </w:tc>
        <w:tc>
          <w:tcPr>
            <w:tcW w:w="1038" w:type="dxa"/>
            <w:tcBorders>
              <w:top w:val="nil"/>
              <w:left w:val="nil"/>
              <w:bottom w:val="single" w:sz="12" w:space="0" w:color="FFFFFF"/>
              <w:right w:val="single" w:sz="12" w:space="0" w:color="FFFFFF"/>
            </w:tcBorders>
            <w:shd w:val="clear" w:color="000000" w:fill="E6F5FF"/>
            <w:vAlign w:val="center"/>
            <w:hideMark/>
          </w:tcPr>
          <w:p w14:paraId="7C533290" w14:textId="17B8FAE8"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2.633</w:t>
            </w:r>
          </w:p>
        </w:tc>
        <w:tc>
          <w:tcPr>
            <w:tcW w:w="1132" w:type="dxa"/>
            <w:tcBorders>
              <w:top w:val="nil"/>
              <w:left w:val="nil"/>
              <w:bottom w:val="single" w:sz="12" w:space="0" w:color="FFFFFF"/>
              <w:right w:val="single" w:sz="12" w:space="0" w:color="FFFFFF"/>
            </w:tcBorders>
            <w:shd w:val="clear" w:color="000000" w:fill="E6F5FF"/>
            <w:vAlign w:val="center"/>
            <w:hideMark/>
          </w:tcPr>
          <w:p w14:paraId="1EC7B90C" w14:textId="3F1F7ACB"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2.711</w:t>
            </w:r>
          </w:p>
        </w:tc>
      </w:tr>
      <w:tr w:rsidR="00CF52FC" w:rsidRPr="00675DEB" w14:paraId="3EBB4DDC"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3EBE243D" w14:textId="77777777" w:rsidR="00CF52FC" w:rsidRPr="00675DEB" w:rsidRDefault="00CF52FC" w:rsidP="00675DEB">
            <w:pPr>
              <w:suppressAutoHyphens w:val="0"/>
              <w:rPr>
                <w:rFonts w:ascii="Verdana" w:hAnsi="Verdana" w:cs="Calibri"/>
                <w:b/>
                <w:bCs/>
                <w:sz w:val="14"/>
                <w:szCs w:val="14"/>
                <w:lang w:eastAsia="pt-BR"/>
              </w:rPr>
            </w:pPr>
            <w:r w:rsidRPr="00675DEB">
              <w:rPr>
                <w:rFonts w:ascii="Verdana" w:hAnsi="Verdana" w:cs="Calibri"/>
                <w:b/>
                <w:bCs/>
                <w:sz w:val="14"/>
                <w:szCs w:val="14"/>
                <w:lang w:eastAsia="pt-BR"/>
              </w:rPr>
              <w:t>PROVISÃO PARA REDUÇÃO AO VALOR RECUPERÁVEL DE ATIVOS</w:t>
            </w:r>
          </w:p>
        </w:tc>
        <w:tc>
          <w:tcPr>
            <w:tcW w:w="523" w:type="dxa"/>
            <w:tcBorders>
              <w:top w:val="nil"/>
              <w:left w:val="nil"/>
              <w:bottom w:val="single" w:sz="12" w:space="0" w:color="FFFFFF"/>
              <w:right w:val="single" w:sz="12" w:space="0" w:color="FFFFFF"/>
            </w:tcBorders>
            <w:shd w:val="clear" w:color="000000" w:fill="E6F5FF"/>
            <w:vAlign w:val="center"/>
            <w:hideMark/>
          </w:tcPr>
          <w:p w14:paraId="1F81094F" w14:textId="369CC411" w:rsidR="00CF52FC" w:rsidRPr="00675DEB" w:rsidRDefault="00CF52FC" w:rsidP="00675DEB">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14</w:t>
            </w:r>
          </w:p>
        </w:tc>
        <w:tc>
          <w:tcPr>
            <w:tcW w:w="1038" w:type="dxa"/>
            <w:tcBorders>
              <w:top w:val="nil"/>
              <w:left w:val="nil"/>
              <w:bottom w:val="single" w:sz="12" w:space="0" w:color="FFFFFF"/>
              <w:right w:val="single" w:sz="12" w:space="0" w:color="FFFFFF"/>
            </w:tcBorders>
            <w:shd w:val="clear" w:color="000000" w:fill="E6F5FF"/>
            <w:vAlign w:val="center"/>
            <w:hideMark/>
          </w:tcPr>
          <w:p w14:paraId="344EEAAD" w14:textId="394102E6"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(149)</w:t>
            </w:r>
          </w:p>
        </w:tc>
        <w:tc>
          <w:tcPr>
            <w:tcW w:w="1088" w:type="dxa"/>
            <w:tcBorders>
              <w:top w:val="nil"/>
              <w:left w:val="nil"/>
              <w:bottom w:val="single" w:sz="12" w:space="0" w:color="FFFFFF"/>
              <w:right w:val="single" w:sz="12" w:space="0" w:color="FFFFFF"/>
            </w:tcBorders>
            <w:shd w:val="clear" w:color="000000" w:fill="E6F5FF"/>
            <w:vAlign w:val="center"/>
            <w:hideMark/>
          </w:tcPr>
          <w:p w14:paraId="528DB38E" w14:textId="6EA3B838"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(148)</w:t>
            </w:r>
          </w:p>
        </w:tc>
        <w:tc>
          <w:tcPr>
            <w:tcW w:w="1038" w:type="dxa"/>
            <w:tcBorders>
              <w:top w:val="nil"/>
              <w:left w:val="nil"/>
              <w:bottom w:val="single" w:sz="12" w:space="0" w:color="FFFFFF"/>
              <w:right w:val="single" w:sz="12" w:space="0" w:color="FFFFFF"/>
            </w:tcBorders>
            <w:shd w:val="clear" w:color="000000" w:fill="E6F5FF"/>
            <w:vAlign w:val="center"/>
            <w:hideMark/>
          </w:tcPr>
          <w:p w14:paraId="212E3E15" w14:textId="21DB12C9"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(150)</w:t>
            </w:r>
          </w:p>
        </w:tc>
        <w:tc>
          <w:tcPr>
            <w:tcW w:w="1132" w:type="dxa"/>
            <w:tcBorders>
              <w:top w:val="nil"/>
              <w:left w:val="nil"/>
              <w:bottom w:val="single" w:sz="12" w:space="0" w:color="FFFFFF"/>
              <w:right w:val="single" w:sz="12" w:space="0" w:color="FFFFFF"/>
            </w:tcBorders>
            <w:shd w:val="clear" w:color="000000" w:fill="E6F5FF"/>
            <w:vAlign w:val="center"/>
            <w:hideMark/>
          </w:tcPr>
          <w:p w14:paraId="061069E6" w14:textId="18B7312D"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(148)</w:t>
            </w:r>
          </w:p>
        </w:tc>
      </w:tr>
      <w:tr w:rsidR="00CF52FC" w:rsidRPr="00675DEB" w14:paraId="18399F4B"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32A6B854" w14:textId="77777777" w:rsidR="00CF52FC" w:rsidRPr="00675DEB" w:rsidRDefault="00CF52FC" w:rsidP="00675DEB">
            <w:pPr>
              <w:suppressAutoHyphens w:val="0"/>
              <w:rPr>
                <w:rFonts w:ascii="Verdana" w:hAnsi="Verdana" w:cs="Calibri"/>
                <w:b/>
                <w:bCs/>
                <w:sz w:val="14"/>
                <w:szCs w:val="14"/>
                <w:lang w:eastAsia="pt-BR"/>
              </w:rPr>
            </w:pPr>
            <w:r w:rsidRPr="00675DEB">
              <w:rPr>
                <w:rFonts w:ascii="Verdana" w:hAnsi="Verdana" w:cs="Calibri"/>
                <w:b/>
                <w:bCs/>
                <w:sz w:val="14"/>
                <w:szCs w:val="14"/>
                <w:lang w:eastAsia="pt-BR"/>
              </w:rPr>
              <w:t>CRÉDITOS TRIBUTÁRIOS</w:t>
            </w:r>
          </w:p>
        </w:tc>
        <w:tc>
          <w:tcPr>
            <w:tcW w:w="523" w:type="dxa"/>
            <w:tcBorders>
              <w:top w:val="nil"/>
              <w:left w:val="nil"/>
              <w:bottom w:val="single" w:sz="12" w:space="0" w:color="FFFFFF"/>
              <w:right w:val="single" w:sz="12" w:space="0" w:color="FFFFFF"/>
            </w:tcBorders>
            <w:shd w:val="clear" w:color="000000" w:fill="E6F5FF"/>
            <w:vAlign w:val="center"/>
            <w:hideMark/>
          </w:tcPr>
          <w:p w14:paraId="40FA4C53" w14:textId="12E64F6A" w:rsidR="00CF52FC" w:rsidRPr="00675DEB" w:rsidRDefault="00CF52FC" w:rsidP="00675DEB">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25b</w:t>
            </w:r>
          </w:p>
        </w:tc>
        <w:tc>
          <w:tcPr>
            <w:tcW w:w="1038" w:type="dxa"/>
            <w:tcBorders>
              <w:top w:val="nil"/>
              <w:left w:val="nil"/>
              <w:bottom w:val="single" w:sz="12" w:space="0" w:color="FFFFFF"/>
              <w:right w:val="single" w:sz="12" w:space="0" w:color="FFFFFF"/>
            </w:tcBorders>
            <w:shd w:val="clear" w:color="000000" w:fill="E6F5FF"/>
            <w:vAlign w:val="center"/>
            <w:hideMark/>
          </w:tcPr>
          <w:p w14:paraId="5D4EF5E0" w14:textId="5025FA62"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451.338</w:t>
            </w:r>
          </w:p>
        </w:tc>
        <w:tc>
          <w:tcPr>
            <w:tcW w:w="1088" w:type="dxa"/>
            <w:tcBorders>
              <w:top w:val="nil"/>
              <w:left w:val="nil"/>
              <w:bottom w:val="single" w:sz="12" w:space="0" w:color="FFFFFF"/>
              <w:right w:val="single" w:sz="12" w:space="0" w:color="FFFFFF"/>
            </w:tcBorders>
            <w:shd w:val="clear" w:color="000000" w:fill="E6F5FF"/>
            <w:vAlign w:val="center"/>
            <w:hideMark/>
          </w:tcPr>
          <w:p w14:paraId="393B7787" w14:textId="0767B4C5"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461.322</w:t>
            </w:r>
          </w:p>
        </w:tc>
        <w:tc>
          <w:tcPr>
            <w:tcW w:w="1038" w:type="dxa"/>
            <w:tcBorders>
              <w:top w:val="nil"/>
              <w:left w:val="nil"/>
              <w:bottom w:val="single" w:sz="12" w:space="0" w:color="FFFFFF"/>
              <w:right w:val="single" w:sz="12" w:space="0" w:color="FFFFFF"/>
            </w:tcBorders>
            <w:shd w:val="clear" w:color="000000" w:fill="E6F5FF"/>
            <w:vAlign w:val="center"/>
            <w:hideMark/>
          </w:tcPr>
          <w:p w14:paraId="39655820" w14:textId="6B3114E6"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524.629</w:t>
            </w:r>
          </w:p>
        </w:tc>
        <w:tc>
          <w:tcPr>
            <w:tcW w:w="1132" w:type="dxa"/>
            <w:tcBorders>
              <w:top w:val="nil"/>
              <w:left w:val="nil"/>
              <w:bottom w:val="single" w:sz="12" w:space="0" w:color="FFFFFF"/>
              <w:right w:val="single" w:sz="12" w:space="0" w:color="FFFFFF"/>
            </w:tcBorders>
            <w:shd w:val="clear" w:color="000000" w:fill="E6F5FF"/>
            <w:vAlign w:val="center"/>
            <w:hideMark/>
          </w:tcPr>
          <w:p w14:paraId="7FF2948B" w14:textId="53D86744"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525.891</w:t>
            </w:r>
          </w:p>
        </w:tc>
      </w:tr>
      <w:tr w:rsidR="00CF52FC" w:rsidRPr="00675DEB" w14:paraId="7702D136"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75A0D164" w14:textId="77777777" w:rsidR="00CF52FC" w:rsidRPr="00675DEB" w:rsidRDefault="00CF52FC" w:rsidP="00675DEB">
            <w:pPr>
              <w:suppressAutoHyphens w:val="0"/>
              <w:rPr>
                <w:rFonts w:ascii="Verdana" w:hAnsi="Verdana" w:cs="Calibri"/>
                <w:b/>
                <w:bCs/>
                <w:sz w:val="14"/>
                <w:szCs w:val="14"/>
                <w:lang w:eastAsia="pt-BR"/>
              </w:rPr>
            </w:pPr>
            <w:r w:rsidRPr="00675DEB">
              <w:rPr>
                <w:rFonts w:ascii="Verdana" w:hAnsi="Verdana" w:cs="Calibri"/>
                <w:b/>
                <w:bCs/>
                <w:sz w:val="14"/>
                <w:szCs w:val="14"/>
                <w:lang w:eastAsia="pt-BR"/>
              </w:rPr>
              <w:t>INVESTIMENTOS EM CONTROLADAS</w:t>
            </w:r>
          </w:p>
        </w:tc>
        <w:tc>
          <w:tcPr>
            <w:tcW w:w="523" w:type="dxa"/>
            <w:tcBorders>
              <w:top w:val="nil"/>
              <w:left w:val="nil"/>
              <w:bottom w:val="single" w:sz="12" w:space="0" w:color="FFFFFF"/>
              <w:right w:val="single" w:sz="12" w:space="0" w:color="FFFFFF"/>
            </w:tcBorders>
            <w:shd w:val="clear" w:color="000000" w:fill="E6F5FF"/>
            <w:vAlign w:val="center"/>
            <w:hideMark/>
          </w:tcPr>
          <w:p w14:paraId="358DDEAB" w14:textId="5A26DE29" w:rsidR="00CF52FC" w:rsidRPr="00675DEB" w:rsidRDefault="00CF52FC" w:rsidP="00675DEB">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15</w:t>
            </w:r>
          </w:p>
        </w:tc>
        <w:tc>
          <w:tcPr>
            <w:tcW w:w="1038" w:type="dxa"/>
            <w:tcBorders>
              <w:top w:val="nil"/>
              <w:left w:val="nil"/>
              <w:bottom w:val="single" w:sz="12" w:space="0" w:color="FFFFFF"/>
              <w:right w:val="single" w:sz="12" w:space="0" w:color="FFFFFF"/>
            </w:tcBorders>
            <w:shd w:val="clear" w:color="000000" w:fill="E6F5FF"/>
            <w:vAlign w:val="center"/>
            <w:hideMark/>
          </w:tcPr>
          <w:p w14:paraId="1EA40AFC" w14:textId="33720920"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707.501</w:t>
            </w:r>
          </w:p>
        </w:tc>
        <w:tc>
          <w:tcPr>
            <w:tcW w:w="1088" w:type="dxa"/>
            <w:tcBorders>
              <w:top w:val="nil"/>
              <w:left w:val="nil"/>
              <w:bottom w:val="single" w:sz="12" w:space="0" w:color="FFFFFF"/>
              <w:right w:val="single" w:sz="12" w:space="0" w:color="FFFFFF"/>
            </w:tcBorders>
            <w:shd w:val="clear" w:color="000000" w:fill="E6F5FF"/>
            <w:vAlign w:val="center"/>
            <w:hideMark/>
          </w:tcPr>
          <w:p w14:paraId="16461641" w14:textId="57C4107A"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639.282</w:t>
            </w:r>
          </w:p>
        </w:tc>
        <w:tc>
          <w:tcPr>
            <w:tcW w:w="1038" w:type="dxa"/>
            <w:tcBorders>
              <w:top w:val="nil"/>
              <w:left w:val="nil"/>
              <w:bottom w:val="single" w:sz="12" w:space="0" w:color="FFFFFF"/>
              <w:right w:val="single" w:sz="12" w:space="0" w:color="FFFFFF"/>
            </w:tcBorders>
            <w:shd w:val="clear" w:color="000000" w:fill="E6F5FF"/>
            <w:vAlign w:val="center"/>
            <w:hideMark/>
          </w:tcPr>
          <w:p w14:paraId="19D071A4" w14:textId="518B34AC"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w:t>
            </w:r>
          </w:p>
        </w:tc>
        <w:tc>
          <w:tcPr>
            <w:tcW w:w="1132" w:type="dxa"/>
            <w:tcBorders>
              <w:top w:val="nil"/>
              <w:left w:val="nil"/>
              <w:bottom w:val="single" w:sz="12" w:space="0" w:color="FFFFFF"/>
              <w:right w:val="single" w:sz="12" w:space="0" w:color="FFFFFF"/>
            </w:tcBorders>
            <w:shd w:val="clear" w:color="000000" w:fill="E6F5FF"/>
            <w:vAlign w:val="center"/>
            <w:hideMark/>
          </w:tcPr>
          <w:p w14:paraId="6CA452A1" w14:textId="4F2BEC4F"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w:t>
            </w:r>
          </w:p>
        </w:tc>
      </w:tr>
      <w:tr w:rsidR="00CF52FC" w:rsidRPr="00675DEB" w14:paraId="47C36622"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42210605" w14:textId="77777777" w:rsidR="00CF52FC" w:rsidRPr="00675DEB" w:rsidRDefault="00CF52FC" w:rsidP="00675DEB">
            <w:pPr>
              <w:suppressAutoHyphens w:val="0"/>
              <w:rPr>
                <w:rFonts w:ascii="Verdana" w:hAnsi="Verdana" w:cs="Calibri"/>
                <w:b/>
                <w:bCs/>
                <w:sz w:val="14"/>
                <w:szCs w:val="14"/>
                <w:lang w:eastAsia="pt-BR"/>
              </w:rPr>
            </w:pPr>
            <w:r w:rsidRPr="00675DEB">
              <w:rPr>
                <w:rFonts w:ascii="Verdana" w:hAnsi="Verdana" w:cs="Calibri"/>
                <w:b/>
                <w:bCs/>
                <w:sz w:val="14"/>
                <w:szCs w:val="14"/>
                <w:lang w:eastAsia="pt-BR"/>
              </w:rPr>
              <w:t>IMOBILIZADO DE USO</w:t>
            </w:r>
          </w:p>
        </w:tc>
        <w:tc>
          <w:tcPr>
            <w:tcW w:w="523" w:type="dxa"/>
            <w:tcBorders>
              <w:top w:val="nil"/>
              <w:left w:val="nil"/>
              <w:bottom w:val="single" w:sz="12" w:space="0" w:color="FFFFFF"/>
              <w:right w:val="single" w:sz="12" w:space="0" w:color="FFFFFF"/>
            </w:tcBorders>
            <w:shd w:val="clear" w:color="000000" w:fill="E6F5FF"/>
            <w:vAlign w:val="center"/>
            <w:hideMark/>
          </w:tcPr>
          <w:p w14:paraId="07F0BBF8" w14:textId="68143D99" w:rsidR="00CF52FC" w:rsidRPr="00675DEB" w:rsidRDefault="00CF52FC" w:rsidP="00675DEB">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16</w:t>
            </w:r>
          </w:p>
        </w:tc>
        <w:tc>
          <w:tcPr>
            <w:tcW w:w="1038" w:type="dxa"/>
            <w:tcBorders>
              <w:top w:val="nil"/>
              <w:left w:val="nil"/>
              <w:bottom w:val="single" w:sz="12" w:space="0" w:color="FFFFFF"/>
              <w:right w:val="single" w:sz="12" w:space="0" w:color="FFFFFF"/>
            </w:tcBorders>
            <w:shd w:val="clear" w:color="000000" w:fill="E6F5FF"/>
            <w:vAlign w:val="center"/>
            <w:hideMark/>
          </w:tcPr>
          <w:p w14:paraId="3967DDE1" w14:textId="49856FB3"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207.944</w:t>
            </w:r>
          </w:p>
        </w:tc>
        <w:tc>
          <w:tcPr>
            <w:tcW w:w="1088" w:type="dxa"/>
            <w:tcBorders>
              <w:top w:val="nil"/>
              <w:left w:val="nil"/>
              <w:bottom w:val="single" w:sz="12" w:space="0" w:color="FFFFFF"/>
              <w:right w:val="single" w:sz="12" w:space="0" w:color="FFFFFF"/>
            </w:tcBorders>
            <w:shd w:val="clear" w:color="000000" w:fill="E6F5FF"/>
            <w:vAlign w:val="center"/>
            <w:hideMark/>
          </w:tcPr>
          <w:p w14:paraId="60B7D0D6" w14:textId="67EE0F4E"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179.106</w:t>
            </w:r>
          </w:p>
        </w:tc>
        <w:tc>
          <w:tcPr>
            <w:tcW w:w="1038" w:type="dxa"/>
            <w:tcBorders>
              <w:top w:val="nil"/>
              <w:left w:val="nil"/>
              <w:bottom w:val="single" w:sz="12" w:space="0" w:color="FFFFFF"/>
              <w:right w:val="single" w:sz="12" w:space="0" w:color="FFFFFF"/>
            </w:tcBorders>
            <w:shd w:val="clear" w:color="000000" w:fill="E6F5FF"/>
            <w:vAlign w:val="center"/>
            <w:hideMark/>
          </w:tcPr>
          <w:p w14:paraId="06D38241" w14:textId="24E66878"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238.413</w:t>
            </w:r>
          </w:p>
        </w:tc>
        <w:tc>
          <w:tcPr>
            <w:tcW w:w="1132" w:type="dxa"/>
            <w:tcBorders>
              <w:top w:val="nil"/>
              <w:left w:val="nil"/>
              <w:bottom w:val="single" w:sz="12" w:space="0" w:color="FFFFFF"/>
              <w:right w:val="single" w:sz="12" w:space="0" w:color="FFFFFF"/>
            </w:tcBorders>
            <w:shd w:val="clear" w:color="000000" w:fill="E6F5FF"/>
            <w:vAlign w:val="center"/>
            <w:hideMark/>
          </w:tcPr>
          <w:p w14:paraId="7B38A94A" w14:textId="303D6F6F"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209.508</w:t>
            </w:r>
          </w:p>
        </w:tc>
      </w:tr>
      <w:tr w:rsidR="00CF52FC" w:rsidRPr="00675DEB" w14:paraId="2E7F9AFF"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2E31EFB5" w14:textId="77777777" w:rsidR="00CF52FC" w:rsidRPr="00675DEB" w:rsidRDefault="00CF52FC" w:rsidP="00675DEB">
            <w:pPr>
              <w:suppressAutoHyphens w:val="0"/>
              <w:rPr>
                <w:rFonts w:ascii="Verdana" w:hAnsi="Verdana" w:cs="Calibri"/>
                <w:b/>
                <w:bCs/>
                <w:sz w:val="14"/>
                <w:szCs w:val="14"/>
                <w:lang w:eastAsia="pt-BR"/>
              </w:rPr>
            </w:pPr>
            <w:r w:rsidRPr="00675DEB">
              <w:rPr>
                <w:rFonts w:ascii="Verdana" w:hAnsi="Verdana" w:cs="Calibri"/>
                <w:b/>
                <w:bCs/>
                <w:sz w:val="14"/>
                <w:szCs w:val="14"/>
                <w:lang w:eastAsia="pt-BR"/>
              </w:rPr>
              <w:t>INTANGÍVEL</w:t>
            </w:r>
          </w:p>
        </w:tc>
        <w:tc>
          <w:tcPr>
            <w:tcW w:w="523" w:type="dxa"/>
            <w:tcBorders>
              <w:top w:val="nil"/>
              <w:left w:val="nil"/>
              <w:bottom w:val="single" w:sz="12" w:space="0" w:color="FFFFFF"/>
              <w:right w:val="single" w:sz="12" w:space="0" w:color="FFFFFF"/>
            </w:tcBorders>
            <w:shd w:val="clear" w:color="000000" w:fill="E6F5FF"/>
            <w:vAlign w:val="center"/>
            <w:hideMark/>
          </w:tcPr>
          <w:p w14:paraId="4CC5C5ED" w14:textId="56287335" w:rsidR="00CF52FC" w:rsidRPr="00675DEB" w:rsidRDefault="00CF52FC" w:rsidP="00675DEB">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17</w:t>
            </w:r>
          </w:p>
        </w:tc>
        <w:tc>
          <w:tcPr>
            <w:tcW w:w="1038" w:type="dxa"/>
            <w:tcBorders>
              <w:top w:val="nil"/>
              <w:left w:val="nil"/>
              <w:bottom w:val="single" w:sz="12" w:space="0" w:color="FFFFFF"/>
              <w:right w:val="single" w:sz="12" w:space="0" w:color="FFFFFF"/>
            </w:tcBorders>
            <w:shd w:val="clear" w:color="000000" w:fill="E6F5FF"/>
            <w:vAlign w:val="center"/>
            <w:hideMark/>
          </w:tcPr>
          <w:p w14:paraId="5A46E066" w14:textId="60B3D7B0"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320.736</w:t>
            </w:r>
          </w:p>
        </w:tc>
        <w:tc>
          <w:tcPr>
            <w:tcW w:w="1088" w:type="dxa"/>
            <w:tcBorders>
              <w:top w:val="nil"/>
              <w:left w:val="nil"/>
              <w:bottom w:val="single" w:sz="12" w:space="0" w:color="FFFFFF"/>
              <w:right w:val="single" w:sz="12" w:space="0" w:color="FFFFFF"/>
            </w:tcBorders>
            <w:shd w:val="clear" w:color="000000" w:fill="E6F5FF"/>
            <w:vAlign w:val="center"/>
            <w:hideMark/>
          </w:tcPr>
          <w:p w14:paraId="6C1B97F2" w14:textId="694D4B41"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249.766</w:t>
            </w:r>
          </w:p>
        </w:tc>
        <w:tc>
          <w:tcPr>
            <w:tcW w:w="1038" w:type="dxa"/>
            <w:tcBorders>
              <w:top w:val="nil"/>
              <w:left w:val="nil"/>
              <w:bottom w:val="single" w:sz="12" w:space="0" w:color="FFFFFF"/>
              <w:right w:val="single" w:sz="12" w:space="0" w:color="FFFFFF"/>
            </w:tcBorders>
            <w:shd w:val="clear" w:color="000000" w:fill="E6F5FF"/>
            <w:vAlign w:val="center"/>
            <w:hideMark/>
          </w:tcPr>
          <w:p w14:paraId="79A11885" w14:textId="009AE881"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336.482</w:t>
            </w:r>
          </w:p>
        </w:tc>
        <w:tc>
          <w:tcPr>
            <w:tcW w:w="1132" w:type="dxa"/>
            <w:tcBorders>
              <w:top w:val="nil"/>
              <w:left w:val="nil"/>
              <w:bottom w:val="single" w:sz="12" w:space="0" w:color="FFFFFF"/>
              <w:right w:val="single" w:sz="12" w:space="0" w:color="FFFFFF"/>
            </w:tcBorders>
            <w:shd w:val="clear" w:color="000000" w:fill="E6F5FF"/>
            <w:vAlign w:val="center"/>
            <w:hideMark/>
          </w:tcPr>
          <w:p w14:paraId="34369F07" w14:textId="274A9A78"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265.187</w:t>
            </w:r>
          </w:p>
        </w:tc>
      </w:tr>
      <w:tr w:rsidR="00CF52FC" w:rsidRPr="00675DEB" w14:paraId="2D8D7694"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7069FF1A" w14:textId="77777777" w:rsidR="00CF52FC" w:rsidRPr="00675DEB" w:rsidRDefault="00CF52FC" w:rsidP="00675DEB">
            <w:pPr>
              <w:suppressAutoHyphens w:val="0"/>
              <w:rPr>
                <w:rFonts w:ascii="Verdana" w:hAnsi="Verdana" w:cs="Calibri"/>
                <w:b/>
                <w:bCs/>
                <w:sz w:val="14"/>
                <w:szCs w:val="14"/>
                <w:lang w:eastAsia="pt-BR"/>
              </w:rPr>
            </w:pPr>
            <w:r w:rsidRPr="00675DEB">
              <w:rPr>
                <w:rFonts w:ascii="Verdana" w:hAnsi="Verdana" w:cs="Calibri"/>
                <w:b/>
                <w:bCs/>
                <w:sz w:val="14"/>
                <w:szCs w:val="14"/>
                <w:lang w:eastAsia="pt-BR"/>
              </w:rPr>
              <w:t>DEPRECIAÇÃO E AMORTIZAÇÃO</w:t>
            </w:r>
          </w:p>
        </w:tc>
        <w:tc>
          <w:tcPr>
            <w:tcW w:w="523" w:type="dxa"/>
            <w:tcBorders>
              <w:top w:val="nil"/>
              <w:left w:val="nil"/>
              <w:bottom w:val="single" w:sz="12" w:space="0" w:color="FFFFFF"/>
              <w:right w:val="single" w:sz="12" w:space="0" w:color="FFFFFF"/>
            </w:tcBorders>
            <w:shd w:val="clear" w:color="000000" w:fill="E6F5FF"/>
            <w:vAlign w:val="center"/>
            <w:hideMark/>
          </w:tcPr>
          <w:p w14:paraId="2D6C79D0" w14:textId="77777777" w:rsidR="00CF52FC" w:rsidRPr="00675DEB" w:rsidRDefault="00CF52FC" w:rsidP="00675DEB">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 </w:t>
            </w:r>
          </w:p>
        </w:tc>
        <w:tc>
          <w:tcPr>
            <w:tcW w:w="1038" w:type="dxa"/>
            <w:tcBorders>
              <w:top w:val="nil"/>
              <w:left w:val="nil"/>
              <w:bottom w:val="single" w:sz="12" w:space="0" w:color="FFFFFF"/>
              <w:right w:val="single" w:sz="12" w:space="0" w:color="FFFFFF"/>
            </w:tcBorders>
            <w:shd w:val="clear" w:color="000000" w:fill="E6F5FF"/>
            <w:vAlign w:val="center"/>
            <w:hideMark/>
          </w:tcPr>
          <w:p w14:paraId="3589F3A9" w14:textId="584E4BDF"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(278.922)</w:t>
            </w:r>
          </w:p>
        </w:tc>
        <w:tc>
          <w:tcPr>
            <w:tcW w:w="1088" w:type="dxa"/>
            <w:tcBorders>
              <w:top w:val="nil"/>
              <w:left w:val="nil"/>
              <w:bottom w:val="single" w:sz="12" w:space="0" w:color="FFFFFF"/>
              <w:right w:val="single" w:sz="12" w:space="0" w:color="FFFFFF"/>
            </w:tcBorders>
            <w:shd w:val="clear" w:color="000000" w:fill="E6F5FF"/>
            <w:vAlign w:val="center"/>
            <w:hideMark/>
          </w:tcPr>
          <w:p w14:paraId="08555EBC" w14:textId="72730247"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(256.981)</w:t>
            </w:r>
          </w:p>
        </w:tc>
        <w:tc>
          <w:tcPr>
            <w:tcW w:w="1038" w:type="dxa"/>
            <w:tcBorders>
              <w:top w:val="nil"/>
              <w:left w:val="nil"/>
              <w:bottom w:val="single" w:sz="12" w:space="0" w:color="FFFFFF"/>
              <w:right w:val="single" w:sz="12" w:space="0" w:color="FFFFFF"/>
            </w:tcBorders>
            <w:shd w:val="clear" w:color="000000" w:fill="E6F5FF"/>
            <w:vAlign w:val="center"/>
            <w:hideMark/>
          </w:tcPr>
          <w:p w14:paraId="4E1FF896" w14:textId="342FBA83"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(312.022)</w:t>
            </w:r>
          </w:p>
        </w:tc>
        <w:tc>
          <w:tcPr>
            <w:tcW w:w="1132" w:type="dxa"/>
            <w:tcBorders>
              <w:top w:val="nil"/>
              <w:left w:val="nil"/>
              <w:bottom w:val="single" w:sz="12" w:space="0" w:color="FFFFFF"/>
              <w:right w:val="single" w:sz="12" w:space="0" w:color="FFFFFF"/>
            </w:tcBorders>
            <w:shd w:val="clear" w:color="000000" w:fill="E6F5FF"/>
            <w:vAlign w:val="center"/>
            <w:hideMark/>
          </w:tcPr>
          <w:p w14:paraId="3B90655D" w14:textId="401D12FE" w:rsidR="00CF52FC" w:rsidRPr="00675DEB" w:rsidRDefault="00CF52FC" w:rsidP="00675DEB">
            <w:pPr>
              <w:suppressAutoHyphens w:val="0"/>
              <w:jc w:val="right"/>
              <w:rPr>
                <w:rFonts w:ascii="Verdana" w:hAnsi="Verdana" w:cs="Calibri"/>
                <w:b/>
                <w:bCs/>
                <w:color w:val="auto"/>
                <w:sz w:val="14"/>
                <w:szCs w:val="14"/>
                <w:lang w:eastAsia="pt-BR"/>
              </w:rPr>
            </w:pPr>
            <w:r w:rsidRPr="00675DEB">
              <w:rPr>
                <w:rFonts w:ascii="Verdana" w:hAnsi="Verdana" w:cs="Calibri"/>
                <w:b/>
                <w:bCs/>
                <w:sz w:val="14"/>
                <w:szCs w:val="14"/>
              </w:rPr>
              <w:t>(286.818)</w:t>
            </w:r>
          </w:p>
        </w:tc>
      </w:tr>
      <w:tr w:rsidR="00CF52FC" w:rsidRPr="00675DEB" w14:paraId="5A1422AF"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270AE4C8" w14:textId="77777777" w:rsidR="00CF52FC" w:rsidRPr="00675DEB" w:rsidRDefault="00CF52FC"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Imobilizado </w:t>
            </w:r>
          </w:p>
        </w:tc>
        <w:tc>
          <w:tcPr>
            <w:tcW w:w="523" w:type="dxa"/>
            <w:tcBorders>
              <w:top w:val="nil"/>
              <w:left w:val="nil"/>
              <w:bottom w:val="single" w:sz="12" w:space="0" w:color="FFFFFF"/>
              <w:right w:val="single" w:sz="12" w:space="0" w:color="FFFFFF"/>
            </w:tcBorders>
            <w:shd w:val="clear" w:color="000000" w:fill="E6F5FF"/>
            <w:vAlign w:val="center"/>
            <w:hideMark/>
          </w:tcPr>
          <w:p w14:paraId="67F79E67" w14:textId="3AB87934" w:rsidR="00CF52FC" w:rsidRPr="00675DEB" w:rsidRDefault="00CF52FC"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16</w:t>
            </w:r>
          </w:p>
        </w:tc>
        <w:tc>
          <w:tcPr>
            <w:tcW w:w="1038" w:type="dxa"/>
            <w:tcBorders>
              <w:top w:val="nil"/>
              <w:left w:val="nil"/>
              <w:bottom w:val="single" w:sz="12" w:space="0" w:color="FFFFFF"/>
              <w:right w:val="single" w:sz="12" w:space="0" w:color="FFFFFF"/>
            </w:tcBorders>
            <w:shd w:val="clear" w:color="000000" w:fill="E6F5FF"/>
            <w:vAlign w:val="center"/>
            <w:hideMark/>
          </w:tcPr>
          <w:p w14:paraId="2184B5C7" w14:textId="4574F933"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(138.000)</w:t>
            </w:r>
          </w:p>
        </w:tc>
        <w:tc>
          <w:tcPr>
            <w:tcW w:w="1088" w:type="dxa"/>
            <w:tcBorders>
              <w:top w:val="nil"/>
              <w:left w:val="nil"/>
              <w:bottom w:val="single" w:sz="12" w:space="0" w:color="FFFFFF"/>
              <w:right w:val="single" w:sz="12" w:space="0" w:color="FFFFFF"/>
            </w:tcBorders>
            <w:shd w:val="clear" w:color="000000" w:fill="E6F5FF"/>
            <w:vAlign w:val="center"/>
            <w:hideMark/>
          </w:tcPr>
          <w:p w14:paraId="7B3E5D65" w14:textId="289C86EF"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(127.612)</w:t>
            </w:r>
          </w:p>
        </w:tc>
        <w:tc>
          <w:tcPr>
            <w:tcW w:w="1038" w:type="dxa"/>
            <w:tcBorders>
              <w:top w:val="nil"/>
              <w:left w:val="nil"/>
              <w:bottom w:val="single" w:sz="12" w:space="0" w:color="FFFFFF"/>
              <w:right w:val="single" w:sz="12" w:space="0" w:color="FFFFFF"/>
            </w:tcBorders>
            <w:shd w:val="clear" w:color="000000" w:fill="E6F5FF"/>
            <w:vAlign w:val="center"/>
            <w:hideMark/>
          </w:tcPr>
          <w:p w14:paraId="2291DE2F" w14:textId="1DA488CF"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(158.981)</w:t>
            </w:r>
          </w:p>
        </w:tc>
        <w:tc>
          <w:tcPr>
            <w:tcW w:w="1132" w:type="dxa"/>
            <w:tcBorders>
              <w:top w:val="nil"/>
              <w:left w:val="nil"/>
              <w:bottom w:val="single" w:sz="12" w:space="0" w:color="FFFFFF"/>
              <w:right w:val="single" w:sz="12" w:space="0" w:color="FFFFFF"/>
            </w:tcBorders>
            <w:shd w:val="clear" w:color="000000" w:fill="E6F5FF"/>
            <w:vAlign w:val="center"/>
            <w:hideMark/>
          </w:tcPr>
          <w:p w14:paraId="51057987" w14:textId="2E203C53"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(146.793)</w:t>
            </w:r>
          </w:p>
        </w:tc>
      </w:tr>
      <w:tr w:rsidR="00CF52FC" w:rsidRPr="00675DEB" w14:paraId="1CE6507F"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518369F7" w14:textId="77777777" w:rsidR="00CF52FC" w:rsidRPr="00675DEB" w:rsidRDefault="00CF52FC"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Intangível</w:t>
            </w:r>
          </w:p>
        </w:tc>
        <w:tc>
          <w:tcPr>
            <w:tcW w:w="523" w:type="dxa"/>
            <w:tcBorders>
              <w:top w:val="nil"/>
              <w:left w:val="nil"/>
              <w:bottom w:val="single" w:sz="12" w:space="0" w:color="FFFFFF"/>
              <w:right w:val="single" w:sz="12" w:space="0" w:color="FFFFFF"/>
            </w:tcBorders>
            <w:shd w:val="clear" w:color="000000" w:fill="E6F5FF"/>
            <w:vAlign w:val="center"/>
            <w:hideMark/>
          </w:tcPr>
          <w:p w14:paraId="39851321" w14:textId="2407DD02" w:rsidR="00CF52FC" w:rsidRPr="00675DEB" w:rsidRDefault="00CF52FC"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17</w:t>
            </w:r>
          </w:p>
        </w:tc>
        <w:tc>
          <w:tcPr>
            <w:tcW w:w="1038" w:type="dxa"/>
            <w:tcBorders>
              <w:top w:val="nil"/>
              <w:left w:val="nil"/>
              <w:bottom w:val="single" w:sz="12" w:space="0" w:color="FFFFFF"/>
              <w:right w:val="single" w:sz="12" w:space="0" w:color="FFFFFF"/>
            </w:tcBorders>
            <w:shd w:val="clear" w:color="000000" w:fill="E6F5FF"/>
            <w:vAlign w:val="center"/>
            <w:hideMark/>
          </w:tcPr>
          <w:p w14:paraId="413BB021" w14:textId="77025A6C"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(140.922)</w:t>
            </w:r>
          </w:p>
        </w:tc>
        <w:tc>
          <w:tcPr>
            <w:tcW w:w="1088" w:type="dxa"/>
            <w:tcBorders>
              <w:top w:val="nil"/>
              <w:left w:val="nil"/>
              <w:bottom w:val="single" w:sz="12" w:space="0" w:color="FFFFFF"/>
              <w:right w:val="single" w:sz="12" w:space="0" w:color="FFFFFF"/>
            </w:tcBorders>
            <w:shd w:val="clear" w:color="000000" w:fill="E6F5FF"/>
            <w:vAlign w:val="center"/>
            <w:hideMark/>
          </w:tcPr>
          <w:p w14:paraId="29E0C558" w14:textId="1D66B294"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(129.369)</w:t>
            </w:r>
          </w:p>
        </w:tc>
        <w:tc>
          <w:tcPr>
            <w:tcW w:w="1038" w:type="dxa"/>
            <w:tcBorders>
              <w:top w:val="nil"/>
              <w:left w:val="nil"/>
              <w:bottom w:val="single" w:sz="12" w:space="0" w:color="FFFFFF"/>
              <w:right w:val="single" w:sz="12" w:space="0" w:color="FFFFFF"/>
            </w:tcBorders>
            <w:shd w:val="clear" w:color="000000" w:fill="E6F5FF"/>
            <w:vAlign w:val="center"/>
            <w:hideMark/>
          </w:tcPr>
          <w:p w14:paraId="2EFF9544" w14:textId="5947BA4A"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(153.041)</w:t>
            </w:r>
          </w:p>
        </w:tc>
        <w:tc>
          <w:tcPr>
            <w:tcW w:w="1132" w:type="dxa"/>
            <w:tcBorders>
              <w:top w:val="nil"/>
              <w:left w:val="nil"/>
              <w:bottom w:val="single" w:sz="12" w:space="0" w:color="FFFFFF"/>
              <w:right w:val="single" w:sz="12" w:space="0" w:color="FFFFFF"/>
            </w:tcBorders>
            <w:shd w:val="clear" w:color="000000" w:fill="E6F5FF"/>
            <w:vAlign w:val="center"/>
            <w:hideMark/>
          </w:tcPr>
          <w:p w14:paraId="1E0E1272" w14:textId="5579953B" w:rsidR="00CF52FC" w:rsidRPr="00675DEB" w:rsidRDefault="00CF52FC"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(140.025)</w:t>
            </w:r>
          </w:p>
        </w:tc>
      </w:tr>
      <w:tr w:rsidR="00CF52FC" w:rsidRPr="00675DEB" w14:paraId="4EBA229C"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005086"/>
            <w:vAlign w:val="bottom"/>
            <w:hideMark/>
          </w:tcPr>
          <w:p w14:paraId="4AAACAA3" w14:textId="77777777" w:rsidR="00CF52FC" w:rsidRPr="00675DEB" w:rsidRDefault="00CF52FC"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TOTAL DO ATIVO </w:t>
            </w:r>
          </w:p>
        </w:tc>
        <w:tc>
          <w:tcPr>
            <w:tcW w:w="523" w:type="dxa"/>
            <w:tcBorders>
              <w:top w:val="nil"/>
              <w:left w:val="nil"/>
              <w:bottom w:val="single" w:sz="12" w:space="0" w:color="FFFFFF"/>
              <w:right w:val="single" w:sz="12" w:space="0" w:color="FFFFFF"/>
            </w:tcBorders>
            <w:shd w:val="clear" w:color="000000" w:fill="005086"/>
            <w:vAlign w:val="center"/>
            <w:hideMark/>
          </w:tcPr>
          <w:p w14:paraId="152CB964" w14:textId="77777777" w:rsidR="00CF52FC" w:rsidRPr="00675DEB" w:rsidRDefault="00CF52F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038" w:type="dxa"/>
            <w:tcBorders>
              <w:top w:val="nil"/>
              <w:left w:val="nil"/>
              <w:bottom w:val="single" w:sz="12" w:space="0" w:color="FFFFFF"/>
              <w:right w:val="single" w:sz="12" w:space="0" w:color="FFFFFF"/>
            </w:tcBorders>
            <w:shd w:val="clear" w:color="000000" w:fill="005086"/>
            <w:vAlign w:val="center"/>
            <w:hideMark/>
          </w:tcPr>
          <w:p w14:paraId="6FD0F390" w14:textId="34A739C0" w:rsidR="00CF52FC" w:rsidRPr="00675DEB" w:rsidRDefault="00CF52FC"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24.786.053</w:t>
            </w:r>
          </w:p>
        </w:tc>
        <w:tc>
          <w:tcPr>
            <w:tcW w:w="1088" w:type="dxa"/>
            <w:tcBorders>
              <w:top w:val="nil"/>
              <w:left w:val="nil"/>
              <w:bottom w:val="single" w:sz="12" w:space="0" w:color="FFFFFF"/>
              <w:right w:val="single" w:sz="12" w:space="0" w:color="FFFFFF"/>
            </w:tcBorders>
            <w:shd w:val="clear" w:color="000000" w:fill="005086"/>
            <w:vAlign w:val="center"/>
            <w:hideMark/>
          </w:tcPr>
          <w:p w14:paraId="3E1CCB08" w14:textId="778275F3" w:rsidR="00CF52FC" w:rsidRPr="00675DEB" w:rsidRDefault="00CF52FC"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16.589.813</w:t>
            </w:r>
          </w:p>
        </w:tc>
        <w:tc>
          <w:tcPr>
            <w:tcW w:w="1038" w:type="dxa"/>
            <w:tcBorders>
              <w:top w:val="nil"/>
              <w:left w:val="nil"/>
              <w:bottom w:val="single" w:sz="12" w:space="0" w:color="FFFFFF"/>
              <w:right w:val="single" w:sz="12" w:space="0" w:color="FFFFFF"/>
            </w:tcBorders>
            <w:shd w:val="clear" w:color="000000" w:fill="005086"/>
            <w:vAlign w:val="center"/>
            <w:hideMark/>
          </w:tcPr>
          <w:p w14:paraId="71A5C526" w14:textId="4324B96D" w:rsidR="00CF52FC" w:rsidRPr="00675DEB" w:rsidRDefault="00CF52FC"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25.374.422</w:t>
            </w:r>
          </w:p>
        </w:tc>
        <w:tc>
          <w:tcPr>
            <w:tcW w:w="1132" w:type="dxa"/>
            <w:tcBorders>
              <w:top w:val="nil"/>
              <w:left w:val="nil"/>
              <w:bottom w:val="single" w:sz="12" w:space="0" w:color="FFFFFF"/>
              <w:right w:val="single" w:sz="12" w:space="0" w:color="FFFFFF"/>
            </w:tcBorders>
            <w:shd w:val="clear" w:color="000000" w:fill="005086"/>
            <w:vAlign w:val="center"/>
            <w:hideMark/>
          </w:tcPr>
          <w:p w14:paraId="7F893B70" w14:textId="26D97A51" w:rsidR="00CF52FC" w:rsidRPr="00675DEB" w:rsidRDefault="00CF52FC"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17.021.195</w:t>
            </w:r>
          </w:p>
        </w:tc>
      </w:tr>
      <w:tr w:rsidR="003C04C1" w:rsidRPr="00675DEB" w14:paraId="7573594D" w14:textId="77777777" w:rsidTr="00581B36">
        <w:trPr>
          <w:trHeight w:val="170"/>
        </w:trPr>
        <w:tc>
          <w:tcPr>
            <w:tcW w:w="5372" w:type="dxa"/>
            <w:tcBorders>
              <w:top w:val="nil"/>
              <w:left w:val="single" w:sz="12" w:space="0" w:color="FFFFFF"/>
              <w:bottom w:val="nil"/>
              <w:right w:val="single" w:sz="12" w:space="0" w:color="FFFFFF"/>
            </w:tcBorders>
            <w:shd w:val="clear" w:color="auto" w:fill="auto"/>
            <w:vAlign w:val="center"/>
            <w:hideMark/>
          </w:tcPr>
          <w:p w14:paraId="5EAC0CF4" w14:textId="01CCDB45" w:rsidR="003C04C1" w:rsidRPr="00675DEB" w:rsidRDefault="000C3AE2" w:rsidP="00675DEB">
            <w:pPr>
              <w:suppressAutoHyphens w:val="0"/>
              <w:rPr>
                <w:rFonts w:ascii="Verdana" w:hAnsi="Verdana" w:cs="Calibri"/>
                <w:b/>
                <w:bCs/>
                <w:color w:val="FFFFFF"/>
                <w:sz w:val="14"/>
                <w:szCs w:val="14"/>
                <w:lang w:eastAsia="pt-BR"/>
              </w:rPr>
            </w:pPr>
            <w:r w:rsidRPr="00675DEB">
              <w:rPr>
                <w:rFonts w:ascii="Verdana" w:hAnsi="Verdana"/>
                <w:sz w:val="14"/>
                <w:szCs w:val="14"/>
              </w:rPr>
              <w:t>As notas explicativas são parte integrante das demonstrações financeiras.</w:t>
            </w:r>
          </w:p>
          <w:p w14:paraId="3BB170D3" w14:textId="77777777" w:rsidR="003C04C1" w:rsidRPr="00675DEB" w:rsidRDefault="003C04C1" w:rsidP="00675DEB">
            <w:pPr>
              <w:suppressAutoHyphens w:val="0"/>
              <w:rPr>
                <w:rFonts w:ascii="Verdana" w:hAnsi="Verdana" w:cs="Calibri"/>
                <w:b/>
                <w:bCs/>
                <w:color w:val="FFFFFF"/>
                <w:sz w:val="14"/>
                <w:szCs w:val="14"/>
                <w:lang w:eastAsia="pt-BR"/>
              </w:rPr>
            </w:pPr>
          </w:p>
          <w:p w14:paraId="47D8DF61" w14:textId="77777777" w:rsidR="003C04C1" w:rsidRPr="00675DEB" w:rsidRDefault="003C04C1" w:rsidP="00675DEB">
            <w:pPr>
              <w:suppressAutoHyphens w:val="0"/>
              <w:rPr>
                <w:rFonts w:ascii="Verdana" w:hAnsi="Verdana" w:cs="Calibri"/>
                <w:b/>
                <w:bCs/>
                <w:color w:val="FFFFFF"/>
                <w:sz w:val="14"/>
                <w:szCs w:val="14"/>
                <w:lang w:eastAsia="pt-BR"/>
              </w:rPr>
            </w:pPr>
          </w:p>
          <w:p w14:paraId="0304066D" w14:textId="77777777" w:rsidR="003C04C1" w:rsidRPr="00675DEB" w:rsidRDefault="003C04C1" w:rsidP="00675DEB">
            <w:pPr>
              <w:suppressAutoHyphens w:val="0"/>
              <w:rPr>
                <w:rFonts w:ascii="Verdana" w:hAnsi="Verdana" w:cs="Calibri"/>
                <w:b/>
                <w:bCs/>
                <w:color w:val="FFFFFF"/>
                <w:sz w:val="14"/>
                <w:szCs w:val="14"/>
                <w:lang w:eastAsia="pt-BR"/>
              </w:rPr>
            </w:pPr>
          </w:p>
          <w:p w14:paraId="3398C572" w14:textId="77777777" w:rsidR="003C04C1" w:rsidRPr="00675DEB" w:rsidRDefault="003C04C1" w:rsidP="00675DEB">
            <w:pPr>
              <w:suppressAutoHyphens w:val="0"/>
              <w:rPr>
                <w:rFonts w:ascii="Verdana" w:hAnsi="Verdana" w:cs="Calibri"/>
                <w:b/>
                <w:bCs/>
                <w:color w:val="FFFFFF"/>
                <w:sz w:val="14"/>
                <w:szCs w:val="14"/>
                <w:lang w:eastAsia="pt-BR"/>
              </w:rPr>
            </w:pPr>
          </w:p>
          <w:p w14:paraId="5A880FBD" w14:textId="77777777" w:rsidR="003C04C1" w:rsidRPr="00675DEB" w:rsidRDefault="003C04C1" w:rsidP="00675DEB">
            <w:pPr>
              <w:suppressAutoHyphens w:val="0"/>
              <w:rPr>
                <w:rFonts w:ascii="Verdana" w:hAnsi="Verdana" w:cs="Calibri"/>
                <w:b/>
                <w:bCs/>
                <w:color w:val="FFFFFF"/>
                <w:sz w:val="14"/>
                <w:szCs w:val="14"/>
                <w:lang w:eastAsia="pt-BR"/>
              </w:rPr>
            </w:pPr>
          </w:p>
          <w:p w14:paraId="48077437" w14:textId="77777777" w:rsidR="003C04C1" w:rsidRPr="00675DEB" w:rsidRDefault="003C04C1" w:rsidP="00675DEB">
            <w:pPr>
              <w:suppressAutoHyphens w:val="0"/>
              <w:rPr>
                <w:rFonts w:ascii="Verdana" w:hAnsi="Verdana" w:cs="Calibri"/>
                <w:b/>
                <w:bCs/>
                <w:color w:val="FFFFFF"/>
                <w:sz w:val="14"/>
                <w:szCs w:val="14"/>
                <w:lang w:eastAsia="pt-BR"/>
              </w:rPr>
            </w:pPr>
          </w:p>
          <w:p w14:paraId="2F9A9306" w14:textId="77777777" w:rsidR="003C04C1" w:rsidRPr="00675DEB" w:rsidRDefault="003C04C1" w:rsidP="00675DEB">
            <w:pPr>
              <w:suppressAutoHyphens w:val="0"/>
              <w:rPr>
                <w:rFonts w:ascii="Verdana" w:hAnsi="Verdana" w:cs="Calibri"/>
                <w:b/>
                <w:bCs/>
                <w:color w:val="FFFFFF"/>
                <w:sz w:val="14"/>
                <w:szCs w:val="14"/>
                <w:lang w:eastAsia="pt-BR"/>
              </w:rPr>
            </w:pPr>
          </w:p>
          <w:p w14:paraId="25FCCEA8" w14:textId="77777777" w:rsidR="003C04C1" w:rsidRPr="00675DEB" w:rsidRDefault="003C04C1" w:rsidP="00675DEB">
            <w:pPr>
              <w:suppressAutoHyphens w:val="0"/>
              <w:rPr>
                <w:rFonts w:ascii="Verdana" w:hAnsi="Verdana" w:cs="Calibri"/>
                <w:b/>
                <w:bCs/>
                <w:color w:val="FFFFFF"/>
                <w:sz w:val="14"/>
                <w:szCs w:val="14"/>
                <w:lang w:eastAsia="pt-BR"/>
              </w:rPr>
            </w:pPr>
          </w:p>
          <w:p w14:paraId="3334590D" w14:textId="348EE3D5" w:rsidR="003C04C1" w:rsidRPr="00675DEB" w:rsidRDefault="003C04C1" w:rsidP="00675DEB">
            <w:pPr>
              <w:suppressAutoHyphens w:val="0"/>
              <w:rPr>
                <w:rFonts w:ascii="Verdana" w:hAnsi="Verdana" w:cs="Calibri"/>
                <w:b/>
                <w:bCs/>
                <w:color w:val="FFFFFF"/>
                <w:sz w:val="14"/>
                <w:szCs w:val="14"/>
                <w:lang w:eastAsia="pt-BR"/>
              </w:rPr>
            </w:pPr>
          </w:p>
          <w:p w14:paraId="68C72C1B" w14:textId="77777777" w:rsidR="000C3AE2" w:rsidRPr="00675DEB" w:rsidRDefault="000C3AE2" w:rsidP="00675DEB">
            <w:pPr>
              <w:suppressAutoHyphens w:val="0"/>
              <w:rPr>
                <w:rFonts w:ascii="Verdana" w:hAnsi="Verdana" w:cs="Calibri"/>
                <w:b/>
                <w:bCs/>
                <w:color w:val="FFFFFF"/>
                <w:sz w:val="14"/>
                <w:szCs w:val="14"/>
                <w:lang w:eastAsia="pt-BR"/>
              </w:rPr>
            </w:pPr>
          </w:p>
          <w:p w14:paraId="58E23E93" w14:textId="77777777" w:rsidR="003C04C1" w:rsidRPr="00675DEB" w:rsidRDefault="003C04C1" w:rsidP="00675DEB">
            <w:pPr>
              <w:suppressAutoHyphens w:val="0"/>
              <w:rPr>
                <w:rFonts w:ascii="Verdana" w:hAnsi="Verdana" w:cs="Calibri"/>
                <w:b/>
                <w:bCs/>
                <w:color w:val="FFFFFF"/>
                <w:sz w:val="14"/>
                <w:szCs w:val="14"/>
                <w:lang w:eastAsia="pt-BR"/>
              </w:rPr>
            </w:pPr>
          </w:p>
          <w:p w14:paraId="48CF0D50" w14:textId="77777777" w:rsidR="003C04C1" w:rsidRPr="00675DEB" w:rsidRDefault="003C04C1" w:rsidP="00675DEB">
            <w:pPr>
              <w:suppressAutoHyphens w:val="0"/>
              <w:rPr>
                <w:rFonts w:ascii="Verdana" w:hAnsi="Verdana" w:cs="Calibri"/>
                <w:b/>
                <w:bCs/>
                <w:color w:val="FFFFFF"/>
                <w:sz w:val="14"/>
                <w:szCs w:val="14"/>
                <w:lang w:eastAsia="pt-BR"/>
              </w:rPr>
            </w:pPr>
          </w:p>
          <w:p w14:paraId="37E66312" w14:textId="77777777" w:rsidR="003C04C1" w:rsidRPr="00675DEB" w:rsidRDefault="003C04C1" w:rsidP="00675DEB">
            <w:pPr>
              <w:suppressAutoHyphens w:val="0"/>
              <w:rPr>
                <w:rFonts w:ascii="Verdana" w:hAnsi="Verdana" w:cs="Calibri"/>
                <w:b/>
                <w:bCs/>
                <w:color w:val="FFFFFF"/>
                <w:sz w:val="14"/>
                <w:szCs w:val="14"/>
                <w:lang w:eastAsia="pt-BR"/>
              </w:rPr>
            </w:pPr>
          </w:p>
          <w:p w14:paraId="68A89D46" w14:textId="77777777" w:rsidR="003C04C1" w:rsidRPr="00675DEB" w:rsidRDefault="003C04C1" w:rsidP="00675DEB">
            <w:pPr>
              <w:suppressAutoHyphens w:val="0"/>
              <w:rPr>
                <w:rFonts w:ascii="Verdana" w:hAnsi="Verdana" w:cs="Calibri"/>
                <w:b/>
                <w:bCs/>
                <w:color w:val="FFFFFF"/>
                <w:sz w:val="14"/>
                <w:szCs w:val="14"/>
                <w:lang w:eastAsia="pt-BR"/>
              </w:rPr>
            </w:pPr>
          </w:p>
          <w:p w14:paraId="79F642CA" w14:textId="77777777" w:rsidR="003C04C1" w:rsidRPr="00675DEB" w:rsidRDefault="003C04C1" w:rsidP="00675DEB">
            <w:pPr>
              <w:suppressAutoHyphens w:val="0"/>
              <w:rPr>
                <w:rFonts w:ascii="Verdana" w:hAnsi="Verdana" w:cs="Calibri"/>
                <w:b/>
                <w:bCs/>
                <w:color w:val="FFFFFF"/>
                <w:sz w:val="14"/>
                <w:szCs w:val="14"/>
                <w:lang w:eastAsia="pt-BR"/>
              </w:rPr>
            </w:pPr>
          </w:p>
          <w:p w14:paraId="5229B8B0" w14:textId="77777777" w:rsidR="003C04C1" w:rsidRPr="00675DEB" w:rsidRDefault="003C04C1" w:rsidP="00675DEB">
            <w:pPr>
              <w:suppressAutoHyphens w:val="0"/>
              <w:rPr>
                <w:rFonts w:ascii="Verdana" w:hAnsi="Verdana" w:cs="Calibri"/>
                <w:b/>
                <w:bCs/>
                <w:color w:val="FFFFFF"/>
                <w:sz w:val="14"/>
                <w:szCs w:val="14"/>
                <w:lang w:eastAsia="pt-BR"/>
              </w:rPr>
            </w:pPr>
          </w:p>
          <w:p w14:paraId="56CB3DCC" w14:textId="6F6E5F2A" w:rsidR="003C04C1" w:rsidRPr="00675DEB" w:rsidRDefault="003C04C1" w:rsidP="00675DEB">
            <w:pPr>
              <w:suppressAutoHyphens w:val="0"/>
              <w:rPr>
                <w:rFonts w:ascii="Verdana" w:hAnsi="Verdana" w:cs="Calibri"/>
                <w:b/>
                <w:bCs/>
                <w:color w:val="FFFFFF"/>
                <w:sz w:val="14"/>
                <w:szCs w:val="14"/>
                <w:lang w:eastAsia="pt-BR"/>
              </w:rPr>
            </w:pPr>
          </w:p>
          <w:p w14:paraId="7845BC19" w14:textId="42C680F2" w:rsidR="00581B36" w:rsidRPr="00675DEB" w:rsidRDefault="00581B36" w:rsidP="00675DEB">
            <w:pPr>
              <w:suppressAutoHyphens w:val="0"/>
              <w:rPr>
                <w:rFonts w:ascii="Verdana" w:hAnsi="Verdana" w:cs="Calibri"/>
                <w:b/>
                <w:bCs/>
                <w:color w:val="FFFFFF"/>
                <w:sz w:val="14"/>
                <w:szCs w:val="14"/>
                <w:lang w:eastAsia="pt-BR"/>
              </w:rPr>
            </w:pPr>
          </w:p>
          <w:p w14:paraId="544D9B94" w14:textId="567B1FA4" w:rsidR="00581B36" w:rsidRPr="00675DEB" w:rsidRDefault="00581B36" w:rsidP="00675DEB">
            <w:pPr>
              <w:suppressAutoHyphens w:val="0"/>
              <w:rPr>
                <w:rFonts w:ascii="Verdana" w:hAnsi="Verdana" w:cs="Calibri"/>
                <w:b/>
                <w:bCs/>
                <w:color w:val="FFFFFF"/>
                <w:sz w:val="14"/>
                <w:szCs w:val="14"/>
                <w:lang w:eastAsia="pt-BR"/>
              </w:rPr>
            </w:pPr>
          </w:p>
          <w:p w14:paraId="4C79B6A3" w14:textId="02ED8BC2" w:rsidR="00581B36" w:rsidRPr="00675DEB" w:rsidRDefault="00581B36" w:rsidP="00675DEB">
            <w:pPr>
              <w:suppressAutoHyphens w:val="0"/>
              <w:rPr>
                <w:rFonts w:ascii="Verdana" w:hAnsi="Verdana" w:cs="Calibri"/>
                <w:b/>
                <w:bCs/>
                <w:color w:val="FFFFFF"/>
                <w:sz w:val="14"/>
                <w:szCs w:val="14"/>
                <w:lang w:eastAsia="pt-BR"/>
              </w:rPr>
            </w:pPr>
          </w:p>
          <w:p w14:paraId="6E174061" w14:textId="2B518B68" w:rsidR="00581B36" w:rsidRPr="00675DEB" w:rsidRDefault="00581B36" w:rsidP="00675DEB">
            <w:pPr>
              <w:suppressAutoHyphens w:val="0"/>
              <w:rPr>
                <w:rFonts w:ascii="Verdana" w:hAnsi="Verdana" w:cs="Calibri"/>
                <w:b/>
                <w:bCs/>
                <w:color w:val="FFFFFF"/>
                <w:sz w:val="14"/>
                <w:szCs w:val="14"/>
                <w:lang w:eastAsia="pt-BR"/>
              </w:rPr>
            </w:pPr>
          </w:p>
          <w:p w14:paraId="725DDB5C" w14:textId="6EC2582F" w:rsidR="00581B36" w:rsidRPr="00675DEB" w:rsidRDefault="00581B36" w:rsidP="00675DEB">
            <w:pPr>
              <w:suppressAutoHyphens w:val="0"/>
              <w:rPr>
                <w:rFonts w:ascii="Verdana" w:hAnsi="Verdana" w:cs="Calibri"/>
                <w:b/>
                <w:bCs/>
                <w:color w:val="FFFFFF"/>
                <w:sz w:val="14"/>
                <w:szCs w:val="14"/>
                <w:lang w:eastAsia="pt-BR"/>
              </w:rPr>
            </w:pPr>
          </w:p>
          <w:p w14:paraId="30BDEB3A" w14:textId="77777777" w:rsidR="00581B36" w:rsidRPr="00675DEB" w:rsidRDefault="00581B36" w:rsidP="00675DEB">
            <w:pPr>
              <w:suppressAutoHyphens w:val="0"/>
              <w:rPr>
                <w:rFonts w:ascii="Verdana" w:hAnsi="Verdana" w:cs="Calibri"/>
                <w:b/>
                <w:bCs/>
                <w:color w:val="FFFFFF"/>
                <w:sz w:val="14"/>
                <w:szCs w:val="14"/>
                <w:lang w:eastAsia="pt-BR"/>
              </w:rPr>
            </w:pPr>
          </w:p>
          <w:p w14:paraId="2577F0E0" w14:textId="77777777" w:rsidR="003C04C1" w:rsidRPr="00675DEB" w:rsidRDefault="003C04C1" w:rsidP="00675DEB">
            <w:pPr>
              <w:suppressAutoHyphens w:val="0"/>
              <w:rPr>
                <w:rFonts w:ascii="Verdana" w:hAnsi="Verdana" w:cs="Calibri"/>
                <w:b/>
                <w:bCs/>
                <w:color w:val="FFFFFF"/>
                <w:sz w:val="14"/>
                <w:szCs w:val="14"/>
                <w:lang w:eastAsia="pt-BR"/>
              </w:rPr>
            </w:pPr>
          </w:p>
          <w:p w14:paraId="5ACF1323" w14:textId="77777777" w:rsidR="003C04C1" w:rsidRPr="00675DEB" w:rsidRDefault="003C04C1" w:rsidP="00675DEB">
            <w:pPr>
              <w:suppressAutoHyphens w:val="0"/>
              <w:rPr>
                <w:rFonts w:ascii="Verdana" w:hAnsi="Verdana" w:cs="Calibri"/>
                <w:b/>
                <w:bCs/>
                <w:color w:val="FFFFFF"/>
                <w:sz w:val="14"/>
                <w:szCs w:val="14"/>
                <w:lang w:eastAsia="pt-BR"/>
              </w:rPr>
            </w:pPr>
          </w:p>
          <w:p w14:paraId="281F3EEA" w14:textId="77777777" w:rsidR="003C04C1" w:rsidRPr="00675DEB" w:rsidRDefault="003C04C1" w:rsidP="00675DEB">
            <w:pPr>
              <w:suppressAutoHyphens w:val="0"/>
              <w:rPr>
                <w:rFonts w:ascii="Verdana" w:hAnsi="Verdana" w:cs="Calibri"/>
                <w:b/>
                <w:bCs/>
                <w:color w:val="FFFFFF"/>
                <w:sz w:val="14"/>
                <w:szCs w:val="14"/>
                <w:lang w:eastAsia="pt-BR"/>
              </w:rPr>
            </w:pPr>
          </w:p>
          <w:p w14:paraId="1CB25A81" w14:textId="5814A5E9" w:rsidR="003C04C1" w:rsidRDefault="003C04C1" w:rsidP="00675DEB">
            <w:pPr>
              <w:suppressAutoHyphens w:val="0"/>
              <w:rPr>
                <w:rFonts w:ascii="Verdana" w:hAnsi="Verdana" w:cs="Calibri"/>
                <w:b/>
                <w:bCs/>
                <w:color w:val="FFFFFF"/>
                <w:sz w:val="14"/>
                <w:szCs w:val="14"/>
                <w:lang w:eastAsia="pt-BR"/>
              </w:rPr>
            </w:pPr>
          </w:p>
          <w:p w14:paraId="2B2DBE67" w14:textId="0DE49934" w:rsidR="00B23809" w:rsidRDefault="00B23809" w:rsidP="00675DEB">
            <w:pPr>
              <w:suppressAutoHyphens w:val="0"/>
              <w:rPr>
                <w:rFonts w:ascii="Verdana" w:hAnsi="Verdana" w:cs="Calibri"/>
                <w:b/>
                <w:bCs/>
                <w:color w:val="FFFFFF"/>
                <w:sz w:val="14"/>
                <w:szCs w:val="14"/>
                <w:lang w:eastAsia="pt-BR"/>
              </w:rPr>
            </w:pPr>
          </w:p>
          <w:p w14:paraId="15D61851" w14:textId="44C1CB36" w:rsidR="00B23809" w:rsidRDefault="00B23809" w:rsidP="00675DEB">
            <w:pPr>
              <w:suppressAutoHyphens w:val="0"/>
              <w:rPr>
                <w:rFonts w:ascii="Verdana" w:hAnsi="Verdana" w:cs="Calibri"/>
                <w:b/>
                <w:bCs/>
                <w:color w:val="FFFFFF"/>
                <w:sz w:val="14"/>
                <w:szCs w:val="14"/>
                <w:lang w:eastAsia="pt-BR"/>
              </w:rPr>
            </w:pPr>
          </w:p>
          <w:p w14:paraId="599DAC1C" w14:textId="6A4E2BEE" w:rsidR="00B23809" w:rsidRDefault="00B23809" w:rsidP="00675DEB">
            <w:pPr>
              <w:suppressAutoHyphens w:val="0"/>
              <w:rPr>
                <w:rFonts w:ascii="Verdana" w:hAnsi="Verdana" w:cs="Calibri"/>
                <w:b/>
                <w:bCs/>
                <w:color w:val="FFFFFF"/>
                <w:sz w:val="14"/>
                <w:szCs w:val="14"/>
                <w:lang w:eastAsia="pt-BR"/>
              </w:rPr>
            </w:pPr>
          </w:p>
          <w:p w14:paraId="53F84BFC" w14:textId="3A691F91" w:rsidR="00B23809" w:rsidRDefault="00B23809" w:rsidP="00675DEB">
            <w:pPr>
              <w:suppressAutoHyphens w:val="0"/>
              <w:rPr>
                <w:rFonts w:ascii="Verdana" w:hAnsi="Verdana" w:cs="Calibri"/>
                <w:b/>
                <w:bCs/>
                <w:color w:val="FFFFFF"/>
                <w:sz w:val="14"/>
                <w:szCs w:val="14"/>
                <w:lang w:eastAsia="pt-BR"/>
              </w:rPr>
            </w:pPr>
          </w:p>
          <w:p w14:paraId="4233D1B1" w14:textId="60E473F1" w:rsidR="00B23809" w:rsidRDefault="00B23809" w:rsidP="00675DEB">
            <w:pPr>
              <w:suppressAutoHyphens w:val="0"/>
              <w:rPr>
                <w:rFonts w:ascii="Verdana" w:hAnsi="Verdana" w:cs="Calibri"/>
                <w:b/>
                <w:bCs/>
                <w:color w:val="FFFFFF"/>
                <w:sz w:val="14"/>
                <w:szCs w:val="14"/>
                <w:lang w:eastAsia="pt-BR"/>
              </w:rPr>
            </w:pPr>
          </w:p>
          <w:p w14:paraId="3740D9D0" w14:textId="77777777" w:rsidR="00B23809" w:rsidRPr="00675DEB" w:rsidRDefault="00B23809" w:rsidP="00675DEB">
            <w:pPr>
              <w:suppressAutoHyphens w:val="0"/>
              <w:rPr>
                <w:rFonts w:ascii="Verdana" w:hAnsi="Verdana" w:cs="Calibri"/>
                <w:b/>
                <w:bCs/>
                <w:color w:val="FFFFFF"/>
                <w:sz w:val="14"/>
                <w:szCs w:val="14"/>
                <w:lang w:eastAsia="pt-BR"/>
              </w:rPr>
            </w:pPr>
          </w:p>
          <w:p w14:paraId="49DDF0BA" w14:textId="77777777" w:rsidR="008F74C0" w:rsidRPr="00675DEB" w:rsidRDefault="008F74C0" w:rsidP="00675DEB">
            <w:pPr>
              <w:suppressAutoHyphens w:val="0"/>
              <w:rPr>
                <w:rFonts w:ascii="Verdana" w:hAnsi="Verdana" w:cs="Calibri"/>
                <w:b/>
                <w:bCs/>
                <w:color w:val="FFFFFF"/>
                <w:sz w:val="14"/>
                <w:szCs w:val="14"/>
                <w:lang w:eastAsia="pt-BR"/>
              </w:rPr>
            </w:pPr>
          </w:p>
          <w:p w14:paraId="0477E1F0" w14:textId="17ADBAAC" w:rsidR="00BA0934" w:rsidRPr="00675DEB" w:rsidRDefault="00BA0934" w:rsidP="00675DEB">
            <w:pPr>
              <w:suppressAutoHyphens w:val="0"/>
              <w:rPr>
                <w:rFonts w:ascii="Verdana" w:hAnsi="Verdana" w:cs="Calibri"/>
                <w:b/>
                <w:bCs/>
                <w:color w:val="FFFFFF"/>
                <w:sz w:val="14"/>
                <w:szCs w:val="14"/>
                <w:lang w:eastAsia="pt-BR"/>
              </w:rPr>
            </w:pPr>
          </w:p>
          <w:p w14:paraId="00B52AF7" w14:textId="31299D38" w:rsidR="003C04C1" w:rsidRPr="00675DEB" w:rsidRDefault="003C04C1" w:rsidP="00675DEB">
            <w:pPr>
              <w:pStyle w:val="Ttulo1"/>
              <w:pageBreakBefore/>
              <w:numPr>
                <w:ilvl w:val="0"/>
                <w:numId w:val="0"/>
              </w:numPr>
              <w:rPr>
                <w:rFonts w:ascii="Verdana" w:hAnsi="Verdana" w:cs="Verdana"/>
                <w:color w:val="2E74B5"/>
                <w:sz w:val="20"/>
              </w:rPr>
            </w:pPr>
            <w:bookmarkStart w:id="45" w:name="_Toc63088412"/>
            <w:bookmarkStart w:id="46" w:name="_Toc63088451"/>
            <w:bookmarkStart w:id="47" w:name="_Toc63499335"/>
            <w:bookmarkStart w:id="48" w:name="_Toc63753349"/>
            <w:bookmarkStart w:id="49" w:name="_Toc63770771"/>
            <w:bookmarkStart w:id="50" w:name="_Toc63868955"/>
            <w:bookmarkStart w:id="51" w:name="_Toc64566661"/>
            <w:bookmarkStart w:id="52" w:name="_Toc64566832"/>
            <w:bookmarkStart w:id="53" w:name="_Toc64636452"/>
            <w:bookmarkStart w:id="54" w:name="_Toc64636613"/>
            <w:bookmarkStart w:id="55" w:name="_Toc64645314"/>
            <w:r w:rsidRPr="00675DEB">
              <w:rPr>
                <w:rFonts w:ascii="Verdana" w:hAnsi="Verdana" w:cs="Verdana"/>
                <w:color w:val="2E74B5"/>
                <w:sz w:val="20"/>
              </w:rPr>
              <w:lastRenderedPageBreak/>
              <w:t>Balanço Patrimonial – Passivo</w:t>
            </w:r>
            <w:bookmarkEnd w:id="45"/>
            <w:bookmarkEnd w:id="46"/>
            <w:bookmarkEnd w:id="47"/>
            <w:bookmarkEnd w:id="48"/>
            <w:bookmarkEnd w:id="49"/>
            <w:bookmarkEnd w:id="50"/>
            <w:bookmarkEnd w:id="51"/>
            <w:bookmarkEnd w:id="52"/>
            <w:bookmarkEnd w:id="53"/>
            <w:bookmarkEnd w:id="54"/>
            <w:bookmarkEnd w:id="55"/>
          </w:p>
          <w:p w14:paraId="55CE9C4D" w14:textId="6DE47988" w:rsidR="00F17EC1" w:rsidRPr="00675DEB" w:rsidRDefault="00F17EC1" w:rsidP="00675DEB">
            <w:pPr>
              <w:suppressAutoHyphens w:val="0"/>
              <w:rPr>
                <w:rFonts w:ascii="Verdana" w:hAnsi="Verdana" w:cs="Calibri"/>
                <w:b/>
                <w:bCs/>
                <w:color w:val="FFFFFF"/>
                <w:sz w:val="14"/>
                <w:szCs w:val="14"/>
                <w:lang w:eastAsia="pt-BR"/>
              </w:rPr>
            </w:pPr>
          </w:p>
        </w:tc>
        <w:tc>
          <w:tcPr>
            <w:tcW w:w="523" w:type="dxa"/>
            <w:tcBorders>
              <w:top w:val="nil"/>
              <w:left w:val="nil"/>
              <w:bottom w:val="nil"/>
              <w:right w:val="nil"/>
            </w:tcBorders>
            <w:shd w:val="clear" w:color="auto" w:fill="auto"/>
            <w:vAlign w:val="center"/>
            <w:hideMark/>
          </w:tcPr>
          <w:p w14:paraId="724F29CF" w14:textId="77777777" w:rsidR="003C04C1" w:rsidRPr="00675DEB" w:rsidRDefault="003C04C1" w:rsidP="00675DEB">
            <w:pPr>
              <w:suppressAutoHyphens w:val="0"/>
              <w:rPr>
                <w:rFonts w:ascii="Verdana" w:hAnsi="Verdana" w:cs="Calibri"/>
                <w:b/>
                <w:bCs/>
                <w:color w:val="FFFFFF"/>
                <w:sz w:val="14"/>
                <w:szCs w:val="14"/>
                <w:lang w:eastAsia="pt-BR"/>
              </w:rPr>
            </w:pPr>
          </w:p>
        </w:tc>
        <w:tc>
          <w:tcPr>
            <w:tcW w:w="1038" w:type="dxa"/>
            <w:tcBorders>
              <w:top w:val="nil"/>
              <w:left w:val="nil"/>
              <w:bottom w:val="single" w:sz="12" w:space="0" w:color="FFFFFF"/>
              <w:right w:val="nil"/>
            </w:tcBorders>
            <w:shd w:val="clear" w:color="auto" w:fill="auto"/>
            <w:vAlign w:val="center"/>
            <w:hideMark/>
          </w:tcPr>
          <w:p w14:paraId="6203E35B" w14:textId="77777777" w:rsidR="003C04C1" w:rsidRPr="00675DEB" w:rsidRDefault="003C04C1"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088" w:type="dxa"/>
            <w:tcBorders>
              <w:top w:val="nil"/>
              <w:left w:val="nil"/>
              <w:bottom w:val="single" w:sz="12" w:space="0" w:color="FFFFFF"/>
              <w:right w:val="single" w:sz="12" w:space="0" w:color="FFFFFF"/>
            </w:tcBorders>
            <w:shd w:val="clear" w:color="auto" w:fill="auto"/>
            <w:vAlign w:val="center"/>
            <w:hideMark/>
          </w:tcPr>
          <w:p w14:paraId="4A360F52" w14:textId="77777777" w:rsidR="003C04C1" w:rsidRPr="00675DEB" w:rsidRDefault="003C04C1" w:rsidP="00675DEB">
            <w:pPr>
              <w:suppressAutoHyphens w:val="0"/>
              <w:rPr>
                <w:rFonts w:ascii="Verdana" w:hAnsi="Verdana" w:cs="Calibri"/>
                <w:b/>
                <w:bCs/>
                <w:color w:val="auto"/>
                <w:sz w:val="14"/>
                <w:szCs w:val="14"/>
                <w:lang w:eastAsia="pt-BR"/>
              </w:rPr>
            </w:pPr>
            <w:r w:rsidRPr="00675DEB">
              <w:rPr>
                <w:rFonts w:ascii="Verdana" w:hAnsi="Verdana" w:cs="Calibri"/>
                <w:b/>
                <w:bCs/>
                <w:color w:val="auto"/>
                <w:sz w:val="14"/>
                <w:szCs w:val="14"/>
                <w:lang w:eastAsia="pt-BR"/>
              </w:rPr>
              <w:t> </w:t>
            </w:r>
          </w:p>
        </w:tc>
        <w:tc>
          <w:tcPr>
            <w:tcW w:w="1038" w:type="dxa"/>
            <w:tcBorders>
              <w:top w:val="nil"/>
              <w:left w:val="nil"/>
              <w:bottom w:val="single" w:sz="12" w:space="0" w:color="FFFFFF"/>
              <w:right w:val="nil"/>
            </w:tcBorders>
            <w:shd w:val="clear" w:color="auto" w:fill="auto"/>
            <w:vAlign w:val="center"/>
            <w:hideMark/>
          </w:tcPr>
          <w:p w14:paraId="16F6A0E5" w14:textId="77777777" w:rsidR="003C04C1" w:rsidRPr="00675DEB" w:rsidRDefault="003C04C1"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132" w:type="dxa"/>
            <w:tcBorders>
              <w:top w:val="nil"/>
              <w:left w:val="nil"/>
              <w:bottom w:val="single" w:sz="12" w:space="0" w:color="FFFFFF"/>
              <w:right w:val="single" w:sz="12" w:space="0" w:color="FFFFFF"/>
            </w:tcBorders>
            <w:shd w:val="clear" w:color="auto" w:fill="auto"/>
            <w:vAlign w:val="center"/>
            <w:hideMark/>
          </w:tcPr>
          <w:p w14:paraId="0E873E72" w14:textId="77777777" w:rsidR="003C04C1" w:rsidRPr="00675DEB" w:rsidRDefault="003C04C1"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r>
      <w:tr w:rsidR="00F17EC1" w:rsidRPr="00675DEB" w14:paraId="3F238810" w14:textId="77777777" w:rsidTr="00581B36">
        <w:trPr>
          <w:trHeight w:val="170"/>
        </w:trPr>
        <w:tc>
          <w:tcPr>
            <w:tcW w:w="10191" w:type="dxa"/>
            <w:gridSpan w:val="6"/>
            <w:tcBorders>
              <w:top w:val="nil"/>
              <w:left w:val="single" w:sz="12" w:space="0" w:color="FFFFFF"/>
              <w:bottom w:val="nil"/>
              <w:right w:val="nil"/>
            </w:tcBorders>
            <w:shd w:val="clear" w:color="000000" w:fill="005086"/>
            <w:vAlign w:val="center"/>
            <w:hideMark/>
          </w:tcPr>
          <w:p w14:paraId="102A3AEE" w14:textId="77777777" w:rsidR="00F17EC1" w:rsidRPr="00675DEB" w:rsidRDefault="00F17EC1" w:rsidP="00675DEB">
            <w:pPr>
              <w:suppressAutoHyphens w:val="0"/>
              <w:jc w:val="center"/>
              <w:rPr>
                <w:rFonts w:ascii="Verdana" w:hAnsi="Verdana"/>
                <w:b/>
                <w:bCs/>
                <w:color w:val="FFFFFF"/>
                <w:sz w:val="15"/>
                <w:szCs w:val="15"/>
                <w:lang w:eastAsia="pt-BR"/>
              </w:rPr>
            </w:pPr>
            <w:r w:rsidRPr="00675DEB">
              <w:rPr>
                <w:rFonts w:ascii="Verdana" w:hAnsi="Verdana"/>
                <w:b/>
                <w:bCs/>
                <w:color w:val="FFFFFF"/>
                <w:sz w:val="15"/>
                <w:szCs w:val="15"/>
                <w:lang w:eastAsia="pt-BR"/>
              </w:rPr>
              <w:t xml:space="preserve">BRB - Banco de Brasília S.A. </w:t>
            </w:r>
          </w:p>
        </w:tc>
      </w:tr>
      <w:tr w:rsidR="00F17EC1" w:rsidRPr="00675DEB" w14:paraId="7AECD11A" w14:textId="77777777" w:rsidTr="00581B36">
        <w:trPr>
          <w:trHeight w:val="170"/>
        </w:trPr>
        <w:tc>
          <w:tcPr>
            <w:tcW w:w="10191" w:type="dxa"/>
            <w:gridSpan w:val="6"/>
            <w:tcBorders>
              <w:top w:val="nil"/>
              <w:left w:val="single" w:sz="12" w:space="0" w:color="FFFFFF"/>
              <w:bottom w:val="nil"/>
              <w:right w:val="nil"/>
            </w:tcBorders>
            <w:shd w:val="clear" w:color="000000" w:fill="005086"/>
            <w:vAlign w:val="center"/>
            <w:hideMark/>
          </w:tcPr>
          <w:p w14:paraId="5127B237" w14:textId="77777777" w:rsidR="00F17EC1" w:rsidRPr="00675DEB" w:rsidRDefault="00F17EC1" w:rsidP="00675DEB">
            <w:pPr>
              <w:suppressAutoHyphens w:val="0"/>
              <w:jc w:val="center"/>
              <w:rPr>
                <w:rFonts w:ascii="Verdana" w:hAnsi="Verdana"/>
                <w:b/>
                <w:bCs/>
                <w:color w:val="FFFFFF"/>
                <w:sz w:val="15"/>
                <w:szCs w:val="15"/>
                <w:lang w:eastAsia="pt-BR"/>
              </w:rPr>
            </w:pPr>
            <w:r w:rsidRPr="00675DEB">
              <w:rPr>
                <w:rFonts w:ascii="Verdana" w:hAnsi="Verdana"/>
                <w:b/>
                <w:bCs/>
                <w:color w:val="FFFFFF"/>
                <w:sz w:val="15"/>
                <w:szCs w:val="15"/>
                <w:lang w:eastAsia="pt-BR"/>
              </w:rPr>
              <w:t>Balanço Patrimonial</w:t>
            </w:r>
          </w:p>
        </w:tc>
      </w:tr>
      <w:tr w:rsidR="00F17EC1" w:rsidRPr="00675DEB" w14:paraId="3A9B269A" w14:textId="77777777" w:rsidTr="00581B36">
        <w:trPr>
          <w:trHeight w:val="170"/>
        </w:trPr>
        <w:tc>
          <w:tcPr>
            <w:tcW w:w="10191" w:type="dxa"/>
            <w:gridSpan w:val="6"/>
            <w:tcBorders>
              <w:top w:val="nil"/>
              <w:left w:val="single" w:sz="12" w:space="0" w:color="FFFFFF"/>
              <w:bottom w:val="nil"/>
              <w:right w:val="nil"/>
            </w:tcBorders>
            <w:shd w:val="clear" w:color="000000" w:fill="005086"/>
            <w:vAlign w:val="center"/>
            <w:hideMark/>
          </w:tcPr>
          <w:p w14:paraId="6A1ECC94" w14:textId="77777777" w:rsidR="00F17EC1" w:rsidRPr="00675DEB" w:rsidRDefault="00F17EC1" w:rsidP="00675DEB">
            <w:pPr>
              <w:suppressAutoHyphens w:val="0"/>
              <w:jc w:val="center"/>
              <w:rPr>
                <w:rFonts w:ascii="Verdana" w:hAnsi="Verdana"/>
                <w:b/>
                <w:bCs/>
                <w:color w:val="FFFFFF"/>
                <w:sz w:val="15"/>
                <w:szCs w:val="15"/>
                <w:lang w:eastAsia="pt-BR"/>
              </w:rPr>
            </w:pPr>
            <w:r w:rsidRPr="00675DEB">
              <w:rPr>
                <w:rFonts w:ascii="Verdana" w:hAnsi="Verdana"/>
                <w:b/>
                <w:bCs/>
                <w:color w:val="FFFFFF"/>
                <w:sz w:val="15"/>
                <w:szCs w:val="15"/>
                <w:lang w:eastAsia="pt-BR"/>
              </w:rPr>
              <w:t>Em 31.12.2020 e 31.12.2019</w:t>
            </w:r>
          </w:p>
        </w:tc>
      </w:tr>
      <w:tr w:rsidR="00F17EC1" w:rsidRPr="00675DEB" w14:paraId="35927C33" w14:textId="77777777" w:rsidTr="00581B36">
        <w:trPr>
          <w:trHeight w:val="170"/>
        </w:trPr>
        <w:tc>
          <w:tcPr>
            <w:tcW w:w="10191" w:type="dxa"/>
            <w:gridSpan w:val="6"/>
            <w:tcBorders>
              <w:top w:val="nil"/>
              <w:left w:val="single" w:sz="12" w:space="0" w:color="FFFFFF"/>
              <w:bottom w:val="single" w:sz="6" w:space="0" w:color="FFFFFF"/>
              <w:right w:val="nil"/>
            </w:tcBorders>
            <w:shd w:val="clear" w:color="000000" w:fill="005086"/>
            <w:vAlign w:val="center"/>
            <w:hideMark/>
          </w:tcPr>
          <w:p w14:paraId="6D24BDCE" w14:textId="77777777" w:rsidR="00F17EC1" w:rsidRPr="00675DEB" w:rsidRDefault="00F17EC1" w:rsidP="00675DEB">
            <w:pPr>
              <w:suppressAutoHyphens w:val="0"/>
              <w:jc w:val="center"/>
              <w:rPr>
                <w:rFonts w:ascii="Verdana" w:hAnsi="Verdana"/>
                <w:color w:val="FFFFFF"/>
                <w:sz w:val="15"/>
                <w:szCs w:val="15"/>
                <w:lang w:eastAsia="pt-BR"/>
              </w:rPr>
            </w:pPr>
            <w:r w:rsidRPr="00675DEB">
              <w:rPr>
                <w:rFonts w:ascii="Verdana" w:hAnsi="Verdana"/>
                <w:color w:val="FFFFFF"/>
                <w:sz w:val="15"/>
                <w:szCs w:val="15"/>
                <w:lang w:eastAsia="pt-BR"/>
              </w:rPr>
              <w:t>(em milhares de Reais)</w:t>
            </w:r>
          </w:p>
        </w:tc>
      </w:tr>
      <w:tr w:rsidR="00AB7E91" w:rsidRPr="00675DEB" w14:paraId="14661AB4" w14:textId="77777777" w:rsidTr="00581B36">
        <w:trPr>
          <w:trHeight w:val="170"/>
        </w:trPr>
        <w:tc>
          <w:tcPr>
            <w:tcW w:w="5372" w:type="dxa"/>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3BCF679" w14:textId="77777777" w:rsidR="00AB7E91" w:rsidRPr="00675DEB" w:rsidRDefault="00AB7E9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PASSIVO</w:t>
            </w:r>
          </w:p>
        </w:tc>
        <w:tc>
          <w:tcPr>
            <w:tcW w:w="523" w:type="dxa"/>
            <w:tcBorders>
              <w:top w:val="single" w:sz="12" w:space="0" w:color="FFFFFF"/>
              <w:left w:val="nil"/>
              <w:bottom w:val="single" w:sz="8" w:space="0" w:color="FFFFFF"/>
              <w:right w:val="nil"/>
            </w:tcBorders>
            <w:shd w:val="clear" w:color="000000" w:fill="005086"/>
            <w:vAlign w:val="center"/>
            <w:hideMark/>
          </w:tcPr>
          <w:p w14:paraId="534842F1" w14:textId="77777777" w:rsidR="00AB7E91" w:rsidRPr="00675DEB" w:rsidRDefault="00AB7E91" w:rsidP="00675DEB">
            <w:pPr>
              <w:suppressAutoHyphens w:val="0"/>
              <w:jc w:val="center"/>
              <w:rPr>
                <w:rFonts w:ascii="Verdana" w:hAnsi="Verdana" w:cs="Calibri"/>
                <w:b/>
                <w:bCs/>
                <w:color w:val="FFFFFF"/>
                <w:sz w:val="14"/>
                <w:szCs w:val="14"/>
                <w:lang w:eastAsia="pt-BR"/>
              </w:rPr>
            </w:pPr>
          </w:p>
          <w:p w14:paraId="163D003A" w14:textId="77777777" w:rsidR="00AB7E91" w:rsidRPr="00675DEB" w:rsidRDefault="00AB7E91" w:rsidP="00675DEB">
            <w:pPr>
              <w:jc w:val="right"/>
              <w:rPr>
                <w:rFonts w:ascii="Verdana" w:hAnsi="Verdana" w:cs="Calibri"/>
                <w:b/>
                <w:bCs/>
                <w:color w:val="FFFFFF"/>
                <w:sz w:val="14"/>
                <w:szCs w:val="14"/>
                <w:lang w:eastAsia="pt-BR"/>
              </w:rPr>
            </w:pPr>
          </w:p>
        </w:tc>
        <w:tc>
          <w:tcPr>
            <w:tcW w:w="2126" w:type="dxa"/>
            <w:gridSpan w:val="2"/>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3D3E8165" w14:textId="77777777" w:rsidR="00AB7E91" w:rsidRPr="00675DEB" w:rsidRDefault="00AB7E9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BRB-MÚLTIPLO</w:t>
            </w:r>
          </w:p>
        </w:tc>
        <w:tc>
          <w:tcPr>
            <w:tcW w:w="2170" w:type="dxa"/>
            <w:gridSpan w:val="2"/>
            <w:tcBorders>
              <w:top w:val="single" w:sz="12" w:space="0" w:color="FFFFFF"/>
              <w:left w:val="single" w:sz="12" w:space="0" w:color="FFFFFF"/>
              <w:bottom w:val="single" w:sz="8" w:space="0" w:color="FFFFFF"/>
              <w:right w:val="nil"/>
            </w:tcBorders>
            <w:shd w:val="clear" w:color="000000" w:fill="005086"/>
            <w:vAlign w:val="center"/>
            <w:hideMark/>
          </w:tcPr>
          <w:p w14:paraId="21F6CEBE" w14:textId="77777777" w:rsidR="00AB7E91" w:rsidRPr="00675DEB" w:rsidRDefault="00AB7E9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BRB-CONSOLIDADO</w:t>
            </w:r>
          </w:p>
        </w:tc>
      </w:tr>
      <w:tr w:rsidR="00AB7E91" w:rsidRPr="00675DEB" w14:paraId="75DB1011" w14:textId="77777777" w:rsidTr="00581B36">
        <w:trPr>
          <w:trHeight w:val="170"/>
        </w:trPr>
        <w:tc>
          <w:tcPr>
            <w:tcW w:w="5372" w:type="dxa"/>
            <w:vMerge/>
            <w:tcBorders>
              <w:top w:val="single" w:sz="12" w:space="0" w:color="FFFFFF"/>
              <w:left w:val="single" w:sz="12" w:space="0" w:color="FFFFFF"/>
              <w:bottom w:val="single" w:sz="4" w:space="0" w:color="FFFFFF" w:themeColor="background1"/>
              <w:right w:val="single" w:sz="12" w:space="0" w:color="FFFFFF"/>
            </w:tcBorders>
            <w:vAlign w:val="center"/>
            <w:hideMark/>
          </w:tcPr>
          <w:p w14:paraId="2C1B3067" w14:textId="77777777" w:rsidR="00AB7E91" w:rsidRPr="00675DEB" w:rsidRDefault="00AB7E91" w:rsidP="00675DEB">
            <w:pPr>
              <w:suppressAutoHyphens w:val="0"/>
              <w:rPr>
                <w:rFonts w:ascii="Verdana" w:hAnsi="Verdana" w:cs="Calibri"/>
                <w:b/>
                <w:bCs/>
                <w:color w:val="FFFFFF"/>
                <w:sz w:val="14"/>
                <w:szCs w:val="14"/>
                <w:lang w:eastAsia="pt-BR"/>
              </w:rPr>
            </w:pPr>
          </w:p>
        </w:tc>
        <w:tc>
          <w:tcPr>
            <w:tcW w:w="523" w:type="dxa"/>
            <w:tcBorders>
              <w:top w:val="single" w:sz="8" w:space="0" w:color="FFFFFF"/>
              <w:left w:val="nil"/>
              <w:bottom w:val="single" w:sz="4" w:space="0" w:color="FFFFFF" w:themeColor="background1"/>
              <w:right w:val="single" w:sz="12" w:space="0" w:color="FFFFFF"/>
            </w:tcBorders>
            <w:shd w:val="clear" w:color="000000" w:fill="005086"/>
            <w:vAlign w:val="center"/>
            <w:hideMark/>
          </w:tcPr>
          <w:p w14:paraId="2A1C9E0F" w14:textId="77777777" w:rsidR="00AB7E91" w:rsidRPr="00675DEB" w:rsidRDefault="00AB7E9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Nota</w:t>
            </w:r>
          </w:p>
        </w:tc>
        <w:tc>
          <w:tcPr>
            <w:tcW w:w="1038" w:type="dxa"/>
            <w:tcBorders>
              <w:top w:val="single" w:sz="8" w:space="0" w:color="FFFFFF"/>
              <w:left w:val="nil"/>
              <w:bottom w:val="single" w:sz="4" w:space="0" w:color="FFFFFF" w:themeColor="background1"/>
              <w:right w:val="single" w:sz="12" w:space="0" w:color="FFFFFF"/>
            </w:tcBorders>
            <w:shd w:val="clear" w:color="000000" w:fill="005086"/>
            <w:vAlign w:val="center"/>
            <w:hideMark/>
          </w:tcPr>
          <w:p w14:paraId="26E87998" w14:textId="77777777" w:rsidR="00AB7E91" w:rsidRPr="00675DEB" w:rsidRDefault="00AB7E9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088" w:type="dxa"/>
            <w:tcBorders>
              <w:top w:val="single" w:sz="8" w:space="0" w:color="FFFFFF"/>
              <w:left w:val="nil"/>
              <w:bottom w:val="single" w:sz="4" w:space="0" w:color="FFFFFF" w:themeColor="background1"/>
              <w:right w:val="single" w:sz="12" w:space="0" w:color="FFFFFF"/>
            </w:tcBorders>
            <w:shd w:val="clear" w:color="000000" w:fill="005086"/>
            <w:vAlign w:val="center"/>
            <w:hideMark/>
          </w:tcPr>
          <w:p w14:paraId="3F8D9562" w14:textId="77777777" w:rsidR="00AB7E91" w:rsidRPr="00675DEB" w:rsidRDefault="00AB7E9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1038" w:type="dxa"/>
            <w:tcBorders>
              <w:top w:val="single" w:sz="8" w:space="0" w:color="FFFFFF"/>
              <w:left w:val="nil"/>
              <w:bottom w:val="single" w:sz="4" w:space="0" w:color="FFFFFF" w:themeColor="background1"/>
              <w:right w:val="single" w:sz="12" w:space="0" w:color="FFFFFF"/>
            </w:tcBorders>
            <w:shd w:val="clear" w:color="000000" w:fill="005086"/>
            <w:vAlign w:val="center"/>
            <w:hideMark/>
          </w:tcPr>
          <w:p w14:paraId="35A8B049" w14:textId="77777777" w:rsidR="00AB7E91" w:rsidRPr="00675DEB" w:rsidRDefault="00AB7E9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132" w:type="dxa"/>
            <w:tcBorders>
              <w:top w:val="single" w:sz="8" w:space="0" w:color="FFFFFF"/>
              <w:left w:val="nil"/>
              <w:bottom w:val="single" w:sz="4" w:space="0" w:color="FFFFFF" w:themeColor="background1"/>
              <w:right w:val="single" w:sz="12" w:space="0" w:color="FFFFFF"/>
            </w:tcBorders>
            <w:shd w:val="clear" w:color="000000" w:fill="005086"/>
            <w:vAlign w:val="center"/>
            <w:hideMark/>
          </w:tcPr>
          <w:p w14:paraId="237FB8A3" w14:textId="77777777" w:rsidR="00AB7E91" w:rsidRPr="00675DEB" w:rsidRDefault="00AB7E9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AC31A0" w:rsidRPr="00675DEB" w14:paraId="60B16CAE" w14:textId="77777777" w:rsidTr="0003265E">
        <w:trPr>
          <w:trHeight w:val="170"/>
        </w:trPr>
        <w:tc>
          <w:tcPr>
            <w:tcW w:w="5372" w:type="dxa"/>
            <w:tcBorders>
              <w:top w:val="single" w:sz="4" w:space="0" w:color="FFFFFF" w:themeColor="background1"/>
              <w:left w:val="single" w:sz="12" w:space="0" w:color="FFFFFF"/>
              <w:bottom w:val="single" w:sz="12" w:space="0" w:color="FFFFFF"/>
              <w:right w:val="single" w:sz="12" w:space="0" w:color="FFFFFF"/>
            </w:tcBorders>
            <w:shd w:val="clear" w:color="000000" w:fill="6DC4FF"/>
            <w:vAlign w:val="bottom"/>
            <w:hideMark/>
          </w:tcPr>
          <w:p w14:paraId="7004479F" w14:textId="77777777" w:rsidR="00AC31A0" w:rsidRPr="00675DEB" w:rsidRDefault="00AC31A0" w:rsidP="00AC31A0">
            <w:pPr>
              <w:suppressAutoHyphens w:val="0"/>
              <w:rPr>
                <w:rFonts w:ascii="Verdana" w:hAnsi="Verdana" w:cs="Calibri"/>
                <w:b/>
                <w:bCs/>
                <w:color w:val="auto"/>
                <w:sz w:val="14"/>
                <w:szCs w:val="14"/>
                <w:lang w:eastAsia="pt-BR"/>
              </w:rPr>
            </w:pPr>
            <w:r w:rsidRPr="00675DEB">
              <w:rPr>
                <w:rFonts w:ascii="Verdana" w:hAnsi="Verdana" w:cs="Calibri"/>
                <w:b/>
                <w:bCs/>
                <w:color w:val="auto"/>
                <w:sz w:val="14"/>
                <w:szCs w:val="14"/>
                <w:lang w:eastAsia="pt-BR"/>
              </w:rPr>
              <w:t>CIRCULANTE E NÃO CIRCULANTE</w:t>
            </w:r>
          </w:p>
        </w:tc>
        <w:tc>
          <w:tcPr>
            <w:tcW w:w="523" w:type="dxa"/>
            <w:tcBorders>
              <w:top w:val="single" w:sz="4" w:space="0" w:color="FFFFFF" w:themeColor="background1"/>
              <w:left w:val="nil"/>
              <w:bottom w:val="single" w:sz="12" w:space="0" w:color="FFFFFF"/>
              <w:right w:val="single" w:sz="12" w:space="0" w:color="FFFFFF"/>
            </w:tcBorders>
            <w:shd w:val="clear" w:color="000000" w:fill="6DC4FF"/>
            <w:vAlign w:val="center"/>
            <w:hideMark/>
          </w:tcPr>
          <w:p w14:paraId="6F3C8AE1" w14:textId="77777777" w:rsidR="00AC31A0" w:rsidRPr="00675DEB" w:rsidRDefault="00AC31A0" w:rsidP="00AC31A0">
            <w:pPr>
              <w:suppressAutoHyphens w:val="0"/>
              <w:jc w:val="right"/>
              <w:rPr>
                <w:rFonts w:ascii="Verdana" w:hAnsi="Verdana" w:cs="Calibri"/>
                <w:b/>
                <w:bCs/>
                <w:color w:val="auto"/>
                <w:sz w:val="14"/>
                <w:szCs w:val="14"/>
                <w:lang w:eastAsia="pt-BR"/>
              </w:rPr>
            </w:pPr>
          </w:p>
        </w:tc>
        <w:tc>
          <w:tcPr>
            <w:tcW w:w="1038" w:type="dxa"/>
            <w:tcBorders>
              <w:top w:val="single" w:sz="4" w:space="0" w:color="FFFFFF" w:themeColor="background1"/>
              <w:left w:val="nil"/>
              <w:bottom w:val="single" w:sz="12" w:space="0" w:color="FFFFFF"/>
              <w:right w:val="single" w:sz="12" w:space="0" w:color="FFFFFF"/>
            </w:tcBorders>
            <w:shd w:val="clear" w:color="000000" w:fill="6DC4FF"/>
            <w:vAlign w:val="center"/>
            <w:hideMark/>
          </w:tcPr>
          <w:p w14:paraId="00A8DE24" w14:textId="3BA45A62" w:rsidR="00AC31A0" w:rsidRPr="00675DEB" w:rsidRDefault="00AC31A0" w:rsidP="00AC31A0">
            <w:pPr>
              <w:suppressAutoHyphens w:val="0"/>
              <w:jc w:val="right"/>
              <w:rPr>
                <w:rFonts w:ascii="Verdana" w:hAnsi="Verdana" w:cs="Calibri"/>
                <w:b/>
                <w:bCs/>
                <w:color w:val="auto"/>
                <w:sz w:val="14"/>
                <w:szCs w:val="14"/>
                <w:lang w:eastAsia="pt-BR"/>
              </w:rPr>
            </w:pPr>
            <w:r>
              <w:rPr>
                <w:rFonts w:ascii="Verdana" w:hAnsi="Verdana" w:cs="Calibri"/>
                <w:b/>
                <w:bCs/>
                <w:sz w:val="14"/>
                <w:szCs w:val="14"/>
              </w:rPr>
              <w:t>22.808.117</w:t>
            </w:r>
          </w:p>
        </w:tc>
        <w:tc>
          <w:tcPr>
            <w:tcW w:w="1088" w:type="dxa"/>
            <w:tcBorders>
              <w:top w:val="single" w:sz="4" w:space="0" w:color="FFFFFF" w:themeColor="background1"/>
              <w:left w:val="nil"/>
              <w:bottom w:val="single" w:sz="12" w:space="0" w:color="FFFFFF"/>
              <w:right w:val="single" w:sz="12" w:space="0" w:color="FFFFFF"/>
            </w:tcBorders>
            <w:shd w:val="clear" w:color="000000" w:fill="6DC4FF"/>
            <w:vAlign w:val="center"/>
            <w:hideMark/>
          </w:tcPr>
          <w:p w14:paraId="695EBD0E" w14:textId="5802F17A" w:rsidR="00AC31A0" w:rsidRPr="00675DEB" w:rsidRDefault="00AC31A0" w:rsidP="00AC31A0">
            <w:pPr>
              <w:suppressAutoHyphens w:val="0"/>
              <w:jc w:val="right"/>
              <w:rPr>
                <w:rFonts w:ascii="Verdana" w:hAnsi="Verdana" w:cs="Calibri"/>
                <w:b/>
                <w:bCs/>
                <w:color w:val="auto"/>
                <w:sz w:val="14"/>
                <w:szCs w:val="14"/>
                <w:lang w:eastAsia="pt-BR"/>
              </w:rPr>
            </w:pPr>
            <w:r>
              <w:rPr>
                <w:rFonts w:ascii="Verdana" w:hAnsi="Verdana" w:cs="Calibri"/>
                <w:b/>
                <w:bCs/>
                <w:sz w:val="14"/>
                <w:szCs w:val="14"/>
              </w:rPr>
              <w:t>14.852.488</w:t>
            </w:r>
          </w:p>
        </w:tc>
        <w:tc>
          <w:tcPr>
            <w:tcW w:w="1038" w:type="dxa"/>
            <w:tcBorders>
              <w:top w:val="single" w:sz="4" w:space="0" w:color="FFFFFF" w:themeColor="background1"/>
              <w:left w:val="nil"/>
              <w:bottom w:val="single" w:sz="12" w:space="0" w:color="FFFFFF"/>
              <w:right w:val="single" w:sz="12" w:space="0" w:color="FFFFFF"/>
            </w:tcBorders>
            <w:shd w:val="clear" w:color="000000" w:fill="6DC4FF"/>
            <w:vAlign w:val="center"/>
            <w:hideMark/>
          </w:tcPr>
          <w:p w14:paraId="7287A1D8" w14:textId="29CFE7E3" w:rsidR="00AC31A0" w:rsidRPr="00675DEB" w:rsidRDefault="00AC31A0" w:rsidP="00AC31A0">
            <w:pPr>
              <w:suppressAutoHyphens w:val="0"/>
              <w:jc w:val="right"/>
              <w:rPr>
                <w:rFonts w:ascii="Verdana" w:hAnsi="Verdana" w:cs="Calibri"/>
                <w:b/>
                <w:bCs/>
                <w:color w:val="auto"/>
                <w:sz w:val="14"/>
                <w:szCs w:val="14"/>
                <w:lang w:eastAsia="pt-BR"/>
              </w:rPr>
            </w:pPr>
            <w:r>
              <w:rPr>
                <w:rFonts w:ascii="Verdana" w:hAnsi="Verdana" w:cs="Calibri"/>
                <w:b/>
                <w:bCs/>
                <w:sz w:val="14"/>
                <w:szCs w:val="14"/>
              </w:rPr>
              <w:t>23.224.007</w:t>
            </w:r>
          </w:p>
        </w:tc>
        <w:tc>
          <w:tcPr>
            <w:tcW w:w="1132" w:type="dxa"/>
            <w:tcBorders>
              <w:top w:val="single" w:sz="4" w:space="0" w:color="FFFFFF" w:themeColor="background1"/>
              <w:left w:val="nil"/>
              <w:bottom w:val="single" w:sz="12" w:space="0" w:color="FFFFFF"/>
              <w:right w:val="single" w:sz="12" w:space="0" w:color="FFFFFF"/>
            </w:tcBorders>
            <w:shd w:val="clear" w:color="000000" w:fill="6DC4FF"/>
            <w:vAlign w:val="center"/>
            <w:hideMark/>
          </w:tcPr>
          <w:p w14:paraId="5858C604" w14:textId="1881C20A" w:rsidR="00AC31A0" w:rsidRPr="00675DEB" w:rsidRDefault="00AC31A0" w:rsidP="00AC31A0">
            <w:pPr>
              <w:suppressAutoHyphens w:val="0"/>
              <w:jc w:val="right"/>
              <w:rPr>
                <w:rFonts w:ascii="Verdana" w:hAnsi="Verdana" w:cs="Calibri"/>
                <w:b/>
                <w:bCs/>
                <w:color w:val="auto"/>
                <w:sz w:val="14"/>
                <w:szCs w:val="14"/>
                <w:lang w:eastAsia="pt-BR"/>
              </w:rPr>
            </w:pPr>
            <w:r>
              <w:rPr>
                <w:rFonts w:ascii="Verdana" w:hAnsi="Verdana" w:cs="Calibri"/>
                <w:b/>
                <w:bCs/>
                <w:sz w:val="14"/>
                <w:szCs w:val="14"/>
              </w:rPr>
              <w:t>15.120.800</w:t>
            </w:r>
          </w:p>
        </w:tc>
      </w:tr>
      <w:tr w:rsidR="00AB7E91" w:rsidRPr="00675DEB" w14:paraId="2D9863C3"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11A33843" w14:textId="77777777" w:rsidR="00AB7E91" w:rsidRPr="00675DEB" w:rsidRDefault="00AB7E91" w:rsidP="00675DEB">
            <w:pPr>
              <w:suppressAutoHyphens w:val="0"/>
              <w:rPr>
                <w:rFonts w:ascii="Verdana" w:hAnsi="Verdana" w:cs="Calibri"/>
                <w:b/>
                <w:bCs/>
                <w:sz w:val="14"/>
                <w:szCs w:val="14"/>
                <w:lang w:eastAsia="pt-BR"/>
              </w:rPr>
            </w:pPr>
            <w:r w:rsidRPr="00675DEB">
              <w:rPr>
                <w:rFonts w:ascii="Verdana" w:hAnsi="Verdana" w:cs="Calibri"/>
                <w:b/>
                <w:bCs/>
                <w:sz w:val="14"/>
                <w:szCs w:val="14"/>
                <w:lang w:eastAsia="pt-BR"/>
              </w:rPr>
              <w:t>INSTRUMENTOS FINANCEIROS</w:t>
            </w:r>
          </w:p>
        </w:tc>
        <w:tc>
          <w:tcPr>
            <w:tcW w:w="523" w:type="dxa"/>
            <w:tcBorders>
              <w:top w:val="nil"/>
              <w:left w:val="nil"/>
              <w:bottom w:val="single" w:sz="12" w:space="0" w:color="FFFFFF"/>
              <w:right w:val="single" w:sz="12" w:space="0" w:color="FFFFFF"/>
            </w:tcBorders>
            <w:shd w:val="clear" w:color="000000" w:fill="E6F5FF"/>
            <w:vAlign w:val="center"/>
            <w:hideMark/>
          </w:tcPr>
          <w:p w14:paraId="3DB22F24" w14:textId="77777777" w:rsidR="00AB7E91" w:rsidRPr="00675DEB" w:rsidRDefault="00AB7E91" w:rsidP="00675DEB">
            <w:pPr>
              <w:suppressAutoHyphens w:val="0"/>
              <w:jc w:val="right"/>
              <w:rPr>
                <w:rFonts w:ascii="Verdana" w:hAnsi="Verdana" w:cs="Calibri"/>
                <w:b/>
                <w:bCs/>
                <w:sz w:val="14"/>
                <w:szCs w:val="14"/>
                <w:lang w:eastAsia="pt-BR"/>
              </w:rPr>
            </w:pPr>
          </w:p>
        </w:tc>
        <w:tc>
          <w:tcPr>
            <w:tcW w:w="1038" w:type="dxa"/>
            <w:tcBorders>
              <w:top w:val="nil"/>
              <w:left w:val="nil"/>
              <w:bottom w:val="single" w:sz="12" w:space="0" w:color="FFFFFF"/>
              <w:right w:val="single" w:sz="12" w:space="0" w:color="FFFFFF"/>
            </w:tcBorders>
            <w:shd w:val="clear" w:color="000000" w:fill="E6F5FF"/>
            <w:vAlign w:val="bottom"/>
            <w:hideMark/>
          </w:tcPr>
          <w:p w14:paraId="77C758E2"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21.011.424</w:t>
            </w:r>
          </w:p>
        </w:tc>
        <w:tc>
          <w:tcPr>
            <w:tcW w:w="1088" w:type="dxa"/>
            <w:tcBorders>
              <w:top w:val="nil"/>
              <w:left w:val="nil"/>
              <w:bottom w:val="single" w:sz="12" w:space="0" w:color="FFFFFF"/>
              <w:right w:val="single" w:sz="12" w:space="0" w:color="FFFFFF"/>
            </w:tcBorders>
            <w:shd w:val="clear" w:color="000000" w:fill="E6F5FF"/>
            <w:vAlign w:val="bottom"/>
            <w:hideMark/>
          </w:tcPr>
          <w:p w14:paraId="35A9CA04"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13.397.562</w:t>
            </w:r>
          </w:p>
        </w:tc>
        <w:tc>
          <w:tcPr>
            <w:tcW w:w="1038" w:type="dxa"/>
            <w:tcBorders>
              <w:top w:val="nil"/>
              <w:left w:val="nil"/>
              <w:bottom w:val="single" w:sz="12" w:space="0" w:color="FFFFFF"/>
              <w:right w:val="single" w:sz="12" w:space="0" w:color="FFFFFF"/>
            </w:tcBorders>
            <w:shd w:val="clear" w:color="000000" w:fill="E6F5FF"/>
            <w:vAlign w:val="bottom"/>
            <w:hideMark/>
          </w:tcPr>
          <w:p w14:paraId="4DB7D54B"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20.597.256</w:t>
            </w:r>
          </w:p>
        </w:tc>
        <w:tc>
          <w:tcPr>
            <w:tcW w:w="1132" w:type="dxa"/>
            <w:tcBorders>
              <w:top w:val="nil"/>
              <w:left w:val="nil"/>
              <w:bottom w:val="single" w:sz="12" w:space="0" w:color="FFFFFF"/>
              <w:right w:val="single" w:sz="12" w:space="0" w:color="FFFFFF"/>
            </w:tcBorders>
            <w:shd w:val="clear" w:color="000000" w:fill="E6F5FF"/>
            <w:vAlign w:val="bottom"/>
            <w:hideMark/>
          </w:tcPr>
          <w:p w14:paraId="207E6FEC"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12.949.947</w:t>
            </w:r>
          </w:p>
        </w:tc>
      </w:tr>
      <w:tr w:rsidR="00AB7E91" w:rsidRPr="00675DEB" w14:paraId="1CFF024D"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4A37FE11" w14:textId="77777777" w:rsidR="00AB7E91" w:rsidRPr="00675DEB" w:rsidRDefault="00AB7E91" w:rsidP="00675DEB">
            <w:pPr>
              <w:suppressAutoHyphens w:val="0"/>
              <w:rPr>
                <w:rFonts w:ascii="Verdana" w:hAnsi="Verdana" w:cs="Calibri"/>
                <w:sz w:val="14"/>
                <w:szCs w:val="14"/>
                <w:lang w:eastAsia="pt-BR"/>
              </w:rPr>
            </w:pPr>
            <w:r w:rsidRPr="00675DEB">
              <w:rPr>
                <w:rFonts w:ascii="Verdana" w:hAnsi="Verdana" w:cs="Calibri"/>
                <w:sz w:val="14"/>
                <w:szCs w:val="14"/>
                <w:lang w:eastAsia="pt-BR"/>
              </w:rPr>
              <w:t>Depósitos</w:t>
            </w:r>
          </w:p>
        </w:tc>
        <w:tc>
          <w:tcPr>
            <w:tcW w:w="523" w:type="dxa"/>
            <w:tcBorders>
              <w:top w:val="nil"/>
              <w:left w:val="nil"/>
              <w:bottom w:val="single" w:sz="12" w:space="0" w:color="FFFFFF"/>
              <w:right w:val="single" w:sz="12" w:space="0" w:color="FFFFFF"/>
            </w:tcBorders>
            <w:shd w:val="clear" w:color="000000" w:fill="E6F5FF"/>
            <w:vAlign w:val="center"/>
            <w:hideMark/>
          </w:tcPr>
          <w:p w14:paraId="611A9DED" w14:textId="77777777" w:rsidR="00AB7E91" w:rsidRPr="00675DEB" w:rsidRDefault="00AB7E91"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18</w:t>
            </w:r>
          </w:p>
        </w:tc>
        <w:tc>
          <w:tcPr>
            <w:tcW w:w="1038" w:type="dxa"/>
            <w:tcBorders>
              <w:top w:val="nil"/>
              <w:left w:val="nil"/>
              <w:bottom w:val="single" w:sz="12" w:space="0" w:color="FFFFFF"/>
              <w:right w:val="single" w:sz="12" w:space="0" w:color="FFFFFF"/>
            </w:tcBorders>
            <w:shd w:val="clear" w:color="000000" w:fill="E6F5FF"/>
            <w:vAlign w:val="bottom"/>
            <w:hideMark/>
          </w:tcPr>
          <w:p w14:paraId="55297F70"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17.079.217</w:t>
            </w:r>
          </w:p>
        </w:tc>
        <w:tc>
          <w:tcPr>
            <w:tcW w:w="1088" w:type="dxa"/>
            <w:tcBorders>
              <w:top w:val="nil"/>
              <w:left w:val="nil"/>
              <w:bottom w:val="single" w:sz="12" w:space="0" w:color="FFFFFF"/>
              <w:right w:val="single" w:sz="12" w:space="0" w:color="FFFFFF"/>
            </w:tcBorders>
            <w:shd w:val="clear" w:color="000000" w:fill="E6F5FF"/>
            <w:vAlign w:val="bottom"/>
            <w:hideMark/>
          </w:tcPr>
          <w:p w14:paraId="340ACC92"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12.102.198</w:t>
            </w:r>
          </w:p>
        </w:tc>
        <w:tc>
          <w:tcPr>
            <w:tcW w:w="1038" w:type="dxa"/>
            <w:tcBorders>
              <w:top w:val="nil"/>
              <w:left w:val="nil"/>
              <w:bottom w:val="single" w:sz="12" w:space="0" w:color="FFFFFF"/>
              <w:right w:val="single" w:sz="12" w:space="0" w:color="FFFFFF"/>
            </w:tcBorders>
            <w:shd w:val="clear" w:color="000000" w:fill="E6F5FF"/>
            <w:vAlign w:val="bottom"/>
            <w:hideMark/>
          </w:tcPr>
          <w:p w14:paraId="1D56D190"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16.688.080</w:t>
            </w:r>
          </w:p>
        </w:tc>
        <w:tc>
          <w:tcPr>
            <w:tcW w:w="1132" w:type="dxa"/>
            <w:tcBorders>
              <w:top w:val="nil"/>
              <w:left w:val="nil"/>
              <w:bottom w:val="single" w:sz="12" w:space="0" w:color="FFFFFF"/>
              <w:right w:val="single" w:sz="12" w:space="0" w:color="FFFFFF"/>
            </w:tcBorders>
            <w:shd w:val="clear" w:color="000000" w:fill="E6F5FF"/>
            <w:vAlign w:val="bottom"/>
            <w:hideMark/>
          </w:tcPr>
          <w:p w14:paraId="26B23098"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11.672.159</w:t>
            </w:r>
          </w:p>
        </w:tc>
      </w:tr>
      <w:tr w:rsidR="00AB7E91" w:rsidRPr="00675DEB" w14:paraId="1C9022CA"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7E07F798" w14:textId="77777777" w:rsidR="00AB7E91" w:rsidRPr="00675DEB" w:rsidRDefault="00AB7E91" w:rsidP="00675DEB">
            <w:pPr>
              <w:suppressAutoHyphens w:val="0"/>
              <w:rPr>
                <w:rFonts w:ascii="Verdana" w:hAnsi="Verdana" w:cs="Calibri"/>
                <w:sz w:val="14"/>
                <w:szCs w:val="14"/>
                <w:lang w:eastAsia="pt-BR"/>
              </w:rPr>
            </w:pPr>
            <w:r w:rsidRPr="00675DEB">
              <w:rPr>
                <w:rFonts w:ascii="Verdana" w:hAnsi="Verdana" w:cs="Calibri"/>
                <w:sz w:val="14"/>
                <w:szCs w:val="14"/>
                <w:lang w:eastAsia="pt-BR"/>
              </w:rPr>
              <w:t>Captação no Mercado Aberto</w:t>
            </w:r>
          </w:p>
        </w:tc>
        <w:tc>
          <w:tcPr>
            <w:tcW w:w="523" w:type="dxa"/>
            <w:tcBorders>
              <w:top w:val="nil"/>
              <w:left w:val="nil"/>
              <w:bottom w:val="single" w:sz="12" w:space="0" w:color="FFFFFF"/>
              <w:right w:val="single" w:sz="12" w:space="0" w:color="FFFFFF"/>
            </w:tcBorders>
            <w:shd w:val="clear" w:color="000000" w:fill="E6F5FF"/>
            <w:vAlign w:val="center"/>
            <w:hideMark/>
          </w:tcPr>
          <w:p w14:paraId="12B28832" w14:textId="77777777" w:rsidR="00AB7E91" w:rsidRPr="00675DEB" w:rsidRDefault="00AB7E91"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19</w:t>
            </w:r>
          </w:p>
        </w:tc>
        <w:tc>
          <w:tcPr>
            <w:tcW w:w="1038" w:type="dxa"/>
            <w:tcBorders>
              <w:top w:val="nil"/>
              <w:left w:val="nil"/>
              <w:bottom w:val="single" w:sz="12" w:space="0" w:color="FFFFFF"/>
              <w:right w:val="single" w:sz="12" w:space="0" w:color="FFFFFF"/>
            </w:tcBorders>
            <w:shd w:val="clear" w:color="000000" w:fill="E6F5FF"/>
            <w:vAlign w:val="bottom"/>
            <w:hideMark/>
          </w:tcPr>
          <w:p w14:paraId="661F90F2"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340.857</w:t>
            </w:r>
          </w:p>
        </w:tc>
        <w:tc>
          <w:tcPr>
            <w:tcW w:w="1088" w:type="dxa"/>
            <w:tcBorders>
              <w:top w:val="nil"/>
              <w:left w:val="nil"/>
              <w:bottom w:val="single" w:sz="12" w:space="0" w:color="FFFFFF"/>
              <w:right w:val="single" w:sz="12" w:space="0" w:color="FFFFFF"/>
            </w:tcBorders>
            <w:shd w:val="clear" w:color="000000" w:fill="E6F5FF"/>
            <w:vAlign w:val="bottom"/>
            <w:hideMark/>
          </w:tcPr>
          <w:p w14:paraId="64088940"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340.745</w:t>
            </w:r>
          </w:p>
        </w:tc>
        <w:tc>
          <w:tcPr>
            <w:tcW w:w="1038" w:type="dxa"/>
            <w:tcBorders>
              <w:top w:val="nil"/>
              <w:left w:val="nil"/>
              <w:bottom w:val="single" w:sz="12" w:space="0" w:color="FFFFFF"/>
              <w:right w:val="single" w:sz="12" w:space="0" w:color="FFFFFF"/>
            </w:tcBorders>
            <w:shd w:val="clear" w:color="000000" w:fill="E6F5FF"/>
            <w:vAlign w:val="bottom"/>
            <w:hideMark/>
          </w:tcPr>
          <w:p w14:paraId="36864753"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317.826</w:t>
            </w:r>
          </w:p>
        </w:tc>
        <w:tc>
          <w:tcPr>
            <w:tcW w:w="1132" w:type="dxa"/>
            <w:tcBorders>
              <w:top w:val="nil"/>
              <w:left w:val="nil"/>
              <w:bottom w:val="single" w:sz="12" w:space="0" w:color="FFFFFF"/>
              <w:right w:val="single" w:sz="12" w:space="0" w:color="FFFFFF"/>
            </w:tcBorders>
            <w:shd w:val="clear" w:color="000000" w:fill="E6F5FF"/>
            <w:vAlign w:val="bottom"/>
            <w:hideMark/>
          </w:tcPr>
          <w:p w14:paraId="586B0448"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323.169</w:t>
            </w:r>
          </w:p>
        </w:tc>
      </w:tr>
      <w:tr w:rsidR="00AB7E91" w:rsidRPr="00675DEB" w14:paraId="387B1B40"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609350AF" w14:textId="77777777" w:rsidR="00AB7E91" w:rsidRPr="00675DEB" w:rsidRDefault="00AB7E91" w:rsidP="00675DEB">
            <w:pPr>
              <w:suppressAutoHyphens w:val="0"/>
              <w:rPr>
                <w:rFonts w:ascii="Verdana" w:hAnsi="Verdana" w:cs="Calibri"/>
                <w:sz w:val="14"/>
                <w:szCs w:val="14"/>
                <w:lang w:eastAsia="pt-BR"/>
              </w:rPr>
            </w:pPr>
            <w:r w:rsidRPr="00675DEB">
              <w:rPr>
                <w:rFonts w:ascii="Verdana" w:hAnsi="Verdana" w:cs="Calibri"/>
                <w:sz w:val="14"/>
                <w:szCs w:val="14"/>
                <w:lang w:eastAsia="pt-BR"/>
              </w:rPr>
              <w:t>Dívidas Subordinadas</w:t>
            </w:r>
          </w:p>
        </w:tc>
        <w:tc>
          <w:tcPr>
            <w:tcW w:w="523" w:type="dxa"/>
            <w:tcBorders>
              <w:top w:val="nil"/>
              <w:left w:val="nil"/>
              <w:bottom w:val="single" w:sz="12" w:space="0" w:color="FFFFFF"/>
              <w:right w:val="single" w:sz="12" w:space="0" w:color="FFFFFF"/>
            </w:tcBorders>
            <w:shd w:val="clear" w:color="000000" w:fill="E6F5FF"/>
            <w:vAlign w:val="center"/>
            <w:hideMark/>
          </w:tcPr>
          <w:p w14:paraId="0E8B3759" w14:textId="77777777" w:rsidR="00AB7E91" w:rsidRPr="00675DEB" w:rsidRDefault="00AB7E91"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20</w:t>
            </w:r>
          </w:p>
        </w:tc>
        <w:tc>
          <w:tcPr>
            <w:tcW w:w="1038" w:type="dxa"/>
            <w:tcBorders>
              <w:top w:val="nil"/>
              <w:left w:val="nil"/>
              <w:bottom w:val="single" w:sz="12" w:space="0" w:color="FFFFFF"/>
              <w:right w:val="single" w:sz="12" w:space="0" w:color="FFFFFF"/>
            </w:tcBorders>
            <w:shd w:val="clear" w:color="000000" w:fill="E6F5FF"/>
            <w:vAlign w:val="bottom"/>
            <w:hideMark/>
          </w:tcPr>
          <w:p w14:paraId="0DD708C8"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766.193</w:t>
            </w:r>
          </w:p>
        </w:tc>
        <w:tc>
          <w:tcPr>
            <w:tcW w:w="1088" w:type="dxa"/>
            <w:tcBorders>
              <w:top w:val="nil"/>
              <w:left w:val="nil"/>
              <w:bottom w:val="single" w:sz="12" w:space="0" w:color="FFFFFF"/>
              <w:right w:val="single" w:sz="12" w:space="0" w:color="FFFFFF"/>
            </w:tcBorders>
            <w:shd w:val="clear" w:color="000000" w:fill="E6F5FF"/>
            <w:vAlign w:val="bottom"/>
            <w:hideMark/>
          </w:tcPr>
          <w:p w14:paraId="0D78A405"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621.661</w:t>
            </w:r>
          </w:p>
        </w:tc>
        <w:tc>
          <w:tcPr>
            <w:tcW w:w="1038" w:type="dxa"/>
            <w:tcBorders>
              <w:top w:val="nil"/>
              <w:left w:val="nil"/>
              <w:bottom w:val="single" w:sz="12" w:space="0" w:color="FFFFFF"/>
              <w:right w:val="single" w:sz="12" w:space="0" w:color="FFFFFF"/>
            </w:tcBorders>
            <w:shd w:val="clear" w:color="000000" w:fill="E6F5FF"/>
            <w:vAlign w:val="bottom"/>
            <w:hideMark/>
          </w:tcPr>
          <w:p w14:paraId="6839129B"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766.193</w:t>
            </w:r>
          </w:p>
        </w:tc>
        <w:tc>
          <w:tcPr>
            <w:tcW w:w="1132" w:type="dxa"/>
            <w:tcBorders>
              <w:top w:val="nil"/>
              <w:left w:val="nil"/>
              <w:bottom w:val="single" w:sz="12" w:space="0" w:color="FFFFFF"/>
              <w:right w:val="single" w:sz="12" w:space="0" w:color="FFFFFF"/>
            </w:tcBorders>
            <w:shd w:val="clear" w:color="000000" w:fill="E6F5FF"/>
            <w:vAlign w:val="bottom"/>
            <w:hideMark/>
          </w:tcPr>
          <w:p w14:paraId="708BA663"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621.661</w:t>
            </w:r>
          </w:p>
        </w:tc>
      </w:tr>
      <w:tr w:rsidR="00AB7E91" w:rsidRPr="00675DEB" w14:paraId="106A083D"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65D146AE" w14:textId="77777777" w:rsidR="00AB7E91" w:rsidRPr="00675DEB" w:rsidRDefault="00AB7E91" w:rsidP="00675DEB">
            <w:pPr>
              <w:suppressAutoHyphens w:val="0"/>
              <w:rPr>
                <w:rFonts w:ascii="Verdana" w:hAnsi="Verdana" w:cs="Calibri"/>
                <w:sz w:val="14"/>
                <w:szCs w:val="14"/>
                <w:lang w:eastAsia="pt-BR"/>
              </w:rPr>
            </w:pPr>
            <w:r w:rsidRPr="00675DEB">
              <w:rPr>
                <w:rFonts w:ascii="Verdana" w:hAnsi="Verdana" w:cs="Calibri"/>
                <w:sz w:val="14"/>
                <w:szCs w:val="14"/>
                <w:lang w:eastAsia="pt-BR"/>
              </w:rPr>
              <w:t>Outros Passivos Financeiros</w:t>
            </w:r>
          </w:p>
        </w:tc>
        <w:tc>
          <w:tcPr>
            <w:tcW w:w="523" w:type="dxa"/>
            <w:tcBorders>
              <w:top w:val="nil"/>
              <w:left w:val="nil"/>
              <w:bottom w:val="single" w:sz="12" w:space="0" w:color="FFFFFF"/>
              <w:right w:val="single" w:sz="12" w:space="0" w:color="FFFFFF"/>
            </w:tcBorders>
            <w:shd w:val="clear" w:color="000000" w:fill="E6F5FF"/>
            <w:vAlign w:val="center"/>
            <w:hideMark/>
          </w:tcPr>
          <w:p w14:paraId="289178A6" w14:textId="77777777" w:rsidR="00AB7E91" w:rsidRPr="00675DEB" w:rsidRDefault="00AB7E91"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21</w:t>
            </w:r>
          </w:p>
        </w:tc>
        <w:tc>
          <w:tcPr>
            <w:tcW w:w="1038" w:type="dxa"/>
            <w:tcBorders>
              <w:top w:val="nil"/>
              <w:left w:val="nil"/>
              <w:bottom w:val="single" w:sz="12" w:space="0" w:color="FFFFFF"/>
              <w:right w:val="single" w:sz="12" w:space="0" w:color="FFFFFF"/>
            </w:tcBorders>
            <w:shd w:val="clear" w:color="000000" w:fill="E6F5FF"/>
            <w:vAlign w:val="bottom"/>
            <w:hideMark/>
          </w:tcPr>
          <w:p w14:paraId="6FCE404F"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2.825.157</w:t>
            </w:r>
          </w:p>
        </w:tc>
        <w:tc>
          <w:tcPr>
            <w:tcW w:w="1088" w:type="dxa"/>
            <w:tcBorders>
              <w:top w:val="nil"/>
              <w:left w:val="nil"/>
              <w:bottom w:val="single" w:sz="12" w:space="0" w:color="FFFFFF"/>
              <w:right w:val="single" w:sz="12" w:space="0" w:color="FFFFFF"/>
            </w:tcBorders>
            <w:shd w:val="clear" w:color="000000" w:fill="E6F5FF"/>
            <w:vAlign w:val="bottom"/>
            <w:hideMark/>
          </w:tcPr>
          <w:p w14:paraId="568605E4"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332.958</w:t>
            </w:r>
          </w:p>
        </w:tc>
        <w:tc>
          <w:tcPr>
            <w:tcW w:w="1038" w:type="dxa"/>
            <w:tcBorders>
              <w:top w:val="nil"/>
              <w:left w:val="nil"/>
              <w:bottom w:val="single" w:sz="12" w:space="0" w:color="FFFFFF"/>
              <w:right w:val="single" w:sz="12" w:space="0" w:color="FFFFFF"/>
            </w:tcBorders>
            <w:shd w:val="clear" w:color="000000" w:fill="E6F5FF"/>
            <w:vAlign w:val="bottom"/>
            <w:hideMark/>
          </w:tcPr>
          <w:p w14:paraId="6E9CEAF2"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2.825.157</w:t>
            </w:r>
          </w:p>
        </w:tc>
        <w:tc>
          <w:tcPr>
            <w:tcW w:w="1132" w:type="dxa"/>
            <w:tcBorders>
              <w:top w:val="nil"/>
              <w:left w:val="nil"/>
              <w:bottom w:val="single" w:sz="12" w:space="0" w:color="FFFFFF"/>
              <w:right w:val="single" w:sz="12" w:space="0" w:color="FFFFFF"/>
            </w:tcBorders>
            <w:shd w:val="clear" w:color="000000" w:fill="E6F5FF"/>
            <w:vAlign w:val="bottom"/>
            <w:hideMark/>
          </w:tcPr>
          <w:p w14:paraId="14EE2E11"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332.958</w:t>
            </w:r>
          </w:p>
        </w:tc>
      </w:tr>
      <w:tr w:rsidR="00AB7E91" w:rsidRPr="00675DEB" w14:paraId="1D65CBEE"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4ECAB944" w14:textId="77777777" w:rsidR="00AB7E91" w:rsidRPr="00675DEB" w:rsidRDefault="00AB7E91" w:rsidP="00675DEB">
            <w:pPr>
              <w:suppressAutoHyphens w:val="0"/>
              <w:rPr>
                <w:rFonts w:ascii="Verdana" w:hAnsi="Verdana" w:cs="Calibri"/>
                <w:b/>
                <w:bCs/>
                <w:sz w:val="14"/>
                <w:szCs w:val="14"/>
                <w:lang w:eastAsia="pt-BR"/>
              </w:rPr>
            </w:pPr>
            <w:r w:rsidRPr="00675DEB">
              <w:rPr>
                <w:rFonts w:ascii="Verdana" w:hAnsi="Verdana" w:cs="Calibri"/>
                <w:b/>
                <w:bCs/>
                <w:sz w:val="14"/>
                <w:szCs w:val="14"/>
                <w:lang w:eastAsia="pt-BR"/>
              </w:rPr>
              <w:t>OUTRAS OBRIGAÇÕES</w:t>
            </w:r>
          </w:p>
        </w:tc>
        <w:tc>
          <w:tcPr>
            <w:tcW w:w="523" w:type="dxa"/>
            <w:tcBorders>
              <w:top w:val="nil"/>
              <w:left w:val="nil"/>
              <w:bottom w:val="single" w:sz="12" w:space="0" w:color="FFFFFF"/>
              <w:right w:val="single" w:sz="12" w:space="0" w:color="FFFFFF"/>
            </w:tcBorders>
            <w:shd w:val="clear" w:color="000000" w:fill="E6F5FF"/>
            <w:vAlign w:val="center"/>
            <w:hideMark/>
          </w:tcPr>
          <w:p w14:paraId="52324CE1" w14:textId="77777777" w:rsidR="00AB7E91" w:rsidRPr="00675DEB" w:rsidRDefault="00AB7E91" w:rsidP="00675DEB">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23</w:t>
            </w:r>
          </w:p>
        </w:tc>
        <w:tc>
          <w:tcPr>
            <w:tcW w:w="1038" w:type="dxa"/>
            <w:tcBorders>
              <w:top w:val="nil"/>
              <w:left w:val="nil"/>
              <w:bottom w:val="single" w:sz="12" w:space="0" w:color="FFFFFF"/>
              <w:right w:val="single" w:sz="12" w:space="0" w:color="FFFFFF"/>
            </w:tcBorders>
            <w:shd w:val="clear" w:color="000000" w:fill="E6F5FF"/>
            <w:vAlign w:val="bottom"/>
            <w:hideMark/>
          </w:tcPr>
          <w:p w14:paraId="6EBC3225"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693.832</w:t>
            </w:r>
          </w:p>
        </w:tc>
        <w:tc>
          <w:tcPr>
            <w:tcW w:w="1088" w:type="dxa"/>
            <w:tcBorders>
              <w:top w:val="nil"/>
              <w:left w:val="nil"/>
              <w:bottom w:val="single" w:sz="12" w:space="0" w:color="FFFFFF"/>
              <w:right w:val="single" w:sz="12" w:space="0" w:color="FFFFFF"/>
            </w:tcBorders>
            <w:shd w:val="clear" w:color="000000" w:fill="E6F5FF"/>
            <w:vAlign w:val="bottom"/>
            <w:hideMark/>
          </w:tcPr>
          <w:p w14:paraId="44DCB08C"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423.656</w:t>
            </w:r>
          </w:p>
        </w:tc>
        <w:tc>
          <w:tcPr>
            <w:tcW w:w="1038" w:type="dxa"/>
            <w:tcBorders>
              <w:top w:val="nil"/>
              <w:left w:val="nil"/>
              <w:bottom w:val="single" w:sz="12" w:space="0" w:color="FFFFFF"/>
              <w:right w:val="single" w:sz="12" w:space="0" w:color="FFFFFF"/>
            </w:tcBorders>
            <w:shd w:val="clear" w:color="000000" w:fill="E6F5FF"/>
            <w:vAlign w:val="bottom"/>
            <w:hideMark/>
          </w:tcPr>
          <w:p w14:paraId="616DD57B"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1.515.211</w:t>
            </w:r>
          </w:p>
        </w:tc>
        <w:tc>
          <w:tcPr>
            <w:tcW w:w="1132" w:type="dxa"/>
            <w:tcBorders>
              <w:top w:val="nil"/>
              <w:left w:val="nil"/>
              <w:bottom w:val="single" w:sz="12" w:space="0" w:color="FFFFFF"/>
              <w:right w:val="single" w:sz="12" w:space="0" w:color="FFFFFF"/>
            </w:tcBorders>
            <w:shd w:val="clear" w:color="000000" w:fill="E6F5FF"/>
            <w:vAlign w:val="bottom"/>
            <w:hideMark/>
          </w:tcPr>
          <w:p w14:paraId="4DA3BBBB"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1.129.928</w:t>
            </w:r>
          </w:p>
        </w:tc>
      </w:tr>
      <w:tr w:rsidR="00AB7E91" w:rsidRPr="00675DEB" w14:paraId="22C59292"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654D1884" w14:textId="77777777" w:rsidR="00AB7E91" w:rsidRPr="00675DEB" w:rsidRDefault="00AB7E91" w:rsidP="00675DEB">
            <w:pPr>
              <w:suppressAutoHyphens w:val="0"/>
              <w:rPr>
                <w:rFonts w:ascii="Verdana" w:hAnsi="Verdana" w:cs="Calibri"/>
                <w:sz w:val="14"/>
                <w:szCs w:val="14"/>
                <w:lang w:eastAsia="pt-BR"/>
              </w:rPr>
            </w:pPr>
            <w:r w:rsidRPr="00675DEB">
              <w:rPr>
                <w:rFonts w:ascii="Verdana" w:hAnsi="Verdana" w:cs="Calibri"/>
                <w:sz w:val="14"/>
                <w:szCs w:val="14"/>
                <w:lang w:eastAsia="pt-BR"/>
              </w:rPr>
              <w:t>Relações interfinanceiras e interdependências</w:t>
            </w:r>
          </w:p>
        </w:tc>
        <w:tc>
          <w:tcPr>
            <w:tcW w:w="523" w:type="dxa"/>
            <w:tcBorders>
              <w:top w:val="nil"/>
              <w:left w:val="nil"/>
              <w:bottom w:val="single" w:sz="12" w:space="0" w:color="FFFFFF"/>
              <w:right w:val="single" w:sz="12" w:space="0" w:color="FFFFFF"/>
            </w:tcBorders>
            <w:shd w:val="clear" w:color="000000" w:fill="E6F5FF"/>
            <w:vAlign w:val="center"/>
            <w:hideMark/>
          </w:tcPr>
          <w:p w14:paraId="59B25C7D" w14:textId="77777777" w:rsidR="00AB7E91" w:rsidRPr="00675DEB" w:rsidRDefault="00AB7E91" w:rsidP="00675DEB">
            <w:pPr>
              <w:suppressAutoHyphens w:val="0"/>
              <w:jc w:val="center"/>
              <w:rPr>
                <w:rFonts w:ascii="Verdana" w:hAnsi="Verdana" w:cs="Calibri"/>
                <w:sz w:val="14"/>
                <w:szCs w:val="14"/>
                <w:lang w:eastAsia="pt-BR"/>
              </w:rPr>
            </w:pPr>
          </w:p>
        </w:tc>
        <w:tc>
          <w:tcPr>
            <w:tcW w:w="1038" w:type="dxa"/>
            <w:tcBorders>
              <w:top w:val="nil"/>
              <w:left w:val="nil"/>
              <w:bottom w:val="single" w:sz="12" w:space="0" w:color="FFFFFF"/>
              <w:right w:val="single" w:sz="12" w:space="0" w:color="FFFFFF"/>
            </w:tcBorders>
            <w:shd w:val="clear" w:color="000000" w:fill="E6F5FF"/>
            <w:vAlign w:val="bottom"/>
            <w:hideMark/>
          </w:tcPr>
          <w:p w14:paraId="2A930DC4"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17.488</w:t>
            </w:r>
          </w:p>
        </w:tc>
        <w:tc>
          <w:tcPr>
            <w:tcW w:w="1088" w:type="dxa"/>
            <w:tcBorders>
              <w:top w:val="nil"/>
              <w:left w:val="nil"/>
              <w:bottom w:val="single" w:sz="12" w:space="0" w:color="FFFFFF"/>
              <w:right w:val="single" w:sz="12" w:space="0" w:color="FFFFFF"/>
            </w:tcBorders>
            <w:shd w:val="clear" w:color="000000" w:fill="E6F5FF"/>
            <w:vAlign w:val="bottom"/>
            <w:hideMark/>
          </w:tcPr>
          <w:p w14:paraId="6683D053"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1.488</w:t>
            </w:r>
          </w:p>
        </w:tc>
        <w:tc>
          <w:tcPr>
            <w:tcW w:w="1038" w:type="dxa"/>
            <w:tcBorders>
              <w:top w:val="nil"/>
              <w:left w:val="nil"/>
              <w:bottom w:val="single" w:sz="12" w:space="0" w:color="FFFFFF"/>
              <w:right w:val="single" w:sz="12" w:space="0" w:color="FFFFFF"/>
            </w:tcBorders>
            <w:shd w:val="clear" w:color="000000" w:fill="E6F5FF"/>
            <w:vAlign w:val="bottom"/>
            <w:hideMark/>
          </w:tcPr>
          <w:p w14:paraId="69DBDBDD"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644.897</w:t>
            </w:r>
          </w:p>
        </w:tc>
        <w:tc>
          <w:tcPr>
            <w:tcW w:w="1132" w:type="dxa"/>
            <w:tcBorders>
              <w:top w:val="nil"/>
              <w:left w:val="nil"/>
              <w:bottom w:val="single" w:sz="12" w:space="0" w:color="FFFFFF"/>
              <w:right w:val="single" w:sz="12" w:space="0" w:color="FFFFFF"/>
            </w:tcBorders>
            <w:shd w:val="clear" w:color="000000" w:fill="E6F5FF"/>
            <w:vAlign w:val="bottom"/>
            <w:hideMark/>
          </w:tcPr>
          <w:p w14:paraId="328E93B7"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494.123</w:t>
            </w:r>
          </w:p>
        </w:tc>
      </w:tr>
      <w:tr w:rsidR="00AB7E91" w:rsidRPr="00675DEB" w14:paraId="52C78D95"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1094C2A2" w14:textId="77777777" w:rsidR="00AB7E91" w:rsidRPr="00675DEB" w:rsidRDefault="00AB7E91" w:rsidP="00675DEB">
            <w:pPr>
              <w:suppressAutoHyphens w:val="0"/>
              <w:rPr>
                <w:rFonts w:ascii="Verdana" w:hAnsi="Verdana" w:cs="Calibri"/>
                <w:sz w:val="14"/>
                <w:szCs w:val="14"/>
                <w:lang w:eastAsia="pt-BR"/>
              </w:rPr>
            </w:pPr>
            <w:r w:rsidRPr="00675DEB">
              <w:rPr>
                <w:rFonts w:ascii="Verdana" w:hAnsi="Verdana" w:cs="Calibri"/>
                <w:sz w:val="14"/>
                <w:szCs w:val="14"/>
                <w:lang w:eastAsia="pt-BR"/>
              </w:rPr>
              <w:t>Outras</w:t>
            </w:r>
          </w:p>
        </w:tc>
        <w:tc>
          <w:tcPr>
            <w:tcW w:w="523" w:type="dxa"/>
            <w:tcBorders>
              <w:top w:val="nil"/>
              <w:left w:val="nil"/>
              <w:bottom w:val="single" w:sz="12" w:space="0" w:color="FFFFFF"/>
              <w:right w:val="single" w:sz="12" w:space="0" w:color="FFFFFF"/>
            </w:tcBorders>
            <w:shd w:val="clear" w:color="000000" w:fill="E6F5FF"/>
            <w:vAlign w:val="center"/>
            <w:hideMark/>
          </w:tcPr>
          <w:p w14:paraId="35FB814A" w14:textId="77777777" w:rsidR="00AB7E91" w:rsidRPr="00675DEB" w:rsidRDefault="00AB7E91" w:rsidP="00675DEB">
            <w:pPr>
              <w:suppressAutoHyphens w:val="0"/>
              <w:jc w:val="center"/>
              <w:rPr>
                <w:rFonts w:ascii="Verdana" w:hAnsi="Verdana" w:cs="Calibri"/>
                <w:sz w:val="14"/>
                <w:szCs w:val="14"/>
                <w:lang w:eastAsia="pt-BR"/>
              </w:rPr>
            </w:pPr>
          </w:p>
        </w:tc>
        <w:tc>
          <w:tcPr>
            <w:tcW w:w="1038" w:type="dxa"/>
            <w:tcBorders>
              <w:top w:val="nil"/>
              <w:left w:val="nil"/>
              <w:bottom w:val="single" w:sz="12" w:space="0" w:color="FFFFFF"/>
              <w:right w:val="single" w:sz="12" w:space="0" w:color="FFFFFF"/>
            </w:tcBorders>
            <w:shd w:val="clear" w:color="000000" w:fill="E6F5FF"/>
            <w:vAlign w:val="bottom"/>
            <w:hideMark/>
          </w:tcPr>
          <w:p w14:paraId="0C9BD5D1"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676.344</w:t>
            </w:r>
          </w:p>
        </w:tc>
        <w:tc>
          <w:tcPr>
            <w:tcW w:w="1088" w:type="dxa"/>
            <w:tcBorders>
              <w:top w:val="nil"/>
              <w:left w:val="nil"/>
              <w:bottom w:val="single" w:sz="12" w:space="0" w:color="FFFFFF"/>
              <w:right w:val="single" w:sz="12" w:space="0" w:color="FFFFFF"/>
            </w:tcBorders>
            <w:shd w:val="clear" w:color="000000" w:fill="E6F5FF"/>
            <w:vAlign w:val="bottom"/>
            <w:hideMark/>
          </w:tcPr>
          <w:p w14:paraId="516675E9"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422.168</w:t>
            </w:r>
          </w:p>
        </w:tc>
        <w:tc>
          <w:tcPr>
            <w:tcW w:w="1038" w:type="dxa"/>
            <w:tcBorders>
              <w:top w:val="nil"/>
              <w:left w:val="nil"/>
              <w:bottom w:val="single" w:sz="12" w:space="0" w:color="FFFFFF"/>
              <w:right w:val="single" w:sz="12" w:space="0" w:color="FFFFFF"/>
            </w:tcBorders>
            <w:shd w:val="clear" w:color="000000" w:fill="E6F5FF"/>
            <w:vAlign w:val="bottom"/>
            <w:hideMark/>
          </w:tcPr>
          <w:p w14:paraId="62C65451"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870.314</w:t>
            </w:r>
          </w:p>
        </w:tc>
        <w:tc>
          <w:tcPr>
            <w:tcW w:w="1132" w:type="dxa"/>
            <w:tcBorders>
              <w:top w:val="nil"/>
              <w:left w:val="nil"/>
              <w:bottom w:val="single" w:sz="12" w:space="0" w:color="FFFFFF"/>
              <w:right w:val="single" w:sz="12" w:space="0" w:color="FFFFFF"/>
            </w:tcBorders>
            <w:shd w:val="clear" w:color="000000" w:fill="E6F5FF"/>
            <w:vAlign w:val="bottom"/>
            <w:hideMark/>
          </w:tcPr>
          <w:p w14:paraId="6D9D9E1C"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635.805</w:t>
            </w:r>
          </w:p>
        </w:tc>
      </w:tr>
      <w:tr w:rsidR="00AB7E91" w:rsidRPr="00675DEB" w14:paraId="0E98C883"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4C8F7F3F" w14:textId="77777777" w:rsidR="00AB7E91" w:rsidRPr="00675DEB" w:rsidRDefault="00AB7E91" w:rsidP="00675DEB">
            <w:pPr>
              <w:suppressAutoHyphens w:val="0"/>
              <w:rPr>
                <w:rFonts w:ascii="Verdana" w:hAnsi="Verdana" w:cs="Calibri"/>
                <w:b/>
                <w:bCs/>
                <w:sz w:val="14"/>
                <w:szCs w:val="14"/>
                <w:lang w:eastAsia="pt-BR"/>
              </w:rPr>
            </w:pPr>
            <w:r w:rsidRPr="00675DEB">
              <w:rPr>
                <w:rFonts w:ascii="Verdana" w:hAnsi="Verdana" w:cs="Calibri"/>
                <w:b/>
                <w:bCs/>
                <w:sz w:val="14"/>
                <w:szCs w:val="14"/>
                <w:lang w:eastAsia="pt-BR"/>
              </w:rPr>
              <w:t>PASSIVO ATUARIAL</w:t>
            </w:r>
          </w:p>
        </w:tc>
        <w:tc>
          <w:tcPr>
            <w:tcW w:w="523" w:type="dxa"/>
            <w:tcBorders>
              <w:top w:val="nil"/>
              <w:left w:val="nil"/>
              <w:bottom w:val="single" w:sz="12" w:space="0" w:color="FFFFFF"/>
              <w:right w:val="single" w:sz="12" w:space="0" w:color="FFFFFF"/>
            </w:tcBorders>
            <w:shd w:val="clear" w:color="000000" w:fill="E6F5FF"/>
            <w:vAlign w:val="center"/>
            <w:hideMark/>
          </w:tcPr>
          <w:p w14:paraId="38115FDD" w14:textId="77777777" w:rsidR="00AB7E91" w:rsidRPr="00675DEB" w:rsidRDefault="00AB7E91" w:rsidP="00675DEB">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31</w:t>
            </w:r>
          </w:p>
        </w:tc>
        <w:tc>
          <w:tcPr>
            <w:tcW w:w="1038" w:type="dxa"/>
            <w:tcBorders>
              <w:top w:val="nil"/>
              <w:left w:val="nil"/>
              <w:bottom w:val="single" w:sz="12" w:space="0" w:color="FFFFFF"/>
              <w:right w:val="single" w:sz="12" w:space="0" w:color="FFFFFF"/>
            </w:tcBorders>
            <w:shd w:val="clear" w:color="000000" w:fill="E6F5FF"/>
            <w:vAlign w:val="bottom"/>
            <w:hideMark/>
          </w:tcPr>
          <w:p w14:paraId="0D97822C"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434.824</w:t>
            </w:r>
          </w:p>
        </w:tc>
        <w:tc>
          <w:tcPr>
            <w:tcW w:w="1088" w:type="dxa"/>
            <w:tcBorders>
              <w:top w:val="nil"/>
              <w:left w:val="nil"/>
              <w:bottom w:val="single" w:sz="12" w:space="0" w:color="FFFFFF"/>
              <w:right w:val="single" w:sz="12" w:space="0" w:color="FFFFFF"/>
            </w:tcBorders>
            <w:shd w:val="clear" w:color="000000" w:fill="E6F5FF"/>
            <w:vAlign w:val="bottom"/>
            <w:hideMark/>
          </w:tcPr>
          <w:p w14:paraId="08698025"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406.348</w:t>
            </w:r>
          </w:p>
        </w:tc>
        <w:tc>
          <w:tcPr>
            <w:tcW w:w="1038" w:type="dxa"/>
            <w:tcBorders>
              <w:top w:val="nil"/>
              <w:left w:val="nil"/>
              <w:bottom w:val="single" w:sz="12" w:space="0" w:color="FFFFFF"/>
              <w:right w:val="single" w:sz="12" w:space="0" w:color="FFFFFF"/>
            </w:tcBorders>
            <w:shd w:val="clear" w:color="000000" w:fill="E6F5FF"/>
            <w:vAlign w:val="bottom"/>
            <w:hideMark/>
          </w:tcPr>
          <w:p w14:paraId="5265BAB8"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434.824</w:t>
            </w:r>
          </w:p>
        </w:tc>
        <w:tc>
          <w:tcPr>
            <w:tcW w:w="1132" w:type="dxa"/>
            <w:tcBorders>
              <w:top w:val="nil"/>
              <w:left w:val="nil"/>
              <w:bottom w:val="single" w:sz="12" w:space="0" w:color="FFFFFF"/>
              <w:right w:val="single" w:sz="12" w:space="0" w:color="FFFFFF"/>
            </w:tcBorders>
            <w:shd w:val="clear" w:color="000000" w:fill="E6F5FF"/>
            <w:vAlign w:val="bottom"/>
            <w:hideMark/>
          </w:tcPr>
          <w:p w14:paraId="23B9164A"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406.349</w:t>
            </w:r>
          </w:p>
        </w:tc>
      </w:tr>
      <w:tr w:rsidR="00AB7E91" w:rsidRPr="00675DEB" w14:paraId="20B2C4B1"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165102D7" w14:textId="77777777" w:rsidR="00AB7E91" w:rsidRPr="00675DEB" w:rsidRDefault="00AB7E91" w:rsidP="00675DEB">
            <w:pPr>
              <w:suppressAutoHyphens w:val="0"/>
              <w:rPr>
                <w:rFonts w:ascii="Verdana" w:hAnsi="Verdana" w:cs="Calibri"/>
                <w:b/>
                <w:bCs/>
                <w:sz w:val="14"/>
                <w:szCs w:val="14"/>
                <w:lang w:eastAsia="pt-BR"/>
              </w:rPr>
            </w:pPr>
            <w:r w:rsidRPr="00675DEB">
              <w:rPr>
                <w:rFonts w:ascii="Verdana" w:hAnsi="Verdana" w:cs="Calibri"/>
                <w:b/>
                <w:bCs/>
                <w:sz w:val="14"/>
                <w:szCs w:val="14"/>
                <w:lang w:eastAsia="pt-BR"/>
              </w:rPr>
              <w:t>PROVISÕES</w:t>
            </w:r>
          </w:p>
        </w:tc>
        <w:tc>
          <w:tcPr>
            <w:tcW w:w="523" w:type="dxa"/>
            <w:tcBorders>
              <w:top w:val="nil"/>
              <w:left w:val="nil"/>
              <w:bottom w:val="single" w:sz="12" w:space="0" w:color="FFFFFF"/>
              <w:right w:val="single" w:sz="12" w:space="0" w:color="FFFFFF"/>
            </w:tcBorders>
            <w:shd w:val="clear" w:color="000000" w:fill="E6F5FF"/>
            <w:vAlign w:val="center"/>
            <w:hideMark/>
          </w:tcPr>
          <w:p w14:paraId="3CE69CE4" w14:textId="77777777" w:rsidR="00AB7E91" w:rsidRPr="00675DEB" w:rsidRDefault="00AB7E91" w:rsidP="00675DEB">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22</w:t>
            </w:r>
          </w:p>
        </w:tc>
        <w:tc>
          <w:tcPr>
            <w:tcW w:w="1038" w:type="dxa"/>
            <w:tcBorders>
              <w:top w:val="nil"/>
              <w:left w:val="nil"/>
              <w:bottom w:val="single" w:sz="12" w:space="0" w:color="FFFFFF"/>
              <w:right w:val="single" w:sz="12" w:space="0" w:color="FFFFFF"/>
            </w:tcBorders>
            <w:shd w:val="clear" w:color="000000" w:fill="E6F5FF"/>
            <w:vAlign w:val="bottom"/>
            <w:hideMark/>
          </w:tcPr>
          <w:p w14:paraId="761DA5CD"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620.968</w:t>
            </w:r>
          </w:p>
        </w:tc>
        <w:tc>
          <w:tcPr>
            <w:tcW w:w="1088" w:type="dxa"/>
            <w:tcBorders>
              <w:top w:val="nil"/>
              <w:left w:val="nil"/>
              <w:bottom w:val="single" w:sz="12" w:space="0" w:color="FFFFFF"/>
              <w:right w:val="single" w:sz="12" w:space="0" w:color="FFFFFF"/>
            </w:tcBorders>
            <w:shd w:val="clear" w:color="000000" w:fill="E6F5FF"/>
            <w:vAlign w:val="bottom"/>
            <w:hideMark/>
          </w:tcPr>
          <w:p w14:paraId="6A6E948B"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574.716</w:t>
            </w:r>
          </w:p>
        </w:tc>
        <w:tc>
          <w:tcPr>
            <w:tcW w:w="1038" w:type="dxa"/>
            <w:tcBorders>
              <w:top w:val="nil"/>
              <w:left w:val="nil"/>
              <w:bottom w:val="single" w:sz="12" w:space="0" w:color="FFFFFF"/>
              <w:right w:val="single" w:sz="12" w:space="0" w:color="FFFFFF"/>
            </w:tcBorders>
            <w:shd w:val="clear" w:color="000000" w:fill="E6F5FF"/>
            <w:vAlign w:val="bottom"/>
            <w:hideMark/>
          </w:tcPr>
          <w:p w14:paraId="2F458811"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628.947</w:t>
            </w:r>
          </w:p>
        </w:tc>
        <w:tc>
          <w:tcPr>
            <w:tcW w:w="1132" w:type="dxa"/>
            <w:tcBorders>
              <w:top w:val="nil"/>
              <w:left w:val="nil"/>
              <w:bottom w:val="single" w:sz="12" w:space="0" w:color="FFFFFF"/>
              <w:right w:val="single" w:sz="12" w:space="0" w:color="FFFFFF"/>
            </w:tcBorders>
            <w:shd w:val="clear" w:color="000000" w:fill="E6F5FF"/>
            <w:vAlign w:val="bottom"/>
            <w:hideMark/>
          </w:tcPr>
          <w:p w14:paraId="1981B96A"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584.369</w:t>
            </w:r>
          </w:p>
        </w:tc>
      </w:tr>
      <w:tr w:rsidR="00AB7E91" w:rsidRPr="00675DEB" w14:paraId="6E19DA89"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05308216" w14:textId="77777777" w:rsidR="00AB7E91" w:rsidRPr="00675DEB" w:rsidRDefault="00AB7E91" w:rsidP="00675DEB">
            <w:pPr>
              <w:suppressAutoHyphens w:val="0"/>
              <w:rPr>
                <w:rFonts w:ascii="Verdana" w:hAnsi="Verdana" w:cs="Calibri"/>
                <w:b/>
                <w:bCs/>
                <w:sz w:val="14"/>
                <w:szCs w:val="14"/>
                <w:lang w:eastAsia="pt-BR"/>
              </w:rPr>
            </w:pPr>
            <w:r w:rsidRPr="00675DEB">
              <w:rPr>
                <w:rFonts w:ascii="Verdana" w:hAnsi="Verdana" w:cs="Calibri"/>
                <w:b/>
                <w:bCs/>
                <w:sz w:val="14"/>
                <w:szCs w:val="14"/>
                <w:lang w:eastAsia="pt-BR"/>
              </w:rPr>
              <w:t>OBRIGAÇÕES FISCAIS DIFERIDAS</w:t>
            </w:r>
          </w:p>
        </w:tc>
        <w:tc>
          <w:tcPr>
            <w:tcW w:w="523" w:type="dxa"/>
            <w:tcBorders>
              <w:top w:val="nil"/>
              <w:left w:val="nil"/>
              <w:bottom w:val="single" w:sz="12" w:space="0" w:color="FFFFFF"/>
              <w:right w:val="single" w:sz="12" w:space="0" w:color="FFFFFF"/>
            </w:tcBorders>
            <w:shd w:val="clear" w:color="000000" w:fill="E6F5FF"/>
            <w:vAlign w:val="center"/>
            <w:hideMark/>
          </w:tcPr>
          <w:p w14:paraId="30FB39EB" w14:textId="77777777" w:rsidR="00AB7E91" w:rsidRPr="00675DEB" w:rsidRDefault="00AB7E91" w:rsidP="00675DEB">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25</w:t>
            </w:r>
          </w:p>
        </w:tc>
        <w:tc>
          <w:tcPr>
            <w:tcW w:w="1038" w:type="dxa"/>
            <w:tcBorders>
              <w:top w:val="nil"/>
              <w:left w:val="nil"/>
              <w:bottom w:val="single" w:sz="12" w:space="0" w:color="FFFFFF"/>
              <w:right w:val="single" w:sz="12" w:space="0" w:color="FFFFFF"/>
            </w:tcBorders>
            <w:shd w:val="clear" w:color="000000" w:fill="E6F5FF"/>
            <w:vAlign w:val="bottom"/>
            <w:hideMark/>
          </w:tcPr>
          <w:p w14:paraId="30E9C17E"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47.069</w:t>
            </w:r>
          </w:p>
        </w:tc>
        <w:tc>
          <w:tcPr>
            <w:tcW w:w="1088" w:type="dxa"/>
            <w:tcBorders>
              <w:top w:val="nil"/>
              <w:left w:val="nil"/>
              <w:bottom w:val="single" w:sz="12" w:space="0" w:color="FFFFFF"/>
              <w:right w:val="single" w:sz="12" w:space="0" w:color="FFFFFF"/>
            </w:tcBorders>
            <w:shd w:val="clear" w:color="000000" w:fill="E6F5FF"/>
            <w:vAlign w:val="bottom"/>
            <w:hideMark/>
          </w:tcPr>
          <w:p w14:paraId="12B0BF71"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50.206</w:t>
            </w:r>
          </w:p>
        </w:tc>
        <w:tc>
          <w:tcPr>
            <w:tcW w:w="1038" w:type="dxa"/>
            <w:tcBorders>
              <w:top w:val="nil"/>
              <w:left w:val="nil"/>
              <w:bottom w:val="single" w:sz="12" w:space="0" w:color="FFFFFF"/>
              <w:right w:val="single" w:sz="12" w:space="0" w:color="FFFFFF"/>
            </w:tcBorders>
            <w:shd w:val="clear" w:color="000000" w:fill="E6F5FF"/>
            <w:vAlign w:val="bottom"/>
            <w:hideMark/>
          </w:tcPr>
          <w:p w14:paraId="21ACFC2A"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47.769</w:t>
            </w:r>
          </w:p>
        </w:tc>
        <w:tc>
          <w:tcPr>
            <w:tcW w:w="1132" w:type="dxa"/>
            <w:tcBorders>
              <w:top w:val="nil"/>
              <w:left w:val="nil"/>
              <w:bottom w:val="single" w:sz="12" w:space="0" w:color="FFFFFF"/>
              <w:right w:val="single" w:sz="12" w:space="0" w:color="FFFFFF"/>
            </w:tcBorders>
            <w:shd w:val="clear" w:color="000000" w:fill="E6F5FF"/>
            <w:vAlign w:val="bottom"/>
            <w:hideMark/>
          </w:tcPr>
          <w:p w14:paraId="04528DE2"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50.207</w:t>
            </w:r>
          </w:p>
        </w:tc>
      </w:tr>
      <w:tr w:rsidR="00AB7E91" w:rsidRPr="00675DEB" w14:paraId="18A37272"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6DC4FF"/>
            <w:vAlign w:val="bottom"/>
            <w:hideMark/>
          </w:tcPr>
          <w:p w14:paraId="70E1A5E3" w14:textId="77777777" w:rsidR="00AB7E91" w:rsidRPr="00675DEB" w:rsidRDefault="00AB7E91" w:rsidP="00675DEB">
            <w:pPr>
              <w:suppressAutoHyphens w:val="0"/>
              <w:rPr>
                <w:rFonts w:ascii="Verdana" w:hAnsi="Verdana" w:cs="Calibri"/>
                <w:b/>
                <w:bCs/>
                <w:color w:val="auto"/>
                <w:sz w:val="14"/>
                <w:szCs w:val="14"/>
                <w:lang w:eastAsia="pt-BR"/>
              </w:rPr>
            </w:pPr>
            <w:r w:rsidRPr="00675DEB">
              <w:rPr>
                <w:rFonts w:ascii="Verdana" w:hAnsi="Verdana" w:cs="Calibri"/>
                <w:b/>
                <w:bCs/>
                <w:color w:val="auto"/>
                <w:sz w:val="14"/>
                <w:szCs w:val="14"/>
                <w:lang w:eastAsia="pt-BR"/>
              </w:rPr>
              <w:t>PATRIMÔNIO LÍQUIDO</w:t>
            </w:r>
          </w:p>
        </w:tc>
        <w:tc>
          <w:tcPr>
            <w:tcW w:w="523" w:type="dxa"/>
            <w:tcBorders>
              <w:top w:val="nil"/>
              <w:left w:val="nil"/>
              <w:bottom w:val="single" w:sz="12" w:space="0" w:color="FFFFFF"/>
              <w:right w:val="single" w:sz="12" w:space="0" w:color="FFFFFF"/>
            </w:tcBorders>
            <w:shd w:val="clear" w:color="000000" w:fill="6DC4FF"/>
            <w:vAlign w:val="center"/>
            <w:hideMark/>
          </w:tcPr>
          <w:p w14:paraId="1BA5F9DE" w14:textId="77777777" w:rsidR="00AB7E91" w:rsidRPr="00675DEB" w:rsidRDefault="00AB7E91" w:rsidP="00675DEB">
            <w:pPr>
              <w:suppressAutoHyphens w:val="0"/>
              <w:jc w:val="center"/>
              <w:rPr>
                <w:rFonts w:ascii="Verdana" w:hAnsi="Verdana" w:cs="Calibri"/>
                <w:b/>
                <w:bCs/>
                <w:color w:val="auto"/>
                <w:sz w:val="14"/>
                <w:szCs w:val="14"/>
                <w:lang w:eastAsia="pt-BR"/>
              </w:rPr>
            </w:pPr>
            <w:r w:rsidRPr="00675DEB">
              <w:rPr>
                <w:rFonts w:ascii="Verdana" w:hAnsi="Verdana" w:cs="Calibri"/>
                <w:b/>
                <w:bCs/>
                <w:color w:val="auto"/>
                <w:sz w:val="14"/>
                <w:szCs w:val="14"/>
                <w:lang w:eastAsia="pt-BR"/>
              </w:rPr>
              <w:t>24</w:t>
            </w:r>
          </w:p>
        </w:tc>
        <w:tc>
          <w:tcPr>
            <w:tcW w:w="1038" w:type="dxa"/>
            <w:tcBorders>
              <w:top w:val="nil"/>
              <w:left w:val="nil"/>
              <w:bottom w:val="single" w:sz="12" w:space="0" w:color="FFFFFF"/>
              <w:right w:val="single" w:sz="12" w:space="0" w:color="FFFFFF"/>
            </w:tcBorders>
            <w:shd w:val="clear" w:color="000000" w:fill="6DC4FF"/>
            <w:vAlign w:val="bottom"/>
            <w:hideMark/>
          </w:tcPr>
          <w:p w14:paraId="496F6BA0"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1.977.936</w:t>
            </w:r>
          </w:p>
        </w:tc>
        <w:tc>
          <w:tcPr>
            <w:tcW w:w="1088" w:type="dxa"/>
            <w:tcBorders>
              <w:top w:val="nil"/>
              <w:left w:val="nil"/>
              <w:bottom w:val="single" w:sz="12" w:space="0" w:color="FFFFFF"/>
              <w:right w:val="single" w:sz="12" w:space="0" w:color="FFFFFF"/>
            </w:tcBorders>
            <w:shd w:val="clear" w:color="000000" w:fill="6DC4FF"/>
            <w:vAlign w:val="bottom"/>
            <w:hideMark/>
          </w:tcPr>
          <w:p w14:paraId="5280B8E2"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1.737.325</w:t>
            </w:r>
          </w:p>
        </w:tc>
        <w:tc>
          <w:tcPr>
            <w:tcW w:w="1038" w:type="dxa"/>
            <w:tcBorders>
              <w:top w:val="nil"/>
              <w:left w:val="nil"/>
              <w:bottom w:val="single" w:sz="12" w:space="0" w:color="FFFFFF"/>
              <w:right w:val="single" w:sz="12" w:space="0" w:color="FFFFFF"/>
            </w:tcBorders>
            <w:shd w:val="clear" w:color="000000" w:fill="6DC4FF"/>
            <w:vAlign w:val="bottom"/>
            <w:hideMark/>
          </w:tcPr>
          <w:p w14:paraId="2F419530"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1.977.936</w:t>
            </w:r>
          </w:p>
        </w:tc>
        <w:tc>
          <w:tcPr>
            <w:tcW w:w="1132" w:type="dxa"/>
            <w:tcBorders>
              <w:top w:val="nil"/>
              <w:left w:val="nil"/>
              <w:bottom w:val="single" w:sz="12" w:space="0" w:color="FFFFFF"/>
              <w:right w:val="single" w:sz="12" w:space="0" w:color="FFFFFF"/>
            </w:tcBorders>
            <w:shd w:val="clear" w:color="000000" w:fill="6DC4FF"/>
            <w:vAlign w:val="bottom"/>
            <w:hideMark/>
          </w:tcPr>
          <w:p w14:paraId="0205192D"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1.737.325</w:t>
            </w:r>
          </w:p>
        </w:tc>
      </w:tr>
      <w:tr w:rsidR="00AB7E91" w:rsidRPr="00675DEB" w14:paraId="1FBC2B1D" w14:textId="77777777" w:rsidTr="00581B36">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516A4181" w14:textId="77777777" w:rsidR="00AB7E91" w:rsidRPr="00675DEB" w:rsidRDefault="00AB7E91" w:rsidP="00675DEB">
            <w:pPr>
              <w:suppressAutoHyphens w:val="0"/>
              <w:rPr>
                <w:rFonts w:ascii="Verdana" w:hAnsi="Verdana" w:cs="Calibri"/>
                <w:sz w:val="14"/>
                <w:szCs w:val="14"/>
                <w:lang w:eastAsia="pt-BR"/>
              </w:rPr>
            </w:pPr>
            <w:r w:rsidRPr="00675DEB">
              <w:rPr>
                <w:rFonts w:ascii="Verdana" w:hAnsi="Verdana" w:cs="Calibri"/>
                <w:sz w:val="14"/>
                <w:szCs w:val="14"/>
                <w:lang w:eastAsia="pt-BR"/>
              </w:rPr>
              <w:t>Capital</w:t>
            </w:r>
          </w:p>
        </w:tc>
        <w:tc>
          <w:tcPr>
            <w:tcW w:w="523" w:type="dxa"/>
            <w:tcBorders>
              <w:top w:val="nil"/>
              <w:left w:val="nil"/>
              <w:bottom w:val="single" w:sz="12" w:space="0" w:color="FFFFFF"/>
              <w:right w:val="single" w:sz="12" w:space="0" w:color="FFFFFF"/>
            </w:tcBorders>
            <w:shd w:val="clear" w:color="000000" w:fill="E6F5FF"/>
            <w:vAlign w:val="center"/>
            <w:hideMark/>
          </w:tcPr>
          <w:p w14:paraId="745FC448" w14:textId="77777777" w:rsidR="00AB7E91" w:rsidRPr="00675DEB" w:rsidRDefault="00AB7E91" w:rsidP="00675DEB">
            <w:pPr>
              <w:suppressAutoHyphens w:val="0"/>
              <w:jc w:val="center"/>
              <w:rPr>
                <w:rFonts w:ascii="Verdana" w:hAnsi="Verdana" w:cs="Calibri"/>
                <w:sz w:val="14"/>
                <w:szCs w:val="14"/>
                <w:lang w:eastAsia="pt-BR"/>
              </w:rPr>
            </w:pPr>
          </w:p>
        </w:tc>
        <w:tc>
          <w:tcPr>
            <w:tcW w:w="1038" w:type="dxa"/>
            <w:tcBorders>
              <w:top w:val="nil"/>
              <w:left w:val="nil"/>
              <w:bottom w:val="single" w:sz="12" w:space="0" w:color="FFFFFF"/>
              <w:right w:val="single" w:sz="12" w:space="0" w:color="FFFFFF"/>
            </w:tcBorders>
            <w:shd w:val="clear" w:color="000000" w:fill="E6F5FF"/>
            <w:vAlign w:val="bottom"/>
            <w:hideMark/>
          </w:tcPr>
          <w:p w14:paraId="18F9F6DE"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1.300.000</w:t>
            </w:r>
          </w:p>
        </w:tc>
        <w:tc>
          <w:tcPr>
            <w:tcW w:w="1088" w:type="dxa"/>
            <w:tcBorders>
              <w:top w:val="nil"/>
              <w:left w:val="nil"/>
              <w:bottom w:val="single" w:sz="12" w:space="0" w:color="FFFFFF"/>
              <w:right w:val="single" w:sz="12" w:space="0" w:color="FFFFFF"/>
            </w:tcBorders>
            <w:shd w:val="clear" w:color="000000" w:fill="E6F5FF"/>
            <w:vAlign w:val="bottom"/>
            <w:hideMark/>
          </w:tcPr>
          <w:p w14:paraId="48806E1A"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900.000</w:t>
            </w:r>
          </w:p>
        </w:tc>
        <w:tc>
          <w:tcPr>
            <w:tcW w:w="1038" w:type="dxa"/>
            <w:tcBorders>
              <w:top w:val="nil"/>
              <w:left w:val="nil"/>
              <w:bottom w:val="single" w:sz="12" w:space="0" w:color="FFFFFF"/>
              <w:right w:val="single" w:sz="12" w:space="0" w:color="FFFFFF"/>
            </w:tcBorders>
            <w:shd w:val="clear" w:color="000000" w:fill="E6F5FF"/>
            <w:vAlign w:val="bottom"/>
            <w:hideMark/>
          </w:tcPr>
          <w:p w14:paraId="020CB1EB"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1.300.000</w:t>
            </w:r>
          </w:p>
        </w:tc>
        <w:tc>
          <w:tcPr>
            <w:tcW w:w="1132" w:type="dxa"/>
            <w:tcBorders>
              <w:top w:val="nil"/>
              <w:left w:val="nil"/>
              <w:bottom w:val="single" w:sz="12" w:space="0" w:color="FFFFFF"/>
              <w:right w:val="single" w:sz="12" w:space="0" w:color="FFFFFF"/>
            </w:tcBorders>
            <w:shd w:val="clear" w:color="000000" w:fill="E6F5FF"/>
            <w:vAlign w:val="bottom"/>
            <w:hideMark/>
          </w:tcPr>
          <w:p w14:paraId="3C122903" w14:textId="77777777" w:rsidR="00AB7E91" w:rsidRPr="00675DEB" w:rsidRDefault="00AB7E9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900.000</w:t>
            </w:r>
          </w:p>
        </w:tc>
      </w:tr>
      <w:tr w:rsidR="00F95936" w:rsidRPr="00675DEB" w14:paraId="0818AF59" w14:textId="77777777" w:rsidTr="0004225D">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10CECBE8" w14:textId="77777777" w:rsidR="00F95936" w:rsidRPr="00675DEB" w:rsidRDefault="00F95936" w:rsidP="00F95936">
            <w:pPr>
              <w:suppressAutoHyphens w:val="0"/>
              <w:rPr>
                <w:rFonts w:ascii="Verdana" w:hAnsi="Verdana" w:cs="Calibri"/>
                <w:sz w:val="14"/>
                <w:szCs w:val="14"/>
                <w:lang w:eastAsia="pt-BR"/>
              </w:rPr>
            </w:pPr>
            <w:r w:rsidRPr="00675DEB">
              <w:rPr>
                <w:rFonts w:ascii="Verdana" w:hAnsi="Verdana" w:cs="Calibri"/>
                <w:sz w:val="14"/>
                <w:szCs w:val="14"/>
                <w:lang w:eastAsia="pt-BR"/>
              </w:rPr>
              <w:t>Reservas de lucros</w:t>
            </w:r>
          </w:p>
        </w:tc>
        <w:tc>
          <w:tcPr>
            <w:tcW w:w="523" w:type="dxa"/>
            <w:tcBorders>
              <w:top w:val="nil"/>
              <w:left w:val="nil"/>
              <w:bottom w:val="single" w:sz="12" w:space="0" w:color="FFFFFF"/>
              <w:right w:val="single" w:sz="12" w:space="0" w:color="FFFFFF"/>
            </w:tcBorders>
            <w:shd w:val="clear" w:color="000000" w:fill="E6F5FF"/>
            <w:vAlign w:val="center"/>
            <w:hideMark/>
          </w:tcPr>
          <w:p w14:paraId="68714AFC" w14:textId="77777777" w:rsidR="00F95936" w:rsidRPr="00675DEB" w:rsidRDefault="00F95936" w:rsidP="00F95936">
            <w:pPr>
              <w:suppressAutoHyphens w:val="0"/>
              <w:jc w:val="right"/>
              <w:rPr>
                <w:rFonts w:ascii="Verdana" w:hAnsi="Verdana" w:cs="Calibri"/>
                <w:sz w:val="14"/>
                <w:szCs w:val="14"/>
                <w:lang w:eastAsia="pt-BR"/>
              </w:rPr>
            </w:pPr>
          </w:p>
        </w:tc>
        <w:tc>
          <w:tcPr>
            <w:tcW w:w="1038" w:type="dxa"/>
            <w:tcBorders>
              <w:top w:val="nil"/>
              <w:left w:val="nil"/>
              <w:bottom w:val="single" w:sz="12" w:space="0" w:color="FFFFFF"/>
              <w:right w:val="single" w:sz="12" w:space="0" w:color="FFFFFF"/>
            </w:tcBorders>
            <w:shd w:val="clear" w:color="000000" w:fill="E6F5FF"/>
            <w:vAlign w:val="bottom"/>
            <w:hideMark/>
          </w:tcPr>
          <w:p w14:paraId="5D569F3B" w14:textId="77777777" w:rsidR="00F95936" w:rsidRPr="00675DEB" w:rsidRDefault="00F95936" w:rsidP="00F95936">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881.913</w:t>
            </w:r>
          </w:p>
        </w:tc>
        <w:tc>
          <w:tcPr>
            <w:tcW w:w="1088" w:type="dxa"/>
            <w:tcBorders>
              <w:top w:val="nil"/>
              <w:left w:val="nil"/>
              <w:bottom w:val="single" w:sz="12" w:space="0" w:color="FFFFFF"/>
              <w:right w:val="single" w:sz="12" w:space="0" w:color="FFFFFF"/>
            </w:tcBorders>
            <w:shd w:val="clear" w:color="000000" w:fill="E6F5FF"/>
            <w:vAlign w:val="center"/>
            <w:hideMark/>
          </w:tcPr>
          <w:p w14:paraId="5F2773AC" w14:textId="39DC2FEA" w:rsidR="00F95936" w:rsidRPr="00675DEB" w:rsidRDefault="00F95936" w:rsidP="00F95936">
            <w:pPr>
              <w:suppressAutoHyphens w:val="0"/>
              <w:jc w:val="right"/>
              <w:rPr>
                <w:rFonts w:ascii="Verdana" w:hAnsi="Verdana" w:cs="Calibri"/>
                <w:color w:val="auto"/>
                <w:sz w:val="14"/>
                <w:szCs w:val="14"/>
                <w:lang w:eastAsia="pt-BR"/>
              </w:rPr>
            </w:pPr>
            <w:r>
              <w:rPr>
                <w:rFonts w:ascii="Verdana" w:hAnsi="Verdana" w:cs="Calibri"/>
                <w:sz w:val="14"/>
                <w:szCs w:val="14"/>
              </w:rPr>
              <w:t>997.617</w:t>
            </w:r>
          </w:p>
        </w:tc>
        <w:tc>
          <w:tcPr>
            <w:tcW w:w="1038" w:type="dxa"/>
            <w:tcBorders>
              <w:top w:val="nil"/>
              <w:left w:val="nil"/>
              <w:bottom w:val="single" w:sz="12" w:space="0" w:color="FFFFFF"/>
              <w:right w:val="single" w:sz="12" w:space="0" w:color="FFFFFF"/>
            </w:tcBorders>
            <w:shd w:val="clear" w:color="000000" w:fill="E6F5FF"/>
            <w:vAlign w:val="bottom"/>
            <w:hideMark/>
          </w:tcPr>
          <w:p w14:paraId="078D7424" w14:textId="77777777" w:rsidR="00F95936" w:rsidRPr="00675DEB" w:rsidRDefault="00F95936" w:rsidP="00F95936">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881.913</w:t>
            </w:r>
          </w:p>
        </w:tc>
        <w:tc>
          <w:tcPr>
            <w:tcW w:w="1132" w:type="dxa"/>
            <w:tcBorders>
              <w:top w:val="nil"/>
              <w:left w:val="nil"/>
              <w:bottom w:val="single" w:sz="12" w:space="0" w:color="FFFFFF"/>
              <w:right w:val="single" w:sz="12" w:space="0" w:color="FFFFFF"/>
            </w:tcBorders>
            <w:shd w:val="clear" w:color="000000" w:fill="E6F5FF"/>
            <w:vAlign w:val="bottom"/>
            <w:hideMark/>
          </w:tcPr>
          <w:p w14:paraId="58AD36B5" w14:textId="77777777" w:rsidR="00F95936" w:rsidRPr="00675DEB" w:rsidRDefault="00F95936" w:rsidP="00F95936">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997.617</w:t>
            </w:r>
          </w:p>
        </w:tc>
      </w:tr>
      <w:tr w:rsidR="00F95936" w:rsidRPr="00675DEB" w14:paraId="3471F5B4" w14:textId="77777777" w:rsidTr="0004225D">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bottom"/>
            <w:hideMark/>
          </w:tcPr>
          <w:p w14:paraId="360BAAE5" w14:textId="77777777" w:rsidR="00F95936" w:rsidRPr="00675DEB" w:rsidRDefault="00F95936" w:rsidP="00F95936">
            <w:pPr>
              <w:suppressAutoHyphens w:val="0"/>
              <w:rPr>
                <w:rFonts w:ascii="Verdana" w:hAnsi="Verdana" w:cs="Calibri"/>
                <w:sz w:val="14"/>
                <w:szCs w:val="14"/>
                <w:lang w:eastAsia="pt-BR"/>
              </w:rPr>
            </w:pPr>
            <w:r w:rsidRPr="00675DEB">
              <w:rPr>
                <w:rFonts w:ascii="Verdana" w:hAnsi="Verdana" w:cs="Calibri"/>
                <w:sz w:val="14"/>
                <w:szCs w:val="14"/>
                <w:lang w:eastAsia="pt-BR"/>
              </w:rPr>
              <w:t>Outros resultados abrangentes</w:t>
            </w:r>
          </w:p>
        </w:tc>
        <w:tc>
          <w:tcPr>
            <w:tcW w:w="523" w:type="dxa"/>
            <w:tcBorders>
              <w:top w:val="nil"/>
              <w:left w:val="nil"/>
              <w:bottom w:val="single" w:sz="12" w:space="0" w:color="FFFFFF"/>
              <w:right w:val="single" w:sz="12" w:space="0" w:color="FFFFFF"/>
            </w:tcBorders>
            <w:shd w:val="clear" w:color="000000" w:fill="E6F5FF"/>
            <w:vAlign w:val="center"/>
            <w:hideMark/>
          </w:tcPr>
          <w:p w14:paraId="78A7EA8E" w14:textId="77777777" w:rsidR="00F95936" w:rsidRPr="00675DEB" w:rsidRDefault="00F95936" w:rsidP="00F95936">
            <w:pPr>
              <w:suppressAutoHyphens w:val="0"/>
              <w:jc w:val="right"/>
              <w:rPr>
                <w:rFonts w:ascii="Verdana" w:hAnsi="Verdana" w:cs="Calibri"/>
                <w:sz w:val="14"/>
                <w:szCs w:val="14"/>
                <w:lang w:eastAsia="pt-BR"/>
              </w:rPr>
            </w:pPr>
          </w:p>
        </w:tc>
        <w:tc>
          <w:tcPr>
            <w:tcW w:w="1038" w:type="dxa"/>
            <w:tcBorders>
              <w:top w:val="nil"/>
              <w:left w:val="nil"/>
              <w:bottom w:val="single" w:sz="12" w:space="0" w:color="FFFFFF"/>
              <w:right w:val="single" w:sz="12" w:space="0" w:color="FFFFFF"/>
            </w:tcBorders>
            <w:shd w:val="clear" w:color="000000" w:fill="E6F5FF"/>
            <w:vAlign w:val="bottom"/>
            <w:hideMark/>
          </w:tcPr>
          <w:p w14:paraId="5CDE41D8" w14:textId="77777777" w:rsidR="00F95936" w:rsidRPr="00675DEB" w:rsidRDefault="00F95936" w:rsidP="00F95936">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(203.977)</w:t>
            </w:r>
          </w:p>
        </w:tc>
        <w:tc>
          <w:tcPr>
            <w:tcW w:w="1088" w:type="dxa"/>
            <w:tcBorders>
              <w:top w:val="nil"/>
              <w:left w:val="nil"/>
              <w:bottom w:val="single" w:sz="12" w:space="0" w:color="FFFFFF"/>
              <w:right w:val="single" w:sz="12" w:space="0" w:color="FFFFFF"/>
            </w:tcBorders>
            <w:shd w:val="clear" w:color="000000" w:fill="E6F5FF"/>
            <w:vAlign w:val="center"/>
            <w:hideMark/>
          </w:tcPr>
          <w:p w14:paraId="5590E9D6" w14:textId="73FD3914" w:rsidR="00F95936" w:rsidRPr="00675DEB" w:rsidRDefault="00F95936" w:rsidP="00F95936">
            <w:pPr>
              <w:suppressAutoHyphens w:val="0"/>
              <w:jc w:val="right"/>
              <w:rPr>
                <w:rFonts w:ascii="Verdana" w:hAnsi="Verdana" w:cs="Calibri"/>
                <w:color w:val="auto"/>
                <w:sz w:val="14"/>
                <w:szCs w:val="14"/>
                <w:lang w:eastAsia="pt-BR"/>
              </w:rPr>
            </w:pPr>
            <w:r>
              <w:rPr>
                <w:rFonts w:ascii="Verdana" w:hAnsi="Verdana" w:cs="Calibri"/>
                <w:sz w:val="14"/>
                <w:szCs w:val="14"/>
              </w:rPr>
              <w:t>(160.292)</w:t>
            </w:r>
          </w:p>
        </w:tc>
        <w:tc>
          <w:tcPr>
            <w:tcW w:w="1038" w:type="dxa"/>
            <w:tcBorders>
              <w:top w:val="nil"/>
              <w:left w:val="nil"/>
              <w:bottom w:val="single" w:sz="12" w:space="0" w:color="FFFFFF"/>
              <w:right w:val="single" w:sz="12" w:space="0" w:color="FFFFFF"/>
            </w:tcBorders>
            <w:shd w:val="clear" w:color="000000" w:fill="E6F5FF"/>
            <w:vAlign w:val="bottom"/>
            <w:hideMark/>
          </w:tcPr>
          <w:p w14:paraId="3367A5F0" w14:textId="77777777" w:rsidR="00F95936" w:rsidRPr="00675DEB" w:rsidRDefault="00F95936" w:rsidP="00F95936">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(203.977)</w:t>
            </w:r>
          </w:p>
        </w:tc>
        <w:tc>
          <w:tcPr>
            <w:tcW w:w="1132" w:type="dxa"/>
            <w:tcBorders>
              <w:top w:val="nil"/>
              <w:left w:val="nil"/>
              <w:bottom w:val="single" w:sz="12" w:space="0" w:color="FFFFFF"/>
              <w:right w:val="single" w:sz="12" w:space="0" w:color="FFFFFF"/>
            </w:tcBorders>
            <w:shd w:val="clear" w:color="000000" w:fill="E6F5FF"/>
            <w:vAlign w:val="bottom"/>
            <w:hideMark/>
          </w:tcPr>
          <w:p w14:paraId="2A55B0F2" w14:textId="77777777" w:rsidR="00F95936" w:rsidRPr="00675DEB" w:rsidRDefault="00F95936" w:rsidP="00F95936">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(160.292)</w:t>
            </w:r>
          </w:p>
        </w:tc>
      </w:tr>
      <w:tr w:rsidR="00AB7E91" w:rsidRPr="00675DEB" w14:paraId="07AE5921" w14:textId="77777777" w:rsidTr="00581B36">
        <w:trPr>
          <w:trHeight w:val="170"/>
        </w:trPr>
        <w:tc>
          <w:tcPr>
            <w:tcW w:w="5372" w:type="dxa"/>
            <w:tcBorders>
              <w:top w:val="nil"/>
              <w:left w:val="single" w:sz="12" w:space="0" w:color="FFFFFF"/>
              <w:bottom w:val="single" w:sz="4" w:space="0" w:color="FFFFFF"/>
              <w:right w:val="single" w:sz="12" w:space="0" w:color="FFFFFF"/>
            </w:tcBorders>
            <w:shd w:val="clear" w:color="000000" w:fill="6DC4FF"/>
            <w:vAlign w:val="bottom"/>
            <w:hideMark/>
          </w:tcPr>
          <w:p w14:paraId="12EBC04D" w14:textId="77777777" w:rsidR="00AB7E91" w:rsidRPr="00675DEB" w:rsidRDefault="00AB7E91" w:rsidP="00675DEB">
            <w:pPr>
              <w:suppressAutoHyphens w:val="0"/>
              <w:rPr>
                <w:rFonts w:ascii="Verdana" w:hAnsi="Verdana" w:cs="Calibri"/>
                <w:b/>
                <w:bCs/>
                <w:color w:val="auto"/>
                <w:sz w:val="14"/>
                <w:szCs w:val="14"/>
                <w:lang w:eastAsia="pt-BR"/>
              </w:rPr>
            </w:pPr>
            <w:r w:rsidRPr="00675DEB">
              <w:rPr>
                <w:rFonts w:ascii="Verdana" w:hAnsi="Verdana" w:cs="Calibri"/>
                <w:b/>
                <w:bCs/>
                <w:color w:val="auto"/>
                <w:sz w:val="14"/>
                <w:szCs w:val="14"/>
                <w:lang w:eastAsia="pt-BR"/>
              </w:rPr>
              <w:t>PARTICIPAÇÃO DE NÃO CONTROLADORES</w:t>
            </w:r>
          </w:p>
        </w:tc>
        <w:tc>
          <w:tcPr>
            <w:tcW w:w="523" w:type="dxa"/>
            <w:tcBorders>
              <w:top w:val="nil"/>
              <w:left w:val="nil"/>
              <w:bottom w:val="single" w:sz="4" w:space="0" w:color="FFFFFF"/>
              <w:right w:val="single" w:sz="12" w:space="0" w:color="FFFFFF"/>
            </w:tcBorders>
            <w:shd w:val="clear" w:color="000000" w:fill="6DC4FF"/>
            <w:vAlign w:val="center"/>
            <w:hideMark/>
          </w:tcPr>
          <w:p w14:paraId="793D0F81" w14:textId="77777777" w:rsidR="00AB7E91" w:rsidRPr="00675DEB" w:rsidRDefault="00AB7E91" w:rsidP="00675DEB">
            <w:pPr>
              <w:suppressAutoHyphens w:val="0"/>
              <w:jc w:val="right"/>
              <w:rPr>
                <w:rFonts w:ascii="Verdana" w:hAnsi="Verdana" w:cs="Calibri"/>
                <w:b/>
                <w:bCs/>
                <w:color w:val="auto"/>
                <w:sz w:val="14"/>
                <w:szCs w:val="14"/>
                <w:lang w:eastAsia="pt-BR"/>
              </w:rPr>
            </w:pPr>
          </w:p>
        </w:tc>
        <w:tc>
          <w:tcPr>
            <w:tcW w:w="1038" w:type="dxa"/>
            <w:tcBorders>
              <w:top w:val="nil"/>
              <w:left w:val="nil"/>
              <w:bottom w:val="single" w:sz="4" w:space="0" w:color="FFFFFF"/>
              <w:right w:val="single" w:sz="12" w:space="0" w:color="FFFFFF"/>
            </w:tcBorders>
            <w:shd w:val="clear" w:color="000000" w:fill="6DC4FF"/>
            <w:vAlign w:val="bottom"/>
            <w:hideMark/>
          </w:tcPr>
          <w:p w14:paraId="3688B748"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w:t>
            </w:r>
          </w:p>
        </w:tc>
        <w:tc>
          <w:tcPr>
            <w:tcW w:w="1088" w:type="dxa"/>
            <w:tcBorders>
              <w:top w:val="nil"/>
              <w:left w:val="nil"/>
              <w:bottom w:val="single" w:sz="4" w:space="0" w:color="FFFFFF"/>
              <w:right w:val="single" w:sz="12" w:space="0" w:color="FFFFFF"/>
            </w:tcBorders>
            <w:shd w:val="clear" w:color="000000" w:fill="6DC4FF"/>
            <w:vAlign w:val="bottom"/>
            <w:hideMark/>
          </w:tcPr>
          <w:p w14:paraId="35EC22E4"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w:t>
            </w:r>
          </w:p>
        </w:tc>
        <w:tc>
          <w:tcPr>
            <w:tcW w:w="1038" w:type="dxa"/>
            <w:tcBorders>
              <w:top w:val="nil"/>
              <w:left w:val="nil"/>
              <w:bottom w:val="single" w:sz="4" w:space="0" w:color="FFFFFF"/>
              <w:right w:val="single" w:sz="12" w:space="0" w:color="FFFFFF"/>
            </w:tcBorders>
            <w:shd w:val="clear" w:color="000000" w:fill="6DC4FF"/>
            <w:vAlign w:val="bottom"/>
            <w:hideMark/>
          </w:tcPr>
          <w:p w14:paraId="3F036796"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172.479</w:t>
            </w:r>
          </w:p>
        </w:tc>
        <w:tc>
          <w:tcPr>
            <w:tcW w:w="1132" w:type="dxa"/>
            <w:tcBorders>
              <w:top w:val="nil"/>
              <w:left w:val="nil"/>
              <w:bottom w:val="single" w:sz="4" w:space="0" w:color="FFFFFF"/>
              <w:right w:val="single" w:sz="12" w:space="0" w:color="FFFFFF"/>
            </w:tcBorders>
            <w:shd w:val="clear" w:color="000000" w:fill="6DC4FF"/>
            <w:vAlign w:val="bottom"/>
            <w:hideMark/>
          </w:tcPr>
          <w:p w14:paraId="00A9A868"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163.070</w:t>
            </w:r>
          </w:p>
        </w:tc>
      </w:tr>
      <w:tr w:rsidR="00AB7E91" w:rsidRPr="00675DEB" w14:paraId="28BED534" w14:textId="77777777" w:rsidTr="00581B36">
        <w:trPr>
          <w:trHeight w:val="170"/>
        </w:trPr>
        <w:tc>
          <w:tcPr>
            <w:tcW w:w="5372" w:type="dxa"/>
            <w:tcBorders>
              <w:top w:val="single" w:sz="4" w:space="0" w:color="FFFFFF"/>
              <w:left w:val="single" w:sz="12" w:space="0" w:color="FFFFFF"/>
              <w:bottom w:val="single" w:sz="4" w:space="0" w:color="FFFFFF"/>
              <w:right w:val="single" w:sz="12" w:space="0" w:color="FFFFFF"/>
            </w:tcBorders>
            <w:shd w:val="clear" w:color="000000" w:fill="6DC4FF"/>
            <w:vAlign w:val="bottom"/>
            <w:hideMark/>
          </w:tcPr>
          <w:p w14:paraId="469DF512" w14:textId="77777777" w:rsidR="00AB7E91" w:rsidRPr="00675DEB" w:rsidRDefault="00AB7E91" w:rsidP="00675DEB">
            <w:pPr>
              <w:suppressAutoHyphens w:val="0"/>
              <w:rPr>
                <w:rFonts w:ascii="Verdana" w:hAnsi="Verdana" w:cs="Calibri"/>
                <w:b/>
                <w:bCs/>
                <w:color w:val="auto"/>
                <w:sz w:val="14"/>
                <w:szCs w:val="14"/>
                <w:lang w:eastAsia="pt-BR"/>
              </w:rPr>
            </w:pPr>
            <w:r w:rsidRPr="00675DEB">
              <w:rPr>
                <w:rFonts w:ascii="Verdana" w:hAnsi="Verdana" w:cs="Calibri"/>
                <w:b/>
                <w:bCs/>
                <w:color w:val="auto"/>
                <w:sz w:val="14"/>
                <w:szCs w:val="14"/>
                <w:lang w:eastAsia="pt-BR"/>
              </w:rPr>
              <w:t>PATRIMÔNIO LÍQUIDO ADMINISTRADO PELA CONTROLADORA</w:t>
            </w:r>
          </w:p>
        </w:tc>
        <w:tc>
          <w:tcPr>
            <w:tcW w:w="523" w:type="dxa"/>
            <w:tcBorders>
              <w:top w:val="single" w:sz="4" w:space="0" w:color="FFFFFF"/>
              <w:left w:val="nil"/>
              <w:bottom w:val="single" w:sz="4" w:space="0" w:color="FFFFFF"/>
              <w:right w:val="single" w:sz="12" w:space="0" w:color="FFFFFF"/>
            </w:tcBorders>
            <w:shd w:val="clear" w:color="000000" w:fill="6DC4FF"/>
            <w:vAlign w:val="center"/>
            <w:hideMark/>
          </w:tcPr>
          <w:p w14:paraId="34CF8DB7" w14:textId="77777777" w:rsidR="00AB7E91" w:rsidRPr="00675DEB" w:rsidRDefault="00AB7E91" w:rsidP="00675DEB">
            <w:pPr>
              <w:suppressAutoHyphens w:val="0"/>
              <w:jc w:val="right"/>
              <w:rPr>
                <w:rFonts w:ascii="Verdana" w:hAnsi="Verdana" w:cs="Calibri"/>
                <w:b/>
                <w:bCs/>
                <w:color w:val="auto"/>
                <w:sz w:val="14"/>
                <w:szCs w:val="14"/>
                <w:lang w:eastAsia="pt-BR"/>
              </w:rPr>
            </w:pPr>
          </w:p>
        </w:tc>
        <w:tc>
          <w:tcPr>
            <w:tcW w:w="1038" w:type="dxa"/>
            <w:tcBorders>
              <w:top w:val="single" w:sz="4" w:space="0" w:color="FFFFFF"/>
              <w:left w:val="nil"/>
              <w:bottom w:val="single" w:sz="4" w:space="0" w:color="FFFFFF"/>
              <w:right w:val="single" w:sz="12" w:space="0" w:color="FFFFFF"/>
            </w:tcBorders>
            <w:shd w:val="clear" w:color="000000" w:fill="6DC4FF"/>
            <w:vAlign w:val="center"/>
            <w:hideMark/>
          </w:tcPr>
          <w:p w14:paraId="197C834B"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b/>
                <w:bCs/>
                <w:sz w:val="14"/>
                <w:szCs w:val="14"/>
              </w:rPr>
              <w:t>1.977.936</w:t>
            </w:r>
          </w:p>
        </w:tc>
        <w:tc>
          <w:tcPr>
            <w:tcW w:w="1088" w:type="dxa"/>
            <w:tcBorders>
              <w:top w:val="single" w:sz="4" w:space="0" w:color="FFFFFF"/>
              <w:left w:val="nil"/>
              <w:bottom w:val="single" w:sz="4" w:space="0" w:color="FFFFFF"/>
              <w:right w:val="single" w:sz="12" w:space="0" w:color="FFFFFF"/>
            </w:tcBorders>
            <w:shd w:val="clear" w:color="000000" w:fill="6DC4FF"/>
            <w:vAlign w:val="bottom"/>
            <w:hideMark/>
          </w:tcPr>
          <w:p w14:paraId="58C5979B"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1.737.325</w:t>
            </w:r>
          </w:p>
        </w:tc>
        <w:tc>
          <w:tcPr>
            <w:tcW w:w="1038" w:type="dxa"/>
            <w:tcBorders>
              <w:top w:val="single" w:sz="4" w:space="0" w:color="FFFFFF"/>
              <w:left w:val="nil"/>
              <w:bottom w:val="single" w:sz="4" w:space="0" w:color="FFFFFF"/>
              <w:right w:val="single" w:sz="12" w:space="0" w:color="FFFFFF"/>
            </w:tcBorders>
            <w:shd w:val="clear" w:color="000000" w:fill="6DC4FF"/>
            <w:vAlign w:val="center"/>
            <w:hideMark/>
          </w:tcPr>
          <w:p w14:paraId="2F55FA77"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b/>
                <w:bCs/>
                <w:sz w:val="14"/>
                <w:szCs w:val="14"/>
              </w:rPr>
              <w:t>2.150.415</w:t>
            </w:r>
          </w:p>
        </w:tc>
        <w:tc>
          <w:tcPr>
            <w:tcW w:w="1132" w:type="dxa"/>
            <w:tcBorders>
              <w:top w:val="single" w:sz="4" w:space="0" w:color="FFFFFF"/>
              <w:left w:val="nil"/>
              <w:bottom w:val="single" w:sz="4" w:space="0" w:color="FFFFFF"/>
              <w:right w:val="single" w:sz="12" w:space="0" w:color="FFFFFF"/>
            </w:tcBorders>
            <w:shd w:val="clear" w:color="000000" w:fill="6DC4FF"/>
            <w:vAlign w:val="bottom"/>
            <w:hideMark/>
          </w:tcPr>
          <w:p w14:paraId="107662F4" w14:textId="77777777" w:rsidR="00AB7E91" w:rsidRPr="00675DEB" w:rsidRDefault="00AB7E91" w:rsidP="00675DEB">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1.900.395</w:t>
            </w:r>
          </w:p>
        </w:tc>
      </w:tr>
      <w:tr w:rsidR="00AB7E91" w:rsidRPr="00675DEB" w14:paraId="10DA4605" w14:textId="77777777" w:rsidTr="00581B36">
        <w:trPr>
          <w:trHeight w:val="170"/>
        </w:trPr>
        <w:tc>
          <w:tcPr>
            <w:tcW w:w="5372" w:type="dxa"/>
            <w:tcBorders>
              <w:top w:val="single" w:sz="4" w:space="0" w:color="FFFFFF"/>
              <w:left w:val="single" w:sz="12" w:space="0" w:color="FFFFFF"/>
              <w:bottom w:val="single" w:sz="12" w:space="0" w:color="FFFFFF"/>
              <w:right w:val="single" w:sz="12" w:space="0" w:color="FFFFFF"/>
            </w:tcBorders>
            <w:shd w:val="clear" w:color="000000" w:fill="005086"/>
            <w:vAlign w:val="bottom"/>
            <w:hideMark/>
          </w:tcPr>
          <w:p w14:paraId="3C05E5F6" w14:textId="77777777" w:rsidR="00AB7E91" w:rsidRPr="00675DEB" w:rsidRDefault="00AB7E91"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DO PASSIVO</w:t>
            </w:r>
          </w:p>
        </w:tc>
        <w:tc>
          <w:tcPr>
            <w:tcW w:w="523" w:type="dxa"/>
            <w:tcBorders>
              <w:top w:val="single" w:sz="4" w:space="0" w:color="FFFFFF"/>
              <w:left w:val="nil"/>
              <w:bottom w:val="single" w:sz="12" w:space="0" w:color="FFFFFF"/>
              <w:right w:val="single" w:sz="12" w:space="0" w:color="FFFFFF"/>
            </w:tcBorders>
            <w:shd w:val="clear" w:color="000000" w:fill="005086"/>
            <w:vAlign w:val="center"/>
            <w:hideMark/>
          </w:tcPr>
          <w:p w14:paraId="4953DF70" w14:textId="77777777" w:rsidR="00AB7E91" w:rsidRPr="00675DEB" w:rsidRDefault="00AB7E91" w:rsidP="00675DEB">
            <w:pPr>
              <w:suppressAutoHyphens w:val="0"/>
              <w:jc w:val="right"/>
              <w:rPr>
                <w:rFonts w:ascii="Verdana" w:hAnsi="Verdana" w:cs="Calibri"/>
                <w:b/>
                <w:bCs/>
                <w:color w:val="FFFFFF"/>
                <w:sz w:val="14"/>
                <w:szCs w:val="14"/>
                <w:lang w:eastAsia="pt-BR"/>
              </w:rPr>
            </w:pPr>
          </w:p>
        </w:tc>
        <w:tc>
          <w:tcPr>
            <w:tcW w:w="1038" w:type="dxa"/>
            <w:tcBorders>
              <w:top w:val="single" w:sz="4" w:space="0" w:color="FFFFFF"/>
              <w:left w:val="nil"/>
              <w:bottom w:val="single" w:sz="12" w:space="0" w:color="FFFFFF"/>
              <w:right w:val="single" w:sz="12" w:space="0" w:color="FFFFFF"/>
            </w:tcBorders>
            <w:shd w:val="clear" w:color="000000" w:fill="005086"/>
            <w:vAlign w:val="center"/>
            <w:hideMark/>
          </w:tcPr>
          <w:p w14:paraId="31AFBA0F" w14:textId="77777777" w:rsidR="00AB7E91" w:rsidRPr="00675DEB" w:rsidRDefault="00AB7E91" w:rsidP="00675DEB">
            <w:pPr>
              <w:suppressAutoHyphens w:val="0"/>
              <w:jc w:val="right"/>
              <w:rPr>
                <w:rFonts w:ascii="Verdana" w:hAnsi="Verdana" w:cs="Calibri"/>
                <w:b/>
                <w:bCs/>
                <w:color w:val="FFFFFF"/>
                <w:sz w:val="14"/>
                <w:szCs w:val="14"/>
                <w:lang w:eastAsia="pt-BR"/>
              </w:rPr>
            </w:pPr>
            <w:r w:rsidRPr="00675DEB">
              <w:rPr>
                <w:rFonts w:ascii="Verdana" w:hAnsi="Verdana"/>
                <w:b/>
                <w:bCs/>
                <w:color w:val="FFFFFF"/>
                <w:sz w:val="14"/>
                <w:szCs w:val="14"/>
              </w:rPr>
              <w:t>24.786.053</w:t>
            </w:r>
          </w:p>
        </w:tc>
        <w:tc>
          <w:tcPr>
            <w:tcW w:w="1088" w:type="dxa"/>
            <w:tcBorders>
              <w:top w:val="single" w:sz="4" w:space="0" w:color="FFFFFF"/>
              <w:left w:val="nil"/>
              <w:bottom w:val="single" w:sz="12" w:space="0" w:color="FFFFFF"/>
              <w:right w:val="single" w:sz="12" w:space="0" w:color="FFFFFF"/>
            </w:tcBorders>
            <w:shd w:val="clear" w:color="000000" w:fill="005086"/>
            <w:vAlign w:val="bottom"/>
            <w:hideMark/>
          </w:tcPr>
          <w:p w14:paraId="3D819A48" w14:textId="77777777" w:rsidR="00AB7E91" w:rsidRPr="00675DEB" w:rsidRDefault="00AB7E91"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16.589.813</w:t>
            </w:r>
          </w:p>
        </w:tc>
        <w:tc>
          <w:tcPr>
            <w:tcW w:w="1038" w:type="dxa"/>
            <w:tcBorders>
              <w:top w:val="single" w:sz="4" w:space="0" w:color="FFFFFF"/>
              <w:left w:val="nil"/>
              <w:bottom w:val="single" w:sz="12" w:space="0" w:color="FFFFFF"/>
              <w:right w:val="single" w:sz="12" w:space="0" w:color="FFFFFF"/>
            </w:tcBorders>
            <w:shd w:val="clear" w:color="000000" w:fill="005086"/>
            <w:vAlign w:val="center"/>
            <w:hideMark/>
          </w:tcPr>
          <w:p w14:paraId="300884EA" w14:textId="77777777" w:rsidR="00AB7E91" w:rsidRPr="00675DEB" w:rsidRDefault="00AB7E91" w:rsidP="00675DEB">
            <w:pPr>
              <w:suppressAutoHyphens w:val="0"/>
              <w:jc w:val="right"/>
              <w:rPr>
                <w:rFonts w:ascii="Verdana" w:hAnsi="Verdana" w:cs="Calibri"/>
                <w:b/>
                <w:bCs/>
                <w:color w:val="FFFFFF"/>
                <w:sz w:val="14"/>
                <w:szCs w:val="14"/>
                <w:lang w:eastAsia="pt-BR"/>
              </w:rPr>
            </w:pPr>
            <w:r w:rsidRPr="00675DEB">
              <w:rPr>
                <w:rFonts w:ascii="Verdana" w:hAnsi="Verdana"/>
                <w:b/>
                <w:bCs/>
                <w:color w:val="FFFFFF"/>
                <w:sz w:val="14"/>
                <w:szCs w:val="14"/>
              </w:rPr>
              <w:t>25.374.422</w:t>
            </w:r>
          </w:p>
        </w:tc>
        <w:tc>
          <w:tcPr>
            <w:tcW w:w="1132" w:type="dxa"/>
            <w:tcBorders>
              <w:top w:val="single" w:sz="4" w:space="0" w:color="FFFFFF"/>
              <w:left w:val="nil"/>
              <w:bottom w:val="single" w:sz="12" w:space="0" w:color="FFFFFF"/>
              <w:right w:val="single" w:sz="12" w:space="0" w:color="FFFFFF"/>
            </w:tcBorders>
            <w:shd w:val="clear" w:color="000000" w:fill="005086"/>
            <w:vAlign w:val="bottom"/>
            <w:hideMark/>
          </w:tcPr>
          <w:p w14:paraId="51DFC6CB" w14:textId="77777777" w:rsidR="00AB7E91" w:rsidRPr="00675DEB" w:rsidRDefault="00AB7E91"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17.021.195</w:t>
            </w:r>
          </w:p>
        </w:tc>
      </w:tr>
    </w:tbl>
    <w:p w14:paraId="33E23CA0" w14:textId="77777777" w:rsidR="00AB7E91" w:rsidRPr="00675DEB" w:rsidRDefault="00AB7E91" w:rsidP="00675DEB">
      <w:pPr>
        <w:pStyle w:val="072-Rodapdatabela"/>
        <w:spacing w:before="0"/>
        <w:ind w:left="0" w:firstLine="0"/>
        <w:rPr>
          <w:rFonts w:ascii="Verdana" w:hAnsi="Verdana"/>
          <w:szCs w:val="14"/>
        </w:rPr>
      </w:pPr>
      <w:r w:rsidRPr="00675DEB">
        <w:rPr>
          <w:rFonts w:ascii="Verdana" w:hAnsi="Verdana"/>
          <w:szCs w:val="14"/>
        </w:rPr>
        <w:t>As notas explicativas são parte integrante das demonstrações financeiras.</w:t>
      </w:r>
    </w:p>
    <w:p w14:paraId="465FA3C3" w14:textId="3A5FD0C3" w:rsidR="00D5232C" w:rsidRPr="00675DEB" w:rsidRDefault="00D5232C" w:rsidP="00675DEB">
      <w:pPr>
        <w:rPr>
          <w:rFonts w:ascii="Verdana" w:hAnsi="Verdana"/>
        </w:rPr>
      </w:pPr>
    </w:p>
    <w:p w14:paraId="08D8AAA0" w14:textId="5DDE9453" w:rsidR="00D5232C" w:rsidRPr="00675DEB" w:rsidRDefault="00D5232C" w:rsidP="00675DEB">
      <w:pPr>
        <w:rPr>
          <w:rFonts w:ascii="Verdana" w:hAnsi="Verdana"/>
        </w:rPr>
      </w:pPr>
    </w:p>
    <w:p w14:paraId="18EE4808" w14:textId="4F28DA37" w:rsidR="00B509BC" w:rsidRPr="00675DEB" w:rsidRDefault="00B509BC" w:rsidP="00675DEB">
      <w:pPr>
        <w:pStyle w:val="Ttulo1"/>
        <w:pageBreakBefore/>
        <w:numPr>
          <w:ilvl w:val="0"/>
          <w:numId w:val="0"/>
        </w:numPr>
        <w:rPr>
          <w:rFonts w:ascii="Verdana" w:hAnsi="Verdana" w:cs="Verdana"/>
          <w:color w:val="2E74B5"/>
          <w:sz w:val="20"/>
        </w:rPr>
      </w:pPr>
      <w:bookmarkStart w:id="56" w:name="_Toc28334543"/>
      <w:bookmarkStart w:id="57" w:name="_Toc31392889"/>
      <w:bookmarkStart w:id="58" w:name="_Toc31392980"/>
      <w:bookmarkStart w:id="59" w:name="_Toc32000893"/>
      <w:bookmarkStart w:id="60" w:name="_Toc32000982"/>
      <w:bookmarkStart w:id="61" w:name="_Toc36557569"/>
      <w:bookmarkStart w:id="62" w:name="_Toc39526889"/>
      <w:bookmarkStart w:id="63" w:name="_Toc39527059"/>
      <w:bookmarkStart w:id="64" w:name="_Toc39845464"/>
      <w:bookmarkStart w:id="65" w:name="_Toc47436659"/>
      <w:bookmarkStart w:id="66" w:name="_Toc47440782"/>
      <w:bookmarkStart w:id="67" w:name="_Toc47441986"/>
      <w:bookmarkStart w:id="68" w:name="_Toc47649730"/>
      <w:bookmarkStart w:id="69" w:name="_Toc47649900"/>
      <w:bookmarkStart w:id="70" w:name="_Toc47649950"/>
      <w:bookmarkStart w:id="71" w:name="_Toc47650470"/>
      <w:bookmarkStart w:id="72" w:name="_Toc48058207"/>
      <w:bookmarkStart w:id="73" w:name="_Toc48252874"/>
      <w:bookmarkStart w:id="74" w:name="_Toc54978704"/>
      <w:bookmarkStart w:id="75" w:name="_Toc54982454"/>
      <w:bookmarkStart w:id="76" w:name="_Toc55562679"/>
      <w:bookmarkStart w:id="77" w:name="_Toc55562920"/>
      <w:bookmarkStart w:id="78" w:name="_Toc63088413"/>
      <w:bookmarkStart w:id="79" w:name="_Toc63088452"/>
      <w:bookmarkStart w:id="80" w:name="_Toc63499336"/>
      <w:bookmarkStart w:id="81" w:name="_Toc63753350"/>
      <w:bookmarkStart w:id="82" w:name="_Toc63770772"/>
      <w:bookmarkStart w:id="83" w:name="_Toc63868956"/>
      <w:bookmarkStart w:id="84" w:name="_Toc64566662"/>
      <w:bookmarkStart w:id="85" w:name="_Toc64566833"/>
      <w:bookmarkStart w:id="86" w:name="_Toc64636453"/>
      <w:bookmarkStart w:id="87" w:name="_Toc64636614"/>
      <w:bookmarkStart w:id="88" w:name="_Toc64645315"/>
      <w:r w:rsidRPr="00675DEB">
        <w:rPr>
          <w:rFonts w:ascii="Verdana" w:hAnsi="Verdana" w:cs="Verdana"/>
          <w:color w:val="2E74B5"/>
          <w:sz w:val="20"/>
        </w:rPr>
        <w:lastRenderedPageBreak/>
        <w:t>Demonstração do Resultado</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4874390D" w14:textId="77777777" w:rsidR="004D517D" w:rsidRPr="00675DEB" w:rsidRDefault="004D517D" w:rsidP="00675DEB">
      <w:pPr>
        <w:rPr>
          <w:rFonts w:ascii="Verdana" w:hAnsi="Verdana"/>
          <w:sz w:val="14"/>
          <w:szCs w:val="14"/>
        </w:rPr>
      </w:pPr>
    </w:p>
    <w:tbl>
      <w:tblPr>
        <w:tblW w:w="10274" w:type="dxa"/>
        <w:tblLayout w:type="fixed"/>
        <w:tblCellMar>
          <w:left w:w="70" w:type="dxa"/>
          <w:right w:w="70" w:type="dxa"/>
        </w:tblCellMar>
        <w:tblLook w:val="04A0" w:firstRow="1" w:lastRow="0" w:firstColumn="1" w:lastColumn="0" w:noHBand="0" w:noVBand="1"/>
      </w:tblPr>
      <w:tblGrid>
        <w:gridCol w:w="3529"/>
        <w:gridCol w:w="709"/>
        <w:gridCol w:w="1006"/>
        <w:gridCol w:w="1006"/>
        <w:gridCol w:w="1006"/>
        <w:gridCol w:w="1006"/>
        <w:gridCol w:w="1006"/>
        <w:gridCol w:w="1006"/>
      </w:tblGrid>
      <w:tr w:rsidR="004D517D" w:rsidRPr="00675DEB" w14:paraId="1378663E" w14:textId="77777777" w:rsidTr="00581B36">
        <w:trPr>
          <w:trHeight w:val="170"/>
        </w:trPr>
        <w:tc>
          <w:tcPr>
            <w:tcW w:w="10274" w:type="dxa"/>
            <w:gridSpan w:val="8"/>
            <w:tcBorders>
              <w:top w:val="nil"/>
              <w:left w:val="single" w:sz="12" w:space="0" w:color="FFFFFF"/>
              <w:bottom w:val="nil"/>
              <w:right w:val="nil"/>
            </w:tcBorders>
            <w:shd w:val="clear" w:color="000000" w:fill="005086"/>
            <w:vAlign w:val="center"/>
            <w:hideMark/>
          </w:tcPr>
          <w:p w14:paraId="7F239783" w14:textId="77777777" w:rsidR="004D517D" w:rsidRPr="00675DEB" w:rsidRDefault="004D517D"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 xml:space="preserve">BRB - Banco de Brasília S.A. </w:t>
            </w:r>
          </w:p>
        </w:tc>
      </w:tr>
      <w:tr w:rsidR="004D517D" w:rsidRPr="00675DEB" w14:paraId="7D40A5E9" w14:textId="77777777" w:rsidTr="00581B36">
        <w:trPr>
          <w:trHeight w:val="170"/>
        </w:trPr>
        <w:tc>
          <w:tcPr>
            <w:tcW w:w="10274" w:type="dxa"/>
            <w:gridSpan w:val="8"/>
            <w:tcBorders>
              <w:top w:val="nil"/>
              <w:left w:val="single" w:sz="12" w:space="0" w:color="FFFFFF"/>
              <w:bottom w:val="nil"/>
              <w:right w:val="nil"/>
            </w:tcBorders>
            <w:shd w:val="clear" w:color="000000" w:fill="005086"/>
            <w:vAlign w:val="center"/>
            <w:hideMark/>
          </w:tcPr>
          <w:p w14:paraId="0CF71080" w14:textId="77777777" w:rsidR="004D517D" w:rsidRPr="00675DEB" w:rsidRDefault="004D517D"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Demonstração do Resultado</w:t>
            </w:r>
          </w:p>
        </w:tc>
      </w:tr>
      <w:tr w:rsidR="004D517D" w:rsidRPr="00675DEB" w14:paraId="424343D7" w14:textId="77777777" w:rsidTr="00581B36">
        <w:trPr>
          <w:trHeight w:val="170"/>
        </w:trPr>
        <w:tc>
          <w:tcPr>
            <w:tcW w:w="10274" w:type="dxa"/>
            <w:gridSpan w:val="8"/>
            <w:tcBorders>
              <w:top w:val="nil"/>
              <w:left w:val="single" w:sz="12" w:space="0" w:color="FFFFFF"/>
              <w:bottom w:val="nil"/>
              <w:right w:val="nil"/>
            </w:tcBorders>
            <w:shd w:val="clear" w:color="000000" w:fill="005086"/>
            <w:vAlign w:val="center"/>
            <w:hideMark/>
          </w:tcPr>
          <w:p w14:paraId="3429CA51" w14:textId="77777777" w:rsidR="004D517D" w:rsidRPr="00675DEB" w:rsidRDefault="004D517D"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Em 31.12.2020 e 31.12.2019</w:t>
            </w:r>
          </w:p>
        </w:tc>
      </w:tr>
      <w:tr w:rsidR="004D517D" w:rsidRPr="00675DEB" w14:paraId="59202948" w14:textId="77777777" w:rsidTr="00581B36">
        <w:trPr>
          <w:trHeight w:val="170"/>
        </w:trPr>
        <w:tc>
          <w:tcPr>
            <w:tcW w:w="10274" w:type="dxa"/>
            <w:gridSpan w:val="8"/>
            <w:tcBorders>
              <w:top w:val="nil"/>
              <w:left w:val="single" w:sz="12" w:space="0" w:color="FFFFFF"/>
              <w:bottom w:val="single" w:sz="8" w:space="0" w:color="FFFFFF"/>
              <w:right w:val="nil"/>
            </w:tcBorders>
            <w:shd w:val="clear" w:color="000000" w:fill="005086"/>
            <w:vAlign w:val="center"/>
            <w:hideMark/>
          </w:tcPr>
          <w:p w14:paraId="298E74B6" w14:textId="77777777" w:rsidR="004D517D" w:rsidRPr="00675DEB" w:rsidRDefault="004D517D" w:rsidP="00675DEB">
            <w:pPr>
              <w:suppressAutoHyphens w:val="0"/>
              <w:jc w:val="center"/>
              <w:rPr>
                <w:rFonts w:ascii="Verdana" w:hAnsi="Verdana" w:cs="Calibri"/>
                <w:color w:val="FFFFFF"/>
                <w:sz w:val="13"/>
                <w:szCs w:val="13"/>
                <w:lang w:eastAsia="pt-BR"/>
              </w:rPr>
            </w:pPr>
            <w:r w:rsidRPr="00675DEB">
              <w:rPr>
                <w:rFonts w:ascii="Verdana" w:hAnsi="Verdana" w:cs="Calibri"/>
                <w:color w:val="FFFFFF"/>
                <w:sz w:val="13"/>
                <w:szCs w:val="13"/>
                <w:lang w:eastAsia="pt-BR"/>
              </w:rPr>
              <w:t>(em milhares de Reais)</w:t>
            </w:r>
          </w:p>
        </w:tc>
      </w:tr>
      <w:tr w:rsidR="00017F38" w:rsidRPr="00675DEB" w14:paraId="789E842E" w14:textId="77777777" w:rsidTr="006F42C6">
        <w:trPr>
          <w:trHeight w:val="170"/>
        </w:trPr>
        <w:tc>
          <w:tcPr>
            <w:tcW w:w="3529" w:type="dxa"/>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41DC8DB7" w14:textId="77777777" w:rsidR="00017F38" w:rsidRPr="00675DEB" w:rsidRDefault="00017F38" w:rsidP="00675DEB">
            <w:pPr>
              <w:suppressAutoHyphens w:val="0"/>
              <w:jc w:val="center"/>
              <w:rPr>
                <w:rFonts w:ascii="Verdana" w:hAnsi="Verdana" w:cs="Calibri"/>
                <w:b/>
                <w:bCs/>
                <w:color w:val="auto"/>
                <w:sz w:val="13"/>
                <w:szCs w:val="13"/>
                <w:lang w:eastAsia="pt-BR"/>
              </w:rPr>
            </w:pPr>
            <w:r w:rsidRPr="00675DEB">
              <w:rPr>
                <w:rFonts w:ascii="Verdana" w:hAnsi="Verdana" w:cs="Calibri"/>
                <w:b/>
                <w:bCs/>
                <w:color w:val="auto"/>
                <w:sz w:val="13"/>
                <w:szCs w:val="13"/>
                <w:lang w:eastAsia="pt-BR"/>
              </w:rPr>
              <w:t> </w:t>
            </w:r>
          </w:p>
        </w:tc>
        <w:tc>
          <w:tcPr>
            <w:tcW w:w="709" w:type="dxa"/>
            <w:vMerge w:val="restart"/>
            <w:tcBorders>
              <w:top w:val="single" w:sz="8" w:space="0" w:color="FFFFFF"/>
              <w:left w:val="nil"/>
              <w:right w:val="nil"/>
            </w:tcBorders>
            <w:shd w:val="clear" w:color="000000" w:fill="005086"/>
            <w:vAlign w:val="center"/>
            <w:hideMark/>
          </w:tcPr>
          <w:p w14:paraId="659FD33E" w14:textId="77777777" w:rsidR="00017F38" w:rsidRPr="00675DEB" w:rsidRDefault="00017F38" w:rsidP="00675DEB">
            <w:pPr>
              <w:suppressAutoHyphens w:val="0"/>
              <w:jc w:val="center"/>
              <w:rPr>
                <w:rFonts w:ascii="Verdana" w:hAnsi="Verdana" w:cs="Calibri"/>
                <w:b/>
                <w:bCs/>
                <w:color w:val="auto"/>
                <w:sz w:val="13"/>
                <w:szCs w:val="13"/>
                <w:lang w:eastAsia="pt-BR"/>
              </w:rPr>
            </w:pPr>
            <w:r w:rsidRPr="00675DEB">
              <w:rPr>
                <w:rFonts w:ascii="Verdana" w:hAnsi="Verdana" w:cs="Calibri"/>
                <w:b/>
                <w:bCs/>
                <w:color w:val="auto"/>
                <w:sz w:val="13"/>
                <w:szCs w:val="13"/>
                <w:lang w:eastAsia="pt-BR"/>
              </w:rPr>
              <w:t> </w:t>
            </w:r>
          </w:p>
          <w:p w14:paraId="45358829" w14:textId="3F77E86F" w:rsidR="00017F38" w:rsidRPr="00675DEB" w:rsidRDefault="00017F38" w:rsidP="00675DEB">
            <w:pPr>
              <w:jc w:val="center"/>
              <w:rPr>
                <w:rFonts w:ascii="Verdana" w:hAnsi="Verdana" w:cs="Calibri"/>
                <w:b/>
                <w:bCs/>
                <w:color w:val="auto"/>
                <w:sz w:val="13"/>
                <w:szCs w:val="13"/>
                <w:lang w:eastAsia="pt-BR"/>
              </w:rPr>
            </w:pPr>
            <w:r w:rsidRPr="00675DEB">
              <w:rPr>
                <w:rFonts w:ascii="Verdana" w:hAnsi="Verdana" w:cs="Calibri"/>
                <w:b/>
                <w:bCs/>
                <w:color w:val="FFFFFF"/>
                <w:sz w:val="13"/>
                <w:szCs w:val="13"/>
                <w:lang w:eastAsia="pt-BR"/>
              </w:rPr>
              <w:t>Nota</w:t>
            </w:r>
          </w:p>
        </w:tc>
        <w:tc>
          <w:tcPr>
            <w:tcW w:w="3018" w:type="dxa"/>
            <w:gridSpan w:val="3"/>
            <w:tcBorders>
              <w:top w:val="single" w:sz="8" w:space="0" w:color="FFFFFF"/>
              <w:left w:val="single" w:sz="12" w:space="0" w:color="FFFFFF"/>
              <w:bottom w:val="single" w:sz="8" w:space="0" w:color="FFFFFF"/>
              <w:right w:val="single" w:sz="12" w:space="0" w:color="FFFFFF"/>
            </w:tcBorders>
            <w:shd w:val="clear" w:color="000000" w:fill="005086"/>
            <w:vAlign w:val="bottom"/>
            <w:hideMark/>
          </w:tcPr>
          <w:p w14:paraId="31B56F34" w14:textId="77777777" w:rsidR="00017F38" w:rsidRPr="00675DEB" w:rsidRDefault="00017F3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BRB-MÚLTIPLO</w:t>
            </w:r>
          </w:p>
        </w:tc>
        <w:tc>
          <w:tcPr>
            <w:tcW w:w="3018" w:type="dxa"/>
            <w:gridSpan w:val="3"/>
            <w:tcBorders>
              <w:top w:val="single" w:sz="8" w:space="0" w:color="FFFFFF"/>
              <w:left w:val="nil"/>
              <w:bottom w:val="single" w:sz="8" w:space="0" w:color="FFFFFF"/>
              <w:right w:val="single" w:sz="12" w:space="0" w:color="FFFFFF"/>
            </w:tcBorders>
            <w:shd w:val="clear" w:color="000000" w:fill="005086"/>
            <w:vAlign w:val="bottom"/>
            <w:hideMark/>
          </w:tcPr>
          <w:p w14:paraId="4973C021" w14:textId="67D1578C" w:rsidR="00017F38" w:rsidRPr="00675DEB" w:rsidRDefault="00017F3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BRB-CONSOLIDADO</w:t>
            </w:r>
          </w:p>
        </w:tc>
      </w:tr>
      <w:tr w:rsidR="00017F38" w:rsidRPr="00675DEB" w14:paraId="0A6D7198" w14:textId="77777777" w:rsidTr="006F42C6">
        <w:trPr>
          <w:trHeight w:val="170"/>
        </w:trPr>
        <w:tc>
          <w:tcPr>
            <w:tcW w:w="3529" w:type="dxa"/>
            <w:vMerge/>
            <w:tcBorders>
              <w:top w:val="nil"/>
              <w:left w:val="single" w:sz="12" w:space="0" w:color="FFFFFF"/>
              <w:bottom w:val="single" w:sz="12" w:space="0" w:color="FFFFFF"/>
              <w:right w:val="single" w:sz="12" w:space="0" w:color="FFFFFF"/>
            </w:tcBorders>
            <w:vAlign w:val="center"/>
            <w:hideMark/>
          </w:tcPr>
          <w:p w14:paraId="7441E2E0" w14:textId="77777777" w:rsidR="00017F38" w:rsidRPr="00675DEB" w:rsidRDefault="00017F38" w:rsidP="00675DEB">
            <w:pPr>
              <w:suppressAutoHyphens w:val="0"/>
              <w:rPr>
                <w:rFonts w:ascii="Verdana" w:hAnsi="Verdana" w:cs="Calibri"/>
                <w:b/>
                <w:bCs/>
                <w:color w:val="auto"/>
                <w:sz w:val="13"/>
                <w:szCs w:val="13"/>
                <w:lang w:eastAsia="pt-BR"/>
              </w:rPr>
            </w:pPr>
          </w:p>
        </w:tc>
        <w:tc>
          <w:tcPr>
            <w:tcW w:w="709" w:type="dxa"/>
            <w:vMerge/>
            <w:tcBorders>
              <w:left w:val="nil"/>
              <w:bottom w:val="single" w:sz="12" w:space="0" w:color="FFFFFF"/>
              <w:right w:val="single" w:sz="12" w:space="0" w:color="FFFFFF"/>
            </w:tcBorders>
            <w:shd w:val="clear" w:color="000000" w:fill="005086"/>
            <w:vAlign w:val="bottom"/>
            <w:hideMark/>
          </w:tcPr>
          <w:p w14:paraId="1EA9A97B" w14:textId="79C06998" w:rsidR="00017F38" w:rsidRPr="00675DEB" w:rsidRDefault="00017F38" w:rsidP="00675DEB">
            <w:pPr>
              <w:suppressAutoHyphens w:val="0"/>
              <w:jc w:val="center"/>
              <w:rPr>
                <w:rFonts w:ascii="Verdana" w:hAnsi="Verdana" w:cs="Calibri"/>
                <w:b/>
                <w:bCs/>
                <w:color w:val="FFFFFF"/>
                <w:sz w:val="13"/>
                <w:szCs w:val="13"/>
                <w:lang w:eastAsia="pt-BR"/>
              </w:rPr>
            </w:pPr>
          </w:p>
        </w:tc>
        <w:tc>
          <w:tcPr>
            <w:tcW w:w="1006" w:type="dxa"/>
            <w:tcBorders>
              <w:top w:val="single" w:sz="8" w:space="0" w:color="FFFFFF"/>
              <w:left w:val="nil"/>
              <w:bottom w:val="single" w:sz="12" w:space="0" w:color="FFFFFF"/>
              <w:right w:val="single" w:sz="12" w:space="0" w:color="FFFFFF"/>
            </w:tcBorders>
            <w:shd w:val="clear" w:color="000000" w:fill="005086"/>
            <w:vAlign w:val="bottom"/>
            <w:hideMark/>
          </w:tcPr>
          <w:p w14:paraId="6DD7A222" w14:textId="77777777" w:rsidR="00017F38" w:rsidRPr="00675DEB" w:rsidRDefault="00017F3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2º Semestre</w:t>
            </w:r>
          </w:p>
        </w:tc>
        <w:tc>
          <w:tcPr>
            <w:tcW w:w="1006" w:type="dxa"/>
            <w:tcBorders>
              <w:top w:val="single" w:sz="8" w:space="0" w:color="FFFFFF"/>
              <w:left w:val="nil"/>
              <w:bottom w:val="single" w:sz="12" w:space="0" w:color="FFFFFF"/>
              <w:right w:val="single" w:sz="12" w:space="0" w:color="FFFFFF"/>
            </w:tcBorders>
            <w:shd w:val="clear" w:color="000000" w:fill="005086"/>
            <w:vAlign w:val="bottom"/>
            <w:hideMark/>
          </w:tcPr>
          <w:p w14:paraId="0473D303" w14:textId="77777777" w:rsidR="00017F38" w:rsidRPr="00675DEB" w:rsidRDefault="00017F3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31.12.2020</w:t>
            </w:r>
          </w:p>
        </w:tc>
        <w:tc>
          <w:tcPr>
            <w:tcW w:w="1006" w:type="dxa"/>
            <w:tcBorders>
              <w:top w:val="single" w:sz="8" w:space="0" w:color="FFFFFF"/>
              <w:left w:val="nil"/>
              <w:bottom w:val="single" w:sz="12" w:space="0" w:color="FFFFFF"/>
              <w:right w:val="single" w:sz="12" w:space="0" w:color="FFFFFF"/>
            </w:tcBorders>
            <w:shd w:val="clear" w:color="000000" w:fill="005086"/>
            <w:vAlign w:val="bottom"/>
            <w:hideMark/>
          </w:tcPr>
          <w:p w14:paraId="6A72D9DA" w14:textId="77777777" w:rsidR="00017F38" w:rsidRPr="00675DEB" w:rsidRDefault="00017F3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31.12.2019</w:t>
            </w:r>
          </w:p>
        </w:tc>
        <w:tc>
          <w:tcPr>
            <w:tcW w:w="1006" w:type="dxa"/>
            <w:tcBorders>
              <w:top w:val="single" w:sz="8" w:space="0" w:color="FFFFFF"/>
              <w:left w:val="nil"/>
              <w:bottom w:val="single" w:sz="12" w:space="0" w:color="FFFFFF"/>
              <w:right w:val="single" w:sz="12" w:space="0" w:color="FFFFFF"/>
            </w:tcBorders>
            <w:shd w:val="clear" w:color="000000" w:fill="005086"/>
            <w:vAlign w:val="bottom"/>
            <w:hideMark/>
          </w:tcPr>
          <w:p w14:paraId="1FDE122E" w14:textId="295497C1" w:rsidR="00017F38" w:rsidRPr="00675DEB" w:rsidRDefault="00017F3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2º Semestre</w:t>
            </w:r>
          </w:p>
        </w:tc>
        <w:tc>
          <w:tcPr>
            <w:tcW w:w="1006" w:type="dxa"/>
            <w:tcBorders>
              <w:top w:val="single" w:sz="8" w:space="0" w:color="FFFFFF"/>
              <w:left w:val="nil"/>
              <w:bottom w:val="single" w:sz="12" w:space="0" w:color="FFFFFF"/>
              <w:right w:val="single" w:sz="12" w:space="0" w:color="FFFFFF"/>
            </w:tcBorders>
            <w:shd w:val="clear" w:color="000000" w:fill="005086"/>
            <w:vAlign w:val="bottom"/>
          </w:tcPr>
          <w:p w14:paraId="0506D6CB" w14:textId="5F930122" w:rsidR="00017F38" w:rsidRPr="00675DEB" w:rsidRDefault="00017F3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31.12.2020</w:t>
            </w:r>
          </w:p>
        </w:tc>
        <w:tc>
          <w:tcPr>
            <w:tcW w:w="1006" w:type="dxa"/>
            <w:tcBorders>
              <w:top w:val="single" w:sz="8" w:space="0" w:color="FFFFFF"/>
              <w:left w:val="nil"/>
              <w:bottom w:val="single" w:sz="12" w:space="0" w:color="FFFFFF"/>
              <w:right w:val="single" w:sz="12" w:space="0" w:color="FFFFFF"/>
            </w:tcBorders>
            <w:shd w:val="clear" w:color="000000" w:fill="005086"/>
            <w:vAlign w:val="bottom"/>
            <w:hideMark/>
          </w:tcPr>
          <w:p w14:paraId="726AE8AF" w14:textId="77777777" w:rsidR="00017F38" w:rsidRPr="00675DEB" w:rsidRDefault="00017F3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31.12.2019</w:t>
            </w:r>
          </w:p>
        </w:tc>
      </w:tr>
      <w:tr w:rsidR="004D517D" w:rsidRPr="00675DEB" w14:paraId="595A39F4"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23AB9CFA" w14:textId="77777777" w:rsidR="004D517D" w:rsidRPr="00675DEB" w:rsidRDefault="004D517D" w:rsidP="00675DEB">
            <w:pPr>
              <w:suppressAutoHyphens w:val="0"/>
              <w:rPr>
                <w:rFonts w:ascii="Verdana" w:hAnsi="Verdana" w:cs="Calibri"/>
                <w:b/>
                <w:bCs/>
                <w:color w:val="auto"/>
                <w:sz w:val="13"/>
                <w:szCs w:val="13"/>
                <w:lang w:eastAsia="pt-BR"/>
              </w:rPr>
            </w:pPr>
            <w:r w:rsidRPr="00675DEB">
              <w:rPr>
                <w:rFonts w:ascii="Verdana" w:hAnsi="Verdana" w:cs="Calibri"/>
                <w:b/>
                <w:bCs/>
                <w:color w:val="auto"/>
                <w:sz w:val="13"/>
                <w:szCs w:val="13"/>
                <w:lang w:eastAsia="pt-BR"/>
              </w:rPr>
              <w:t>RECEITAS DA INTERMEDIAÇÃO FINANCEIRA</w:t>
            </w:r>
          </w:p>
        </w:tc>
        <w:tc>
          <w:tcPr>
            <w:tcW w:w="709" w:type="dxa"/>
            <w:tcBorders>
              <w:top w:val="nil"/>
              <w:left w:val="nil"/>
              <w:bottom w:val="single" w:sz="12" w:space="0" w:color="FFFFFF"/>
              <w:right w:val="single" w:sz="12" w:space="0" w:color="FFFFFF"/>
            </w:tcBorders>
            <w:shd w:val="clear" w:color="000000" w:fill="E6F5FF"/>
            <w:vAlign w:val="center"/>
            <w:hideMark/>
          </w:tcPr>
          <w:p w14:paraId="09B1E49C" w14:textId="77777777" w:rsidR="004D517D" w:rsidRPr="00675DEB" w:rsidRDefault="004D517D" w:rsidP="00675DEB">
            <w:pPr>
              <w:suppressAutoHyphens w:val="0"/>
              <w:jc w:val="center"/>
              <w:rPr>
                <w:rFonts w:ascii="Verdana" w:hAnsi="Verdana" w:cs="Calibri"/>
                <w:b/>
                <w:bCs/>
                <w:color w:val="auto"/>
                <w:sz w:val="13"/>
                <w:szCs w:val="13"/>
                <w:lang w:eastAsia="pt-BR"/>
              </w:rPr>
            </w:pPr>
            <w:r w:rsidRPr="00675DEB">
              <w:rPr>
                <w:rFonts w:ascii="Verdana" w:hAnsi="Verdana" w:cs="Calibri"/>
                <w:b/>
                <w:bCs/>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089BFA95"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1.291.492</w:t>
            </w:r>
          </w:p>
        </w:tc>
        <w:tc>
          <w:tcPr>
            <w:tcW w:w="1006" w:type="dxa"/>
            <w:tcBorders>
              <w:top w:val="nil"/>
              <w:left w:val="nil"/>
              <w:bottom w:val="single" w:sz="12" w:space="0" w:color="FFFFFF"/>
              <w:right w:val="single" w:sz="12" w:space="0" w:color="FFFFFF"/>
            </w:tcBorders>
            <w:shd w:val="clear" w:color="000000" w:fill="E6F5FF"/>
            <w:vAlign w:val="bottom"/>
            <w:hideMark/>
          </w:tcPr>
          <w:p w14:paraId="62E8EBA9"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2.399.119</w:t>
            </w:r>
          </w:p>
        </w:tc>
        <w:tc>
          <w:tcPr>
            <w:tcW w:w="1006" w:type="dxa"/>
            <w:tcBorders>
              <w:top w:val="nil"/>
              <w:left w:val="nil"/>
              <w:bottom w:val="single" w:sz="12" w:space="0" w:color="FFFFFF"/>
              <w:right w:val="single" w:sz="12" w:space="0" w:color="FFFFFF"/>
            </w:tcBorders>
            <w:shd w:val="clear" w:color="000000" w:fill="E6F5FF"/>
            <w:vAlign w:val="bottom"/>
            <w:hideMark/>
          </w:tcPr>
          <w:p w14:paraId="1CA5A1D1"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2.330.395</w:t>
            </w:r>
          </w:p>
        </w:tc>
        <w:tc>
          <w:tcPr>
            <w:tcW w:w="1006" w:type="dxa"/>
            <w:tcBorders>
              <w:top w:val="nil"/>
              <w:left w:val="nil"/>
              <w:bottom w:val="single" w:sz="12" w:space="0" w:color="FFFFFF"/>
              <w:right w:val="single" w:sz="12" w:space="0" w:color="FFFFFF"/>
            </w:tcBorders>
            <w:shd w:val="clear" w:color="000000" w:fill="E6F5FF"/>
            <w:vAlign w:val="bottom"/>
            <w:hideMark/>
          </w:tcPr>
          <w:p w14:paraId="193D863A"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1.515.353</w:t>
            </w:r>
          </w:p>
        </w:tc>
        <w:tc>
          <w:tcPr>
            <w:tcW w:w="1006" w:type="dxa"/>
            <w:tcBorders>
              <w:top w:val="nil"/>
              <w:left w:val="nil"/>
              <w:bottom w:val="single" w:sz="12" w:space="0" w:color="FFFFFF"/>
              <w:right w:val="single" w:sz="12" w:space="0" w:color="FFFFFF"/>
            </w:tcBorders>
            <w:shd w:val="clear" w:color="000000" w:fill="E6F5FF"/>
            <w:vAlign w:val="bottom"/>
            <w:hideMark/>
          </w:tcPr>
          <w:p w14:paraId="6853147E"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2.823.023</w:t>
            </w:r>
          </w:p>
        </w:tc>
        <w:tc>
          <w:tcPr>
            <w:tcW w:w="1006" w:type="dxa"/>
            <w:tcBorders>
              <w:top w:val="nil"/>
              <w:left w:val="nil"/>
              <w:bottom w:val="single" w:sz="12" w:space="0" w:color="FFFFFF"/>
              <w:right w:val="single" w:sz="12" w:space="0" w:color="FFFFFF"/>
            </w:tcBorders>
            <w:shd w:val="clear" w:color="000000" w:fill="E6F5FF"/>
            <w:vAlign w:val="bottom"/>
            <w:hideMark/>
          </w:tcPr>
          <w:p w14:paraId="5646132B"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2.677.938</w:t>
            </w:r>
          </w:p>
        </w:tc>
      </w:tr>
      <w:tr w:rsidR="004D517D" w:rsidRPr="00675DEB" w14:paraId="23A1A7FE"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756E1D9A"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Operações de crédito</w:t>
            </w:r>
          </w:p>
        </w:tc>
        <w:tc>
          <w:tcPr>
            <w:tcW w:w="709" w:type="dxa"/>
            <w:tcBorders>
              <w:top w:val="nil"/>
              <w:left w:val="nil"/>
              <w:bottom w:val="single" w:sz="12" w:space="0" w:color="FFFFFF"/>
              <w:right w:val="single" w:sz="12" w:space="0" w:color="FFFFFF"/>
            </w:tcBorders>
            <w:shd w:val="clear" w:color="000000" w:fill="E6F5FF"/>
            <w:vAlign w:val="center"/>
            <w:hideMark/>
          </w:tcPr>
          <w:p w14:paraId="1C72A697" w14:textId="57A41134" w:rsidR="004D517D" w:rsidRPr="00675DEB" w:rsidRDefault="003119B4"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9</w:t>
            </w:r>
            <w:r w:rsidR="004D517D" w:rsidRPr="00675DEB">
              <w:rPr>
                <w:rFonts w:ascii="Verdana" w:hAnsi="Verdana" w:cs="Calibri"/>
                <w:color w:val="auto"/>
                <w:sz w:val="13"/>
                <w:szCs w:val="13"/>
                <w:lang w:eastAsia="pt-BR"/>
              </w:rPr>
              <w:t>h</w:t>
            </w:r>
          </w:p>
        </w:tc>
        <w:tc>
          <w:tcPr>
            <w:tcW w:w="1006" w:type="dxa"/>
            <w:tcBorders>
              <w:top w:val="nil"/>
              <w:left w:val="nil"/>
              <w:bottom w:val="single" w:sz="12" w:space="0" w:color="FFFFFF"/>
              <w:right w:val="single" w:sz="12" w:space="0" w:color="FFFFFF"/>
            </w:tcBorders>
            <w:shd w:val="clear" w:color="000000" w:fill="E6F5FF"/>
            <w:vAlign w:val="bottom"/>
            <w:hideMark/>
          </w:tcPr>
          <w:p w14:paraId="756DBC41"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1.191.962</w:t>
            </w:r>
          </w:p>
        </w:tc>
        <w:tc>
          <w:tcPr>
            <w:tcW w:w="1006" w:type="dxa"/>
            <w:tcBorders>
              <w:top w:val="nil"/>
              <w:left w:val="nil"/>
              <w:bottom w:val="single" w:sz="12" w:space="0" w:color="FFFFFF"/>
              <w:right w:val="single" w:sz="12" w:space="0" w:color="FFFFFF"/>
            </w:tcBorders>
            <w:shd w:val="clear" w:color="000000" w:fill="E6F5FF"/>
            <w:vAlign w:val="bottom"/>
            <w:hideMark/>
          </w:tcPr>
          <w:p w14:paraId="0DDBFBCF"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2.190.392</w:t>
            </w:r>
          </w:p>
        </w:tc>
        <w:tc>
          <w:tcPr>
            <w:tcW w:w="1006" w:type="dxa"/>
            <w:tcBorders>
              <w:top w:val="nil"/>
              <w:left w:val="nil"/>
              <w:bottom w:val="single" w:sz="12" w:space="0" w:color="FFFFFF"/>
              <w:right w:val="single" w:sz="12" w:space="0" w:color="FFFFFF"/>
            </w:tcBorders>
            <w:shd w:val="clear" w:color="000000" w:fill="E6F5FF"/>
            <w:vAlign w:val="bottom"/>
            <w:hideMark/>
          </w:tcPr>
          <w:p w14:paraId="4B57E0C8"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1.974.277</w:t>
            </w:r>
          </w:p>
        </w:tc>
        <w:tc>
          <w:tcPr>
            <w:tcW w:w="1006" w:type="dxa"/>
            <w:tcBorders>
              <w:top w:val="nil"/>
              <w:left w:val="nil"/>
              <w:bottom w:val="single" w:sz="12" w:space="0" w:color="FFFFFF"/>
              <w:right w:val="single" w:sz="12" w:space="0" w:color="FFFFFF"/>
            </w:tcBorders>
            <w:shd w:val="clear" w:color="000000" w:fill="E6F5FF"/>
            <w:vAlign w:val="bottom"/>
            <w:hideMark/>
          </w:tcPr>
          <w:p w14:paraId="0557356C"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1.430.507</w:t>
            </w:r>
          </w:p>
        </w:tc>
        <w:tc>
          <w:tcPr>
            <w:tcW w:w="1006" w:type="dxa"/>
            <w:tcBorders>
              <w:top w:val="nil"/>
              <w:left w:val="nil"/>
              <w:bottom w:val="single" w:sz="12" w:space="0" w:color="FFFFFF"/>
              <w:right w:val="single" w:sz="12" w:space="0" w:color="FFFFFF"/>
            </w:tcBorders>
            <w:shd w:val="clear" w:color="000000" w:fill="E6F5FF"/>
            <w:vAlign w:val="bottom"/>
            <w:hideMark/>
          </w:tcPr>
          <w:p w14:paraId="7DA91EC3"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2.649.550</w:t>
            </w:r>
          </w:p>
        </w:tc>
        <w:tc>
          <w:tcPr>
            <w:tcW w:w="1006" w:type="dxa"/>
            <w:tcBorders>
              <w:top w:val="nil"/>
              <w:left w:val="nil"/>
              <w:bottom w:val="single" w:sz="12" w:space="0" w:color="FFFFFF"/>
              <w:right w:val="single" w:sz="12" w:space="0" w:color="FFFFFF"/>
            </w:tcBorders>
            <w:shd w:val="clear" w:color="000000" w:fill="E6F5FF"/>
            <w:vAlign w:val="bottom"/>
            <w:hideMark/>
          </w:tcPr>
          <w:p w14:paraId="5C0E1753"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2.385.088</w:t>
            </w:r>
          </w:p>
        </w:tc>
      </w:tr>
      <w:tr w:rsidR="004D517D" w:rsidRPr="00675DEB" w14:paraId="0F372004"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0BB670C7" w14:textId="3BE5BC2E" w:rsidR="004D517D" w:rsidRPr="00675DEB" w:rsidRDefault="004D517D" w:rsidP="00675DEB">
            <w:pPr>
              <w:suppressAutoHyphens w:val="0"/>
              <w:ind w:firstLineChars="100" w:firstLine="130"/>
              <w:rPr>
                <w:rFonts w:ascii="Verdana" w:hAnsi="Verdana" w:cs="Calibri"/>
                <w:color w:val="auto"/>
                <w:sz w:val="13"/>
                <w:szCs w:val="13"/>
                <w:lang w:eastAsia="pt-BR"/>
              </w:rPr>
            </w:pPr>
            <w:r w:rsidRPr="00675DEB">
              <w:rPr>
                <w:rFonts w:ascii="Verdana" w:hAnsi="Verdana" w:cs="Calibri"/>
                <w:color w:val="auto"/>
                <w:sz w:val="13"/>
                <w:szCs w:val="13"/>
                <w:lang w:eastAsia="pt-BR"/>
              </w:rPr>
              <w:t>Resultado de aplicações interfinanceiras, operações com títulos e valores mobiliários, e câmbio</w:t>
            </w:r>
          </w:p>
        </w:tc>
        <w:tc>
          <w:tcPr>
            <w:tcW w:w="709" w:type="dxa"/>
            <w:tcBorders>
              <w:top w:val="nil"/>
              <w:left w:val="nil"/>
              <w:bottom w:val="single" w:sz="12" w:space="0" w:color="FFFFFF"/>
              <w:right w:val="single" w:sz="12" w:space="0" w:color="FFFFFF"/>
            </w:tcBorders>
            <w:shd w:val="clear" w:color="000000" w:fill="E6F5FF"/>
            <w:vAlign w:val="center"/>
            <w:hideMark/>
          </w:tcPr>
          <w:p w14:paraId="711129ED" w14:textId="77777777" w:rsidR="004D517D" w:rsidRPr="00675DEB" w:rsidRDefault="004D517D"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3A826CAC"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90.662</w:t>
            </w:r>
          </w:p>
        </w:tc>
        <w:tc>
          <w:tcPr>
            <w:tcW w:w="1006" w:type="dxa"/>
            <w:tcBorders>
              <w:top w:val="nil"/>
              <w:left w:val="nil"/>
              <w:bottom w:val="single" w:sz="12" w:space="0" w:color="FFFFFF"/>
              <w:right w:val="single" w:sz="12" w:space="0" w:color="FFFFFF"/>
            </w:tcBorders>
            <w:shd w:val="clear" w:color="000000" w:fill="E6F5FF"/>
            <w:vAlign w:val="bottom"/>
            <w:hideMark/>
          </w:tcPr>
          <w:p w14:paraId="388FDAD3"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189.539</w:t>
            </w:r>
          </w:p>
        </w:tc>
        <w:tc>
          <w:tcPr>
            <w:tcW w:w="1006" w:type="dxa"/>
            <w:tcBorders>
              <w:top w:val="nil"/>
              <w:left w:val="nil"/>
              <w:bottom w:val="single" w:sz="12" w:space="0" w:color="FFFFFF"/>
              <w:right w:val="single" w:sz="12" w:space="0" w:color="FFFFFF"/>
            </w:tcBorders>
            <w:shd w:val="clear" w:color="000000" w:fill="E6F5FF"/>
            <w:vAlign w:val="bottom"/>
            <w:hideMark/>
          </w:tcPr>
          <w:p w14:paraId="01CAB06A"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328.225</w:t>
            </w:r>
          </w:p>
        </w:tc>
        <w:tc>
          <w:tcPr>
            <w:tcW w:w="1006" w:type="dxa"/>
            <w:tcBorders>
              <w:top w:val="nil"/>
              <w:left w:val="nil"/>
              <w:bottom w:val="single" w:sz="12" w:space="0" w:color="FFFFFF"/>
              <w:right w:val="single" w:sz="12" w:space="0" w:color="FFFFFF"/>
            </w:tcBorders>
            <w:shd w:val="clear" w:color="000000" w:fill="E6F5FF"/>
            <w:vAlign w:val="bottom"/>
            <w:hideMark/>
          </w:tcPr>
          <w:p w14:paraId="57DE8B3A"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75.977</w:t>
            </w:r>
          </w:p>
        </w:tc>
        <w:tc>
          <w:tcPr>
            <w:tcW w:w="1006" w:type="dxa"/>
            <w:tcBorders>
              <w:top w:val="nil"/>
              <w:left w:val="nil"/>
              <w:bottom w:val="single" w:sz="12" w:space="0" w:color="FFFFFF"/>
              <w:right w:val="single" w:sz="12" w:space="0" w:color="FFFFFF"/>
            </w:tcBorders>
            <w:shd w:val="clear" w:color="000000" w:fill="E6F5FF"/>
            <w:vAlign w:val="bottom"/>
            <w:hideMark/>
          </w:tcPr>
          <w:p w14:paraId="0F901D2C"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154.285</w:t>
            </w:r>
          </w:p>
        </w:tc>
        <w:tc>
          <w:tcPr>
            <w:tcW w:w="1006" w:type="dxa"/>
            <w:tcBorders>
              <w:top w:val="nil"/>
              <w:left w:val="nil"/>
              <w:bottom w:val="single" w:sz="12" w:space="0" w:color="FFFFFF"/>
              <w:right w:val="single" w:sz="12" w:space="0" w:color="FFFFFF"/>
            </w:tcBorders>
            <w:shd w:val="clear" w:color="000000" w:fill="E6F5FF"/>
            <w:vAlign w:val="bottom"/>
            <w:hideMark/>
          </w:tcPr>
          <w:p w14:paraId="26BBD716"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264.957</w:t>
            </w:r>
          </w:p>
        </w:tc>
      </w:tr>
      <w:tr w:rsidR="004D517D" w:rsidRPr="00675DEB" w14:paraId="7DD3C2AA"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50D3F5B2"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Resultado de aplicações compulsórias</w:t>
            </w:r>
          </w:p>
        </w:tc>
        <w:tc>
          <w:tcPr>
            <w:tcW w:w="709" w:type="dxa"/>
            <w:tcBorders>
              <w:top w:val="nil"/>
              <w:left w:val="nil"/>
              <w:bottom w:val="single" w:sz="12" w:space="0" w:color="FFFFFF"/>
              <w:right w:val="single" w:sz="12" w:space="0" w:color="FFFFFF"/>
            </w:tcBorders>
            <w:shd w:val="clear" w:color="000000" w:fill="E6F5FF"/>
            <w:vAlign w:val="center"/>
            <w:hideMark/>
          </w:tcPr>
          <w:p w14:paraId="6E858900" w14:textId="0B9DCB0A" w:rsidR="004D517D" w:rsidRPr="00675DEB" w:rsidRDefault="00492D01" w:rsidP="00675DEB">
            <w:pPr>
              <w:suppressAutoHyphens w:val="0"/>
              <w:jc w:val="center"/>
              <w:rPr>
                <w:rFonts w:ascii="Verdana" w:hAnsi="Verdana" w:cs="Calibri"/>
                <w:color w:val="auto"/>
                <w:sz w:val="13"/>
                <w:szCs w:val="13"/>
                <w:lang w:eastAsia="pt-BR"/>
              </w:rPr>
            </w:pPr>
            <w:r>
              <w:rPr>
                <w:rFonts w:ascii="Verdana" w:hAnsi="Verdana" w:cs="Calibri"/>
                <w:color w:val="auto"/>
                <w:sz w:val="13"/>
                <w:szCs w:val="13"/>
                <w:lang w:eastAsia="pt-BR"/>
              </w:rPr>
              <w:t>7b</w:t>
            </w:r>
            <w:r w:rsidR="004D517D" w:rsidRPr="00675DEB">
              <w:rPr>
                <w:rFonts w:ascii="Verdana" w:hAnsi="Verdana" w:cs="Calibri"/>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13E5AEF4"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8.868</w:t>
            </w:r>
          </w:p>
        </w:tc>
        <w:tc>
          <w:tcPr>
            <w:tcW w:w="1006" w:type="dxa"/>
            <w:tcBorders>
              <w:top w:val="nil"/>
              <w:left w:val="nil"/>
              <w:bottom w:val="single" w:sz="12" w:space="0" w:color="FFFFFF"/>
              <w:right w:val="single" w:sz="12" w:space="0" w:color="FFFFFF"/>
            </w:tcBorders>
            <w:shd w:val="clear" w:color="000000" w:fill="E6F5FF"/>
            <w:vAlign w:val="bottom"/>
            <w:hideMark/>
          </w:tcPr>
          <w:p w14:paraId="6D75741F"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19.188</w:t>
            </w:r>
          </w:p>
        </w:tc>
        <w:tc>
          <w:tcPr>
            <w:tcW w:w="1006" w:type="dxa"/>
            <w:tcBorders>
              <w:top w:val="nil"/>
              <w:left w:val="nil"/>
              <w:bottom w:val="single" w:sz="12" w:space="0" w:color="FFFFFF"/>
              <w:right w:val="single" w:sz="12" w:space="0" w:color="FFFFFF"/>
            </w:tcBorders>
            <w:shd w:val="clear" w:color="000000" w:fill="E6F5FF"/>
            <w:vAlign w:val="bottom"/>
            <w:hideMark/>
          </w:tcPr>
          <w:p w14:paraId="4DF4ACEA"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27.893</w:t>
            </w:r>
          </w:p>
        </w:tc>
        <w:tc>
          <w:tcPr>
            <w:tcW w:w="1006" w:type="dxa"/>
            <w:tcBorders>
              <w:top w:val="nil"/>
              <w:left w:val="nil"/>
              <w:bottom w:val="single" w:sz="12" w:space="0" w:color="FFFFFF"/>
              <w:right w:val="single" w:sz="12" w:space="0" w:color="FFFFFF"/>
            </w:tcBorders>
            <w:shd w:val="clear" w:color="000000" w:fill="E6F5FF"/>
            <w:vAlign w:val="bottom"/>
            <w:hideMark/>
          </w:tcPr>
          <w:p w14:paraId="3E9A7D53"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8.869</w:t>
            </w:r>
          </w:p>
        </w:tc>
        <w:tc>
          <w:tcPr>
            <w:tcW w:w="1006" w:type="dxa"/>
            <w:tcBorders>
              <w:top w:val="nil"/>
              <w:left w:val="nil"/>
              <w:bottom w:val="single" w:sz="12" w:space="0" w:color="FFFFFF"/>
              <w:right w:val="single" w:sz="12" w:space="0" w:color="FFFFFF"/>
            </w:tcBorders>
            <w:shd w:val="clear" w:color="000000" w:fill="E6F5FF"/>
            <w:vAlign w:val="bottom"/>
            <w:hideMark/>
          </w:tcPr>
          <w:p w14:paraId="47C6BDB5"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19.188</w:t>
            </w:r>
          </w:p>
        </w:tc>
        <w:tc>
          <w:tcPr>
            <w:tcW w:w="1006" w:type="dxa"/>
            <w:tcBorders>
              <w:top w:val="nil"/>
              <w:left w:val="nil"/>
              <w:bottom w:val="single" w:sz="12" w:space="0" w:color="FFFFFF"/>
              <w:right w:val="single" w:sz="12" w:space="0" w:color="FFFFFF"/>
            </w:tcBorders>
            <w:shd w:val="clear" w:color="000000" w:fill="E6F5FF"/>
            <w:vAlign w:val="bottom"/>
            <w:hideMark/>
          </w:tcPr>
          <w:p w14:paraId="2E689974"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27.893</w:t>
            </w:r>
          </w:p>
        </w:tc>
      </w:tr>
      <w:tr w:rsidR="004D517D" w:rsidRPr="00675DEB" w14:paraId="06BB855C"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3FDFF78F" w14:textId="77777777" w:rsidR="004D517D" w:rsidRPr="00675DEB" w:rsidRDefault="004D517D" w:rsidP="00675DEB">
            <w:pPr>
              <w:suppressAutoHyphens w:val="0"/>
              <w:rPr>
                <w:rFonts w:ascii="Verdana" w:hAnsi="Verdana" w:cs="Calibri"/>
                <w:b/>
                <w:bCs/>
                <w:color w:val="auto"/>
                <w:sz w:val="13"/>
                <w:szCs w:val="13"/>
                <w:lang w:eastAsia="pt-BR"/>
              </w:rPr>
            </w:pPr>
            <w:r w:rsidRPr="00675DEB">
              <w:rPr>
                <w:rFonts w:ascii="Verdana" w:hAnsi="Verdana" w:cs="Calibri"/>
                <w:b/>
                <w:bCs/>
                <w:color w:val="auto"/>
                <w:sz w:val="13"/>
                <w:szCs w:val="13"/>
                <w:lang w:eastAsia="pt-BR"/>
              </w:rPr>
              <w:t>DESPESAS DA INTERMEDIAÇÃO FINANCEIRA</w:t>
            </w:r>
          </w:p>
        </w:tc>
        <w:tc>
          <w:tcPr>
            <w:tcW w:w="709" w:type="dxa"/>
            <w:tcBorders>
              <w:top w:val="nil"/>
              <w:left w:val="nil"/>
              <w:bottom w:val="single" w:sz="12" w:space="0" w:color="FFFFFF"/>
              <w:right w:val="single" w:sz="12" w:space="0" w:color="FFFFFF"/>
            </w:tcBorders>
            <w:shd w:val="clear" w:color="000000" w:fill="E6F5FF"/>
            <w:vAlign w:val="center"/>
            <w:hideMark/>
          </w:tcPr>
          <w:p w14:paraId="0E28EFE9" w14:textId="77777777" w:rsidR="004D517D" w:rsidRPr="00675DEB" w:rsidRDefault="004D517D" w:rsidP="00675DEB">
            <w:pPr>
              <w:suppressAutoHyphens w:val="0"/>
              <w:jc w:val="center"/>
              <w:rPr>
                <w:rFonts w:ascii="Verdana" w:hAnsi="Verdana" w:cs="Calibri"/>
                <w:b/>
                <w:bCs/>
                <w:color w:val="auto"/>
                <w:sz w:val="13"/>
                <w:szCs w:val="13"/>
                <w:lang w:eastAsia="pt-BR"/>
              </w:rPr>
            </w:pPr>
            <w:r w:rsidRPr="00675DEB">
              <w:rPr>
                <w:rFonts w:ascii="Verdana" w:hAnsi="Verdana" w:cs="Calibri"/>
                <w:b/>
                <w:bCs/>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538871A5"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(308.516)</w:t>
            </w:r>
          </w:p>
        </w:tc>
        <w:tc>
          <w:tcPr>
            <w:tcW w:w="1006" w:type="dxa"/>
            <w:tcBorders>
              <w:top w:val="nil"/>
              <w:left w:val="nil"/>
              <w:bottom w:val="single" w:sz="12" w:space="0" w:color="FFFFFF"/>
              <w:right w:val="single" w:sz="12" w:space="0" w:color="FFFFFF"/>
            </w:tcBorders>
            <w:shd w:val="clear" w:color="000000" w:fill="E6F5FF"/>
            <w:vAlign w:val="bottom"/>
            <w:hideMark/>
          </w:tcPr>
          <w:p w14:paraId="347CA308"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(594.183)</w:t>
            </w:r>
          </w:p>
        </w:tc>
        <w:tc>
          <w:tcPr>
            <w:tcW w:w="1006" w:type="dxa"/>
            <w:tcBorders>
              <w:top w:val="nil"/>
              <w:left w:val="nil"/>
              <w:bottom w:val="single" w:sz="12" w:space="0" w:color="FFFFFF"/>
              <w:right w:val="single" w:sz="12" w:space="0" w:color="FFFFFF"/>
            </w:tcBorders>
            <w:shd w:val="clear" w:color="000000" w:fill="E6F5FF"/>
            <w:vAlign w:val="bottom"/>
            <w:hideMark/>
          </w:tcPr>
          <w:p w14:paraId="2C872673"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(699.492)</w:t>
            </w:r>
          </w:p>
        </w:tc>
        <w:tc>
          <w:tcPr>
            <w:tcW w:w="1006" w:type="dxa"/>
            <w:tcBorders>
              <w:top w:val="nil"/>
              <w:left w:val="nil"/>
              <w:bottom w:val="single" w:sz="12" w:space="0" w:color="FFFFFF"/>
              <w:right w:val="single" w:sz="12" w:space="0" w:color="FFFFFF"/>
            </w:tcBorders>
            <w:shd w:val="clear" w:color="000000" w:fill="E6F5FF"/>
            <w:vAlign w:val="bottom"/>
            <w:hideMark/>
          </w:tcPr>
          <w:p w14:paraId="57DADAA0"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(338.021)</w:t>
            </w:r>
          </w:p>
        </w:tc>
        <w:tc>
          <w:tcPr>
            <w:tcW w:w="1006" w:type="dxa"/>
            <w:tcBorders>
              <w:top w:val="nil"/>
              <w:left w:val="nil"/>
              <w:bottom w:val="single" w:sz="12" w:space="0" w:color="FFFFFF"/>
              <w:right w:val="single" w:sz="12" w:space="0" w:color="FFFFFF"/>
            </w:tcBorders>
            <w:shd w:val="clear" w:color="000000" w:fill="E6F5FF"/>
            <w:vAlign w:val="bottom"/>
            <w:hideMark/>
          </w:tcPr>
          <w:p w14:paraId="02020598"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(648.919)</w:t>
            </w:r>
          </w:p>
        </w:tc>
        <w:tc>
          <w:tcPr>
            <w:tcW w:w="1006" w:type="dxa"/>
            <w:tcBorders>
              <w:top w:val="nil"/>
              <w:left w:val="nil"/>
              <w:bottom w:val="single" w:sz="12" w:space="0" w:color="FFFFFF"/>
              <w:right w:val="single" w:sz="12" w:space="0" w:color="FFFFFF"/>
            </w:tcBorders>
            <w:shd w:val="clear" w:color="000000" w:fill="E6F5FF"/>
            <w:vAlign w:val="bottom"/>
            <w:hideMark/>
          </w:tcPr>
          <w:p w14:paraId="229D470D"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(730.425)</w:t>
            </w:r>
          </w:p>
        </w:tc>
      </w:tr>
      <w:tr w:rsidR="004D517D" w:rsidRPr="00675DEB" w14:paraId="4D41F2E0"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62F7D769"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Operações de captações no mercado</w:t>
            </w:r>
          </w:p>
        </w:tc>
        <w:tc>
          <w:tcPr>
            <w:tcW w:w="709" w:type="dxa"/>
            <w:tcBorders>
              <w:top w:val="nil"/>
              <w:left w:val="nil"/>
              <w:bottom w:val="single" w:sz="12" w:space="0" w:color="FFFFFF"/>
              <w:right w:val="single" w:sz="12" w:space="0" w:color="FFFFFF"/>
            </w:tcBorders>
            <w:shd w:val="clear" w:color="000000" w:fill="E6F5FF"/>
            <w:vAlign w:val="center"/>
            <w:hideMark/>
          </w:tcPr>
          <w:p w14:paraId="590FD1CD" w14:textId="77777777" w:rsidR="004D517D" w:rsidRPr="00675DEB" w:rsidRDefault="004D517D"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4EF08C93"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(199.750)</w:t>
            </w:r>
          </w:p>
        </w:tc>
        <w:tc>
          <w:tcPr>
            <w:tcW w:w="1006" w:type="dxa"/>
            <w:tcBorders>
              <w:top w:val="nil"/>
              <w:left w:val="nil"/>
              <w:bottom w:val="single" w:sz="12" w:space="0" w:color="FFFFFF"/>
              <w:right w:val="single" w:sz="12" w:space="0" w:color="FFFFFF"/>
            </w:tcBorders>
            <w:shd w:val="clear" w:color="000000" w:fill="E6F5FF"/>
            <w:vAlign w:val="bottom"/>
            <w:hideMark/>
          </w:tcPr>
          <w:p w14:paraId="7D4DBAD7"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(424.721)</w:t>
            </w:r>
          </w:p>
        </w:tc>
        <w:tc>
          <w:tcPr>
            <w:tcW w:w="1006" w:type="dxa"/>
            <w:tcBorders>
              <w:top w:val="nil"/>
              <w:left w:val="nil"/>
              <w:bottom w:val="single" w:sz="12" w:space="0" w:color="FFFFFF"/>
              <w:right w:val="single" w:sz="12" w:space="0" w:color="FFFFFF"/>
            </w:tcBorders>
            <w:shd w:val="clear" w:color="000000" w:fill="E6F5FF"/>
            <w:vAlign w:val="bottom"/>
            <w:hideMark/>
          </w:tcPr>
          <w:p w14:paraId="2A05C956"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(612.393)</w:t>
            </w:r>
          </w:p>
        </w:tc>
        <w:tc>
          <w:tcPr>
            <w:tcW w:w="1006" w:type="dxa"/>
            <w:tcBorders>
              <w:top w:val="nil"/>
              <w:left w:val="nil"/>
              <w:bottom w:val="single" w:sz="12" w:space="0" w:color="FFFFFF"/>
              <w:right w:val="single" w:sz="12" w:space="0" w:color="FFFFFF"/>
            </w:tcBorders>
            <w:shd w:val="clear" w:color="000000" w:fill="E6F5FF"/>
            <w:vAlign w:val="bottom"/>
            <w:hideMark/>
          </w:tcPr>
          <w:p w14:paraId="3B09AC34"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(194.809)</w:t>
            </w:r>
          </w:p>
        </w:tc>
        <w:tc>
          <w:tcPr>
            <w:tcW w:w="1006" w:type="dxa"/>
            <w:tcBorders>
              <w:top w:val="nil"/>
              <w:left w:val="nil"/>
              <w:bottom w:val="single" w:sz="12" w:space="0" w:color="FFFFFF"/>
              <w:right w:val="single" w:sz="12" w:space="0" w:color="FFFFFF"/>
            </w:tcBorders>
            <w:shd w:val="clear" w:color="000000" w:fill="E6F5FF"/>
            <w:vAlign w:val="bottom"/>
            <w:hideMark/>
          </w:tcPr>
          <w:p w14:paraId="7D20170F"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(411.129)</w:t>
            </w:r>
          </w:p>
        </w:tc>
        <w:tc>
          <w:tcPr>
            <w:tcW w:w="1006" w:type="dxa"/>
            <w:tcBorders>
              <w:top w:val="nil"/>
              <w:left w:val="nil"/>
              <w:bottom w:val="single" w:sz="12" w:space="0" w:color="FFFFFF"/>
              <w:right w:val="single" w:sz="12" w:space="0" w:color="FFFFFF"/>
            </w:tcBorders>
            <w:shd w:val="clear" w:color="000000" w:fill="E6F5FF"/>
            <w:vAlign w:val="bottom"/>
            <w:hideMark/>
          </w:tcPr>
          <w:p w14:paraId="5321A84A"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(584.743)</w:t>
            </w:r>
          </w:p>
        </w:tc>
      </w:tr>
      <w:tr w:rsidR="004D517D" w:rsidRPr="00675DEB" w14:paraId="0CD4F1F4"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760F6CF7"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Operações de empréstimos, cessões e repasses</w:t>
            </w:r>
          </w:p>
        </w:tc>
        <w:tc>
          <w:tcPr>
            <w:tcW w:w="709" w:type="dxa"/>
            <w:tcBorders>
              <w:top w:val="nil"/>
              <w:left w:val="nil"/>
              <w:bottom w:val="single" w:sz="12" w:space="0" w:color="FFFFFF"/>
              <w:right w:val="single" w:sz="12" w:space="0" w:color="FFFFFF"/>
            </w:tcBorders>
            <w:shd w:val="clear" w:color="000000" w:fill="E6F5FF"/>
            <w:vAlign w:val="center"/>
            <w:hideMark/>
          </w:tcPr>
          <w:p w14:paraId="48D427A8" w14:textId="77777777" w:rsidR="004D517D" w:rsidRPr="00675DEB" w:rsidRDefault="004D517D"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0E022F7A"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(3.080)</w:t>
            </w:r>
          </w:p>
        </w:tc>
        <w:tc>
          <w:tcPr>
            <w:tcW w:w="1006" w:type="dxa"/>
            <w:tcBorders>
              <w:top w:val="nil"/>
              <w:left w:val="nil"/>
              <w:bottom w:val="single" w:sz="12" w:space="0" w:color="FFFFFF"/>
              <w:right w:val="single" w:sz="12" w:space="0" w:color="FFFFFF"/>
            </w:tcBorders>
            <w:shd w:val="clear" w:color="000000" w:fill="E6F5FF"/>
            <w:vAlign w:val="bottom"/>
            <w:hideMark/>
          </w:tcPr>
          <w:p w14:paraId="04E40DD3"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(4.295)</w:t>
            </w:r>
          </w:p>
        </w:tc>
        <w:tc>
          <w:tcPr>
            <w:tcW w:w="1006" w:type="dxa"/>
            <w:tcBorders>
              <w:top w:val="nil"/>
              <w:left w:val="nil"/>
              <w:bottom w:val="single" w:sz="12" w:space="0" w:color="FFFFFF"/>
              <w:right w:val="single" w:sz="12" w:space="0" w:color="FFFFFF"/>
            </w:tcBorders>
            <w:shd w:val="clear" w:color="000000" w:fill="E6F5FF"/>
            <w:vAlign w:val="bottom"/>
            <w:hideMark/>
          </w:tcPr>
          <w:p w14:paraId="3BF31B77"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(3.362)</w:t>
            </w:r>
          </w:p>
        </w:tc>
        <w:tc>
          <w:tcPr>
            <w:tcW w:w="1006" w:type="dxa"/>
            <w:tcBorders>
              <w:top w:val="nil"/>
              <w:left w:val="nil"/>
              <w:bottom w:val="single" w:sz="12" w:space="0" w:color="FFFFFF"/>
              <w:right w:val="single" w:sz="12" w:space="0" w:color="FFFFFF"/>
            </w:tcBorders>
            <w:shd w:val="clear" w:color="000000" w:fill="E6F5FF"/>
            <w:vAlign w:val="bottom"/>
            <w:hideMark/>
          </w:tcPr>
          <w:p w14:paraId="78716677"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(3.081)</w:t>
            </w:r>
          </w:p>
        </w:tc>
        <w:tc>
          <w:tcPr>
            <w:tcW w:w="1006" w:type="dxa"/>
            <w:tcBorders>
              <w:top w:val="nil"/>
              <w:left w:val="nil"/>
              <w:bottom w:val="single" w:sz="12" w:space="0" w:color="FFFFFF"/>
              <w:right w:val="single" w:sz="12" w:space="0" w:color="FFFFFF"/>
            </w:tcBorders>
            <w:shd w:val="clear" w:color="000000" w:fill="E6F5FF"/>
            <w:vAlign w:val="bottom"/>
            <w:hideMark/>
          </w:tcPr>
          <w:p w14:paraId="3174D2F3"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(4.295)</w:t>
            </w:r>
          </w:p>
        </w:tc>
        <w:tc>
          <w:tcPr>
            <w:tcW w:w="1006" w:type="dxa"/>
            <w:tcBorders>
              <w:top w:val="nil"/>
              <w:left w:val="nil"/>
              <w:bottom w:val="single" w:sz="12" w:space="0" w:color="FFFFFF"/>
              <w:right w:val="single" w:sz="12" w:space="0" w:color="FFFFFF"/>
            </w:tcBorders>
            <w:shd w:val="clear" w:color="000000" w:fill="E6F5FF"/>
            <w:vAlign w:val="bottom"/>
            <w:hideMark/>
          </w:tcPr>
          <w:p w14:paraId="69CD8785"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(3.362)</w:t>
            </w:r>
          </w:p>
        </w:tc>
      </w:tr>
      <w:tr w:rsidR="004D517D" w:rsidRPr="00675DEB" w14:paraId="3A02769A"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6052E20C"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Provisões para perda esperada associada ao risco de crédito</w:t>
            </w:r>
          </w:p>
        </w:tc>
        <w:tc>
          <w:tcPr>
            <w:tcW w:w="709" w:type="dxa"/>
            <w:tcBorders>
              <w:top w:val="nil"/>
              <w:left w:val="nil"/>
              <w:bottom w:val="single" w:sz="12" w:space="0" w:color="FFFFFF"/>
              <w:right w:val="single" w:sz="12" w:space="0" w:color="FFFFFF"/>
            </w:tcBorders>
            <w:shd w:val="clear" w:color="000000" w:fill="E6F5FF"/>
            <w:vAlign w:val="center"/>
            <w:hideMark/>
          </w:tcPr>
          <w:p w14:paraId="66B6E057" w14:textId="0DB1265A" w:rsidR="004D517D" w:rsidRPr="00675DEB" w:rsidRDefault="003119B4"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9</w:t>
            </w:r>
            <w:r w:rsidR="004D517D" w:rsidRPr="00675DEB">
              <w:rPr>
                <w:rFonts w:ascii="Verdana" w:hAnsi="Verdana" w:cs="Calibri"/>
                <w:color w:val="auto"/>
                <w:sz w:val="13"/>
                <w:szCs w:val="13"/>
                <w:lang w:eastAsia="pt-BR"/>
              </w:rPr>
              <w:t>e</w:t>
            </w:r>
          </w:p>
        </w:tc>
        <w:tc>
          <w:tcPr>
            <w:tcW w:w="1006" w:type="dxa"/>
            <w:tcBorders>
              <w:top w:val="nil"/>
              <w:left w:val="nil"/>
              <w:bottom w:val="single" w:sz="12" w:space="0" w:color="FFFFFF"/>
              <w:right w:val="single" w:sz="12" w:space="0" w:color="FFFFFF"/>
            </w:tcBorders>
            <w:shd w:val="clear" w:color="000000" w:fill="E6F5FF"/>
            <w:vAlign w:val="bottom"/>
            <w:hideMark/>
          </w:tcPr>
          <w:p w14:paraId="10C95EB9"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(105.686)</w:t>
            </w:r>
          </w:p>
        </w:tc>
        <w:tc>
          <w:tcPr>
            <w:tcW w:w="1006" w:type="dxa"/>
            <w:tcBorders>
              <w:top w:val="nil"/>
              <w:left w:val="nil"/>
              <w:bottom w:val="single" w:sz="12" w:space="0" w:color="FFFFFF"/>
              <w:right w:val="single" w:sz="12" w:space="0" w:color="FFFFFF"/>
            </w:tcBorders>
            <w:shd w:val="clear" w:color="000000" w:fill="E6F5FF"/>
            <w:vAlign w:val="bottom"/>
            <w:hideMark/>
          </w:tcPr>
          <w:p w14:paraId="18438F04"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(165.167)</w:t>
            </w:r>
          </w:p>
        </w:tc>
        <w:tc>
          <w:tcPr>
            <w:tcW w:w="1006" w:type="dxa"/>
            <w:tcBorders>
              <w:top w:val="nil"/>
              <w:left w:val="nil"/>
              <w:bottom w:val="single" w:sz="12" w:space="0" w:color="FFFFFF"/>
              <w:right w:val="single" w:sz="12" w:space="0" w:color="FFFFFF"/>
            </w:tcBorders>
            <w:shd w:val="clear" w:color="000000" w:fill="E6F5FF"/>
            <w:vAlign w:val="bottom"/>
            <w:hideMark/>
          </w:tcPr>
          <w:p w14:paraId="72D23B95"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(83.737)</w:t>
            </w:r>
          </w:p>
        </w:tc>
        <w:tc>
          <w:tcPr>
            <w:tcW w:w="1006" w:type="dxa"/>
            <w:tcBorders>
              <w:top w:val="nil"/>
              <w:left w:val="nil"/>
              <w:bottom w:val="single" w:sz="12" w:space="0" w:color="FFFFFF"/>
              <w:right w:val="single" w:sz="12" w:space="0" w:color="FFFFFF"/>
            </w:tcBorders>
            <w:shd w:val="clear" w:color="000000" w:fill="E6F5FF"/>
            <w:vAlign w:val="bottom"/>
            <w:hideMark/>
          </w:tcPr>
          <w:p w14:paraId="0644A6A3"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(139.114)</w:t>
            </w:r>
          </w:p>
        </w:tc>
        <w:tc>
          <w:tcPr>
            <w:tcW w:w="1006" w:type="dxa"/>
            <w:tcBorders>
              <w:top w:val="nil"/>
              <w:left w:val="nil"/>
              <w:bottom w:val="single" w:sz="12" w:space="0" w:color="FFFFFF"/>
              <w:right w:val="single" w:sz="12" w:space="0" w:color="FFFFFF"/>
            </w:tcBorders>
            <w:shd w:val="clear" w:color="000000" w:fill="E6F5FF"/>
            <w:vAlign w:val="bottom"/>
            <w:hideMark/>
          </w:tcPr>
          <w:p w14:paraId="12B97716"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(232.478)</w:t>
            </w:r>
          </w:p>
        </w:tc>
        <w:tc>
          <w:tcPr>
            <w:tcW w:w="1006" w:type="dxa"/>
            <w:tcBorders>
              <w:top w:val="nil"/>
              <w:left w:val="nil"/>
              <w:bottom w:val="single" w:sz="12" w:space="0" w:color="FFFFFF"/>
              <w:right w:val="single" w:sz="12" w:space="0" w:color="FFFFFF"/>
            </w:tcBorders>
            <w:shd w:val="clear" w:color="000000" w:fill="E6F5FF"/>
            <w:vAlign w:val="bottom"/>
            <w:hideMark/>
          </w:tcPr>
          <w:p w14:paraId="701A3F7C"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(142.320)</w:t>
            </w:r>
          </w:p>
        </w:tc>
      </w:tr>
      <w:tr w:rsidR="004D517D" w:rsidRPr="00675DEB" w14:paraId="16F25F44"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0B8CC3D8"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Operações de arrendamento mercantil</w:t>
            </w:r>
          </w:p>
        </w:tc>
        <w:tc>
          <w:tcPr>
            <w:tcW w:w="709" w:type="dxa"/>
            <w:tcBorders>
              <w:top w:val="nil"/>
              <w:left w:val="nil"/>
              <w:bottom w:val="single" w:sz="12" w:space="0" w:color="FFFFFF"/>
              <w:right w:val="single" w:sz="12" w:space="0" w:color="FFFFFF"/>
            </w:tcBorders>
            <w:shd w:val="clear" w:color="000000" w:fill="E6F5FF"/>
            <w:vAlign w:val="center"/>
            <w:hideMark/>
          </w:tcPr>
          <w:p w14:paraId="3241FD67" w14:textId="77777777" w:rsidR="004D517D" w:rsidRPr="00675DEB" w:rsidRDefault="004D517D"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28A31A48" w14:textId="63228686" w:rsidR="004D517D" w:rsidRPr="00675DEB" w:rsidRDefault="00581B36"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006" w:type="dxa"/>
            <w:tcBorders>
              <w:top w:val="nil"/>
              <w:left w:val="nil"/>
              <w:bottom w:val="single" w:sz="12" w:space="0" w:color="FFFFFF"/>
              <w:right w:val="single" w:sz="12" w:space="0" w:color="FFFFFF"/>
            </w:tcBorders>
            <w:shd w:val="clear" w:color="000000" w:fill="E6F5FF"/>
            <w:vAlign w:val="bottom"/>
            <w:hideMark/>
          </w:tcPr>
          <w:p w14:paraId="14340909" w14:textId="7A06F813" w:rsidR="004D517D" w:rsidRPr="00675DEB" w:rsidRDefault="00581B36"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006" w:type="dxa"/>
            <w:tcBorders>
              <w:top w:val="nil"/>
              <w:left w:val="nil"/>
              <w:bottom w:val="single" w:sz="12" w:space="0" w:color="FFFFFF"/>
              <w:right w:val="single" w:sz="12" w:space="0" w:color="FFFFFF"/>
            </w:tcBorders>
            <w:shd w:val="clear" w:color="000000" w:fill="E6F5FF"/>
            <w:vAlign w:val="bottom"/>
            <w:hideMark/>
          </w:tcPr>
          <w:p w14:paraId="2B4B5FAF" w14:textId="446E46CC" w:rsidR="004D517D" w:rsidRPr="00675DEB" w:rsidRDefault="00581B36"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006" w:type="dxa"/>
            <w:tcBorders>
              <w:top w:val="nil"/>
              <w:left w:val="nil"/>
              <w:bottom w:val="single" w:sz="12" w:space="0" w:color="FFFFFF"/>
              <w:right w:val="single" w:sz="12" w:space="0" w:color="FFFFFF"/>
            </w:tcBorders>
            <w:shd w:val="clear" w:color="000000" w:fill="E6F5FF"/>
            <w:vAlign w:val="bottom"/>
            <w:hideMark/>
          </w:tcPr>
          <w:p w14:paraId="05A28602"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(1.017)</w:t>
            </w:r>
          </w:p>
        </w:tc>
        <w:tc>
          <w:tcPr>
            <w:tcW w:w="1006" w:type="dxa"/>
            <w:tcBorders>
              <w:top w:val="nil"/>
              <w:left w:val="nil"/>
              <w:bottom w:val="single" w:sz="12" w:space="0" w:color="FFFFFF"/>
              <w:right w:val="single" w:sz="12" w:space="0" w:color="FFFFFF"/>
            </w:tcBorders>
            <w:shd w:val="clear" w:color="000000" w:fill="E6F5FF"/>
            <w:vAlign w:val="bottom"/>
            <w:hideMark/>
          </w:tcPr>
          <w:p w14:paraId="46FBAE80"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(1.017)</w:t>
            </w:r>
          </w:p>
        </w:tc>
        <w:tc>
          <w:tcPr>
            <w:tcW w:w="1006" w:type="dxa"/>
            <w:tcBorders>
              <w:top w:val="nil"/>
              <w:left w:val="nil"/>
              <w:bottom w:val="single" w:sz="12" w:space="0" w:color="FFFFFF"/>
              <w:right w:val="single" w:sz="12" w:space="0" w:color="FFFFFF"/>
            </w:tcBorders>
            <w:shd w:val="clear" w:color="000000" w:fill="E6F5FF"/>
            <w:vAlign w:val="bottom"/>
            <w:hideMark/>
          </w:tcPr>
          <w:p w14:paraId="4062520C" w14:textId="141F716B" w:rsidR="004D517D" w:rsidRPr="00675DEB" w:rsidRDefault="00581B36"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r>
      <w:tr w:rsidR="004D517D" w:rsidRPr="00675DEB" w14:paraId="3A038A3E"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3037A9A9" w14:textId="77777777" w:rsidR="004D517D" w:rsidRPr="00675DEB" w:rsidRDefault="004D517D" w:rsidP="00675DEB">
            <w:pPr>
              <w:suppressAutoHyphens w:val="0"/>
              <w:rPr>
                <w:rFonts w:ascii="Verdana" w:hAnsi="Verdana" w:cs="Calibri"/>
                <w:b/>
                <w:bCs/>
                <w:color w:val="auto"/>
                <w:sz w:val="13"/>
                <w:szCs w:val="13"/>
                <w:lang w:eastAsia="pt-BR"/>
              </w:rPr>
            </w:pPr>
            <w:r w:rsidRPr="00675DEB">
              <w:rPr>
                <w:rFonts w:ascii="Verdana" w:hAnsi="Verdana" w:cs="Calibri"/>
                <w:b/>
                <w:bCs/>
                <w:color w:val="auto"/>
                <w:sz w:val="13"/>
                <w:szCs w:val="13"/>
                <w:lang w:eastAsia="pt-BR"/>
              </w:rPr>
              <w:t>RESULTADO BRUTO DA INTERMEDIAÇÃO FINANCEIRA</w:t>
            </w:r>
          </w:p>
        </w:tc>
        <w:tc>
          <w:tcPr>
            <w:tcW w:w="709" w:type="dxa"/>
            <w:tcBorders>
              <w:top w:val="nil"/>
              <w:left w:val="nil"/>
              <w:bottom w:val="single" w:sz="12" w:space="0" w:color="FFFFFF"/>
              <w:right w:val="single" w:sz="12" w:space="0" w:color="FFFFFF"/>
            </w:tcBorders>
            <w:shd w:val="clear" w:color="000000" w:fill="E6F5FF"/>
            <w:vAlign w:val="center"/>
            <w:hideMark/>
          </w:tcPr>
          <w:p w14:paraId="627482CC" w14:textId="77777777" w:rsidR="004D517D" w:rsidRPr="00675DEB" w:rsidRDefault="004D517D" w:rsidP="00675DEB">
            <w:pPr>
              <w:suppressAutoHyphens w:val="0"/>
              <w:jc w:val="center"/>
              <w:rPr>
                <w:rFonts w:ascii="Verdana" w:hAnsi="Verdana" w:cs="Calibri"/>
                <w:b/>
                <w:bCs/>
                <w:color w:val="auto"/>
                <w:sz w:val="13"/>
                <w:szCs w:val="13"/>
                <w:lang w:eastAsia="pt-BR"/>
              </w:rPr>
            </w:pPr>
            <w:r w:rsidRPr="00675DEB">
              <w:rPr>
                <w:rFonts w:ascii="Verdana" w:hAnsi="Verdana" w:cs="Calibri"/>
                <w:b/>
                <w:bCs/>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2ACAB41D"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982.976</w:t>
            </w:r>
          </w:p>
        </w:tc>
        <w:tc>
          <w:tcPr>
            <w:tcW w:w="1006" w:type="dxa"/>
            <w:tcBorders>
              <w:top w:val="nil"/>
              <w:left w:val="nil"/>
              <w:bottom w:val="single" w:sz="12" w:space="0" w:color="FFFFFF"/>
              <w:right w:val="single" w:sz="12" w:space="0" w:color="FFFFFF"/>
            </w:tcBorders>
            <w:shd w:val="clear" w:color="000000" w:fill="E6F5FF"/>
            <w:vAlign w:val="bottom"/>
            <w:hideMark/>
          </w:tcPr>
          <w:p w14:paraId="3D6C7482"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1.804.936</w:t>
            </w:r>
          </w:p>
        </w:tc>
        <w:tc>
          <w:tcPr>
            <w:tcW w:w="1006" w:type="dxa"/>
            <w:tcBorders>
              <w:top w:val="nil"/>
              <w:left w:val="nil"/>
              <w:bottom w:val="single" w:sz="12" w:space="0" w:color="FFFFFF"/>
              <w:right w:val="single" w:sz="12" w:space="0" w:color="FFFFFF"/>
            </w:tcBorders>
            <w:shd w:val="clear" w:color="000000" w:fill="E6F5FF"/>
            <w:vAlign w:val="bottom"/>
            <w:hideMark/>
          </w:tcPr>
          <w:p w14:paraId="04BE6D02"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1.630.903</w:t>
            </w:r>
          </w:p>
        </w:tc>
        <w:tc>
          <w:tcPr>
            <w:tcW w:w="1006" w:type="dxa"/>
            <w:tcBorders>
              <w:top w:val="nil"/>
              <w:left w:val="nil"/>
              <w:bottom w:val="single" w:sz="12" w:space="0" w:color="FFFFFF"/>
              <w:right w:val="single" w:sz="12" w:space="0" w:color="FFFFFF"/>
            </w:tcBorders>
            <w:shd w:val="clear" w:color="000000" w:fill="E6F5FF"/>
            <w:vAlign w:val="bottom"/>
            <w:hideMark/>
          </w:tcPr>
          <w:p w14:paraId="186887AC"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1.177.332</w:t>
            </w:r>
          </w:p>
        </w:tc>
        <w:tc>
          <w:tcPr>
            <w:tcW w:w="1006" w:type="dxa"/>
            <w:tcBorders>
              <w:top w:val="nil"/>
              <w:left w:val="nil"/>
              <w:bottom w:val="single" w:sz="12" w:space="0" w:color="FFFFFF"/>
              <w:right w:val="single" w:sz="12" w:space="0" w:color="FFFFFF"/>
            </w:tcBorders>
            <w:shd w:val="clear" w:color="000000" w:fill="E6F5FF"/>
            <w:vAlign w:val="bottom"/>
            <w:hideMark/>
          </w:tcPr>
          <w:p w14:paraId="7D298FD2"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2.174.104</w:t>
            </w:r>
          </w:p>
        </w:tc>
        <w:tc>
          <w:tcPr>
            <w:tcW w:w="1006" w:type="dxa"/>
            <w:tcBorders>
              <w:top w:val="nil"/>
              <w:left w:val="nil"/>
              <w:bottom w:val="single" w:sz="12" w:space="0" w:color="FFFFFF"/>
              <w:right w:val="single" w:sz="12" w:space="0" w:color="FFFFFF"/>
            </w:tcBorders>
            <w:shd w:val="clear" w:color="000000" w:fill="E6F5FF"/>
            <w:vAlign w:val="bottom"/>
            <w:hideMark/>
          </w:tcPr>
          <w:p w14:paraId="3E7F704A"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1.947.513</w:t>
            </w:r>
          </w:p>
        </w:tc>
      </w:tr>
      <w:tr w:rsidR="004D517D" w:rsidRPr="00675DEB" w14:paraId="66272D12"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402A0664" w14:textId="77777777" w:rsidR="004D517D" w:rsidRPr="00675DEB" w:rsidRDefault="004D517D" w:rsidP="00675DEB">
            <w:pPr>
              <w:suppressAutoHyphens w:val="0"/>
              <w:rPr>
                <w:rFonts w:ascii="Verdana" w:hAnsi="Verdana" w:cs="Calibri"/>
                <w:b/>
                <w:bCs/>
                <w:color w:val="auto"/>
                <w:sz w:val="13"/>
                <w:szCs w:val="13"/>
                <w:lang w:eastAsia="pt-BR"/>
              </w:rPr>
            </w:pPr>
            <w:r w:rsidRPr="00675DEB">
              <w:rPr>
                <w:rFonts w:ascii="Verdana" w:hAnsi="Verdana" w:cs="Calibri"/>
                <w:b/>
                <w:bCs/>
                <w:color w:val="auto"/>
                <w:sz w:val="13"/>
                <w:szCs w:val="13"/>
                <w:lang w:eastAsia="pt-BR"/>
              </w:rPr>
              <w:t>OUTRAS RECEITAS OPERACIONAIS E PRINCIPAIS DESPESAS OPERACIONAIS</w:t>
            </w:r>
          </w:p>
        </w:tc>
        <w:tc>
          <w:tcPr>
            <w:tcW w:w="709" w:type="dxa"/>
            <w:tcBorders>
              <w:top w:val="nil"/>
              <w:left w:val="nil"/>
              <w:bottom w:val="single" w:sz="12" w:space="0" w:color="FFFFFF"/>
              <w:right w:val="single" w:sz="12" w:space="0" w:color="FFFFFF"/>
            </w:tcBorders>
            <w:shd w:val="clear" w:color="000000" w:fill="E6F5FF"/>
            <w:vAlign w:val="center"/>
            <w:hideMark/>
          </w:tcPr>
          <w:p w14:paraId="27441421" w14:textId="77777777" w:rsidR="004D517D" w:rsidRPr="00675DEB" w:rsidRDefault="004D517D" w:rsidP="00675DEB">
            <w:pPr>
              <w:suppressAutoHyphens w:val="0"/>
              <w:jc w:val="center"/>
              <w:rPr>
                <w:rFonts w:ascii="Verdana" w:hAnsi="Verdana" w:cs="Calibri"/>
                <w:b/>
                <w:bCs/>
                <w:color w:val="auto"/>
                <w:sz w:val="13"/>
                <w:szCs w:val="13"/>
                <w:lang w:eastAsia="pt-BR"/>
              </w:rPr>
            </w:pPr>
            <w:r w:rsidRPr="00675DEB">
              <w:rPr>
                <w:rFonts w:ascii="Verdana" w:hAnsi="Verdana" w:cs="Calibri"/>
                <w:b/>
                <w:bCs/>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79C4FBBE"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(614.604)</w:t>
            </w:r>
          </w:p>
        </w:tc>
        <w:tc>
          <w:tcPr>
            <w:tcW w:w="1006" w:type="dxa"/>
            <w:tcBorders>
              <w:top w:val="nil"/>
              <w:left w:val="nil"/>
              <w:bottom w:val="single" w:sz="12" w:space="0" w:color="FFFFFF"/>
              <w:right w:val="single" w:sz="12" w:space="0" w:color="FFFFFF"/>
            </w:tcBorders>
            <w:shd w:val="clear" w:color="000000" w:fill="E6F5FF"/>
            <w:vAlign w:val="bottom"/>
            <w:hideMark/>
          </w:tcPr>
          <w:p w14:paraId="14FAAC5A"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(1.168.516)</w:t>
            </w:r>
          </w:p>
        </w:tc>
        <w:tc>
          <w:tcPr>
            <w:tcW w:w="1006" w:type="dxa"/>
            <w:tcBorders>
              <w:top w:val="nil"/>
              <w:left w:val="nil"/>
              <w:bottom w:val="single" w:sz="12" w:space="0" w:color="FFFFFF"/>
              <w:right w:val="single" w:sz="12" w:space="0" w:color="FFFFFF"/>
            </w:tcBorders>
            <w:shd w:val="clear" w:color="000000" w:fill="E6F5FF"/>
            <w:vAlign w:val="bottom"/>
            <w:hideMark/>
          </w:tcPr>
          <w:p w14:paraId="6FB2A3C7"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(1.063.051)</w:t>
            </w:r>
          </w:p>
        </w:tc>
        <w:tc>
          <w:tcPr>
            <w:tcW w:w="1006" w:type="dxa"/>
            <w:tcBorders>
              <w:top w:val="nil"/>
              <w:left w:val="nil"/>
              <w:bottom w:val="single" w:sz="12" w:space="0" w:color="FFFFFF"/>
              <w:right w:val="single" w:sz="12" w:space="0" w:color="FFFFFF"/>
            </w:tcBorders>
            <w:shd w:val="clear" w:color="000000" w:fill="E6F5FF"/>
            <w:vAlign w:val="bottom"/>
            <w:hideMark/>
          </w:tcPr>
          <w:p w14:paraId="3341F424"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(718.746)</w:t>
            </w:r>
          </w:p>
        </w:tc>
        <w:tc>
          <w:tcPr>
            <w:tcW w:w="1006" w:type="dxa"/>
            <w:tcBorders>
              <w:top w:val="nil"/>
              <w:left w:val="nil"/>
              <w:bottom w:val="single" w:sz="12" w:space="0" w:color="FFFFFF"/>
              <w:right w:val="single" w:sz="12" w:space="0" w:color="FFFFFF"/>
            </w:tcBorders>
            <w:shd w:val="clear" w:color="000000" w:fill="E6F5FF"/>
            <w:vAlign w:val="bottom"/>
            <w:hideMark/>
          </w:tcPr>
          <w:p w14:paraId="043FE3D2"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(1.353.525)</w:t>
            </w:r>
          </w:p>
        </w:tc>
        <w:tc>
          <w:tcPr>
            <w:tcW w:w="1006" w:type="dxa"/>
            <w:tcBorders>
              <w:top w:val="nil"/>
              <w:left w:val="nil"/>
              <w:bottom w:val="single" w:sz="12" w:space="0" w:color="FFFFFF"/>
              <w:right w:val="single" w:sz="12" w:space="0" w:color="FFFFFF"/>
            </w:tcBorders>
            <w:shd w:val="clear" w:color="000000" w:fill="E6F5FF"/>
            <w:vAlign w:val="bottom"/>
            <w:hideMark/>
          </w:tcPr>
          <w:p w14:paraId="2213A17E"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(1.218.895)</w:t>
            </w:r>
          </w:p>
        </w:tc>
      </w:tr>
      <w:tr w:rsidR="004D517D" w:rsidRPr="00675DEB" w14:paraId="28C53464"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07F904A0"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Receitas de prestação de serviços e tarifas bancárias</w:t>
            </w:r>
          </w:p>
        </w:tc>
        <w:tc>
          <w:tcPr>
            <w:tcW w:w="709" w:type="dxa"/>
            <w:tcBorders>
              <w:top w:val="nil"/>
              <w:left w:val="nil"/>
              <w:bottom w:val="single" w:sz="12" w:space="0" w:color="FFFFFF"/>
              <w:right w:val="single" w:sz="12" w:space="0" w:color="FFFFFF"/>
            </w:tcBorders>
            <w:shd w:val="clear" w:color="000000" w:fill="E6F5FF"/>
            <w:vAlign w:val="center"/>
            <w:hideMark/>
          </w:tcPr>
          <w:p w14:paraId="773335FA" w14:textId="029FAD91" w:rsidR="004D517D" w:rsidRPr="00675DEB" w:rsidRDefault="004D517D"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2</w:t>
            </w:r>
            <w:r w:rsidR="003119B4" w:rsidRPr="00675DEB">
              <w:rPr>
                <w:rFonts w:ascii="Verdana" w:hAnsi="Verdana" w:cs="Calibri"/>
                <w:color w:val="auto"/>
                <w:sz w:val="13"/>
                <w:szCs w:val="13"/>
                <w:lang w:eastAsia="pt-BR"/>
              </w:rPr>
              <w:t>6</w:t>
            </w:r>
            <w:r w:rsidRPr="00675DEB">
              <w:rPr>
                <w:rFonts w:ascii="Verdana" w:hAnsi="Verdana" w:cs="Calibri"/>
                <w:color w:val="auto"/>
                <w:sz w:val="13"/>
                <w:szCs w:val="13"/>
                <w:lang w:eastAsia="pt-BR"/>
              </w:rPr>
              <w:t>a</w:t>
            </w:r>
          </w:p>
        </w:tc>
        <w:tc>
          <w:tcPr>
            <w:tcW w:w="1006" w:type="dxa"/>
            <w:tcBorders>
              <w:top w:val="nil"/>
              <w:left w:val="nil"/>
              <w:bottom w:val="single" w:sz="12" w:space="0" w:color="FFFFFF"/>
              <w:right w:val="single" w:sz="12" w:space="0" w:color="FFFFFF"/>
            </w:tcBorders>
            <w:shd w:val="clear" w:color="000000" w:fill="E6F5FF"/>
            <w:vAlign w:val="bottom"/>
            <w:hideMark/>
          </w:tcPr>
          <w:p w14:paraId="02AABF72"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118.598</w:t>
            </w:r>
          </w:p>
        </w:tc>
        <w:tc>
          <w:tcPr>
            <w:tcW w:w="1006" w:type="dxa"/>
            <w:tcBorders>
              <w:top w:val="nil"/>
              <w:left w:val="nil"/>
              <w:bottom w:val="single" w:sz="12" w:space="0" w:color="FFFFFF"/>
              <w:right w:val="single" w:sz="12" w:space="0" w:color="FFFFFF"/>
            </w:tcBorders>
            <w:shd w:val="clear" w:color="000000" w:fill="E6F5FF"/>
            <w:vAlign w:val="bottom"/>
            <w:hideMark/>
          </w:tcPr>
          <w:p w14:paraId="6B7F2332"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230.666</w:t>
            </w:r>
          </w:p>
        </w:tc>
        <w:tc>
          <w:tcPr>
            <w:tcW w:w="1006" w:type="dxa"/>
            <w:tcBorders>
              <w:top w:val="nil"/>
              <w:left w:val="nil"/>
              <w:bottom w:val="single" w:sz="12" w:space="0" w:color="FFFFFF"/>
              <w:right w:val="single" w:sz="12" w:space="0" w:color="FFFFFF"/>
            </w:tcBorders>
            <w:shd w:val="clear" w:color="000000" w:fill="E6F5FF"/>
            <w:vAlign w:val="bottom"/>
            <w:hideMark/>
          </w:tcPr>
          <w:p w14:paraId="07762A82"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186.938</w:t>
            </w:r>
          </w:p>
        </w:tc>
        <w:tc>
          <w:tcPr>
            <w:tcW w:w="1006" w:type="dxa"/>
            <w:tcBorders>
              <w:top w:val="nil"/>
              <w:left w:val="nil"/>
              <w:bottom w:val="single" w:sz="12" w:space="0" w:color="FFFFFF"/>
              <w:right w:val="single" w:sz="12" w:space="0" w:color="FFFFFF"/>
            </w:tcBorders>
            <w:shd w:val="clear" w:color="000000" w:fill="E6F5FF"/>
            <w:vAlign w:val="bottom"/>
            <w:hideMark/>
          </w:tcPr>
          <w:p w14:paraId="5B4972A6"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270.258</w:t>
            </w:r>
          </w:p>
        </w:tc>
        <w:tc>
          <w:tcPr>
            <w:tcW w:w="1006" w:type="dxa"/>
            <w:tcBorders>
              <w:top w:val="nil"/>
              <w:left w:val="nil"/>
              <w:bottom w:val="single" w:sz="12" w:space="0" w:color="FFFFFF"/>
              <w:right w:val="single" w:sz="12" w:space="0" w:color="FFFFFF"/>
            </w:tcBorders>
            <w:shd w:val="clear" w:color="000000" w:fill="E6F5FF"/>
            <w:vAlign w:val="bottom"/>
            <w:hideMark/>
          </w:tcPr>
          <w:p w14:paraId="2BC037B4"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537.028</w:t>
            </w:r>
          </w:p>
        </w:tc>
        <w:tc>
          <w:tcPr>
            <w:tcW w:w="1006" w:type="dxa"/>
            <w:tcBorders>
              <w:top w:val="nil"/>
              <w:left w:val="nil"/>
              <w:bottom w:val="single" w:sz="12" w:space="0" w:color="FFFFFF"/>
              <w:right w:val="single" w:sz="12" w:space="0" w:color="FFFFFF"/>
            </w:tcBorders>
            <w:shd w:val="clear" w:color="000000" w:fill="E6F5FF"/>
            <w:vAlign w:val="bottom"/>
            <w:hideMark/>
          </w:tcPr>
          <w:p w14:paraId="0825AF5D"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421.807</w:t>
            </w:r>
          </w:p>
        </w:tc>
      </w:tr>
      <w:tr w:rsidR="004D517D" w:rsidRPr="00675DEB" w14:paraId="68B1E669"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30779D3F"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Despesas de pessoal </w:t>
            </w:r>
          </w:p>
        </w:tc>
        <w:tc>
          <w:tcPr>
            <w:tcW w:w="709" w:type="dxa"/>
            <w:tcBorders>
              <w:top w:val="nil"/>
              <w:left w:val="nil"/>
              <w:bottom w:val="single" w:sz="12" w:space="0" w:color="FFFFFF"/>
              <w:right w:val="single" w:sz="12" w:space="0" w:color="FFFFFF"/>
            </w:tcBorders>
            <w:shd w:val="clear" w:color="000000" w:fill="E6F5FF"/>
            <w:vAlign w:val="center"/>
            <w:hideMark/>
          </w:tcPr>
          <w:p w14:paraId="77D84736" w14:textId="7A68E84E" w:rsidR="004D517D" w:rsidRPr="00675DEB" w:rsidRDefault="004D517D"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2</w:t>
            </w:r>
            <w:r w:rsidR="003119B4" w:rsidRPr="00675DEB">
              <w:rPr>
                <w:rFonts w:ascii="Verdana" w:hAnsi="Verdana" w:cs="Calibri"/>
                <w:color w:val="auto"/>
                <w:sz w:val="13"/>
                <w:szCs w:val="13"/>
                <w:lang w:eastAsia="pt-BR"/>
              </w:rPr>
              <w:t>6</w:t>
            </w:r>
            <w:r w:rsidRPr="00675DEB">
              <w:rPr>
                <w:rFonts w:ascii="Verdana" w:hAnsi="Verdana" w:cs="Calibri"/>
                <w:color w:val="auto"/>
                <w:sz w:val="13"/>
                <w:szCs w:val="13"/>
                <w:lang w:eastAsia="pt-BR"/>
              </w:rPr>
              <w:t>b</w:t>
            </w:r>
          </w:p>
        </w:tc>
        <w:tc>
          <w:tcPr>
            <w:tcW w:w="1006" w:type="dxa"/>
            <w:tcBorders>
              <w:top w:val="nil"/>
              <w:left w:val="nil"/>
              <w:bottom w:val="single" w:sz="12" w:space="0" w:color="FFFFFF"/>
              <w:right w:val="single" w:sz="12" w:space="0" w:color="FFFFFF"/>
            </w:tcBorders>
            <w:shd w:val="clear" w:color="000000" w:fill="E6F5FF"/>
            <w:vAlign w:val="bottom"/>
            <w:hideMark/>
          </w:tcPr>
          <w:p w14:paraId="3F30CDD7"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(415.597)</w:t>
            </w:r>
          </w:p>
        </w:tc>
        <w:tc>
          <w:tcPr>
            <w:tcW w:w="1006" w:type="dxa"/>
            <w:tcBorders>
              <w:top w:val="nil"/>
              <w:left w:val="nil"/>
              <w:bottom w:val="single" w:sz="12" w:space="0" w:color="FFFFFF"/>
              <w:right w:val="single" w:sz="12" w:space="0" w:color="FFFFFF"/>
            </w:tcBorders>
            <w:shd w:val="clear" w:color="000000" w:fill="E6F5FF"/>
            <w:vAlign w:val="bottom"/>
            <w:hideMark/>
          </w:tcPr>
          <w:p w14:paraId="4E55883F"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(834.801)</w:t>
            </w:r>
          </w:p>
        </w:tc>
        <w:tc>
          <w:tcPr>
            <w:tcW w:w="1006" w:type="dxa"/>
            <w:tcBorders>
              <w:top w:val="nil"/>
              <w:left w:val="nil"/>
              <w:bottom w:val="single" w:sz="12" w:space="0" w:color="FFFFFF"/>
              <w:right w:val="single" w:sz="12" w:space="0" w:color="FFFFFF"/>
            </w:tcBorders>
            <w:shd w:val="clear" w:color="000000" w:fill="E6F5FF"/>
            <w:vAlign w:val="bottom"/>
            <w:hideMark/>
          </w:tcPr>
          <w:p w14:paraId="4258BC3E"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(829.979)</w:t>
            </w:r>
          </w:p>
        </w:tc>
        <w:tc>
          <w:tcPr>
            <w:tcW w:w="1006" w:type="dxa"/>
            <w:tcBorders>
              <w:top w:val="nil"/>
              <w:left w:val="nil"/>
              <w:bottom w:val="single" w:sz="12" w:space="0" w:color="FFFFFF"/>
              <w:right w:val="single" w:sz="12" w:space="0" w:color="FFFFFF"/>
            </w:tcBorders>
            <w:shd w:val="clear" w:color="000000" w:fill="E6F5FF"/>
            <w:vAlign w:val="bottom"/>
            <w:hideMark/>
          </w:tcPr>
          <w:p w14:paraId="613A6AD1"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(473.314)</w:t>
            </w:r>
          </w:p>
        </w:tc>
        <w:tc>
          <w:tcPr>
            <w:tcW w:w="1006" w:type="dxa"/>
            <w:tcBorders>
              <w:top w:val="nil"/>
              <w:left w:val="nil"/>
              <w:bottom w:val="single" w:sz="12" w:space="0" w:color="FFFFFF"/>
              <w:right w:val="single" w:sz="12" w:space="0" w:color="FFFFFF"/>
            </w:tcBorders>
            <w:shd w:val="clear" w:color="000000" w:fill="E6F5FF"/>
            <w:vAlign w:val="bottom"/>
            <w:hideMark/>
          </w:tcPr>
          <w:p w14:paraId="1920BB08"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(945.919)</w:t>
            </w:r>
          </w:p>
        </w:tc>
        <w:tc>
          <w:tcPr>
            <w:tcW w:w="1006" w:type="dxa"/>
            <w:tcBorders>
              <w:top w:val="nil"/>
              <w:left w:val="nil"/>
              <w:bottom w:val="single" w:sz="12" w:space="0" w:color="FFFFFF"/>
              <w:right w:val="single" w:sz="12" w:space="0" w:color="FFFFFF"/>
            </w:tcBorders>
            <w:shd w:val="clear" w:color="000000" w:fill="E6F5FF"/>
            <w:vAlign w:val="bottom"/>
            <w:hideMark/>
          </w:tcPr>
          <w:p w14:paraId="17B3D2FD"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(914.851)</w:t>
            </w:r>
          </w:p>
        </w:tc>
      </w:tr>
      <w:tr w:rsidR="004D517D" w:rsidRPr="00675DEB" w14:paraId="22B6B5D6"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0BE13452"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Outras despesas administrativas </w:t>
            </w:r>
          </w:p>
        </w:tc>
        <w:tc>
          <w:tcPr>
            <w:tcW w:w="709" w:type="dxa"/>
            <w:tcBorders>
              <w:top w:val="nil"/>
              <w:left w:val="nil"/>
              <w:bottom w:val="single" w:sz="12" w:space="0" w:color="FFFFFF"/>
              <w:right w:val="single" w:sz="12" w:space="0" w:color="FFFFFF"/>
            </w:tcBorders>
            <w:shd w:val="clear" w:color="000000" w:fill="E6F5FF"/>
            <w:vAlign w:val="center"/>
            <w:hideMark/>
          </w:tcPr>
          <w:p w14:paraId="59A0F006" w14:textId="77D49904" w:rsidR="004D517D" w:rsidRPr="00675DEB" w:rsidRDefault="004D517D"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2</w:t>
            </w:r>
            <w:r w:rsidR="003119B4" w:rsidRPr="00675DEB">
              <w:rPr>
                <w:rFonts w:ascii="Verdana" w:hAnsi="Verdana" w:cs="Calibri"/>
                <w:color w:val="auto"/>
                <w:sz w:val="13"/>
                <w:szCs w:val="13"/>
                <w:lang w:eastAsia="pt-BR"/>
              </w:rPr>
              <w:t>6</w:t>
            </w:r>
            <w:r w:rsidRPr="00675DEB">
              <w:rPr>
                <w:rFonts w:ascii="Verdana" w:hAnsi="Verdana" w:cs="Calibri"/>
                <w:color w:val="auto"/>
                <w:sz w:val="13"/>
                <w:szCs w:val="13"/>
                <w:lang w:eastAsia="pt-BR"/>
              </w:rPr>
              <w:t>c</w:t>
            </w:r>
          </w:p>
        </w:tc>
        <w:tc>
          <w:tcPr>
            <w:tcW w:w="1006" w:type="dxa"/>
            <w:tcBorders>
              <w:top w:val="nil"/>
              <w:left w:val="nil"/>
              <w:bottom w:val="single" w:sz="12" w:space="0" w:color="FFFFFF"/>
              <w:right w:val="single" w:sz="12" w:space="0" w:color="FFFFFF"/>
            </w:tcBorders>
            <w:shd w:val="clear" w:color="000000" w:fill="E6F5FF"/>
            <w:vAlign w:val="bottom"/>
            <w:hideMark/>
          </w:tcPr>
          <w:p w14:paraId="0E2505E7"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(286.233)</w:t>
            </w:r>
          </w:p>
        </w:tc>
        <w:tc>
          <w:tcPr>
            <w:tcW w:w="1006" w:type="dxa"/>
            <w:tcBorders>
              <w:top w:val="nil"/>
              <w:left w:val="nil"/>
              <w:bottom w:val="single" w:sz="12" w:space="0" w:color="FFFFFF"/>
              <w:right w:val="single" w:sz="12" w:space="0" w:color="FFFFFF"/>
            </w:tcBorders>
            <w:shd w:val="clear" w:color="000000" w:fill="E6F5FF"/>
            <w:vAlign w:val="bottom"/>
            <w:hideMark/>
          </w:tcPr>
          <w:p w14:paraId="3D601BBA"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(527.706)</w:t>
            </w:r>
          </w:p>
        </w:tc>
        <w:tc>
          <w:tcPr>
            <w:tcW w:w="1006" w:type="dxa"/>
            <w:tcBorders>
              <w:top w:val="nil"/>
              <w:left w:val="nil"/>
              <w:bottom w:val="single" w:sz="12" w:space="0" w:color="FFFFFF"/>
              <w:right w:val="single" w:sz="12" w:space="0" w:color="FFFFFF"/>
            </w:tcBorders>
            <w:shd w:val="clear" w:color="000000" w:fill="E6F5FF"/>
            <w:vAlign w:val="bottom"/>
            <w:hideMark/>
          </w:tcPr>
          <w:p w14:paraId="2B1479E0"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(457.535)</w:t>
            </w:r>
          </w:p>
        </w:tc>
        <w:tc>
          <w:tcPr>
            <w:tcW w:w="1006" w:type="dxa"/>
            <w:tcBorders>
              <w:top w:val="nil"/>
              <w:left w:val="nil"/>
              <w:bottom w:val="single" w:sz="12" w:space="0" w:color="FFFFFF"/>
              <w:right w:val="single" w:sz="12" w:space="0" w:color="FFFFFF"/>
            </w:tcBorders>
            <w:shd w:val="clear" w:color="000000" w:fill="E6F5FF"/>
            <w:vAlign w:val="bottom"/>
            <w:hideMark/>
          </w:tcPr>
          <w:p w14:paraId="4B944EE8"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(301.276)</w:t>
            </w:r>
          </w:p>
        </w:tc>
        <w:tc>
          <w:tcPr>
            <w:tcW w:w="1006" w:type="dxa"/>
            <w:tcBorders>
              <w:top w:val="nil"/>
              <w:left w:val="nil"/>
              <w:bottom w:val="single" w:sz="12" w:space="0" w:color="FFFFFF"/>
              <w:right w:val="single" w:sz="12" w:space="0" w:color="FFFFFF"/>
            </w:tcBorders>
            <w:shd w:val="clear" w:color="000000" w:fill="E6F5FF"/>
            <w:vAlign w:val="bottom"/>
            <w:hideMark/>
          </w:tcPr>
          <w:p w14:paraId="13A3ED88"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(553.319)</w:t>
            </w:r>
          </w:p>
        </w:tc>
        <w:tc>
          <w:tcPr>
            <w:tcW w:w="1006" w:type="dxa"/>
            <w:tcBorders>
              <w:top w:val="nil"/>
              <w:left w:val="nil"/>
              <w:bottom w:val="single" w:sz="12" w:space="0" w:color="FFFFFF"/>
              <w:right w:val="single" w:sz="12" w:space="0" w:color="FFFFFF"/>
            </w:tcBorders>
            <w:shd w:val="clear" w:color="000000" w:fill="E6F5FF"/>
            <w:vAlign w:val="bottom"/>
            <w:hideMark/>
          </w:tcPr>
          <w:p w14:paraId="12DC2651"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(476.606)</w:t>
            </w:r>
          </w:p>
        </w:tc>
      </w:tr>
      <w:tr w:rsidR="004D517D" w:rsidRPr="00675DEB" w14:paraId="6D6D84E9"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566AA65C"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Despesas tributárias</w:t>
            </w:r>
          </w:p>
        </w:tc>
        <w:tc>
          <w:tcPr>
            <w:tcW w:w="709" w:type="dxa"/>
            <w:tcBorders>
              <w:top w:val="nil"/>
              <w:left w:val="nil"/>
              <w:bottom w:val="single" w:sz="12" w:space="0" w:color="FFFFFF"/>
              <w:right w:val="single" w:sz="12" w:space="0" w:color="FFFFFF"/>
            </w:tcBorders>
            <w:shd w:val="clear" w:color="000000" w:fill="E6F5FF"/>
            <w:vAlign w:val="center"/>
            <w:hideMark/>
          </w:tcPr>
          <w:p w14:paraId="547D0C89" w14:textId="77777777" w:rsidR="004D517D" w:rsidRPr="00675DEB" w:rsidRDefault="004D517D"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5C56B9F0"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(64.664)</w:t>
            </w:r>
          </w:p>
        </w:tc>
        <w:tc>
          <w:tcPr>
            <w:tcW w:w="1006" w:type="dxa"/>
            <w:tcBorders>
              <w:top w:val="nil"/>
              <w:left w:val="nil"/>
              <w:bottom w:val="single" w:sz="12" w:space="0" w:color="FFFFFF"/>
              <w:right w:val="single" w:sz="12" w:space="0" w:color="FFFFFF"/>
            </w:tcBorders>
            <w:shd w:val="clear" w:color="000000" w:fill="E6F5FF"/>
            <w:vAlign w:val="bottom"/>
            <w:hideMark/>
          </w:tcPr>
          <w:p w14:paraId="062801AF"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(116.931)</w:t>
            </w:r>
          </w:p>
        </w:tc>
        <w:tc>
          <w:tcPr>
            <w:tcW w:w="1006" w:type="dxa"/>
            <w:tcBorders>
              <w:top w:val="nil"/>
              <w:left w:val="nil"/>
              <w:bottom w:val="single" w:sz="12" w:space="0" w:color="FFFFFF"/>
              <w:right w:val="single" w:sz="12" w:space="0" w:color="FFFFFF"/>
            </w:tcBorders>
            <w:shd w:val="clear" w:color="000000" w:fill="E6F5FF"/>
            <w:vAlign w:val="bottom"/>
            <w:hideMark/>
          </w:tcPr>
          <w:p w14:paraId="47D553B7"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(99.385)</w:t>
            </w:r>
          </w:p>
        </w:tc>
        <w:tc>
          <w:tcPr>
            <w:tcW w:w="1006" w:type="dxa"/>
            <w:tcBorders>
              <w:top w:val="nil"/>
              <w:left w:val="nil"/>
              <w:bottom w:val="single" w:sz="12" w:space="0" w:color="FFFFFF"/>
              <w:right w:val="single" w:sz="12" w:space="0" w:color="FFFFFF"/>
            </w:tcBorders>
            <w:shd w:val="clear" w:color="000000" w:fill="E6F5FF"/>
            <w:vAlign w:val="bottom"/>
            <w:hideMark/>
          </w:tcPr>
          <w:p w14:paraId="5DF975B6"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(94.756)</w:t>
            </w:r>
          </w:p>
        </w:tc>
        <w:tc>
          <w:tcPr>
            <w:tcW w:w="1006" w:type="dxa"/>
            <w:tcBorders>
              <w:top w:val="nil"/>
              <w:left w:val="nil"/>
              <w:bottom w:val="single" w:sz="12" w:space="0" w:color="FFFFFF"/>
              <w:right w:val="single" w:sz="12" w:space="0" w:color="FFFFFF"/>
            </w:tcBorders>
            <w:shd w:val="clear" w:color="000000" w:fill="E6F5FF"/>
            <w:vAlign w:val="bottom"/>
            <w:hideMark/>
          </w:tcPr>
          <w:p w14:paraId="4625A5FA"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(176.704)</w:t>
            </w:r>
          </w:p>
        </w:tc>
        <w:tc>
          <w:tcPr>
            <w:tcW w:w="1006" w:type="dxa"/>
            <w:tcBorders>
              <w:top w:val="nil"/>
              <w:left w:val="nil"/>
              <w:bottom w:val="single" w:sz="12" w:space="0" w:color="FFFFFF"/>
              <w:right w:val="single" w:sz="12" w:space="0" w:color="FFFFFF"/>
            </w:tcBorders>
            <w:shd w:val="clear" w:color="000000" w:fill="E6F5FF"/>
            <w:vAlign w:val="bottom"/>
            <w:hideMark/>
          </w:tcPr>
          <w:p w14:paraId="2D5D4003"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(150.774)</w:t>
            </w:r>
          </w:p>
        </w:tc>
      </w:tr>
      <w:tr w:rsidR="004D517D" w:rsidRPr="00675DEB" w14:paraId="3BD5824F"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1D90C5F9"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Resultado de participações em controladas </w:t>
            </w:r>
          </w:p>
        </w:tc>
        <w:tc>
          <w:tcPr>
            <w:tcW w:w="709" w:type="dxa"/>
            <w:tcBorders>
              <w:top w:val="nil"/>
              <w:left w:val="nil"/>
              <w:bottom w:val="single" w:sz="12" w:space="0" w:color="FFFFFF"/>
              <w:right w:val="single" w:sz="12" w:space="0" w:color="FFFFFF"/>
            </w:tcBorders>
            <w:shd w:val="clear" w:color="000000" w:fill="E6F5FF"/>
            <w:vAlign w:val="center"/>
            <w:hideMark/>
          </w:tcPr>
          <w:p w14:paraId="5607A784" w14:textId="761406F9" w:rsidR="004D517D" w:rsidRPr="00675DEB" w:rsidRDefault="004D517D"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1</w:t>
            </w:r>
            <w:r w:rsidR="003119B4" w:rsidRPr="00675DEB">
              <w:rPr>
                <w:rFonts w:ascii="Verdana" w:hAnsi="Verdana" w:cs="Calibri"/>
                <w:color w:val="auto"/>
                <w:sz w:val="13"/>
                <w:szCs w:val="13"/>
                <w:lang w:eastAsia="pt-BR"/>
              </w:rPr>
              <w:t>5</w:t>
            </w:r>
          </w:p>
        </w:tc>
        <w:tc>
          <w:tcPr>
            <w:tcW w:w="1006" w:type="dxa"/>
            <w:tcBorders>
              <w:top w:val="nil"/>
              <w:left w:val="nil"/>
              <w:bottom w:val="single" w:sz="12" w:space="0" w:color="FFFFFF"/>
              <w:right w:val="single" w:sz="12" w:space="0" w:color="FFFFFF"/>
            </w:tcBorders>
            <w:shd w:val="clear" w:color="000000" w:fill="E6F5FF"/>
            <w:vAlign w:val="bottom"/>
            <w:hideMark/>
          </w:tcPr>
          <w:p w14:paraId="7EB2466B"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83.500</w:t>
            </w:r>
          </w:p>
        </w:tc>
        <w:tc>
          <w:tcPr>
            <w:tcW w:w="1006" w:type="dxa"/>
            <w:tcBorders>
              <w:top w:val="nil"/>
              <w:left w:val="nil"/>
              <w:bottom w:val="single" w:sz="12" w:space="0" w:color="FFFFFF"/>
              <w:right w:val="single" w:sz="12" w:space="0" w:color="FFFFFF"/>
            </w:tcBorders>
            <w:shd w:val="clear" w:color="000000" w:fill="E6F5FF"/>
            <w:vAlign w:val="bottom"/>
            <w:hideMark/>
          </w:tcPr>
          <w:p w14:paraId="1844846A"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169.270</w:t>
            </w:r>
          </w:p>
        </w:tc>
        <w:tc>
          <w:tcPr>
            <w:tcW w:w="1006" w:type="dxa"/>
            <w:tcBorders>
              <w:top w:val="nil"/>
              <w:left w:val="nil"/>
              <w:bottom w:val="single" w:sz="12" w:space="0" w:color="FFFFFF"/>
              <w:right w:val="single" w:sz="12" w:space="0" w:color="FFFFFF"/>
            </w:tcBorders>
            <w:shd w:val="clear" w:color="000000" w:fill="E6F5FF"/>
            <w:vAlign w:val="bottom"/>
            <w:hideMark/>
          </w:tcPr>
          <w:p w14:paraId="17988EA2"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144.288</w:t>
            </w:r>
          </w:p>
        </w:tc>
        <w:tc>
          <w:tcPr>
            <w:tcW w:w="1006" w:type="dxa"/>
            <w:tcBorders>
              <w:top w:val="nil"/>
              <w:left w:val="nil"/>
              <w:bottom w:val="single" w:sz="12" w:space="0" w:color="FFFFFF"/>
              <w:right w:val="single" w:sz="12" w:space="0" w:color="FFFFFF"/>
            </w:tcBorders>
            <w:shd w:val="clear" w:color="000000" w:fill="E6F5FF"/>
            <w:vAlign w:val="bottom"/>
            <w:hideMark/>
          </w:tcPr>
          <w:p w14:paraId="52A49233"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59</w:t>
            </w:r>
          </w:p>
        </w:tc>
        <w:tc>
          <w:tcPr>
            <w:tcW w:w="1006" w:type="dxa"/>
            <w:tcBorders>
              <w:top w:val="nil"/>
              <w:left w:val="nil"/>
              <w:bottom w:val="single" w:sz="12" w:space="0" w:color="FFFFFF"/>
              <w:right w:val="single" w:sz="12" w:space="0" w:color="FFFFFF"/>
            </w:tcBorders>
            <w:shd w:val="clear" w:color="000000" w:fill="E6F5FF"/>
            <w:vAlign w:val="bottom"/>
            <w:hideMark/>
          </w:tcPr>
          <w:p w14:paraId="0E8994F5"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(1.173)</w:t>
            </w:r>
          </w:p>
        </w:tc>
        <w:tc>
          <w:tcPr>
            <w:tcW w:w="1006" w:type="dxa"/>
            <w:tcBorders>
              <w:top w:val="nil"/>
              <w:left w:val="nil"/>
              <w:bottom w:val="single" w:sz="12" w:space="0" w:color="FFFFFF"/>
              <w:right w:val="single" w:sz="12" w:space="0" w:color="FFFFFF"/>
            </w:tcBorders>
            <w:shd w:val="clear" w:color="000000" w:fill="E6F5FF"/>
            <w:vAlign w:val="bottom"/>
            <w:hideMark/>
          </w:tcPr>
          <w:p w14:paraId="4F243A18"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(38)</w:t>
            </w:r>
          </w:p>
        </w:tc>
      </w:tr>
      <w:tr w:rsidR="004D517D" w:rsidRPr="00675DEB" w14:paraId="5AFE6A21"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08F4F781"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Outras receitas operacionais </w:t>
            </w:r>
          </w:p>
        </w:tc>
        <w:tc>
          <w:tcPr>
            <w:tcW w:w="709" w:type="dxa"/>
            <w:tcBorders>
              <w:top w:val="nil"/>
              <w:left w:val="nil"/>
              <w:bottom w:val="single" w:sz="12" w:space="0" w:color="FFFFFF"/>
              <w:right w:val="single" w:sz="12" w:space="0" w:color="FFFFFF"/>
            </w:tcBorders>
            <w:shd w:val="clear" w:color="000000" w:fill="E6F5FF"/>
            <w:vAlign w:val="center"/>
            <w:hideMark/>
          </w:tcPr>
          <w:p w14:paraId="38C7CB6F" w14:textId="0B3FC050" w:rsidR="004D517D" w:rsidRPr="00675DEB" w:rsidRDefault="004D517D"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2</w:t>
            </w:r>
            <w:r w:rsidR="003119B4" w:rsidRPr="00675DEB">
              <w:rPr>
                <w:rFonts w:ascii="Verdana" w:hAnsi="Verdana" w:cs="Calibri"/>
                <w:color w:val="auto"/>
                <w:sz w:val="13"/>
                <w:szCs w:val="13"/>
                <w:lang w:eastAsia="pt-BR"/>
              </w:rPr>
              <w:t>6</w:t>
            </w:r>
            <w:r w:rsidRPr="00675DEB">
              <w:rPr>
                <w:rFonts w:ascii="Verdana" w:hAnsi="Verdana" w:cs="Calibri"/>
                <w:color w:val="auto"/>
                <w:sz w:val="13"/>
                <w:szCs w:val="13"/>
                <w:lang w:eastAsia="pt-BR"/>
              </w:rPr>
              <w:t>d</w:t>
            </w:r>
          </w:p>
        </w:tc>
        <w:tc>
          <w:tcPr>
            <w:tcW w:w="1006" w:type="dxa"/>
            <w:tcBorders>
              <w:top w:val="nil"/>
              <w:left w:val="nil"/>
              <w:bottom w:val="single" w:sz="12" w:space="0" w:color="FFFFFF"/>
              <w:right w:val="single" w:sz="12" w:space="0" w:color="FFFFFF"/>
            </w:tcBorders>
            <w:shd w:val="clear" w:color="000000" w:fill="E6F5FF"/>
            <w:vAlign w:val="bottom"/>
            <w:hideMark/>
          </w:tcPr>
          <w:p w14:paraId="63D4244F"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54.281</w:t>
            </w:r>
          </w:p>
        </w:tc>
        <w:tc>
          <w:tcPr>
            <w:tcW w:w="1006" w:type="dxa"/>
            <w:tcBorders>
              <w:top w:val="nil"/>
              <w:left w:val="nil"/>
              <w:bottom w:val="single" w:sz="12" w:space="0" w:color="FFFFFF"/>
              <w:right w:val="single" w:sz="12" w:space="0" w:color="FFFFFF"/>
            </w:tcBorders>
            <w:shd w:val="clear" w:color="000000" w:fill="E6F5FF"/>
            <w:vAlign w:val="bottom"/>
            <w:hideMark/>
          </w:tcPr>
          <w:p w14:paraId="5C81D35F"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96.439</w:t>
            </w:r>
          </w:p>
        </w:tc>
        <w:tc>
          <w:tcPr>
            <w:tcW w:w="1006" w:type="dxa"/>
            <w:tcBorders>
              <w:top w:val="nil"/>
              <w:left w:val="nil"/>
              <w:bottom w:val="single" w:sz="12" w:space="0" w:color="FFFFFF"/>
              <w:right w:val="single" w:sz="12" w:space="0" w:color="FFFFFF"/>
            </w:tcBorders>
            <w:shd w:val="clear" w:color="000000" w:fill="E6F5FF"/>
            <w:vAlign w:val="bottom"/>
            <w:hideMark/>
          </w:tcPr>
          <w:p w14:paraId="7B96DA32"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112.325</w:t>
            </w:r>
          </w:p>
        </w:tc>
        <w:tc>
          <w:tcPr>
            <w:tcW w:w="1006" w:type="dxa"/>
            <w:tcBorders>
              <w:top w:val="nil"/>
              <w:left w:val="nil"/>
              <w:bottom w:val="single" w:sz="12" w:space="0" w:color="FFFFFF"/>
              <w:right w:val="single" w:sz="12" w:space="0" w:color="FFFFFF"/>
            </w:tcBorders>
            <w:shd w:val="clear" w:color="000000" w:fill="E6F5FF"/>
            <w:vAlign w:val="bottom"/>
            <w:hideMark/>
          </w:tcPr>
          <w:p w14:paraId="653DA593"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57.855</w:t>
            </w:r>
          </w:p>
        </w:tc>
        <w:tc>
          <w:tcPr>
            <w:tcW w:w="1006" w:type="dxa"/>
            <w:tcBorders>
              <w:top w:val="nil"/>
              <w:left w:val="nil"/>
              <w:bottom w:val="single" w:sz="12" w:space="0" w:color="FFFFFF"/>
              <w:right w:val="single" w:sz="12" w:space="0" w:color="FFFFFF"/>
            </w:tcBorders>
            <w:shd w:val="clear" w:color="000000" w:fill="E6F5FF"/>
            <w:vAlign w:val="bottom"/>
            <w:hideMark/>
          </w:tcPr>
          <w:p w14:paraId="0905EA86"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108.819</w:t>
            </w:r>
          </w:p>
        </w:tc>
        <w:tc>
          <w:tcPr>
            <w:tcW w:w="1006" w:type="dxa"/>
            <w:tcBorders>
              <w:top w:val="nil"/>
              <w:left w:val="nil"/>
              <w:bottom w:val="single" w:sz="12" w:space="0" w:color="FFFFFF"/>
              <w:right w:val="single" w:sz="12" w:space="0" w:color="FFFFFF"/>
            </w:tcBorders>
            <w:shd w:val="clear" w:color="000000" w:fill="E6F5FF"/>
            <w:vAlign w:val="bottom"/>
            <w:hideMark/>
          </w:tcPr>
          <w:p w14:paraId="4302BC4B"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123.337</w:t>
            </w:r>
          </w:p>
        </w:tc>
      </w:tr>
      <w:tr w:rsidR="004D517D" w:rsidRPr="00675DEB" w14:paraId="0DCBDE3F"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6D3A4881"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Outras despesas operacionais </w:t>
            </w:r>
          </w:p>
        </w:tc>
        <w:tc>
          <w:tcPr>
            <w:tcW w:w="709" w:type="dxa"/>
            <w:tcBorders>
              <w:top w:val="nil"/>
              <w:left w:val="nil"/>
              <w:bottom w:val="single" w:sz="12" w:space="0" w:color="FFFFFF"/>
              <w:right w:val="single" w:sz="12" w:space="0" w:color="FFFFFF"/>
            </w:tcBorders>
            <w:shd w:val="clear" w:color="000000" w:fill="E6F5FF"/>
            <w:vAlign w:val="center"/>
            <w:hideMark/>
          </w:tcPr>
          <w:p w14:paraId="6FFC78DE" w14:textId="09DB37C3" w:rsidR="004D517D" w:rsidRPr="00675DEB" w:rsidRDefault="004D517D"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2</w:t>
            </w:r>
            <w:r w:rsidR="003119B4" w:rsidRPr="00675DEB">
              <w:rPr>
                <w:rFonts w:ascii="Verdana" w:hAnsi="Verdana" w:cs="Calibri"/>
                <w:color w:val="auto"/>
                <w:sz w:val="13"/>
                <w:szCs w:val="13"/>
                <w:lang w:eastAsia="pt-BR"/>
              </w:rPr>
              <w:t>6</w:t>
            </w:r>
            <w:r w:rsidRPr="00675DEB">
              <w:rPr>
                <w:rFonts w:ascii="Verdana" w:hAnsi="Verdana" w:cs="Calibri"/>
                <w:color w:val="auto"/>
                <w:sz w:val="13"/>
                <w:szCs w:val="13"/>
                <w:lang w:eastAsia="pt-BR"/>
              </w:rPr>
              <w:t>e</w:t>
            </w:r>
          </w:p>
        </w:tc>
        <w:tc>
          <w:tcPr>
            <w:tcW w:w="1006" w:type="dxa"/>
            <w:tcBorders>
              <w:top w:val="nil"/>
              <w:left w:val="nil"/>
              <w:bottom w:val="single" w:sz="12" w:space="0" w:color="FFFFFF"/>
              <w:right w:val="single" w:sz="12" w:space="0" w:color="FFFFFF"/>
            </w:tcBorders>
            <w:shd w:val="clear" w:color="000000" w:fill="E6F5FF"/>
            <w:vAlign w:val="bottom"/>
            <w:hideMark/>
          </w:tcPr>
          <w:p w14:paraId="43B5CE2A"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(104.489)</w:t>
            </w:r>
          </w:p>
        </w:tc>
        <w:tc>
          <w:tcPr>
            <w:tcW w:w="1006" w:type="dxa"/>
            <w:tcBorders>
              <w:top w:val="nil"/>
              <w:left w:val="nil"/>
              <w:bottom w:val="single" w:sz="12" w:space="0" w:color="FFFFFF"/>
              <w:right w:val="single" w:sz="12" w:space="0" w:color="FFFFFF"/>
            </w:tcBorders>
            <w:shd w:val="clear" w:color="000000" w:fill="E6F5FF"/>
            <w:vAlign w:val="bottom"/>
            <w:hideMark/>
          </w:tcPr>
          <w:p w14:paraId="30B3024B"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(185.453)</w:t>
            </w:r>
          </w:p>
        </w:tc>
        <w:tc>
          <w:tcPr>
            <w:tcW w:w="1006" w:type="dxa"/>
            <w:tcBorders>
              <w:top w:val="nil"/>
              <w:left w:val="nil"/>
              <w:bottom w:val="single" w:sz="12" w:space="0" w:color="FFFFFF"/>
              <w:right w:val="single" w:sz="12" w:space="0" w:color="FFFFFF"/>
            </w:tcBorders>
            <w:shd w:val="clear" w:color="000000" w:fill="E6F5FF"/>
            <w:vAlign w:val="bottom"/>
            <w:hideMark/>
          </w:tcPr>
          <w:p w14:paraId="5E6BB356"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(119.703)</w:t>
            </w:r>
          </w:p>
        </w:tc>
        <w:tc>
          <w:tcPr>
            <w:tcW w:w="1006" w:type="dxa"/>
            <w:tcBorders>
              <w:top w:val="nil"/>
              <w:left w:val="nil"/>
              <w:bottom w:val="single" w:sz="12" w:space="0" w:color="FFFFFF"/>
              <w:right w:val="single" w:sz="12" w:space="0" w:color="FFFFFF"/>
            </w:tcBorders>
            <w:shd w:val="clear" w:color="000000" w:fill="E6F5FF"/>
            <w:vAlign w:val="bottom"/>
            <w:hideMark/>
          </w:tcPr>
          <w:p w14:paraId="64CBDE01"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(177.572)</w:t>
            </w:r>
          </w:p>
        </w:tc>
        <w:tc>
          <w:tcPr>
            <w:tcW w:w="1006" w:type="dxa"/>
            <w:tcBorders>
              <w:top w:val="nil"/>
              <w:left w:val="nil"/>
              <w:bottom w:val="single" w:sz="12" w:space="0" w:color="FFFFFF"/>
              <w:right w:val="single" w:sz="12" w:space="0" w:color="FFFFFF"/>
            </w:tcBorders>
            <w:shd w:val="clear" w:color="000000" w:fill="E6F5FF"/>
            <w:vAlign w:val="bottom"/>
            <w:hideMark/>
          </w:tcPr>
          <w:p w14:paraId="7C10BE8D"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(322.257)</w:t>
            </w:r>
          </w:p>
        </w:tc>
        <w:tc>
          <w:tcPr>
            <w:tcW w:w="1006" w:type="dxa"/>
            <w:tcBorders>
              <w:top w:val="nil"/>
              <w:left w:val="nil"/>
              <w:bottom w:val="single" w:sz="12" w:space="0" w:color="FFFFFF"/>
              <w:right w:val="single" w:sz="12" w:space="0" w:color="FFFFFF"/>
            </w:tcBorders>
            <w:shd w:val="clear" w:color="000000" w:fill="E6F5FF"/>
            <w:vAlign w:val="bottom"/>
            <w:hideMark/>
          </w:tcPr>
          <w:p w14:paraId="296B2089"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(221.770)</w:t>
            </w:r>
          </w:p>
        </w:tc>
      </w:tr>
      <w:tr w:rsidR="004D517D" w:rsidRPr="00675DEB" w14:paraId="51816C11"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5CCAECEC" w14:textId="77777777" w:rsidR="004D517D" w:rsidRPr="00675DEB" w:rsidRDefault="004D517D" w:rsidP="00675DEB">
            <w:pPr>
              <w:suppressAutoHyphens w:val="0"/>
              <w:rPr>
                <w:rFonts w:ascii="Verdana" w:hAnsi="Verdana" w:cs="Calibri"/>
                <w:b/>
                <w:bCs/>
                <w:color w:val="auto"/>
                <w:sz w:val="13"/>
                <w:szCs w:val="13"/>
                <w:lang w:eastAsia="pt-BR"/>
              </w:rPr>
            </w:pPr>
            <w:r w:rsidRPr="00675DEB">
              <w:rPr>
                <w:rFonts w:ascii="Verdana" w:hAnsi="Verdana" w:cs="Calibri"/>
                <w:b/>
                <w:bCs/>
                <w:color w:val="auto"/>
                <w:sz w:val="13"/>
                <w:szCs w:val="13"/>
                <w:lang w:eastAsia="pt-BR"/>
              </w:rPr>
              <w:t>REVERSÃO/DESPESAS DE PROVISÕES</w:t>
            </w:r>
          </w:p>
        </w:tc>
        <w:tc>
          <w:tcPr>
            <w:tcW w:w="709" w:type="dxa"/>
            <w:tcBorders>
              <w:top w:val="nil"/>
              <w:left w:val="nil"/>
              <w:bottom w:val="single" w:sz="12" w:space="0" w:color="FFFFFF"/>
              <w:right w:val="single" w:sz="12" w:space="0" w:color="FFFFFF"/>
            </w:tcBorders>
            <w:shd w:val="clear" w:color="000000" w:fill="E6F5FF"/>
            <w:vAlign w:val="center"/>
            <w:hideMark/>
          </w:tcPr>
          <w:p w14:paraId="6FEFF538" w14:textId="77777777" w:rsidR="004D517D" w:rsidRPr="00675DEB" w:rsidRDefault="004D517D" w:rsidP="00675DEB">
            <w:pPr>
              <w:suppressAutoHyphens w:val="0"/>
              <w:jc w:val="center"/>
              <w:rPr>
                <w:rFonts w:ascii="Verdana" w:hAnsi="Verdana" w:cs="Calibri"/>
                <w:b/>
                <w:bCs/>
                <w:color w:val="auto"/>
                <w:sz w:val="13"/>
                <w:szCs w:val="13"/>
                <w:lang w:eastAsia="pt-BR"/>
              </w:rPr>
            </w:pPr>
            <w:r w:rsidRPr="00675DEB">
              <w:rPr>
                <w:rFonts w:ascii="Verdana" w:hAnsi="Verdana" w:cs="Calibri"/>
                <w:b/>
                <w:bCs/>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639F5D3A"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1.671</w:t>
            </w:r>
          </w:p>
        </w:tc>
        <w:tc>
          <w:tcPr>
            <w:tcW w:w="1006" w:type="dxa"/>
            <w:tcBorders>
              <w:top w:val="nil"/>
              <w:left w:val="nil"/>
              <w:bottom w:val="single" w:sz="12" w:space="0" w:color="FFFFFF"/>
              <w:right w:val="single" w:sz="12" w:space="0" w:color="FFFFFF"/>
            </w:tcBorders>
            <w:shd w:val="clear" w:color="000000" w:fill="E6F5FF"/>
            <w:vAlign w:val="bottom"/>
            <w:hideMark/>
          </w:tcPr>
          <w:p w14:paraId="73C86BE2"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2.797</w:t>
            </w:r>
          </w:p>
        </w:tc>
        <w:tc>
          <w:tcPr>
            <w:tcW w:w="1006" w:type="dxa"/>
            <w:tcBorders>
              <w:top w:val="nil"/>
              <w:left w:val="nil"/>
              <w:bottom w:val="single" w:sz="12" w:space="0" w:color="FFFFFF"/>
              <w:right w:val="single" w:sz="12" w:space="0" w:color="FFFFFF"/>
            </w:tcBorders>
            <w:shd w:val="clear" w:color="000000" w:fill="E6F5FF"/>
            <w:vAlign w:val="bottom"/>
            <w:hideMark/>
          </w:tcPr>
          <w:p w14:paraId="6ADFB9EE"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4.187</w:t>
            </w:r>
          </w:p>
        </w:tc>
        <w:tc>
          <w:tcPr>
            <w:tcW w:w="1006" w:type="dxa"/>
            <w:tcBorders>
              <w:top w:val="nil"/>
              <w:left w:val="nil"/>
              <w:bottom w:val="single" w:sz="12" w:space="0" w:color="FFFFFF"/>
              <w:right w:val="single" w:sz="12" w:space="0" w:color="FFFFFF"/>
            </w:tcBorders>
            <w:shd w:val="clear" w:color="000000" w:fill="E6F5FF"/>
            <w:vAlign w:val="bottom"/>
            <w:hideMark/>
          </w:tcPr>
          <w:p w14:paraId="23ECD0FB"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(5.526)</w:t>
            </w:r>
          </w:p>
        </w:tc>
        <w:tc>
          <w:tcPr>
            <w:tcW w:w="1006" w:type="dxa"/>
            <w:tcBorders>
              <w:top w:val="nil"/>
              <w:left w:val="nil"/>
              <w:bottom w:val="single" w:sz="12" w:space="0" w:color="FFFFFF"/>
              <w:right w:val="single" w:sz="12" w:space="0" w:color="FFFFFF"/>
            </w:tcBorders>
            <w:shd w:val="clear" w:color="000000" w:fill="E6F5FF"/>
            <w:vAlign w:val="bottom"/>
            <w:hideMark/>
          </w:tcPr>
          <w:p w14:paraId="4F19E7DA"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(12.290)</w:t>
            </w:r>
          </w:p>
        </w:tc>
        <w:tc>
          <w:tcPr>
            <w:tcW w:w="1006" w:type="dxa"/>
            <w:tcBorders>
              <w:top w:val="nil"/>
              <w:left w:val="nil"/>
              <w:bottom w:val="single" w:sz="12" w:space="0" w:color="FFFFFF"/>
              <w:right w:val="single" w:sz="12" w:space="0" w:color="FFFFFF"/>
            </w:tcBorders>
            <w:shd w:val="clear" w:color="000000" w:fill="E6F5FF"/>
            <w:vAlign w:val="bottom"/>
            <w:hideMark/>
          </w:tcPr>
          <w:p w14:paraId="2FE078A7"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(16.749)</w:t>
            </w:r>
          </w:p>
        </w:tc>
      </w:tr>
      <w:tr w:rsidR="004D517D" w:rsidRPr="00675DEB" w14:paraId="18D3D5AB"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6D1BBA5D"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Trabalhista</w:t>
            </w:r>
          </w:p>
        </w:tc>
        <w:tc>
          <w:tcPr>
            <w:tcW w:w="709" w:type="dxa"/>
            <w:tcBorders>
              <w:top w:val="nil"/>
              <w:left w:val="nil"/>
              <w:bottom w:val="single" w:sz="12" w:space="0" w:color="FFFFFF"/>
              <w:right w:val="single" w:sz="12" w:space="0" w:color="FFFFFF"/>
            </w:tcBorders>
            <w:shd w:val="clear" w:color="000000" w:fill="E6F5FF"/>
            <w:vAlign w:val="center"/>
            <w:hideMark/>
          </w:tcPr>
          <w:p w14:paraId="5BC97B18" w14:textId="77777777" w:rsidR="004D517D" w:rsidRPr="00675DEB" w:rsidRDefault="004D517D"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5B84248E"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1.328</w:t>
            </w:r>
          </w:p>
        </w:tc>
        <w:tc>
          <w:tcPr>
            <w:tcW w:w="1006" w:type="dxa"/>
            <w:tcBorders>
              <w:top w:val="nil"/>
              <w:left w:val="nil"/>
              <w:bottom w:val="single" w:sz="12" w:space="0" w:color="FFFFFF"/>
              <w:right w:val="single" w:sz="12" w:space="0" w:color="FFFFFF"/>
            </w:tcBorders>
            <w:shd w:val="clear" w:color="000000" w:fill="E6F5FF"/>
            <w:vAlign w:val="bottom"/>
            <w:hideMark/>
          </w:tcPr>
          <w:p w14:paraId="777B3772"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2.786</w:t>
            </w:r>
          </w:p>
        </w:tc>
        <w:tc>
          <w:tcPr>
            <w:tcW w:w="1006" w:type="dxa"/>
            <w:tcBorders>
              <w:top w:val="nil"/>
              <w:left w:val="nil"/>
              <w:bottom w:val="single" w:sz="12" w:space="0" w:color="FFFFFF"/>
              <w:right w:val="single" w:sz="12" w:space="0" w:color="FFFFFF"/>
            </w:tcBorders>
            <w:shd w:val="clear" w:color="000000" w:fill="E6F5FF"/>
            <w:vAlign w:val="bottom"/>
            <w:hideMark/>
          </w:tcPr>
          <w:p w14:paraId="4D0B04C7"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4.504</w:t>
            </w:r>
          </w:p>
        </w:tc>
        <w:tc>
          <w:tcPr>
            <w:tcW w:w="1006" w:type="dxa"/>
            <w:tcBorders>
              <w:top w:val="nil"/>
              <w:left w:val="nil"/>
              <w:bottom w:val="single" w:sz="12" w:space="0" w:color="FFFFFF"/>
              <w:right w:val="single" w:sz="12" w:space="0" w:color="FFFFFF"/>
            </w:tcBorders>
            <w:shd w:val="clear" w:color="000000" w:fill="E6F5FF"/>
            <w:vAlign w:val="bottom"/>
            <w:hideMark/>
          </w:tcPr>
          <w:p w14:paraId="3AC32394"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699</w:t>
            </w:r>
          </w:p>
        </w:tc>
        <w:tc>
          <w:tcPr>
            <w:tcW w:w="1006" w:type="dxa"/>
            <w:tcBorders>
              <w:top w:val="nil"/>
              <w:left w:val="nil"/>
              <w:bottom w:val="single" w:sz="12" w:space="0" w:color="FFFFFF"/>
              <w:right w:val="single" w:sz="12" w:space="0" w:color="FFFFFF"/>
            </w:tcBorders>
            <w:shd w:val="clear" w:color="000000" w:fill="E6F5FF"/>
            <w:vAlign w:val="bottom"/>
            <w:hideMark/>
          </w:tcPr>
          <w:p w14:paraId="6B38C412"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1.726</w:t>
            </w:r>
          </w:p>
        </w:tc>
        <w:tc>
          <w:tcPr>
            <w:tcW w:w="1006" w:type="dxa"/>
            <w:tcBorders>
              <w:top w:val="nil"/>
              <w:left w:val="nil"/>
              <w:bottom w:val="single" w:sz="12" w:space="0" w:color="FFFFFF"/>
              <w:right w:val="single" w:sz="12" w:space="0" w:color="FFFFFF"/>
            </w:tcBorders>
            <w:shd w:val="clear" w:color="000000" w:fill="E6F5FF"/>
            <w:vAlign w:val="bottom"/>
            <w:hideMark/>
          </w:tcPr>
          <w:p w14:paraId="7BC6E889"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3.626</w:t>
            </w:r>
          </w:p>
        </w:tc>
      </w:tr>
      <w:tr w:rsidR="004D517D" w:rsidRPr="00675DEB" w14:paraId="60C3FFFB"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11B8CB61"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Fiscais</w:t>
            </w:r>
          </w:p>
        </w:tc>
        <w:tc>
          <w:tcPr>
            <w:tcW w:w="709" w:type="dxa"/>
            <w:tcBorders>
              <w:top w:val="nil"/>
              <w:left w:val="nil"/>
              <w:bottom w:val="single" w:sz="12" w:space="0" w:color="FFFFFF"/>
              <w:right w:val="single" w:sz="12" w:space="0" w:color="FFFFFF"/>
            </w:tcBorders>
            <w:shd w:val="clear" w:color="000000" w:fill="E6F5FF"/>
            <w:vAlign w:val="center"/>
            <w:hideMark/>
          </w:tcPr>
          <w:p w14:paraId="795EFBF0" w14:textId="77777777" w:rsidR="004D517D" w:rsidRPr="00675DEB" w:rsidRDefault="004D517D"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4BF40CC4" w14:textId="78AF7953"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006" w:type="dxa"/>
            <w:tcBorders>
              <w:top w:val="nil"/>
              <w:left w:val="nil"/>
              <w:bottom w:val="single" w:sz="12" w:space="0" w:color="FFFFFF"/>
              <w:right w:val="single" w:sz="12" w:space="0" w:color="FFFFFF"/>
            </w:tcBorders>
            <w:shd w:val="clear" w:color="000000" w:fill="E6F5FF"/>
            <w:vAlign w:val="bottom"/>
            <w:hideMark/>
          </w:tcPr>
          <w:p w14:paraId="6C9A884D" w14:textId="4C58A528"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1.025</w:t>
            </w:r>
          </w:p>
        </w:tc>
        <w:tc>
          <w:tcPr>
            <w:tcW w:w="1006" w:type="dxa"/>
            <w:tcBorders>
              <w:top w:val="nil"/>
              <w:left w:val="nil"/>
              <w:bottom w:val="single" w:sz="12" w:space="0" w:color="FFFFFF"/>
              <w:right w:val="single" w:sz="12" w:space="0" w:color="FFFFFF"/>
            </w:tcBorders>
            <w:shd w:val="clear" w:color="000000" w:fill="E6F5FF"/>
            <w:vAlign w:val="bottom"/>
            <w:hideMark/>
          </w:tcPr>
          <w:p w14:paraId="7F6BEEA6" w14:textId="3BF80CFA"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006" w:type="dxa"/>
            <w:tcBorders>
              <w:top w:val="nil"/>
              <w:left w:val="nil"/>
              <w:bottom w:val="single" w:sz="12" w:space="0" w:color="FFFFFF"/>
              <w:right w:val="single" w:sz="12" w:space="0" w:color="FFFFFF"/>
            </w:tcBorders>
            <w:shd w:val="clear" w:color="000000" w:fill="E6F5FF"/>
            <w:vAlign w:val="bottom"/>
            <w:hideMark/>
          </w:tcPr>
          <w:p w14:paraId="6AAF6018"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(18)</w:t>
            </w:r>
          </w:p>
        </w:tc>
        <w:tc>
          <w:tcPr>
            <w:tcW w:w="1006" w:type="dxa"/>
            <w:tcBorders>
              <w:top w:val="nil"/>
              <w:left w:val="nil"/>
              <w:bottom w:val="single" w:sz="12" w:space="0" w:color="FFFFFF"/>
              <w:right w:val="single" w:sz="12" w:space="0" w:color="FFFFFF"/>
            </w:tcBorders>
            <w:shd w:val="clear" w:color="000000" w:fill="E6F5FF"/>
            <w:vAlign w:val="bottom"/>
            <w:hideMark/>
          </w:tcPr>
          <w:p w14:paraId="65067A6B"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4.513</w:t>
            </w:r>
          </w:p>
        </w:tc>
        <w:tc>
          <w:tcPr>
            <w:tcW w:w="1006" w:type="dxa"/>
            <w:tcBorders>
              <w:top w:val="nil"/>
              <w:left w:val="nil"/>
              <w:bottom w:val="single" w:sz="12" w:space="0" w:color="FFFFFF"/>
              <w:right w:val="single" w:sz="12" w:space="0" w:color="FFFFFF"/>
            </w:tcBorders>
            <w:shd w:val="clear" w:color="000000" w:fill="E6F5FF"/>
            <w:vAlign w:val="bottom"/>
            <w:hideMark/>
          </w:tcPr>
          <w:p w14:paraId="449344D2" w14:textId="4E7E9BD4" w:rsidR="004D517D" w:rsidRPr="00675DEB" w:rsidRDefault="00D60E48"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r>
      <w:tr w:rsidR="004D517D" w:rsidRPr="00675DEB" w14:paraId="1B08F19F"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5A403C43" w14:textId="77777777" w:rsidR="004D517D" w:rsidRPr="00675DEB" w:rsidRDefault="004D517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Outras</w:t>
            </w:r>
          </w:p>
        </w:tc>
        <w:tc>
          <w:tcPr>
            <w:tcW w:w="709" w:type="dxa"/>
            <w:tcBorders>
              <w:top w:val="nil"/>
              <w:left w:val="nil"/>
              <w:bottom w:val="single" w:sz="12" w:space="0" w:color="FFFFFF"/>
              <w:right w:val="single" w:sz="12" w:space="0" w:color="FFFFFF"/>
            </w:tcBorders>
            <w:shd w:val="clear" w:color="000000" w:fill="E6F5FF"/>
            <w:vAlign w:val="center"/>
            <w:hideMark/>
          </w:tcPr>
          <w:p w14:paraId="6D54CEBF" w14:textId="77777777" w:rsidR="004D517D" w:rsidRPr="00675DEB" w:rsidRDefault="004D517D" w:rsidP="00675DEB">
            <w:pPr>
              <w:suppressAutoHyphens w:val="0"/>
              <w:jc w:val="center"/>
              <w:rPr>
                <w:rFonts w:ascii="Verdana" w:hAnsi="Verdana" w:cs="Calibri"/>
                <w:color w:val="auto"/>
                <w:sz w:val="13"/>
                <w:szCs w:val="13"/>
                <w:lang w:eastAsia="pt-BR"/>
              </w:rPr>
            </w:pPr>
            <w:r w:rsidRPr="00675DEB">
              <w:rPr>
                <w:rFonts w:ascii="Verdana" w:hAnsi="Verdana" w:cs="Calibri"/>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698C719E"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343</w:t>
            </w:r>
          </w:p>
        </w:tc>
        <w:tc>
          <w:tcPr>
            <w:tcW w:w="1006" w:type="dxa"/>
            <w:tcBorders>
              <w:top w:val="nil"/>
              <w:left w:val="nil"/>
              <w:bottom w:val="single" w:sz="12" w:space="0" w:color="FFFFFF"/>
              <w:right w:val="single" w:sz="12" w:space="0" w:color="FFFFFF"/>
            </w:tcBorders>
            <w:shd w:val="clear" w:color="000000" w:fill="E6F5FF"/>
            <w:vAlign w:val="bottom"/>
            <w:hideMark/>
          </w:tcPr>
          <w:p w14:paraId="4BEF9A88"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(1.014)</w:t>
            </w:r>
          </w:p>
        </w:tc>
        <w:tc>
          <w:tcPr>
            <w:tcW w:w="1006" w:type="dxa"/>
            <w:tcBorders>
              <w:top w:val="nil"/>
              <w:left w:val="nil"/>
              <w:bottom w:val="single" w:sz="12" w:space="0" w:color="FFFFFF"/>
              <w:right w:val="single" w:sz="12" w:space="0" w:color="FFFFFF"/>
            </w:tcBorders>
            <w:shd w:val="clear" w:color="000000" w:fill="E6F5FF"/>
            <w:vAlign w:val="bottom"/>
            <w:hideMark/>
          </w:tcPr>
          <w:p w14:paraId="42082EF8"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(317)</w:t>
            </w:r>
          </w:p>
        </w:tc>
        <w:tc>
          <w:tcPr>
            <w:tcW w:w="1006" w:type="dxa"/>
            <w:tcBorders>
              <w:top w:val="nil"/>
              <w:left w:val="nil"/>
              <w:bottom w:val="single" w:sz="12" w:space="0" w:color="FFFFFF"/>
              <w:right w:val="single" w:sz="12" w:space="0" w:color="FFFFFF"/>
            </w:tcBorders>
            <w:shd w:val="clear" w:color="000000" w:fill="E6F5FF"/>
            <w:vAlign w:val="bottom"/>
            <w:hideMark/>
          </w:tcPr>
          <w:p w14:paraId="4EFEB895"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(6.207)</w:t>
            </w:r>
          </w:p>
        </w:tc>
        <w:tc>
          <w:tcPr>
            <w:tcW w:w="1006" w:type="dxa"/>
            <w:tcBorders>
              <w:top w:val="nil"/>
              <w:left w:val="nil"/>
              <w:bottom w:val="single" w:sz="12" w:space="0" w:color="FFFFFF"/>
              <w:right w:val="single" w:sz="12" w:space="0" w:color="FFFFFF"/>
            </w:tcBorders>
            <w:shd w:val="clear" w:color="000000" w:fill="E6F5FF"/>
            <w:vAlign w:val="bottom"/>
            <w:hideMark/>
          </w:tcPr>
          <w:p w14:paraId="1CFC19D4"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(18.529)</w:t>
            </w:r>
          </w:p>
        </w:tc>
        <w:tc>
          <w:tcPr>
            <w:tcW w:w="1006" w:type="dxa"/>
            <w:tcBorders>
              <w:top w:val="nil"/>
              <w:left w:val="nil"/>
              <w:bottom w:val="single" w:sz="12" w:space="0" w:color="FFFFFF"/>
              <w:right w:val="single" w:sz="12" w:space="0" w:color="FFFFFF"/>
            </w:tcBorders>
            <w:shd w:val="clear" w:color="000000" w:fill="E6F5FF"/>
            <w:vAlign w:val="bottom"/>
            <w:hideMark/>
          </w:tcPr>
          <w:p w14:paraId="0E778A7F"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(20.375)</w:t>
            </w:r>
          </w:p>
        </w:tc>
      </w:tr>
      <w:tr w:rsidR="004D517D" w:rsidRPr="00675DEB" w14:paraId="5DDD60B9"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10680BE0" w14:textId="77777777" w:rsidR="004D517D" w:rsidRPr="00675DEB" w:rsidRDefault="004D517D" w:rsidP="00675DEB">
            <w:pPr>
              <w:suppressAutoHyphens w:val="0"/>
              <w:rPr>
                <w:rFonts w:ascii="Verdana" w:hAnsi="Verdana" w:cs="Calibri"/>
                <w:b/>
                <w:bCs/>
                <w:color w:val="auto"/>
                <w:sz w:val="13"/>
                <w:szCs w:val="13"/>
                <w:lang w:eastAsia="pt-BR"/>
              </w:rPr>
            </w:pPr>
            <w:r w:rsidRPr="00675DEB">
              <w:rPr>
                <w:rFonts w:ascii="Verdana" w:hAnsi="Verdana" w:cs="Calibri"/>
                <w:b/>
                <w:bCs/>
                <w:color w:val="auto"/>
                <w:sz w:val="13"/>
                <w:szCs w:val="13"/>
                <w:lang w:eastAsia="pt-BR"/>
              </w:rPr>
              <w:t>RESULTADO OPERACIONAL</w:t>
            </w:r>
          </w:p>
        </w:tc>
        <w:tc>
          <w:tcPr>
            <w:tcW w:w="709" w:type="dxa"/>
            <w:tcBorders>
              <w:top w:val="nil"/>
              <w:left w:val="nil"/>
              <w:bottom w:val="single" w:sz="12" w:space="0" w:color="FFFFFF"/>
              <w:right w:val="single" w:sz="12" w:space="0" w:color="FFFFFF"/>
            </w:tcBorders>
            <w:shd w:val="clear" w:color="000000" w:fill="E6F5FF"/>
            <w:vAlign w:val="center"/>
            <w:hideMark/>
          </w:tcPr>
          <w:p w14:paraId="029C41C2" w14:textId="77777777" w:rsidR="004D517D" w:rsidRPr="00675DEB" w:rsidRDefault="004D517D" w:rsidP="00675DEB">
            <w:pPr>
              <w:suppressAutoHyphens w:val="0"/>
              <w:jc w:val="center"/>
              <w:rPr>
                <w:rFonts w:ascii="Verdana" w:hAnsi="Verdana" w:cs="Calibri"/>
                <w:b/>
                <w:bCs/>
                <w:color w:val="auto"/>
                <w:sz w:val="13"/>
                <w:szCs w:val="13"/>
                <w:lang w:eastAsia="pt-BR"/>
              </w:rPr>
            </w:pPr>
            <w:r w:rsidRPr="00675DEB">
              <w:rPr>
                <w:rFonts w:ascii="Verdana" w:hAnsi="Verdana" w:cs="Calibri"/>
                <w:b/>
                <w:bCs/>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3F93577D"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370.043</w:t>
            </w:r>
          </w:p>
        </w:tc>
        <w:tc>
          <w:tcPr>
            <w:tcW w:w="1006" w:type="dxa"/>
            <w:tcBorders>
              <w:top w:val="nil"/>
              <w:left w:val="nil"/>
              <w:bottom w:val="single" w:sz="12" w:space="0" w:color="FFFFFF"/>
              <w:right w:val="single" w:sz="12" w:space="0" w:color="FFFFFF"/>
            </w:tcBorders>
            <w:shd w:val="clear" w:color="000000" w:fill="E6F5FF"/>
            <w:vAlign w:val="bottom"/>
            <w:hideMark/>
          </w:tcPr>
          <w:p w14:paraId="1290301B"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639.217</w:t>
            </w:r>
          </w:p>
        </w:tc>
        <w:tc>
          <w:tcPr>
            <w:tcW w:w="1006" w:type="dxa"/>
            <w:tcBorders>
              <w:top w:val="nil"/>
              <w:left w:val="nil"/>
              <w:bottom w:val="single" w:sz="12" w:space="0" w:color="FFFFFF"/>
              <w:right w:val="single" w:sz="12" w:space="0" w:color="FFFFFF"/>
            </w:tcBorders>
            <w:shd w:val="clear" w:color="000000" w:fill="E6F5FF"/>
            <w:vAlign w:val="bottom"/>
            <w:hideMark/>
          </w:tcPr>
          <w:p w14:paraId="4092302F"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572.039</w:t>
            </w:r>
          </w:p>
        </w:tc>
        <w:tc>
          <w:tcPr>
            <w:tcW w:w="1006" w:type="dxa"/>
            <w:tcBorders>
              <w:top w:val="nil"/>
              <w:left w:val="nil"/>
              <w:bottom w:val="single" w:sz="12" w:space="0" w:color="FFFFFF"/>
              <w:right w:val="single" w:sz="12" w:space="0" w:color="FFFFFF"/>
            </w:tcBorders>
            <w:shd w:val="clear" w:color="000000" w:fill="E6F5FF"/>
            <w:vAlign w:val="bottom"/>
            <w:hideMark/>
          </w:tcPr>
          <w:p w14:paraId="434F53A4"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453.060</w:t>
            </w:r>
          </w:p>
        </w:tc>
        <w:tc>
          <w:tcPr>
            <w:tcW w:w="1006" w:type="dxa"/>
            <w:tcBorders>
              <w:top w:val="nil"/>
              <w:left w:val="nil"/>
              <w:bottom w:val="single" w:sz="12" w:space="0" w:color="FFFFFF"/>
              <w:right w:val="single" w:sz="12" w:space="0" w:color="FFFFFF"/>
            </w:tcBorders>
            <w:shd w:val="clear" w:color="000000" w:fill="E6F5FF"/>
            <w:vAlign w:val="bottom"/>
            <w:hideMark/>
          </w:tcPr>
          <w:p w14:paraId="554888E1"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808.289</w:t>
            </w:r>
          </w:p>
        </w:tc>
        <w:tc>
          <w:tcPr>
            <w:tcW w:w="1006" w:type="dxa"/>
            <w:tcBorders>
              <w:top w:val="nil"/>
              <w:left w:val="nil"/>
              <w:bottom w:val="single" w:sz="12" w:space="0" w:color="FFFFFF"/>
              <w:right w:val="single" w:sz="12" w:space="0" w:color="FFFFFF"/>
            </w:tcBorders>
            <w:shd w:val="clear" w:color="000000" w:fill="E6F5FF"/>
            <w:vAlign w:val="bottom"/>
            <w:hideMark/>
          </w:tcPr>
          <w:p w14:paraId="5AB7F275"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711.869</w:t>
            </w:r>
          </w:p>
        </w:tc>
      </w:tr>
      <w:tr w:rsidR="004D517D" w:rsidRPr="00675DEB" w14:paraId="299185FE"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51FA04CE" w14:textId="77777777" w:rsidR="004D517D" w:rsidRPr="00675DEB" w:rsidRDefault="004D517D" w:rsidP="00675DEB">
            <w:pPr>
              <w:suppressAutoHyphens w:val="0"/>
              <w:rPr>
                <w:rFonts w:ascii="Verdana" w:hAnsi="Verdana" w:cs="Calibri"/>
                <w:b/>
                <w:bCs/>
                <w:color w:val="auto"/>
                <w:sz w:val="13"/>
                <w:szCs w:val="13"/>
                <w:lang w:eastAsia="pt-BR"/>
              </w:rPr>
            </w:pPr>
            <w:r w:rsidRPr="00675DEB">
              <w:rPr>
                <w:rFonts w:ascii="Verdana" w:hAnsi="Verdana" w:cs="Calibri"/>
                <w:b/>
                <w:bCs/>
                <w:color w:val="auto"/>
                <w:sz w:val="13"/>
                <w:szCs w:val="13"/>
                <w:lang w:eastAsia="pt-BR"/>
              </w:rPr>
              <w:t xml:space="preserve">RESULTADO NÃO OPERACIONAL </w:t>
            </w:r>
          </w:p>
        </w:tc>
        <w:tc>
          <w:tcPr>
            <w:tcW w:w="709" w:type="dxa"/>
            <w:tcBorders>
              <w:top w:val="nil"/>
              <w:left w:val="nil"/>
              <w:bottom w:val="single" w:sz="12" w:space="0" w:color="FFFFFF"/>
              <w:right w:val="single" w:sz="12" w:space="0" w:color="FFFFFF"/>
            </w:tcBorders>
            <w:shd w:val="clear" w:color="000000" w:fill="E6F5FF"/>
            <w:vAlign w:val="center"/>
            <w:hideMark/>
          </w:tcPr>
          <w:p w14:paraId="7F9721BB" w14:textId="77777777" w:rsidR="004D517D" w:rsidRPr="00675DEB" w:rsidRDefault="004D517D" w:rsidP="00675DEB">
            <w:pPr>
              <w:suppressAutoHyphens w:val="0"/>
              <w:jc w:val="center"/>
              <w:rPr>
                <w:rFonts w:ascii="Verdana" w:hAnsi="Verdana" w:cs="Calibri"/>
                <w:b/>
                <w:bCs/>
                <w:color w:val="auto"/>
                <w:sz w:val="13"/>
                <w:szCs w:val="13"/>
                <w:lang w:eastAsia="pt-BR"/>
              </w:rPr>
            </w:pPr>
            <w:r w:rsidRPr="00675DEB">
              <w:rPr>
                <w:rFonts w:ascii="Verdana" w:hAnsi="Verdana" w:cs="Calibri"/>
                <w:b/>
                <w:bCs/>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63F60D66"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3.745</w:t>
            </w:r>
          </w:p>
        </w:tc>
        <w:tc>
          <w:tcPr>
            <w:tcW w:w="1006" w:type="dxa"/>
            <w:tcBorders>
              <w:top w:val="nil"/>
              <w:left w:val="nil"/>
              <w:bottom w:val="single" w:sz="12" w:space="0" w:color="FFFFFF"/>
              <w:right w:val="single" w:sz="12" w:space="0" w:color="FFFFFF"/>
            </w:tcBorders>
            <w:shd w:val="clear" w:color="000000" w:fill="E6F5FF"/>
            <w:vAlign w:val="bottom"/>
            <w:hideMark/>
          </w:tcPr>
          <w:p w14:paraId="716CF5AB"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607</w:t>
            </w:r>
          </w:p>
        </w:tc>
        <w:tc>
          <w:tcPr>
            <w:tcW w:w="1006" w:type="dxa"/>
            <w:tcBorders>
              <w:top w:val="nil"/>
              <w:left w:val="nil"/>
              <w:bottom w:val="single" w:sz="12" w:space="0" w:color="FFFFFF"/>
              <w:right w:val="single" w:sz="12" w:space="0" w:color="FFFFFF"/>
            </w:tcBorders>
            <w:shd w:val="clear" w:color="000000" w:fill="E6F5FF"/>
            <w:vAlign w:val="bottom"/>
            <w:hideMark/>
          </w:tcPr>
          <w:p w14:paraId="7C19855F"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(2.888)</w:t>
            </w:r>
          </w:p>
        </w:tc>
        <w:tc>
          <w:tcPr>
            <w:tcW w:w="1006" w:type="dxa"/>
            <w:tcBorders>
              <w:top w:val="nil"/>
              <w:left w:val="nil"/>
              <w:bottom w:val="single" w:sz="12" w:space="0" w:color="FFFFFF"/>
              <w:right w:val="single" w:sz="12" w:space="0" w:color="FFFFFF"/>
            </w:tcBorders>
            <w:shd w:val="clear" w:color="000000" w:fill="E6F5FF"/>
            <w:vAlign w:val="bottom"/>
            <w:hideMark/>
          </w:tcPr>
          <w:p w14:paraId="7A1E8F36"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3.751</w:t>
            </w:r>
          </w:p>
        </w:tc>
        <w:tc>
          <w:tcPr>
            <w:tcW w:w="1006" w:type="dxa"/>
            <w:tcBorders>
              <w:top w:val="nil"/>
              <w:left w:val="nil"/>
              <w:bottom w:val="single" w:sz="12" w:space="0" w:color="FFFFFF"/>
              <w:right w:val="single" w:sz="12" w:space="0" w:color="FFFFFF"/>
            </w:tcBorders>
            <w:shd w:val="clear" w:color="000000" w:fill="E6F5FF"/>
            <w:vAlign w:val="bottom"/>
            <w:hideMark/>
          </w:tcPr>
          <w:p w14:paraId="0168F4A5"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559</w:t>
            </w:r>
          </w:p>
        </w:tc>
        <w:tc>
          <w:tcPr>
            <w:tcW w:w="1006" w:type="dxa"/>
            <w:tcBorders>
              <w:top w:val="nil"/>
              <w:left w:val="nil"/>
              <w:bottom w:val="single" w:sz="12" w:space="0" w:color="FFFFFF"/>
              <w:right w:val="single" w:sz="12" w:space="0" w:color="FFFFFF"/>
            </w:tcBorders>
            <w:shd w:val="clear" w:color="000000" w:fill="E6F5FF"/>
            <w:vAlign w:val="bottom"/>
            <w:hideMark/>
          </w:tcPr>
          <w:p w14:paraId="327E1251"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(2.897)</w:t>
            </w:r>
          </w:p>
        </w:tc>
      </w:tr>
      <w:tr w:rsidR="004D517D" w:rsidRPr="00675DEB" w14:paraId="7E534BF9"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01D9F00C" w14:textId="77777777" w:rsidR="004D517D" w:rsidRPr="00675DEB" w:rsidRDefault="004D517D" w:rsidP="00675DEB">
            <w:pPr>
              <w:suppressAutoHyphens w:val="0"/>
              <w:rPr>
                <w:rFonts w:ascii="Verdana" w:hAnsi="Verdana" w:cs="Calibri"/>
                <w:b/>
                <w:bCs/>
                <w:color w:val="auto"/>
                <w:sz w:val="13"/>
                <w:szCs w:val="13"/>
                <w:lang w:eastAsia="pt-BR"/>
              </w:rPr>
            </w:pPr>
            <w:r w:rsidRPr="00675DEB">
              <w:rPr>
                <w:rFonts w:ascii="Verdana" w:hAnsi="Verdana" w:cs="Calibri"/>
                <w:b/>
                <w:bCs/>
                <w:color w:val="auto"/>
                <w:sz w:val="13"/>
                <w:szCs w:val="13"/>
                <w:lang w:eastAsia="pt-BR"/>
              </w:rPr>
              <w:t>RESULTADO ANTES DA TRIBUTAÇÃO S/ LUCRO E PARTICIPAÇÕES</w:t>
            </w:r>
          </w:p>
        </w:tc>
        <w:tc>
          <w:tcPr>
            <w:tcW w:w="709" w:type="dxa"/>
            <w:tcBorders>
              <w:top w:val="nil"/>
              <w:left w:val="nil"/>
              <w:bottom w:val="single" w:sz="12" w:space="0" w:color="FFFFFF"/>
              <w:right w:val="single" w:sz="12" w:space="0" w:color="FFFFFF"/>
            </w:tcBorders>
            <w:shd w:val="clear" w:color="000000" w:fill="E6F5FF"/>
            <w:vAlign w:val="center"/>
            <w:hideMark/>
          </w:tcPr>
          <w:p w14:paraId="20DAB17C" w14:textId="77777777" w:rsidR="004D517D" w:rsidRPr="00675DEB" w:rsidRDefault="004D517D" w:rsidP="00675DEB">
            <w:pPr>
              <w:suppressAutoHyphens w:val="0"/>
              <w:jc w:val="center"/>
              <w:rPr>
                <w:rFonts w:ascii="Verdana" w:hAnsi="Verdana" w:cs="Calibri"/>
                <w:b/>
                <w:bCs/>
                <w:color w:val="auto"/>
                <w:sz w:val="13"/>
                <w:szCs w:val="13"/>
                <w:lang w:eastAsia="pt-BR"/>
              </w:rPr>
            </w:pPr>
            <w:r w:rsidRPr="00675DEB">
              <w:rPr>
                <w:rFonts w:ascii="Verdana" w:hAnsi="Verdana" w:cs="Calibri"/>
                <w:b/>
                <w:bCs/>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00D7B393"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373.788</w:t>
            </w:r>
          </w:p>
        </w:tc>
        <w:tc>
          <w:tcPr>
            <w:tcW w:w="1006" w:type="dxa"/>
            <w:tcBorders>
              <w:top w:val="nil"/>
              <w:left w:val="nil"/>
              <w:bottom w:val="single" w:sz="12" w:space="0" w:color="FFFFFF"/>
              <w:right w:val="single" w:sz="12" w:space="0" w:color="FFFFFF"/>
            </w:tcBorders>
            <w:shd w:val="clear" w:color="000000" w:fill="E6F5FF"/>
            <w:vAlign w:val="bottom"/>
            <w:hideMark/>
          </w:tcPr>
          <w:p w14:paraId="6E10CA7E"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639.824</w:t>
            </w:r>
          </w:p>
        </w:tc>
        <w:tc>
          <w:tcPr>
            <w:tcW w:w="1006" w:type="dxa"/>
            <w:tcBorders>
              <w:top w:val="nil"/>
              <w:left w:val="nil"/>
              <w:bottom w:val="single" w:sz="12" w:space="0" w:color="FFFFFF"/>
              <w:right w:val="single" w:sz="12" w:space="0" w:color="FFFFFF"/>
            </w:tcBorders>
            <w:shd w:val="clear" w:color="000000" w:fill="E6F5FF"/>
            <w:vAlign w:val="bottom"/>
            <w:hideMark/>
          </w:tcPr>
          <w:p w14:paraId="1535378B"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569.151</w:t>
            </w:r>
          </w:p>
        </w:tc>
        <w:tc>
          <w:tcPr>
            <w:tcW w:w="1006" w:type="dxa"/>
            <w:tcBorders>
              <w:top w:val="nil"/>
              <w:left w:val="nil"/>
              <w:bottom w:val="single" w:sz="12" w:space="0" w:color="FFFFFF"/>
              <w:right w:val="single" w:sz="12" w:space="0" w:color="FFFFFF"/>
            </w:tcBorders>
            <w:shd w:val="clear" w:color="000000" w:fill="E6F5FF"/>
            <w:vAlign w:val="bottom"/>
            <w:hideMark/>
          </w:tcPr>
          <w:p w14:paraId="35A08093"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456.811</w:t>
            </w:r>
          </w:p>
        </w:tc>
        <w:tc>
          <w:tcPr>
            <w:tcW w:w="1006" w:type="dxa"/>
            <w:tcBorders>
              <w:top w:val="nil"/>
              <w:left w:val="nil"/>
              <w:bottom w:val="single" w:sz="12" w:space="0" w:color="FFFFFF"/>
              <w:right w:val="single" w:sz="12" w:space="0" w:color="FFFFFF"/>
            </w:tcBorders>
            <w:shd w:val="clear" w:color="000000" w:fill="E6F5FF"/>
            <w:vAlign w:val="bottom"/>
            <w:hideMark/>
          </w:tcPr>
          <w:p w14:paraId="69716044"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808.848</w:t>
            </w:r>
          </w:p>
        </w:tc>
        <w:tc>
          <w:tcPr>
            <w:tcW w:w="1006" w:type="dxa"/>
            <w:tcBorders>
              <w:top w:val="nil"/>
              <w:left w:val="nil"/>
              <w:bottom w:val="single" w:sz="12" w:space="0" w:color="FFFFFF"/>
              <w:right w:val="single" w:sz="12" w:space="0" w:color="FFFFFF"/>
            </w:tcBorders>
            <w:shd w:val="clear" w:color="000000" w:fill="E6F5FF"/>
            <w:vAlign w:val="bottom"/>
            <w:hideMark/>
          </w:tcPr>
          <w:p w14:paraId="3D86FAE1"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708.972</w:t>
            </w:r>
          </w:p>
        </w:tc>
      </w:tr>
      <w:tr w:rsidR="004D517D" w:rsidRPr="00675DEB" w14:paraId="0A1FBE78"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1FDD77B4" w14:textId="77777777" w:rsidR="004D517D" w:rsidRPr="00675DEB" w:rsidRDefault="004D517D" w:rsidP="00675DEB">
            <w:pPr>
              <w:suppressAutoHyphens w:val="0"/>
              <w:rPr>
                <w:rFonts w:ascii="Verdana" w:hAnsi="Verdana" w:cs="Calibri"/>
                <w:b/>
                <w:bCs/>
                <w:color w:val="auto"/>
                <w:sz w:val="13"/>
                <w:szCs w:val="13"/>
                <w:lang w:eastAsia="pt-BR"/>
              </w:rPr>
            </w:pPr>
            <w:r w:rsidRPr="00675DEB">
              <w:rPr>
                <w:rFonts w:ascii="Verdana" w:hAnsi="Verdana" w:cs="Calibri"/>
                <w:b/>
                <w:bCs/>
                <w:color w:val="auto"/>
                <w:sz w:val="13"/>
                <w:szCs w:val="13"/>
                <w:lang w:eastAsia="pt-BR"/>
              </w:rPr>
              <w:t>IMPOSTO DE RENDA E CONTRIBUIÇÃO SOCIAL</w:t>
            </w:r>
          </w:p>
        </w:tc>
        <w:tc>
          <w:tcPr>
            <w:tcW w:w="709" w:type="dxa"/>
            <w:tcBorders>
              <w:top w:val="nil"/>
              <w:left w:val="nil"/>
              <w:bottom w:val="single" w:sz="12" w:space="0" w:color="FFFFFF"/>
              <w:right w:val="single" w:sz="12" w:space="0" w:color="FFFFFF"/>
            </w:tcBorders>
            <w:shd w:val="clear" w:color="000000" w:fill="E6F5FF"/>
            <w:vAlign w:val="center"/>
            <w:hideMark/>
          </w:tcPr>
          <w:p w14:paraId="0E45EDDD" w14:textId="66FA4DB6" w:rsidR="004D517D" w:rsidRPr="00675DEB" w:rsidRDefault="004D517D" w:rsidP="00675DEB">
            <w:pPr>
              <w:suppressAutoHyphens w:val="0"/>
              <w:jc w:val="center"/>
              <w:rPr>
                <w:rFonts w:ascii="Verdana" w:hAnsi="Verdana" w:cs="Calibri"/>
                <w:b/>
                <w:bCs/>
                <w:color w:val="auto"/>
                <w:sz w:val="13"/>
                <w:szCs w:val="13"/>
                <w:lang w:eastAsia="pt-BR"/>
              </w:rPr>
            </w:pPr>
            <w:r w:rsidRPr="00675DEB">
              <w:rPr>
                <w:rFonts w:ascii="Verdana" w:hAnsi="Verdana" w:cs="Calibri"/>
                <w:b/>
                <w:bCs/>
                <w:color w:val="auto"/>
                <w:sz w:val="13"/>
                <w:szCs w:val="13"/>
                <w:lang w:eastAsia="pt-BR"/>
              </w:rPr>
              <w:t>2</w:t>
            </w:r>
            <w:r w:rsidR="003119B4" w:rsidRPr="00675DEB">
              <w:rPr>
                <w:rFonts w:ascii="Verdana" w:hAnsi="Verdana" w:cs="Calibri"/>
                <w:b/>
                <w:bCs/>
                <w:color w:val="auto"/>
                <w:sz w:val="13"/>
                <w:szCs w:val="13"/>
                <w:lang w:eastAsia="pt-BR"/>
              </w:rPr>
              <w:t>5</w:t>
            </w:r>
          </w:p>
        </w:tc>
        <w:tc>
          <w:tcPr>
            <w:tcW w:w="1006" w:type="dxa"/>
            <w:tcBorders>
              <w:top w:val="nil"/>
              <w:left w:val="nil"/>
              <w:bottom w:val="single" w:sz="12" w:space="0" w:color="FFFFFF"/>
              <w:right w:val="single" w:sz="12" w:space="0" w:color="FFFFFF"/>
            </w:tcBorders>
            <w:shd w:val="clear" w:color="000000" w:fill="E6F5FF"/>
            <w:vAlign w:val="bottom"/>
            <w:hideMark/>
          </w:tcPr>
          <w:p w14:paraId="2BC2F6FA"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(86.173)</w:t>
            </w:r>
          </w:p>
        </w:tc>
        <w:tc>
          <w:tcPr>
            <w:tcW w:w="1006" w:type="dxa"/>
            <w:tcBorders>
              <w:top w:val="nil"/>
              <w:left w:val="nil"/>
              <w:bottom w:val="single" w:sz="12" w:space="0" w:color="FFFFFF"/>
              <w:right w:val="single" w:sz="12" w:space="0" w:color="FFFFFF"/>
            </w:tcBorders>
            <w:shd w:val="clear" w:color="000000" w:fill="E6F5FF"/>
            <w:vAlign w:val="bottom"/>
            <w:hideMark/>
          </w:tcPr>
          <w:p w14:paraId="7189976E"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(122.189)</w:t>
            </w:r>
          </w:p>
        </w:tc>
        <w:tc>
          <w:tcPr>
            <w:tcW w:w="1006" w:type="dxa"/>
            <w:tcBorders>
              <w:top w:val="nil"/>
              <w:left w:val="nil"/>
              <w:bottom w:val="single" w:sz="12" w:space="0" w:color="FFFFFF"/>
              <w:right w:val="single" w:sz="12" w:space="0" w:color="FFFFFF"/>
            </w:tcBorders>
            <w:shd w:val="clear" w:color="000000" w:fill="E6F5FF"/>
            <w:vAlign w:val="bottom"/>
            <w:hideMark/>
          </w:tcPr>
          <w:p w14:paraId="46834328"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(83.156)</w:t>
            </w:r>
          </w:p>
        </w:tc>
        <w:tc>
          <w:tcPr>
            <w:tcW w:w="1006" w:type="dxa"/>
            <w:tcBorders>
              <w:top w:val="nil"/>
              <w:left w:val="nil"/>
              <w:bottom w:val="single" w:sz="12" w:space="0" w:color="FFFFFF"/>
              <w:right w:val="single" w:sz="12" w:space="0" w:color="FFFFFF"/>
            </w:tcBorders>
            <w:shd w:val="clear" w:color="000000" w:fill="E6F5FF"/>
            <w:vAlign w:val="bottom"/>
            <w:hideMark/>
          </w:tcPr>
          <w:p w14:paraId="34B43A76"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(147.603)</w:t>
            </w:r>
          </w:p>
        </w:tc>
        <w:tc>
          <w:tcPr>
            <w:tcW w:w="1006" w:type="dxa"/>
            <w:tcBorders>
              <w:top w:val="nil"/>
              <w:left w:val="nil"/>
              <w:bottom w:val="single" w:sz="12" w:space="0" w:color="FFFFFF"/>
              <w:right w:val="single" w:sz="12" w:space="0" w:color="FFFFFF"/>
            </w:tcBorders>
            <w:shd w:val="clear" w:color="000000" w:fill="E6F5FF"/>
            <w:vAlign w:val="bottom"/>
            <w:hideMark/>
          </w:tcPr>
          <w:p w14:paraId="01338E0C"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(247.105)</w:t>
            </w:r>
          </w:p>
        </w:tc>
        <w:tc>
          <w:tcPr>
            <w:tcW w:w="1006" w:type="dxa"/>
            <w:tcBorders>
              <w:top w:val="nil"/>
              <w:left w:val="nil"/>
              <w:bottom w:val="single" w:sz="12" w:space="0" w:color="FFFFFF"/>
              <w:right w:val="single" w:sz="12" w:space="0" w:color="FFFFFF"/>
            </w:tcBorders>
            <w:shd w:val="clear" w:color="000000" w:fill="E6F5FF"/>
            <w:vAlign w:val="bottom"/>
            <w:hideMark/>
          </w:tcPr>
          <w:p w14:paraId="31DD1948"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(184.835)</w:t>
            </w:r>
          </w:p>
        </w:tc>
      </w:tr>
      <w:tr w:rsidR="004D517D" w:rsidRPr="00675DEB" w14:paraId="78EB247F"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141F8B51" w14:textId="77777777" w:rsidR="004D517D" w:rsidRPr="00675DEB" w:rsidRDefault="004D517D" w:rsidP="00675DEB">
            <w:pPr>
              <w:suppressAutoHyphens w:val="0"/>
              <w:rPr>
                <w:rFonts w:ascii="Verdana" w:hAnsi="Verdana" w:cs="Calibri"/>
                <w:b/>
                <w:bCs/>
                <w:color w:val="auto"/>
                <w:sz w:val="13"/>
                <w:szCs w:val="13"/>
                <w:lang w:eastAsia="pt-BR"/>
              </w:rPr>
            </w:pPr>
            <w:r w:rsidRPr="00675DEB">
              <w:rPr>
                <w:rFonts w:ascii="Verdana" w:hAnsi="Verdana" w:cs="Calibri"/>
                <w:b/>
                <w:bCs/>
                <w:color w:val="auto"/>
                <w:sz w:val="13"/>
                <w:szCs w:val="13"/>
                <w:lang w:eastAsia="pt-BR"/>
              </w:rPr>
              <w:t>PARTICIPAÇÃO NO LUCRO</w:t>
            </w:r>
          </w:p>
        </w:tc>
        <w:tc>
          <w:tcPr>
            <w:tcW w:w="709" w:type="dxa"/>
            <w:tcBorders>
              <w:top w:val="nil"/>
              <w:left w:val="nil"/>
              <w:bottom w:val="single" w:sz="12" w:space="0" w:color="FFFFFF"/>
              <w:right w:val="single" w:sz="12" w:space="0" w:color="FFFFFF"/>
            </w:tcBorders>
            <w:shd w:val="clear" w:color="000000" w:fill="E6F5FF"/>
            <w:vAlign w:val="center"/>
            <w:hideMark/>
          </w:tcPr>
          <w:p w14:paraId="19304EB6" w14:textId="77777777" w:rsidR="004D517D" w:rsidRPr="00675DEB" w:rsidRDefault="004D517D" w:rsidP="00675DEB">
            <w:pPr>
              <w:suppressAutoHyphens w:val="0"/>
              <w:jc w:val="center"/>
              <w:rPr>
                <w:rFonts w:ascii="Verdana" w:hAnsi="Verdana" w:cs="Calibri"/>
                <w:b/>
                <w:bCs/>
                <w:color w:val="auto"/>
                <w:sz w:val="13"/>
                <w:szCs w:val="13"/>
                <w:lang w:eastAsia="pt-BR"/>
              </w:rPr>
            </w:pPr>
            <w:r w:rsidRPr="00675DEB">
              <w:rPr>
                <w:rFonts w:ascii="Verdana" w:hAnsi="Verdana" w:cs="Calibri"/>
                <w:b/>
                <w:bCs/>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6D486881"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(38.063)</w:t>
            </w:r>
          </w:p>
        </w:tc>
        <w:tc>
          <w:tcPr>
            <w:tcW w:w="1006" w:type="dxa"/>
            <w:tcBorders>
              <w:top w:val="nil"/>
              <w:left w:val="nil"/>
              <w:bottom w:val="single" w:sz="12" w:space="0" w:color="FFFFFF"/>
              <w:right w:val="single" w:sz="12" w:space="0" w:color="FFFFFF"/>
            </w:tcBorders>
            <w:shd w:val="clear" w:color="000000" w:fill="E6F5FF"/>
            <w:vAlign w:val="bottom"/>
            <w:hideMark/>
          </w:tcPr>
          <w:p w14:paraId="0DDE10E5"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(68.036)</w:t>
            </w:r>
          </w:p>
        </w:tc>
        <w:tc>
          <w:tcPr>
            <w:tcW w:w="1006" w:type="dxa"/>
            <w:tcBorders>
              <w:top w:val="nil"/>
              <w:left w:val="nil"/>
              <w:bottom w:val="single" w:sz="12" w:space="0" w:color="FFFFFF"/>
              <w:right w:val="single" w:sz="12" w:space="0" w:color="FFFFFF"/>
            </w:tcBorders>
            <w:shd w:val="clear" w:color="000000" w:fill="E6F5FF"/>
            <w:vAlign w:val="bottom"/>
            <w:hideMark/>
          </w:tcPr>
          <w:p w14:paraId="1B3ACBFA"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(67.159)</w:t>
            </w:r>
          </w:p>
        </w:tc>
        <w:tc>
          <w:tcPr>
            <w:tcW w:w="1006" w:type="dxa"/>
            <w:tcBorders>
              <w:top w:val="nil"/>
              <w:left w:val="nil"/>
              <w:bottom w:val="single" w:sz="12" w:space="0" w:color="FFFFFF"/>
              <w:right w:val="single" w:sz="12" w:space="0" w:color="FFFFFF"/>
            </w:tcBorders>
            <w:shd w:val="clear" w:color="000000" w:fill="E6F5FF"/>
            <w:vAlign w:val="bottom"/>
            <w:hideMark/>
          </w:tcPr>
          <w:p w14:paraId="39B004CC"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(41.293)</w:t>
            </w:r>
          </w:p>
        </w:tc>
        <w:tc>
          <w:tcPr>
            <w:tcW w:w="1006" w:type="dxa"/>
            <w:tcBorders>
              <w:top w:val="nil"/>
              <w:left w:val="nil"/>
              <w:bottom w:val="single" w:sz="12" w:space="0" w:color="FFFFFF"/>
              <w:right w:val="single" w:sz="12" w:space="0" w:color="FFFFFF"/>
            </w:tcBorders>
            <w:shd w:val="clear" w:color="000000" w:fill="E6F5FF"/>
            <w:vAlign w:val="bottom"/>
            <w:hideMark/>
          </w:tcPr>
          <w:p w14:paraId="30B4CAD2"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(75.089)</w:t>
            </w:r>
          </w:p>
        </w:tc>
        <w:tc>
          <w:tcPr>
            <w:tcW w:w="1006" w:type="dxa"/>
            <w:tcBorders>
              <w:top w:val="nil"/>
              <w:left w:val="nil"/>
              <w:bottom w:val="single" w:sz="12" w:space="0" w:color="FFFFFF"/>
              <w:right w:val="single" w:sz="12" w:space="0" w:color="FFFFFF"/>
            </w:tcBorders>
            <w:shd w:val="clear" w:color="000000" w:fill="E6F5FF"/>
            <w:vAlign w:val="bottom"/>
            <w:hideMark/>
          </w:tcPr>
          <w:p w14:paraId="22D5A36C"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(73.921)</w:t>
            </w:r>
          </w:p>
        </w:tc>
      </w:tr>
      <w:tr w:rsidR="004D517D" w:rsidRPr="00675DEB" w14:paraId="5E2EF49F"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1600A7B4" w14:textId="77777777" w:rsidR="004D517D" w:rsidRPr="00675DEB" w:rsidRDefault="004D517D" w:rsidP="00675DEB">
            <w:pPr>
              <w:suppressAutoHyphens w:val="0"/>
              <w:rPr>
                <w:rFonts w:ascii="Verdana" w:hAnsi="Verdana" w:cs="Calibri"/>
                <w:b/>
                <w:bCs/>
                <w:color w:val="auto"/>
                <w:sz w:val="13"/>
                <w:szCs w:val="13"/>
                <w:lang w:eastAsia="pt-BR"/>
              </w:rPr>
            </w:pPr>
            <w:r w:rsidRPr="00675DEB">
              <w:rPr>
                <w:rFonts w:ascii="Verdana" w:hAnsi="Verdana" w:cs="Calibri"/>
                <w:b/>
                <w:bCs/>
                <w:color w:val="auto"/>
                <w:sz w:val="13"/>
                <w:szCs w:val="13"/>
                <w:lang w:eastAsia="pt-BR"/>
              </w:rPr>
              <w:t>PARTICIPAÇÃO DE NÃO CONTROLADORES</w:t>
            </w:r>
          </w:p>
        </w:tc>
        <w:tc>
          <w:tcPr>
            <w:tcW w:w="709" w:type="dxa"/>
            <w:tcBorders>
              <w:top w:val="nil"/>
              <w:left w:val="nil"/>
              <w:bottom w:val="single" w:sz="12" w:space="0" w:color="FFFFFF"/>
              <w:right w:val="single" w:sz="12" w:space="0" w:color="FFFFFF"/>
            </w:tcBorders>
            <w:shd w:val="clear" w:color="000000" w:fill="E6F5FF"/>
            <w:vAlign w:val="center"/>
            <w:hideMark/>
          </w:tcPr>
          <w:p w14:paraId="322E6967" w14:textId="77777777" w:rsidR="004D517D" w:rsidRPr="00675DEB" w:rsidRDefault="004D517D" w:rsidP="00675DEB">
            <w:pPr>
              <w:suppressAutoHyphens w:val="0"/>
              <w:jc w:val="center"/>
              <w:rPr>
                <w:rFonts w:ascii="Verdana" w:hAnsi="Verdana" w:cs="Calibri"/>
                <w:b/>
                <w:bCs/>
                <w:color w:val="auto"/>
                <w:sz w:val="13"/>
                <w:szCs w:val="13"/>
                <w:lang w:eastAsia="pt-BR"/>
              </w:rPr>
            </w:pPr>
            <w:r w:rsidRPr="00675DEB">
              <w:rPr>
                <w:rFonts w:ascii="Verdana" w:hAnsi="Verdana" w:cs="Calibri"/>
                <w:b/>
                <w:bCs/>
                <w:color w:val="auto"/>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398E530F" w14:textId="1DF92BEF"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w:t>
            </w:r>
          </w:p>
        </w:tc>
        <w:tc>
          <w:tcPr>
            <w:tcW w:w="1006" w:type="dxa"/>
            <w:tcBorders>
              <w:top w:val="nil"/>
              <w:left w:val="nil"/>
              <w:bottom w:val="single" w:sz="12" w:space="0" w:color="FFFFFF"/>
              <w:right w:val="single" w:sz="12" w:space="0" w:color="FFFFFF"/>
            </w:tcBorders>
            <w:shd w:val="clear" w:color="000000" w:fill="E6F5FF"/>
            <w:vAlign w:val="bottom"/>
            <w:hideMark/>
          </w:tcPr>
          <w:p w14:paraId="24153A99" w14:textId="41C351DE"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w:t>
            </w:r>
          </w:p>
        </w:tc>
        <w:tc>
          <w:tcPr>
            <w:tcW w:w="1006" w:type="dxa"/>
            <w:tcBorders>
              <w:top w:val="nil"/>
              <w:left w:val="nil"/>
              <w:bottom w:val="single" w:sz="12" w:space="0" w:color="FFFFFF"/>
              <w:right w:val="single" w:sz="12" w:space="0" w:color="FFFFFF"/>
            </w:tcBorders>
            <w:shd w:val="clear" w:color="000000" w:fill="E6F5FF"/>
            <w:vAlign w:val="bottom"/>
            <w:hideMark/>
          </w:tcPr>
          <w:p w14:paraId="5D75B262" w14:textId="1975F553"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w:t>
            </w:r>
          </w:p>
        </w:tc>
        <w:tc>
          <w:tcPr>
            <w:tcW w:w="1006" w:type="dxa"/>
            <w:tcBorders>
              <w:top w:val="nil"/>
              <w:left w:val="nil"/>
              <w:bottom w:val="single" w:sz="12" w:space="0" w:color="FFFFFF"/>
              <w:right w:val="single" w:sz="12" w:space="0" w:color="FFFFFF"/>
            </w:tcBorders>
            <w:shd w:val="clear" w:color="000000" w:fill="E6F5FF"/>
            <w:vAlign w:val="bottom"/>
            <w:hideMark/>
          </w:tcPr>
          <w:p w14:paraId="0749394A"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(18.363)</w:t>
            </w:r>
          </w:p>
        </w:tc>
        <w:tc>
          <w:tcPr>
            <w:tcW w:w="1006" w:type="dxa"/>
            <w:tcBorders>
              <w:top w:val="nil"/>
              <w:left w:val="nil"/>
              <w:bottom w:val="single" w:sz="12" w:space="0" w:color="FFFFFF"/>
              <w:right w:val="single" w:sz="12" w:space="0" w:color="FFFFFF"/>
            </w:tcBorders>
            <w:shd w:val="clear" w:color="000000" w:fill="E6F5FF"/>
            <w:vAlign w:val="bottom"/>
            <w:hideMark/>
          </w:tcPr>
          <w:p w14:paraId="1F277DA3"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(37.055)</w:t>
            </w:r>
          </w:p>
        </w:tc>
        <w:tc>
          <w:tcPr>
            <w:tcW w:w="1006" w:type="dxa"/>
            <w:tcBorders>
              <w:top w:val="nil"/>
              <w:left w:val="nil"/>
              <w:bottom w:val="single" w:sz="12" w:space="0" w:color="FFFFFF"/>
              <w:right w:val="single" w:sz="12" w:space="0" w:color="FFFFFF"/>
            </w:tcBorders>
            <w:shd w:val="clear" w:color="000000" w:fill="E6F5FF"/>
            <w:vAlign w:val="bottom"/>
            <w:hideMark/>
          </w:tcPr>
          <w:p w14:paraId="490BA111" w14:textId="77777777"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(31.380)</w:t>
            </w:r>
          </w:p>
        </w:tc>
      </w:tr>
      <w:tr w:rsidR="004D517D" w:rsidRPr="00675DEB" w14:paraId="19DE28AB" w14:textId="77777777" w:rsidTr="006F42C6">
        <w:trPr>
          <w:trHeight w:val="170"/>
        </w:trPr>
        <w:tc>
          <w:tcPr>
            <w:tcW w:w="3529" w:type="dxa"/>
            <w:tcBorders>
              <w:top w:val="nil"/>
              <w:left w:val="single" w:sz="12" w:space="0" w:color="FFFFFF"/>
              <w:bottom w:val="single" w:sz="8" w:space="0" w:color="FFFFFF" w:themeColor="background1"/>
              <w:right w:val="single" w:sz="12" w:space="0" w:color="FFFFFF"/>
            </w:tcBorders>
            <w:shd w:val="clear" w:color="000000" w:fill="005086"/>
            <w:vAlign w:val="bottom"/>
            <w:hideMark/>
          </w:tcPr>
          <w:p w14:paraId="21DDE7FF" w14:textId="77777777" w:rsidR="004D517D" w:rsidRPr="00675DEB" w:rsidRDefault="004D517D" w:rsidP="00675DEB">
            <w:pPr>
              <w:suppressAutoHyphens w:val="0"/>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LUCRO LÍQUIDO</w:t>
            </w:r>
          </w:p>
        </w:tc>
        <w:tc>
          <w:tcPr>
            <w:tcW w:w="709" w:type="dxa"/>
            <w:tcBorders>
              <w:top w:val="nil"/>
              <w:left w:val="nil"/>
              <w:bottom w:val="single" w:sz="8" w:space="0" w:color="FFFFFF" w:themeColor="background1"/>
              <w:right w:val="single" w:sz="12" w:space="0" w:color="FFFFFF"/>
            </w:tcBorders>
            <w:shd w:val="clear" w:color="000000" w:fill="005086"/>
            <w:vAlign w:val="center"/>
            <w:hideMark/>
          </w:tcPr>
          <w:p w14:paraId="5919F45B" w14:textId="77777777" w:rsidR="004D517D" w:rsidRPr="00675DEB" w:rsidRDefault="004D517D"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 </w:t>
            </w:r>
          </w:p>
        </w:tc>
        <w:tc>
          <w:tcPr>
            <w:tcW w:w="1006" w:type="dxa"/>
            <w:tcBorders>
              <w:top w:val="nil"/>
              <w:left w:val="nil"/>
              <w:bottom w:val="single" w:sz="8" w:space="0" w:color="FFFFFF" w:themeColor="background1"/>
              <w:right w:val="single" w:sz="12" w:space="0" w:color="FFFFFF"/>
            </w:tcBorders>
            <w:shd w:val="clear" w:color="000000" w:fill="005086"/>
            <w:vAlign w:val="bottom"/>
            <w:hideMark/>
          </w:tcPr>
          <w:p w14:paraId="53C03547" w14:textId="77777777"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249.552</w:t>
            </w:r>
          </w:p>
        </w:tc>
        <w:tc>
          <w:tcPr>
            <w:tcW w:w="1006" w:type="dxa"/>
            <w:tcBorders>
              <w:top w:val="nil"/>
              <w:left w:val="nil"/>
              <w:bottom w:val="single" w:sz="8" w:space="0" w:color="FFFFFF" w:themeColor="background1"/>
              <w:right w:val="single" w:sz="12" w:space="0" w:color="FFFFFF"/>
            </w:tcBorders>
            <w:shd w:val="clear" w:color="000000" w:fill="005086"/>
            <w:vAlign w:val="bottom"/>
            <w:hideMark/>
          </w:tcPr>
          <w:p w14:paraId="0FC8C60E" w14:textId="77777777"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449.599</w:t>
            </w:r>
          </w:p>
        </w:tc>
        <w:tc>
          <w:tcPr>
            <w:tcW w:w="1006" w:type="dxa"/>
            <w:tcBorders>
              <w:top w:val="nil"/>
              <w:left w:val="nil"/>
              <w:bottom w:val="single" w:sz="8" w:space="0" w:color="FFFFFF" w:themeColor="background1"/>
              <w:right w:val="single" w:sz="12" w:space="0" w:color="FFFFFF"/>
            </w:tcBorders>
            <w:shd w:val="clear" w:color="000000" w:fill="005086"/>
            <w:vAlign w:val="bottom"/>
            <w:hideMark/>
          </w:tcPr>
          <w:p w14:paraId="2462B1B9" w14:textId="77777777"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418.836</w:t>
            </w:r>
          </w:p>
        </w:tc>
        <w:tc>
          <w:tcPr>
            <w:tcW w:w="1006" w:type="dxa"/>
            <w:tcBorders>
              <w:top w:val="nil"/>
              <w:left w:val="nil"/>
              <w:bottom w:val="single" w:sz="8" w:space="0" w:color="FFFFFF" w:themeColor="background1"/>
              <w:right w:val="single" w:sz="12" w:space="0" w:color="FFFFFF"/>
            </w:tcBorders>
            <w:shd w:val="clear" w:color="000000" w:fill="005086"/>
            <w:vAlign w:val="bottom"/>
            <w:hideMark/>
          </w:tcPr>
          <w:p w14:paraId="7948C73E" w14:textId="77777777"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249.552</w:t>
            </w:r>
          </w:p>
        </w:tc>
        <w:tc>
          <w:tcPr>
            <w:tcW w:w="1006" w:type="dxa"/>
            <w:tcBorders>
              <w:top w:val="nil"/>
              <w:left w:val="nil"/>
              <w:bottom w:val="single" w:sz="8" w:space="0" w:color="FFFFFF" w:themeColor="background1"/>
              <w:right w:val="single" w:sz="12" w:space="0" w:color="FFFFFF"/>
            </w:tcBorders>
            <w:shd w:val="clear" w:color="000000" w:fill="005086"/>
            <w:vAlign w:val="bottom"/>
            <w:hideMark/>
          </w:tcPr>
          <w:p w14:paraId="781088D6" w14:textId="77777777"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449.599</w:t>
            </w:r>
          </w:p>
        </w:tc>
        <w:tc>
          <w:tcPr>
            <w:tcW w:w="1006" w:type="dxa"/>
            <w:tcBorders>
              <w:top w:val="nil"/>
              <w:left w:val="nil"/>
              <w:bottom w:val="single" w:sz="8" w:space="0" w:color="FFFFFF" w:themeColor="background1"/>
              <w:right w:val="single" w:sz="12" w:space="0" w:color="FFFFFF"/>
            </w:tcBorders>
            <w:shd w:val="clear" w:color="000000" w:fill="005086"/>
            <w:vAlign w:val="bottom"/>
            <w:hideMark/>
          </w:tcPr>
          <w:p w14:paraId="2D5E6890" w14:textId="77777777"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418.836</w:t>
            </w:r>
          </w:p>
        </w:tc>
      </w:tr>
      <w:tr w:rsidR="004D517D" w:rsidRPr="00675DEB" w14:paraId="2A0BE417" w14:textId="77777777" w:rsidTr="006F42C6">
        <w:trPr>
          <w:trHeight w:val="170"/>
        </w:trPr>
        <w:tc>
          <w:tcPr>
            <w:tcW w:w="3529" w:type="dxa"/>
            <w:tcBorders>
              <w:top w:val="single" w:sz="8" w:space="0" w:color="FFFFFF" w:themeColor="background1"/>
              <w:left w:val="single" w:sz="12" w:space="0" w:color="FFFFFF"/>
              <w:bottom w:val="single" w:sz="12" w:space="0" w:color="FFFFFF"/>
              <w:right w:val="single" w:sz="12" w:space="0" w:color="FFFFFF"/>
            </w:tcBorders>
            <w:shd w:val="clear" w:color="000000" w:fill="005086"/>
            <w:vAlign w:val="bottom"/>
            <w:hideMark/>
          </w:tcPr>
          <w:p w14:paraId="0C7948CE" w14:textId="77777777" w:rsidR="004D517D" w:rsidRPr="00675DEB" w:rsidRDefault="004D517D" w:rsidP="00675DEB">
            <w:pPr>
              <w:suppressAutoHyphens w:val="0"/>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LUCRO LÍQUIDO ATRIBUÍVEL AOS ACIONISTAS</w:t>
            </w:r>
          </w:p>
        </w:tc>
        <w:tc>
          <w:tcPr>
            <w:tcW w:w="709" w:type="dxa"/>
            <w:tcBorders>
              <w:top w:val="single" w:sz="8" w:space="0" w:color="FFFFFF" w:themeColor="background1"/>
              <w:left w:val="nil"/>
              <w:bottom w:val="single" w:sz="12" w:space="0" w:color="FFFFFF"/>
              <w:right w:val="single" w:sz="12" w:space="0" w:color="FFFFFF"/>
            </w:tcBorders>
            <w:shd w:val="clear" w:color="000000" w:fill="005086"/>
            <w:vAlign w:val="center"/>
            <w:hideMark/>
          </w:tcPr>
          <w:p w14:paraId="23EAB7FE" w14:textId="77777777" w:rsidR="004D517D" w:rsidRPr="00675DEB" w:rsidRDefault="004D517D"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 </w:t>
            </w:r>
          </w:p>
        </w:tc>
        <w:tc>
          <w:tcPr>
            <w:tcW w:w="1006" w:type="dxa"/>
            <w:tcBorders>
              <w:top w:val="single" w:sz="8" w:space="0" w:color="FFFFFF" w:themeColor="background1"/>
              <w:left w:val="nil"/>
              <w:bottom w:val="single" w:sz="12" w:space="0" w:color="FFFFFF"/>
              <w:right w:val="single" w:sz="12" w:space="0" w:color="FFFFFF"/>
            </w:tcBorders>
            <w:shd w:val="clear" w:color="000000" w:fill="005086"/>
            <w:vAlign w:val="bottom"/>
            <w:hideMark/>
          </w:tcPr>
          <w:p w14:paraId="7EA144BD" w14:textId="77777777"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249.552</w:t>
            </w:r>
          </w:p>
        </w:tc>
        <w:tc>
          <w:tcPr>
            <w:tcW w:w="1006" w:type="dxa"/>
            <w:tcBorders>
              <w:top w:val="single" w:sz="8" w:space="0" w:color="FFFFFF" w:themeColor="background1"/>
              <w:left w:val="nil"/>
              <w:bottom w:val="single" w:sz="12" w:space="0" w:color="FFFFFF"/>
              <w:right w:val="single" w:sz="12" w:space="0" w:color="FFFFFF"/>
            </w:tcBorders>
            <w:shd w:val="clear" w:color="000000" w:fill="005086"/>
            <w:vAlign w:val="bottom"/>
            <w:hideMark/>
          </w:tcPr>
          <w:p w14:paraId="0BD71314" w14:textId="77777777"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449.599</w:t>
            </w:r>
          </w:p>
        </w:tc>
        <w:tc>
          <w:tcPr>
            <w:tcW w:w="1006" w:type="dxa"/>
            <w:tcBorders>
              <w:top w:val="single" w:sz="8" w:space="0" w:color="FFFFFF" w:themeColor="background1"/>
              <w:left w:val="nil"/>
              <w:bottom w:val="single" w:sz="12" w:space="0" w:color="FFFFFF"/>
              <w:right w:val="single" w:sz="12" w:space="0" w:color="FFFFFF"/>
            </w:tcBorders>
            <w:shd w:val="clear" w:color="000000" w:fill="005086"/>
            <w:vAlign w:val="bottom"/>
            <w:hideMark/>
          </w:tcPr>
          <w:p w14:paraId="5503A907" w14:textId="77777777"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418.836</w:t>
            </w:r>
          </w:p>
        </w:tc>
        <w:tc>
          <w:tcPr>
            <w:tcW w:w="1006" w:type="dxa"/>
            <w:tcBorders>
              <w:top w:val="single" w:sz="8" w:space="0" w:color="FFFFFF" w:themeColor="background1"/>
              <w:left w:val="nil"/>
              <w:bottom w:val="single" w:sz="12" w:space="0" w:color="FFFFFF"/>
              <w:right w:val="single" w:sz="12" w:space="0" w:color="FFFFFF"/>
            </w:tcBorders>
            <w:shd w:val="clear" w:color="000000" w:fill="005086"/>
            <w:vAlign w:val="bottom"/>
            <w:hideMark/>
          </w:tcPr>
          <w:p w14:paraId="08784551" w14:textId="77777777"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267.915</w:t>
            </w:r>
          </w:p>
        </w:tc>
        <w:tc>
          <w:tcPr>
            <w:tcW w:w="1006" w:type="dxa"/>
            <w:tcBorders>
              <w:top w:val="single" w:sz="8" w:space="0" w:color="FFFFFF" w:themeColor="background1"/>
              <w:left w:val="nil"/>
              <w:bottom w:val="single" w:sz="12" w:space="0" w:color="FFFFFF"/>
              <w:right w:val="single" w:sz="12" w:space="0" w:color="FFFFFF"/>
            </w:tcBorders>
            <w:shd w:val="clear" w:color="000000" w:fill="005086"/>
            <w:vAlign w:val="bottom"/>
            <w:hideMark/>
          </w:tcPr>
          <w:p w14:paraId="0907EAC1" w14:textId="77777777"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486.654</w:t>
            </w:r>
          </w:p>
        </w:tc>
        <w:tc>
          <w:tcPr>
            <w:tcW w:w="1006" w:type="dxa"/>
            <w:tcBorders>
              <w:top w:val="single" w:sz="8" w:space="0" w:color="FFFFFF" w:themeColor="background1"/>
              <w:left w:val="nil"/>
              <w:bottom w:val="single" w:sz="12" w:space="0" w:color="FFFFFF"/>
              <w:right w:val="single" w:sz="12" w:space="0" w:color="FFFFFF"/>
            </w:tcBorders>
            <w:shd w:val="clear" w:color="000000" w:fill="005086"/>
            <w:vAlign w:val="bottom"/>
            <w:hideMark/>
          </w:tcPr>
          <w:p w14:paraId="0FC595AE" w14:textId="77777777"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450.216</w:t>
            </w:r>
          </w:p>
        </w:tc>
      </w:tr>
      <w:tr w:rsidR="004D517D" w:rsidRPr="00675DEB" w14:paraId="76D89EDE"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253A22D2" w14:textId="77777777" w:rsidR="004D517D" w:rsidRPr="00675DEB" w:rsidRDefault="004D517D" w:rsidP="00675DEB">
            <w:pPr>
              <w:suppressAutoHyphens w:val="0"/>
              <w:rPr>
                <w:rFonts w:ascii="Verdana" w:hAnsi="Verdana" w:cs="Calibri"/>
                <w:sz w:val="13"/>
                <w:szCs w:val="13"/>
                <w:lang w:eastAsia="pt-BR"/>
              </w:rPr>
            </w:pPr>
            <w:r w:rsidRPr="00675DEB">
              <w:rPr>
                <w:rFonts w:ascii="Verdana" w:hAnsi="Verdana" w:cs="Calibri"/>
                <w:sz w:val="13"/>
                <w:szCs w:val="13"/>
                <w:lang w:eastAsia="pt-BR"/>
              </w:rPr>
              <w:t xml:space="preserve">   CONTROLADOR</w:t>
            </w:r>
          </w:p>
        </w:tc>
        <w:tc>
          <w:tcPr>
            <w:tcW w:w="709" w:type="dxa"/>
            <w:tcBorders>
              <w:top w:val="nil"/>
              <w:left w:val="nil"/>
              <w:bottom w:val="single" w:sz="12" w:space="0" w:color="FFFFFF"/>
              <w:right w:val="single" w:sz="12" w:space="0" w:color="FFFFFF"/>
            </w:tcBorders>
            <w:shd w:val="clear" w:color="000000" w:fill="E6F5FF"/>
            <w:vAlign w:val="center"/>
            <w:hideMark/>
          </w:tcPr>
          <w:p w14:paraId="42568B4F" w14:textId="59409D45" w:rsidR="004D517D" w:rsidRPr="00675DEB" w:rsidRDefault="004D517D" w:rsidP="00675DEB">
            <w:pPr>
              <w:suppressAutoHyphens w:val="0"/>
              <w:jc w:val="center"/>
              <w:rPr>
                <w:rFonts w:ascii="Verdana" w:hAnsi="Verdana" w:cs="Calibri"/>
                <w:sz w:val="13"/>
                <w:szCs w:val="13"/>
                <w:lang w:eastAsia="pt-BR"/>
              </w:rPr>
            </w:pPr>
            <w:r w:rsidRPr="00675DEB">
              <w:rPr>
                <w:rFonts w:ascii="Verdana" w:hAnsi="Verdana" w:cs="Calibri"/>
                <w:sz w:val="13"/>
                <w:szCs w:val="13"/>
                <w:lang w:eastAsia="pt-BR"/>
              </w:rPr>
              <w:t> </w:t>
            </w:r>
            <w:r w:rsidR="00AF1EF9" w:rsidRPr="00675DEB">
              <w:rPr>
                <w:rFonts w:ascii="Verdana" w:hAnsi="Verdana" w:cs="Calibri"/>
                <w:sz w:val="13"/>
                <w:szCs w:val="13"/>
                <w:lang w:eastAsia="pt-BR"/>
              </w:rPr>
              <w:t>‘</w:t>
            </w:r>
          </w:p>
        </w:tc>
        <w:tc>
          <w:tcPr>
            <w:tcW w:w="1006" w:type="dxa"/>
            <w:tcBorders>
              <w:top w:val="nil"/>
              <w:left w:val="nil"/>
              <w:bottom w:val="single" w:sz="12" w:space="0" w:color="FFFFFF"/>
              <w:right w:val="single" w:sz="12" w:space="0" w:color="FFFFFF"/>
            </w:tcBorders>
            <w:shd w:val="clear" w:color="000000" w:fill="E6F5FF"/>
            <w:vAlign w:val="bottom"/>
            <w:hideMark/>
          </w:tcPr>
          <w:p w14:paraId="0D2B384F"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249.552</w:t>
            </w:r>
          </w:p>
        </w:tc>
        <w:tc>
          <w:tcPr>
            <w:tcW w:w="1006" w:type="dxa"/>
            <w:tcBorders>
              <w:top w:val="nil"/>
              <w:left w:val="nil"/>
              <w:bottom w:val="single" w:sz="12" w:space="0" w:color="FFFFFF"/>
              <w:right w:val="single" w:sz="12" w:space="0" w:color="FFFFFF"/>
            </w:tcBorders>
            <w:shd w:val="clear" w:color="000000" w:fill="E6F5FF"/>
            <w:vAlign w:val="bottom"/>
            <w:hideMark/>
          </w:tcPr>
          <w:p w14:paraId="4E1BE3AC"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449.599</w:t>
            </w:r>
          </w:p>
        </w:tc>
        <w:tc>
          <w:tcPr>
            <w:tcW w:w="1006" w:type="dxa"/>
            <w:tcBorders>
              <w:top w:val="nil"/>
              <w:left w:val="nil"/>
              <w:bottom w:val="single" w:sz="12" w:space="0" w:color="FFFFFF"/>
              <w:right w:val="single" w:sz="12" w:space="0" w:color="FFFFFF"/>
            </w:tcBorders>
            <w:shd w:val="clear" w:color="000000" w:fill="E6F5FF"/>
            <w:vAlign w:val="bottom"/>
            <w:hideMark/>
          </w:tcPr>
          <w:p w14:paraId="1EFA276F"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418.836</w:t>
            </w:r>
          </w:p>
        </w:tc>
        <w:tc>
          <w:tcPr>
            <w:tcW w:w="1006" w:type="dxa"/>
            <w:tcBorders>
              <w:top w:val="nil"/>
              <w:left w:val="nil"/>
              <w:bottom w:val="single" w:sz="12" w:space="0" w:color="FFFFFF"/>
              <w:right w:val="single" w:sz="12" w:space="0" w:color="FFFFFF"/>
            </w:tcBorders>
            <w:shd w:val="clear" w:color="000000" w:fill="E6F5FF"/>
            <w:vAlign w:val="bottom"/>
            <w:hideMark/>
          </w:tcPr>
          <w:p w14:paraId="7DC7A104"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249.552</w:t>
            </w:r>
          </w:p>
        </w:tc>
        <w:tc>
          <w:tcPr>
            <w:tcW w:w="1006" w:type="dxa"/>
            <w:tcBorders>
              <w:top w:val="nil"/>
              <w:left w:val="nil"/>
              <w:bottom w:val="single" w:sz="12" w:space="0" w:color="FFFFFF"/>
              <w:right w:val="single" w:sz="12" w:space="0" w:color="FFFFFF"/>
            </w:tcBorders>
            <w:shd w:val="clear" w:color="000000" w:fill="E6F5FF"/>
            <w:vAlign w:val="bottom"/>
            <w:hideMark/>
          </w:tcPr>
          <w:p w14:paraId="6E791288"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449.599</w:t>
            </w:r>
          </w:p>
        </w:tc>
        <w:tc>
          <w:tcPr>
            <w:tcW w:w="1006" w:type="dxa"/>
            <w:tcBorders>
              <w:top w:val="nil"/>
              <w:left w:val="nil"/>
              <w:bottom w:val="single" w:sz="12" w:space="0" w:color="FFFFFF"/>
              <w:right w:val="single" w:sz="12" w:space="0" w:color="FFFFFF"/>
            </w:tcBorders>
            <w:shd w:val="clear" w:color="000000" w:fill="E6F5FF"/>
            <w:vAlign w:val="bottom"/>
            <w:hideMark/>
          </w:tcPr>
          <w:p w14:paraId="35C8E3D1"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418.836</w:t>
            </w:r>
          </w:p>
        </w:tc>
      </w:tr>
      <w:tr w:rsidR="004D517D" w:rsidRPr="00675DEB" w14:paraId="2383A2F9"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6F539199" w14:textId="77777777" w:rsidR="004D517D" w:rsidRPr="00675DEB" w:rsidRDefault="004D517D" w:rsidP="00675DEB">
            <w:pPr>
              <w:suppressAutoHyphens w:val="0"/>
              <w:rPr>
                <w:rFonts w:ascii="Verdana" w:hAnsi="Verdana" w:cs="Calibri"/>
                <w:sz w:val="13"/>
                <w:szCs w:val="13"/>
                <w:lang w:eastAsia="pt-BR"/>
              </w:rPr>
            </w:pPr>
            <w:r w:rsidRPr="00675DEB">
              <w:rPr>
                <w:rFonts w:ascii="Verdana" w:hAnsi="Verdana" w:cs="Calibri"/>
                <w:sz w:val="13"/>
                <w:szCs w:val="13"/>
                <w:lang w:eastAsia="pt-BR"/>
              </w:rPr>
              <w:t xml:space="preserve">   NÃO CONTROLADOR</w:t>
            </w:r>
          </w:p>
        </w:tc>
        <w:tc>
          <w:tcPr>
            <w:tcW w:w="709" w:type="dxa"/>
            <w:tcBorders>
              <w:top w:val="nil"/>
              <w:left w:val="nil"/>
              <w:bottom w:val="single" w:sz="12" w:space="0" w:color="FFFFFF"/>
              <w:right w:val="single" w:sz="12" w:space="0" w:color="FFFFFF"/>
            </w:tcBorders>
            <w:shd w:val="clear" w:color="000000" w:fill="E6F5FF"/>
            <w:vAlign w:val="center"/>
            <w:hideMark/>
          </w:tcPr>
          <w:p w14:paraId="74058A99" w14:textId="77777777" w:rsidR="004D517D" w:rsidRPr="00675DEB" w:rsidRDefault="004D517D" w:rsidP="00675DEB">
            <w:pPr>
              <w:suppressAutoHyphens w:val="0"/>
              <w:jc w:val="center"/>
              <w:rPr>
                <w:rFonts w:ascii="Verdana" w:hAnsi="Verdana" w:cs="Calibri"/>
                <w:sz w:val="13"/>
                <w:szCs w:val="13"/>
                <w:lang w:eastAsia="pt-BR"/>
              </w:rPr>
            </w:pPr>
            <w:r w:rsidRPr="00675DEB">
              <w:rPr>
                <w:rFonts w:ascii="Verdana" w:hAnsi="Verdana" w:cs="Calibri"/>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13A2FEB4" w14:textId="0C17963C"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w:t>
            </w:r>
          </w:p>
        </w:tc>
        <w:tc>
          <w:tcPr>
            <w:tcW w:w="1006" w:type="dxa"/>
            <w:tcBorders>
              <w:top w:val="nil"/>
              <w:left w:val="nil"/>
              <w:bottom w:val="single" w:sz="12" w:space="0" w:color="FFFFFF"/>
              <w:right w:val="single" w:sz="12" w:space="0" w:color="FFFFFF"/>
            </w:tcBorders>
            <w:shd w:val="clear" w:color="000000" w:fill="E6F5FF"/>
            <w:vAlign w:val="bottom"/>
            <w:hideMark/>
          </w:tcPr>
          <w:p w14:paraId="6F120140" w14:textId="7AEEF434"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w:t>
            </w:r>
          </w:p>
        </w:tc>
        <w:tc>
          <w:tcPr>
            <w:tcW w:w="1006" w:type="dxa"/>
            <w:tcBorders>
              <w:top w:val="nil"/>
              <w:left w:val="nil"/>
              <w:bottom w:val="single" w:sz="12" w:space="0" w:color="FFFFFF"/>
              <w:right w:val="single" w:sz="12" w:space="0" w:color="FFFFFF"/>
            </w:tcBorders>
            <w:shd w:val="clear" w:color="000000" w:fill="E6F5FF"/>
            <w:vAlign w:val="bottom"/>
            <w:hideMark/>
          </w:tcPr>
          <w:p w14:paraId="20C6E77E" w14:textId="03AFBB66" w:rsidR="004D517D" w:rsidRPr="00675DEB" w:rsidRDefault="004D517D"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w:t>
            </w:r>
          </w:p>
        </w:tc>
        <w:tc>
          <w:tcPr>
            <w:tcW w:w="1006" w:type="dxa"/>
            <w:tcBorders>
              <w:top w:val="nil"/>
              <w:left w:val="nil"/>
              <w:bottom w:val="single" w:sz="12" w:space="0" w:color="FFFFFF"/>
              <w:right w:val="single" w:sz="12" w:space="0" w:color="FFFFFF"/>
            </w:tcBorders>
            <w:shd w:val="clear" w:color="000000" w:fill="E6F5FF"/>
            <w:vAlign w:val="bottom"/>
            <w:hideMark/>
          </w:tcPr>
          <w:p w14:paraId="09AB8E57"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18.363</w:t>
            </w:r>
          </w:p>
        </w:tc>
        <w:tc>
          <w:tcPr>
            <w:tcW w:w="1006" w:type="dxa"/>
            <w:tcBorders>
              <w:top w:val="nil"/>
              <w:left w:val="nil"/>
              <w:bottom w:val="single" w:sz="12" w:space="0" w:color="FFFFFF"/>
              <w:right w:val="single" w:sz="12" w:space="0" w:color="FFFFFF"/>
            </w:tcBorders>
            <w:shd w:val="clear" w:color="000000" w:fill="E6F5FF"/>
            <w:vAlign w:val="bottom"/>
            <w:hideMark/>
          </w:tcPr>
          <w:p w14:paraId="1580509D"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37.055</w:t>
            </w:r>
          </w:p>
        </w:tc>
        <w:tc>
          <w:tcPr>
            <w:tcW w:w="1006" w:type="dxa"/>
            <w:tcBorders>
              <w:top w:val="nil"/>
              <w:left w:val="nil"/>
              <w:bottom w:val="single" w:sz="12" w:space="0" w:color="FFFFFF"/>
              <w:right w:val="single" w:sz="12" w:space="0" w:color="FFFFFF"/>
            </w:tcBorders>
            <w:shd w:val="clear" w:color="000000" w:fill="E6F5FF"/>
            <w:vAlign w:val="bottom"/>
            <w:hideMark/>
          </w:tcPr>
          <w:p w14:paraId="76A14291"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31.380</w:t>
            </w:r>
          </w:p>
        </w:tc>
      </w:tr>
      <w:tr w:rsidR="004D517D" w:rsidRPr="00675DEB" w14:paraId="229743B4"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005086"/>
            <w:vAlign w:val="bottom"/>
            <w:hideMark/>
          </w:tcPr>
          <w:p w14:paraId="3E42224D" w14:textId="77777777" w:rsidR="003F0FBC" w:rsidRPr="00675DEB" w:rsidRDefault="004D517D" w:rsidP="00675DEB">
            <w:pPr>
              <w:suppressAutoHyphens w:val="0"/>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 xml:space="preserve">LUCRO LÍQUIDO POR AÇÃO </w:t>
            </w:r>
          </w:p>
          <w:p w14:paraId="0C0FEC53" w14:textId="0CA8AEAF" w:rsidR="004D517D" w:rsidRPr="00675DEB" w:rsidRDefault="004D517D" w:rsidP="00675DEB">
            <w:pPr>
              <w:suppressAutoHyphens w:val="0"/>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(em unidades de R$)</w:t>
            </w:r>
          </w:p>
        </w:tc>
        <w:tc>
          <w:tcPr>
            <w:tcW w:w="709" w:type="dxa"/>
            <w:tcBorders>
              <w:top w:val="nil"/>
              <w:left w:val="nil"/>
              <w:bottom w:val="single" w:sz="12" w:space="0" w:color="FFFFFF"/>
              <w:right w:val="single" w:sz="12" w:space="0" w:color="FFFFFF"/>
            </w:tcBorders>
            <w:shd w:val="clear" w:color="000000" w:fill="005086"/>
            <w:vAlign w:val="center"/>
            <w:hideMark/>
          </w:tcPr>
          <w:p w14:paraId="59E9D2AA" w14:textId="77777777" w:rsidR="004D517D" w:rsidRPr="00675DEB" w:rsidRDefault="004D517D"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 </w:t>
            </w:r>
          </w:p>
        </w:tc>
        <w:tc>
          <w:tcPr>
            <w:tcW w:w="1006" w:type="dxa"/>
            <w:tcBorders>
              <w:top w:val="nil"/>
              <w:left w:val="nil"/>
              <w:bottom w:val="single" w:sz="12" w:space="0" w:color="FFFFFF"/>
              <w:right w:val="single" w:sz="12" w:space="0" w:color="FFFFFF"/>
            </w:tcBorders>
            <w:shd w:val="clear" w:color="000000" w:fill="005086"/>
            <w:vAlign w:val="bottom"/>
            <w:hideMark/>
          </w:tcPr>
          <w:p w14:paraId="7A43AB88" w14:textId="45549434"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6,87383</w:t>
            </w:r>
          </w:p>
        </w:tc>
        <w:tc>
          <w:tcPr>
            <w:tcW w:w="1006" w:type="dxa"/>
            <w:tcBorders>
              <w:top w:val="nil"/>
              <w:left w:val="nil"/>
              <w:bottom w:val="single" w:sz="12" w:space="0" w:color="FFFFFF"/>
              <w:right w:val="single" w:sz="12" w:space="0" w:color="FFFFFF"/>
            </w:tcBorders>
            <w:shd w:val="clear" w:color="000000" w:fill="005086"/>
            <w:vAlign w:val="bottom"/>
            <w:hideMark/>
          </w:tcPr>
          <w:p w14:paraId="11187034" w14:textId="4FAC7418"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12,38406</w:t>
            </w:r>
          </w:p>
        </w:tc>
        <w:tc>
          <w:tcPr>
            <w:tcW w:w="1006" w:type="dxa"/>
            <w:tcBorders>
              <w:top w:val="nil"/>
              <w:left w:val="nil"/>
              <w:bottom w:val="single" w:sz="12" w:space="0" w:color="FFFFFF"/>
              <w:right w:val="single" w:sz="12" w:space="0" w:color="FFFFFF"/>
            </w:tcBorders>
            <w:shd w:val="clear" w:color="000000" w:fill="005086"/>
            <w:vAlign w:val="bottom"/>
            <w:hideMark/>
          </w:tcPr>
          <w:p w14:paraId="71952EAA" w14:textId="4F88414C"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11,53670</w:t>
            </w:r>
          </w:p>
        </w:tc>
        <w:tc>
          <w:tcPr>
            <w:tcW w:w="1006" w:type="dxa"/>
            <w:tcBorders>
              <w:top w:val="nil"/>
              <w:left w:val="nil"/>
              <w:bottom w:val="single" w:sz="12" w:space="0" w:color="FFFFFF"/>
              <w:right w:val="single" w:sz="12" w:space="0" w:color="FFFFFF"/>
            </w:tcBorders>
            <w:shd w:val="clear" w:color="000000" w:fill="005086"/>
            <w:vAlign w:val="bottom"/>
            <w:hideMark/>
          </w:tcPr>
          <w:p w14:paraId="032C1D4F" w14:textId="179B80CD"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6,87383</w:t>
            </w:r>
          </w:p>
        </w:tc>
        <w:tc>
          <w:tcPr>
            <w:tcW w:w="1006" w:type="dxa"/>
            <w:tcBorders>
              <w:top w:val="nil"/>
              <w:left w:val="nil"/>
              <w:bottom w:val="single" w:sz="12" w:space="0" w:color="FFFFFF"/>
              <w:right w:val="single" w:sz="12" w:space="0" w:color="FFFFFF"/>
            </w:tcBorders>
            <w:shd w:val="clear" w:color="000000" w:fill="005086"/>
            <w:vAlign w:val="bottom"/>
            <w:hideMark/>
          </w:tcPr>
          <w:p w14:paraId="4E6D0264" w14:textId="457B97E7"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12,38406</w:t>
            </w:r>
          </w:p>
        </w:tc>
        <w:tc>
          <w:tcPr>
            <w:tcW w:w="1006" w:type="dxa"/>
            <w:tcBorders>
              <w:top w:val="nil"/>
              <w:left w:val="nil"/>
              <w:bottom w:val="single" w:sz="12" w:space="0" w:color="FFFFFF"/>
              <w:right w:val="single" w:sz="12" w:space="0" w:color="FFFFFF"/>
            </w:tcBorders>
            <w:shd w:val="clear" w:color="000000" w:fill="005086"/>
            <w:vAlign w:val="bottom"/>
            <w:hideMark/>
          </w:tcPr>
          <w:p w14:paraId="470193FE" w14:textId="7BE1964B" w:rsidR="004D517D" w:rsidRPr="00675DEB" w:rsidRDefault="004D517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11,53670</w:t>
            </w:r>
          </w:p>
        </w:tc>
      </w:tr>
      <w:tr w:rsidR="004D517D" w:rsidRPr="00675DEB" w14:paraId="1E792EBD" w14:textId="77777777" w:rsidTr="006F42C6">
        <w:trPr>
          <w:trHeight w:val="170"/>
        </w:trPr>
        <w:tc>
          <w:tcPr>
            <w:tcW w:w="3529" w:type="dxa"/>
            <w:tcBorders>
              <w:top w:val="nil"/>
              <w:left w:val="single" w:sz="12" w:space="0" w:color="FFFFFF"/>
              <w:bottom w:val="single" w:sz="12" w:space="0" w:color="FFFFFF"/>
              <w:right w:val="single" w:sz="12" w:space="0" w:color="FFFFFF"/>
            </w:tcBorders>
            <w:shd w:val="clear" w:color="000000" w:fill="E6F5FF"/>
            <w:vAlign w:val="bottom"/>
            <w:hideMark/>
          </w:tcPr>
          <w:p w14:paraId="200D0E5C" w14:textId="77777777" w:rsidR="004D517D" w:rsidRPr="00675DEB" w:rsidRDefault="004D517D" w:rsidP="00675DEB">
            <w:pPr>
              <w:suppressAutoHyphens w:val="0"/>
              <w:rPr>
                <w:rFonts w:ascii="Verdana" w:hAnsi="Verdana" w:cs="Calibri"/>
                <w:sz w:val="13"/>
                <w:szCs w:val="13"/>
                <w:lang w:eastAsia="pt-BR"/>
              </w:rPr>
            </w:pPr>
            <w:r w:rsidRPr="00675DEB">
              <w:rPr>
                <w:rFonts w:ascii="Verdana" w:hAnsi="Verdana" w:cs="Calibri"/>
                <w:sz w:val="13"/>
                <w:szCs w:val="13"/>
                <w:lang w:eastAsia="pt-BR"/>
              </w:rPr>
              <w:t xml:space="preserve">   N.º DE AÇÕES</w:t>
            </w:r>
          </w:p>
        </w:tc>
        <w:tc>
          <w:tcPr>
            <w:tcW w:w="709" w:type="dxa"/>
            <w:tcBorders>
              <w:top w:val="nil"/>
              <w:left w:val="nil"/>
              <w:bottom w:val="single" w:sz="12" w:space="0" w:color="FFFFFF"/>
              <w:right w:val="single" w:sz="12" w:space="0" w:color="FFFFFF"/>
            </w:tcBorders>
            <w:shd w:val="clear" w:color="000000" w:fill="E6F5FF"/>
            <w:vAlign w:val="center"/>
            <w:hideMark/>
          </w:tcPr>
          <w:p w14:paraId="2FEC9B37" w14:textId="30ACB975" w:rsidR="004D517D" w:rsidRPr="00675DEB" w:rsidRDefault="00F95936" w:rsidP="00675DEB">
            <w:pPr>
              <w:suppressAutoHyphens w:val="0"/>
              <w:jc w:val="center"/>
              <w:rPr>
                <w:rFonts w:ascii="Verdana" w:hAnsi="Verdana" w:cs="Calibri"/>
                <w:sz w:val="13"/>
                <w:szCs w:val="13"/>
                <w:lang w:eastAsia="pt-BR"/>
              </w:rPr>
            </w:pPr>
            <w:r>
              <w:rPr>
                <w:rFonts w:ascii="Verdana" w:hAnsi="Verdana" w:cs="Calibri"/>
                <w:sz w:val="13"/>
                <w:szCs w:val="13"/>
                <w:lang w:eastAsia="pt-BR"/>
              </w:rPr>
              <w:t>24a</w:t>
            </w:r>
            <w:r w:rsidR="004D517D" w:rsidRPr="00675DEB">
              <w:rPr>
                <w:rFonts w:ascii="Verdana" w:hAnsi="Verdana" w:cs="Calibri"/>
                <w:sz w:val="13"/>
                <w:szCs w:val="13"/>
                <w:lang w:eastAsia="pt-BR"/>
              </w:rPr>
              <w:t> </w:t>
            </w:r>
          </w:p>
        </w:tc>
        <w:tc>
          <w:tcPr>
            <w:tcW w:w="1006" w:type="dxa"/>
            <w:tcBorders>
              <w:top w:val="nil"/>
              <w:left w:val="nil"/>
              <w:bottom w:val="single" w:sz="12" w:space="0" w:color="FFFFFF"/>
              <w:right w:val="single" w:sz="12" w:space="0" w:color="FFFFFF"/>
            </w:tcBorders>
            <w:shd w:val="clear" w:color="000000" w:fill="E6F5FF"/>
            <w:vAlign w:val="bottom"/>
            <w:hideMark/>
          </w:tcPr>
          <w:p w14:paraId="230B64E0" w14:textId="446FACC4"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36.304.650</w:t>
            </w:r>
          </w:p>
        </w:tc>
        <w:tc>
          <w:tcPr>
            <w:tcW w:w="1006" w:type="dxa"/>
            <w:tcBorders>
              <w:top w:val="nil"/>
              <w:left w:val="nil"/>
              <w:bottom w:val="single" w:sz="12" w:space="0" w:color="FFFFFF"/>
              <w:right w:val="single" w:sz="12" w:space="0" w:color="FFFFFF"/>
            </w:tcBorders>
            <w:shd w:val="clear" w:color="000000" w:fill="E6F5FF"/>
            <w:vAlign w:val="bottom"/>
            <w:hideMark/>
          </w:tcPr>
          <w:p w14:paraId="07299B54" w14:textId="3E406748"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36.304.650</w:t>
            </w:r>
          </w:p>
        </w:tc>
        <w:tc>
          <w:tcPr>
            <w:tcW w:w="1006" w:type="dxa"/>
            <w:tcBorders>
              <w:top w:val="nil"/>
              <w:left w:val="nil"/>
              <w:bottom w:val="single" w:sz="12" w:space="0" w:color="FFFFFF"/>
              <w:right w:val="single" w:sz="12" w:space="0" w:color="FFFFFF"/>
            </w:tcBorders>
            <w:shd w:val="clear" w:color="000000" w:fill="E6F5FF"/>
            <w:vAlign w:val="bottom"/>
            <w:hideMark/>
          </w:tcPr>
          <w:p w14:paraId="62389099" w14:textId="3B51F5E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36.304.650</w:t>
            </w:r>
          </w:p>
        </w:tc>
        <w:tc>
          <w:tcPr>
            <w:tcW w:w="1006" w:type="dxa"/>
            <w:tcBorders>
              <w:top w:val="nil"/>
              <w:left w:val="nil"/>
              <w:bottom w:val="single" w:sz="12" w:space="0" w:color="FFFFFF"/>
              <w:right w:val="single" w:sz="12" w:space="0" w:color="FFFFFF"/>
            </w:tcBorders>
            <w:shd w:val="clear" w:color="000000" w:fill="E6F5FF"/>
            <w:vAlign w:val="bottom"/>
            <w:hideMark/>
          </w:tcPr>
          <w:p w14:paraId="2F10286E" w14:textId="67551BC2"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36.304.650</w:t>
            </w:r>
          </w:p>
        </w:tc>
        <w:tc>
          <w:tcPr>
            <w:tcW w:w="1006" w:type="dxa"/>
            <w:tcBorders>
              <w:top w:val="nil"/>
              <w:left w:val="nil"/>
              <w:bottom w:val="single" w:sz="12" w:space="0" w:color="FFFFFF"/>
              <w:right w:val="single" w:sz="12" w:space="0" w:color="FFFFFF"/>
            </w:tcBorders>
            <w:shd w:val="clear" w:color="000000" w:fill="E6F5FF"/>
            <w:vAlign w:val="bottom"/>
            <w:hideMark/>
          </w:tcPr>
          <w:p w14:paraId="19EBDE8D"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36.304.650</w:t>
            </w:r>
          </w:p>
        </w:tc>
        <w:tc>
          <w:tcPr>
            <w:tcW w:w="1006" w:type="dxa"/>
            <w:tcBorders>
              <w:top w:val="nil"/>
              <w:left w:val="nil"/>
              <w:bottom w:val="single" w:sz="12" w:space="0" w:color="FFFFFF"/>
              <w:right w:val="single" w:sz="12" w:space="0" w:color="FFFFFF"/>
            </w:tcBorders>
            <w:shd w:val="clear" w:color="000000" w:fill="E6F5FF"/>
            <w:vAlign w:val="bottom"/>
            <w:hideMark/>
          </w:tcPr>
          <w:p w14:paraId="08C591DB" w14:textId="77777777" w:rsidR="004D517D" w:rsidRPr="00675DEB" w:rsidRDefault="004D517D"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36.304.650</w:t>
            </w:r>
          </w:p>
        </w:tc>
      </w:tr>
    </w:tbl>
    <w:p w14:paraId="293CB1C9" w14:textId="61018C55" w:rsidR="00B509BC" w:rsidRPr="00675DEB" w:rsidRDefault="0086426E" w:rsidP="00675DEB">
      <w:pPr>
        <w:rPr>
          <w:rFonts w:ascii="Verdana" w:hAnsi="Verdana"/>
          <w:sz w:val="14"/>
          <w:szCs w:val="14"/>
        </w:rPr>
      </w:pPr>
      <w:r w:rsidRPr="00675DEB">
        <w:rPr>
          <w:rFonts w:ascii="Verdana" w:hAnsi="Verdana"/>
          <w:sz w:val="14"/>
          <w:szCs w:val="14"/>
        </w:rPr>
        <w:t>As notas explicativas são parte integrante das demonstrações financeiras.</w:t>
      </w:r>
    </w:p>
    <w:p w14:paraId="69EA345F" w14:textId="55705B04" w:rsidR="00E14E72" w:rsidRPr="00675DEB" w:rsidRDefault="00E14E72" w:rsidP="00675DEB">
      <w:pPr>
        <w:pStyle w:val="Ttulo1"/>
        <w:pageBreakBefore/>
        <w:numPr>
          <w:ilvl w:val="0"/>
          <w:numId w:val="0"/>
        </w:numPr>
        <w:rPr>
          <w:rFonts w:ascii="Verdana" w:hAnsi="Verdana" w:cs="Verdana"/>
          <w:color w:val="2E74B5"/>
          <w:sz w:val="20"/>
        </w:rPr>
      </w:pPr>
      <w:bookmarkStart w:id="89" w:name="_Toc39526893"/>
      <w:bookmarkStart w:id="90" w:name="_Toc39527063"/>
      <w:bookmarkStart w:id="91" w:name="_Toc39845468"/>
      <w:bookmarkStart w:id="92" w:name="_Toc47436660"/>
      <w:bookmarkStart w:id="93" w:name="_Toc47440783"/>
      <w:bookmarkStart w:id="94" w:name="_Toc47441987"/>
      <w:bookmarkStart w:id="95" w:name="_Toc47649731"/>
      <w:bookmarkStart w:id="96" w:name="_Toc47649901"/>
      <w:bookmarkStart w:id="97" w:name="_Toc47649951"/>
      <w:bookmarkStart w:id="98" w:name="_Toc47650471"/>
      <w:bookmarkStart w:id="99" w:name="_Toc48058208"/>
      <w:bookmarkStart w:id="100" w:name="_Toc48252875"/>
      <w:bookmarkStart w:id="101" w:name="_Toc54978705"/>
      <w:bookmarkStart w:id="102" w:name="_Toc54982455"/>
      <w:bookmarkStart w:id="103" w:name="_Toc55562680"/>
      <w:bookmarkStart w:id="104" w:name="_Toc55562921"/>
      <w:bookmarkStart w:id="105" w:name="_Toc63088414"/>
      <w:bookmarkStart w:id="106" w:name="_Toc63088453"/>
      <w:bookmarkStart w:id="107" w:name="_Toc63499337"/>
      <w:bookmarkStart w:id="108" w:name="_Toc63753351"/>
      <w:bookmarkStart w:id="109" w:name="_Toc63770773"/>
      <w:bookmarkStart w:id="110" w:name="_Toc63868957"/>
      <w:bookmarkStart w:id="111" w:name="_Toc64566663"/>
      <w:bookmarkStart w:id="112" w:name="_Toc64566834"/>
      <w:bookmarkStart w:id="113" w:name="_Toc64636454"/>
      <w:bookmarkStart w:id="114" w:name="_Toc64636615"/>
      <w:bookmarkStart w:id="115" w:name="_Toc64645316"/>
      <w:r w:rsidRPr="00675DEB">
        <w:rPr>
          <w:rFonts w:ascii="Verdana" w:hAnsi="Verdana" w:cs="Verdana"/>
          <w:color w:val="2E74B5"/>
          <w:sz w:val="20"/>
        </w:rPr>
        <w:lastRenderedPageBreak/>
        <w:t>Demonstração do Resultado Abrangente</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0056146D" w:rsidRPr="00675DEB">
        <w:rPr>
          <w:rFonts w:ascii="Verdana" w:hAnsi="Verdana" w:cs="Verdana"/>
          <w:color w:val="2E74B5"/>
          <w:sz w:val="20"/>
        </w:rPr>
        <w:t xml:space="preserve"> </w:t>
      </w:r>
    </w:p>
    <w:p w14:paraId="52608178" w14:textId="77777777" w:rsidR="00581B36" w:rsidRPr="00675DEB" w:rsidRDefault="00581B36" w:rsidP="00675DEB">
      <w:pPr>
        <w:rPr>
          <w:rFonts w:ascii="Verdana" w:hAnsi="Verdana"/>
        </w:rPr>
      </w:pPr>
    </w:p>
    <w:tbl>
      <w:tblPr>
        <w:tblW w:w="10191" w:type="dxa"/>
        <w:tblCellMar>
          <w:left w:w="70" w:type="dxa"/>
          <w:right w:w="70" w:type="dxa"/>
        </w:tblCellMar>
        <w:tblLook w:val="04A0" w:firstRow="1" w:lastRow="0" w:firstColumn="1" w:lastColumn="0" w:noHBand="0" w:noVBand="1"/>
      </w:tblPr>
      <w:tblGrid>
        <w:gridCol w:w="6516"/>
        <w:gridCol w:w="1276"/>
        <w:gridCol w:w="1275"/>
        <w:gridCol w:w="1124"/>
      </w:tblGrid>
      <w:tr w:rsidR="006364C2" w:rsidRPr="00675DEB" w14:paraId="22094F9D" w14:textId="77777777" w:rsidTr="00581B36">
        <w:trPr>
          <w:trHeight w:val="170"/>
        </w:trPr>
        <w:tc>
          <w:tcPr>
            <w:tcW w:w="10191" w:type="dxa"/>
            <w:gridSpan w:val="4"/>
            <w:tcBorders>
              <w:top w:val="nil"/>
              <w:left w:val="single" w:sz="4" w:space="0" w:color="FFFFFF"/>
              <w:bottom w:val="nil"/>
              <w:right w:val="single" w:sz="4" w:space="0" w:color="FFFFFF"/>
            </w:tcBorders>
            <w:shd w:val="clear" w:color="000000" w:fill="005086"/>
            <w:vAlign w:val="center"/>
            <w:hideMark/>
          </w:tcPr>
          <w:p w14:paraId="6D16E2D7" w14:textId="77777777" w:rsidR="006364C2" w:rsidRPr="00675DEB" w:rsidRDefault="006364C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BRB-BANCO DE BRASÍLIA S.A.</w:t>
            </w:r>
          </w:p>
        </w:tc>
      </w:tr>
      <w:tr w:rsidR="006364C2" w:rsidRPr="00675DEB" w14:paraId="62F77BB5" w14:textId="77777777" w:rsidTr="00581B36">
        <w:trPr>
          <w:trHeight w:val="170"/>
        </w:trPr>
        <w:tc>
          <w:tcPr>
            <w:tcW w:w="10191" w:type="dxa"/>
            <w:gridSpan w:val="4"/>
            <w:tcBorders>
              <w:top w:val="nil"/>
              <w:left w:val="single" w:sz="4" w:space="0" w:color="FFFFFF"/>
              <w:bottom w:val="nil"/>
              <w:right w:val="single" w:sz="4" w:space="0" w:color="FFFFFF"/>
            </w:tcBorders>
            <w:shd w:val="clear" w:color="000000" w:fill="005086"/>
            <w:vAlign w:val="center"/>
            <w:hideMark/>
          </w:tcPr>
          <w:p w14:paraId="3F7CAA4C" w14:textId="30346319" w:rsidR="006364C2" w:rsidRPr="00675DEB" w:rsidRDefault="006364C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Demonstração do Resultado Abrangente</w:t>
            </w:r>
          </w:p>
          <w:p w14:paraId="5A3FF71A" w14:textId="185CE9A9" w:rsidR="006364C2" w:rsidRPr="00675DEB" w:rsidRDefault="006364C2" w:rsidP="00675DEB">
            <w:pPr>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Em 31.12.2020 e 31.12.2019</w:t>
            </w:r>
          </w:p>
        </w:tc>
      </w:tr>
      <w:tr w:rsidR="006364C2" w:rsidRPr="00675DEB" w14:paraId="42227F4E" w14:textId="77777777" w:rsidTr="00581B36">
        <w:trPr>
          <w:trHeight w:val="170"/>
        </w:trPr>
        <w:tc>
          <w:tcPr>
            <w:tcW w:w="10191" w:type="dxa"/>
            <w:gridSpan w:val="4"/>
            <w:tcBorders>
              <w:top w:val="nil"/>
              <w:left w:val="single" w:sz="4" w:space="0" w:color="FFFFFF"/>
              <w:bottom w:val="single" w:sz="4" w:space="0" w:color="FFFFFF"/>
              <w:right w:val="single" w:sz="4" w:space="0" w:color="FFFFFF"/>
            </w:tcBorders>
            <w:shd w:val="clear" w:color="000000" w:fill="005086"/>
            <w:vAlign w:val="center"/>
            <w:hideMark/>
          </w:tcPr>
          <w:p w14:paraId="11609AE2" w14:textId="77777777" w:rsidR="006364C2" w:rsidRPr="00675DEB" w:rsidRDefault="006364C2" w:rsidP="00675DEB">
            <w:pPr>
              <w:suppressAutoHyphens w:val="0"/>
              <w:jc w:val="center"/>
              <w:rPr>
                <w:rFonts w:ascii="Verdana" w:hAnsi="Verdana" w:cs="Calibri"/>
                <w:color w:val="FFFFFF"/>
                <w:sz w:val="14"/>
                <w:szCs w:val="14"/>
                <w:lang w:eastAsia="pt-BR"/>
              </w:rPr>
            </w:pPr>
            <w:r w:rsidRPr="00675DEB">
              <w:rPr>
                <w:rFonts w:ascii="Verdana" w:hAnsi="Verdana" w:cs="Calibri"/>
                <w:color w:val="FFFFFF"/>
                <w:sz w:val="14"/>
                <w:szCs w:val="14"/>
                <w:lang w:eastAsia="pt-BR"/>
              </w:rPr>
              <w:t>(em milhares de Reais)</w:t>
            </w:r>
          </w:p>
        </w:tc>
      </w:tr>
      <w:tr w:rsidR="006364C2" w:rsidRPr="00675DEB" w14:paraId="53C38F5A" w14:textId="77777777" w:rsidTr="00581B36">
        <w:trPr>
          <w:trHeight w:val="170"/>
        </w:trPr>
        <w:tc>
          <w:tcPr>
            <w:tcW w:w="6516" w:type="dxa"/>
            <w:tcBorders>
              <w:top w:val="single" w:sz="4" w:space="0" w:color="FFFFFF"/>
              <w:left w:val="single" w:sz="4" w:space="0" w:color="FFFFFF"/>
              <w:bottom w:val="single" w:sz="4" w:space="0" w:color="FFFFFF"/>
              <w:right w:val="single" w:sz="4" w:space="0" w:color="FFFFFF"/>
            </w:tcBorders>
            <w:shd w:val="clear" w:color="000000" w:fill="005086"/>
            <w:vAlign w:val="center"/>
            <w:hideMark/>
          </w:tcPr>
          <w:p w14:paraId="407ABDCF" w14:textId="0C7E9FE1" w:rsidR="006364C2" w:rsidRPr="00675DEB" w:rsidRDefault="006364C2"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r w:rsidR="00581B36" w:rsidRPr="00675DEB">
              <w:rPr>
                <w:rFonts w:ascii="Verdana" w:hAnsi="Verdana" w:cs="Calibri"/>
                <w:b/>
                <w:bCs/>
                <w:color w:val="FFFFFF"/>
                <w:sz w:val="14"/>
                <w:szCs w:val="14"/>
                <w:lang w:eastAsia="pt-BR"/>
              </w:rPr>
              <w:t>BRB-MÚLTIPLO e BRB-CONSOLIDADO</w:t>
            </w:r>
          </w:p>
        </w:tc>
        <w:tc>
          <w:tcPr>
            <w:tcW w:w="1276" w:type="dxa"/>
            <w:tcBorders>
              <w:top w:val="single" w:sz="4" w:space="0" w:color="FFFFFF"/>
              <w:left w:val="single" w:sz="4" w:space="0" w:color="FFFFFF"/>
              <w:bottom w:val="single" w:sz="4" w:space="0" w:color="FFFFFF"/>
              <w:right w:val="single" w:sz="4" w:space="0" w:color="FFFFFF"/>
            </w:tcBorders>
            <w:shd w:val="clear" w:color="000000" w:fill="005086"/>
            <w:vAlign w:val="center"/>
            <w:hideMark/>
          </w:tcPr>
          <w:p w14:paraId="3FD08C4F" w14:textId="77777777" w:rsidR="006364C2" w:rsidRPr="00675DEB" w:rsidRDefault="006364C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2º Semestre</w:t>
            </w:r>
          </w:p>
        </w:tc>
        <w:tc>
          <w:tcPr>
            <w:tcW w:w="1275" w:type="dxa"/>
            <w:tcBorders>
              <w:top w:val="single" w:sz="4" w:space="0" w:color="FFFFFF"/>
              <w:left w:val="single" w:sz="4" w:space="0" w:color="FFFFFF"/>
              <w:bottom w:val="single" w:sz="4" w:space="0" w:color="FFFFFF"/>
              <w:right w:val="single" w:sz="4" w:space="0" w:color="FFFFFF"/>
            </w:tcBorders>
            <w:shd w:val="clear" w:color="000000" w:fill="005086"/>
            <w:vAlign w:val="center"/>
            <w:hideMark/>
          </w:tcPr>
          <w:p w14:paraId="3EA391EF" w14:textId="77777777" w:rsidR="006364C2" w:rsidRPr="00675DEB" w:rsidRDefault="006364C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124" w:type="dxa"/>
            <w:tcBorders>
              <w:top w:val="single" w:sz="4" w:space="0" w:color="FFFFFF"/>
              <w:left w:val="single" w:sz="4" w:space="0" w:color="FFFFFF"/>
              <w:bottom w:val="single" w:sz="4" w:space="0" w:color="FFFFFF"/>
              <w:right w:val="single" w:sz="4" w:space="0" w:color="FFFFFF"/>
            </w:tcBorders>
            <w:shd w:val="clear" w:color="000000" w:fill="005086"/>
            <w:vAlign w:val="center"/>
            <w:hideMark/>
          </w:tcPr>
          <w:p w14:paraId="2422527F" w14:textId="77777777" w:rsidR="006364C2" w:rsidRPr="00675DEB" w:rsidRDefault="006364C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6364C2" w:rsidRPr="00675DEB" w14:paraId="7121ED30" w14:textId="77777777" w:rsidTr="00581B36">
        <w:trPr>
          <w:trHeight w:val="170"/>
        </w:trPr>
        <w:tc>
          <w:tcPr>
            <w:tcW w:w="6516"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105F58E6" w14:textId="77777777" w:rsidR="006364C2" w:rsidRPr="00675DEB" w:rsidRDefault="006364C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Resultado do período</w:t>
            </w:r>
          </w:p>
        </w:tc>
        <w:tc>
          <w:tcPr>
            <w:tcW w:w="1276"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34E223EE" w14:textId="16F5D626" w:rsidR="006364C2" w:rsidRPr="00675DEB" w:rsidRDefault="007131A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249.552</w:t>
            </w:r>
          </w:p>
        </w:tc>
        <w:tc>
          <w:tcPr>
            <w:tcW w:w="1275"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62893A06" w14:textId="77777777" w:rsidR="006364C2" w:rsidRPr="00675DEB" w:rsidRDefault="006364C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449.599</w:t>
            </w:r>
          </w:p>
        </w:tc>
        <w:tc>
          <w:tcPr>
            <w:tcW w:w="1124"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4583ECD8" w14:textId="77777777" w:rsidR="006364C2" w:rsidRPr="00675DEB" w:rsidRDefault="006364C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418.836</w:t>
            </w:r>
          </w:p>
        </w:tc>
      </w:tr>
      <w:tr w:rsidR="006364C2" w:rsidRPr="00675DEB" w14:paraId="4B40A23B" w14:textId="77777777" w:rsidTr="00581B36">
        <w:trPr>
          <w:trHeight w:val="170"/>
        </w:trPr>
        <w:tc>
          <w:tcPr>
            <w:tcW w:w="6516"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3D9538A8" w14:textId="77777777" w:rsidR="006364C2" w:rsidRPr="00675DEB" w:rsidRDefault="006364C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Outros resultados abrangentes</w:t>
            </w:r>
          </w:p>
        </w:tc>
        <w:tc>
          <w:tcPr>
            <w:tcW w:w="1276"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20AB665E" w14:textId="3D482F5D" w:rsidR="006364C2" w:rsidRPr="00675DEB" w:rsidRDefault="006364C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r w:rsidR="007131A2" w:rsidRPr="00675DEB">
              <w:rPr>
                <w:rFonts w:ascii="Verdana" w:hAnsi="Verdana" w:cs="Calibri"/>
                <w:b/>
                <w:bCs/>
                <w:color w:val="FFFFFF"/>
                <w:sz w:val="14"/>
                <w:szCs w:val="14"/>
                <w:lang w:eastAsia="pt-BR"/>
              </w:rPr>
              <w:t>72.469</w:t>
            </w:r>
            <w:r w:rsidRPr="00675DEB">
              <w:rPr>
                <w:rFonts w:ascii="Verdana" w:hAnsi="Verdana" w:cs="Calibri"/>
                <w:b/>
                <w:bCs/>
                <w:color w:val="FFFFFF"/>
                <w:sz w:val="14"/>
                <w:szCs w:val="14"/>
                <w:lang w:eastAsia="pt-BR"/>
              </w:rPr>
              <w:t>)</w:t>
            </w:r>
          </w:p>
        </w:tc>
        <w:tc>
          <w:tcPr>
            <w:tcW w:w="1275"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6A82D5C0" w14:textId="32CC9DF3" w:rsidR="006364C2" w:rsidRPr="00675DEB" w:rsidRDefault="006364C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r w:rsidR="007131A2" w:rsidRPr="00675DEB">
              <w:rPr>
                <w:rFonts w:ascii="Verdana" w:hAnsi="Verdana" w:cs="Calibri"/>
                <w:b/>
                <w:bCs/>
                <w:color w:val="FFFFFF"/>
                <w:sz w:val="14"/>
                <w:szCs w:val="14"/>
                <w:lang w:eastAsia="pt-BR"/>
              </w:rPr>
              <w:t>43.685</w:t>
            </w:r>
            <w:r w:rsidRPr="00675DEB">
              <w:rPr>
                <w:rFonts w:ascii="Verdana" w:hAnsi="Verdana" w:cs="Calibri"/>
                <w:b/>
                <w:bCs/>
                <w:color w:val="FFFFFF"/>
                <w:sz w:val="14"/>
                <w:szCs w:val="14"/>
                <w:lang w:eastAsia="pt-BR"/>
              </w:rPr>
              <w:t>)</w:t>
            </w:r>
          </w:p>
        </w:tc>
        <w:tc>
          <w:tcPr>
            <w:tcW w:w="1124"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384F0A08" w14:textId="77777777" w:rsidR="006364C2" w:rsidRPr="00675DEB" w:rsidRDefault="006364C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63.209</w:t>
            </w:r>
          </w:p>
        </w:tc>
      </w:tr>
      <w:tr w:rsidR="006364C2" w:rsidRPr="00675DEB" w14:paraId="12AE5A75" w14:textId="77777777" w:rsidTr="00581B36">
        <w:trPr>
          <w:trHeight w:val="170"/>
        </w:trPr>
        <w:tc>
          <w:tcPr>
            <w:tcW w:w="6516" w:type="dxa"/>
            <w:tcBorders>
              <w:top w:val="single" w:sz="4" w:space="0" w:color="FFFFFF"/>
              <w:left w:val="single" w:sz="4" w:space="0" w:color="FFFFFF"/>
              <w:bottom w:val="single" w:sz="4" w:space="0" w:color="FFFFFF"/>
              <w:right w:val="single" w:sz="4" w:space="0" w:color="FFFFFF"/>
            </w:tcBorders>
            <w:shd w:val="clear" w:color="000000" w:fill="00B0F0"/>
            <w:vAlign w:val="bottom"/>
            <w:hideMark/>
          </w:tcPr>
          <w:p w14:paraId="099C9CA9" w14:textId="77777777" w:rsidR="006364C2" w:rsidRPr="00675DEB" w:rsidRDefault="006364C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Itens que podem ser reclassificados para a demonstração do resultado</w:t>
            </w:r>
          </w:p>
        </w:tc>
        <w:tc>
          <w:tcPr>
            <w:tcW w:w="1276" w:type="dxa"/>
            <w:tcBorders>
              <w:top w:val="single" w:sz="4" w:space="0" w:color="FFFFFF"/>
              <w:left w:val="single" w:sz="4" w:space="0" w:color="FFFFFF"/>
              <w:bottom w:val="single" w:sz="4" w:space="0" w:color="FFFFFF"/>
              <w:right w:val="single" w:sz="4" w:space="0" w:color="FFFFFF"/>
            </w:tcBorders>
            <w:shd w:val="clear" w:color="000000" w:fill="00B0F0"/>
            <w:vAlign w:val="bottom"/>
            <w:hideMark/>
          </w:tcPr>
          <w:p w14:paraId="5832B019" w14:textId="77777777" w:rsidR="006364C2" w:rsidRPr="00675DEB" w:rsidRDefault="006364C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(11.944)</w:t>
            </w:r>
          </w:p>
        </w:tc>
        <w:tc>
          <w:tcPr>
            <w:tcW w:w="1275" w:type="dxa"/>
            <w:tcBorders>
              <w:top w:val="single" w:sz="4" w:space="0" w:color="FFFFFF"/>
              <w:left w:val="single" w:sz="4" w:space="0" w:color="FFFFFF"/>
              <w:bottom w:val="single" w:sz="4" w:space="0" w:color="FFFFFF"/>
              <w:right w:val="single" w:sz="4" w:space="0" w:color="FFFFFF"/>
            </w:tcBorders>
            <w:shd w:val="clear" w:color="000000" w:fill="00B0F0"/>
            <w:vAlign w:val="bottom"/>
            <w:hideMark/>
          </w:tcPr>
          <w:p w14:paraId="2B9A8B78" w14:textId="77777777" w:rsidR="006364C2" w:rsidRPr="00675DEB" w:rsidRDefault="006364C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(9.260)</w:t>
            </w:r>
          </w:p>
        </w:tc>
        <w:tc>
          <w:tcPr>
            <w:tcW w:w="1124" w:type="dxa"/>
            <w:tcBorders>
              <w:top w:val="single" w:sz="4" w:space="0" w:color="FFFFFF"/>
              <w:left w:val="single" w:sz="4" w:space="0" w:color="FFFFFF"/>
              <w:bottom w:val="single" w:sz="4" w:space="0" w:color="FFFFFF"/>
              <w:right w:val="single" w:sz="4" w:space="0" w:color="FFFFFF"/>
            </w:tcBorders>
            <w:shd w:val="clear" w:color="000000" w:fill="00B0F0"/>
            <w:vAlign w:val="bottom"/>
            <w:hideMark/>
          </w:tcPr>
          <w:p w14:paraId="62E55302" w14:textId="77777777" w:rsidR="006364C2" w:rsidRPr="00675DEB" w:rsidRDefault="006364C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4.674</w:t>
            </w:r>
          </w:p>
        </w:tc>
      </w:tr>
      <w:tr w:rsidR="006364C2" w:rsidRPr="00675DEB" w14:paraId="57F33426" w14:textId="77777777" w:rsidTr="00581B36">
        <w:trPr>
          <w:trHeight w:val="170"/>
        </w:trPr>
        <w:tc>
          <w:tcPr>
            <w:tcW w:w="6516"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45D0EF1B" w14:textId="77777777" w:rsidR="006364C2" w:rsidRPr="00675DEB" w:rsidRDefault="006364C2"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Ganhos/perdas de ativos disponíveis para venda próprios</w:t>
            </w:r>
          </w:p>
        </w:tc>
        <w:tc>
          <w:tcPr>
            <w:tcW w:w="1276"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7B71A5EA" w14:textId="77777777" w:rsidR="006364C2" w:rsidRPr="00675DEB" w:rsidRDefault="006364C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(22.556)</w:t>
            </w:r>
          </w:p>
        </w:tc>
        <w:tc>
          <w:tcPr>
            <w:tcW w:w="1275"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51F6EA4F" w14:textId="77777777" w:rsidR="006364C2" w:rsidRPr="00675DEB" w:rsidRDefault="006364C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(17.310)</w:t>
            </w:r>
          </w:p>
        </w:tc>
        <w:tc>
          <w:tcPr>
            <w:tcW w:w="1124"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0887AC8C" w14:textId="77777777" w:rsidR="006364C2" w:rsidRPr="00675DEB" w:rsidRDefault="006364C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8.853</w:t>
            </w:r>
          </w:p>
        </w:tc>
      </w:tr>
      <w:tr w:rsidR="006364C2" w:rsidRPr="00675DEB" w14:paraId="05598B5F" w14:textId="77777777" w:rsidTr="00581B36">
        <w:trPr>
          <w:trHeight w:val="170"/>
        </w:trPr>
        <w:tc>
          <w:tcPr>
            <w:tcW w:w="6516"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282485F9" w14:textId="77777777" w:rsidR="006364C2" w:rsidRPr="00675DEB" w:rsidRDefault="006364C2"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Efeito fiscal TVM</w:t>
            </w:r>
          </w:p>
        </w:tc>
        <w:tc>
          <w:tcPr>
            <w:tcW w:w="1276"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1C347814" w14:textId="77777777" w:rsidR="006364C2" w:rsidRPr="00675DEB" w:rsidRDefault="006364C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10.613</w:t>
            </w:r>
          </w:p>
        </w:tc>
        <w:tc>
          <w:tcPr>
            <w:tcW w:w="1275"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23EF49D8" w14:textId="77777777" w:rsidR="006364C2" w:rsidRPr="00675DEB" w:rsidRDefault="006364C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8.053</w:t>
            </w:r>
          </w:p>
        </w:tc>
        <w:tc>
          <w:tcPr>
            <w:tcW w:w="1124"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2DF0AE40" w14:textId="77777777" w:rsidR="006364C2" w:rsidRPr="00675DEB" w:rsidRDefault="006364C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(4.177)</w:t>
            </w:r>
          </w:p>
        </w:tc>
      </w:tr>
      <w:tr w:rsidR="006364C2" w:rsidRPr="00675DEB" w14:paraId="6CEB95A8" w14:textId="77777777" w:rsidTr="00581B36">
        <w:trPr>
          <w:trHeight w:val="170"/>
        </w:trPr>
        <w:tc>
          <w:tcPr>
            <w:tcW w:w="6516"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57445EE0" w14:textId="77777777" w:rsidR="006364C2" w:rsidRPr="00675DEB" w:rsidRDefault="006364C2"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Ganhos/perdas de ativos disponíveis para venda de coligadas e controladas</w:t>
            </w:r>
          </w:p>
        </w:tc>
        <w:tc>
          <w:tcPr>
            <w:tcW w:w="1276"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74F8AD62" w14:textId="77777777" w:rsidR="006364C2" w:rsidRPr="00675DEB" w:rsidRDefault="006364C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w:t>
            </w:r>
          </w:p>
        </w:tc>
        <w:tc>
          <w:tcPr>
            <w:tcW w:w="1275"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03208C08" w14:textId="77777777" w:rsidR="006364C2" w:rsidRPr="00675DEB" w:rsidRDefault="006364C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w:t>
            </w:r>
          </w:p>
        </w:tc>
        <w:tc>
          <w:tcPr>
            <w:tcW w:w="1124"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12A8B31A" w14:textId="77777777" w:rsidR="006364C2" w:rsidRPr="00675DEB" w:rsidRDefault="006364C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w:t>
            </w:r>
          </w:p>
        </w:tc>
      </w:tr>
      <w:tr w:rsidR="006364C2" w:rsidRPr="00675DEB" w14:paraId="0F80CA97" w14:textId="77777777" w:rsidTr="00581B36">
        <w:trPr>
          <w:trHeight w:val="170"/>
        </w:trPr>
        <w:tc>
          <w:tcPr>
            <w:tcW w:w="6516" w:type="dxa"/>
            <w:tcBorders>
              <w:top w:val="single" w:sz="4" w:space="0" w:color="FFFFFF"/>
              <w:left w:val="single" w:sz="4" w:space="0" w:color="FFFFFF"/>
              <w:bottom w:val="single" w:sz="4" w:space="0" w:color="FFFFFF"/>
              <w:right w:val="single" w:sz="4" w:space="0" w:color="FFFFFF"/>
            </w:tcBorders>
            <w:shd w:val="clear" w:color="000000" w:fill="00B0F0"/>
            <w:vAlign w:val="bottom"/>
            <w:hideMark/>
          </w:tcPr>
          <w:p w14:paraId="24D93B21" w14:textId="77777777" w:rsidR="006364C2" w:rsidRPr="00675DEB" w:rsidRDefault="006364C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Itens que não podem ser reclassificados para a demonstração do resultado</w:t>
            </w:r>
          </w:p>
        </w:tc>
        <w:tc>
          <w:tcPr>
            <w:tcW w:w="1276" w:type="dxa"/>
            <w:tcBorders>
              <w:top w:val="single" w:sz="4" w:space="0" w:color="FFFFFF"/>
              <w:left w:val="single" w:sz="4" w:space="0" w:color="FFFFFF"/>
              <w:bottom w:val="single" w:sz="4" w:space="0" w:color="FFFFFF"/>
              <w:right w:val="single" w:sz="4" w:space="0" w:color="FFFFFF"/>
            </w:tcBorders>
            <w:shd w:val="clear" w:color="000000" w:fill="00B0F0"/>
            <w:vAlign w:val="bottom"/>
            <w:hideMark/>
          </w:tcPr>
          <w:p w14:paraId="3CBE2673" w14:textId="19FD6928" w:rsidR="006364C2" w:rsidRPr="00675DEB" w:rsidRDefault="006364C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r w:rsidR="007131A2" w:rsidRPr="00675DEB">
              <w:rPr>
                <w:rFonts w:ascii="Verdana" w:hAnsi="Verdana" w:cs="Calibri"/>
                <w:b/>
                <w:bCs/>
                <w:color w:val="FFFFFF"/>
                <w:sz w:val="14"/>
                <w:szCs w:val="14"/>
                <w:lang w:eastAsia="pt-BR"/>
              </w:rPr>
              <w:t>60.525</w:t>
            </w:r>
            <w:r w:rsidRPr="00675DEB">
              <w:rPr>
                <w:rFonts w:ascii="Verdana" w:hAnsi="Verdana" w:cs="Calibri"/>
                <w:b/>
                <w:bCs/>
                <w:color w:val="FFFFFF"/>
                <w:sz w:val="14"/>
                <w:szCs w:val="14"/>
                <w:lang w:eastAsia="pt-BR"/>
              </w:rPr>
              <w:t>)</w:t>
            </w:r>
          </w:p>
        </w:tc>
        <w:tc>
          <w:tcPr>
            <w:tcW w:w="1275" w:type="dxa"/>
            <w:tcBorders>
              <w:top w:val="single" w:sz="4" w:space="0" w:color="FFFFFF"/>
              <w:left w:val="single" w:sz="4" w:space="0" w:color="FFFFFF"/>
              <w:bottom w:val="single" w:sz="4" w:space="0" w:color="FFFFFF"/>
              <w:right w:val="single" w:sz="4" w:space="0" w:color="FFFFFF"/>
            </w:tcBorders>
            <w:shd w:val="clear" w:color="000000" w:fill="00B0F0"/>
            <w:vAlign w:val="bottom"/>
            <w:hideMark/>
          </w:tcPr>
          <w:p w14:paraId="65D5CBDD" w14:textId="5476D233" w:rsidR="006364C2" w:rsidRPr="00675DEB" w:rsidRDefault="006364C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r w:rsidR="007131A2" w:rsidRPr="00675DEB">
              <w:rPr>
                <w:rFonts w:ascii="Verdana" w:hAnsi="Verdana" w:cs="Calibri"/>
                <w:b/>
                <w:bCs/>
                <w:color w:val="FFFFFF"/>
                <w:sz w:val="14"/>
                <w:szCs w:val="14"/>
                <w:lang w:eastAsia="pt-BR"/>
              </w:rPr>
              <w:t>34.425</w:t>
            </w:r>
            <w:r w:rsidRPr="00675DEB">
              <w:rPr>
                <w:rFonts w:ascii="Verdana" w:hAnsi="Verdana" w:cs="Calibri"/>
                <w:b/>
                <w:bCs/>
                <w:color w:val="FFFFFF"/>
                <w:sz w:val="14"/>
                <w:szCs w:val="14"/>
                <w:lang w:eastAsia="pt-BR"/>
              </w:rPr>
              <w:t>)</w:t>
            </w:r>
          </w:p>
        </w:tc>
        <w:tc>
          <w:tcPr>
            <w:tcW w:w="1124" w:type="dxa"/>
            <w:tcBorders>
              <w:top w:val="single" w:sz="4" w:space="0" w:color="FFFFFF"/>
              <w:left w:val="single" w:sz="4" w:space="0" w:color="FFFFFF"/>
              <w:bottom w:val="single" w:sz="4" w:space="0" w:color="FFFFFF"/>
              <w:right w:val="single" w:sz="4" w:space="0" w:color="FFFFFF"/>
            </w:tcBorders>
            <w:shd w:val="clear" w:color="000000" w:fill="00B0F0"/>
            <w:vAlign w:val="bottom"/>
            <w:hideMark/>
          </w:tcPr>
          <w:p w14:paraId="55FABF11" w14:textId="77777777" w:rsidR="006364C2" w:rsidRPr="00675DEB" w:rsidRDefault="006364C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58.535</w:t>
            </w:r>
          </w:p>
        </w:tc>
      </w:tr>
      <w:tr w:rsidR="006364C2" w:rsidRPr="00675DEB" w14:paraId="60507ABE" w14:textId="77777777" w:rsidTr="00581B36">
        <w:trPr>
          <w:trHeight w:val="170"/>
        </w:trPr>
        <w:tc>
          <w:tcPr>
            <w:tcW w:w="6516"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5AE8CD68" w14:textId="77777777" w:rsidR="006364C2" w:rsidRPr="00675DEB" w:rsidRDefault="006364C2"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Passivo atuarial</w:t>
            </w:r>
          </w:p>
        </w:tc>
        <w:tc>
          <w:tcPr>
            <w:tcW w:w="1276"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301D04B8" w14:textId="4FC7CC9C" w:rsidR="006364C2" w:rsidRPr="00675DEB" w:rsidRDefault="006364C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r w:rsidR="007131A2" w:rsidRPr="00675DEB">
              <w:rPr>
                <w:rFonts w:ascii="Verdana" w:hAnsi="Verdana" w:cs="Calibri"/>
                <w:sz w:val="14"/>
                <w:szCs w:val="14"/>
                <w:lang w:eastAsia="pt-BR"/>
              </w:rPr>
              <w:t>77.779</w:t>
            </w:r>
            <w:r w:rsidRPr="00675DEB">
              <w:rPr>
                <w:rFonts w:ascii="Verdana" w:hAnsi="Verdana" w:cs="Calibri"/>
                <w:sz w:val="14"/>
                <w:szCs w:val="14"/>
                <w:lang w:eastAsia="pt-BR"/>
              </w:rPr>
              <w:t>)</w:t>
            </w:r>
          </w:p>
        </w:tc>
        <w:tc>
          <w:tcPr>
            <w:tcW w:w="1275"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644ADCEF" w14:textId="716278EA" w:rsidR="006364C2" w:rsidRPr="00675DEB" w:rsidRDefault="007131A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r w:rsidR="006364C2" w:rsidRPr="00675DEB">
              <w:rPr>
                <w:rFonts w:ascii="Verdana" w:hAnsi="Verdana" w:cs="Calibri"/>
                <w:sz w:val="14"/>
                <w:szCs w:val="14"/>
                <w:lang w:eastAsia="pt-BR"/>
              </w:rPr>
              <w:t>30.</w:t>
            </w:r>
            <w:r w:rsidR="00E45F17" w:rsidRPr="00675DEB">
              <w:rPr>
                <w:rFonts w:ascii="Verdana" w:hAnsi="Verdana" w:cs="Calibri"/>
                <w:sz w:val="14"/>
                <w:szCs w:val="14"/>
                <w:lang w:eastAsia="pt-BR"/>
              </w:rPr>
              <w:t>325</w:t>
            </w:r>
            <w:r w:rsidRPr="00675DEB">
              <w:rPr>
                <w:rFonts w:ascii="Verdana" w:hAnsi="Verdana" w:cs="Calibri"/>
                <w:sz w:val="14"/>
                <w:szCs w:val="14"/>
                <w:lang w:eastAsia="pt-BR"/>
              </w:rPr>
              <w:t>)</w:t>
            </w:r>
          </w:p>
        </w:tc>
        <w:tc>
          <w:tcPr>
            <w:tcW w:w="1124"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270AB1B7" w14:textId="77777777" w:rsidR="006364C2" w:rsidRPr="00675DEB" w:rsidRDefault="006364C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43.011</w:t>
            </w:r>
          </w:p>
        </w:tc>
      </w:tr>
      <w:tr w:rsidR="006364C2" w:rsidRPr="00675DEB" w14:paraId="64DAD69B" w14:textId="77777777" w:rsidTr="00581B36">
        <w:trPr>
          <w:trHeight w:val="170"/>
        </w:trPr>
        <w:tc>
          <w:tcPr>
            <w:tcW w:w="6516"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0A81ACE2" w14:textId="77777777" w:rsidR="006364C2" w:rsidRPr="00675DEB" w:rsidRDefault="006364C2"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Efeito fiscal passivo atuarial</w:t>
            </w:r>
          </w:p>
        </w:tc>
        <w:tc>
          <w:tcPr>
            <w:tcW w:w="1276"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2BD2161F" w14:textId="0A91F56D" w:rsidR="006364C2" w:rsidRPr="00675DEB" w:rsidRDefault="007131A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17</w:t>
            </w:r>
            <w:r w:rsidR="006364C2" w:rsidRPr="00675DEB">
              <w:rPr>
                <w:rFonts w:ascii="Verdana" w:hAnsi="Verdana" w:cs="Calibri"/>
                <w:sz w:val="14"/>
                <w:szCs w:val="14"/>
                <w:lang w:eastAsia="pt-BR"/>
              </w:rPr>
              <w:t>.</w:t>
            </w:r>
            <w:r w:rsidRPr="00675DEB">
              <w:rPr>
                <w:rFonts w:ascii="Verdana" w:hAnsi="Verdana" w:cs="Calibri"/>
                <w:sz w:val="14"/>
                <w:szCs w:val="14"/>
                <w:lang w:eastAsia="pt-BR"/>
              </w:rPr>
              <w:t>254</w:t>
            </w:r>
          </w:p>
        </w:tc>
        <w:tc>
          <w:tcPr>
            <w:tcW w:w="1275"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35A769B2" w14:textId="1D0824F0" w:rsidR="006364C2" w:rsidRPr="00675DEB" w:rsidRDefault="006364C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r w:rsidR="007131A2" w:rsidRPr="00675DEB">
              <w:rPr>
                <w:rFonts w:ascii="Verdana" w:hAnsi="Verdana" w:cs="Calibri"/>
                <w:sz w:val="14"/>
                <w:szCs w:val="14"/>
                <w:lang w:eastAsia="pt-BR"/>
              </w:rPr>
              <w:t>4.100</w:t>
            </w:r>
            <w:r w:rsidRPr="00675DEB">
              <w:rPr>
                <w:rFonts w:ascii="Verdana" w:hAnsi="Verdana" w:cs="Calibri"/>
                <w:sz w:val="14"/>
                <w:szCs w:val="14"/>
                <w:lang w:eastAsia="pt-BR"/>
              </w:rPr>
              <w:t>)</w:t>
            </w:r>
          </w:p>
        </w:tc>
        <w:tc>
          <w:tcPr>
            <w:tcW w:w="1124" w:type="dxa"/>
            <w:tcBorders>
              <w:top w:val="single" w:sz="4" w:space="0" w:color="FFFFFF"/>
              <w:left w:val="single" w:sz="4" w:space="0" w:color="FFFFFF"/>
              <w:bottom w:val="single" w:sz="4" w:space="0" w:color="FFFFFF"/>
              <w:right w:val="single" w:sz="4" w:space="0" w:color="FFFFFF"/>
            </w:tcBorders>
            <w:shd w:val="clear" w:color="000000" w:fill="E6F5FF"/>
            <w:vAlign w:val="bottom"/>
            <w:hideMark/>
          </w:tcPr>
          <w:p w14:paraId="728EA19C" w14:textId="77777777" w:rsidR="006364C2" w:rsidRPr="00675DEB" w:rsidRDefault="006364C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15.524</w:t>
            </w:r>
          </w:p>
        </w:tc>
      </w:tr>
      <w:tr w:rsidR="006364C2" w:rsidRPr="00675DEB" w14:paraId="43AE3231" w14:textId="77777777" w:rsidTr="00581B36">
        <w:trPr>
          <w:trHeight w:val="170"/>
        </w:trPr>
        <w:tc>
          <w:tcPr>
            <w:tcW w:w="6516"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3A67D8BE" w14:textId="77777777" w:rsidR="006364C2" w:rsidRPr="00675DEB" w:rsidRDefault="006364C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do Resultado Abrangente</w:t>
            </w:r>
          </w:p>
        </w:tc>
        <w:tc>
          <w:tcPr>
            <w:tcW w:w="1276"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3CF2C219" w14:textId="4CCB3BB7" w:rsidR="006364C2" w:rsidRPr="00675DEB" w:rsidRDefault="007131A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177</w:t>
            </w:r>
            <w:r w:rsidR="006364C2" w:rsidRPr="00675DEB">
              <w:rPr>
                <w:rFonts w:ascii="Verdana" w:hAnsi="Verdana" w:cs="Calibri"/>
                <w:b/>
                <w:bCs/>
                <w:color w:val="FFFFFF"/>
                <w:sz w:val="14"/>
                <w:szCs w:val="14"/>
                <w:lang w:eastAsia="pt-BR"/>
              </w:rPr>
              <w:t>.0</w:t>
            </w:r>
            <w:r w:rsidRPr="00675DEB">
              <w:rPr>
                <w:rFonts w:ascii="Verdana" w:hAnsi="Verdana" w:cs="Calibri"/>
                <w:b/>
                <w:bCs/>
                <w:color w:val="FFFFFF"/>
                <w:sz w:val="14"/>
                <w:szCs w:val="14"/>
                <w:lang w:eastAsia="pt-BR"/>
              </w:rPr>
              <w:t>83</w:t>
            </w:r>
          </w:p>
        </w:tc>
        <w:tc>
          <w:tcPr>
            <w:tcW w:w="1275"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480D0117" w14:textId="6FA3EC34" w:rsidR="006364C2" w:rsidRPr="00675DEB" w:rsidRDefault="006364C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w:t>
            </w:r>
            <w:r w:rsidR="007131A2" w:rsidRPr="00675DEB">
              <w:rPr>
                <w:rFonts w:ascii="Verdana" w:hAnsi="Verdana" w:cs="Calibri"/>
                <w:b/>
                <w:bCs/>
                <w:color w:val="FFFFFF"/>
                <w:sz w:val="14"/>
                <w:szCs w:val="14"/>
                <w:lang w:eastAsia="pt-BR"/>
              </w:rPr>
              <w:t>05.914</w:t>
            </w:r>
          </w:p>
        </w:tc>
        <w:tc>
          <w:tcPr>
            <w:tcW w:w="1124"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35EF9830" w14:textId="77777777" w:rsidR="006364C2" w:rsidRPr="00675DEB" w:rsidRDefault="006364C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482.045</w:t>
            </w:r>
          </w:p>
        </w:tc>
      </w:tr>
      <w:tr w:rsidR="006364C2" w:rsidRPr="00675DEB" w14:paraId="4546CB11" w14:textId="77777777" w:rsidTr="00581B36">
        <w:trPr>
          <w:trHeight w:val="170"/>
        </w:trPr>
        <w:tc>
          <w:tcPr>
            <w:tcW w:w="6516"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0CC869F4" w14:textId="77777777" w:rsidR="006364C2" w:rsidRPr="00675DEB" w:rsidRDefault="006364C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Resultado abrangente atribuível ao acionista controlador</w:t>
            </w:r>
          </w:p>
        </w:tc>
        <w:tc>
          <w:tcPr>
            <w:tcW w:w="1276"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7F957B8C" w14:textId="304F67C9" w:rsidR="006364C2" w:rsidRPr="00675DEB" w:rsidRDefault="007131A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177</w:t>
            </w:r>
            <w:r w:rsidR="006364C2" w:rsidRPr="00675DEB">
              <w:rPr>
                <w:rFonts w:ascii="Verdana" w:hAnsi="Verdana" w:cs="Calibri"/>
                <w:b/>
                <w:bCs/>
                <w:color w:val="FFFFFF"/>
                <w:sz w:val="14"/>
                <w:szCs w:val="14"/>
                <w:lang w:eastAsia="pt-BR"/>
              </w:rPr>
              <w:t>.0</w:t>
            </w:r>
            <w:r w:rsidRPr="00675DEB">
              <w:rPr>
                <w:rFonts w:ascii="Verdana" w:hAnsi="Verdana" w:cs="Calibri"/>
                <w:b/>
                <w:bCs/>
                <w:color w:val="FFFFFF"/>
                <w:sz w:val="14"/>
                <w:szCs w:val="14"/>
                <w:lang w:eastAsia="pt-BR"/>
              </w:rPr>
              <w:t>83</w:t>
            </w:r>
          </w:p>
        </w:tc>
        <w:tc>
          <w:tcPr>
            <w:tcW w:w="1275"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24B195C2" w14:textId="3324F1AF" w:rsidR="006364C2" w:rsidRPr="00675DEB" w:rsidRDefault="006364C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w:t>
            </w:r>
            <w:r w:rsidR="007131A2" w:rsidRPr="00675DEB">
              <w:rPr>
                <w:rFonts w:ascii="Verdana" w:hAnsi="Verdana" w:cs="Calibri"/>
                <w:b/>
                <w:bCs/>
                <w:color w:val="FFFFFF"/>
                <w:sz w:val="14"/>
                <w:szCs w:val="14"/>
                <w:lang w:eastAsia="pt-BR"/>
              </w:rPr>
              <w:t>05</w:t>
            </w:r>
            <w:r w:rsidRPr="00675DEB">
              <w:rPr>
                <w:rFonts w:ascii="Verdana" w:hAnsi="Verdana" w:cs="Calibri"/>
                <w:b/>
                <w:bCs/>
                <w:color w:val="FFFFFF"/>
                <w:sz w:val="14"/>
                <w:szCs w:val="14"/>
                <w:lang w:eastAsia="pt-BR"/>
              </w:rPr>
              <w:t>.</w:t>
            </w:r>
            <w:r w:rsidR="007131A2" w:rsidRPr="00675DEB">
              <w:rPr>
                <w:rFonts w:ascii="Verdana" w:hAnsi="Verdana" w:cs="Calibri"/>
                <w:b/>
                <w:bCs/>
                <w:color w:val="FFFFFF"/>
                <w:sz w:val="14"/>
                <w:szCs w:val="14"/>
                <w:lang w:eastAsia="pt-BR"/>
              </w:rPr>
              <w:t>914</w:t>
            </w:r>
          </w:p>
        </w:tc>
        <w:tc>
          <w:tcPr>
            <w:tcW w:w="1124" w:type="dxa"/>
            <w:tcBorders>
              <w:top w:val="single" w:sz="4" w:space="0" w:color="FFFFFF"/>
              <w:left w:val="single" w:sz="4" w:space="0" w:color="FFFFFF"/>
              <w:bottom w:val="single" w:sz="4" w:space="0" w:color="FFFFFF"/>
              <w:right w:val="single" w:sz="4" w:space="0" w:color="FFFFFF"/>
            </w:tcBorders>
            <w:shd w:val="clear" w:color="000000" w:fill="005086"/>
            <w:vAlign w:val="bottom"/>
            <w:hideMark/>
          </w:tcPr>
          <w:p w14:paraId="4BCAFC88" w14:textId="77777777" w:rsidR="006364C2" w:rsidRPr="00675DEB" w:rsidRDefault="006364C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482.045</w:t>
            </w:r>
          </w:p>
        </w:tc>
      </w:tr>
    </w:tbl>
    <w:p w14:paraId="521CE057" w14:textId="01F01892" w:rsidR="00E14E72" w:rsidRPr="00675DEB" w:rsidRDefault="00E14E72" w:rsidP="00675DEB">
      <w:pPr>
        <w:rPr>
          <w:rFonts w:ascii="Verdana" w:hAnsi="Verdana"/>
          <w:sz w:val="14"/>
          <w:szCs w:val="14"/>
        </w:rPr>
      </w:pPr>
      <w:r w:rsidRPr="00675DEB">
        <w:rPr>
          <w:rFonts w:ascii="Verdana" w:hAnsi="Verdana"/>
          <w:sz w:val="14"/>
          <w:szCs w:val="14"/>
        </w:rPr>
        <w:t>As notas explicativas são parte integrante das demonstrações financeiras.</w:t>
      </w:r>
    </w:p>
    <w:p w14:paraId="16DCF264" w14:textId="77777777" w:rsidR="00B509BC" w:rsidRPr="00675DEB" w:rsidRDefault="00B509BC" w:rsidP="00675DEB">
      <w:pPr>
        <w:rPr>
          <w:rFonts w:ascii="Verdana" w:hAnsi="Verdana"/>
        </w:rPr>
      </w:pPr>
    </w:p>
    <w:p w14:paraId="354BB6BA" w14:textId="77777777" w:rsidR="00B509BC" w:rsidRPr="00675DEB" w:rsidRDefault="00B509BC" w:rsidP="00675DEB">
      <w:pPr>
        <w:rPr>
          <w:rFonts w:ascii="Verdana" w:hAnsi="Verdana"/>
        </w:rPr>
      </w:pPr>
    </w:p>
    <w:p w14:paraId="34ADD397" w14:textId="3A0B2689" w:rsidR="004F1BC6" w:rsidRPr="00675DEB" w:rsidRDefault="004F1BC6" w:rsidP="00675DEB">
      <w:pPr>
        <w:rPr>
          <w:rFonts w:ascii="Verdana" w:hAnsi="Verdana" w:cs="Verdana"/>
          <w:b/>
          <w:color w:val="2E74B5"/>
          <w:sz w:val="20"/>
        </w:rPr>
        <w:sectPr w:rsidR="004F1BC6" w:rsidRPr="00675DEB" w:rsidSect="0088244C">
          <w:headerReference w:type="default" r:id="rId12"/>
          <w:footerReference w:type="even" r:id="rId13"/>
          <w:footerReference w:type="default" r:id="rId14"/>
          <w:headerReference w:type="first" r:id="rId15"/>
          <w:footerReference w:type="first" r:id="rId16"/>
          <w:pgSz w:w="11906" w:h="16838"/>
          <w:pgMar w:top="1440" w:right="1080" w:bottom="1440" w:left="1080" w:header="57" w:footer="0" w:gutter="0"/>
          <w:pgBorders>
            <w:top w:val="single" w:sz="12" w:space="12" w:color="FFFFFF"/>
            <w:left w:val="single" w:sz="12" w:space="31" w:color="FFFFFF"/>
            <w:bottom w:val="single" w:sz="12" w:space="12" w:color="FFFFFF"/>
            <w:right w:val="single" w:sz="12" w:space="4" w:color="FFFFFF"/>
          </w:pgBorders>
          <w:cols w:space="720"/>
          <w:titlePg/>
          <w:docGrid w:linePitch="360"/>
        </w:sectPr>
      </w:pPr>
    </w:p>
    <w:p w14:paraId="071747AA" w14:textId="331579A6" w:rsidR="009B0E0F" w:rsidRDefault="00804FFB" w:rsidP="00A2770B">
      <w:pPr>
        <w:pStyle w:val="Ttulo1"/>
        <w:pageBreakBefore/>
        <w:numPr>
          <w:ilvl w:val="0"/>
          <w:numId w:val="0"/>
        </w:numPr>
        <w:rPr>
          <w:rFonts w:ascii="Verdana" w:hAnsi="Verdana" w:cs="Verdana"/>
          <w:color w:val="2E74B5"/>
          <w:sz w:val="20"/>
        </w:rPr>
      </w:pPr>
      <w:bookmarkStart w:id="116" w:name="_Toc31392890"/>
      <w:bookmarkStart w:id="117" w:name="_Toc31392981"/>
      <w:bookmarkStart w:id="118" w:name="_Toc32000894"/>
      <w:bookmarkStart w:id="119" w:name="_Toc32000983"/>
      <w:bookmarkStart w:id="120" w:name="_Toc36557570"/>
      <w:bookmarkStart w:id="121" w:name="_Toc39526890"/>
      <w:bookmarkStart w:id="122" w:name="_Toc39527060"/>
      <w:bookmarkStart w:id="123" w:name="_Toc39845465"/>
      <w:bookmarkStart w:id="124" w:name="_Toc47436661"/>
      <w:bookmarkStart w:id="125" w:name="_Toc47440784"/>
      <w:bookmarkStart w:id="126" w:name="_Toc47441988"/>
      <w:bookmarkStart w:id="127" w:name="_Toc47649732"/>
      <w:bookmarkStart w:id="128" w:name="_Toc47649902"/>
      <w:bookmarkStart w:id="129" w:name="_Toc47649952"/>
      <w:bookmarkStart w:id="130" w:name="_Toc47650472"/>
      <w:bookmarkStart w:id="131" w:name="_Toc48058209"/>
      <w:bookmarkStart w:id="132" w:name="_Toc48252876"/>
      <w:bookmarkStart w:id="133" w:name="_Toc54978706"/>
      <w:bookmarkStart w:id="134" w:name="_Toc54982456"/>
      <w:bookmarkStart w:id="135" w:name="_Toc55562681"/>
      <w:bookmarkStart w:id="136" w:name="_Toc55562922"/>
      <w:bookmarkStart w:id="137" w:name="_Toc63088415"/>
      <w:bookmarkStart w:id="138" w:name="_Toc63088454"/>
      <w:bookmarkStart w:id="139" w:name="_Toc63499338"/>
      <w:bookmarkStart w:id="140" w:name="_Toc63753352"/>
      <w:bookmarkStart w:id="141" w:name="_Toc63770774"/>
      <w:bookmarkStart w:id="142" w:name="_Toc63868958"/>
      <w:bookmarkStart w:id="143" w:name="_Toc64566664"/>
      <w:bookmarkStart w:id="144" w:name="_Toc64566835"/>
      <w:bookmarkStart w:id="145" w:name="_Toc64636455"/>
      <w:bookmarkStart w:id="146" w:name="_Toc64636616"/>
      <w:bookmarkStart w:id="147" w:name="_Toc64645317"/>
      <w:r w:rsidRPr="00675DEB">
        <w:rPr>
          <w:rFonts w:ascii="Verdana" w:hAnsi="Verdana" w:cs="Verdana"/>
          <w:color w:val="2E74B5"/>
          <w:sz w:val="20"/>
        </w:rPr>
        <w:lastRenderedPageBreak/>
        <w:t>Demonstração das Mutações do Patrimônio Líquido</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59E8B00B" w14:textId="77777777" w:rsidR="00524D4C" w:rsidRPr="00524D4C" w:rsidRDefault="00524D4C" w:rsidP="00524D4C"/>
    <w:tbl>
      <w:tblPr>
        <w:tblW w:w="14601" w:type="dxa"/>
        <w:tblCellMar>
          <w:left w:w="70" w:type="dxa"/>
          <w:right w:w="70" w:type="dxa"/>
        </w:tblCellMar>
        <w:tblLook w:val="04A0" w:firstRow="1" w:lastRow="0" w:firstColumn="1" w:lastColumn="0" w:noHBand="0" w:noVBand="1"/>
      </w:tblPr>
      <w:tblGrid>
        <w:gridCol w:w="3604"/>
        <w:gridCol w:w="1040"/>
        <w:gridCol w:w="980"/>
        <w:gridCol w:w="1251"/>
        <w:gridCol w:w="1451"/>
        <w:gridCol w:w="1087"/>
        <w:gridCol w:w="1241"/>
        <w:gridCol w:w="1441"/>
        <w:gridCol w:w="1441"/>
        <w:gridCol w:w="1065"/>
      </w:tblGrid>
      <w:tr w:rsidR="006364C2" w:rsidRPr="00675DEB" w14:paraId="4264742B" w14:textId="77777777" w:rsidTr="00233AD2">
        <w:trPr>
          <w:trHeight w:val="82"/>
        </w:trPr>
        <w:tc>
          <w:tcPr>
            <w:tcW w:w="14601" w:type="dxa"/>
            <w:gridSpan w:val="10"/>
            <w:tcBorders>
              <w:top w:val="nil"/>
              <w:left w:val="nil"/>
              <w:bottom w:val="nil"/>
              <w:right w:val="nil"/>
            </w:tcBorders>
            <w:shd w:val="clear" w:color="000000" w:fill="005086"/>
            <w:vAlign w:val="center"/>
            <w:hideMark/>
          </w:tcPr>
          <w:p w14:paraId="3EC26333" w14:textId="0AA21E37" w:rsidR="006364C2" w:rsidRPr="00675DEB" w:rsidRDefault="006364C2" w:rsidP="00675DEB">
            <w:pPr>
              <w:suppressAutoHyphens w:val="0"/>
              <w:jc w:val="center"/>
              <w:rPr>
                <w:rFonts w:ascii="Verdana" w:hAnsi="Verdana" w:cs="Calibri"/>
                <w:b/>
                <w:bCs/>
                <w:color w:val="FFFFFF"/>
                <w:sz w:val="13"/>
                <w:szCs w:val="13"/>
                <w:lang w:eastAsia="pt-BR"/>
              </w:rPr>
            </w:pPr>
          </w:p>
        </w:tc>
      </w:tr>
      <w:tr w:rsidR="004B0C5B" w:rsidRPr="00675DEB" w14:paraId="33BC3CD9" w14:textId="77777777" w:rsidTr="00707999">
        <w:trPr>
          <w:trHeight w:val="67"/>
        </w:trPr>
        <w:tc>
          <w:tcPr>
            <w:tcW w:w="14601" w:type="dxa"/>
            <w:gridSpan w:val="10"/>
            <w:tcBorders>
              <w:top w:val="nil"/>
              <w:left w:val="nil"/>
              <w:bottom w:val="nil"/>
              <w:right w:val="nil"/>
            </w:tcBorders>
            <w:shd w:val="clear" w:color="000000" w:fill="005086"/>
            <w:vAlign w:val="center"/>
          </w:tcPr>
          <w:p w14:paraId="2EBD6AF0" w14:textId="6EFFE9FC" w:rsidR="004B0C5B" w:rsidRPr="00675DEB" w:rsidRDefault="004B0C5B"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BRB-BANCO DE BRASÍLIA S.A.</w:t>
            </w:r>
          </w:p>
        </w:tc>
      </w:tr>
      <w:tr w:rsidR="004B0C5B" w:rsidRPr="00675DEB" w14:paraId="336340C8" w14:textId="77777777" w:rsidTr="00707999">
        <w:trPr>
          <w:trHeight w:val="89"/>
        </w:trPr>
        <w:tc>
          <w:tcPr>
            <w:tcW w:w="14601" w:type="dxa"/>
            <w:gridSpan w:val="10"/>
            <w:tcBorders>
              <w:top w:val="nil"/>
              <w:left w:val="nil"/>
              <w:bottom w:val="nil"/>
              <w:right w:val="nil"/>
            </w:tcBorders>
            <w:shd w:val="clear" w:color="000000" w:fill="005086"/>
            <w:vAlign w:val="center"/>
          </w:tcPr>
          <w:p w14:paraId="52FC4801" w14:textId="6EF45795" w:rsidR="004B0C5B" w:rsidRPr="00675DEB" w:rsidRDefault="004B0C5B"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Demonstração das Mutações do Patrimônio Líquido</w:t>
            </w:r>
          </w:p>
        </w:tc>
      </w:tr>
      <w:tr w:rsidR="004B0C5B" w:rsidRPr="00675DEB" w14:paraId="268C404D" w14:textId="77777777" w:rsidTr="00707999">
        <w:trPr>
          <w:trHeight w:val="67"/>
        </w:trPr>
        <w:tc>
          <w:tcPr>
            <w:tcW w:w="14601" w:type="dxa"/>
            <w:gridSpan w:val="10"/>
            <w:tcBorders>
              <w:top w:val="nil"/>
              <w:left w:val="nil"/>
              <w:bottom w:val="nil"/>
              <w:right w:val="nil"/>
            </w:tcBorders>
            <w:shd w:val="clear" w:color="000000" w:fill="005086"/>
            <w:vAlign w:val="center"/>
          </w:tcPr>
          <w:p w14:paraId="18343970" w14:textId="388194F2" w:rsidR="004B0C5B" w:rsidRPr="00675DEB" w:rsidRDefault="004B0C5B"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Em 31.12.2020 e 31.12.2019</w:t>
            </w:r>
          </w:p>
        </w:tc>
      </w:tr>
      <w:tr w:rsidR="006364C2" w:rsidRPr="00675DEB" w14:paraId="24167B6E" w14:textId="77777777" w:rsidTr="00707999">
        <w:trPr>
          <w:trHeight w:val="67"/>
        </w:trPr>
        <w:tc>
          <w:tcPr>
            <w:tcW w:w="14601" w:type="dxa"/>
            <w:gridSpan w:val="10"/>
            <w:tcBorders>
              <w:top w:val="nil"/>
              <w:left w:val="nil"/>
              <w:bottom w:val="single" w:sz="4" w:space="0" w:color="FFFFFF"/>
              <w:right w:val="nil"/>
            </w:tcBorders>
            <w:shd w:val="clear" w:color="000000" w:fill="005086"/>
            <w:vAlign w:val="center"/>
            <w:hideMark/>
          </w:tcPr>
          <w:p w14:paraId="22C96AE4" w14:textId="77777777" w:rsidR="006364C2" w:rsidRPr="00675DEB" w:rsidRDefault="006364C2" w:rsidP="00675DEB">
            <w:pPr>
              <w:suppressAutoHyphens w:val="0"/>
              <w:jc w:val="center"/>
              <w:rPr>
                <w:rFonts w:ascii="Verdana" w:hAnsi="Verdana" w:cs="Calibri"/>
                <w:color w:val="FFFFFF"/>
                <w:sz w:val="13"/>
                <w:szCs w:val="13"/>
                <w:lang w:eastAsia="pt-BR"/>
              </w:rPr>
            </w:pPr>
            <w:r w:rsidRPr="00675DEB">
              <w:rPr>
                <w:rFonts w:ascii="Verdana" w:hAnsi="Verdana" w:cs="Calibri"/>
                <w:color w:val="FFFFFF"/>
                <w:sz w:val="13"/>
                <w:szCs w:val="13"/>
                <w:lang w:eastAsia="pt-BR"/>
              </w:rPr>
              <w:t>(em milhares de Reais)</w:t>
            </w:r>
          </w:p>
        </w:tc>
      </w:tr>
      <w:tr w:rsidR="00421BFF" w:rsidRPr="00675DEB" w14:paraId="24F34335" w14:textId="77777777" w:rsidTr="0003265E">
        <w:trPr>
          <w:trHeight w:val="129"/>
        </w:trPr>
        <w:tc>
          <w:tcPr>
            <w:tcW w:w="3604" w:type="dxa"/>
            <w:vMerge w:val="restart"/>
            <w:tcBorders>
              <w:top w:val="single" w:sz="4" w:space="0" w:color="FFFFFF"/>
              <w:left w:val="single" w:sz="12" w:space="0" w:color="FFFFFF"/>
              <w:bottom w:val="single" w:sz="12" w:space="0" w:color="FFFFFF"/>
              <w:right w:val="single" w:sz="12" w:space="0" w:color="FFFFFF"/>
            </w:tcBorders>
            <w:shd w:val="clear" w:color="000000" w:fill="005086"/>
            <w:vAlign w:val="center"/>
            <w:hideMark/>
          </w:tcPr>
          <w:p w14:paraId="0D89F332" w14:textId="77777777" w:rsidR="00421BFF" w:rsidRPr="00675DEB" w:rsidRDefault="00421BFF" w:rsidP="00675DEB">
            <w:pPr>
              <w:suppressAutoHyphens w:val="0"/>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 </w:t>
            </w:r>
          </w:p>
        </w:tc>
        <w:tc>
          <w:tcPr>
            <w:tcW w:w="1040" w:type="dxa"/>
            <w:vMerge w:val="restart"/>
            <w:tcBorders>
              <w:top w:val="single" w:sz="4" w:space="0" w:color="FFFFFF"/>
              <w:left w:val="single" w:sz="12" w:space="0" w:color="FFFFFF"/>
              <w:right w:val="single" w:sz="12" w:space="0" w:color="FFFFFF"/>
            </w:tcBorders>
            <w:shd w:val="clear" w:color="000000" w:fill="005086"/>
            <w:vAlign w:val="center"/>
            <w:hideMark/>
          </w:tcPr>
          <w:p w14:paraId="380D7687" w14:textId="55FC07A9" w:rsidR="00421BFF" w:rsidRPr="00675DEB" w:rsidRDefault="00421BFF"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CAPITAL REALIZADO</w:t>
            </w:r>
          </w:p>
        </w:tc>
        <w:tc>
          <w:tcPr>
            <w:tcW w:w="980" w:type="dxa"/>
            <w:vMerge w:val="restart"/>
            <w:tcBorders>
              <w:top w:val="single" w:sz="4" w:space="0" w:color="FFFFFF"/>
              <w:left w:val="single" w:sz="12" w:space="0" w:color="FFFFFF"/>
              <w:bottom w:val="single" w:sz="12" w:space="0" w:color="FFFFFF"/>
              <w:right w:val="single" w:sz="12" w:space="0" w:color="FFFFFF"/>
            </w:tcBorders>
            <w:shd w:val="clear" w:color="000000" w:fill="005086"/>
            <w:vAlign w:val="center"/>
            <w:hideMark/>
          </w:tcPr>
          <w:p w14:paraId="7788DBF4" w14:textId="77777777" w:rsidR="00421BFF" w:rsidRPr="00675DEB" w:rsidRDefault="00421BFF"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RESERVA LEGAL</w:t>
            </w:r>
          </w:p>
        </w:tc>
        <w:tc>
          <w:tcPr>
            <w:tcW w:w="1251" w:type="dxa"/>
            <w:vMerge w:val="restart"/>
            <w:tcBorders>
              <w:top w:val="single" w:sz="4" w:space="0" w:color="FFFFFF"/>
              <w:left w:val="single" w:sz="12" w:space="0" w:color="FFFFFF"/>
              <w:bottom w:val="single" w:sz="12" w:space="0" w:color="FFFFFF"/>
              <w:right w:val="single" w:sz="12" w:space="0" w:color="FFFFFF"/>
            </w:tcBorders>
            <w:shd w:val="clear" w:color="000000" w:fill="005086"/>
            <w:vAlign w:val="center"/>
            <w:hideMark/>
          </w:tcPr>
          <w:p w14:paraId="586B0FBB" w14:textId="77777777" w:rsidR="00421BFF" w:rsidRPr="00675DEB" w:rsidRDefault="00421BFF"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OUTRAS RESERVAS DE LUCRO</w:t>
            </w:r>
          </w:p>
        </w:tc>
        <w:tc>
          <w:tcPr>
            <w:tcW w:w="1451" w:type="dxa"/>
            <w:vMerge w:val="restart"/>
            <w:tcBorders>
              <w:top w:val="single" w:sz="4" w:space="0" w:color="FFFFFF"/>
              <w:left w:val="single" w:sz="12" w:space="0" w:color="FFFFFF"/>
              <w:bottom w:val="single" w:sz="12" w:space="0" w:color="FFFFFF"/>
              <w:right w:val="single" w:sz="12" w:space="0" w:color="FFFFFF"/>
            </w:tcBorders>
            <w:shd w:val="clear" w:color="000000" w:fill="005086"/>
            <w:vAlign w:val="center"/>
            <w:hideMark/>
          </w:tcPr>
          <w:p w14:paraId="1E476EF3" w14:textId="77777777" w:rsidR="00421BFF" w:rsidRPr="00675DEB" w:rsidRDefault="00421BFF"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LUCROS (PREJUÍZOS ACUMULADOS)</w:t>
            </w:r>
          </w:p>
        </w:tc>
        <w:tc>
          <w:tcPr>
            <w:tcW w:w="2328" w:type="dxa"/>
            <w:gridSpan w:val="2"/>
            <w:tcBorders>
              <w:top w:val="single" w:sz="4" w:space="0" w:color="FFFFFF"/>
              <w:left w:val="nil"/>
              <w:bottom w:val="single" w:sz="8" w:space="0" w:color="FFFFFF"/>
              <w:right w:val="single" w:sz="12" w:space="0" w:color="FFFFFF"/>
            </w:tcBorders>
            <w:shd w:val="clear" w:color="000000" w:fill="005086"/>
            <w:vAlign w:val="center"/>
            <w:hideMark/>
          </w:tcPr>
          <w:p w14:paraId="357816FA" w14:textId="77777777" w:rsidR="00421BFF" w:rsidRPr="00675DEB" w:rsidRDefault="00421BFF"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AJUSTES DE AVALIAÇÃO PATRIMONIAL</w:t>
            </w:r>
          </w:p>
        </w:tc>
        <w:tc>
          <w:tcPr>
            <w:tcW w:w="1441" w:type="dxa"/>
            <w:vMerge w:val="restart"/>
            <w:tcBorders>
              <w:top w:val="single" w:sz="4" w:space="0" w:color="FFFFFF"/>
              <w:left w:val="single" w:sz="12" w:space="0" w:color="FFFFFF"/>
              <w:bottom w:val="single" w:sz="12" w:space="0" w:color="FFFFFF"/>
              <w:right w:val="single" w:sz="12" w:space="0" w:color="FFFFFF"/>
            </w:tcBorders>
            <w:shd w:val="clear" w:color="000000" w:fill="005086"/>
            <w:vAlign w:val="center"/>
            <w:hideMark/>
          </w:tcPr>
          <w:p w14:paraId="5B163F39" w14:textId="77777777" w:rsidR="00421BFF" w:rsidRPr="00675DEB" w:rsidRDefault="00421BFF"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CONTROLADORES</w:t>
            </w:r>
          </w:p>
        </w:tc>
        <w:tc>
          <w:tcPr>
            <w:tcW w:w="1441" w:type="dxa"/>
            <w:vMerge w:val="restart"/>
            <w:tcBorders>
              <w:top w:val="single" w:sz="4" w:space="0" w:color="FFFFFF"/>
              <w:left w:val="single" w:sz="12" w:space="0" w:color="FFFFFF"/>
              <w:bottom w:val="single" w:sz="12" w:space="0" w:color="FFFFFF"/>
              <w:right w:val="single" w:sz="12" w:space="0" w:color="FFFFFF"/>
            </w:tcBorders>
            <w:shd w:val="clear" w:color="000000" w:fill="005086"/>
            <w:vAlign w:val="center"/>
            <w:hideMark/>
          </w:tcPr>
          <w:p w14:paraId="7F8455B4" w14:textId="77777777" w:rsidR="00421BFF" w:rsidRPr="00675DEB" w:rsidRDefault="00421BFF"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NÃO CONTROLADORES</w:t>
            </w:r>
          </w:p>
        </w:tc>
        <w:tc>
          <w:tcPr>
            <w:tcW w:w="1065" w:type="dxa"/>
            <w:vMerge w:val="restart"/>
            <w:tcBorders>
              <w:top w:val="single" w:sz="4" w:space="0" w:color="FFFFFF"/>
              <w:left w:val="single" w:sz="12" w:space="0" w:color="FFFFFF"/>
              <w:bottom w:val="single" w:sz="12" w:space="0" w:color="FFFFFF"/>
              <w:right w:val="single" w:sz="12" w:space="0" w:color="FFFFFF"/>
            </w:tcBorders>
            <w:shd w:val="clear" w:color="000000" w:fill="005086"/>
            <w:vAlign w:val="center"/>
            <w:hideMark/>
          </w:tcPr>
          <w:p w14:paraId="12D8DF17" w14:textId="77777777" w:rsidR="00421BFF" w:rsidRPr="00675DEB" w:rsidRDefault="00421BFF"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TOTAL</w:t>
            </w:r>
          </w:p>
        </w:tc>
      </w:tr>
      <w:tr w:rsidR="00421BFF" w:rsidRPr="00675DEB" w14:paraId="6E4AFF15" w14:textId="77777777" w:rsidTr="0003265E">
        <w:trPr>
          <w:trHeight w:val="52"/>
        </w:trPr>
        <w:tc>
          <w:tcPr>
            <w:tcW w:w="3604" w:type="dxa"/>
            <w:vMerge/>
            <w:tcBorders>
              <w:top w:val="nil"/>
              <w:left w:val="single" w:sz="12" w:space="0" w:color="FFFFFF"/>
              <w:bottom w:val="single" w:sz="12" w:space="0" w:color="FFFFFF"/>
              <w:right w:val="single" w:sz="12" w:space="0" w:color="FFFFFF"/>
            </w:tcBorders>
            <w:vAlign w:val="center"/>
            <w:hideMark/>
          </w:tcPr>
          <w:p w14:paraId="23661788" w14:textId="77777777" w:rsidR="00421BFF" w:rsidRPr="00675DEB" w:rsidRDefault="00421BFF" w:rsidP="00675DEB">
            <w:pPr>
              <w:suppressAutoHyphens w:val="0"/>
              <w:rPr>
                <w:rFonts w:ascii="Verdana" w:hAnsi="Verdana" w:cs="Calibri"/>
                <w:b/>
                <w:bCs/>
                <w:color w:val="FFFFFF"/>
                <w:sz w:val="13"/>
                <w:szCs w:val="13"/>
                <w:lang w:eastAsia="pt-BR"/>
              </w:rPr>
            </w:pPr>
          </w:p>
        </w:tc>
        <w:tc>
          <w:tcPr>
            <w:tcW w:w="1040" w:type="dxa"/>
            <w:vMerge/>
            <w:tcBorders>
              <w:left w:val="single" w:sz="12" w:space="0" w:color="FFFFFF"/>
              <w:bottom w:val="single" w:sz="12" w:space="0" w:color="FFFFFF"/>
              <w:right w:val="single" w:sz="12" w:space="0" w:color="FFFFFF"/>
            </w:tcBorders>
            <w:vAlign w:val="center"/>
            <w:hideMark/>
          </w:tcPr>
          <w:p w14:paraId="3350B723" w14:textId="77777777" w:rsidR="00421BFF" w:rsidRPr="00675DEB" w:rsidRDefault="00421BFF" w:rsidP="00675DEB">
            <w:pPr>
              <w:suppressAutoHyphens w:val="0"/>
              <w:rPr>
                <w:rFonts w:ascii="Verdana" w:hAnsi="Verdana" w:cs="Calibri"/>
                <w:b/>
                <w:bCs/>
                <w:color w:val="FFFFFF"/>
                <w:sz w:val="13"/>
                <w:szCs w:val="13"/>
                <w:lang w:eastAsia="pt-BR"/>
              </w:rPr>
            </w:pPr>
          </w:p>
        </w:tc>
        <w:tc>
          <w:tcPr>
            <w:tcW w:w="980" w:type="dxa"/>
            <w:vMerge/>
            <w:tcBorders>
              <w:top w:val="nil"/>
              <w:left w:val="single" w:sz="12" w:space="0" w:color="FFFFFF"/>
              <w:bottom w:val="single" w:sz="12" w:space="0" w:color="FFFFFF"/>
              <w:right w:val="single" w:sz="12" w:space="0" w:color="FFFFFF"/>
            </w:tcBorders>
            <w:vAlign w:val="center"/>
            <w:hideMark/>
          </w:tcPr>
          <w:p w14:paraId="3A8E797B" w14:textId="77777777" w:rsidR="00421BFF" w:rsidRPr="00675DEB" w:rsidRDefault="00421BFF" w:rsidP="00675DEB">
            <w:pPr>
              <w:suppressAutoHyphens w:val="0"/>
              <w:rPr>
                <w:rFonts w:ascii="Verdana" w:hAnsi="Verdana" w:cs="Calibri"/>
                <w:b/>
                <w:bCs/>
                <w:color w:val="FFFFFF"/>
                <w:sz w:val="13"/>
                <w:szCs w:val="13"/>
                <w:lang w:eastAsia="pt-BR"/>
              </w:rPr>
            </w:pPr>
          </w:p>
        </w:tc>
        <w:tc>
          <w:tcPr>
            <w:tcW w:w="1251" w:type="dxa"/>
            <w:vMerge/>
            <w:tcBorders>
              <w:top w:val="nil"/>
              <w:left w:val="single" w:sz="12" w:space="0" w:color="FFFFFF"/>
              <w:bottom w:val="single" w:sz="12" w:space="0" w:color="FFFFFF"/>
              <w:right w:val="single" w:sz="12" w:space="0" w:color="FFFFFF"/>
            </w:tcBorders>
            <w:vAlign w:val="center"/>
            <w:hideMark/>
          </w:tcPr>
          <w:p w14:paraId="06D72D44" w14:textId="77777777" w:rsidR="00421BFF" w:rsidRPr="00675DEB" w:rsidRDefault="00421BFF" w:rsidP="00675DEB">
            <w:pPr>
              <w:suppressAutoHyphens w:val="0"/>
              <w:rPr>
                <w:rFonts w:ascii="Verdana" w:hAnsi="Verdana" w:cs="Calibri"/>
                <w:b/>
                <w:bCs/>
                <w:color w:val="FFFFFF"/>
                <w:sz w:val="13"/>
                <w:szCs w:val="13"/>
                <w:lang w:eastAsia="pt-BR"/>
              </w:rPr>
            </w:pPr>
          </w:p>
        </w:tc>
        <w:tc>
          <w:tcPr>
            <w:tcW w:w="1451" w:type="dxa"/>
            <w:vMerge/>
            <w:tcBorders>
              <w:top w:val="nil"/>
              <w:left w:val="single" w:sz="12" w:space="0" w:color="FFFFFF"/>
              <w:bottom w:val="single" w:sz="12" w:space="0" w:color="FFFFFF"/>
              <w:right w:val="single" w:sz="12" w:space="0" w:color="FFFFFF"/>
            </w:tcBorders>
            <w:vAlign w:val="center"/>
            <w:hideMark/>
          </w:tcPr>
          <w:p w14:paraId="07F04B6B" w14:textId="77777777" w:rsidR="00421BFF" w:rsidRPr="00675DEB" w:rsidRDefault="00421BFF" w:rsidP="00675DEB">
            <w:pPr>
              <w:suppressAutoHyphens w:val="0"/>
              <w:rPr>
                <w:rFonts w:ascii="Verdana" w:hAnsi="Verdana" w:cs="Calibri"/>
                <w:b/>
                <w:bCs/>
                <w:color w:val="FFFFFF"/>
                <w:sz w:val="13"/>
                <w:szCs w:val="13"/>
                <w:lang w:eastAsia="pt-BR"/>
              </w:rPr>
            </w:pPr>
          </w:p>
        </w:tc>
        <w:tc>
          <w:tcPr>
            <w:tcW w:w="1087" w:type="dxa"/>
            <w:tcBorders>
              <w:top w:val="single" w:sz="8" w:space="0" w:color="FFFFFF"/>
              <w:left w:val="nil"/>
              <w:bottom w:val="single" w:sz="12" w:space="0" w:color="FFFFFF"/>
              <w:right w:val="single" w:sz="12" w:space="0" w:color="FFFFFF"/>
            </w:tcBorders>
            <w:shd w:val="clear" w:color="000000" w:fill="005086"/>
            <w:vAlign w:val="center"/>
            <w:hideMark/>
          </w:tcPr>
          <w:p w14:paraId="288A06D0" w14:textId="77777777" w:rsidR="00421BFF" w:rsidRPr="00675DEB" w:rsidRDefault="00421BFF"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PRÓPRIOS</w:t>
            </w:r>
          </w:p>
        </w:tc>
        <w:tc>
          <w:tcPr>
            <w:tcW w:w="1241" w:type="dxa"/>
            <w:tcBorders>
              <w:top w:val="single" w:sz="8" w:space="0" w:color="FFFFFF"/>
              <w:left w:val="nil"/>
              <w:bottom w:val="single" w:sz="12" w:space="0" w:color="FFFFFF"/>
              <w:right w:val="single" w:sz="12" w:space="0" w:color="FFFFFF"/>
            </w:tcBorders>
            <w:shd w:val="clear" w:color="000000" w:fill="005086"/>
            <w:vAlign w:val="center"/>
            <w:hideMark/>
          </w:tcPr>
          <w:p w14:paraId="52342337" w14:textId="77777777" w:rsidR="00421BFF" w:rsidRPr="00675DEB" w:rsidRDefault="00421BFF"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CONTROLADAS</w:t>
            </w:r>
          </w:p>
        </w:tc>
        <w:tc>
          <w:tcPr>
            <w:tcW w:w="1441" w:type="dxa"/>
            <w:vMerge/>
            <w:tcBorders>
              <w:top w:val="nil"/>
              <w:left w:val="single" w:sz="12" w:space="0" w:color="FFFFFF"/>
              <w:bottom w:val="single" w:sz="12" w:space="0" w:color="FFFFFF"/>
              <w:right w:val="single" w:sz="12" w:space="0" w:color="FFFFFF"/>
            </w:tcBorders>
            <w:vAlign w:val="center"/>
            <w:hideMark/>
          </w:tcPr>
          <w:p w14:paraId="3537E406" w14:textId="77777777" w:rsidR="00421BFF" w:rsidRPr="00675DEB" w:rsidRDefault="00421BFF" w:rsidP="00675DEB">
            <w:pPr>
              <w:suppressAutoHyphens w:val="0"/>
              <w:rPr>
                <w:rFonts w:ascii="Verdana" w:hAnsi="Verdana" w:cs="Calibri"/>
                <w:b/>
                <w:bCs/>
                <w:color w:val="FFFFFF"/>
                <w:sz w:val="13"/>
                <w:szCs w:val="13"/>
                <w:lang w:eastAsia="pt-BR"/>
              </w:rPr>
            </w:pPr>
          </w:p>
        </w:tc>
        <w:tc>
          <w:tcPr>
            <w:tcW w:w="1441" w:type="dxa"/>
            <w:vMerge/>
            <w:tcBorders>
              <w:top w:val="nil"/>
              <w:left w:val="single" w:sz="12" w:space="0" w:color="FFFFFF"/>
              <w:bottom w:val="single" w:sz="12" w:space="0" w:color="FFFFFF"/>
              <w:right w:val="single" w:sz="12" w:space="0" w:color="FFFFFF"/>
            </w:tcBorders>
            <w:vAlign w:val="center"/>
            <w:hideMark/>
          </w:tcPr>
          <w:p w14:paraId="3C339B5D" w14:textId="77777777" w:rsidR="00421BFF" w:rsidRPr="00675DEB" w:rsidRDefault="00421BFF" w:rsidP="00675DEB">
            <w:pPr>
              <w:suppressAutoHyphens w:val="0"/>
              <w:rPr>
                <w:rFonts w:ascii="Verdana" w:hAnsi="Verdana" w:cs="Calibri"/>
                <w:b/>
                <w:bCs/>
                <w:color w:val="FFFFFF"/>
                <w:sz w:val="13"/>
                <w:szCs w:val="13"/>
                <w:lang w:eastAsia="pt-BR"/>
              </w:rPr>
            </w:pPr>
          </w:p>
        </w:tc>
        <w:tc>
          <w:tcPr>
            <w:tcW w:w="1065" w:type="dxa"/>
            <w:vMerge/>
            <w:tcBorders>
              <w:top w:val="nil"/>
              <w:left w:val="single" w:sz="12" w:space="0" w:color="FFFFFF"/>
              <w:bottom w:val="single" w:sz="12" w:space="0" w:color="FFFFFF"/>
              <w:right w:val="single" w:sz="12" w:space="0" w:color="FFFFFF"/>
            </w:tcBorders>
            <w:vAlign w:val="center"/>
            <w:hideMark/>
          </w:tcPr>
          <w:p w14:paraId="22DC08D1" w14:textId="77777777" w:rsidR="00421BFF" w:rsidRPr="00675DEB" w:rsidRDefault="00421BFF" w:rsidP="00675DEB">
            <w:pPr>
              <w:suppressAutoHyphens w:val="0"/>
              <w:rPr>
                <w:rFonts w:ascii="Verdana" w:hAnsi="Verdana" w:cs="Calibri"/>
                <w:b/>
                <w:bCs/>
                <w:color w:val="FFFFFF"/>
                <w:sz w:val="13"/>
                <w:szCs w:val="13"/>
                <w:lang w:eastAsia="pt-BR"/>
              </w:rPr>
            </w:pPr>
          </w:p>
        </w:tc>
      </w:tr>
      <w:tr w:rsidR="00421BFF" w:rsidRPr="00675DEB" w14:paraId="529C4C16"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6DC4FF"/>
            <w:vAlign w:val="bottom"/>
            <w:hideMark/>
          </w:tcPr>
          <w:p w14:paraId="4E28BB92" w14:textId="77777777" w:rsidR="00421BFF" w:rsidRPr="00675DEB" w:rsidRDefault="00421BFF" w:rsidP="00675DEB">
            <w:pPr>
              <w:suppressAutoHyphens w:val="0"/>
              <w:rPr>
                <w:rFonts w:ascii="Verdana" w:hAnsi="Verdana" w:cs="Calibri"/>
                <w:b/>
                <w:bCs/>
                <w:color w:val="auto"/>
                <w:sz w:val="13"/>
                <w:szCs w:val="13"/>
                <w:lang w:eastAsia="pt-BR"/>
              </w:rPr>
            </w:pPr>
            <w:r w:rsidRPr="00675DEB">
              <w:rPr>
                <w:rFonts w:ascii="Verdana" w:hAnsi="Verdana" w:cs="Calibri"/>
                <w:b/>
                <w:bCs/>
                <w:color w:val="auto"/>
                <w:sz w:val="13"/>
                <w:szCs w:val="13"/>
                <w:lang w:eastAsia="pt-BR"/>
              </w:rPr>
              <w:t>Saldos em 31.12.2018</w:t>
            </w:r>
          </w:p>
        </w:tc>
        <w:tc>
          <w:tcPr>
            <w:tcW w:w="1040" w:type="dxa"/>
            <w:tcBorders>
              <w:top w:val="nil"/>
              <w:left w:val="nil"/>
              <w:bottom w:val="single" w:sz="12" w:space="0" w:color="FFFFFF"/>
              <w:right w:val="single" w:sz="12" w:space="0" w:color="FFFFFF"/>
            </w:tcBorders>
            <w:shd w:val="clear" w:color="000000" w:fill="6DC4FF"/>
            <w:vAlign w:val="bottom"/>
            <w:hideMark/>
          </w:tcPr>
          <w:p w14:paraId="11610636" w14:textId="525777E5"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900.000</w:t>
            </w:r>
          </w:p>
        </w:tc>
        <w:tc>
          <w:tcPr>
            <w:tcW w:w="980" w:type="dxa"/>
            <w:tcBorders>
              <w:top w:val="nil"/>
              <w:left w:val="nil"/>
              <w:bottom w:val="single" w:sz="12" w:space="0" w:color="FFFFFF"/>
              <w:right w:val="single" w:sz="12" w:space="0" w:color="FFFFFF"/>
            </w:tcBorders>
            <w:shd w:val="clear" w:color="000000" w:fill="6DC4FF"/>
            <w:vAlign w:val="bottom"/>
            <w:hideMark/>
          </w:tcPr>
          <w:p w14:paraId="5237EFA7" w14:textId="095C1392"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127.073</w:t>
            </w:r>
          </w:p>
        </w:tc>
        <w:tc>
          <w:tcPr>
            <w:tcW w:w="1251" w:type="dxa"/>
            <w:tcBorders>
              <w:top w:val="nil"/>
              <w:left w:val="nil"/>
              <w:bottom w:val="single" w:sz="12" w:space="0" w:color="FFFFFF"/>
              <w:right w:val="single" w:sz="12" w:space="0" w:color="FFFFFF"/>
            </w:tcBorders>
            <w:shd w:val="clear" w:color="000000" w:fill="6DC4FF"/>
            <w:vAlign w:val="bottom"/>
            <w:hideMark/>
          </w:tcPr>
          <w:p w14:paraId="46F1AFB0" w14:textId="1A6A3813"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561.522</w:t>
            </w:r>
          </w:p>
        </w:tc>
        <w:tc>
          <w:tcPr>
            <w:tcW w:w="1451" w:type="dxa"/>
            <w:tcBorders>
              <w:top w:val="nil"/>
              <w:left w:val="nil"/>
              <w:bottom w:val="single" w:sz="12" w:space="0" w:color="FFFFFF"/>
              <w:right w:val="single" w:sz="12" w:space="0" w:color="FFFFFF"/>
            </w:tcBorders>
            <w:shd w:val="clear" w:color="000000" w:fill="6DC4FF"/>
            <w:vAlign w:val="bottom"/>
            <w:hideMark/>
          </w:tcPr>
          <w:p w14:paraId="40EDBA7F" w14:textId="30A5DF22"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w:t>
            </w:r>
          </w:p>
        </w:tc>
        <w:tc>
          <w:tcPr>
            <w:tcW w:w="1087" w:type="dxa"/>
            <w:tcBorders>
              <w:top w:val="nil"/>
              <w:left w:val="nil"/>
              <w:bottom w:val="single" w:sz="12" w:space="0" w:color="FFFFFF"/>
              <w:right w:val="single" w:sz="12" w:space="0" w:color="FFFFFF"/>
            </w:tcBorders>
            <w:shd w:val="clear" w:color="000000" w:fill="6DC4FF"/>
            <w:vAlign w:val="bottom"/>
            <w:hideMark/>
          </w:tcPr>
          <w:p w14:paraId="7B185F84" w14:textId="77777777"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(223.505)</w:t>
            </w:r>
          </w:p>
        </w:tc>
        <w:tc>
          <w:tcPr>
            <w:tcW w:w="1241" w:type="dxa"/>
            <w:tcBorders>
              <w:top w:val="nil"/>
              <w:left w:val="nil"/>
              <w:bottom w:val="single" w:sz="12" w:space="0" w:color="FFFFFF"/>
              <w:right w:val="single" w:sz="12" w:space="0" w:color="FFFFFF"/>
            </w:tcBorders>
            <w:shd w:val="clear" w:color="000000" w:fill="6DC4FF"/>
            <w:vAlign w:val="bottom"/>
            <w:hideMark/>
          </w:tcPr>
          <w:p w14:paraId="711552CC" w14:textId="22B7B23C"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4</w:t>
            </w:r>
          </w:p>
        </w:tc>
        <w:tc>
          <w:tcPr>
            <w:tcW w:w="1441" w:type="dxa"/>
            <w:tcBorders>
              <w:top w:val="nil"/>
              <w:left w:val="nil"/>
              <w:bottom w:val="single" w:sz="12" w:space="0" w:color="FFFFFF"/>
              <w:right w:val="single" w:sz="12" w:space="0" w:color="FFFFFF"/>
            </w:tcBorders>
            <w:shd w:val="clear" w:color="000000" w:fill="6DC4FF"/>
            <w:vAlign w:val="bottom"/>
            <w:hideMark/>
          </w:tcPr>
          <w:p w14:paraId="5A164216" w14:textId="5B618164"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1.365.094</w:t>
            </w:r>
          </w:p>
        </w:tc>
        <w:tc>
          <w:tcPr>
            <w:tcW w:w="1441" w:type="dxa"/>
            <w:tcBorders>
              <w:top w:val="nil"/>
              <w:left w:val="nil"/>
              <w:bottom w:val="single" w:sz="12" w:space="0" w:color="FFFFFF"/>
              <w:right w:val="single" w:sz="12" w:space="0" w:color="FFFFFF"/>
            </w:tcBorders>
            <w:shd w:val="clear" w:color="000000" w:fill="6DC4FF"/>
            <w:vAlign w:val="bottom"/>
            <w:hideMark/>
          </w:tcPr>
          <w:p w14:paraId="22F22813" w14:textId="118E40FC"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151.211</w:t>
            </w:r>
          </w:p>
        </w:tc>
        <w:tc>
          <w:tcPr>
            <w:tcW w:w="1065" w:type="dxa"/>
            <w:tcBorders>
              <w:top w:val="nil"/>
              <w:left w:val="nil"/>
              <w:bottom w:val="single" w:sz="12" w:space="0" w:color="FFFFFF"/>
              <w:right w:val="single" w:sz="12" w:space="0" w:color="FFFFFF"/>
            </w:tcBorders>
            <w:shd w:val="clear" w:color="000000" w:fill="6DC4FF"/>
            <w:vAlign w:val="bottom"/>
            <w:hideMark/>
          </w:tcPr>
          <w:p w14:paraId="3EF831D3" w14:textId="0972E20B"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1.516.305</w:t>
            </w:r>
          </w:p>
        </w:tc>
      </w:tr>
      <w:tr w:rsidR="00421BFF" w:rsidRPr="00675DEB" w14:paraId="41576C79" w14:textId="77777777" w:rsidTr="0003265E">
        <w:trPr>
          <w:trHeight w:val="37"/>
        </w:trPr>
        <w:tc>
          <w:tcPr>
            <w:tcW w:w="3604" w:type="dxa"/>
            <w:tcBorders>
              <w:top w:val="nil"/>
              <w:left w:val="single" w:sz="12" w:space="0" w:color="FFFFFF"/>
              <w:bottom w:val="single" w:sz="12" w:space="0" w:color="FFFFFF"/>
              <w:right w:val="single" w:sz="12" w:space="0" w:color="FFFFFF"/>
            </w:tcBorders>
            <w:shd w:val="clear" w:color="000000" w:fill="E6F5FF"/>
            <w:vAlign w:val="bottom"/>
            <w:hideMark/>
          </w:tcPr>
          <w:p w14:paraId="511FB910" w14:textId="77777777" w:rsidR="00421BFF" w:rsidRPr="00675DEB" w:rsidRDefault="00421BFF" w:rsidP="00675DEB">
            <w:pPr>
              <w:suppressAutoHyphens w:val="0"/>
              <w:rPr>
                <w:rFonts w:ascii="Verdana" w:hAnsi="Verdana" w:cs="Calibri"/>
                <w:sz w:val="13"/>
                <w:szCs w:val="13"/>
                <w:lang w:eastAsia="pt-BR"/>
              </w:rPr>
            </w:pPr>
            <w:r w:rsidRPr="00675DEB">
              <w:rPr>
                <w:rFonts w:ascii="Verdana" w:hAnsi="Verdana" w:cs="Calibri"/>
                <w:sz w:val="13"/>
                <w:szCs w:val="13"/>
                <w:lang w:eastAsia="pt-BR"/>
              </w:rPr>
              <w:t>Ajustes de títulos e valores mobiliários</w:t>
            </w:r>
          </w:p>
        </w:tc>
        <w:tc>
          <w:tcPr>
            <w:tcW w:w="1040" w:type="dxa"/>
            <w:tcBorders>
              <w:top w:val="nil"/>
              <w:left w:val="nil"/>
              <w:bottom w:val="single" w:sz="12" w:space="0" w:color="FFFFFF"/>
              <w:right w:val="single" w:sz="12" w:space="0" w:color="FFFFFF"/>
            </w:tcBorders>
            <w:shd w:val="clear" w:color="000000" w:fill="E6F5FF"/>
            <w:vAlign w:val="bottom"/>
            <w:hideMark/>
          </w:tcPr>
          <w:p w14:paraId="5A9A98E7" w14:textId="526EF90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980" w:type="dxa"/>
            <w:tcBorders>
              <w:top w:val="nil"/>
              <w:left w:val="nil"/>
              <w:bottom w:val="single" w:sz="12" w:space="0" w:color="FFFFFF"/>
              <w:right w:val="single" w:sz="12" w:space="0" w:color="FFFFFF"/>
            </w:tcBorders>
            <w:shd w:val="clear" w:color="000000" w:fill="E6F5FF"/>
            <w:vAlign w:val="bottom"/>
            <w:hideMark/>
          </w:tcPr>
          <w:p w14:paraId="77E8C509" w14:textId="0F3ADAE8"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251" w:type="dxa"/>
            <w:tcBorders>
              <w:top w:val="nil"/>
              <w:left w:val="nil"/>
              <w:bottom w:val="single" w:sz="12" w:space="0" w:color="FFFFFF"/>
              <w:right w:val="single" w:sz="12" w:space="0" w:color="FFFFFF"/>
            </w:tcBorders>
            <w:shd w:val="clear" w:color="000000" w:fill="E6F5FF"/>
            <w:vAlign w:val="bottom"/>
            <w:hideMark/>
          </w:tcPr>
          <w:p w14:paraId="37DBD26C" w14:textId="13E61869"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451" w:type="dxa"/>
            <w:tcBorders>
              <w:top w:val="nil"/>
              <w:left w:val="nil"/>
              <w:bottom w:val="single" w:sz="12" w:space="0" w:color="FFFFFF"/>
              <w:right w:val="single" w:sz="12" w:space="0" w:color="FFFFFF"/>
            </w:tcBorders>
            <w:shd w:val="clear" w:color="000000" w:fill="E6F5FF"/>
            <w:vAlign w:val="bottom"/>
            <w:hideMark/>
          </w:tcPr>
          <w:p w14:paraId="07243F4C" w14:textId="182524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087" w:type="dxa"/>
            <w:tcBorders>
              <w:top w:val="nil"/>
              <w:left w:val="nil"/>
              <w:bottom w:val="single" w:sz="12" w:space="0" w:color="FFFFFF"/>
              <w:right w:val="single" w:sz="12" w:space="0" w:color="FFFFFF"/>
            </w:tcBorders>
            <w:shd w:val="clear" w:color="000000" w:fill="E6F5FF"/>
            <w:vAlign w:val="bottom"/>
            <w:hideMark/>
          </w:tcPr>
          <w:p w14:paraId="149CF3B8"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4.676</w:t>
            </w:r>
          </w:p>
        </w:tc>
        <w:tc>
          <w:tcPr>
            <w:tcW w:w="1241" w:type="dxa"/>
            <w:tcBorders>
              <w:top w:val="nil"/>
              <w:left w:val="nil"/>
              <w:bottom w:val="single" w:sz="12" w:space="0" w:color="FFFFFF"/>
              <w:right w:val="single" w:sz="12" w:space="0" w:color="FFFFFF"/>
            </w:tcBorders>
            <w:shd w:val="clear" w:color="000000" w:fill="E6F5FF"/>
            <w:vAlign w:val="bottom"/>
            <w:hideMark/>
          </w:tcPr>
          <w:p w14:paraId="643E9AA8"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w:t>
            </w:r>
          </w:p>
        </w:tc>
        <w:tc>
          <w:tcPr>
            <w:tcW w:w="1441" w:type="dxa"/>
            <w:tcBorders>
              <w:top w:val="nil"/>
              <w:left w:val="nil"/>
              <w:bottom w:val="single" w:sz="12" w:space="0" w:color="FFFFFF"/>
              <w:right w:val="single" w:sz="12" w:space="0" w:color="FFFFFF"/>
            </w:tcBorders>
            <w:shd w:val="clear" w:color="000000" w:fill="E6F5FF"/>
            <w:vAlign w:val="bottom"/>
            <w:hideMark/>
          </w:tcPr>
          <w:p w14:paraId="50BFFD71"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4.674</w:t>
            </w:r>
          </w:p>
        </w:tc>
        <w:tc>
          <w:tcPr>
            <w:tcW w:w="1441" w:type="dxa"/>
            <w:tcBorders>
              <w:top w:val="nil"/>
              <w:left w:val="nil"/>
              <w:bottom w:val="single" w:sz="12" w:space="0" w:color="FFFFFF"/>
              <w:right w:val="single" w:sz="12" w:space="0" w:color="FFFFFF"/>
            </w:tcBorders>
            <w:shd w:val="clear" w:color="000000" w:fill="E6F5FF"/>
            <w:vAlign w:val="bottom"/>
            <w:hideMark/>
          </w:tcPr>
          <w:p w14:paraId="706AACCB" w14:textId="3CDE7E63"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065" w:type="dxa"/>
            <w:tcBorders>
              <w:top w:val="nil"/>
              <w:left w:val="nil"/>
              <w:bottom w:val="single" w:sz="12" w:space="0" w:color="FFFFFF"/>
              <w:right w:val="single" w:sz="12" w:space="0" w:color="FFFFFF"/>
            </w:tcBorders>
            <w:shd w:val="clear" w:color="000000" w:fill="E6F5FF"/>
            <w:vAlign w:val="bottom"/>
            <w:hideMark/>
          </w:tcPr>
          <w:p w14:paraId="4773D24B"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4.674</w:t>
            </w:r>
          </w:p>
        </w:tc>
      </w:tr>
      <w:tr w:rsidR="00421BFF" w:rsidRPr="00675DEB" w14:paraId="4961833E"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bottom"/>
            <w:hideMark/>
          </w:tcPr>
          <w:p w14:paraId="51E94701" w14:textId="77777777" w:rsidR="00421BFF" w:rsidRPr="00675DEB" w:rsidRDefault="00421BFF" w:rsidP="00675DEB">
            <w:pPr>
              <w:suppressAutoHyphens w:val="0"/>
              <w:rPr>
                <w:rFonts w:ascii="Verdana" w:hAnsi="Verdana" w:cs="Calibri"/>
                <w:sz w:val="13"/>
                <w:szCs w:val="13"/>
                <w:lang w:eastAsia="pt-BR"/>
              </w:rPr>
            </w:pPr>
            <w:r w:rsidRPr="00675DEB">
              <w:rPr>
                <w:rFonts w:ascii="Verdana" w:hAnsi="Verdana" w:cs="Calibri"/>
                <w:sz w:val="13"/>
                <w:szCs w:val="13"/>
                <w:lang w:eastAsia="pt-BR"/>
              </w:rPr>
              <w:t>Ajustes de passivo atuarial</w:t>
            </w:r>
          </w:p>
        </w:tc>
        <w:tc>
          <w:tcPr>
            <w:tcW w:w="1040" w:type="dxa"/>
            <w:tcBorders>
              <w:top w:val="nil"/>
              <w:left w:val="nil"/>
              <w:bottom w:val="single" w:sz="12" w:space="0" w:color="FFFFFF"/>
              <w:right w:val="single" w:sz="12" w:space="0" w:color="FFFFFF"/>
            </w:tcBorders>
            <w:shd w:val="clear" w:color="000000" w:fill="E6F5FF"/>
            <w:vAlign w:val="bottom"/>
            <w:hideMark/>
          </w:tcPr>
          <w:p w14:paraId="632CEFD9" w14:textId="68B4004F"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980" w:type="dxa"/>
            <w:tcBorders>
              <w:top w:val="nil"/>
              <w:left w:val="nil"/>
              <w:bottom w:val="single" w:sz="12" w:space="0" w:color="FFFFFF"/>
              <w:right w:val="single" w:sz="12" w:space="0" w:color="FFFFFF"/>
            </w:tcBorders>
            <w:shd w:val="clear" w:color="000000" w:fill="E6F5FF"/>
            <w:vAlign w:val="bottom"/>
            <w:hideMark/>
          </w:tcPr>
          <w:p w14:paraId="4DFA4BBF" w14:textId="3F8F00CC"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251" w:type="dxa"/>
            <w:tcBorders>
              <w:top w:val="nil"/>
              <w:left w:val="nil"/>
              <w:bottom w:val="single" w:sz="12" w:space="0" w:color="FFFFFF"/>
              <w:right w:val="single" w:sz="12" w:space="0" w:color="FFFFFF"/>
            </w:tcBorders>
            <w:shd w:val="clear" w:color="000000" w:fill="E6F5FF"/>
            <w:vAlign w:val="bottom"/>
            <w:hideMark/>
          </w:tcPr>
          <w:p w14:paraId="1638B827" w14:textId="6831032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451" w:type="dxa"/>
            <w:tcBorders>
              <w:top w:val="nil"/>
              <w:left w:val="nil"/>
              <w:bottom w:val="single" w:sz="12" w:space="0" w:color="FFFFFF"/>
              <w:right w:val="single" w:sz="12" w:space="0" w:color="FFFFFF"/>
            </w:tcBorders>
            <w:shd w:val="clear" w:color="000000" w:fill="E6F5FF"/>
            <w:vAlign w:val="bottom"/>
            <w:hideMark/>
          </w:tcPr>
          <w:p w14:paraId="18FD7AE0" w14:textId="73439465"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087" w:type="dxa"/>
            <w:tcBorders>
              <w:top w:val="nil"/>
              <w:left w:val="nil"/>
              <w:bottom w:val="single" w:sz="12" w:space="0" w:color="FFFFFF"/>
              <w:right w:val="single" w:sz="12" w:space="0" w:color="FFFFFF"/>
            </w:tcBorders>
            <w:shd w:val="clear" w:color="000000" w:fill="E6F5FF"/>
            <w:vAlign w:val="bottom"/>
            <w:hideMark/>
          </w:tcPr>
          <w:p w14:paraId="4F5F9A86"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58.535</w:t>
            </w:r>
          </w:p>
        </w:tc>
        <w:tc>
          <w:tcPr>
            <w:tcW w:w="1241" w:type="dxa"/>
            <w:tcBorders>
              <w:top w:val="nil"/>
              <w:left w:val="nil"/>
              <w:bottom w:val="single" w:sz="12" w:space="0" w:color="FFFFFF"/>
              <w:right w:val="single" w:sz="12" w:space="0" w:color="FFFFFF"/>
            </w:tcBorders>
            <w:shd w:val="clear" w:color="000000" w:fill="E6F5FF"/>
            <w:vAlign w:val="bottom"/>
            <w:hideMark/>
          </w:tcPr>
          <w:p w14:paraId="21B7D488" w14:textId="6F0F103C"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441" w:type="dxa"/>
            <w:tcBorders>
              <w:top w:val="nil"/>
              <w:left w:val="nil"/>
              <w:bottom w:val="single" w:sz="12" w:space="0" w:color="FFFFFF"/>
              <w:right w:val="single" w:sz="12" w:space="0" w:color="FFFFFF"/>
            </w:tcBorders>
            <w:shd w:val="clear" w:color="000000" w:fill="E6F5FF"/>
            <w:vAlign w:val="bottom"/>
            <w:hideMark/>
          </w:tcPr>
          <w:p w14:paraId="246134AF"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58.535</w:t>
            </w:r>
          </w:p>
        </w:tc>
        <w:tc>
          <w:tcPr>
            <w:tcW w:w="1441" w:type="dxa"/>
            <w:tcBorders>
              <w:top w:val="nil"/>
              <w:left w:val="nil"/>
              <w:bottom w:val="single" w:sz="12" w:space="0" w:color="FFFFFF"/>
              <w:right w:val="single" w:sz="12" w:space="0" w:color="FFFFFF"/>
            </w:tcBorders>
            <w:shd w:val="clear" w:color="000000" w:fill="E6F5FF"/>
            <w:vAlign w:val="bottom"/>
            <w:hideMark/>
          </w:tcPr>
          <w:p w14:paraId="402ED7CB" w14:textId="729655F8"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065" w:type="dxa"/>
            <w:tcBorders>
              <w:top w:val="nil"/>
              <w:left w:val="nil"/>
              <w:bottom w:val="single" w:sz="12" w:space="0" w:color="FFFFFF"/>
              <w:right w:val="single" w:sz="12" w:space="0" w:color="FFFFFF"/>
            </w:tcBorders>
            <w:shd w:val="clear" w:color="000000" w:fill="E6F5FF"/>
            <w:vAlign w:val="bottom"/>
            <w:hideMark/>
          </w:tcPr>
          <w:p w14:paraId="601965C1"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58.535</w:t>
            </w:r>
          </w:p>
        </w:tc>
      </w:tr>
      <w:tr w:rsidR="00421BFF" w:rsidRPr="00675DEB" w14:paraId="63C8405D"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bottom"/>
            <w:hideMark/>
          </w:tcPr>
          <w:p w14:paraId="3CF4AB1B" w14:textId="77777777" w:rsidR="00421BFF" w:rsidRPr="00675DEB" w:rsidRDefault="00421BFF" w:rsidP="00675DEB">
            <w:pPr>
              <w:suppressAutoHyphens w:val="0"/>
              <w:rPr>
                <w:rFonts w:ascii="Verdana" w:hAnsi="Verdana" w:cs="Calibri"/>
                <w:sz w:val="13"/>
                <w:szCs w:val="13"/>
                <w:lang w:eastAsia="pt-BR"/>
              </w:rPr>
            </w:pPr>
            <w:r w:rsidRPr="00675DEB">
              <w:rPr>
                <w:rFonts w:ascii="Verdana" w:hAnsi="Verdana" w:cs="Calibri"/>
                <w:sz w:val="13"/>
                <w:szCs w:val="13"/>
                <w:lang w:eastAsia="pt-BR"/>
              </w:rPr>
              <w:t>Lucro líquido</w:t>
            </w:r>
          </w:p>
        </w:tc>
        <w:tc>
          <w:tcPr>
            <w:tcW w:w="1040" w:type="dxa"/>
            <w:tcBorders>
              <w:top w:val="nil"/>
              <w:left w:val="nil"/>
              <w:bottom w:val="single" w:sz="12" w:space="0" w:color="FFFFFF"/>
              <w:right w:val="single" w:sz="12" w:space="0" w:color="FFFFFF"/>
            </w:tcBorders>
            <w:shd w:val="clear" w:color="000000" w:fill="E6F5FF"/>
            <w:vAlign w:val="bottom"/>
            <w:hideMark/>
          </w:tcPr>
          <w:p w14:paraId="02028FA0" w14:textId="0F011C98"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980" w:type="dxa"/>
            <w:tcBorders>
              <w:top w:val="nil"/>
              <w:left w:val="nil"/>
              <w:bottom w:val="single" w:sz="12" w:space="0" w:color="FFFFFF"/>
              <w:right w:val="single" w:sz="12" w:space="0" w:color="FFFFFF"/>
            </w:tcBorders>
            <w:shd w:val="clear" w:color="000000" w:fill="E6F5FF"/>
            <w:vAlign w:val="bottom"/>
            <w:hideMark/>
          </w:tcPr>
          <w:p w14:paraId="374C906B" w14:textId="692C8F0D"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251" w:type="dxa"/>
            <w:tcBorders>
              <w:top w:val="nil"/>
              <w:left w:val="nil"/>
              <w:bottom w:val="single" w:sz="12" w:space="0" w:color="FFFFFF"/>
              <w:right w:val="single" w:sz="12" w:space="0" w:color="FFFFFF"/>
            </w:tcBorders>
            <w:shd w:val="clear" w:color="000000" w:fill="E6F5FF"/>
            <w:vAlign w:val="bottom"/>
            <w:hideMark/>
          </w:tcPr>
          <w:p w14:paraId="0F4D218F" w14:textId="4F92C3DE"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451" w:type="dxa"/>
            <w:tcBorders>
              <w:top w:val="nil"/>
              <w:left w:val="nil"/>
              <w:bottom w:val="single" w:sz="12" w:space="0" w:color="FFFFFF"/>
              <w:right w:val="single" w:sz="12" w:space="0" w:color="FFFFFF"/>
            </w:tcBorders>
            <w:shd w:val="clear" w:color="000000" w:fill="E6F5FF"/>
            <w:vAlign w:val="bottom"/>
            <w:hideMark/>
          </w:tcPr>
          <w:p w14:paraId="1D0D1669"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418.836</w:t>
            </w:r>
          </w:p>
        </w:tc>
        <w:tc>
          <w:tcPr>
            <w:tcW w:w="1087" w:type="dxa"/>
            <w:tcBorders>
              <w:top w:val="nil"/>
              <w:left w:val="nil"/>
              <w:bottom w:val="single" w:sz="12" w:space="0" w:color="FFFFFF"/>
              <w:right w:val="single" w:sz="12" w:space="0" w:color="FFFFFF"/>
            </w:tcBorders>
            <w:shd w:val="clear" w:color="000000" w:fill="E6F5FF"/>
            <w:vAlign w:val="bottom"/>
            <w:hideMark/>
          </w:tcPr>
          <w:p w14:paraId="1A217B1C" w14:textId="2572437B"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241" w:type="dxa"/>
            <w:tcBorders>
              <w:top w:val="nil"/>
              <w:left w:val="nil"/>
              <w:bottom w:val="single" w:sz="12" w:space="0" w:color="FFFFFF"/>
              <w:right w:val="single" w:sz="12" w:space="0" w:color="FFFFFF"/>
            </w:tcBorders>
            <w:shd w:val="clear" w:color="000000" w:fill="E6F5FF"/>
            <w:vAlign w:val="bottom"/>
            <w:hideMark/>
          </w:tcPr>
          <w:p w14:paraId="117CA728" w14:textId="54A45FAB"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441" w:type="dxa"/>
            <w:tcBorders>
              <w:top w:val="nil"/>
              <w:left w:val="nil"/>
              <w:bottom w:val="single" w:sz="12" w:space="0" w:color="FFFFFF"/>
              <w:right w:val="single" w:sz="12" w:space="0" w:color="FFFFFF"/>
            </w:tcBorders>
            <w:shd w:val="clear" w:color="000000" w:fill="E6F5FF"/>
            <w:vAlign w:val="bottom"/>
            <w:hideMark/>
          </w:tcPr>
          <w:p w14:paraId="76257608" w14:textId="5EEE740E"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418.836</w:t>
            </w:r>
          </w:p>
        </w:tc>
        <w:tc>
          <w:tcPr>
            <w:tcW w:w="1441" w:type="dxa"/>
            <w:tcBorders>
              <w:top w:val="nil"/>
              <w:left w:val="nil"/>
              <w:bottom w:val="single" w:sz="12" w:space="0" w:color="FFFFFF"/>
              <w:right w:val="single" w:sz="12" w:space="0" w:color="FFFFFF"/>
            </w:tcBorders>
            <w:shd w:val="clear" w:color="000000" w:fill="E6F5FF"/>
            <w:vAlign w:val="bottom"/>
            <w:hideMark/>
          </w:tcPr>
          <w:p w14:paraId="162DFC35" w14:textId="497B475B"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31.379</w:t>
            </w:r>
          </w:p>
        </w:tc>
        <w:tc>
          <w:tcPr>
            <w:tcW w:w="1065" w:type="dxa"/>
            <w:tcBorders>
              <w:top w:val="nil"/>
              <w:left w:val="nil"/>
              <w:bottom w:val="single" w:sz="12" w:space="0" w:color="FFFFFF"/>
              <w:right w:val="single" w:sz="12" w:space="0" w:color="FFFFFF"/>
            </w:tcBorders>
            <w:shd w:val="clear" w:color="000000" w:fill="E6F5FF"/>
            <w:vAlign w:val="bottom"/>
            <w:hideMark/>
          </w:tcPr>
          <w:p w14:paraId="7D3134EC" w14:textId="0E94A970"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450.215</w:t>
            </w:r>
          </w:p>
        </w:tc>
      </w:tr>
      <w:tr w:rsidR="00421BFF" w:rsidRPr="00675DEB" w14:paraId="157847AC"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bottom"/>
            <w:hideMark/>
          </w:tcPr>
          <w:p w14:paraId="145A08BA" w14:textId="77777777" w:rsidR="00421BFF" w:rsidRPr="00675DEB" w:rsidRDefault="00421BFF" w:rsidP="00675DEB">
            <w:pPr>
              <w:suppressAutoHyphens w:val="0"/>
              <w:rPr>
                <w:rFonts w:ascii="Verdana" w:hAnsi="Verdana" w:cs="Calibri"/>
                <w:sz w:val="13"/>
                <w:szCs w:val="13"/>
                <w:lang w:eastAsia="pt-BR"/>
              </w:rPr>
            </w:pPr>
            <w:r w:rsidRPr="00675DEB">
              <w:rPr>
                <w:rFonts w:ascii="Verdana" w:hAnsi="Verdana" w:cs="Calibri"/>
                <w:sz w:val="13"/>
                <w:szCs w:val="13"/>
                <w:lang w:eastAsia="pt-BR"/>
              </w:rPr>
              <w:t>Destinações:</w:t>
            </w:r>
          </w:p>
        </w:tc>
        <w:tc>
          <w:tcPr>
            <w:tcW w:w="1040" w:type="dxa"/>
            <w:tcBorders>
              <w:top w:val="nil"/>
              <w:left w:val="nil"/>
              <w:bottom w:val="single" w:sz="12" w:space="0" w:color="FFFFFF"/>
              <w:right w:val="single" w:sz="12" w:space="0" w:color="FFFFFF"/>
            </w:tcBorders>
            <w:shd w:val="clear" w:color="000000" w:fill="E6F5FF"/>
            <w:vAlign w:val="bottom"/>
            <w:hideMark/>
          </w:tcPr>
          <w:p w14:paraId="6CB444CF" w14:textId="2329F1D7" w:rsidR="00421BFF" w:rsidRPr="00675DEB" w:rsidRDefault="00421BFF" w:rsidP="00675DEB">
            <w:pPr>
              <w:suppressAutoHyphens w:val="0"/>
              <w:jc w:val="right"/>
              <w:rPr>
                <w:rFonts w:ascii="Verdana" w:hAnsi="Verdana" w:cs="Calibri"/>
                <w:color w:val="auto"/>
                <w:sz w:val="13"/>
                <w:szCs w:val="13"/>
                <w:lang w:eastAsia="pt-BR"/>
              </w:rPr>
            </w:pPr>
          </w:p>
        </w:tc>
        <w:tc>
          <w:tcPr>
            <w:tcW w:w="980" w:type="dxa"/>
            <w:tcBorders>
              <w:top w:val="nil"/>
              <w:left w:val="nil"/>
              <w:bottom w:val="single" w:sz="12" w:space="0" w:color="FFFFFF"/>
              <w:right w:val="single" w:sz="12" w:space="0" w:color="FFFFFF"/>
            </w:tcBorders>
            <w:shd w:val="clear" w:color="000000" w:fill="E6F5FF"/>
            <w:vAlign w:val="bottom"/>
            <w:hideMark/>
          </w:tcPr>
          <w:p w14:paraId="5AC0A94A" w14:textId="1B2F92F5" w:rsidR="00421BFF" w:rsidRPr="00675DEB" w:rsidRDefault="00421BFF" w:rsidP="00675DEB">
            <w:pPr>
              <w:suppressAutoHyphens w:val="0"/>
              <w:jc w:val="right"/>
              <w:rPr>
                <w:rFonts w:ascii="Verdana" w:hAnsi="Verdana" w:cs="Calibri"/>
                <w:color w:val="auto"/>
                <w:sz w:val="13"/>
                <w:szCs w:val="13"/>
                <w:lang w:eastAsia="pt-BR"/>
              </w:rPr>
            </w:pPr>
          </w:p>
        </w:tc>
        <w:tc>
          <w:tcPr>
            <w:tcW w:w="1251" w:type="dxa"/>
            <w:tcBorders>
              <w:top w:val="nil"/>
              <w:left w:val="nil"/>
              <w:bottom w:val="single" w:sz="12" w:space="0" w:color="FFFFFF"/>
              <w:right w:val="single" w:sz="12" w:space="0" w:color="FFFFFF"/>
            </w:tcBorders>
            <w:shd w:val="clear" w:color="000000" w:fill="E6F5FF"/>
            <w:vAlign w:val="bottom"/>
            <w:hideMark/>
          </w:tcPr>
          <w:p w14:paraId="2C2B71E5" w14:textId="0B259048" w:rsidR="00421BFF" w:rsidRPr="00675DEB" w:rsidRDefault="00421BFF" w:rsidP="00675DEB">
            <w:pPr>
              <w:suppressAutoHyphens w:val="0"/>
              <w:jc w:val="right"/>
              <w:rPr>
                <w:rFonts w:ascii="Verdana" w:hAnsi="Verdana" w:cs="Calibri"/>
                <w:color w:val="auto"/>
                <w:sz w:val="13"/>
                <w:szCs w:val="13"/>
                <w:lang w:eastAsia="pt-BR"/>
              </w:rPr>
            </w:pPr>
          </w:p>
        </w:tc>
        <w:tc>
          <w:tcPr>
            <w:tcW w:w="1451" w:type="dxa"/>
            <w:tcBorders>
              <w:top w:val="nil"/>
              <w:left w:val="nil"/>
              <w:bottom w:val="single" w:sz="12" w:space="0" w:color="FFFFFF"/>
              <w:right w:val="single" w:sz="12" w:space="0" w:color="FFFFFF"/>
            </w:tcBorders>
            <w:shd w:val="clear" w:color="000000" w:fill="E6F5FF"/>
            <w:vAlign w:val="bottom"/>
            <w:hideMark/>
          </w:tcPr>
          <w:p w14:paraId="19BD3B41" w14:textId="3B1CD460" w:rsidR="00421BFF" w:rsidRPr="00675DEB" w:rsidRDefault="00421BFF" w:rsidP="00675DEB">
            <w:pPr>
              <w:suppressAutoHyphens w:val="0"/>
              <w:jc w:val="right"/>
              <w:rPr>
                <w:rFonts w:ascii="Verdana" w:hAnsi="Verdana" w:cs="Calibri"/>
                <w:color w:val="auto"/>
                <w:sz w:val="13"/>
                <w:szCs w:val="13"/>
                <w:lang w:eastAsia="pt-BR"/>
              </w:rPr>
            </w:pPr>
          </w:p>
        </w:tc>
        <w:tc>
          <w:tcPr>
            <w:tcW w:w="1087" w:type="dxa"/>
            <w:tcBorders>
              <w:top w:val="nil"/>
              <w:left w:val="nil"/>
              <w:bottom w:val="single" w:sz="12" w:space="0" w:color="FFFFFF"/>
              <w:right w:val="single" w:sz="12" w:space="0" w:color="FFFFFF"/>
            </w:tcBorders>
            <w:shd w:val="clear" w:color="000000" w:fill="E6F5FF"/>
            <w:vAlign w:val="bottom"/>
            <w:hideMark/>
          </w:tcPr>
          <w:p w14:paraId="0B96F705" w14:textId="5C0C45E2" w:rsidR="00421BFF" w:rsidRPr="00675DEB" w:rsidRDefault="00421BFF" w:rsidP="00675DEB">
            <w:pPr>
              <w:suppressAutoHyphens w:val="0"/>
              <w:jc w:val="right"/>
              <w:rPr>
                <w:rFonts w:ascii="Verdana" w:hAnsi="Verdana" w:cs="Calibri"/>
                <w:color w:val="auto"/>
                <w:sz w:val="13"/>
                <w:szCs w:val="13"/>
                <w:lang w:eastAsia="pt-BR"/>
              </w:rPr>
            </w:pPr>
          </w:p>
        </w:tc>
        <w:tc>
          <w:tcPr>
            <w:tcW w:w="1241" w:type="dxa"/>
            <w:tcBorders>
              <w:top w:val="nil"/>
              <w:left w:val="nil"/>
              <w:bottom w:val="single" w:sz="12" w:space="0" w:color="FFFFFF"/>
              <w:right w:val="single" w:sz="12" w:space="0" w:color="FFFFFF"/>
            </w:tcBorders>
            <w:shd w:val="clear" w:color="000000" w:fill="E6F5FF"/>
            <w:vAlign w:val="bottom"/>
            <w:hideMark/>
          </w:tcPr>
          <w:p w14:paraId="398F3C74" w14:textId="5DE1D53A" w:rsidR="00421BFF" w:rsidRPr="00675DEB" w:rsidRDefault="00421BFF" w:rsidP="00675DEB">
            <w:pPr>
              <w:suppressAutoHyphens w:val="0"/>
              <w:jc w:val="right"/>
              <w:rPr>
                <w:rFonts w:ascii="Verdana" w:hAnsi="Verdana" w:cs="Calibri"/>
                <w:color w:val="auto"/>
                <w:sz w:val="13"/>
                <w:szCs w:val="13"/>
                <w:lang w:eastAsia="pt-BR"/>
              </w:rPr>
            </w:pPr>
          </w:p>
        </w:tc>
        <w:tc>
          <w:tcPr>
            <w:tcW w:w="1441" w:type="dxa"/>
            <w:tcBorders>
              <w:top w:val="nil"/>
              <w:left w:val="nil"/>
              <w:bottom w:val="single" w:sz="12" w:space="0" w:color="FFFFFF"/>
              <w:right w:val="single" w:sz="12" w:space="0" w:color="FFFFFF"/>
            </w:tcBorders>
            <w:shd w:val="clear" w:color="000000" w:fill="E6F5FF"/>
            <w:vAlign w:val="bottom"/>
            <w:hideMark/>
          </w:tcPr>
          <w:p w14:paraId="470F0C7A" w14:textId="3BBE0204" w:rsidR="00421BFF" w:rsidRPr="00675DEB" w:rsidRDefault="00421BFF" w:rsidP="00675DEB">
            <w:pPr>
              <w:suppressAutoHyphens w:val="0"/>
              <w:jc w:val="right"/>
              <w:rPr>
                <w:rFonts w:ascii="Verdana" w:hAnsi="Verdana" w:cs="Calibri"/>
                <w:color w:val="auto"/>
                <w:sz w:val="13"/>
                <w:szCs w:val="13"/>
                <w:lang w:eastAsia="pt-BR"/>
              </w:rPr>
            </w:pPr>
          </w:p>
        </w:tc>
        <w:tc>
          <w:tcPr>
            <w:tcW w:w="1441" w:type="dxa"/>
            <w:tcBorders>
              <w:top w:val="nil"/>
              <w:left w:val="nil"/>
              <w:bottom w:val="single" w:sz="12" w:space="0" w:color="FFFFFF"/>
              <w:right w:val="single" w:sz="12" w:space="0" w:color="FFFFFF"/>
            </w:tcBorders>
            <w:shd w:val="clear" w:color="000000" w:fill="E6F5FF"/>
            <w:vAlign w:val="bottom"/>
            <w:hideMark/>
          </w:tcPr>
          <w:p w14:paraId="275E7219" w14:textId="0360152B" w:rsidR="00421BFF" w:rsidRPr="00675DEB" w:rsidRDefault="00421BFF" w:rsidP="00675DEB">
            <w:pPr>
              <w:suppressAutoHyphens w:val="0"/>
              <w:jc w:val="right"/>
              <w:rPr>
                <w:rFonts w:ascii="Verdana" w:hAnsi="Verdana" w:cs="Calibri"/>
                <w:color w:val="auto"/>
                <w:sz w:val="13"/>
                <w:szCs w:val="13"/>
                <w:lang w:eastAsia="pt-BR"/>
              </w:rPr>
            </w:pPr>
          </w:p>
        </w:tc>
        <w:tc>
          <w:tcPr>
            <w:tcW w:w="1065" w:type="dxa"/>
            <w:tcBorders>
              <w:top w:val="nil"/>
              <w:left w:val="nil"/>
              <w:bottom w:val="single" w:sz="12" w:space="0" w:color="FFFFFF"/>
              <w:right w:val="single" w:sz="12" w:space="0" w:color="FFFFFF"/>
            </w:tcBorders>
            <w:shd w:val="clear" w:color="000000" w:fill="E6F5FF"/>
            <w:vAlign w:val="bottom"/>
            <w:hideMark/>
          </w:tcPr>
          <w:p w14:paraId="6D4BF163" w14:textId="1818D190" w:rsidR="00421BFF" w:rsidRPr="00675DEB" w:rsidRDefault="00421BFF" w:rsidP="00675DEB">
            <w:pPr>
              <w:suppressAutoHyphens w:val="0"/>
              <w:jc w:val="right"/>
              <w:rPr>
                <w:rFonts w:ascii="Verdana" w:hAnsi="Verdana" w:cs="Calibri"/>
                <w:color w:val="auto"/>
                <w:sz w:val="13"/>
                <w:szCs w:val="13"/>
                <w:lang w:eastAsia="pt-BR"/>
              </w:rPr>
            </w:pPr>
          </w:p>
        </w:tc>
      </w:tr>
      <w:tr w:rsidR="00421BFF" w:rsidRPr="00675DEB" w14:paraId="7391B873"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bottom"/>
            <w:hideMark/>
          </w:tcPr>
          <w:p w14:paraId="426249C1" w14:textId="77777777" w:rsidR="00421BFF" w:rsidRPr="00675DEB" w:rsidRDefault="00421BFF" w:rsidP="00675DEB">
            <w:pPr>
              <w:suppressAutoHyphens w:val="0"/>
              <w:rPr>
                <w:rFonts w:ascii="Verdana" w:hAnsi="Verdana" w:cs="Calibri"/>
                <w:sz w:val="13"/>
                <w:szCs w:val="13"/>
                <w:lang w:eastAsia="pt-BR"/>
              </w:rPr>
            </w:pPr>
            <w:r w:rsidRPr="00675DEB">
              <w:rPr>
                <w:rFonts w:ascii="Verdana" w:hAnsi="Verdana" w:cs="Calibri"/>
                <w:sz w:val="13"/>
                <w:szCs w:val="13"/>
                <w:lang w:eastAsia="pt-BR"/>
              </w:rPr>
              <w:t xml:space="preserve"> Reserva legal</w:t>
            </w:r>
          </w:p>
        </w:tc>
        <w:tc>
          <w:tcPr>
            <w:tcW w:w="1040" w:type="dxa"/>
            <w:tcBorders>
              <w:top w:val="nil"/>
              <w:left w:val="nil"/>
              <w:bottom w:val="single" w:sz="12" w:space="0" w:color="FFFFFF"/>
              <w:right w:val="single" w:sz="12" w:space="0" w:color="FFFFFF"/>
            </w:tcBorders>
            <w:shd w:val="clear" w:color="000000" w:fill="E6F5FF"/>
            <w:vAlign w:val="bottom"/>
            <w:hideMark/>
          </w:tcPr>
          <w:p w14:paraId="550AC906" w14:textId="0EA6979C"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980" w:type="dxa"/>
            <w:tcBorders>
              <w:top w:val="nil"/>
              <w:left w:val="nil"/>
              <w:bottom w:val="single" w:sz="12" w:space="0" w:color="FFFFFF"/>
              <w:right w:val="single" w:sz="12" w:space="0" w:color="FFFFFF"/>
            </w:tcBorders>
            <w:shd w:val="clear" w:color="000000" w:fill="E6F5FF"/>
            <w:vAlign w:val="bottom"/>
            <w:hideMark/>
          </w:tcPr>
          <w:p w14:paraId="19CED162" w14:textId="0D968853"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20.942</w:t>
            </w:r>
          </w:p>
        </w:tc>
        <w:tc>
          <w:tcPr>
            <w:tcW w:w="1251" w:type="dxa"/>
            <w:tcBorders>
              <w:top w:val="nil"/>
              <w:left w:val="nil"/>
              <w:bottom w:val="single" w:sz="12" w:space="0" w:color="FFFFFF"/>
              <w:right w:val="single" w:sz="12" w:space="0" w:color="FFFFFF"/>
            </w:tcBorders>
            <w:shd w:val="clear" w:color="000000" w:fill="E6F5FF"/>
            <w:vAlign w:val="bottom"/>
            <w:hideMark/>
          </w:tcPr>
          <w:p w14:paraId="2E436D27" w14:textId="71FAC936"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451" w:type="dxa"/>
            <w:tcBorders>
              <w:top w:val="nil"/>
              <w:left w:val="nil"/>
              <w:bottom w:val="single" w:sz="12" w:space="0" w:color="FFFFFF"/>
              <w:right w:val="single" w:sz="12" w:space="0" w:color="FFFFFF"/>
            </w:tcBorders>
            <w:shd w:val="clear" w:color="000000" w:fill="E6F5FF"/>
            <w:vAlign w:val="bottom"/>
            <w:hideMark/>
          </w:tcPr>
          <w:p w14:paraId="6BBF2EC2"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(20.942)</w:t>
            </w:r>
          </w:p>
        </w:tc>
        <w:tc>
          <w:tcPr>
            <w:tcW w:w="1087" w:type="dxa"/>
            <w:tcBorders>
              <w:top w:val="nil"/>
              <w:left w:val="nil"/>
              <w:bottom w:val="single" w:sz="12" w:space="0" w:color="FFFFFF"/>
              <w:right w:val="single" w:sz="12" w:space="0" w:color="FFFFFF"/>
            </w:tcBorders>
            <w:shd w:val="clear" w:color="000000" w:fill="E6F5FF"/>
            <w:vAlign w:val="bottom"/>
            <w:hideMark/>
          </w:tcPr>
          <w:p w14:paraId="2071AE28" w14:textId="2E5E781B"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241" w:type="dxa"/>
            <w:tcBorders>
              <w:top w:val="nil"/>
              <w:left w:val="nil"/>
              <w:bottom w:val="single" w:sz="12" w:space="0" w:color="FFFFFF"/>
              <w:right w:val="single" w:sz="12" w:space="0" w:color="FFFFFF"/>
            </w:tcBorders>
            <w:shd w:val="clear" w:color="000000" w:fill="E6F5FF"/>
            <w:vAlign w:val="bottom"/>
            <w:hideMark/>
          </w:tcPr>
          <w:p w14:paraId="4432FABD" w14:textId="2067425A"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441" w:type="dxa"/>
            <w:tcBorders>
              <w:top w:val="nil"/>
              <w:left w:val="nil"/>
              <w:bottom w:val="single" w:sz="12" w:space="0" w:color="FFFFFF"/>
              <w:right w:val="single" w:sz="12" w:space="0" w:color="FFFFFF"/>
            </w:tcBorders>
            <w:shd w:val="clear" w:color="000000" w:fill="E6F5FF"/>
            <w:vAlign w:val="bottom"/>
            <w:hideMark/>
          </w:tcPr>
          <w:p w14:paraId="72CA0610" w14:textId="422A6428"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441" w:type="dxa"/>
            <w:tcBorders>
              <w:top w:val="nil"/>
              <w:left w:val="nil"/>
              <w:bottom w:val="single" w:sz="12" w:space="0" w:color="FFFFFF"/>
              <w:right w:val="single" w:sz="12" w:space="0" w:color="FFFFFF"/>
            </w:tcBorders>
            <w:shd w:val="clear" w:color="000000" w:fill="E6F5FF"/>
            <w:vAlign w:val="bottom"/>
            <w:hideMark/>
          </w:tcPr>
          <w:p w14:paraId="4B57991C" w14:textId="16BB9A39"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065" w:type="dxa"/>
            <w:tcBorders>
              <w:top w:val="nil"/>
              <w:left w:val="nil"/>
              <w:bottom w:val="single" w:sz="12" w:space="0" w:color="FFFFFF"/>
              <w:right w:val="single" w:sz="12" w:space="0" w:color="FFFFFF"/>
            </w:tcBorders>
            <w:shd w:val="clear" w:color="000000" w:fill="E6F5FF"/>
            <w:vAlign w:val="bottom"/>
            <w:hideMark/>
          </w:tcPr>
          <w:p w14:paraId="7A99A667" w14:textId="5AC9380D"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r>
      <w:tr w:rsidR="00421BFF" w:rsidRPr="00675DEB" w14:paraId="77442E40"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bottom"/>
            <w:hideMark/>
          </w:tcPr>
          <w:p w14:paraId="385DF782" w14:textId="77777777" w:rsidR="00421BFF" w:rsidRPr="00675DEB" w:rsidRDefault="00421BFF" w:rsidP="00675DEB">
            <w:pPr>
              <w:suppressAutoHyphens w:val="0"/>
              <w:rPr>
                <w:rFonts w:ascii="Verdana" w:hAnsi="Verdana" w:cs="Calibri"/>
                <w:sz w:val="13"/>
                <w:szCs w:val="13"/>
                <w:lang w:eastAsia="pt-BR"/>
              </w:rPr>
            </w:pPr>
            <w:r w:rsidRPr="00675DEB">
              <w:rPr>
                <w:rFonts w:ascii="Verdana" w:hAnsi="Verdana" w:cs="Calibri"/>
                <w:sz w:val="13"/>
                <w:szCs w:val="13"/>
                <w:lang w:eastAsia="pt-BR"/>
              </w:rPr>
              <w:t xml:space="preserve"> Reserva para margem operacional </w:t>
            </w:r>
          </w:p>
        </w:tc>
        <w:tc>
          <w:tcPr>
            <w:tcW w:w="1040" w:type="dxa"/>
            <w:tcBorders>
              <w:top w:val="nil"/>
              <w:left w:val="nil"/>
              <w:bottom w:val="single" w:sz="12" w:space="0" w:color="FFFFFF"/>
              <w:right w:val="single" w:sz="12" w:space="0" w:color="FFFFFF"/>
            </w:tcBorders>
            <w:shd w:val="clear" w:color="000000" w:fill="E6F5FF"/>
            <w:vAlign w:val="bottom"/>
            <w:hideMark/>
          </w:tcPr>
          <w:p w14:paraId="2B353D5E" w14:textId="59A861B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980" w:type="dxa"/>
            <w:tcBorders>
              <w:top w:val="nil"/>
              <w:left w:val="nil"/>
              <w:bottom w:val="single" w:sz="12" w:space="0" w:color="FFFFFF"/>
              <w:right w:val="single" w:sz="12" w:space="0" w:color="FFFFFF"/>
            </w:tcBorders>
            <w:shd w:val="clear" w:color="000000" w:fill="E6F5FF"/>
            <w:vAlign w:val="bottom"/>
            <w:hideMark/>
          </w:tcPr>
          <w:p w14:paraId="34801458" w14:textId="4916B5F5"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251" w:type="dxa"/>
            <w:tcBorders>
              <w:top w:val="nil"/>
              <w:left w:val="nil"/>
              <w:bottom w:val="single" w:sz="12" w:space="0" w:color="FFFFFF"/>
              <w:right w:val="single" w:sz="12" w:space="0" w:color="FFFFFF"/>
            </w:tcBorders>
            <w:shd w:val="clear" w:color="000000" w:fill="E6F5FF"/>
            <w:vAlign w:val="bottom"/>
            <w:hideMark/>
          </w:tcPr>
          <w:p w14:paraId="30993B9A"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238.736</w:t>
            </w:r>
          </w:p>
        </w:tc>
        <w:tc>
          <w:tcPr>
            <w:tcW w:w="1451" w:type="dxa"/>
            <w:tcBorders>
              <w:top w:val="nil"/>
              <w:left w:val="nil"/>
              <w:bottom w:val="single" w:sz="12" w:space="0" w:color="FFFFFF"/>
              <w:right w:val="single" w:sz="12" w:space="0" w:color="FFFFFF"/>
            </w:tcBorders>
            <w:shd w:val="clear" w:color="000000" w:fill="E6F5FF"/>
            <w:vAlign w:val="bottom"/>
            <w:hideMark/>
          </w:tcPr>
          <w:p w14:paraId="01904F4D"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(238.736)</w:t>
            </w:r>
          </w:p>
        </w:tc>
        <w:tc>
          <w:tcPr>
            <w:tcW w:w="1087" w:type="dxa"/>
            <w:tcBorders>
              <w:top w:val="nil"/>
              <w:left w:val="nil"/>
              <w:bottom w:val="single" w:sz="12" w:space="0" w:color="FFFFFF"/>
              <w:right w:val="single" w:sz="12" w:space="0" w:color="FFFFFF"/>
            </w:tcBorders>
            <w:shd w:val="clear" w:color="000000" w:fill="E6F5FF"/>
            <w:vAlign w:val="bottom"/>
            <w:hideMark/>
          </w:tcPr>
          <w:p w14:paraId="183EF3F9" w14:textId="0A2E8FB2"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241" w:type="dxa"/>
            <w:tcBorders>
              <w:top w:val="nil"/>
              <w:left w:val="nil"/>
              <w:bottom w:val="single" w:sz="12" w:space="0" w:color="FFFFFF"/>
              <w:right w:val="single" w:sz="12" w:space="0" w:color="FFFFFF"/>
            </w:tcBorders>
            <w:shd w:val="clear" w:color="000000" w:fill="E6F5FF"/>
            <w:vAlign w:val="bottom"/>
            <w:hideMark/>
          </w:tcPr>
          <w:p w14:paraId="4222575F" w14:textId="5EB329E8"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441" w:type="dxa"/>
            <w:tcBorders>
              <w:top w:val="nil"/>
              <w:left w:val="nil"/>
              <w:bottom w:val="single" w:sz="12" w:space="0" w:color="FFFFFF"/>
              <w:right w:val="single" w:sz="12" w:space="0" w:color="FFFFFF"/>
            </w:tcBorders>
            <w:shd w:val="clear" w:color="000000" w:fill="E6F5FF"/>
            <w:vAlign w:val="bottom"/>
            <w:hideMark/>
          </w:tcPr>
          <w:p w14:paraId="3A7EBA88" w14:textId="4440883E"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441" w:type="dxa"/>
            <w:tcBorders>
              <w:top w:val="nil"/>
              <w:left w:val="nil"/>
              <w:bottom w:val="single" w:sz="12" w:space="0" w:color="FFFFFF"/>
              <w:right w:val="single" w:sz="12" w:space="0" w:color="FFFFFF"/>
            </w:tcBorders>
            <w:shd w:val="clear" w:color="000000" w:fill="E6F5FF"/>
            <w:vAlign w:val="bottom"/>
            <w:hideMark/>
          </w:tcPr>
          <w:p w14:paraId="2AC6BB7D" w14:textId="7011CC20"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065" w:type="dxa"/>
            <w:tcBorders>
              <w:top w:val="nil"/>
              <w:left w:val="nil"/>
              <w:bottom w:val="single" w:sz="12" w:space="0" w:color="FFFFFF"/>
              <w:right w:val="single" w:sz="12" w:space="0" w:color="FFFFFF"/>
            </w:tcBorders>
            <w:shd w:val="clear" w:color="000000" w:fill="E6F5FF"/>
            <w:vAlign w:val="bottom"/>
            <w:hideMark/>
          </w:tcPr>
          <w:p w14:paraId="25137A36" w14:textId="68049CA9"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r>
      <w:tr w:rsidR="00421BFF" w:rsidRPr="00675DEB" w14:paraId="6B2506C9"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bottom"/>
            <w:hideMark/>
          </w:tcPr>
          <w:p w14:paraId="0DAF35C7" w14:textId="77777777" w:rsidR="00421BFF" w:rsidRPr="00675DEB" w:rsidRDefault="00421BFF" w:rsidP="00675DEB">
            <w:pPr>
              <w:suppressAutoHyphens w:val="0"/>
              <w:rPr>
                <w:rFonts w:ascii="Verdana" w:hAnsi="Verdana" w:cs="Calibri"/>
                <w:sz w:val="13"/>
                <w:szCs w:val="13"/>
                <w:lang w:eastAsia="pt-BR"/>
              </w:rPr>
            </w:pPr>
            <w:r w:rsidRPr="00675DEB">
              <w:rPr>
                <w:rFonts w:ascii="Verdana" w:hAnsi="Verdana" w:cs="Calibri"/>
                <w:sz w:val="13"/>
                <w:szCs w:val="13"/>
                <w:lang w:eastAsia="pt-BR"/>
              </w:rPr>
              <w:t xml:space="preserve"> Dividendo adicional proposto</w:t>
            </w:r>
          </w:p>
        </w:tc>
        <w:tc>
          <w:tcPr>
            <w:tcW w:w="1040" w:type="dxa"/>
            <w:tcBorders>
              <w:top w:val="nil"/>
              <w:left w:val="nil"/>
              <w:bottom w:val="single" w:sz="12" w:space="0" w:color="FFFFFF"/>
              <w:right w:val="single" w:sz="12" w:space="0" w:color="FFFFFF"/>
            </w:tcBorders>
            <w:shd w:val="clear" w:color="000000" w:fill="E6F5FF"/>
            <w:vAlign w:val="bottom"/>
            <w:hideMark/>
          </w:tcPr>
          <w:p w14:paraId="6F4B2B5F" w14:textId="4E7EF104"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980" w:type="dxa"/>
            <w:tcBorders>
              <w:top w:val="nil"/>
              <w:left w:val="nil"/>
              <w:bottom w:val="single" w:sz="12" w:space="0" w:color="FFFFFF"/>
              <w:right w:val="single" w:sz="12" w:space="0" w:color="FFFFFF"/>
            </w:tcBorders>
            <w:shd w:val="clear" w:color="000000" w:fill="E6F5FF"/>
            <w:vAlign w:val="bottom"/>
            <w:hideMark/>
          </w:tcPr>
          <w:p w14:paraId="31CBC8AF" w14:textId="205C20EE"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251" w:type="dxa"/>
            <w:tcBorders>
              <w:top w:val="nil"/>
              <w:left w:val="nil"/>
              <w:bottom w:val="single" w:sz="12" w:space="0" w:color="FFFFFF"/>
              <w:right w:val="single" w:sz="12" w:space="0" w:color="FFFFFF"/>
            </w:tcBorders>
            <w:shd w:val="clear" w:color="000000" w:fill="E6F5FF"/>
            <w:vAlign w:val="bottom"/>
            <w:hideMark/>
          </w:tcPr>
          <w:p w14:paraId="71DEAE13"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58.315</w:t>
            </w:r>
          </w:p>
        </w:tc>
        <w:tc>
          <w:tcPr>
            <w:tcW w:w="1451" w:type="dxa"/>
            <w:tcBorders>
              <w:top w:val="nil"/>
              <w:left w:val="nil"/>
              <w:bottom w:val="single" w:sz="12" w:space="0" w:color="FFFFFF"/>
              <w:right w:val="single" w:sz="12" w:space="0" w:color="FFFFFF"/>
            </w:tcBorders>
            <w:shd w:val="clear" w:color="000000" w:fill="E6F5FF"/>
            <w:vAlign w:val="bottom"/>
            <w:hideMark/>
          </w:tcPr>
          <w:p w14:paraId="06C8FA34"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(58.315)</w:t>
            </w:r>
          </w:p>
        </w:tc>
        <w:tc>
          <w:tcPr>
            <w:tcW w:w="1087" w:type="dxa"/>
            <w:tcBorders>
              <w:top w:val="nil"/>
              <w:left w:val="nil"/>
              <w:bottom w:val="single" w:sz="12" w:space="0" w:color="FFFFFF"/>
              <w:right w:val="single" w:sz="12" w:space="0" w:color="FFFFFF"/>
            </w:tcBorders>
            <w:shd w:val="clear" w:color="000000" w:fill="E6F5FF"/>
            <w:vAlign w:val="bottom"/>
            <w:hideMark/>
          </w:tcPr>
          <w:p w14:paraId="6733548F" w14:textId="76FE40EA"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241" w:type="dxa"/>
            <w:tcBorders>
              <w:top w:val="nil"/>
              <w:left w:val="nil"/>
              <w:bottom w:val="single" w:sz="12" w:space="0" w:color="FFFFFF"/>
              <w:right w:val="single" w:sz="12" w:space="0" w:color="FFFFFF"/>
            </w:tcBorders>
            <w:shd w:val="clear" w:color="000000" w:fill="E6F5FF"/>
            <w:vAlign w:val="bottom"/>
            <w:hideMark/>
          </w:tcPr>
          <w:p w14:paraId="373FF094" w14:textId="0075BBDB"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441" w:type="dxa"/>
            <w:tcBorders>
              <w:top w:val="nil"/>
              <w:left w:val="nil"/>
              <w:bottom w:val="single" w:sz="12" w:space="0" w:color="FFFFFF"/>
              <w:right w:val="single" w:sz="12" w:space="0" w:color="FFFFFF"/>
            </w:tcBorders>
            <w:shd w:val="clear" w:color="000000" w:fill="E6F5FF"/>
            <w:vAlign w:val="bottom"/>
            <w:hideMark/>
          </w:tcPr>
          <w:p w14:paraId="2AFD368F" w14:textId="069288F1"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441" w:type="dxa"/>
            <w:tcBorders>
              <w:top w:val="nil"/>
              <w:left w:val="nil"/>
              <w:bottom w:val="single" w:sz="12" w:space="0" w:color="FFFFFF"/>
              <w:right w:val="single" w:sz="12" w:space="0" w:color="FFFFFF"/>
            </w:tcBorders>
            <w:shd w:val="clear" w:color="000000" w:fill="E6F5FF"/>
            <w:vAlign w:val="bottom"/>
            <w:hideMark/>
          </w:tcPr>
          <w:p w14:paraId="4F22C8CA" w14:textId="09925B3D"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065" w:type="dxa"/>
            <w:tcBorders>
              <w:top w:val="nil"/>
              <w:left w:val="nil"/>
              <w:bottom w:val="single" w:sz="12" w:space="0" w:color="FFFFFF"/>
              <w:right w:val="single" w:sz="12" w:space="0" w:color="FFFFFF"/>
            </w:tcBorders>
            <w:shd w:val="clear" w:color="000000" w:fill="E6F5FF"/>
            <w:vAlign w:val="bottom"/>
            <w:hideMark/>
          </w:tcPr>
          <w:p w14:paraId="047DDA1C" w14:textId="2411642B"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r>
      <w:tr w:rsidR="00421BFF" w:rsidRPr="00675DEB" w14:paraId="3FDCA994"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bottom"/>
            <w:hideMark/>
          </w:tcPr>
          <w:p w14:paraId="06824A14" w14:textId="77777777" w:rsidR="00421BFF" w:rsidRPr="00675DEB" w:rsidRDefault="00421BFF" w:rsidP="00675DEB">
            <w:pPr>
              <w:suppressAutoHyphens w:val="0"/>
              <w:rPr>
                <w:rFonts w:ascii="Verdana" w:hAnsi="Verdana" w:cs="Calibri"/>
                <w:sz w:val="13"/>
                <w:szCs w:val="13"/>
                <w:lang w:eastAsia="pt-BR"/>
              </w:rPr>
            </w:pPr>
            <w:r w:rsidRPr="00675DEB">
              <w:rPr>
                <w:rFonts w:ascii="Verdana" w:hAnsi="Verdana" w:cs="Calibri"/>
                <w:sz w:val="13"/>
                <w:szCs w:val="13"/>
                <w:lang w:eastAsia="pt-BR"/>
              </w:rPr>
              <w:t xml:space="preserve"> Dividendos/JCP distribuídos</w:t>
            </w:r>
          </w:p>
        </w:tc>
        <w:tc>
          <w:tcPr>
            <w:tcW w:w="1040" w:type="dxa"/>
            <w:tcBorders>
              <w:top w:val="nil"/>
              <w:left w:val="nil"/>
              <w:bottom w:val="single" w:sz="12" w:space="0" w:color="FFFFFF"/>
              <w:right w:val="single" w:sz="12" w:space="0" w:color="FFFFFF"/>
            </w:tcBorders>
            <w:shd w:val="clear" w:color="000000" w:fill="E6F5FF"/>
            <w:vAlign w:val="bottom"/>
            <w:hideMark/>
          </w:tcPr>
          <w:p w14:paraId="4822C417" w14:textId="397ED0DF"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980" w:type="dxa"/>
            <w:tcBorders>
              <w:top w:val="nil"/>
              <w:left w:val="nil"/>
              <w:bottom w:val="single" w:sz="12" w:space="0" w:color="FFFFFF"/>
              <w:right w:val="single" w:sz="12" w:space="0" w:color="FFFFFF"/>
            </w:tcBorders>
            <w:shd w:val="clear" w:color="000000" w:fill="E6F5FF"/>
            <w:vAlign w:val="bottom"/>
            <w:hideMark/>
          </w:tcPr>
          <w:p w14:paraId="78C98716" w14:textId="1A93CF9F"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251" w:type="dxa"/>
            <w:tcBorders>
              <w:top w:val="nil"/>
              <w:left w:val="nil"/>
              <w:bottom w:val="single" w:sz="12" w:space="0" w:color="FFFFFF"/>
              <w:right w:val="single" w:sz="12" w:space="0" w:color="FFFFFF"/>
            </w:tcBorders>
            <w:shd w:val="clear" w:color="000000" w:fill="E6F5FF"/>
            <w:vAlign w:val="bottom"/>
            <w:hideMark/>
          </w:tcPr>
          <w:p w14:paraId="665043F0"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(8.971)</w:t>
            </w:r>
          </w:p>
        </w:tc>
        <w:tc>
          <w:tcPr>
            <w:tcW w:w="1451" w:type="dxa"/>
            <w:tcBorders>
              <w:top w:val="nil"/>
              <w:left w:val="nil"/>
              <w:bottom w:val="single" w:sz="12" w:space="0" w:color="FFFFFF"/>
              <w:right w:val="single" w:sz="12" w:space="0" w:color="FFFFFF"/>
            </w:tcBorders>
            <w:shd w:val="clear" w:color="000000" w:fill="E6F5FF"/>
            <w:vAlign w:val="bottom"/>
            <w:hideMark/>
          </w:tcPr>
          <w:p w14:paraId="304B2C39"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(100.843)</w:t>
            </w:r>
          </w:p>
        </w:tc>
        <w:tc>
          <w:tcPr>
            <w:tcW w:w="1087" w:type="dxa"/>
            <w:tcBorders>
              <w:top w:val="nil"/>
              <w:left w:val="nil"/>
              <w:bottom w:val="single" w:sz="12" w:space="0" w:color="FFFFFF"/>
              <w:right w:val="single" w:sz="12" w:space="0" w:color="FFFFFF"/>
            </w:tcBorders>
            <w:shd w:val="clear" w:color="000000" w:fill="E6F5FF"/>
            <w:vAlign w:val="bottom"/>
            <w:hideMark/>
          </w:tcPr>
          <w:p w14:paraId="4EEC5EF9" w14:textId="53EEF4B1"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241" w:type="dxa"/>
            <w:tcBorders>
              <w:top w:val="nil"/>
              <w:left w:val="nil"/>
              <w:bottom w:val="single" w:sz="12" w:space="0" w:color="FFFFFF"/>
              <w:right w:val="single" w:sz="12" w:space="0" w:color="FFFFFF"/>
            </w:tcBorders>
            <w:shd w:val="clear" w:color="000000" w:fill="E6F5FF"/>
            <w:vAlign w:val="bottom"/>
            <w:hideMark/>
          </w:tcPr>
          <w:p w14:paraId="5D044F3F" w14:textId="2DE5E4CD"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w:t>
            </w:r>
          </w:p>
        </w:tc>
        <w:tc>
          <w:tcPr>
            <w:tcW w:w="1441" w:type="dxa"/>
            <w:tcBorders>
              <w:top w:val="nil"/>
              <w:left w:val="nil"/>
              <w:bottom w:val="single" w:sz="12" w:space="0" w:color="FFFFFF"/>
              <w:right w:val="single" w:sz="12" w:space="0" w:color="FFFFFF"/>
            </w:tcBorders>
            <w:shd w:val="clear" w:color="000000" w:fill="E6F5FF"/>
            <w:vAlign w:val="bottom"/>
            <w:hideMark/>
          </w:tcPr>
          <w:p w14:paraId="09610718"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(109.814)</w:t>
            </w:r>
          </w:p>
        </w:tc>
        <w:tc>
          <w:tcPr>
            <w:tcW w:w="1441" w:type="dxa"/>
            <w:tcBorders>
              <w:top w:val="nil"/>
              <w:left w:val="nil"/>
              <w:bottom w:val="single" w:sz="12" w:space="0" w:color="FFFFFF"/>
              <w:right w:val="single" w:sz="12" w:space="0" w:color="FFFFFF"/>
            </w:tcBorders>
            <w:shd w:val="clear" w:color="000000" w:fill="E6F5FF"/>
            <w:vAlign w:val="bottom"/>
            <w:hideMark/>
          </w:tcPr>
          <w:p w14:paraId="6A59EA13"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(19.520)</w:t>
            </w:r>
          </w:p>
        </w:tc>
        <w:tc>
          <w:tcPr>
            <w:tcW w:w="1065" w:type="dxa"/>
            <w:tcBorders>
              <w:top w:val="nil"/>
              <w:left w:val="nil"/>
              <w:bottom w:val="single" w:sz="12" w:space="0" w:color="FFFFFF"/>
              <w:right w:val="single" w:sz="12" w:space="0" w:color="FFFFFF"/>
            </w:tcBorders>
            <w:shd w:val="clear" w:color="000000" w:fill="E6F5FF"/>
            <w:vAlign w:val="bottom"/>
            <w:hideMark/>
          </w:tcPr>
          <w:p w14:paraId="1675CA40" w14:textId="77777777" w:rsidR="00421BFF" w:rsidRPr="00675DEB" w:rsidRDefault="00421BFF" w:rsidP="00675DEB">
            <w:pPr>
              <w:suppressAutoHyphens w:val="0"/>
              <w:jc w:val="right"/>
              <w:rPr>
                <w:rFonts w:ascii="Verdana" w:hAnsi="Verdana" w:cs="Calibri"/>
                <w:color w:val="auto"/>
                <w:sz w:val="13"/>
                <w:szCs w:val="13"/>
                <w:lang w:eastAsia="pt-BR"/>
              </w:rPr>
            </w:pPr>
            <w:r w:rsidRPr="00675DEB">
              <w:rPr>
                <w:rFonts w:ascii="Verdana" w:hAnsi="Verdana" w:cs="Calibri"/>
                <w:color w:val="auto"/>
                <w:sz w:val="13"/>
                <w:szCs w:val="13"/>
                <w:lang w:eastAsia="pt-BR"/>
              </w:rPr>
              <w:t>(129.334)</w:t>
            </w:r>
          </w:p>
        </w:tc>
      </w:tr>
      <w:tr w:rsidR="00421BFF" w:rsidRPr="00675DEB" w14:paraId="151D0031"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6DC4FF"/>
            <w:vAlign w:val="bottom"/>
            <w:hideMark/>
          </w:tcPr>
          <w:p w14:paraId="0F6272AD" w14:textId="77777777" w:rsidR="00421BFF" w:rsidRPr="00675DEB" w:rsidRDefault="00421BFF" w:rsidP="00675DEB">
            <w:pPr>
              <w:suppressAutoHyphens w:val="0"/>
              <w:rPr>
                <w:rFonts w:ascii="Verdana" w:hAnsi="Verdana" w:cs="Calibri"/>
                <w:b/>
                <w:bCs/>
                <w:sz w:val="13"/>
                <w:szCs w:val="13"/>
                <w:lang w:eastAsia="pt-BR"/>
              </w:rPr>
            </w:pPr>
            <w:r w:rsidRPr="00675DEB">
              <w:rPr>
                <w:rFonts w:ascii="Verdana" w:hAnsi="Verdana" w:cs="Calibri"/>
                <w:b/>
                <w:bCs/>
                <w:sz w:val="13"/>
                <w:szCs w:val="13"/>
                <w:lang w:eastAsia="pt-BR"/>
              </w:rPr>
              <w:t>Saldos em 31.12.2019</w:t>
            </w:r>
          </w:p>
        </w:tc>
        <w:tc>
          <w:tcPr>
            <w:tcW w:w="1040" w:type="dxa"/>
            <w:tcBorders>
              <w:top w:val="nil"/>
              <w:left w:val="nil"/>
              <w:bottom w:val="single" w:sz="12" w:space="0" w:color="FFFFFF"/>
              <w:right w:val="single" w:sz="12" w:space="0" w:color="FFFFFF"/>
            </w:tcBorders>
            <w:shd w:val="clear" w:color="000000" w:fill="6DC4FF"/>
            <w:vAlign w:val="bottom"/>
            <w:hideMark/>
          </w:tcPr>
          <w:p w14:paraId="0736C2B8" w14:textId="28FCEB9A"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900.000</w:t>
            </w:r>
          </w:p>
        </w:tc>
        <w:tc>
          <w:tcPr>
            <w:tcW w:w="980" w:type="dxa"/>
            <w:tcBorders>
              <w:top w:val="nil"/>
              <w:left w:val="nil"/>
              <w:bottom w:val="single" w:sz="12" w:space="0" w:color="FFFFFF"/>
              <w:right w:val="single" w:sz="12" w:space="0" w:color="FFFFFF"/>
            </w:tcBorders>
            <w:shd w:val="clear" w:color="000000" w:fill="6DC4FF"/>
            <w:vAlign w:val="bottom"/>
            <w:hideMark/>
          </w:tcPr>
          <w:p w14:paraId="5AD8D30D" w14:textId="311D36DE"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148.015</w:t>
            </w:r>
          </w:p>
        </w:tc>
        <w:tc>
          <w:tcPr>
            <w:tcW w:w="1251" w:type="dxa"/>
            <w:tcBorders>
              <w:top w:val="nil"/>
              <w:left w:val="nil"/>
              <w:bottom w:val="single" w:sz="12" w:space="0" w:color="FFFFFF"/>
              <w:right w:val="single" w:sz="12" w:space="0" w:color="FFFFFF"/>
            </w:tcBorders>
            <w:shd w:val="clear" w:color="000000" w:fill="6DC4FF"/>
            <w:vAlign w:val="bottom"/>
            <w:hideMark/>
          </w:tcPr>
          <w:p w14:paraId="4B257B21" w14:textId="3CAF09C4"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849.602</w:t>
            </w:r>
          </w:p>
        </w:tc>
        <w:tc>
          <w:tcPr>
            <w:tcW w:w="1451" w:type="dxa"/>
            <w:tcBorders>
              <w:top w:val="nil"/>
              <w:left w:val="nil"/>
              <w:bottom w:val="single" w:sz="12" w:space="0" w:color="FFFFFF"/>
              <w:right w:val="single" w:sz="12" w:space="0" w:color="FFFFFF"/>
            </w:tcBorders>
            <w:shd w:val="clear" w:color="000000" w:fill="6DC4FF"/>
            <w:vAlign w:val="bottom"/>
            <w:hideMark/>
          </w:tcPr>
          <w:p w14:paraId="77F17FEB" w14:textId="530B27E2"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w:t>
            </w:r>
          </w:p>
        </w:tc>
        <w:tc>
          <w:tcPr>
            <w:tcW w:w="1087" w:type="dxa"/>
            <w:tcBorders>
              <w:top w:val="nil"/>
              <w:left w:val="nil"/>
              <w:bottom w:val="single" w:sz="12" w:space="0" w:color="FFFFFF"/>
              <w:right w:val="single" w:sz="12" w:space="0" w:color="FFFFFF"/>
            </w:tcBorders>
            <w:shd w:val="clear" w:color="000000" w:fill="6DC4FF"/>
            <w:vAlign w:val="bottom"/>
            <w:hideMark/>
          </w:tcPr>
          <w:p w14:paraId="06C55FE6" w14:textId="77777777"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(160.294)</w:t>
            </w:r>
          </w:p>
        </w:tc>
        <w:tc>
          <w:tcPr>
            <w:tcW w:w="1241" w:type="dxa"/>
            <w:tcBorders>
              <w:top w:val="nil"/>
              <w:left w:val="nil"/>
              <w:bottom w:val="single" w:sz="12" w:space="0" w:color="FFFFFF"/>
              <w:right w:val="single" w:sz="12" w:space="0" w:color="FFFFFF"/>
            </w:tcBorders>
            <w:shd w:val="clear" w:color="000000" w:fill="6DC4FF"/>
            <w:vAlign w:val="bottom"/>
            <w:hideMark/>
          </w:tcPr>
          <w:p w14:paraId="5CFCA20A" w14:textId="759A89CB"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2</w:t>
            </w:r>
          </w:p>
        </w:tc>
        <w:tc>
          <w:tcPr>
            <w:tcW w:w="1441" w:type="dxa"/>
            <w:tcBorders>
              <w:top w:val="nil"/>
              <w:left w:val="nil"/>
              <w:bottom w:val="single" w:sz="12" w:space="0" w:color="FFFFFF"/>
              <w:right w:val="single" w:sz="12" w:space="0" w:color="FFFFFF"/>
            </w:tcBorders>
            <w:shd w:val="clear" w:color="000000" w:fill="6DC4FF"/>
            <w:vAlign w:val="bottom"/>
            <w:hideMark/>
          </w:tcPr>
          <w:p w14:paraId="62E14F45" w14:textId="0FACF387"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1.737.325</w:t>
            </w:r>
          </w:p>
        </w:tc>
        <w:tc>
          <w:tcPr>
            <w:tcW w:w="1441" w:type="dxa"/>
            <w:tcBorders>
              <w:top w:val="nil"/>
              <w:left w:val="nil"/>
              <w:bottom w:val="single" w:sz="12" w:space="0" w:color="FFFFFF"/>
              <w:right w:val="single" w:sz="12" w:space="0" w:color="FFFFFF"/>
            </w:tcBorders>
            <w:shd w:val="clear" w:color="000000" w:fill="6DC4FF"/>
            <w:vAlign w:val="bottom"/>
            <w:hideMark/>
          </w:tcPr>
          <w:p w14:paraId="78AAEAA5" w14:textId="26EA467A"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163.070</w:t>
            </w:r>
          </w:p>
        </w:tc>
        <w:tc>
          <w:tcPr>
            <w:tcW w:w="1065" w:type="dxa"/>
            <w:tcBorders>
              <w:top w:val="nil"/>
              <w:left w:val="nil"/>
              <w:bottom w:val="single" w:sz="12" w:space="0" w:color="FFFFFF"/>
              <w:right w:val="single" w:sz="12" w:space="0" w:color="FFFFFF"/>
            </w:tcBorders>
            <w:shd w:val="clear" w:color="000000" w:fill="6DC4FF"/>
            <w:vAlign w:val="bottom"/>
            <w:hideMark/>
          </w:tcPr>
          <w:p w14:paraId="4FF8C150" w14:textId="51DF48A3" w:rsidR="00421BFF" w:rsidRPr="00675DEB" w:rsidRDefault="00421BFF" w:rsidP="00675DEB">
            <w:pPr>
              <w:suppressAutoHyphens w:val="0"/>
              <w:jc w:val="right"/>
              <w:rPr>
                <w:rFonts w:ascii="Verdana" w:hAnsi="Verdana" w:cs="Calibri"/>
                <w:b/>
                <w:bCs/>
                <w:color w:val="auto"/>
                <w:sz w:val="13"/>
                <w:szCs w:val="13"/>
                <w:lang w:eastAsia="pt-BR"/>
              </w:rPr>
            </w:pPr>
            <w:r w:rsidRPr="00675DEB">
              <w:rPr>
                <w:rFonts w:ascii="Verdana" w:hAnsi="Verdana" w:cs="Calibri"/>
                <w:b/>
                <w:bCs/>
                <w:color w:val="auto"/>
                <w:sz w:val="13"/>
                <w:szCs w:val="13"/>
                <w:lang w:eastAsia="pt-BR"/>
              </w:rPr>
              <w:t>1.900.395</w:t>
            </w:r>
          </w:p>
        </w:tc>
      </w:tr>
      <w:tr w:rsidR="00421BFF" w:rsidRPr="00675DEB" w14:paraId="41DB5948"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005086"/>
            <w:vAlign w:val="bottom"/>
            <w:hideMark/>
          </w:tcPr>
          <w:p w14:paraId="149D2162" w14:textId="77777777" w:rsidR="00421BFF" w:rsidRPr="00675DEB" w:rsidRDefault="00421BFF" w:rsidP="00675DEB">
            <w:pPr>
              <w:suppressAutoHyphens w:val="0"/>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Mutações no período</w:t>
            </w:r>
          </w:p>
        </w:tc>
        <w:tc>
          <w:tcPr>
            <w:tcW w:w="1040" w:type="dxa"/>
            <w:tcBorders>
              <w:top w:val="nil"/>
              <w:left w:val="nil"/>
              <w:bottom w:val="single" w:sz="12" w:space="0" w:color="FFFFFF"/>
              <w:right w:val="single" w:sz="12" w:space="0" w:color="FFFFFF"/>
            </w:tcBorders>
            <w:shd w:val="clear" w:color="000000" w:fill="005086"/>
            <w:vAlign w:val="bottom"/>
            <w:hideMark/>
          </w:tcPr>
          <w:p w14:paraId="5692D85D" w14:textId="7076CEA7" w:rsidR="00421BFF" w:rsidRPr="00675DEB" w:rsidRDefault="00421BFF"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w:t>
            </w:r>
          </w:p>
        </w:tc>
        <w:tc>
          <w:tcPr>
            <w:tcW w:w="980" w:type="dxa"/>
            <w:tcBorders>
              <w:top w:val="nil"/>
              <w:left w:val="nil"/>
              <w:bottom w:val="single" w:sz="12" w:space="0" w:color="FFFFFF"/>
              <w:right w:val="single" w:sz="12" w:space="0" w:color="FFFFFF"/>
            </w:tcBorders>
            <w:shd w:val="clear" w:color="000000" w:fill="005086"/>
            <w:vAlign w:val="bottom"/>
            <w:hideMark/>
          </w:tcPr>
          <w:p w14:paraId="5A8357CD" w14:textId="547169C7" w:rsidR="00421BFF" w:rsidRPr="00675DEB" w:rsidRDefault="00421BFF"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20.942</w:t>
            </w:r>
          </w:p>
        </w:tc>
        <w:tc>
          <w:tcPr>
            <w:tcW w:w="1251" w:type="dxa"/>
            <w:tcBorders>
              <w:top w:val="nil"/>
              <w:left w:val="nil"/>
              <w:bottom w:val="single" w:sz="12" w:space="0" w:color="FFFFFF"/>
              <w:right w:val="single" w:sz="12" w:space="0" w:color="FFFFFF"/>
            </w:tcBorders>
            <w:shd w:val="clear" w:color="000000" w:fill="005086"/>
            <w:vAlign w:val="bottom"/>
            <w:hideMark/>
          </w:tcPr>
          <w:p w14:paraId="7BCC4283" w14:textId="2EDB8951" w:rsidR="00421BFF" w:rsidRPr="00675DEB" w:rsidRDefault="00421BFF"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288.080</w:t>
            </w:r>
          </w:p>
        </w:tc>
        <w:tc>
          <w:tcPr>
            <w:tcW w:w="1451" w:type="dxa"/>
            <w:tcBorders>
              <w:top w:val="nil"/>
              <w:left w:val="nil"/>
              <w:bottom w:val="single" w:sz="12" w:space="0" w:color="FFFFFF"/>
              <w:right w:val="single" w:sz="12" w:space="0" w:color="FFFFFF"/>
            </w:tcBorders>
            <w:shd w:val="clear" w:color="000000" w:fill="005086"/>
            <w:vAlign w:val="bottom"/>
            <w:hideMark/>
          </w:tcPr>
          <w:p w14:paraId="6620A322" w14:textId="3BF216C2" w:rsidR="00421BFF" w:rsidRPr="00675DEB" w:rsidRDefault="00421BFF"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w:t>
            </w:r>
          </w:p>
        </w:tc>
        <w:tc>
          <w:tcPr>
            <w:tcW w:w="1087" w:type="dxa"/>
            <w:tcBorders>
              <w:top w:val="nil"/>
              <w:left w:val="nil"/>
              <w:bottom w:val="single" w:sz="12" w:space="0" w:color="FFFFFF"/>
              <w:right w:val="single" w:sz="12" w:space="0" w:color="FFFFFF"/>
            </w:tcBorders>
            <w:shd w:val="clear" w:color="000000" w:fill="005086"/>
            <w:vAlign w:val="bottom"/>
            <w:hideMark/>
          </w:tcPr>
          <w:p w14:paraId="0D1F3FD3" w14:textId="77777777" w:rsidR="00421BFF" w:rsidRPr="00675DEB" w:rsidRDefault="00421BFF"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63.211</w:t>
            </w:r>
          </w:p>
        </w:tc>
        <w:tc>
          <w:tcPr>
            <w:tcW w:w="1241" w:type="dxa"/>
            <w:tcBorders>
              <w:top w:val="nil"/>
              <w:left w:val="nil"/>
              <w:bottom w:val="single" w:sz="12" w:space="0" w:color="FFFFFF"/>
              <w:right w:val="single" w:sz="12" w:space="0" w:color="FFFFFF"/>
            </w:tcBorders>
            <w:shd w:val="clear" w:color="000000" w:fill="005086"/>
            <w:vAlign w:val="bottom"/>
            <w:hideMark/>
          </w:tcPr>
          <w:p w14:paraId="02E0276C" w14:textId="77777777" w:rsidR="00421BFF" w:rsidRPr="00675DEB" w:rsidRDefault="00421BFF"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w:t>
            </w:r>
          </w:p>
        </w:tc>
        <w:tc>
          <w:tcPr>
            <w:tcW w:w="1441" w:type="dxa"/>
            <w:tcBorders>
              <w:top w:val="nil"/>
              <w:left w:val="nil"/>
              <w:bottom w:val="single" w:sz="12" w:space="0" w:color="FFFFFF"/>
              <w:right w:val="single" w:sz="12" w:space="0" w:color="FFFFFF"/>
            </w:tcBorders>
            <w:shd w:val="clear" w:color="000000" w:fill="005086"/>
            <w:vAlign w:val="bottom"/>
            <w:hideMark/>
          </w:tcPr>
          <w:p w14:paraId="6C54FC53" w14:textId="671D3D90" w:rsidR="00421BFF" w:rsidRPr="00675DEB" w:rsidRDefault="00421BFF"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372.231</w:t>
            </w:r>
          </w:p>
        </w:tc>
        <w:tc>
          <w:tcPr>
            <w:tcW w:w="1441" w:type="dxa"/>
            <w:tcBorders>
              <w:top w:val="nil"/>
              <w:left w:val="nil"/>
              <w:bottom w:val="single" w:sz="12" w:space="0" w:color="FFFFFF"/>
              <w:right w:val="single" w:sz="12" w:space="0" w:color="FFFFFF"/>
            </w:tcBorders>
            <w:shd w:val="clear" w:color="000000" w:fill="005086"/>
            <w:vAlign w:val="bottom"/>
            <w:hideMark/>
          </w:tcPr>
          <w:p w14:paraId="1360EECC" w14:textId="23F76D0C" w:rsidR="00421BFF" w:rsidRPr="00675DEB" w:rsidRDefault="00421BFF"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11.859</w:t>
            </w:r>
          </w:p>
        </w:tc>
        <w:tc>
          <w:tcPr>
            <w:tcW w:w="1065" w:type="dxa"/>
            <w:tcBorders>
              <w:top w:val="nil"/>
              <w:left w:val="nil"/>
              <w:bottom w:val="single" w:sz="12" w:space="0" w:color="FFFFFF"/>
              <w:right w:val="single" w:sz="12" w:space="0" w:color="FFFFFF"/>
            </w:tcBorders>
            <w:shd w:val="clear" w:color="000000" w:fill="005086"/>
            <w:vAlign w:val="bottom"/>
            <w:hideMark/>
          </w:tcPr>
          <w:p w14:paraId="08B5CF38" w14:textId="53504CAC" w:rsidR="00421BFF" w:rsidRPr="00675DEB" w:rsidRDefault="00421BFF"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384.090</w:t>
            </w:r>
          </w:p>
        </w:tc>
      </w:tr>
      <w:tr w:rsidR="0003265E" w:rsidRPr="00675DEB" w14:paraId="267469FC"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6DC4FF"/>
            <w:vAlign w:val="center"/>
            <w:hideMark/>
          </w:tcPr>
          <w:p w14:paraId="16FCF301" w14:textId="64393507" w:rsidR="0003265E" w:rsidRPr="0003265E" w:rsidRDefault="0003265E" w:rsidP="0003265E">
            <w:pPr>
              <w:suppressAutoHyphens w:val="0"/>
              <w:rPr>
                <w:rFonts w:ascii="Verdana" w:hAnsi="Verdana" w:cs="Calibri"/>
                <w:b/>
                <w:bCs/>
                <w:sz w:val="13"/>
                <w:szCs w:val="13"/>
                <w:lang w:eastAsia="pt-BR"/>
              </w:rPr>
            </w:pPr>
            <w:r w:rsidRPr="0003265E">
              <w:rPr>
                <w:rFonts w:ascii="Verdana" w:hAnsi="Verdana" w:cs="Calibri"/>
                <w:b/>
                <w:bCs/>
                <w:sz w:val="13"/>
                <w:szCs w:val="13"/>
              </w:rPr>
              <w:t>Saldos em 31.12.2019</w:t>
            </w:r>
          </w:p>
        </w:tc>
        <w:tc>
          <w:tcPr>
            <w:tcW w:w="1040" w:type="dxa"/>
            <w:tcBorders>
              <w:top w:val="nil"/>
              <w:left w:val="nil"/>
              <w:bottom w:val="single" w:sz="12" w:space="0" w:color="FFFFFF"/>
              <w:right w:val="single" w:sz="12" w:space="0" w:color="FFFFFF"/>
            </w:tcBorders>
            <w:shd w:val="clear" w:color="000000" w:fill="6DC4FF"/>
            <w:vAlign w:val="center"/>
            <w:hideMark/>
          </w:tcPr>
          <w:p w14:paraId="718838D5" w14:textId="1CD050F6"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900.000</w:t>
            </w:r>
          </w:p>
        </w:tc>
        <w:tc>
          <w:tcPr>
            <w:tcW w:w="980" w:type="dxa"/>
            <w:tcBorders>
              <w:top w:val="nil"/>
              <w:left w:val="nil"/>
              <w:bottom w:val="single" w:sz="12" w:space="0" w:color="FFFFFF"/>
              <w:right w:val="single" w:sz="12" w:space="0" w:color="FFFFFF"/>
            </w:tcBorders>
            <w:shd w:val="clear" w:color="000000" w:fill="6DC4FF"/>
            <w:vAlign w:val="center"/>
            <w:hideMark/>
          </w:tcPr>
          <w:p w14:paraId="11F9405D" w14:textId="74D9885C"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148.015</w:t>
            </w:r>
          </w:p>
        </w:tc>
        <w:tc>
          <w:tcPr>
            <w:tcW w:w="1251" w:type="dxa"/>
            <w:tcBorders>
              <w:top w:val="nil"/>
              <w:left w:val="nil"/>
              <w:bottom w:val="single" w:sz="12" w:space="0" w:color="FFFFFF"/>
              <w:right w:val="single" w:sz="12" w:space="0" w:color="FFFFFF"/>
            </w:tcBorders>
            <w:shd w:val="clear" w:color="000000" w:fill="6DC4FF"/>
            <w:vAlign w:val="center"/>
            <w:hideMark/>
          </w:tcPr>
          <w:p w14:paraId="2226EDE7" w14:textId="3EFD8C75"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849.602</w:t>
            </w:r>
          </w:p>
        </w:tc>
        <w:tc>
          <w:tcPr>
            <w:tcW w:w="1451" w:type="dxa"/>
            <w:tcBorders>
              <w:top w:val="nil"/>
              <w:left w:val="nil"/>
              <w:bottom w:val="single" w:sz="12" w:space="0" w:color="FFFFFF"/>
              <w:right w:val="single" w:sz="12" w:space="0" w:color="FFFFFF"/>
            </w:tcBorders>
            <w:shd w:val="clear" w:color="000000" w:fill="6DC4FF"/>
            <w:vAlign w:val="center"/>
            <w:hideMark/>
          </w:tcPr>
          <w:p w14:paraId="4A8180A6" w14:textId="104CB116"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w:t>
            </w:r>
          </w:p>
        </w:tc>
        <w:tc>
          <w:tcPr>
            <w:tcW w:w="1087" w:type="dxa"/>
            <w:tcBorders>
              <w:top w:val="nil"/>
              <w:left w:val="nil"/>
              <w:bottom w:val="single" w:sz="12" w:space="0" w:color="FFFFFF"/>
              <w:right w:val="single" w:sz="12" w:space="0" w:color="FFFFFF"/>
            </w:tcBorders>
            <w:shd w:val="clear" w:color="000000" w:fill="6DC4FF"/>
            <w:vAlign w:val="center"/>
            <w:hideMark/>
          </w:tcPr>
          <w:p w14:paraId="65312FF4" w14:textId="061AF11F"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(160.296)</w:t>
            </w:r>
          </w:p>
        </w:tc>
        <w:tc>
          <w:tcPr>
            <w:tcW w:w="1241" w:type="dxa"/>
            <w:tcBorders>
              <w:top w:val="nil"/>
              <w:left w:val="nil"/>
              <w:bottom w:val="single" w:sz="12" w:space="0" w:color="FFFFFF"/>
              <w:right w:val="single" w:sz="12" w:space="0" w:color="FFFFFF"/>
            </w:tcBorders>
            <w:shd w:val="clear" w:color="000000" w:fill="6DC4FF"/>
            <w:vAlign w:val="center"/>
            <w:hideMark/>
          </w:tcPr>
          <w:p w14:paraId="2B0980B4" w14:textId="48B25484"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4</w:t>
            </w:r>
          </w:p>
        </w:tc>
        <w:tc>
          <w:tcPr>
            <w:tcW w:w="1441" w:type="dxa"/>
            <w:tcBorders>
              <w:top w:val="nil"/>
              <w:left w:val="nil"/>
              <w:bottom w:val="single" w:sz="12" w:space="0" w:color="FFFFFF"/>
              <w:right w:val="single" w:sz="12" w:space="0" w:color="FFFFFF"/>
            </w:tcBorders>
            <w:shd w:val="clear" w:color="000000" w:fill="6DC4FF"/>
            <w:vAlign w:val="center"/>
            <w:hideMark/>
          </w:tcPr>
          <w:p w14:paraId="269B43CC" w14:textId="37DF384E"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1.737.325</w:t>
            </w:r>
          </w:p>
        </w:tc>
        <w:tc>
          <w:tcPr>
            <w:tcW w:w="1441" w:type="dxa"/>
            <w:tcBorders>
              <w:top w:val="nil"/>
              <w:left w:val="nil"/>
              <w:bottom w:val="single" w:sz="12" w:space="0" w:color="FFFFFF"/>
              <w:right w:val="single" w:sz="12" w:space="0" w:color="FFFFFF"/>
            </w:tcBorders>
            <w:shd w:val="clear" w:color="000000" w:fill="6DC4FF"/>
            <w:vAlign w:val="center"/>
            <w:hideMark/>
          </w:tcPr>
          <w:p w14:paraId="2D84AABF" w14:textId="07E7031D"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163.070</w:t>
            </w:r>
          </w:p>
        </w:tc>
        <w:tc>
          <w:tcPr>
            <w:tcW w:w="1065" w:type="dxa"/>
            <w:tcBorders>
              <w:top w:val="nil"/>
              <w:left w:val="nil"/>
              <w:bottom w:val="single" w:sz="12" w:space="0" w:color="FFFFFF"/>
              <w:right w:val="single" w:sz="12" w:space="0" w:color="FFFFFF"/>
            </w:tcBorders>
            <w:shd w:val="clear" w:color="000000" w:fill="6DC4FF"/>
            <w:vAlign w:val="center"/>
            <w:hideMark/>
          </w:tcPr>
          <w:p w14:paraId="55973FB8" w14:textId="75A20724"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1.900.395</w:t>
            </w:r>
          </w:p>
        </w:tc>
      </w:tr>
      <w:tr w:rsidR="0003265E" w:rsidRPr="00675DEB" w14:paraId="32242638"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5B12B0DA" w14:textId="00B92C4E"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Aumento de Capital</w:t>
            </w:r>
          </w:p>
        </w:tc>
        <w:tc>
          <w:tcPr>
            <w:tcW w:w="1040" w:type="dxa"/>
            <w:tcBorders>
              <w:top w:val="nil"/>
              <w:left w:val="nil"/>
              <w:bottom w:val="single" w:sz="12" w:space="0" w:color="FFFFFF"/>
              <w:right w:val="single" w:sz="12" w:space="0" w:color="FFFFFF"/>
            </w:tcBorders>
            <w:shd w:val="clear" w:color="000000" w:fill="E6F5FF"/>
            <w:vAlign w:val="center"/>
            <w:hideMark/>
          </w:tcPr>
          <w:p w14:paraId="5B927930" w14:textId="5CF0B0E4"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400.000</w:t>
            </w:r>
          </w:p>
        </w:tc>
        <w:tc>
          <w:tcPr>
            <w:tcW w:w="980" w:type="dxa"/>
            <w:tcBorders>
              <w:top w:val="nil"/>
              <w:left w:val="nil"/>
              <w:bottom w:val="single" w:sz="12" w:space="0" w:color="FFFFFF"/>
              <w:right w:val="single" w:sz="12" w:space="0" w:color="FFFFFF"/>
            </w:tcBorders>
            <w:shd w:val="clear" w:color="000000" w:fill="E6F5FF"/>
            <w:vAlign w:val="center"/>
            <w:hideMark/>
          </w:tcPr>
          <w:p w14:paraId="1D40102A" w14:textId="701EFCE7"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3DB8DA0C" w14:textId="02C34B81"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(400.000)</w:t>
            </w:r>
          </w:p>
        </w:tc>
        <w:tc>
          <w:tcPr>
            <w:tcW w:w="1451" w:type="dxa"/>
            <w:tcBorders>
              <w:top w:val="nil"/>
              <w:left w:val="nil"/>
              <w:bottom w:val="single" w:sz="12" w:space="0" w:color="FFFFFF"/>
              <w:right w:val="single" w:sz="12" w:space="0" w:color="FFFFFF"/>
            </w:tcBorders>
            <w:shd w:val="clear" w:color="000000" w:fill="E6F5FF"/>
            <w:vAlign w:val="center"/>
            <w:hideMark/>
          </w:tcPr>
          <w:p w14:paraId="7791E070" w14:textId="78995FEF"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87" w:type="dxa"/>
            <w:tcBorders>
              <w:top w:val="nil"/>
              <w:left w:val="nil"/>
              <w:bottom w:val="single" w:sz="12" w:space="0" w:color="FFFFFF"/>
              <w:right w:val="single" w:sz="12" w:space="0" w:color="FFFFFF"/>
            </w:tcBorders>
            <w:shd w:val="clear" w:color="000000" w:fill="E6F5FF"/>
            <w:vAlign w:val="center"/>
            <w:hideMark/>
          </w:tcPr>
          <w:p w14:paraId="325C1FF9" w14:textId="07A35F31"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41" w:type="dxa"/>
            <w:tcBorders>
              <w:top w:val="nil"/>
              <w:left w:val="nil"/>
              <w:bottom w:val="single" w:sz="12" w:space="0" w:color="FFFFFF"/>
              <w:right w:val="single" w:sz="12" w:space="0" w:color="FFFFFF"/>
            </w:tcBorders>
            <w:shd w:val="clear" w:color="000000" w:fill="E6F5FF"/>
            <w:vAlign w:val="center"/>
            <w:hideMark/>
          </w:tcPr>
          <w:p w14:paraId="134373E5" w14:textId="6611467E"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1DC1C2E7" w14:textId="4C32009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2D5EDFED" w14:textId="141C314B"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65" w:type="dxa"/>
            <w:tcBorders>
              <w:top w:val="nil"/>
              <w:left w:val="nil"/>
              <w:bottom w:val="single" w:sz="12" w:space="0" w:color="FFFFFF"/>
              <w:right w:val="single" w:sz="12" w:space="0" w:color="FFFFFF"/>
            </w:tcBorders>
            <w:shd w:val="clear" w:color="000000" w:fill="E6F5FF"/>
            <w:vAlign w:val="center"/>
            <w:hideMark/>
          </w:tcPr>
          <w:p w14:paraId="2BC14FEE" w14:textId="29AA954E"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r>
      <w:tr w:rsidR="0003265E" w:rsidRPr="00675DEB" w14:paraId="49DCE6D2"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2FDAF422" w14:textId="34965A03"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Ajustes de títulos e valores mobiliários</w:t>
            </w:r>
          </w:p>
        </w:tc>
        <w:tc>
          <w:tcPr>
            <w:tcW w:w="1040" w:type="dxa"/>
            <w:tcBorders>
              <w:top w:val="nil"/>
              <w:left w:val="nil"/>
              <w:bottom w:val="single" w:sz="12" w:space="0" w:color="FFFFFF"/>
              <w:right w:val="single" w:sz="12" w:space="0" w:color="FFFFFF"/>
            </w:tcBorders>
            <w:shd w:val="clear" w:color="000000" w:fill="E6F5FF"/>
            <w:vAlign w:val="center"/>
            <w:hideMark/>
          </w:tcPr>
          <w:p w14:paraId="5C9609DF" w14:textId="64A405FB"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hideMark/>
          </w:tcPr>
          <w:p w14:paraId="03059F6F" w14:textId="5537954D"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09C21CA0" w14:textId="3216666E"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51" w:type="dxa"/>
            <w:tcBorders>
              <w:top w:val="nil"/>
              <w:left w:val="nil"/>
              <w:bottom w:val="single" w:sz="12" w:space="0" w:color="FFFFFF"/>
              <w:right w:val="single" w:sz="12" w:space="0" w:color="FFFFFF"/>
            </w:tcBorders>
            <w:shd w:val="clear" w:color="000000" w:fill="E6F5FF"/>
            <w:vAlign w:val="center"/>
            <w:hideMark/>
          </w:tcPr>
          <w:p w14:paraId="76D0DB8C" w14:textId="431106C7"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87" w:type="dxa"/>
            <w:tcBorders>
              <w:top w:val="nil"/>
              <w:left w:val="nil"/>
              <w:bottom w:val="single" w:sz="12" w:space="0" w:color="FFFFFF"/>
              <w:right w:val="single" w:sz="12" w:space="0" w:color="FFFFFF"/>
            </w:tcBorders>
            <w:shd w:val="clear" w:color="000000" w:fill="E6F5FF"/>
            <w:vAlign w:val="center"/>
            <w:hideMark/>
          </w:tcPr>
          <w:p w14:paraId="45838E40" w14:textId="18205FB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(9.257)</w:t>
            </w:r>
          </w:p>
        </w:tc>
        <w:tc>
          <w:tcPr>
            <w:tcW w:w="1241" w:type="dxa"/>
            <w:tcBorders>
              <w:top w:val="nil"/>
              <w:left w:val="nil"/>
              <w:bottom w:val="single" w:sz="12" w:space="0" w:color="FFFFFF"/>
              <w:right w:val="single" w:sz="12" w:space="0" w:color="FFFFFF"/>
            </w:tcBorders>
            <w:shd w:val="clear" w:color="000000" w:fill="E6F5FF"/>
            <w:vAlign w:val="center"/>
            <w:hideMark/>
          </w:tcPr>
          <w:p w14:paraId="62F4F64E" w14:textId="41C521F3"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(3)</w:t>
            </w:r>
          </w:p>
        </w:tc>
        <w:tc>
          <w:tcPr>
            <w:tcW w:w="1441" w:type="dxa"/>
            <w:tcBorders>
              <w:top w:val="nil"/>
              <w:left w:val="nil"/>
              <w:bottom w:val="single" w:sz="12" w:space="0" w:color="FFFFFF"/>
              <w:right w:val="single" w:sz="12" w:space="0" w:color="FFFFFF"/>
            </w:tcBorders>
            <w:shd w:val="clear" w:color="000000" w:fill="E6F5FF"/>
            <w:vAlign w:val="center"/>
            <w:hideMark/>
          </w:tcPr>
          <w:p w14:paraId="6A99EBFE" w14:textId="15CBC940"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(9.260)</w:t>
            </w:r>
          </w:p>
        </w:tc>
        <w:tc>
          <w:tcPr>
            <w:tcW w:w="1441" w:type="dxa"/>
            <w:tcBorders>
              <w:top w:val="nil"/>
              <w:left w:val="nil"/>
              <w:bottom w:val="single" w:sz="12" w:space="0" w:color="FFFFFF"/>
              <w:right w:val="single" w:sz="12" w:space="0" w:color="FFFFFF"/>
            </w:tcBorders>
            <w:shd w:val="clear" w:color="000000" w:fill="E6F5FF"/>
            <w:vAlign w:val="center"/>
            <w:hideMark/>
          </w:tcPr>
          <w:p w14:paraId="2DFF716D" w14:textId="04532B9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65" w:type="dxa"/>
            <w:tcBorders>
              <w:top w:val="nil"/>
              <w:left w:val="nil"/>
              <w:bottom w:val="single" w:sz="12" w:space="0" w:color="FFFFFF"/>
              <w:right w:val="single" w:sz="12" w:space="0" w:color="FFFFFF"/>
            </w:tcBorders>
            <w:shd w:val="clear" w:color="000000" w:fill="E6F5FF"/>
            <w:vAlign w:val="center"/>
            <w:hideMark/>
          </w:tcPr>
          <w:p w14:paraId="3BAF29A1" w14:textId="58F657C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(9.260)</w:t>
            </w:r>
          </w:p>
        </w:tc>
      </w:tr>
      <w:tr w:rsidR="0003265E" w:rsidRPr="00675DEB" w14:paraId="4FA6669F"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3A8FDE41" w14:textId="10B73953"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Ajustes de passivo atuarial</w:t>
            </w:r>
          </w:p>
        </w:tc>
        <w:tc>
          <w:tcPr>
            <w:tcW w:w="1040" w:type="dxa"/>
            <w:tcBorders>
              <w:top w:val="nil"/>
              <w:left w:val="nil"/>
              <w:bottom w:val="single" w:sz="12" w:space="0" w:color="FFFFFF"/>
              <w:right w:val="single" w:sz="12" w:space="0" w:color="FFFFFF"/>
            </w:tcBorders>
            <w:shd w:val="clear" w:color="000000" w:fill="E6F5FF"/>
            <w:vAlign w:val="center"/>
            <w:hideMark/>
          </w:tcPr>
          <w:p w14:paraId="22028C85" w14:textId="29B1B7E3"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hideMark/>
          </w:tcPr>
          <w:p w14:paraId="56D58F2D" w14:textId="68F35FCD"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59E2886A" w14:textId="68809C55"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51" w:type="dxa"/>
            <w:tcBorders>
              <w:top w:val="nil"/>
              <w:left w:val="nil"/>
              <w:bottom w:val="single" w:sz="12" w:space="0" w:color="FFFFFF"/>
              <w:right w:val="single" w:sz="12" w:space="0" w:color="FFFFFF"/>
            </w:tcBorders>
            <w:shd w:val="clear" w:color="000000" w:fill="E6F5FF"/>
            <w:vAlign w:val="center"/>
            <w:hideMark/>
          </w:tcPr>
          <w:p w14:paraId="629826E5" w14:textId="28E62494"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87" w:type="dxa"/>
            <w:tcBorders>
              <w:top w:val="nil"/>
              <w:left w:val="nil"/>
              <w:bottom w:val="single" w:sz="12" w:space="0" w:color="FFFFFF"/>
              <w:right w:val="single" w:sz="12" w:space="0" w:color="FFFFFF"/>
            </w:tcBorders>
            <w:shd w:val="clear" w:color="000000" w:fill="E6F5FF"/>
            <w:vAlign w:val="center"/>
            <w:hideMark/>
          </w:tcPr>
          <w:p w14:paraId="0218F79C" w14:textId="3983561F"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(34.425)</w:t>
            </w:r>
          </w:p>
        </w:tc>
        <w:tc>
          <w:tcPr>
            <w:tcW w:w="1241" w:type="dxa"/>
            <w:tcBorders>
              <w:top w:val="nil"/>
              <w:left w:val="nil"/>
              <w:bottom w:val="single" w:sz="12" w:space="0" w:color="FFFFFF"/>
              <w:right w:val="single" w:sz="12" w:space="0" w:color="FFFFFF"/>
            </w:tcBorders>
            <w:shd w:val="clear" w:color="000000" w:fill="E6F5FF"/>
            <w:vAlign w:val="center"/>
            <w:hideMark/>
          </w:tcPr>
          <w:p w14:paraId="12DFDC0A" w14:textId="0A64A409"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3109203C" w14:textId="74B57B39"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(34.425)</w:t>
            </w:r>
          </w:p>
        </w:tc>
        <w:tc>
          <w:tcPr>
            <w:tcW w:w="1441" w:type="dxa"/>
            <w:tcBorders>
              <w:top w:val="nil"/>
              <w:left w:val="nil"/>
              <w:bottom w:val="single" w:sz="12" w:space="0" w:color="FFFFFF"/>
              <w:right w:val="single" w:sz="12" w:space="0" w:color="FFFFFF"/>
            </w:tcBorders>
            <w:shd w:val="clear" w:color="000000" w:fill="E6F5FF"/>
            <w:vAlign w:val="center"/>
            <w:hideMark/>
          </w:tcPr>
          <w:p w14:paraId="46267BE8" w14:textId="5A0FEF6F"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65" w:type="dxa"/>
            <w:tcBorders>
              <w:top w:val="nil"/>
              <w:left w:val="nil"/>
              <w:bottom w:val="single" w:sz="12" w:space="0" w:color="FFFFFF"/>
              <w:right w:val="single" w:sz="12" w:space="0" w:color="FFFFFF"/>
            </w:tcBorders>
            <w:shd w:val="clear" w:color="000000" w:fill="E6F5FF"/>
            <w:vAlign w:val="center"/>
            <w:hideMark/>
          </w:tcPr>
          <w:p w14:paraId="4D6C5284" w14:textId="0884B146"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(34.425)</w:t>
            </w:r>
          </w:p>
        </w:tc>
      </w:tr>
      <w:tr w:rsidR="0003265E" w:rsidRPr="00675DEB" w14:paraId="09469427"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3DBBC558" w14:textId="1BAEA6E7"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Dividendo adicional proposto</w:t>
            </w:r>
          </w:p>
        </w:tc>
        <w:tc>
          <w:tcPr>
            <w:tcW w:w="1040" w:type="dxa"/>
            <w:tcBorders>
              <w:top w:val="nil"/>
              <w:left w:val="nil"/>
              <w:bottom w:val="single" w:sz="12" w:space="0" w:color="FFFFFF"/>
              <w:right w:val="single" w:sz="12" w:space="0" w:color="FFFFFF"/>
            </w:tcBorders>
            <w:shd w:val="clear" w:color="000000" w:fill="E6F5FF"/>
            <w:vAlign w:val="center"/>
            <w:hideMark/>
          </w:tcPr>
          <w:p w14:paraId="61635093" w14:textId="207D0C0D"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hideMark/>
          </w:tcPr>
          <w:p w14:paraId="3A16EFF8" w14:textId="687BFD80"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1D00CB65" w14:textId="3A1DBD23"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(58.314)</w:t>
            </w:r>
          </w:p>
        </w:tc>
        <w:tc>
          <w:tcPr>
            <w:tcW w:w="1451" w:type="dxa"/>
            <w:tcBorders>
              <w:top w:val="nil"/>
              <w:left w:val="nil"/>
              <w:bottom w:val="single" w:sz="12" w:space="0" w:color="FFFFFF"/>
              <w:right w:val="single" w:sz="12" w:space="0" w:color="FFFFFF"/>
            </w:tcBorders>
            <w:shd w:val="clear" w:color="000000" w:fill="E6F5FF"/>
            <w:vAlign w:val="center"/>
            <w:hideMark/>
          </w:tcPr>
          <w:p w14:paraId="4287B46A" w14:textId="1222ADD3"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87" w:type="dxa"/>
            <w:tcBorders>
              <w:top w:val="nil"/>
              <w:left w:val="nil"/>
              <w:bottom w:val="single" w:sz="12" w:space="0" w:color="FFFFFF"/>
              <w:right w:val="single" w:sz="12" w:space="0" w:color="FFFFFF"/>
            </w:tcBorders>
            <w:shd w:val="clear" w:color="000000" w:fill="E6F5FF"/>
            <w:vAlign w:val="center"/>
            <w:hideMark/>
          </w:tcPr>
          <w:p w14:paraId="6B210E5D" w14:textId="7ACE45B0"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41" w:type="dxa"/>
            <w:tcBorders>
              <w:top w:val="nil"/>
              <w:left w:val="nil"/>
              <w:bottom w:val="single" w:sz="12" w:space="0" w:color="FFFFFF"/>
              <w:right w:val="single" w:sz="12" w:space="0" w:color="FFFFFF"/>
            </w:tcBorders>
            <w:shd w:val="clear" w:color="000000" w:fill="E6F5FF"/>
            <w:vAlign w:val="center"/>
            <w:hideMark/>
          </w:tcPr>
          <w:p w14:paraId="6E30E70A" w14:textId="001808BE"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651C6224" w14:textId="48B31282"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(58.314)</w:t>
            </w:r>
          </w:p>
        </w:tc>
        <w:tc>
          <w:tcPr>
            <w:tcW w:w="1441" w:type="dxa"/>
            <w:tcBorders>
              <w:top w:val="nil"/>
              <w:left w:val="nil"/>
              <w:bottom w:val="single" w:sz="12" w:space="0" w:color="FFFFFF"/>
              <w:right w:val="single" w:sz="12" w:space="0" w:color="FFFFFF"/>
            </w:tcBorders>
            <w:shd w:val="clear" w:color="000000" w:fill="E6F5FF"/>
            <w:vAlign w:val="center"/>
            <w:hideMark/>
          </w:tcPr>
          <w:p w14:paraId="0CEDF47F" w14:textId="5FD6137D"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65" w:type="dxa"/>
            <w:tcBorders>
              <w:top w:val="nil"/>
              <w:left w:val="nil"/>
              <w:bottom w:val="single" w:sz="12" w:space="0" w:color="FFFFFF"/>
              <w:right w:val="single" w:sz="12" w:space="0" w:color="FFFFFF"/>
            </w:tcBorders>
            <w:shd w:val="clear" w:color="000000" w:fill="E6F5FF"/>
            <w:vAlign w:val="center"/>
            <w:hideMark/>
          </w:tcPr>
          <w:p w14:paraId="1FC95174" w14:textId="04369478"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(58.314)</w:t>
            </w:r>
          </w:p>
        </w:tc>
      </w:tr>
      <w:tr w:rsidR="0003265E" w:rsidRPr="00675DEB" w14:paraId="15F30558"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73AE5ACE" w14:textId="06EEC681"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Lucro líquido</w:t>
            </w:r>
          </w:p>
        </w:tc>
        <w:tc>
          <w:tcPr>
            <w:tcW w:w="1040" w:type="dxa"/>
            <w:tcBorders>
              <w:top w:val="nil"/>
              <w:left w:val="nil"/>
              <w:bottom w:val="single" w:sz="12" w:space="0" w:color="FFFFFF"/>
              <w:right w:val="single" w:sz="12" w:space="0" w:color="FFFFFF"/>
            </w:tcBorders>
            <w:shd w:val="clear" w:color="000000" w:fill="E6F5FF"/>
            <w:vAlign w:val="center"/>
            <w:hideMark/>
          </w:tcPr>
          <w:p w14:paraId="2E948836" w14:textId="209534B9"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hideMark/>
          </w:tcPr>
          <w:p w14:paraId="133A3FE9" w14:textId="02C9AB58"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3CB29248" w14:textId="72830FF5"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51" w:type="dxa"/>
            <w:tcBorders>
              <w:top w:val="nil"/>
              <w:left w:val="nil"/>
              <w:bottom w:val="single" w:sz="12" w:space="0" w:color="FFFFFF"/>
              <w:right w:val="single" w:sz="12" w:space="0" w:color="FFFFFF"/>
            </w:tcBorders>
            <w:shd w:val="clear" w:color="000000" w:fill="E6F5FF"/>
            <w:vAlign w:val="center"/>
            <w:hideMark/>
          </w:tcPr>
          <w:p w14:paraId="29A29652" w14:textId="38F1C8E2"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449.599</w:t>
            </w:r>
          </w:p>
        </w:tc>
        <w:tc>
          <w:tcPr>
            <w:tcW w:w="1087" w:type="dxa"/>
            <w:tcBorders>
              <w:top w:val="nil"/>
              <w:left w:val="nil"/>
              <w:bottom w:val="single" w:sz="12" w:space="0" w:color="FFFFFF"/>
              <w:right w:val="single" w:sz="12" w:space="0" w:color="FFFFFF"/>
            </w:tcBorders>
            <w:shd w:val="clear" w:color="000000" w:fill="E6F5FF"/>
            <w:vAlign w:val="center"/>
            <w:hideMark/>
          </w:tcPr>
          <w:p w14:paraId="5D6D8A2D" w14:textId="55537A71"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41" w:type="dxa"/>
            <w:tcBorders>
              <w:top w:val="nil"/>
              <w:left w:val="nil"/>
              <w:bottom w:val="single" w:sz="12" w:space="0" w:color="FFFFFF"/>
              <w:right w:val="single" w:sz="12" w:space="0" w:color="FFFFFF"/>
            </w:tcBorders>
            <w:shd w:val="clear" w:color="000000" w:fill="E6F5FF"/>
            <w:vAlign w:val="center"/>
            <w:hideMark/>
          </w:tcPr>
          <w:p w14:paraId="4E5AB7A3" w14:textId="0894F440"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0943D983" w14:textId="1BC91EB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449.599</w:t>
            </w:r>
          </w:p>
        </w:tc>
        <w:tc>
          <w:tcPr>
            <w:tcW w:w="1441" w:type="dxa"/>
            <w:tcBorders>
              <w:top w:val="nil"/>
              <w:left w:val="nil"/>
              <w:bottom w:val="single" w:sz="12" w:space="0" w:color="FFFFFF"/>
              <w:right w:val="single" w:sz="12" w:space="0" w:color="FFFFFF"/>
            </w:tcBorders>
            <w:shd w:val="clear" w:color="000000" w:fill="E6F5FF"/>
            <w:vAlign w:val="center"/>
            <w:hideMark/>
          </w:tcPr>
          <w:p w14:paraId="0AFC1C48" w14:textId="03635B17"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37.055</w:t>
            </w:r>
          </w:p>
        </w:tc>
        <w:tc>
          <w:tcPr>
            <w:tcW w:w="1065" w:type="dxa"/>
            <w:tcBorders>
              <w:top w:val="nil"/>
              <w:left w:val="nil"/>
              <w:bottom w:val="single" w:sz="12" w:space="0" w:color="FFFFFF"/>
              <w:right w:val="single" w:sz="12" w:space="0" w:color="FFFFFF"/>
            </w:tcBorders>
            <w:shd w:val="clear" w:color="000000" w:fill="E6F5FF"/>
            <w:vAlign w:val="center"/>
            <w:hideMark/>
          </w:tcPr>
          <w:p w14:paraId="04D5B7A6" w14:textId="5E5E1F59"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486.654</w:t>
            </w:r>
          </w:p>
        </w:tc>
      </w:tr>
      <w:tr w:rsidR="0003265E" w:rsidRPr="00675DEB" w14:paraId="6C724AA5"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2720B0A0" w14:textId="11349A79"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Destinações:</w:t>
            </w:r>
          </w:p>
        </w:tc>
        <w:tc>
          <w:tcPr>
            <w:tcW w:w="1040" w:type="dxa"/>
            <w:tcBorders>
              <w:top w:val="nil"/>
              <w:left w:val="nil"/>
              <w:bottom w:val="single" w:sz="12" w:space="0" w:color="FFFFFF"/>
              <w:right w:val="single" w:sz="12" w:space="0" w:color="FFFFFF"/>
            </w:tcBorders>
            <w:shd w:val="clear" w:color="000000" w:fill="E6F5FF"/>
            <w:vAlign w:val="center"/>
            <w:hideMark/>
          </w:tcPr>
          <w:p w14:paraId="16C14BF6" w14:textId="15AA30A3" w:rsidR="0003265E" w:rsidRPr="0003265E" w:rsidRDefault="0003265E" w:rsidP="0003265E">
            <w:pPr>
              <w:suppressAutoHyphens w:val="0"/>
              <w:jc w:val="right"/>
              <w:rPr>
                <w:rFonts w:ascii="Verdana" w:hAnsi="Verdana" w:cs="Calibri"/>
                <w:color w:val="auto"/>
                <w:sz w:val="13"/>
                <w:szCs w:val="13"/>
                <w:lang w:eastAsia="pt-BR"/>
              </w:rPr>
            </w:pPr>
          </w:p>
        </w:tc>
        <w:tc>
          <w:tcPr>
            <w:tcW w:w="980" w:type="dxa"/>
            <w:tcBorders>
              <w:top w:val="nil"/>
              <w:left w:val="nil"/>
              <w:bottom w:val="single" w:sz="12" w:space="0" w:color="FFFFFF"/>
              <w:right w:val="single" w:sz="12" w:space="0" w:color="FFFFFF"/>
            </w:tcBorders>
            <w:shd w:val="clear" w:color="000000" w:fill="E6F5FF"/>
            <w:vAlign w:val="center"/>
            <w:hideMark/>
          </w:tcPr>
          <w:p w14:paraId="108BD77D" w14:textId="3D18A84B" w:rsidR="0003265E" w:rsidRPr="0003265E" w:rsidRDefault="0003265E" w:rsidP="0003265E">
            <w:pPr>
              <w:suppressAutoHyphens w:val="0"/>
              <w:jc w:val="right"/>
              <w:rPr>
                <w:rFonts w:ascii="Verdana" w:hAnsi="Verdana" w:cs="Calibri"/>
                <w:color w:val="auto"/>
                <w:sz w:val="13"/>
                <w:szCs w:val="13"/>
                <w:lang w:eastAsia="pt-BR"/>
              </w:rPr>
            </w:pPr>
          </w:p>
        </w:tc>
        <w:tc>
          <w:tcPr>
            <w:tcW w:w="1251" w:type="dxa"/>
            <w:tcBorders>
              <w:top w:val="nil"/>
              <w:left w:val="nil"/>
              <w:bottom w:val="single" w:sz="12" w:space="0" w:color="FFFFFF"/>
              <w:right w:val="single" w:sz="12" w:space="0" w:color="FFFFFF"/>
            </w:tcBorders>
            <w:shd w:val="clear" w:color="000000" w:fill="E6F5FF"/>
            <w:vAlign w:val="center"/>
            <w:hideMark/>
          </w:tcPr>
          <w:p w14:paraId="5FD695F3" w14:textId="75FD1F3B" w:rsidR="0003265E" w:rsidRPr="0003265E" w:rsidRDefault="0003265E" w:rsidP="0003265E">
            <w:pPr>
              <w:suppressAutoHyphens w:val="0"/>
              <w:jc w:val="right"/>
              <w:rPr>
                <w:rFonts w:ascii="Verdana" w:hAnsi="Verdana" w:cs="Calibri"/>
                <w:color w:val="auto"/>
                <w:sz w:val="13"/>
                <w:szCs w:val="13"/>
                <w:lang w:eastAsia="pt-BR"/>
              </w:rPr>
            </w:pPr>
          </w:p>
        </w:tc>
        <w:tc>
          <w:tcPr>
            <w:tcW w:w="1451" w:type="dxa"/>
            <w:tcBorders>
              <w:top w:val="nil"/>
              <w:left w:val="nil"/>
              <w:bottom w:val="single" w:sz="12" w:space="0" w:color="FFFFFF"/>
              <w:right w:val="single" w:sz="12" w:space="0" w:color="FFFFFF"/>
            </w:tcBorders>
            <w:shd w:val="clear" w:color="000000" w:fill="E6F5FF"/>
            <w:vAlign w:val="center"/>
            <w:hideMark/>
          </w:tcPr>
          <w:p w14:paraId="46436651" w14:textId="0AA42069" w:rsidR="0003265E" w:rsidRPr="0003265E" w:rsidRDefault="0003265E" w:rsidP="0003265E">
            <w:pPr>
              <w:suppressAutoHyphens w:val="0"/>
              <w:jc w:val="right"/>
              <w:rPr>
                <w:rFonts w:ascii="Verdana" w:hAnsi="Verdana" w:cs="Calibri"/>
                <w:color w:val="auto"/>
                <w:sz w:val="13"/>
                <w:szCs w:val="13"/>
                <w:lang w:eastAsia="pt-BR"/>
              </w:rPr>
            </w:pPr>
          </w:p>
        </w:tc>
        <w:tc>
          <w:tcPr>
            <w:tcW w:w="1087" w:type="dxa"/>
            <w:tcBorders>
              <w:top w:val="nil"/>
              <w:left w:val="nil"/>
              <w:bottom w:val="single" w:sz="12" w:space="0" w:color="FFFFFF"/>
              <w:right w:val="single" w:sz="12" w:space="0" w:color="FFFFFF"/>
            </w:tcBorders>
            <w:shd w:val="clear" w:color="000000" w:fill="E6F5FF"/>
            <w:vAlign w:val="center"/>
            <w:hideMark/>
          </w:tcPr>
          <w:p w14:paraId="22B8FF81" w14:textId="557C06ED" w:rsidR="0003265E" w:rsidRPr="0003265E" w:rsidRDefault="0003265E" w:rsidP="0003265E">
            <w:pPr>
              <w:suppressAutoHyphens w:val="0"/>
              <w:jc w:val="right"/>
              <w:rPr>
                <w:rFonts w:ascii="Verdana" w:hAnsi="Verdana" w:cs="Calibri"/>
                <w:color w:val="auto"/>
                <w:sz w:val="13"/>
                <w:szCs w:val="13"/>
                <w:lang w:eastAsia="pt-BR"/>
              </w:rPr>
            </w:pPr>
          </w:p>
        </w:tc>
        <w:tc>
          <w:tcPr>
            <w:tcW w:w="1241" w:type="dxa"/>
            <w:tcBorders>
              <w:top w:val="nil"/>
              <w:left w:val="nil"/>
              <w:bottom w:val="single" w:sz="12" w:space="0" w:color="FFFFFF"/>
              <w:right w:val="single" w:sz="12" w:space="0" w:color="FFFFFF"/>
            </w:tcBorders>
            <w:shd w:val="clear" w:color="000000" w:fill="E6F5FF"/>
            <w:vAlign w:val="center"/>
            <w:hideMark/>
          </w:tcPr>
          <w:p w14:paraId="2E2EB5AE" w14:textId="1222A770" w:rsidR="0003265E" w:rsidRPr="0003265E" w:rsidRDefault="0003265E" w:rsidP="0003265E">
            <w:pPr>
              <w:suppressAutoHyphens w:val="0"/>
              <w:jc w:val="right"/>
              <w:rPr>
                <w:rFonts w:ascii="Verdana" w:hAnsi="Verdana" w:cs="Calibri"/>
                <w:color w:val="auto"/>
                <w:sz w:val="13"/>
                <w:szCs w:val="13"/>
                <w:lang w:eastAsia="pt-BR"/>
              </w:rPr>
            </w:pPr>
          </w:p>
        </w:tc>
        <w:tc>
          <w:tcPr>
            <w:tcW w:w="1441" w:type="dxa"/>
            <w:tcBorders>
              <w:top w:val="nil"/>
              <w:left w:val="nil"/>
              <w:bottom w:val="single" w:sz="12" w:space="0" w:color="FFFFFF"/>
              <w:right w:val="single" w:sz="12" w:space="0" w:color="FFFFFF"/>
            </w:tcBorders>
            <w:shd w:val="clear" w:color="000000" w:fill="E6F5FF"/>
            <w:vAlign w:val="center"/>
            <w:hideMark/>
          </w:tcPr>
          <w:p w14:paraId="50FCA86E" w14:textId="567E3865" w:rsidR="0003265E" w:rsidRPr="0003265E" w:rsidRDefault="0003265E" w:rsidP="0003265E">
            <w:pPr>
              <w:suppressAutoHyphens w:val="0"/>
              <w:jc w:val="right"/>
              <w:rPr>
                <w:rFonts w:ascii="Verdana" w:hAnsi="Verdana" w:cs="Calibri"/>
                <w:color w:val="auto"/>
                <w:sz w:val="13"/>
                <w:szCs w:val="13"/>
                <w:lang w:eastAsia="pt-BR"/>
              </w:rPr>
            </w:pPr>
          </w:p>
        </w:tc>
        <w:tc>
          <w:tcPr>
            <w:tcW w:w="1441" w:type="dxa"/>
            <w:tcBorders>
              <w:top w:val="nil"/>
              <w:left w:val="nil"/>
              <w:bottom w:val="single" w:sz="12" w:space="0" w:color="FFFFFF"/>
              <w:right w:val="single" w:sz="12" w:space="0" w:color="FFFFFF"/>
            </w:tcBorders>
            <w:shd w:val="clear" w:color="000000" w:fill="E6F5FF"/>
            <w:vAlign w:val="center"/>
            <w:hideMark/>
          </w:tcPr>
          <w:p w14:paraId="07D66419" w14:textId="43466A2F" w:rsidR="0003265E" w:rsidRPr="0003265E" w:rsidRDefault="0003265E" w:rsidP="0003265E">
            <w:pPr>
              <w:suppressAutoHyphens w:val="0"/>
              <w:jc w:val="right"/>
              <w:rPr>
                <w:rFonts w:ascii="Verdana" w:hAnsi="Verdana" w:cs="Calibri"/>
                <w:color w:val="auto"/>
                <w:sz w:val="13"/>
                <w:szCs w:val="13"/>
                <w:lang w:eastAsia="pt-BR"/>
              </w:rPr>
            </w:pPr>
          </w:p>
        </w:tc>
        <w:tc>
          <w:tcPr>
            <w:tcW w:w="1065" w:type="dxa"/>
            <w:tcBorders>
              <w:top w:val="nil"/>
              <w:left w:val="nil"/>
              <w:bottom w:val="single" w:sz="12" w:space="0" w:color="FFFFFF"/>
              <w:right w:val="single" w:sz="12" w:space="0" w:color="FFFFFF"/>
            </w:tcBorders>
            <w:shd w:val="clear" w:color="000000" w:fill="E6F5FF"/>
            <w:vAlign w:val="center"/>
            <w:hideMark/>
          </w:tcPr>
          <w:p w14:paraId="46CAC848" w14:textId="7F6471B3" w:rsidR="0003265E" w:rsidRPr="0003265E" w:rsidRDefault="0003265E" w:rsidP="0003265E">
            <w:pPr>
              <w:suppressAutoHyphens w:val="0"/>
              <w:jc w:val="right"/>
              <w:rPr>
                <w:rFonts w:ascii="Verdana" w:hAnsi="Verdana" w:cs="Calibri"/>
                <w:color w:val="auto"/>
                <w:sz w:val="13"/>
                <w:szCs w:val="13"/>
                <w:lang w:eastAsia="pt-BR"/>
              </w:rPr>
            </w:pPr>
          </w:p>
        </w:tc>
      </w:tr>
      <w:tr w:rsidR="0003265E" w:rsidRPr="00675DEB" w14:paraId="067BB493"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77A689A2" w14:textId="2A9E353C"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 xml:space="preserve"> Reserva legal</w:t>
            </w:r>
          </w:p>
        </w:tc>
        <w:tc>
          <w:tcPr>
            <w:tcW w:w="1040" w:type="dxa"/>
            <w:tcBorders>
              <w:top w:val="nil"/>
              <w:left w:val="nil"/>
              <w:bottom w:val="single" w:sz="12" w:space="0" w:color="FFFFFF"/>
              <w:right w:val="single" w:sz="12" w:space="0" w:color="FFFFFF"/>
            </w:tcBorders>
            <w:shd w:val="clear" w:color="000000" w:fill="E6F5FF"/>
            <w:vAlign w:val="center"/>
            <w:hideMark/>
          </w:tcPr>
          <w:p w14:paraId="1B974C02" w14:textId="5DD5AD01"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hideMark/>
          </w:tcPr>
          <w:p w14:paraId="164BAE1D" w14:textId="5FFA72A7"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22.480</w:t>
            </w:r>
          </w:p>
        </w:tc>
        <w:tc>
          <w:tcPr>
            <w:tcW w:w="1251" w:type="dxa"/>
            <w:tcBorders>
              <w:top w:val="nil"/>
              <w:left w:val="nil"/>
              <w:bottom w:val="single" w:sz="12" w:space="0" w:color="FFFFFF"/>
              <w:right w:val="single" w:sz="12" w:space="0" w:color="FFFFFF"/>
            </w:tcBorders>
            <w:shd w:val="clear" w:color="000000" w:fill="E6F5FF"/>
            <w:vAlign w:val="center"/>
            <w:hideMark/>
          </w:tcPr>
          <w:p w14:paraId="706349A7" w14:textId="68BEFA13"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51" w:type="dxa"/>
            <w:tcBorders>
              <w:top w:val="nil"/>
              <w:left w:val="nil"/>
              <w:bottom w:val="single" w:sz="12" w:space="0" w:color="FFFFFF"/>
              <w:right w:val="single" w:sz="12" w:space="0" w:color="FFFFFF"/>
            </w:tcBorders>
            <w:shd w:val="clear" w:color="000000" w:fill="E6F5FF"/>
            <w:vAlign w:val="center"/>
            <w:hideMark/>
          </w:tcPr>
          <w:p w14:paraId="2C0D7192" w14:textId="55F044E4"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(22.480)</w:t>
            </w:r>
          </w:p>
        </w:tc>
        <w:tc>
          <w:tcPr>
            <w:tcW w:w="1087" w:type="dxa"/>
            <w:tcBorders>
              <w:top w:val="nil"/>
              <w:left w:val="nil"/>
              <w:bottom w:val="single" w:sz="12" w:space="0" w:color="FFFFFF"/>
              <w:right w:val="single" w:sz="12" w:space="0" w:color="FFFFFF"/>
            </w:tcBorders>
            <w:shd w:val="clear" w:color="000000" w:fill="E6F5FF"/>
            <w:vAlign w:val="center"/>
            <w:hideMark/>
          </w:tcPr>
          <w:p w14:paraId="1ACAC914" w14:textId="0AC9B0C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41" w:type="dxa"/>
            <w:tcBorders>
              <w:top w:val="nil"/>
              <w:left w:val="nil"/>
              <w:bottom w:val="single" w:sz="12" w:space="0" w:color="FFFFFF"/>
              <w:right w:val="single" w:sz="12" w:space="0" w:color="FFFFFF"/>
            </w:tcBorders>
            <w:shd w:val="clear" w:color="000000" w:fill="E6F5FF"/>
            <w:vAlign w:val="center"/>
            <w:hideMark/>
          </w:tcPr>
          <w:p w14:paraId="7090D257" w14:textId="090D86C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7EE237C8" w14:textId="7A1DF6B6"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4782EE50" w14:textId="798E1A36"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65" w:type="dxa"/>
            <w:tcBorders>
              <w:top w:val="nil"/>
              <w:left w:val="nil"/>
              <w:bottom w:val="single" w:sz="12" w:space="0" w:color="FFFFFF"/>
              <w:right w:val="single" w:sz="12" w:space="0" w:color="FFFFFF"/>
            </w:tcBorders>
            <w:shd w:val="clear" w:color="000000" w:fill="E6F5FF"/>
            <w:vAlign w:val="center"/>
            <w:hideMark/>
          </w:tcPr>
          <w:p w14:paraId="04FD5A3E" w14:textId="50D3882E"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r>
      <w:tr w:rsidR="0003265E" w:rsidRPr="00675DEB" w14:paraId="4BCA534C"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52CB19C8" w14:textId="6E0A055D"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 xml:space="preserve"> Reserva para margem operacional </w:t>
            </w:r>
          </w:p>
        </w:tc>
        <w:tc>
          <w:tcPr>
            <w:tcW w:w="1040" w:type="dxa"/>
            <w:tcBorders>
              <w:top w:val="nil"/>
              <w:left w:val="nil"/>
              <w:bottom w:val="single" w:sz="12" w:space="0" w:color="FFFFFF"/>
              <w:right w:val="single" w:sz="12" w:space="0" w:color="FFFFFF"/>
            </w:tcBorders>
            <w:shd w:val="clear" w:color="000000" w:fill="E6F5FF"/>
            <w:vAlign w:val="center"/>
            <w:hideMark/>
          </w:tcPr>
          <w:p w14:paraId="7146C7F7" w14:textId="78A0E529"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hideMark/>
          </w:tcPr>
          <w:p w14:paraId="43725035" w14:textId="2038CDA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137BD64D" w14:textId="556291A0"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320.130</w:t>
            </w:r>
          </w:p>
        </w:tc>
        <w:tc>
          <w:tcPr>
            <w:tcW w:w="1451" w:type="dxa"/>
            <w:tcBorders>
              <w:top w:val="nil"/>
              <w:left w:val="nil"/>
              <w:bottom w:val="single" w:sz="12" w:space="0" w:color="FFFFFF"/>
              <w:right w:val="single" w:sz="12" w:space="0" w:color="FFFFFF"/>
            </w:tcBorders>
            <w:shd w:val="clear" w:color="000000" w:fill="E6F5FF"/>
            <w:vAlign w:val="center"/>
            <w:hideMark/>
          </w:tcPr>
          <w:p w14:paraId="10D901AC" w14:textId="2ED8D05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(320.130)</w:t>
            </w:r>
          </w:p>
        </w:tc>
        <w:tc>
          <w:tcPr>
            <w:tcW w:w="1087" w:type="dxa"/>
            <w:tcBorders>
              <w:top w:val="nil"/>
              <w:left w:val="nil"/>
              <w:bottom w:val="single" w:sz="12" w:space="0" w:color="FFFFFF"/>
              <w:right w:val="single" w:sz="12" w:space="0" w:color="FFFFFF"/>
            </w:tcBorders>
            <w:shd w:val="clear" w:color="000000" w:fill="E6F5FF"/>
            <w:vAlign w:val="center"/>
            <w:hideMark/>
          </w:tcPr>
          <w:p w14:paraId="7021D1B6" w14:textId="709F8F82"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41" w:type="dxa"/>
            <w:tcBorders>
              <w:top w:val="nil"/>
              <w:left w:val="nil"/>
              <w:bottom w:val="single" w:sz="12" w:space="0" w:color="FFFFFF"/>
              <w:right w:val="single" w:sz="12" w:space="0" w:color="FFFFFF"/>
            </w:tcBorders>
            <w:shd w:val="clear" w:color="000000" w:fill="E6F5FF"/>
            <w:vAlign w:val="center"/>
            <w:hideMark/>
          </w:tcPr>
          <w:p w14:paraId="5C773617" w14:textId="303A83F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6462FDAD" w14:textId="4E07250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44AAB036" w14:textId="386693E0"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65" w:type="dxa"/>
            <w:tcBorders>
              <w:top w:val="nil"/>
              <w:left w:val="nil"/>
              <w:bottom w:val="single" w:sz="12" w:space="0" w:color="FFFFFF"/>
              <w:right w:val="single" w:sz="12" w:space="0" w:color="FFFFFF"/>
            </w:tcBorders>
            <w:shd w:val="clear" w:color="000000" w:fill="E6F5FF"/>
            <w:vAlign w:val="center"/>
            <w:hideMark/>
          </w:tcPr>
          <w:p w14:paraId="6336E3B4" w14:textId="0E9C93E4"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r>
      <w:tr w:rsidR="0003265E" w:rsidRPr="00675DEB" w14:paraId="34B7530E"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2BEA5B75" w14:textId="6BECE0D1"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 xml:space="preserve"> Juros sobre capital próprio pago antecipadamente</w:t>
            </w:r>
          </w:p>
        </w:tc>
        <w:tc>
          <w:tcPr>
            <w:tcW w:w="1040" w:type="dxa"/>
            <w:tcBorders>
              <w:top w:val="nil"/>
              <w:left w:val="nil"/>
              <w:bottom w:val="single" w:sz="12" w:space="0" w:color="FFFFFF"/>
              <w:right w:val="single" w:sz="12" w:space="0" w:color="FFFFFF"/>
            </w:tcBorders>
            <w:shd w:val="clear" w:color="000000" w:fill="E6F5FF"/>
            <w:vAlign w:val="center"/>
            <w:hideMark/>
          </w:tcPr>
          <w:p w14:paraId="5CD1AF49" w14:textId="310D760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hideMark/>
          </w:tcPr>
          <w:p w14:paraId="733E7183" w14:textId="0DCDB38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3D95A14E" w14:textId="3739F142"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51" w:type="dxa"/>
            <w:tcBorders>
              <w:top w:val="nil"/>
              <w:left w:val="nil"/>
              <w:bottom w:val="single" w:sz="12" w:space="0" w:color="FFFFFF"/>
              <w:right w:val="single" w:sz="12" w:space="0" w:color="FFFFFF"/>
            </w:tcBorders>
            <w:shd w:val="clear" w:color="000000" w:fill="E6F5FF"/>
            <w:vAlign w:val="center"/>
            <w:hideMark/>
          </w:tcPr>
          <w:p w14:paraId="305A0AC6" w14:textId="48D59A14"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(90.025)</w:t>
            </w:r>
          </w:p>
        </w:tc>
        <w:tc>
          <w:tcPr>
            <w:tcW w:w="1087" w:type="dxa"/>
            <w:tcBorders>
              <w:top w:val="nil"/>
              <w:left w:val="nil"/>
              <w:bottom w:val="single" w:sz="12" w:space="0" w:color="FFFFFF"/>
              <w:right w:val="single" w:sz="12" w:space="0" w:color="FFFFFF"/>
            </w:tcBorders>
            <w:shd w:val="clear" w:color="000000" w:fill="E6F5FF"/>
            <w:vAlign w:val="center"/>
            <w:hideMark/>
          </w:tcPr>
          <w:p w14:paraId="095C14D1" w14:textId="459A3D94"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41" w:type="dxa"/>
            <w:tcBorders>
              <w:top w:val="nil"/>
              <w:left w:val="nil"/>
              <w:bottom w:val="single" w:sz="12" w:space="0" w:color="FFFFFF"/>
              <w:right w:val="single" w:sz="12" w:space="0" w:color="FFFFFF"/>
            </w:tcBorders>
            <w:shd w:val="clear" w:color="000000" w:fill="E6F5FF"/>
            <w:vAlign w:val="center"/>
            <w:hideMark/>
          </w:tcPr>
          <w:p w14:paraId="2C9742F6" w14:textId="33ED6641"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41F09136" w14:textId="6F6416D4"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(90.025)</w:t>
            </w:r>
          </w:p>
        </w:tc>
        <w:tc>
          <w:tcPr>
            <w:tcW w:w="1441" w:type="dxa"/>
            <w:tcBorders>
              <w:top w:val="nil"/>
              <w:left w:val="nil"/>
              <w:bottom w:val="single" w:sz="12" w:space="0" w:color="FFFFFF"/>
              <w:right w:val="single" w:sz="12" w:space="0" w:color="FFFFFF"/>
            </w:tcBorders>
            <w:shd w:val="clear" w:color="000000" w:fill="E6F5FF"/>
            <w:vAlign w:val="center"/>
            <w:hideMark/>
          </w:tcPr>
          <w:p w14:paraId="44FFA726" w14:textId="7019E8B1"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65" w:type="dxa"/>
            <w:tcBorders>
              <w:top w:val="nil"/>
              <w:left w:val="nil"/>
              <w:bottom w:val="single" w:sz="12" w:space="0" w:color="FFFFFF"/>
              <w:right w:val="single" w:sz="12" w:space="0" w:color="FFFFFF"/>
            </w:tcBorders>
            <w:shd w:val="clear" w:color="000000" w:fill="E6F5FF"/>
            <w:vAlign w:val="center"/>
            <w:hideMark/>
          </w:tcPr>
          <w:p w14:paraId="1EBC312D" w14:textId="49C23F4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(90.025)</w:t>
            </w:r>
          </w:p>
        </w:tc>
      </w:tr>
      <w:tr w:rsidR="0003265E" w:rsidRPr="00675DEB" w14:paraId="05A99CFF"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03CB5122" w14:textId="6F786B0A"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 xml:space="preserve"> Dividendos distribuídos</w:t>
            </w:r>
          </w:p>
        </w:tc>
        <w:tc>
          <w:tcPr>
            <w:tcW w:w="1040" w:type="dxa"/>
            <w:tcBorders>
              <w:top w:val="nil"/>
              <w:left w:val="nil"/>
              <w:bottom w:val="single" w:sz="12" w:space="0" w:color="FFFFFF"/>
              <w:right w:val="single" w:sz="12" w:space="0" w:color="FFFFFF"/>
            </w:tcBorders>
            <w:shd w:val="clear" w:color="000000" w:fill="E6F5FF"/>
            <w:vAlign w:val="center"/>
            <w:hideMark/>
          </w:tcPr>
          <w:p w14:paraId="178B81D5" w14:textId="0E75B0D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hideMark/>
          </w:tcPr>
          <w:p w14:paraId="5E007782" w14:textId="52B0E418"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52F599BB" w14:textId="00AF1F9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51" w:type="dxa"/>
            <w:tcBorders>
              <w:top w:val="nil"/>
              <w:left w:val="nil"/>
              <w:bottom w:val="single" w:sz="12" w:space="0" w:color="FFFFFF"/>
              <w:right w:val="single" w:sz="12" w:space="0" w:color="FFFFFF"/>
            </w:tcBorders>
            <w:shd w:val="clear" w:color="000000" w:fill="E6F5FF"/>
            <w:vAlign w:val="center"/>
            <w:hideMark/>
          </w:tcPr>
          <w:p w14:paraId="33177D2A" w14:textId="4F347EED"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(16.964)</w:t>
            </w:r>
          </w:p>
        </w:tc>
        <w:tc>
          <w:tcPr>
            <w:tcW w:w="1087" w:type="dxa"/>
            <w:tcBorders>
              <w:top w:val="nil"/>
              <w:left w:val="nil"/>
              <w:bottom w:val="single" w:sz="12" w:space="0" w:color="FFFFFF"/>
              <w:right w:val="single" w:sz="12" w:space="0" w:color="FFFFFF"/>
            </w:tcBorders>
            <w:shd w:val="clear" w:color="000000" w:fill="E6F5FF"/>
            <w:vAlign w:val="center"/>
            <w:hideMark/>
          </w:tcPr>
          <w:p w14:paraId="2729931E" w14:textId="3A92C836"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41" w:type="dxa"/>
            <w:tcBorders>
              <w:top w:val="nil"/>
              <w:left w:val="nil"/>
              <w:bottom w:val="single" w:sz="12" w:space="0" w:color="FFFFFF"/>
              <w:right w:val="single" w:sz="12" w:space="0" w:color="FFFFFF"/>
            </w:tcBorders>
            <w:shd w:val="clear" w:color="000000" w:fill="E6F5FF"/>
            <w:vAlign w:val="center"/>
            <w:hideMark/>
          </w:tcPr>
          <w:p w14:paraId="00FDBE18" w14:textId="1EA0C39D"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21724A2E" w14:textId="490B51C0"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(16.964)</w:t>
            </w:r>
          </w:p>
        </w:tc>
        <w:tc>
          <w:tcPr>
            <w:tcW w:w="1441" w:type="dxa"/>
            <w:tcBorders>
              <w:top w:val="nil"/>
              <w:left w:val="nil"/>
              <w:bottom w:val="single" w:sz="12" w:space="0" w:color="FFFFFF"/>
              <w:right w:val="single" w:sz="12" w:space="0" w:color="FFFFFF"/>
            </w:tcBorders>
            <w:shd w:val="clear" w:color="000000" w:fill="E6F5FF"/>
            <w:vAlign w:val="center"/>
            <w:hideMark/>
          </w:tcPr>
          <w:p w14:paraId="389487AD" w14:textId="4CED331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(27.646)</w:t>
            </w:r>
          </w:p>
        </w:tc>
        <w:tc>
          <w:tcPr>
            <w:tcW w:w="1065" w:type="dxa"/>
            <w:tcBorders>
              <w:top w:val="nil"/>
              <w:left w:val="nil"/>
              <w:bottom w:val="single" w:sz="12" w:space="0" w:color="FFFFFF"/>
              <w:right w:val="single" w:sz="12" w:space="0" w:color="FFFFFF"/>
            </w:tcBorders>
            <w:shd w:val="clear" w:color="000000" w:fill="E6F5FF"/>
            <w:vAlign w:val="center"/>
            <w:hideMark/>
          </w:tcPr>
          <w:p w14:paraId="3525C955" w14:textId="0B26DD8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(44.610)</w:t>
            </w:r>
          </w:p>
        </w:tc>
      </w:tr>
      <w:tr w:rsidR="0003265E" w:rsidRPr="00675DEB" w14:paraId="1E921210"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6DC4FF"/>
            <w:vAlign w:val="center"/>
            <w:hideMark/>
          </w:tcPr>
          <w:p w14:paraId="56F89151" w14:textId="4153E8F7" w:rsidR="0003265E" w:rsidRPr="0003265E" w:rsidRDefault="0003265E" w:rsidP="0003265E">
            <w:pPr>
              <w:suppressAutoHyphens w:val="0"/>
              <w:rPr>
                <w:rFonts w:ascii="Verdana" w:hAnsi="Verdana" w:cs="Calibri"/>
                <w:b/>
                <w:bCs/>
                <w:sz w:val="13"/>
                <w:szCs w:val="13"/>
                <w:lang w:eastAsia="pt-BR"/>
              </w:rPr>
            </w:pPr>
            <w:r w:rsidRPr="0003265E">
              <w:rPr>
                <w:rFonts w:ascii="Verdana" w:hAnsi="Verdana" w:cs="Calibri"/>
                <w:b/>
                <w:bCs/>
                <w:sz w:val="13"/>
                <w:szCs w:val="13"/>
              </w:rPr>
              <w:t>Saldos em 31.12.2020</w:t>
            </w:r>
          </w:p>
        </w:tc>
        <w:tc>
          <w:tcPr>
            <w:tcW w:w="1040" w:type="dxa"/>
            <w:tcBorders>
              <w:top w:val="nil"/>
              <w:left w:val="nil"/>
              <w:bottom w:val="single" w:sz="12" w:space="0" w:color="FFFFFF"/>
              <w:right w:val="single" w:sz="12" w:space="0" w:color="FFFFFF"/>
            </w:tcBorders>
            <w:shd w:val="clear" w:color="000000" w:fill="6DC4FF"/>
            <w:vAlign w:val="center"/>
            <w:hideMark/>
          </w:tcPr>
          <w:p w14:paraId="24DE59A5" w14:textId="10DC22DA"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1.300.000</w:t>
            </w:r>
          </w:p>
        </w:tc>
        <w:tc>
          <w:tcPr>
            <w:tcW w:w="980" w:type="dxa"/>
            <w:tcBorders>
              <w:top w:val="nil"/>
              <w:left w:val="nil"/>
              <w:bottom w:val="single" w:sz="12" w:space="0" w:color="FFFFFF"/>
              <w:right w:val="single" w:sz="12" w:space="0" w:color="FFFFFF"/>
            </w:tcBorders>
            <w:shd w:val="clear" w:color="000000" w:fill="6DC4FF"/>
            <w:vAlign w:val="center"/>
            <w:hideMark/>
          </w:tcPr>
          <w:p w14:paraId="0121C532" w14:textId="574FA71A"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170.495</w:t>
            </w:r>
          </w:p>
        </w:tc>
        <w:tc>
          <w:tcPr>
            <w:tcW w:w="1251" w:type="dxa"/>
            <w:tcBorders>
              <w:top w:val="nil"/>
              <w:left w:val="nil"/>
              <w:bottom w:val="single" w:sz="12" w:space="0" w:color="FFFFFF"/>
              <w:right w:val="single" w:sz="12" w:space="0" w:color="FFFFFF"/>
            </w:tcBorders>
            <w:shd w:val="clear" w:color="000000" w:fill="6DC4FF"/>
            <w:vAlign w:val="center"/>
            <w:hideMark/>
          </w:tcPr>
          <w:p w14:paraId="0796AFC3" w14:textId="640E2527"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711.418</w:t>
            </w:r>
          </w:p>
        </w:tc>
        <w:tc>
          <w:tcPr>
            <w:tcW w:w="1451" w:type="dxa"/>
            <w:tcBorders>
              <w:top w:val="nil"/>
              <w:left w:val="nil"/>
              <w:bottom w:val="single" w:sz="12" w:space="0" w:color="FFFFFF"/>
              <w:right w:val="single" w:sz="12" w:space="0" w:color="FFFFFF"/>
            </w:tcBorders>
            <w:shd w:val="clear" w:color="000000" w:fill="6DC4FF"/>
            <w:vAlign w:val="center"/>
            <w:hideMark/>
          </w:tcPr>
          <w:p w14:paraId="3AE17FD8" w14:textId="53E087B0"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w:t>
            </w:r>
          </w:p>
        </w:tc>
        <w:tc>
          <w:tcPr>
            <w:tcW w:w="1087" w:type="dxa"/>
            <w:tcBorders>
              <w:top w:val="nil"/>
              <w:left w:val="nil"/>
              <w:bottom w:val="single" w:sz="12" w:space="0" w:color="FFFFFF"/>
              <w:right w:val="single" w:sz="12" w:space="0" w:color="FFFFFF"/>
            </w:tcBorders>
            <w:shd w:val="clear" w:color="000000" w:fill="6DC4FF"/>
            <w:vAlign w:val="center"/>
            <w:hideMark/>
          </w:tcPr>
          <w:p w14:paraId="77F242B1" w14:textId="67CDDCD7"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(203.978)</w:t>
            </w:r>
          </w:p>
        </w:tc>
        <w:tc>
          <w:tcPr>
            <w:tcW w:w="1241" w:type="dxa"/>
            <w:tcBorders>
              <w:top w:val="nil"/>
              <w:left w:val="nil"/>
              <w:bottom w:val="single" w:sz="12" w:space="0" w:color="FFFFFF"/>
              <w:right w:val="single" w:sz="12" w:space="0" w:color="FFFFFF"/>
            </w:tcBorders>
            <w:shd w:val="clear" w:color="000000" w:fill="6DC4FF"/>
            <w:vAlign w:val="center"/>
            <w:hideMark/>
          </w:tcPr>
          <w:p w14:paraId="23F571E5" w14:textId="264AB022"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w:t>
            </w:r>
          </w:p>
        </w:tc>
        <w:tc>
          <w:tcPr>
            <w:tcW w:w="1441" w:type="dxa"/>
            <w:tcBorders>
              <w:top w:val="nil"/>
              <w:left w:val="nil"/>
              <w:bottom w:val="single" w:sz="12" w:space="0" w:color="FFFFFF"/>
              <w:right w:val="single" w:sz="12" w:space="0" w:color="FFFFFF"/>
            </w:tcBorders>
            <w:shd w:val="clear" w:color="000000" w:fill="6DC4FF"/>
            <w:vAlign w:val="center"/>
            <w:hideMark/>
          </w:tcPr>
          <w:p w14:paraId="1A1F1FC2" w14:textId="1E8989F1"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1.977.936</w:t>
            </w:r>
          </w:p>
        </w:tc>
        <w:tc>
          <w:tcPr>
            <w:tcW w:w="1441" w:type="dxa"/>
            <w:tcBorders>
              <w:top w:val="nil"/>
              <w:left w:val="nil"/>
              <w:bottom w:val="single" w:sz="12" w:space="0" w:color="FFFFFF"/>
              <w:right w:val="single" w:sz="12" w:space="0" w:color="FFFFFF"/>
            </w:tcBorders>
            <w:shd w:val="clear" w:color="000000" w:fill="6DC4FF"/>
            <w:vAlign w:val="center"/>
            <w:hideMark/>
          </w:tcPr>
          <w:p w14:paraId="3712067B" w14:textId="7802446A"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172.479</w:t>
            </w:r>
          </w:p>
        </w:tc>
        <w:tc>
          <w:tcPr>
            <w:tcW w:w="1065" w:type="dxa"/>
            <w:tcBorders>
              <w:top w:val="nil"/>
              <w:left w:val="nil"/>
              <w:bottom w:val="single" w:sz="12" w:space="0" w:color="FFFFFF"/>
              <w:right w:val="single" w:sz="12" w:space="0" w:color="FFFFFF"/>
            </w:tcBorders>
            <w:shd w:val="clear" w:color="000000" w:fill="6DC4FF"/>
            <w:vAlign w:val="center"/>
            <w:hideMark/>
          </w:tcPr>
          <w:p w14:paraId="498F6E94" w14:textId="6175471E"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2.150.415</w:t>
            </w:r>
          </w:p>
        </w:tc>
      </w:tr>
      <w:tr w:rsidR="0003265E" w:rsidRPr="00675DEB" w14:paraId="37D40DA1"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005086"/>
            <w:vAlign w:val="center"/>
            <w:hideMark/>
          </w:tcPr>
          <w:p w14:paraId="64CBB1AC" w14:textId="4AC269F3" w:rsidR="0003265E" w:rsidRPr="0003265E" w:rsidRDefault="0003265E" w:rsidP="0003265E">
            <w:pPr>
              <w:suppressAutoHyphens w:val="0"/>
              <w:rPr>
                <w:rFonts w:ascii="Verdana" w:hAnsi="Verdana" w:cs="Calibri"/>
                <w:b/>
                <w:bCs/>
                <w:color w:val="FFFFFF"/>
                <w:sz w:val="13"/>
                <w:szCs w:val="13"/>
                <w:lang w:eastAsia="pt-BR"/>
              </w:rPr>
            </w:pPr>
            <w:r w:rsidRPr="0003265E">
              <w:rPr>
                <w:rFonts w:ascii="Verdana" w:hAnsi="Verdana" w:cs="Calibri"/>
                <w:b/>
                <w:bCs/>
                <w:color w:val="FFFFFF"/>
                <w:sz w:val="13"/>
                <w:szCs w:val="13"/>
              </w:rPr>
              <w:t>Mutações no período</w:t>
            </w:r>
          </w:p>
        </w:tc>
        <w:tc>
          <w:tcPr>
            <w:tcW w:w="1040" w:type="dxa"/>
            <w:tcBorders>
              <w:top w:val="nil"/>
              <w:left w:val="nil"/>
              <w:bottom w:val="single" w:sz="12" w:space="0" w:color="FFFFFF"/>
              <w:right w:val="single" w:sz="12" w:space="0" w:color="FFFFFF"/>
            </w:tcBorders>
            <w:shd w:val="clear" w:color="000000" w:fill="005086"/>
            <w:vAlign w:val="center"/>
            <w:hideMark/>
          </w:tcPr>
          <w:p w14:paraId="4C4ACEFB" w14:textId="1C557E2A"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w:t>
            </w:r>
          </w:p>
        </w:tc>
        <w:tc>
          <w:tcPr>
            <w:tcW w:w="980" w:type="dxa"/>
            <w:tcBorders>
              <w:top w:val="nil"/>
              <w:left w:val="nil"/>
              <w:bottom w:val="single" w:sz="12" w:space="0" w:color="FFFFFF"/>
              <w:right w:val="single" w:sz="12" w:space="0" w:color="FFFFFF"/>
            </w:tcBorders>
            <w:shd w:val="clear" w:color="000000" w:fill="005086"/>
            <w:vAlign w:val="center"/>
            <w:hideMark/>
          </w:tcPr>
          <w:p w14:paraId="6CF3630D" w14:textId="22F1A613"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22.480</w:t>
            </w:r>
          </w:p>
        </w:tc>
        <w:tc>
          <w:tcPr>
            <w:tcW w:w="1251" w:type="dxa"/>
            <w:tcBorders>
              <w:top w:val="nil"/>
              <w:left w:val="nil"/>
              <w:bottom w:val="single" w:sz="12" w:space="0" w:color="FFFFFF"/>
              <w:right w:val="single" w:sz="12" w:space="0" w:color="FFFFFF"/>
            </w:tcBorders>
            <w:shd w:val="clear" w:color="000000" w:fill="005086"/>
            <w:vAlign w:val="center"/>
            <w:hideMark/>
          </w:tcPr>
          <w:p w14:paraId="502BCAD4" w14:textId="4D43FC10"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(138.184)</w:t>
            </w:r>
          </w:p>
        </w:tc>
        <w:tc>
          <w:tcPr>
            <w:tcW w:w="1451" w:type="dxa"/>
            <w:tcBorders>
              <w:top w:val="nil"/>
              <w:left w:val="nil"/>
              <w:bottom w:val="single" w:sz="12" w:space="0" w:color="FFFFFF"/>
              <w:right w:val="single" w:sz="12" w:space="0" w:color="FFFFFF"/>
            </w:tcBorders>
            <w:shd w:val="clear" w:color="000000" w:fill="005086"/>
            <w:vAlign w:val="center"/>
            <w:hideMark/>
          </w:tcPr>
          <w:p w14:paraId="3B111071" w14:textId="706DC5ED"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w:t>
            </w:r>
          </w:p>
        </w:tc>
        <w:tc>
          <w:tcPr>
            <w:tcW w:w="1087" w:type="dxa"/>
            <w:tcBorders>
              <w:top w:val="nil"/>
              <w:left w:val="nil"/>
              <w:bottom w:val="single" w:sz="12" w:space="0" w:color="FFFFFF"/>
              <w:right w:val="single" w:sz="12" w:space="0" w:color="FFFFFF"/>
            </w:tcBorders>
            <w:shd w:val="clear" w:color="000000" w:fill="005086"/>
            <w:vAlign w:val="center"/>
            <w:hideMark/>
          </w:tcPr>
          <w:p w14:paraId="18B08855" w14:textId="1848DE87"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(43.682)</w:t>
            </w:r>
          </w:p>
        </w:tc>
        <w:tc>
          <w:tcPr>
            <w:tcW w:w="1241" w:type="dxa"/>
            <w:tcBorders>
              <w:top w:val="nil"/>
              <w:left w:val="nil"/>
              <w:bottom w:val="single" w:sz="12" w:space="0" w:color="FFFFFF"/>
              <w:right w:val="single" w:sz="12" w:space="0" w:color="FFFFFF"/>
            </w:tcBorders>
            <w:shd w:val="clear" w:color="000000" w:fill="005086"/>
            <w:vAlign w:val="center"/>
            <w:hideMark/>
          </w:tcPr>
          <w:p w14:paraId="476AF115" w14:textId="5BFCDC28"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(3)</w:t>
            </w:r>
          </w:p>
        </w:tc>
        <w:tc>
          <w:tcPr>
            <w:tcW w:w="1441" w:type="dxa"/>
            <w:tcBorders>
              <w:top w:val="nil"/>
              <w:left w:val="nil"/>
              <w:bottom w:val="single" w:sz="12" w:space="0" w:color="FFFFFF"/>
              <w:right w:val="single" w:sz="12" w:space="0" w:color="FFFFFF"/>
            </w:tcBorders>
            <w:shd w:val="clear" w:color="000000" w:fill="005086"/>
            <w:vAlign w:val="center"/>
            <w:hideMark/>
          </w:tcPr>
          <w:p w14:paraId="6CAF820D" w14:textId="486888A6"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240.611</w:t>
            </w:r>
          </w:p>
        </w:tc>
        <w:tc>
          <w:tcPr>
            <w:tcW w:w="1441" w:type="dxa"/>
            <w:tcBorders>
              <w:top w:val="nil"/>
              <w:left w:val="nil"/>
              <w:bottom w:val="single" w:sz="12" w:space="0" w:color="FFFFFF"/>
              <w:right w:val="single" w:sz="12" w:space="0" w:color="FFFFFF"/>
            </w:tcBorders>
            <w:shd w:val="clear" w:color="000000" w:fill="005086"/>
            <w:vAlign w:val="center"/>
            <w:hideMark/>
          </w:tcPr>
          <w:p w14:paraId="241D1B3E" w14:textId="11EE9F52"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9.409</w:t>
            </w:r>
          </w:p>
        </w:tc>
        <w:tc>
          <w:tcPr>
            <w:tcW w:w="1065" w:type="dxa"/>
            <w:tcBorders>
              <w:top w:val="nil"/>
              <w:left w:val="nil"/>
              <w:bottom w:val="single" w:sz="12" w:space="0" w:color="FFFFFF"/>
              <w:right w:val="single" w:sz="12" w:space="0" w:color="FFFFFF"/>
            </w:tcBorders>
            <w:shd w:val="clear" w:color="000000" w:fill="005086"/>
            <w:vAlign w:val="center"/>
            <w:hideMark/>
          </w:tcPr>
          <w:p w14:paraId="0BAAF05E" w14:textId="0AC43360"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250.020</w:t>
            </w:r>
          </w:p>
        </w:tc>
      </w:tr>
      <w:tr w:rsidR="0003265E" w:rsidRPr="00675DEB" w14:paraId="616F5AF7"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6DC4FF"/>
            <w:vAlign w:val="center"/>
            <w:hideMark/>
          </w:tcPr>
          <w:p w14:paraId="5D1BBE44" w14:textId="56F07473" w:rsidR="0003265E" w:rsidRPr="0003265E" w:rsidRDefault="0003265E" w:rsidP="0003265E">
            <w:pPr>
              <w:suppressAutoHyphens w:val="0"/>
              <w:rPr>
                <w:rFonts w:ascii="Verdana" w:hAnsi="Verdana" w:cs="Calibri"/>
                <w:b/>
                <w:bCs/>
                <w:sz w:val="13"/>
                <w:szCs w:val="13"/>
                <w:lang w:eastAsia="pt-BR"/>
              </w:rPr>
            </w:pPr>
            <w:r w:rsidRPr="0003265E">
              <w:rPr>
                <w:rFonts w:ascii="Verdana" w:hAnsi="Verdana" w:cs="Calibri"/>
                <w:b/>
                <w:bCs/>
                <w:sz w:val="13"/>
                <w:szCs w:val="13"/>
              </w:rPr>
              <w:t>Saldos em 30.06.2020</w:t>
            </w:r>
          </w:p>
        </w:tc>
        <w:tc>
          <w:tcPr>
            <w:tcW w:w="1040" w:type="dxa"/>
            <w:tcBorders>
              <w:top w:val="nil"/>
              <w:left w:val="nil"/>
              <w:bottom w:val="single" w:sz="12" w:space="0" w:color="FFFFFF"/>
              <w:right w:val="single" w:sz="12" w:space="0" w:color="FFFFFF"/>
            </w:tcBorders>
            <w:shd w:val="clear" w:color="000000" w:fill="6DC4FF"/>
            <w:vAlign w:val="center"/>
            <w:hideMark/>
          </w:tcPr>
          <w:p w14:paraId="37CDC1DD" w14:textId="76453284"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900.000</w:t>
            </w:r>
          </w:p>
        </w:tc>
        <w:tc>
          <w:tcPr>
            <w:tcW w:w="980" w:type="dxa"/>
            <w:tcBorders>
              <w:top w:val="nil"/>
              <w:left w:val="nil"/>
              <w:bottom w:val="single" w:sz="12" w:space="0" w:color="FFFFFF"/>
              <w:right w:val="single" w:sz="12" w:space="0" w:color="FFFFFF"/>
            </w:tcBorders>
            <w:shd w:val="clear" w:color="000000" w:fill="6DC4FF"/>
            <w:vAlign w:val="center"/>
            <w:hideMark/>
          </w:tcPr>
          <w:p w14:paraId="6B9319D8" w14:textId="1317E3CC"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158.017</w:t>
            </w:r>
          </w:p>
        </w:tc>
        <w:tc>
          <w:tcPr>
            <w:tcW w:w="1251" w:type="dxa"/>
            <w:tcBorders>
              <w:top w:val="nil"/>
              <w:left w:val="nil"/>
              <w:bottom w:val="single" w:sz="12" w:space="0" w:color="FFFFFF"/>
              <w:right w:val="single" w:sz="12" w:space="0" w:color="FFFFFF"/>
            </w:tcBorders>
            <w:shd w:val="clear" w:color="000000" w:fill="6DC4FF"/>
            <w:vAlign w:val="center"/>
            <w:hideMark/>
          </w:tcPr>
          <w:p w14:paraId="05535627" w14:textId="648E2B5C"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933.743</w:t>
            </w:r>
          </w:p>
        </w:tc>
        <w:tc>
          <w:tcPr>
            <w:tcW w:w="1451" w:type="dxa"/>
            <w:tcBorders>
              <w:top w:val="nil"/>
              <w:left w:val="nil"/>
              <w:bottom w:val="single" w:sz="12" w:space="0" w:color="FFFFFF"/>
              <w:right w:val="single" w:sz="12" w:space="0" w:color="FFFFFF"/>
            </w:tcBorders>
            <w:shd w:val="clear" w:color="000000" w:fill="6DC4FF"/>
            <w:vAlign w:val="center"/>
            <w:hideMark/>
          </w:tcPr>
          <w:p w14:paraId="691CD22F" w14:textId="685D1E9A"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w:t>
            </w:r>
          </w:p>
        </w:tc>
        <w:tc>
          <w:tcPr>
            <w:tcW w:w="1087" w:type="dxa"/>
            <w:tcBorders>
              <w:top w:val="nil"/>
              <w:left w:val="nil"/>
              <w:bottom w:val="single" w:sz="12" w:space="0" w:color="FFFFFF"/>
              <w:right w:val="single" w:sz="12" w:space="0" w:color="FFFFFF"/>
            </w:tcBorders>
            <w:shd w:val="clear" w:color="000000" w:fill="6DC4FF"/>
            <w:vAlign w:val="center"/>
            <w:hideMark/>
          </w:tcPr>
          <w:p w14:paraId="11B841E0" w14:textId="42CBE305"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(131.511)</w:t>
            </w:r>
          </w:p>
        </w:tc>
        <w:tc>
          <w:tcPr>
            <w:tcW w:w="1241" w:type="dxa"/>
            <w:tcBorders>
              <w:top w:val="nil"/>
              <w:left w:val="nil"/>
              <w:bottom w:val="single" w:sz="12" w:space="0" w:color="FFFFFF"/>
              <w:right w:val="single" w:sz="12" w:space="0" w:color="FFFFFF"/>
            </w:tcBorders>
            <w:shd w:val="clear" w:color="000000" w:fill="6DC4FF"/>
            <w:vAlign w:val="center"/>
            <w:hideMark/>
          </w:tcPr>
          <w:p w14:paraId="64C3D7F5" w14:textId="4B953664"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3</w:t>
            </w:r>
          </w:p>
        </w:tc>
        <w:tc>
          <w:tcPr>
            <w:tcW w:w="1441" w:type="dxa"/>
            <w:tcBorders>
              <w:top w:val="nil"/>
              <w:left w:val="nil"/>
              <w:bottom w:val="single" w:sz="12" w:space="0" w:color="FFFFFF"/>
              <w:right w:val="single" w:sz="12" w:space="0" w:color="FFFFFF"/>
            </w:tcBorders>
            <w:shd w:val="clear" w:color="000000" w:fill="6DC4FF"/>
            <w:vAlign w:val="center"/>
            <w:hideMark/>
          </w:tcPr>
          <w:p w14:paraId="4840CAF0" w14:textId="61CA939C"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1.860.252</w:t>
            </w:r>
          </w:p>
        </w:tc>
        <w:tc>
          <w:tcPr>
            <w:tcW w:w="1441" w:type="dxa"/>
            <w:tcBorders>
              <w:top w:val="nil"/>
              <w:left w:val="nil"/>
              <w:bottom w:val="single" w:sz="12" w:space="0" w:color="FFFFFF"/>
              <w:right w:val="single" w:sz="12" w:space="0" w:color="FFFFFF"/>
            </w:tcBorders>
            <w:shd w:val="clear" w:color="000000" w:fill="6DC4FF"/>
            <w:vAlign w:val="center"/>
            <w:hideMark/>
          </w:tcPr>
          <w:p w14:paraId="78B63978" w14:textId="5B93CF19"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181.762</w:t>
            </w:r>
          </w:p>
        </w:tc>
        <w:tc>
          <w:tcPr>
            <w:tcW w:w="1065" w:type="dxa"/>
            <w:tcBorders>
              <w:top w:val="nil"/>
              <w:left w:val="nil"/>
              <w:bottom w:val="single" w:sz="12" w:space="0" w:color="FFFFFF"/>
              <w:right w:val="single" w:sz="12" w:space="0" w:color="FFFFFF"/>
            </w:tcBorders>
            <w:shd w:val="clear" w:color="000000" w:fill="6DC4FF"/>
            <w:vAlign w:val="center"/>
            <w:hideMark/>
          </w:tcPr>
          <w:p w14:paraId="01C79A19" w14:textId="5EC78CFB"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2.042.014</w:t>
            </w:r>
          </w:p>
        </w:tc>
      </w:tr>
      <w:tr w:rsidR="0003265E" w:rsidRPr="00675DEB" w14:paraId="707E2095" w14:textId="77777777" w:rsidTr="0003265E">
        <w:trPr>
          <w:trHeight w:val="37"/>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0801A42E" w14:textId="42B96016"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Aumento de Capital</w:t>
            </w:r>
          </w:p>
        </w:tc>
        <w:tc>
          <w:tcPr>
            <w:tcW w:w="1040" w:type="dxa"/>
            <w:tcBorders>
              <w:top w:val="nil"/>
              <w:left w:val="nil"/>
              <w:bottom w:val="single" w:sz="12" w:space="0" w:color="FFFFFF"/>
              <w:right w:val="single" w:sz="12" w:space="0" w:color="FFFFFF"/>
            </w:tcBorders>
            <w:shd w:val="clear" w:color="000000" w:fill="E6F5FF"/>
            <w:vAlign w:val="center"/>
            <w:hideMark/>
          </w:tcPr>
          <w:p w14:paraId="371148BD" w14:textId="2FB90971"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400.000</w:t>
            </w:r>
          </w:p>
        </w:tc>
        <w:tc>
          <w:tcPr>
            <w:tcW w:w="980" w:type="dxa"/>
            <w:tcBorders>
              <w:top w:val="nil"/>
              <w:left w:val="nil"/>
              <w:bottom w:val="single" w:sz="12" w:space="0" w:color="FFFFFF"/>
              <w:right w:val="single" w:sz="12" w:space="0" w:color="FFFFFF"/>
            </w:tcBorders>
            <w:shd w:val="clear" w:color="000000" w:fill="E6F5FF"/>
            <w:vAlign w:val="center"/>
            <w:hideMark/>
          </w:tcPr>
          <w:p w14:paraId="2D203DA6" w14:textId="2972EE76"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48E9CB9E" w14:textId="2AB0B658"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(400.000)</w:t>
            </w:r>
          </w:p>
        </w:tc>
        <w:tc>
          <w:tcPr>
            <w:tcW w:w="1451" w:type="dxa"/>
            <w:tcBorders>
              <w:top w:val="nil"/>
              <w:left w:val="nil"/>
              <w:bottom w:val="single" w:sz="12" w:space="0" w:color="FFFFFF"/>
              <w:right w:val="single" w:sz="12" w:space="0" w:color="FFFFFF"/>
            </w:tcBorders>
            <w:shd w:val="clear" w:color="000000" w:fill="E6F5FF"/>
            <w:vAlign w:val="center"/>
            <w:hideMark/>
          </w:tcPr>
          <w:p w14:paraId="4C353CB9" w14:textId="72C729EB"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87" w:type="dxa"/>
            <w:tcBorders>
              <w:top w:val="nil"/>
              <w:left w:val="nil"/>
              <w:bottom w:val="single" w:sz="12" w:space="0" w:color="FFFFFF"/>
              <w:right w:val="single" w:sz="12" w:space="0" w:color="FFFFFF"/>
            </w:tcBorders>
            <w:shd w:val="clear" w:color="000000" w:fill="E6F5FF"/>
            <w:vAlign w:val="center"/>
            <w:hideMark/>
          </w:tcPr>
          <w:p w14:paraId="31675442" w14:textId="5EB7D04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41" w:type="dxa"/>
            <w:tcBorders>
              <w:top w:val="nil"/>
              <w:left w:val="nil"/>
              <w:bottom w:val="single" w:sz="12" w:space="0" w:color="FFFFFF"/>
              <w:right w:val="single" w:sz="12" w:space="0" w:color="FFFFFF"/>
            </w:tcBorders>
            <w:shd w:val="clear" w:color="000000" w:fill="E6F5FF"/>
            <w:vAlign w:val="center"/>
            <w:hideMark/>
          </w:tcPr>
          <w:p w14:paraId="641833A7" w14:textId="441222BB"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0F82790B" w14:textId="3EB903FD"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1B6A59A4" w14:textId="18297362"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65" w:type="dxa"/>
            <w:tcBorders>
              <w:top w:val="nil"/>
              <w:left w:val="nil"/>
              <w:bottom w:val="single" w:sz="12" w:space="0" w:color="FFFFFF"/>
              <w:right w:val="single" w:sz="12" w:space="0" w:color="FFFFFF"/>
            </w:tcBorders>
            <w:shd w:val="clear" w:color="000000" w:fill="E6F5FF"/>
            <w:vAlign w:val="center"/>
            <w:hideMark/>
          </w:tcPr>
          <w:p w14:paraId="59FD965C" w14:textId="65A561B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r>
      <w:tr w:rsidR="0003265E" w:rsidRPr="00675DEB" w14:paraId="482AD35B"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31B4FA2D" w14:textId="4D6544BF"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Ajustes de títulos e valores mobiliários</w:t>
            </w:r>
          </w:p>
        </w:tc>
        <w:tc>
          <w:tcPr>
            <w:tcW w:w="1040" w:type="dxa"/>
            <w:tcBorders>
              <w:top w:val="nil"/>
              <w:left w:val="nil"/>
              <w:bottom w:val="single" w:sz="12" w:space="0" w:color="FFFFFF"/>
              <w:right w:val="single" w:sz="12" w:space="0" w:color="FFFFFF"/>
            </w:tcBorders>
            <w:shd w:val="clear" w:color="000000" w:fill="E6F5FF"/>
            <w:vAlign w:val="center"/>
            <w:hideMark/>
          </w:tcPr>
          <w:p w14:paraId="032D47F5" w14:textId="5A5B58F5"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hideMark/>
          </w:tcPr>
          <w:p w14:paraId="7B2E42F7" w14:textId="63AE5C13"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38CBEA14" w14:textId="6A0383B0"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51" w:type="dxa"/>
            <w:tcBorders>
              <w:top w:val="nil"/>
              <w:left w:val="nil"/>
              <w:bottom w:val="single" w:sz="12" w:space="0" w:color="FFFFFF"/>
              <w:right w:val="single" w:sz="12" w:space="0" w:color="FFFFFF"/>
            </w:tcBorders>
            <w:shd w:val="clear" w:color="000000" w:fill="E6F5FF"/>
            <w:vAlign w:val="center"/>
            <w:hideMark/>
          </w:tcPr>
          <w:p w14:paraId="01DFE4D9" w14:textId="5FD44BDF"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87" w:type="dxa"/>
            <w:tcBorders>
              <w:top w:val="nil"/>
              <w:left w:val="nil"/>
              <w:bottom w:val="single" w:sz="12" w:space="0" w:color="FFFFFF"/>
              <w:right w:val="single" w:sz="12" w:space="0" w:color="FFFFFF"/>
            </w:tcBorders>
            <w:shd w:val="clear" w:color="000000" w:fill="E6F5FF"/>
            <w:vAlign w:val="center"/>
            <w:hideMark/>
          </w:tcPr>
          <w:p w14:paraId="055B1BAC" w14:textId="1A430830"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(11.942)</w:t>
            </w:r>
          </w:p>
        </w:tc>
        <w:tc>
          <w:tcPr>
            <w:tcW w:w="1241" w:type="dxa"/>
            <w:tcBorders>
              <w:top w:val="nil"/>
              <w:left w:val="nil"/>
              <w:bottom w:val="single" w:sz="12" w:space="0" w:color="FFFFFF"/>
              <w:right w:val="single" w:sz="12" w:space="0" w:color="FFFFFF"/>
            </w:tcBorders>
            <w:shd w:val="clear" w:color="000000" w:fill="E6F5FF"/>
            <w:vAlign w:val="center"/>
            <w:hideMark/>
          </w:tcPr>
          <w:p w14:paraId="134149DD" w14:textId="7A940A1D"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(2)</w:t>
            </w:r>
          </w:p>
        </w:tc>
        <w:tc>
          <w:tcPr>
            <w:tcW w:w="1441" w:type="dxa"/>
            <w:tcBorders>
              <w:top w:val="nil"/>
              <w:left w:val="nil"/>
              <w:bottom w:val="single" w:sz="12" w:space="0" w:color="FFFFFF"/>
              <w:right w:val="single" w:sz="12" w:space="0" w:color="FFFFFF"/>
            </w:tcBorders>
            <w:shd w:val="clear" w:color="000000" w:fill="E6F5FF"/>
            <w:vAlign w:val="center"/>
            <w:hideMark/>
          </w:tcPr>
          <w:p w14:paraId="4ABB6C7B" w14:textId="029CDC6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(11.944)</w:t>
            </w:r>
          </w:p>
        </w:tc>
        <w:tc>
          <w:tcPr>
            <w:tcW w:w="1441" w:type="dxa"/>
            <w:tcBorders>
              <w:top w:val="nil"/>
              <w:left w:val="nil"/>
              <w:bottom w:val="single" w:sz="12" w:space="0" w:color="FFFFFF"/>
              <w:right w:val="single" w:sz="12" w:space="0" w:color="FFFFFF"/>
            </w:tcBorders>
            <w:shd w:val="clear" w:color="000000" w:fill="E6F5FF"/>
            <w:vAlign w:val="center"/>
            <w:hideMark/>
          </w:tcPr>
          <w:p w14:paraId="133D8709" w14:textId="4B15E658"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65" w:type="dxa"/>
            <w:tcBorders>
              <w:top w:val="nil"/>
              <w:left w:val="nil"/>
              <w:bottom w:val="single" w:sz="12" w:space="0" w:color="FFFFFF"/>
              <w:right w:val="single" w:sz="12" w:space="0" w:color="FFFFFF"/>
            </w:tcBorders>
            <w:shd w:val="clear" w:color="000000" w:fill="E6F5FF"/>
            <w:vAlign w:val="center"/>
            <w:hideMark/>
          </w:tcPr>
          <w:p w14:paraId="3A72260F" w14:textId="224D11A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(11.944)</w:t>
            </w:r>
          </w:p>
        </w:tc>
      </w:tr>
      <w:tr w:rsidR="0003265E" w:rsidRPr="00675DEB" w14:paraId="6E5CD075"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2DFB35F5" w14:textId="366C80C6"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Ajustes de passivo atuarial</w:t>
            </w:r>
          </w:p>
        </w:tc>
        <w:tc>
          <w:tcPr>
            <w:tcW w:w="1040" w:type="dxa"/>
            <w:tcBorders>
              <w:top w:val="nil"/>
              <w:left w:val="nil"/>
              <w:bottom w:val="single" w:sz="12" w:space="0" w:color="FFFFFF"/>
              <w:right w:val="single" w:sz="12" w:space="0" w:color="FFFFFF"/>
            </w:tcBorders>
            <w:shd w:val="clear" w:color="000000" w:fill="E6F5FF"/>
            <w:vAlign w:val="center"/>
            <w:hideMark/>
          </w:tcPr>
          <w:p w14:paraId="70683A1B" w14:textId="0AFF25F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hideMark/>
          </w:tcPr>
          <w:p w14:paraId="698A1FF5" w14:textId="0ACDBD4D"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72F8E779" w14:textId="70208F08"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51" w:type="dxa"/>
            <w:tcBorders>
              <w:top w:val="nil"/>
              <w:left w:val="nil"/>
              <w:bottom w:val="single" w:sz="12" w:space="0" w:color="FFFFFF"/>
              <w:right w:val="single" w:sz="12" w:space="0" w:color="FFFFFF"/>
            </w:tcBorders>
            <w:shd w:val="clear" w:color="000000" w:fill="E6F5FF"/>
            <w:vAlign w:val="center"/>
            <w:hideMark/>
          </w:tcPr>
          <w:p w14:paraId="51D4F542" w14:textId="4D11A763"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87" w:type="dxa"/>
            <w:tcBorders>
              <w:top w:val="nil"/>
              <w:left w:val="nil"/>
              <w:bottom w:val="single" w:sz="12" w:space="0" w:color="FFFFFF"/>
              <w:right w:val="single" w:sz="12" w:space="0" w:color="FFFFFF"/>
            </w:tcBorders>
            <w:shd w:val="clear" w:color="000000" w:fill="E6F5FF"/>
            <w:vAlign w:val="center"/>
            <w:hideMark/>
          </w:tcPr>
          <w:p w14:paraId="71D1B8D2" w14:textId="46112824"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(60.525)</w:t>
            </w:r>
          </w:p>
        </w:tc>
        <w:tc>
          <w:tcPr>
            <w:tcW w:w="1241" w:type="dxa"/>
            <w:tcBorders>
              <w:top w:val="nil"/>
              <w:left w:val="nil"/>
              <w:bottom w:val="single" w:sz="12" w:space="0" w:color="FFFFFF"/>
              <w:right w:val="single" w:sz="12" w:space="0" w:color="FFFFFF"/>
            </w:tcBorders>
            <w:shd w:val="clear" w:color="000000" w:fill="E6F5FF"/>
            <w:vAlign w:val="center"/>
            <w:hideMark/>
          </w:tcPr>
          <w:p w14:paraId="15AC33F2" w14:textId="345E4261"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0A5194DF" w14:textId="221F36F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(60.525)</w:t>
            </w:r>
          </w:p>
        </w:tc>
        <w:tc>
          <w:tcPr>
            <w:tcW w:w="1441" w:type="dxa"/>
            <w:tcBorders>
              <w:top w:val="nil"/>
              <w:left w:val="nil"/>
              <w:bottom w:val="single" w:sz="12" w:space="0" w:color="FFFFFF"/>
              <w:right w:val="single" w:sz="12" w:space="0" w:color="FFFFFF"/>
            </w:tcBorders>
            <w:shd w:val="clear" w:color="000000" w:fill="E6F5FF"/>
            <w:vAlign w:val="center"/>
            <w:hideMark/>
          </w:tcPr>
          <w:p w14:paraId="76C8ED33" w14:textId="76C141D3"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65" w:type="dxa"/>
            <w:tcBorders>
              <w:top w:val="nil"/>
              <w:left w:val="nil"/>
              <w:bottom w:val="single" w:sz="12" w:space="0" w:color="FFFFFF"/>
              <w:right w:val="single" w:sz="12" w:space="0" w:color="FFFFFF"/>
            </w:tcBorders>
            <w:shd w:val="clear" w:color="000000" w:fill="E6F5FF"/>
            <w:vAlign w:val="center"/>
            <w:hideMark/>
          </w:tcPr>
          <w:p w14:paraId="1540B497" w14:textId="414C5A73"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(60.525)</w:t>
            </w:r>
          </w:p>
        </w:tc>
      </w:tr>
      <w:tr w:rsidR="0003265E" w:rsidRPr="00675DEB" w14:paraId="2AA06B49"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7137B89D" w14:textId="375815C4"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Dividendo adicional proposto</w:t>
            </w:r>
          </w:p>
        </w:tc>
        <w:tc>
          <w:tcPr>
            <w:tcW w:w="1040" w:type="dxa"/>
            <w:tcBorders>
              <w:top w:val="nil"/>
              <w:left w:val="nil"/>
              <w:bottom w:val="single" w:sz="12" w:space="0" w:color="FFFFFF"/>
              <w:right w:val="single" w:sz="12" w:space="0" w:color="FFFFFF"/>
            </w:tcBorders>
            <w:shd w:val="clear" w:color="000000" w:fill="E6F5FF"/>
            <w:vAlign w:val="center"/>
            <w:hideMark/>
          </w:tcPr>
          <w:p w14:paraId="2EFA4727" w14:textId="00EC90A0"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hideMark/>
          </w:tcPr>
          <w:p w14:paraId="5288718B" w14:textId="3A8ABF1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5778D230" w14:textId="50035420"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51" w:type="dxa"/>
            <w:tcBorders>
              <w:top w:val="nil"/>
              <w:left w:val="nil"/>
              <w:bottom w:val="single" w:sz="12" w:space="0" w:color="FFFFFF"/>
              <w:right w:val="single" w:sz="12" w:space="0" w:color="FFFFFF"/>
            </w:tcBorders>
            <w:shd w:val="clear" w:color="000000" w:fill="E6F5FF"/>
            <w:vAlign w:val="center"/>
            <w:hideMark/>
          </w:tcPr>
          <w:p w14:paraId="51245C78" w14:textId="03E87D6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87" w:type="dxa"/>
            <w:tcBorders>
              <w:top w:val="nil"/>
              <w:left w:val="nil"/>
              <w:bottom w:val="single" w:sz="12" w:space="0" w:color="FFFFFF"/>
              <w:right w:val="single" w:sz="12" w:space="0" w:color="FFFFFF"/>
            </w:tcBorders>
            <w:shd w:val="clear" w:color="000000" w:fill="E6F5FF"/>
            <w:vAlign w:val="center"/>
            <w:hideMark/>
          </w:tcPr>
          <w:p w14:paraId="7AFC4A0C" w14:textId="36C619A3"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41" w:type="dxa"/>
            <w:tcBorders>
              <w:top w:val="nil"/>
              <w:left w:val="nil"/>
              <w:bottom w:val="single" w:sz="12" w:space="0" w:color="FFFFFF"/>
              <w:right w:val="single" w:sz="12" w:space="0" w:color="FFFFFF"/>
            </w:tcBorders>
            <w:shd w:val="clear" w:color="000000" w:fill="E6F5FF"/>
            <w:vAlign w:val="center"/>
            <w:hideMark/>
          </w:tcPr>
          <w:p w14:paraId="3BB1A220" w14:textId="656801B1"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28A57187" w14:textId="7AC5F48D"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6E0121F4" w14:textId="1E9AB11B"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65" w:type="dxa"/>
            <w:tcBorders>
              <w:top w:val="nil"/>
              <w:left w:val="nil"/>
              <w:bottom w:val="single" w:sz="12" w:space="0" w:color="FFFFFF"/>
              <w:right w:val="single" w:sz="12" w:space="0" w:color="FFFFFF"/>
            </w:tcBorders>
            <w:shd w:val="clear" w:color="000000" w:fill="E6F5FF"/>
            <w:vAlign w:val="center"/>
            <w:hideMark/>
          </w:tcPr>
          <w:p w14:paraId="3C808CA5" w14:textId="388C33F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r>
      <w:tr w:rsidR="0003265E" w:rsidRPr="00675DEB" w14:paraId="2121933C"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6740A516" w14:textId="040BDF13"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Lucro líquido</w:t>
            </w:r>
          </w:p>
        </w:tc>
        <w:tc>
          <w:tcPr>
            <w:tcW w:w="1040" w:type="dxa"/>
            <w:tcBorders>
              <w:top w:val="nil"/>
              <w:left w:val="nil"/>
              <w:bottom w:val="single" w:sz="12" w:space="0" w:color="FFFFFF"/>
              <w:right w:val="single" w:sz="12" w:space="0" w:color="FFFFFF"/>
            </w:tcBorders>
            <w:shd w:val="clear" w:color="000000" w:fill="E6F5FF"/>
            <w:vAlign w:val="center"/>
            <w:hideMark/>
          </w:tcPr>
          <w:p w14:paraId="3E98DE57" w14:textId="662B410B"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hideMark/>
          </w:tcPr>
          <w:p w14:paraId="09968ED8" w14:textId="3E717611"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6FF2A2C6" w14:textId="0D9B6387"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51" w:type="dxa"/>
            <w:tcBorders>
              <w:top w:val="nil"/>
              <w:left w:val="nil"/>
              <w:bottom w:val="single" w:sz="12" w:space="0" w:color="FFFFFF"/>
              <w:right w:val="single" w:sz="12" w:space="0" w:color="FFFFFF"/>
            </w:tcBorders>
            <w:shd w:val="clear" w:color="000000" w:fill="E6F5FF"/>
            <w:vAlign w:val="center"/>
            <w:hideMark/>
          </w:tcPr>
          <w:p w14:paraId="4A5B6982" w14:textId="1B7208C9"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249.552</w:t>
            </w:r>
          </w:p>
        </w:tc>
        <w:tc>
          <w:tcPr>
            <w:tcW w:w="1087" w:type="dxa"/>
            <w:tcBorders>
              <w:top w:val="nil"/>
              <w:left w:val="nil"/>
              <w:bottom w:val="single" w:sz="12" w:space="0" w:color="FFFFFF"/>
              <w:right w:val="single" w:sz="12" w:space="0" w:color="FFFFFF"/>
            </w:tcBorders>
            <w:shd w:val="clear" w:color="000000" w:fill="E6F5FF"/>
            <w:vAlign w:val="center"/>
            <w:hideMark/>
          </w:tcPr>
          <w:p w14:paraId="2FEB8981" w14:textId="0D9FF9E4"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41" w:type="dxa"/>
            <w:tcBorders>
              <w:top w:val="nil"/>
              <w:left w:val="nil"/>
              <w:bottom w:val="single" w:sz="12" w:space="0" w:color="FFFFFF"/>
              <w:right w:val="single" w:sz="12" w:space="0" w:color="FFFFFF"/>
            </w:tcBorders>
            <w:shd w:val="clear" w:color="000000" w:fill="E6F5FF"/>
            <w:vAlign w:val="center"/>
            <w:hideMark/>
          </w:tcPr>
          <w:p w14:paraId="7A06D534" w14:textId="078511DB"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732E26B2" w14:textId="3C9D8D93"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249.552</w:t>
            </w:r>
          </w:p>
        </w:tc>
        <w:tc>
          <w:tcPr>
            <w:tcW w:w="1441" w:type="dxa"/>
            <w:tcBorders>
              <w:top w:val="nil"/>
              <w:left w:val="nil"/>
              <w:bottom w:val="single" w:sz="12" w:space="0" w:color="FFFFFF"/>
              <w:right w:val="single" w:sz="12" w:space="0" w:color="FFFFFF"/>
            </w:tcBorders>
            <w:shd w:val="clear" w:color="000000" w:fill="E6F5FF"/>
            <w:vAlign w:val="center"/>
            <w:hideMark/>
          </w:tcPr>
          <w:p w14:paraId="4C8F6FC7" w14:textId="0DF2D0C0"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18.363</w:t>
            </w:r>
          </w:p>
        </w:tc>
        <w:tc>
          <w:tcPr>
            <w:tcW w:w="1065" w:type="dxa"/>
            <w:tcBorders>
              <w:top w:val="nil"/>
              <w:left w:val="nil"/>
              <w:bottom w:val="single" w:sz="12" w:space="0" w:color="FFFFFF"/>
              <w:right w:val="single" w:sz="12" w:space="0" w:color="FFFFFF"/>
            </w:tcBorders>
            <w:shd w:val="clear" w:color="000000" w:fill="E6F5FF"/>
            <w:vAlign w:val="center"/>
            <w:hideMark/>
          </w:tcPr>
          <w:p w14:paraId="35BFFB89" w14:textId="19E1E7B4"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267.915</w:t>
            </w:r>
          </w:p>
        </w:tc>
      </w:tr>
      <w:tr w:rsidR="0003265E" w:rsidRPr="00675DEB" w14:paraId="182E5098"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201A1DD2" w14:textId="5322221E"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Destinações:</w:t>
            </w:r>
          </w:p>
        </w:tc>
        <w:tc>
          <w:tcPr>
            <w:tcW w:w="1040" w:type="dxa"/>
            <w:tcBorders>
              <w:top w:val="nil"/>
              <w:left w:val="nil"/>
              <w:bottom w:val="single" w:sz="12" w:space="0" w:color="FFFFFF"/>
              <w:right w:val="single" w:sz="12" w:space="0" w:color="FFFFFF"/>
            </w:tcBorders>
            <w:shd w:val="clear" w:color="000000" w:fill="E6F5FF"/>
            <w:vAlign w:val="center"/>
            <w:hideMark/>
          </w:tcPr>
          <w:p w14:paraId="28D1E5BF" w14:textId="373F0C73" w:rsidR="0003265E" w:rsidRPr="0003265E" w:rsidRDefault="0003265E" w:rsidP="0003265E">
            <w:pPr>
              <w:suppressAutoHyphens w:val="0"/>
              <w:jc w:val="right"/>
              <w:rPr>
                <w:rFonts w:ascii="Verdana" w:hAnsi="Verdana" w:cs="Calibri"/>
                <w:color w:val="auto"/>
                <w:sz w:val="13"/>
                <w:szCs w:val="13"/>
                <w:lang w:eastAsia="pt-BR"/>
              </w:rPr>
            </w:pPr>
          </w:p>
        </w:tc>
        <w:tc>
          <w:tcPr>
            <w:tcW w:w="980" w:type="dxa"/>
            <w:tcBorders>
              <w:top w:val="nil"/>
              <w:left w:val="nil"/>
              <w:bottom w:val="single" w:sz="12" w:space="0" w:color="FFFFFF"/>
              <w:right w:val="single" w:sz="12" w:space="0" w:color="FFFFFF"/>
            </w:tcBorders>
            <w:shd w:val="clear" w:color="000000" w:fill="E6F5FF"/>
            <w:vAlign w:val="center"/>
            <w:hideMark/>
          </w:tcPr>
          <w:p w14:paraId="176793FA" w14:textId="08CD622F" w:rsidR="0003265E" w:rsidRPr="0003265E" w:rsidRDefault="0003265E" w:rsidP="0003265E">
            <w:pPr>
              <w:suppressAutoHyphens w:val="0"/>
              <w:jc w:val="right"/>
              <w:rPr>
                <w:rFonts w:ascii="Verdana" w:hAnsi="Verdana" w:cs="Calibri"/>
                <w:color w:val="auto"/>
                <w:sz w:val="13"/>
                <w:szCs w:val="13"/>
                <w:lang w:eastAsia="pt-BR"/>
              </w:rPr>
            </w:pPr>
          </w:p>
        </w:tc>
        <w:tc>
          <w:tcPr>
            <w:tcW w:w="1251" w:type="dxa"/>
            <w:tcBorders>
              <w:top w:val="nil"/>
              <w:left w:val="nil"/>
              <w:bottom w:val="single" w:sz="12" w:space="0" w:color="FFFFFF"/>
              <w:right w:val="single" w:sz="12" w:space="0" w:color="FFFFFF"/>
            </w:tcBorders>
            <w:shd w:val="clear" w:color="000000" w:fill="E6F5FF"/>
            <w:vAlign w:val="center"/>
            <w:hideMark/>
          </w:tcPr>
          <w:p w14:paraId="7BA48B26" w14:textId="4A3C66B6" w:rsidR="0003265E" w:rsidRPr="0003265E" w:rsidRDefault="0003265E" w:rsidP="0003265E">
            <w:pPr>
              <w:suppressAutoHyphens w:val="0"/>
              <w:jc w:val="right"/>
              <w:rPr>
                <w:rFonts w:ascii="Verdana" w:hAnsi="Verdana" w:cs="Calibri"/>
                <w:color w:val="auto"/>
                <w:sz w:val="13"/>
                <w:szCs w:val="13"/>
                <w:lang w:eastAsia="pt-BR"/>
              </w:rPr>
            </w:pPr>
          </w:p>
        </w:tc>
        <w:tc>
          <w:tcPr>
            <w:tcW w:w="1451" w:type="dxa"/>
            <w:tcBorders>
              <w:top w:val="nil"/>
              <w:left w:val="nil"/>
              <w:bottom w:val="single" w:sz="12" w:space="0" w:color="FFFFFF"/>
              <w:right w:val="single" w:sz="12" w:space="0" w:color="FFFFFF"/>
            </w:tcBorders>
            <w:shd w:val="clear" w:color="000000" w:fill="E6F5FF"/>
            <w:vAlign w:val="center"/>
            <w:hideMark/>
          </w:tcPr>
          <w:p w14:paraId="727B2CE2" w14:textId="0A3D3275" w:rsidR="0003265E" w:rsidRPr="0003265E" w:rsidRDefault="0003265E" w:rsidP="0003265E">
            <w:pPr>
              <w:suppressAutoHyphens w:val="0"/>
              <w:jc w:val="right"/>
              <w:rPr>
                <w:rFonts w:ascii="Verdana" w:hAnsi="Verdana" w:cs="Calibri"/>
                <w:color w:val="auto"/>
                <w:sz w:val="13"/>
                <w:szCs w:val="13"/>
                <w:lang w:eastAsia="pt-BR"/>
              </w:rPr>
            </w:pPr>
          </w:p>
        </w:tc>
        <w:tc>
          <w:tcPr>
            <w:tcW w:w="1087" w:type="dxa"/>
            <w:tcBorders>
              <w:top w:val="nil"/>
              <w:left w:val="nil"/>
              <w:bottom w:val="single" w:sz="12" w:space="0" w:color="FFFFFF"/>
              <w:right w:val="single" w:sz="12" w:space="0" w:color="FFFFFF"/>
            </w:tcBorders>
            <w:shd w:val="clear" w:color="000000" w:fill="E6F5FF"/>
            <w:vAlign w:val="center"/>
            <w:hideMark/>
          </w:tcPr>
          <w:p w14:paraId="7A75D282" w14:textId="68C559EA" w:rsidR="0003265E" w:rsidRPr="0003265E" w:rsidRDefault="0003265E" w:rsidP="0003265E">
            <w:pPr>
              <w:suppressAutoHyphens w:val="0"/>
              <w:jc w:val="right"/>
              <w:rPr>
                <w:rFonts w:ascii="Verdana" w:hAnsi="Verdana" w:cs="Calibri"/>
                <w:color w:val="auto"/>
                <w:sz w:val="13"/>
                <w:szCs w:val="13"/>
                <w:lang w:eastAsia="pt-BR"/>
              </w:rPr>
            </w:pPr>
          </w:p>
        </w:tc>
        <w:tc>
          <w:tcPr>
            <w:tcW w:w="1241" w:type="dxa"/>
            <w:tcBorders>
              <w:top w:val="nil"/>
              <w:left w:val="nil"/>
              <w:bottom w:val="single" w:sz="12" w:space="0" w:color="FFFFFF"/>
              <w:right w:val="single" w:sz="12" w:space="0" w:color="FFFFFF"/>
            </w:tcBorders>
            <w:shd w:val="clear" w:color="000000" w:fill="E6F5FF"/>
            <w:vAlign w:val="center"/>
            <w:hideMark/>
          </w:tcPr>
          <w:p w14:paraId="1519C189" w14:textId="761754AD" w:rsidR="0003265E" w:rsidRPr="0003265E" w:rsidRDefault="0003265E" w:rsidP="0003265E">
            <w:pPr>
              <w:suppressAutoHyphens w:val="0"/>
              <w:jc w:val="right"/>
              <w:rPr>
                <w:rFonts w:ascii="Verdana" w:hAnsi="Verdana" w:cs="Calibri"/>
                <w:color w:val="auto"/>
                <w:sz w:val="13"/>
                <w:szCs w:val="13"/>
                <w:lang w:eastAsia="pt-BR"/>
              </w:rPr>
            </w:pPr>
          </w:p>
        </w:tc>
        <w:tc>
          <w:tcPr>
            <w:tcW w:w="1441" w:type="dxa"/>
            <w:tcBorders>
              <w:top w:val="nil"/>
              <w:left w:val="nil"/>
              <w:bottom w:val="single" w:sz="12" w:space="0" w:color="FFFFFF"/>
              <w:right w:val="single" w:sz="12" w:space="0" w:color="FFFFFF"/>
            </w:tcBorders>
            <w:shd w:val="clear" w:color="000000" w:fill="E6F5FF"/>
            <w:vAlign w:val="center"/>
            <w:hideMark/>
          </w:tcPr>
          <w:p w14:paraId="1822656F" w14:textId="7818558C" w:rsidR="0003265E" w:rsidRPr="0003265E" w:rsidRDefault="0003265E" w:rsidP="0003265E">
            <w:pPr>
              <w:suppressAutoHyphens w:val="0"/>
              <w:jc w:val="right"/>
              <w:rPr>
                <w:rFonts w:ascii="Verdana" w:hAnsi="Verdana" w:cs="Calibri"/>
                <w:color w:val="auto"/>
                <w:sz w:val="13"/>
                <w:szCs w:val="13"/>
                <w:lang w:eastAsia="pt-BR"/>
              </w:rPr>
            </w:pPr>
          </w:p>
        </w:tc>
        <w:tc>
          <w:tcPr>
            <w:tcW w:w="1441" w:type="dxa"/>
            <w:tcBorders>
              <w:top w:val="nil"/>
              <w:left w:val="nil"/>
              <w:bottom w:val="single" w:sz="12" w:space="0" w:color="FFFFFF"/>
              <w:right w:val="single" w:sz="12" w:space="0" w:color="FFFFFF"/>
            </w:tcBorders>
            <w:shd w:val="clear" w:color="000000" w:fill="E6F5FF"/>
            <w:vAlign w:val="center"/>
            <w:hideMark/>
          </w:tcPr>
          <w:p w14:paraId="7A9A23CB" w14:textId="5896E0DB" w:rsidR="0003265E" w:rsidRPr="0003265E" w:rsidRDefault="0003265E" w:rsidP="0003265E">
            <w:pPr>
              <w:suppressAutoHyphens w:val="0"/>
              <w:jc w:val="right"/>
              <w:rPr>
                <w:rFonts w:ascii="Verdana" w:hAnsi="Verdana" w:cs="Calibri"/>
                <w:color w:val="auto"/>
                <w:sz w:val="13"/>
                <w:szCs w:val="13"/>
                <w:lang w:eastAsia="pt-BR"/>
              </w:rPr>
            </w:pPr>
          </w:p>
        </w:tc>
        <w:tc>
          <w:tcPr>
            <w:tcW w:w="1065" w:type="dxa"/>
            <w:tcBorders>
              <w:top w:val="nil"/>
              <w:left w:val="nil"/>
              <w:bottom w:val="single" w:sz="12" w:space="0" w:color="FFFFFF"/>
              <w:right w:val="single" w:sz="12" w:space="0" w:color="FFFFFF"/>
            </w:tcBorders>
            <w:shd w:val="clear" w:color="000000" w:fill="E6F5FF"/>
            <w:vAlign w:val="center"/>
            <w:hideMark/>
          </w:tcPr>
          <w:p w14:paraId="065C2619" w14:textId="2F3D1B49" w:rsidR="0003265E" w:rsidRPr="0003265E" w:rsidRDefault="0003265E" w:rsidP="0003265E">
            <w:pPr>
              <w:suppressAutoHyphens w:val="0"/>
              <w:jc w:val="right"/>
              <w:rPr>
                <w:rFonts w:ascii="Verdana" w:hAnsi="Verdana" w:cs="Calibri"/>
                <w:color w:val="auto"/>
                <w:sz w:val="13"/>
                <w:szCs w:val="13"/>
                <w:lang w:eastAsia="pt-BR"/>
              </w:rPr>
            </w:pPr>
          </w:p>
        </w:tc>
      </w:tr>
      <w:tr w:rsidR="0003265E" w:rsidRPr="00675DEB" w14:paraId="74469676"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tcPr>
          <w:p w14:paraId="3F2E264E" w14:textId="4E927B97"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 xml:space="preserve"> Reserva legal</w:t>
            </w:r>
          </w:p>
        </w:tc>
        <w:tc>
          <w:tcPr>
            <w:tcW w:w="1040" w:type="dxa"/>
            <w:tcBorders>
              <w:top w:val="nil"/>
              <w:left w:val="nil"/>
              <w:bottom w:val="single" w:sz="12" w:space="0" w:color="FFFFFF"/>
              <w:right w:val="single" w:sz="12" w:space="0" w:color="FFFFFF"/>
            </w:tcBorders>
            <w:shd w:val="clear" w:color="000000" w:fill="E6F5FF"/>
            <w:vAlign w:val="center"/>
          </w:tcPr>
          <w:p w14:paraId="68805A1F" w14:textId="4F967EC8"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tcPr>
          <w:p w14:paraId="1F0E44A9" w14:textId="6DB30132"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12.478</w:t>
            </w:r>
          </w:p>
        </w:tc>
        <w:tc>
          <w:tcPr>
            <w:tcW w:w="1251" w:type="dxa"/>
            <w:tcBorders>
              <w:top w:val="nil"/>
              <w:left w:val="nil"/>
              <w:bottom w:val="single" w:sz="12" w:space="0" w:color="FFFFFF"/>
              <w:right w:val="single" w:sz="12" w:space="0" w:color="FFFFFF"/>
            </w:tcBorders>
            <w:shd w:val="clear" w:color="000000" w:fill="E6F5FF"/>
            <w:vAlign w:val="center"/>
          </w:tcPr>
          <w:p w14:paraId="016CC25E" w14:textId="0339261B"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51" w:type="dxa"/>
            <w:tcBorders>
              <w:top w:val="nil"/>
              <w:left w:val="nil"/>
              <w:bottom w:val="single" w:sz="12" w:space="0" w:color="FFFFFF"/>
              <w:right w:val="single" w:sz="12" w:space="0" w:color="FFFFFF"/>
            </w:tcBorders>
            <w:shd w:val="clear" w:color="000000" w:fill="E6F5FF"/>
            <w:vAlign w:val="center"/>
          </w:tcPr>
          <w:p w14:paraId="446941C0" w14:textId="07446B87"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(12.478)</w:t>
            </w:r>
          </w:p>
        </w:tc>
        <w:tc>
          <w:tcPr>
            <w:tcW w:w="1087" w:type="dxa"/>
            <w:tcBorders>
              <w:top w:val="nil"/>
              <w:left w:val="nil"/>
              <w:bottom w:val="single" w:sz="12" w:space="0" w:color="FFFFFF"/>
              <w:right w:val="single" w:sz="12" w:space="0" w:color="FFFFFF"/>
            </w:tcBorders>
            <w:shd w:val="clear" w:color="000000" w:fill="E6F5FF"/>
            <w:vAlign w:val="center"/>
          </w:tcPr>
          <w:p w14:paraId="150C4609" w14:textId="7EFE207E"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41" w:type="dxa"/>
            <w:tcBorders>
              <w:top w:val="nil"/>
              <w:left w:val="nil"/>
              <w:bottom w:val="single" w:sz="12" w:space="0" w:color="FFFFFF"/>
              <w:right w:val="single" w:sz="12" w:space="0" w:color="FFFFFF"/>
            </w:tcBorders>
            <w:shd w:val="clear" w:color="000000" w:fill="E6F5FF"/>
            <w:vAlign w:val="center"/>
          </w:tcPr>
          <w:p w14:paraId="12E779B3" w14:textId="6448A615"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tcPr>
          <w:p w14:paraId="553484DE" w14:textId="0CD61E70"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tcPr>
          <w:p w14:paraId="5ADA255E" w14:textId="5EE4FD65"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65" w:type="dxa"/>
            <w:tcBorders>
              <w:top w:val="nil"/>
              <w:left w:val="nil"/>
              <w:bottom w:val="single" w:sz="12" w:space="0" w:color="FFFFFF"/>
              <w:right w:val="single" w:sz="12" w:space="0" w:color="FFFFFF"/>
            </w:tcBorders>
            <w:shd w:val="clear" w:color="000000" w:fill="E6F5FF"/>
            <w:vAlign w:val="center"/>
          </w:tcPr>
          <w:p w14:paraId="7DD8767D" w14:textId="71584C48" w:rsidR="0003265E" w:rsidRPr="0003265E" w:rsidRDefault="0003265E" w:rsidP="0003265E">
            <w:pPr>
              <w:suppressAutoHyphens w:val="0"/>
              <w:jc w:val="right"/>
              <w:rPr>
                <w:rFonts w:ascii="Verdana" w:hAnsi="Verdana"/>
                <w:sz w:val="13"/>
                <w:szCs w:val="13"/>
              </w:rPr>
            </w:pPr>
            <w:r w:rsidRPr="0003265E">
              <w:rPr>
                <w:rFonts w:ascii="Verdana" w:hAnsi="Verdana" w:cs="Calibri"/>
                <w:sz w:val="13"/>
                <w:szCs w:val="13"/>
              </w:rPr>
              <w:t>-</w:t>
            </w:r>
          </w:p>
        </w:tc>
      </w:tr>
      <w:tr w:rsidR="0003265E" w:rsidRPr="00675DEB" w14:paraId="3B945B46"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43D6A3F2" w14:textId="16E468BD"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 xml:space="preserve"> Reserva para margem operacional </w:t>
            </w:r>
          </w:p>
        </w:tc>
        <w:tc>
          <w:tcPr>
            <w:tcW w:w="1040" w:type="dxa"/>
            <w:tcBorders>
              <w:top w:val="nil"/>
              <w:left w:val="nil"/>
              <w:bottom w:val="single" w:sz="12" w:space="0" w:color="FFFFFF"/>
              <w:right w:val="single" w:sz="12" w:space="0" w:color="FFFFFF"/>
            </w:tcBorders>
            <w:shd w:val="clear" w:color="000000" w:fill="E6F5FF"/>
            <w:vAlign w:val="center"/>
            <w:hideMark/>
          </w:tcPr>
          <w:p w14:paraId="1D2C41CA" w14:textId="58B29CA4"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hideMark/>
          </w:tcPr>
          <w:p w14:paraId="45E49569" w14:textId="6ADBD496"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6D44AB5E" w14:textId="148A1AEF"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177.675</w:t>
            </w:r>
          </w:p>
        </w:tc>
        <w:tc>
          <w:tcPr>
            <w:tcW w:w="1451" w:type="dxa"/>
            <w:tcBorders>
              <w:top w:val="nil"/>
              <w:left w:val="nil"/>
              <w:bottom w:val="single" w:sz="12" w:space="0" w:color="FFFFFF"/>
              <w:right w:val="single" w:sz="12" w:space="0" w:color="FFFFFF"/>
            </w:tcBorders>
            <w:shd w:val="clear" w:color="000000" w:fill="E6F5FF"/>
            <w:vAlign w:val="center"/>
            <w:hideMark/>
          </w:tcPr>
          <w:p w14:paraId="7E6F2743" w14:textId="5B420496"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(177.675)</w:t>
            </w:r>
          </w:p>
        </w:tc>
        <w:tc>
          <w:tcPr>
            <w:tcW w:w="1087" w:type="dxa"/>
            <w:tcBorders>
              <w:top w:val="nil"/>
              <w:left w:val="nil"/>
              <w:bottom w:val="single" w:sz="12" w:space="0" w:color="FFFFFF"/>
              <w:right w:val="single" w:sz="12" w:space="0" w:color="FFFFFF"/>
            </w:tcBorders>
            <w:shd w:val="clear" w:color="000000" w:fill="E6F5FF"/>
            <w:vAlign w:val="center"/>
            <w:hideMark/>
          </w:tcPr>
          <w:p w14:paraId="094227C2" w14:textId="2E40B37F"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41" w:type="dxa"/>
            <w:tcBorders>
              <w:top w:val="nil"/>
              <w:left w:val="nil"/>
              <w:bottom w:val="single" w:sz="12" w:space="0" w:color="FFFFFF"/>
              <w:right w:val="single" w:sz="12" w:space="0" w:color="FFFFFF"/>
            </w:tcBorders>
            <w:shd w:val="clear" w:color="000000" w:fill="E6F5FF"/>
            <w:vAlign w:val="center"/>
            <w:hideMark/>
          </w:tcPr>
          <w:p w14:paraId="49FBFF0A" w14:textId="4F189EEB"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6373F9FF" w14:textId="4A38B6B1"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734AA3E5" w14:textId="418A6579"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65" w:type="dxa"/>
            <w:tcBorders>
              <w:top w:val="nil"/>
              <w:left w:val="nil"/>
              <w:bottom w:val="single" w:sz="12" w:space="0" w:color="FFFFFF"/>
              <w:right w:val="single" w:sz="12" w:space="0" w:color="FFFFFF"/>
            </w:tcBorders>
            <w:shd w:val="clear" w:color="000000" w:fill="E6F5FF"/>
            <w:vAlign w:val="center"/>
            <w:hideMark/>
          </w:tcPr>
          <w:p w14:paraId="117E767D" w14:textId="09EEF68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r>
      <w:tr w:rsidR="0003265E" w:rsidRPr="00675DEB" w14:paraId="5E31366F"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457E594E" w14:textId="1053660A"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 xml:space="preserve"> Juros sobre capital próprio pago antecipadamente</w:t>
            </w:r>
          </w:p>
        </w:tc>
        <w:tc>
          <w:tcPr>
            <w:tcW w:w="1040" w:type="dxa"/>
            <w:tcBorders>
              <w:top w:val="nil"/>
              <w:left w:val="nil"/>
              <w:bottom w:val="single" w:sz="12" w:space="0" w:color="FFFFFF"/>
              <w:right w:val="single" w:sz="12" w:space="0" w:color="FFFFFF"/>
            </w:tcBorders>
            <w:shd w:val="clear" w:color="000000" w:fill="E6F5FF"/>
            <w:vAlign w:val="center"/>
            <w:hideMark/>
          </w:tcPr>
          <w:p w14:paraId="58793AF7" w14:textId="37D197A4"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hideMark/>
          </w:tcPr>
          <w:p w14:paraId="3DD7EFDF" w14:textId="3C7B5EBD"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201A0532" w14:textId="4575F17D"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51" w:type="dxa"/>
            <w:tcBorders>
              <w:top w:val="nil"/>
              <w:left w:val="nil"/>
              <w:bottom w:val="single" w:sz="12" w:space="0" w:color="FFFFFF"/>
              <w:right w:val="single" w:sz="12" w:space="0" w:color="FFFFFF"/>
            </w:tcBorders>
            <w:shd w:val="clear" w:color="000000" w:fill="E6F5FF"/>
            <w:vAlign w:val="center"/>
            <w:hideMark/>
          </w:tcPr>
          <w:p w14:paraId="21461812" w14:textId="76050214"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(42.435)</w:t>
            </w:r>
          </w:p>
        </w:tc>
        <w:tc>
          <w:tcPr>
            <w:tcW w:w="1087" w:type="dxa"/>
            <w:tcBorders>
              <w:top w:val="nil"/>
              <w:left w:val="nil"/>
              <w:bottom w:val="single" w:sz="12" w:space="0" w:color="FFFFFF"/>
              <w:right w:val="single" w:sz="12" w:space="0" w:color="FFFFFF"/>
            </w:tcBorders>
            <w:shd w:val="clear" w:color="000000" w:fill="E6F5FF"/>
            <w:vAlign w:val="center"/>
            <w:hideMark/>
          </w:tcPr>
          <w:p w14:paraId="19163A44" w14:textId="0F299A76"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41" w:type="dxa"/>
            <w:tcBorders>
              <w:top w:val="nil"/>
              <w:left w:val="nil"/>
              <w:bottom w:val="single" w:sz="12" w:space="0" w:color="FFFFFF"/>
              <w:right w:val="single" w:sz="12" w:space="0" w:color="FFFFFF"/>
            </w:tcBorders>
            <w:shd w:val="clear" w:color="000000" w:fill="E6F5FF"/>
            <w:vAlign w:val="center"/>
            <w:hideMark/>
          </w:tcPr>
          <w:p w14:paraId="04C60060" w14:textId="7F24E1F1"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3B0902CC" w14:textId="0552FACE"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(42.435)</w:t>
            </w:r>
          </w:p>
        </w:tc>
        <w:tc>
          <w:tcPr>
            <w:tcW w:w="1441" w:type="dxa"/>
            <w:tcBorders>
              <w:top w:val="nil"/>
              <w:left w:val="nil"/>
              <w:bottom w:val="single" w:sz="12" w:space="0" w:color="FFFFFF"/>
              <w:right w:val="single" w:sz="12" w:space="0" w:color="FFFFFF"/>
            </w:tcBorders>
            <w:shd w:val="clear" w:color="000000" w:fill="E6F5FF"/>
            <w:vAlign w:val="center"/>
            <w:hideMark/>
          </w:tcPr>
          <w:p w14:paraId="63BD0E1F" w14:textId="3555195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065" w:type="dxa"/>
            <w:tcBorders>
              <w:top w:val="nil"/>
              <w:left w:val="nil"/>
              <w:bottom w:val="single" w:sz="12" w:space="0" w:color="FFFFFF"/>
              <w:right w:val="single" w:sz="12" w:space="0" w:color="FFFFFF"/>
            </w:tcBorders>
            <w:shd w:val="clear" w:color="000000" w:fill="E6F5FF"/>
            <w:vAlign w:val="center"/>
            <w:hideMark/>
          </w:tcPr>
          <w:p w14:paraId="66D39613" w14:textId="496B29E2"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(42.435)</w:t>
            </w:r>
          </w:p>
        </w:tc>
      </w:tr>
      <w:tr w:rsidR="0003265E" w:rsidRPr="00675DEB" w14:paraId="2AD4DF0F" w14:textId="77777777" w:rsidTr="0003265E">
        <w:trPr>
          <w:trHeight w:val="37"/>
        </w:trPr>
        <w:tc>
          <w:tcPr>
            <w:tcW w:w="3604" w:type="dxa"/>
            <w:tcBorders>
              <w:top w:val="nil"/>
              <w:left w:val="single" w:sz="12" w:space="0" w:color="FFFFFF"/>
              <w:bottom w:val="single" w:sz="12" w:space="0" w:color="FFFFFF"/>
              <w:right w:val="single" w:sz="12" w:space="0" w:color="FFFFFF"/>
            </w:tcBorders>
            <w:shd w:val="clear" w:color="000000" w:fill="E6F5FF"/>
            <w:vAlign w:val="center"/>
            <w:hideMark/>
          </w:tcPr>
          <w:p w14:paraId="152335C2" w14:textId="0A8559B2" w:rsidR="0003265E" w:rsidRPr="0003265E" w:rsidRDefault="0003265E" w:rsidP="0003265E">
            <w:pPr>
              <w:suppressAutoHyphens w:val="0"/>
              <w:rPr>
                <w:rFonts w:ascii="Verdana" w:hAnsi="Verdana" w:cs="Calibri"/>
                <w:sz w:val="13"/>
                <w:szCs w:val="13"/>
                <w:lang w:eastAsia="pt-BR"/>
              </w:rPr>
            </w:pPr>
            <w:r w:rsidRPr="0003265E">
              <w:rPr>
                <w:rFonts w:ascii="Verdana" w:hAnsi="Verdana" w:cs="Calibri"/>
                <w:sz w:val="13"/>
                <w:szCs w:val="13"/>
              </w:rPr>
              <w:t xml:space="preserve"> Dividendos distribuídos</w:t>
            </w:r>
          </w:p>
        </w:tc>
        <w:tc>
          <w:tcPr>
            <w:tcW w:w="1040" w:type="dxa"/>
            <w:tcBorders>
              <w:top w:val="nil"/>
              <w:left w:val="nil"/>
              <w:bottom w:val="single" w:sz="12" w:space="0" w:color="FFFFFF"/>
              <w:right w:val="single" w:sz="12" w:space="0" w:color="FFFFFF"/>
            </w:tcBorders>
            <w:shd w:val="clear" w:color="000000" w:fill="E6F5FF"/>
            <w:vAlign w:val="center"/>
            <w:hideMark/>
          </w:tcPr>
          <w:p w14:paraId="4DEBB59D" w14:textId="525F7259"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980" w:type="dxa"/>
            <w:tcBorders>
              <w:top w:val="nil"/>
              <w:left w:val="nil"/>
              <w:bottom w:val="single" w:sz="12" w:space="0" w:color="FFFFFF"/>
              <w:right w:val="single" w:sz="12" w:space="0" w:color="FFFFFF"/>
            </w:tcBorders>
            <w:shd w:val="clear" w:color="000000" w:fill="E6F5FF"/>
            <w:vAlign w:val="center"/>
            <w:hideMark/>
          </w:tcPr>
          <w:p w14:paraId="66A330EF" w14:textId="0A106D4E"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51" w:type="dxa"/>
            <w:tcBorders>
              <w:top w:val="nil"/>
              <w:left w:val="nil"/>
              <w:bottom w:val="single" w:sz="12" w:space="0" w:color="FFFFFF"/>
              <w:right w:val="single" w:sz="12" w:space="0" w:color="FFFFFF"/>
            </w:tcBorders>
            <w:shd w:val="clear" w:color="000000" w:fill="E6F5FF"/>
            <w:vAlign w:val="center"/>
            <w:hideMark/>
          </w:tcPr>
          <w:p w14:paraId="1D993D0F" w14:textId="6C7764F7"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51" w:type="dxa"/>
            <w:tcBorders>
              <w:top w:val="nil"/>
              <w:left w:val="nil"/>
              <w:bottom w:val="single" w:sz="12" w:space="0" w:color="FFFFFF"/>
              <w:right w:val="single" w:sz="12" w:space="0" w:color="FFFFFF"/>
            </w:tcBorders>
            <w:shd w:val="clear" w:color="000000" w:fill="E6F5FF"/>
            <w:vAlign w:val="center"/>
            <w:hideMark/>
          </w:tcPr>
          <w:p w14:paraId="1AC82212" w14:textId="502C0281"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(16.964)</w:t>
            </w:r>
          </w:p>
        </w:tc>
        <w:tc>
          <w:tcPr>
            <w:tcW w:w="1087" w:type="dxa"/>
            <w:tcBorders>
              <w:top w:val="nil"/>
              <w:left w:val="nil"/>
              <w:bottom w:val="single" w:sz="12" w:space="0" w:color="FFFFFF"/>
              <w:right w:val="single" w:sz="12" w:space="0" w:color="FFFFFF"/>
            </w:tcBorders>
            <w:shd w:val="clear" w:color="000000" w:fill="E6F5FF"/>
            <w:vAlign w:val="center"/>
            <w:hideMark/>
          </w:tcPr>
          <w:p w14:paraId="0ACFDA2B" w14:textId="2A833543"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241" w:type="dxa"/>
            <w:tcBorders>
              <w:top w:val="nil"/>
              <w:left w:val="nil"/>
              <w:bottom w:val="single" w:sz="12" w:space="0" w:color="FFFFFF"/>
              <w:right w:val="single" w:sz="12" w:space="0" w:color="FFFFFF"/>
            </w:tcBorders>
            <w:shd w:val="clear" w:color="000000" w:fill="E6F5FF"/>
            <w:vAlign w:val="center"/>
            <w:hideMark/>
          </w:tcPr>
          <w:p w14:paraId="62F15DFD" w14:textId="215113A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w:t>
            </w:r>
          </w:p>
        </w:tc>
        <w:tc>
          <w:tcPr>
            <w:tcW w:w="1441" w:type="dxa"/>
            <w:tcBorders>
              <w:top w:val="nil"/>
              <w:left w:val="nil"/>
              <w:bottom w:val="single" w:sz="12" w:space="0" w:color="FFFFFF"/>
              <w:right w:val="single" w:sz="12" w:space="0" w:color="FFFFFF"/>
            </w:tcBorders>
            <w:shd w:val="clear" w:color="000000" w:fill="E6F5FF"/>
            <w:vAlign w:val="center"/>
            <w:hideMark/>
          </w:tcPr>
          <w:p w14:paraId="60AF9FDB" w14:textId="5FED223C"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(16.964)</w:t>
            </w:r>
          </w:p>
        </w:tc>
        <w:tc>
          <w:tcPr>
            <w:tcW w:w="1441" w:type="dxa"/>
            <w:tcBorders>
              <w:top w:val="nil"/>
              <w:left w:val="nil"/>
              <w:bottom w:val="single" w:sz="12" w:space="0" w:color="FFFFFF"/>
              <w:right w:val="single" w:sz="12" w:space="0" w:color="FFFFFF"/>
            </w:tcBorders>
            <w:shd w:val="clear" w:color="000000" w:fill="E6F5FF"/>
            <w:vAlign w:val="center"/>
            <w:hideMark/>
          </w:tcPr>
          <w:p w14:paraId="4C947271" w14:textId="7350547A"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(27.646)</w:t>
            </w:r>
          </w:p>
        </w:tc>
        <w:tc>
          <w:tcPr>
            <w:tcW w:w="1065" w:type="dxa"/>
            <w:tcBorders>
              <w:top w:val="nil"/>
              <w:left w:val="nil"/>
              <w:bottom w:val="single" w:sz="12" w:space="0" w:color="FFFFFF"/>
              <w:right w:val="single" w:sz="12" w:space="0" w:color="FFFFFF"/>
            </w:tcBorders>
            <w:shd w:val="clear" w:color="000000" w:fill="E6F5FF"/>
            <w:vAlign w:val="center"/>
            <w:hideMark/>
          </w:tcPr>
          <w:p w14:paraId="75F749BD" w14:textId="1BA640A3" w:rsidR="0003265E" w:rsidRPr="0003265E" w:rsidRDefault="0003265E" w:rsidP="0003265E">
            <w:pPr>
              <w:suppressAutoHyphens w:val="0"/>
              <w:jc w:val="right"/>
              <w:rPr>
                <w:rFonts w:ascii="Verdana" w:hAnsi="Verdana" w:cs="Calibri"/>
                <w:color w:val="auto"/>
                <w:sz w:val="13"/>
                <w:szCs w:val="13"/>
                <w:lang w:eastAsia="pt-BR"/>
              </w:rPr>
            </w:pPr>
            <w:r w:rsidRPr="0003265E">
              <w:rPr>
                <w:rFonts w:ascii="Verdana" w:hAnsi="Verdana" w:cs="Calibri"/>
                <w:sz w:val="13"/>
                <w:szCs w:val="13"/>
              </w:rPr>
              <w:t>(44.610)</w:t>
            </w:r>
          </w:p>
        </w:tc>
      </w:tr>
      <w:tr w:rsidR="0003265E" w:rsidRPr="00675DEB" w14:paraId="619BC3ED"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6DC4FF"/>
            <w:vAlign w:val="center"/>
            <w:hideMark/>
          </w:tcPr>
          <w:p w14:paraId="437DFE9E" w14:textId="38562ACC" w:rsidR="0003265E" w:rsidRPr="0003265E" w:rsidRDefault="0003265E" w:rsidP="0003265E">
            <w:pPr>
              <w:suppressAutoHyphens w:val="0"/>
              <w:rPr>
                <w:rFonts w:ascii="Verdana" w:hAnsi="Verdana" w:cs="Calibri"/>
                <w:b/>
                <w:bCs/>
                <w:sz w:val="13"/>
                <w:szCs w:val="13"/>
                <w:lang w:eastAsia="pt-BR"/>
              </w:rPr>
            </w:pPr>
            <w:r w:rsidRPr="0003265E">
              <w:rPr>
                <w:rFonts w:ascii="Verdana" w:hAnsi="Verdana" w:cs="Calibri"/>
                <w:b/>
                <w:bCs/>
                <w:sz w:val="13"/>
                <w:szCs w:val="13"/>
              </w:rPr>
              <w:t>Saldos em 31.12.2020</w:t>
            </w:r>
          </w:p>
        </w:tc>
        <w:tc>
          <w:tcPr>
            <w:tcW w:w="1040" w:type="dxa"/>
            <w:tcBorders>
              <w:top w:val="nil"/>
              <w:left w:val="nil"/>
              <w:bottom w:val="single" w:sz="12" w:space="0" w:color="FFFFFF"/>
              <w:right w:val="single" w:sz="12" w:space="0" w:color="FFFFFF"/>
            </w:tcBorders>
            <w:shd w:val="clear" w:color="000000" w:fill="6DC4FF"/>
            <w:vAlign w:val="center"/>
            <w:hideMark/>
          </w:tcPr>
          <w:p w14:paraId="67059845" w14:textId="76113211"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1.300.000</w:t>
            </w:r>
          </w:p>
        </w:tc>
        <w:tc>
          <w:tcPr>
            <w:tcW w:w="980" w:type="dxa"/>
            <w:tcBorders>
              <w:top w:val="nil"/>
              <w:left w:val="nil"/>
              <w:bottom w:val="single" w:sz="12" w:space="0" w:color="FFFFFF"/>
              <w:right w:val="single" w:sz="12" w:space="0" w:color="FFFFFF"/>
            </w:tcBorders>
            <w:shd w:val="clear" w:color="000000" w:fill="6DC4FF"/>
            <w:vAlign w:val="center"/>
            <w:hideMark/>
          </w:tcPr>
          <w:p w14:paraId="5CAF88C0" w14:textId="6F36188A"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170.495</w:t>
            </w:r>
          </w:p>
        </w:tc>
        <w:tc>
          <w:tcPr>
            <w:tcW w:w="1251" w:type="dxa"/>
            <w:tcBorders>
              <w:top w:val="nil"/>
              <w:left w:val="nil"/>
              <w:bottom w:val="single" w:sz="12" w:space="0" w:color="FFFFFF"/>
              <w:right w:val="single" w:sz="12" w:space="0" w:color="FFFFFF"/>
            </w:tcBorders>
            <w:shd w:val="clear" w:color="000000" w:fill="6DC4FF"/>
            <w:vAlign w:val="center"/>
            <w:hideMark/>
          </w:tcPr>
          <w:p w14:paraId="551E06FD" w14:textId="1BCB8C10"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711.418</w:t>
            </w:r>
          </w:p>
        </w:tc>
        <w:tc>
          <w:tcPr>
            <w:tcW w:w="1451" w:type="dxa"/>
            <w:tcBorders>
              <w:top w:val="nil"/>
              <w:left w:val="nil"/>
              <w:bottom w:val="single" w:sz="12" w:space="0" w:color="FFFFFF"/>
              <w:right w:val="single" w:sz="12" w:space="0" w:color="FFFFFF"/>
            </w:tcBorders>
            <w:shd w:val="clear" w:color="000000" w:fill="6DC4FF"/>
            <w:vAlign w:val="center"/>
            <w:hideMark/>
          </w:tcPr>
          <w:p w14:paraId="7BFEFE8F" w14:textId="3CC9EEC9"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w:t>
            </w:r>
          </w:p>
        </w:tc>
        <w:tc>
          <w:tcPr>
            <w:tcW w:w="1087" w:type="dxa"/>
            <w:tcBorders>
              <w:top w:val="nil"/>
              <w:left w:val="nil"/>
              <w:bottom w:val="single" w:sz="12" w:space="0" w:color="FFFFFF"/>
              <w:right w:val="single" w:sz="12" w:space="0" w:color="FFFFFF"/>
            </w:tcBorders>
            <w:shd w:val="clear" w:color="000000" w:fill="6DC4FF"/>
            <w:vAlign w:val="center"/>
            <w:hideMark/>
          </w:tcPr>
          <w:p w14:paraId="0078AE50" w14:textId="28855A07"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(203.978)</w:t>
            </w:r>
          </w:p>
        </w:tc>
        <w:tc>
          <w:tcPr>
            <w:tcW w:w="1241" w:type="dxa"/>
            <w:tcBorders>
              <w:top w:val="nil"/>
              <w:left w:val="nil"/>
              <w:bottom w:val="single" w:sz="12" w:space="0" w:color="FFFFFF"/>
              <w:right w:val="single" w:sz="12" w:space="0" w:color="FFFFFF"/>
            </w:tcBorders>
            <w:shd w:val="clear" w:color="000000" w:fill="6DC4FF"/>
            <w:vAlign w:val="center"/>
            <w:hideMark/>
          </w:tcPr>
          <w:p w14:paraId="30C3D801" w14:textId="3A718FE4"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w:t>
            </w:r>
          </w:p>
        </w:tc>
        <w:tc>
          <w:tcPr>
            <w:tcW w:w="1441" w:type="dxa"/>
            <w:tcBorders>
              <w:top w:val="nil"/>
              <w:left w:val="nil"/>
              <w:bottom w:val="single" w:sz="12" w:space="0" w:color="FFFFFF"/>
              <w:right w:val="single" w:sz="12" w:space="0" w:color="FFFFFF"/>
            </w:tcBorders>
            <w:shd w:val="clear" w:color="000000" w:fill="6DC4FF"/>
            <w:vAlign w:val="center"/>
            <w:hideMark/>
          </w:tcPr>
          <w:p w14:paraId="644266E5" w14:textId="5DD1CC59"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1.977.936</w:t>
            </w:r>
          </w:p>
        </w:tc>
        <w:tc>
          <w:tcPr>
            <w:tcW w:w="1441" w:type="dxa"/>
            <w:tcBorders>
              <w:top w:val="nil"/>
              <w:left w:val="nil"/>
              <w:bottom w:val="single" w:sz="12" w:space="0" w:color="FFFFFF"/>
              <w:right w:val="single" w:sz="12" w:space="0" w:color="FFFFFF"/>
            </w:tcBorders>
            <w:shd w:val="clear" w:color="000000" w:fill="6DC4FF"/>
            <w:vAlign w:val="center"/>
            <w:hideMark/>
          </w:tcPr>
          <w:p w14:paraId="62723DF0" w14:textId="19313878"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172.479</w:t>
            </w:r>
          </w:p>
        </w:tc>
        <w:tc>
          <w:tcPr>
            <w:tcW w:w="1065" w:type="dxa"/>
            <w:tcBorders>
              <w:top w:val="nil"/>
              <w:left w:val="nil"/>
              <w:bottom w:val="single" w:sz="12" w:space="0" w:color="FFFFFF"/>
              <w:right w:val="single" w:sz="12" w:space="0" w:color="FFFFFF"/>
            </w:tcBorders>
            <w:shd w:val="clear" w:color="000000" w:fill="6DC4FF"/>
            <w:vAlign w:val="center"/>
            <w:hideMark/>
          </w:tcPr>
          <w:p w14:paraId="53BF0125" w14:textId="695A0D24" w:rsidR="0003265E" w:rsidRPr="0003265E" w:rsidRDefault="0003265E" w:rsidP="0003265E">
            <w:pPr>
              <w:suppressAutoHyphens w:val="0"/>
              <w:jc w:val="right"/>
              <w:rPr>
                <w:rFonts w:ascii="Verdana" w:hAnsi="Verdana" w:cs="Calibri"/>
                <w:b/>
                <w:bCs/>
                <w:color w:val="auto"/>
                <w:sz w:val="13"/>
                <w:szCs w:val="13"/>
                <w:lang w:eastAsia="pt-BR"/>
              </w:rPr>
            </w:pPr>
            <w:r w:rsidRPr="0003265E">
              <w:rPr>
                <w:rFonts w:ascii="Verdana" w:hAnsi="Verdana" w:cs="Calibri"/>
                <w:b/>
                <w:bCs/>
                <w:sz w:val="13"/>
                <w:szCs w:val="13"/>
              </w:rPr>
              <w:t>2.150.415</w:t>
            </w:r>
          </w:p>
        </w:tc>
      </w:tr>
      <w:tr w:rsidR="0003265E" w:rsidRPr="00675DEB" w14:paraId="73ACCA35" w14:textId="77777777" w:rsidTr="0003265E">
        <w:trPr>
          <w:trHeight w:val="52"/>
        </w:trPr>
        <w:tc>
          <w:tcPr>
            <w:tcW w:w="3604" w:type="dxa"/>
            <w:tcBorders>
              <w:top w:val="nil"/>
              <w:left w:val="single" w:sz="12" w:space="0" w:color="FFFFFF"/>
              <w:bottom w:val="single" w:sz="12" w:space="0" w:color="FFFFFF"/>
              <w:right w:val="single" w:sz="12" w:space="0" w:color="FFFFFF"/>
            </w:tcBorders>
            <w:shd w:val="clear" w:color="000000" w:fill="005086"/>
            <w:vAlign w:val="center"/>
            <w:hideMark/>
          </w:tcPr>
          <w:p w14:paraId="2FB852FC" w14:textId="0C421CCF" w:rsidR="0003265E" w:rsidRPr="0003265E" w:rsidRDefault="0003265E" w:rsidP="0003265E">
            <w:pPr>
              <w:suppressAutoHyphens w:val="0"/>
              <w:rPr>
                <w:rFonts w:ascii="Verdana" w:hAnsi="Verdana" w:cs="Calibri"/>
                <w:b/>
                <w:bCs/>
                <w:color w:val="FFFFFF"/>
                <w:sz w:val="13"/>
                <w:szCs w:val="13"/>
                <w:lang w:eastAsia="pt-BR"/>
              </w:rPr>
            </w:pPr>
            <w:r w:rsidRPr="0003265E">
              <w:rPr>
                <w:rFonts w:ascii="Verdana" w:hAnsi="Verdana" w:cs="Calibri"/>
                <w:b/>
                <w:bCs/>
                <w:color w:val="FFFFFF"/>
                <w:sz w:val="13"/>
                <w:szCs w:val="13"/>
              </w:rPr>
              <w:t>Mutações no período</w:t>
            </w:r>
          </w:p>
        </w:tc>
        <w:tc>
          <w:tcPr>
            <w:tcW w:w="1040" w:type="dxa"/>
            <w:tcBorders>
              <w:top w:val="nil"/>
              <w:left w:val="nil"/>
              <w:bottom w:val="single" w:sz="12" w:space="0" w:color="FFFFFF"/>
              <w:right w:val="single" w:sz="12" w:space="0" w:color="FFFFFF"/>
            </w:tcBorders>
            <w:shd w:val="clear" w:color="000000" w:fill="005086"/>
            <w:vAlign w:val="center"/>
            <w:hideMark/>
          </w:tcPr>
          <w:p w14:paraId="37E72B78" w14:textId="0DDE7233"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w:t>
            </w:r>
          </w:p>
        </w:tc>
        <w:tc>
          <w:tcPr>
            <w:tcW w:w="980" w:type="dxa"/>
            <w:tcBorders>
              <w:top w:val="nil"/>
              <w:left w:val="nil"/>
              <w:bottom w:val="single" w:sz="12" w:space="0" w:color="FFFFFF"/>
              <w:right w:val="single" w:sz="12" w:space="0" w:color="FFFFFF"/>
            </w:tcBorders>
            <w:shd w:val="clear" w:color="000000" w:fill="005086"/>
            <w:vAlign w:val="center"/>
            <w:hideMark/>
          </w:tcPr>
          <w:p w14:paraId="3A7B6599" w14:textId="2343E72C"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12.478</w:t>
            </w:r>
          </w:p>
        </w:tc>
        <w:tc>
          <w:tcPr>
            <w:tcW w:w="1251" w:type="dxa"/>
            <w:tcBorders>
              <w:top w:val="nil"/>
              <w:left w:val="nil"/>
              <w:bottom w:val="single" w:sz="12" w:space="0" w:color="FFFFFF"/>
              <w:right w:val="single" w:sz="12" w:space="0" w:color="FFFFFF"/>
            </w:tcBorders>
            <w:shd w:val="clear" w:color="000000" w:fill="005086"/>
            <w:vAlign w:val="center"/>
            <w:hideMark/>
          </w:tcPr>
          <w:p w14:paraId="2AF5719B" w14:textId="27C07D6B"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(222.325)</w:t>
            </w:r>
          </w:p>
        </w:tc>
        <w:tc>
          <w:tcPr>
            <w:tcW w:w="1451" w:type="dxa"/>
            <w:tcBorders>
              <w:top w:val="nil"/>
              <w:left w:val="nil"/>
              <w:bottom w:val="single" w:sz="12" w:space="0" w:color="FFFFFF"/>
              <w:right w:val="single" w:sz="12" w:space="0" w:color="FFFFFF"/>
            </w:tcBorders>
            <w:shd w:val="clear" w:color="000000" w:fill="005086"/>
            <w:vAlign w:val="center"/>
            <w:hideMark/>
          </w:tcPr>
          <w:p w14:paraId="251404AD" w14:textId="7EAA1EA6"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w:t>
            </w:r>
          </w:p>
        </w:tc>
        <w:tc>
          <w:tcPr>
            <w:tcW w:w="1087" w:type="dxa"/>
            <w:tcBorders>
              <w:top w:val="nil"/>
              <w:left w:val="nil"/>
              <w:bottom w:val="single" w:sz="12" w:space="0" w:color="FFFFFF"/>
              <w:right w:val="single" w:sz="12" w:space="0" w:color="FFFFFF"/>
            </w:tcBorders>
            <w:shd w:val="clear" w:color="000000" w:fill="005086"/>
            <w:vAlign w:val="center"/>
            <w:hideMark/>
          </w:tcPr>
          <w:p w14:paraId="0C0431A0" w14:textId="58AEAE3F"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(72.467)</w:t>
            </w:r>
          </w:p>
        </w:tc>
        <w:tc>
          <w:tcPr>
            <w:tcW w:w="1241" w:type="dxa"/>
            <w:tcBorders>
              <w:top w:val="nil"/>
              <w:left w:val="nil"/>
              <w:bottom w:val="single" w:sz="12" w:space="0" w:color="FFFFFF"/>
              <w:right w:val="single" w:sz="12" w:space="0" w:color="FFFFFF"/>
            </w:tcBorders>
            <w:shd w:val="clear" w:color="000000" w:fill="005086"/>
            <w:vAlign w:val="center"/>
            <w:hideMark/>
          </w:tcPr>
          <w:p w14:paraId="17F07343" w14:textId="2C138326"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(2)</w:t>
            </w:r>
          </w:p>
        </w:tc>
        <w:tc>
          <w:tcPr>
            <w:tcW w:w="1441" w:type="dxa"/>
            <w:tcBorders>
              <w:top w:val="nil"/>
              <w:left w:val="nil"/>
              <w:bottom w:val="single" w:sz="12" w:space="0" w:color="FFFFFF"/>
              <w:right w:val="single" w:sz="12" w:space="0" w:color="FFFFFF"/>
            </w:tcBorders>
            <w:shd w:val="clear" w:color="000000" w:fill="005086"/>
            <w:vAlign w:val="center"/>
            <w:hideMark/>
          </w:tcPr>
          <w:p w14:paraId="7E82844A" w14:textId="6D683555"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117.684</w:t>
            </w:r>
          </w:p>
        </w:tc>
        <w:tc>
          <w:tcPr>
            <w:tcW w:w="1441" w:type="dxa"/>
            <w:tcBorders>
              <w:top w:val="nil"/>
              <w:left w:val="nil"/>
              <w:bottom w:val="single" w:sz="12" w:space="0" w:color="FFFFFF"/>
              <w:right w:val="single" w:sz="12" w:space="0" w:color="FFFFFF"/>
            </w:tcBorders>
            <w:shd w:val="clear" w:color="000000" w:fill="005086"/>
            <w:vAlign w:val="center"/>
            <w:hideMark/>
          </w:tcPr>
          <w:p w14:paraId="7019F880" w14:textId="24453601"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(9.283)</w:t>
            </w:r>
          </w:p>
        </w:tc>
        <w:tc>
          <w:tcPr>
            <w:tcW w:w="1065" w:type="dxa"/>
            <w:tcBorders>
              <w:top w:val="nil"/>
              <w:left w:val="nil"/>
              <w:bottom w:val="single" w:sz="12" w:space="0" w:color="FFFFFF"/>
              <w:right w:val="single" w:sz="12" w:space="0" w:color="FFFFFF"/>
            </w:tcBorders>
            <w:shd w:val="clear" w:color="000000" w:fill="005086"/>
            <w:vAlign w:val="center"/>
            <w:hideMark/>
          </w:tcPr>
          <w:p w14:paraId="2F5F3CD0" w14:textId="372BC348" w:rsidR="0003265E" w:rsidRPr="0003265E" w:rsidRDefault="0003265E" w:rsidP="0003265E">
            <w:pPr>
              <w:suppressAutoHyphens w:val="0"/>
              <w:jc w:val="right"/>
              <w:rPr>
                <w:rFonts w:ascii="Verdana" w:hAnsi="Verdana" w:cs="Calibri"/>
                <w:b/>
                <w:bCs/>
                <w:color w:val="FFFFFF"/>
                <w:sz w:val="13"/>
                <w:szCs w:val="13"/>
                <w:lang w:eastAsia="pt-BR"/>
              </w:rPr>
            </w:pPr>
            <w:r w:rsidRPr="0003265E">
              <w:rPr>
                <w:rFonts w:ascii="Verdana" w:hAnsi="Verdana" w:cs="Calibri"/>
                <w:b/>
                <w:bCs/>
                <w:color w:val="FFFFFF"/>
                <w:sz w:val="13"/>
                <w:szCs w:val="13"/>
              </w:rPr>
              <w:t>108.401</w:t>
            </w:r>
          </w:p>
        </w:tc>
      </w:tr>
    </w:tbl>
    <w:p w14:paraId="22AA261D" w14:textId="1D830D6D" w:rsidR="00D42B61" w:rsidRPr="00675DEB" w:rsidRDefault="009B6C30" w:rsidP="00675DEB">
      <w:pPr>
        <w:pStyle w:val="072-Rodapdatabela"/>
        <w:spacing w:before="0"/>
        <w:ind w:left="0" w:firstLine="0"/>
        <w:rPr>
          <w:rFonts w:ascii="Verdana" w:hAnsi="Verdana"/>
        </w:rPr>
      </w:pPr>
      <w:r w:rsidRPr="00675DEB">
        <w:rPr>
          <w:rFonts w:ascii="Verdana" w:hAnsi="Verdana"/>
          <w:szCs w:val="14"/>
        </w:rPr>
        <w:lastRenderedPageBreak/>
        <w:t>As notas explicativas são parte integrante das demonstrações financeiras.</w:t>
      </w:r>
    </w:p>
    <w:p w14:paraId="05BB4737" w14:textId="77777777" w:rsidR="004F1BC6" w:rsidRPr="00675DEB" w:rsidRDefault="004F1BC6" w:rsidP="00675DEB">
      <w:pPr>
        <w:rPr>
          <w:rFonts w:ascii="Verdana" w:hAnsi="Verdana"/>
        </w:rPr>
        <w:sectPr w:rsidR="004F1BC6" w:rsidRPr="00675DEB" w:rsidSect="00233AD2">
          <w:pgSz w:w="16838" w:h="11906" w:orient="landscape"/>
          <w:pgMar w:top="851" w:right="1134" w:bottom="568" w:left="1134" w:header="1417" w:footer="320" w:gutter="0"/>
          <w:pgBorders>
            <w:top w:val="single" w:sz="12" w:space="12" w:color="FFFFFF"/>
            <w:left w:val="single" w:sz="12" w:space="31" w:color="FFFFFF"/>
            <w:bottom w:val="single" w:sz="12" w:space="12" w:color="FFFFFF"/>
            <w:right w:val="single" w:sz="12" w:space="4" w:color="FFFFFF"/>
          </w:pgBorders>
          <w:cols w:space="720"/>
          <w:docGrid w:linePitch="360"/>
        </w:sectPr>
      </w:pPr>
    </w:p>
    <w:p w14:paraId="7CA7C645" w14:textId="527B5446" w:rsidR="00B509BC" w:rsidRPr="00675DEB" w:rsidRDefault="00B509BC" w:rsidP="00675DEB">
      <w:pPr>
        <w:pStyle w:val="Ttulo1"/>
        <w:pageBreakBefore/>
        <w:numPr>
          <w:ilvl w:val="0"/>
          <w:numId w:val="0"/>
        </w:numPr>
        <w:rPr>
          <w:rFonts w:ascii="Verdana" w:hAnsi="Verdana" w:cs="Verdana"/>
          <w:color w:val="2E74B5"/>
          <w:sz w:val="20"/>
        </w:rPr>
      </w:pPr>
      <w:bookmarkStart w:id="148" w:name="_Toc28333714"/>
      <w:bookmarkStart w:id="149" w:name="_Toc28334545"/>
      <w:bookmarkStart w:id="150" w:name="_Toc31392891"/>
      <w:bookmarkStart w:id="151" w:name="_Toc31392982"/>
      <w:bookmarkStart w:id="152" w:name="_Toc32000895"/>
      <w:bookmarkStart w:id="153" w:name="_Toc32000984"/>
      <w:bookmarkStart w:id="154" w:name="_Toc36557571"/>
      <w:bookmarkStart w:id="155" w:name="_Toc39526891"/>
      <w:bookmarkStart w:id="156" w:name="_Toc39527061"/>
      <w:bookmarkStart w:id="157" w:name="_Toc39845466"/>
      <w:bookmarkStart w:id="158" w:name="_Toc47436663"/>
      <w:bookmarkStart w:id="159" w:name="_Toc47440786"/>
      <w:bookmarkStart w:id="160" w:name="_Toc47441990"/>
      <w:bookmarkStart w:id="161" w:name="_Toc47649734"/>
      <w:bookmarkStart w:id="162" w:name="_Toc47649904"/>
      <w:bookmarkStart w:id="163" w:name="_Toc47649954"/>
      <w:bookmarkStart w:id="164" w:name="_Toc47650474"/>
      <w:bookmarkStart w:id="165" w:name="_Toc48058211"/>
      <w:bookmarkStart w:id="166" w:name="_Toc48252877"/>
      <w:bookmarkStart w:id="167" w:name="_Toc54978707"/>
      <w:bookmarkStart w:id="168" w:name="_Toc54982457"/>
      <w:bookmarkStart w:id="169" w:name="_Toc55562682"/>
      <w:bookmarkStart w:id="170" w:name="_Toc55562923"/>
      <w:bookmarkStart w:id="171" w:name="_Toc63088416"/>
      <w:bookmarkStart w:id="172" w:name="_Toc63088455"/>
      <w:bookmarkStart w:id="173" w:name="_Toc63499339"/>
      <w:bookmarkStart w:id="174" w:name="_Toc63753353"/>
      <w:bookmarkStart w:id="175" w:name="_Toc63770775"/>
      <w:bookmarkStart w:id="176" w:name="_Toc63868959"/>
      <w:bookmarkStart w:id="177" w:name="_Toc64566665"/>
      <w:bookmarkStart w:id="178" w:name="_Toc64566836"/>
      <w:bookmarkStart w:id="179" w:name="_Toc64636456"/>
      <w:bookmarkStart w:id="180" w:name="_Toc64636617"/>
      <w:bookmarkStart w:id="181" w:name="_Toc64645318"/>
      <w:r w:rsidRPr="00675DEB">
        <w:rPr>
          <w:rFonts w:ascii="Verdana" w:hAnsi="Verdana" w:cs="Verdana"/>
          <w:color w:val="2E74B5"/>
          <w:sz w:val="20"/>
        </w:rPr>
        <w:lastRenderedPageBreak/>
        <w:t>Demonstração dos Fluxos de Caixa</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52DAD919" w14:textId="77777777" w:rsidR="00F634EE" w:rsidRPr="00675DEB" w:rsidRDefault="00F634EE" w:rsidP="00675DEB">
      <w:pPr>
        <w:pStyle w:val="072-Rodapdatabela"/>
        <w:spacing w:before="0"/>
        <w:rPr>
          <w:rFonts w:ascii="Verdana" w:hAnsi="Verdana"/>
          <w:szCs w:val="14"/>
        </w:rPr>
      </w:pPr>
    </w:p>
    <w:tbl>
      <w:tblPr>
        <w:tblW w:w="9781" w:type="dxa"/>
        <w:tblInd w:w="-15" w:type="dxa"/>
        <w:tblCellMar>
          <w:left w:w="70" w:type="dxa"/>
          <w:right w:w="70" w:type="dxa"/>
        </w:tblCellMar>
        <w:tblLook w:val="04A0" w:firstRow="1" w:lastRow="0" w:firstColumn="1" w:lastColumn="0" w:noHBand="0" w:noVBand="1"/>
      </w:tblPr>
      <w:tblGrid>
        <w:gridCol w:w="4333"/>
        <w:gridCol w:w="687"/>
        <w:gridCol w:w="1038"/>
        <w:gridCol w:w="1455"/>
        <w:gridCol w:w="1134"/>
        <w:gridCol w:w="1134"/>
      </w:tblGrid>
      <w:tr w:rsidR="00F634EE" w:rsidRPr="00675DEB" w14:paraId="004AFE67" w14:textId="77777777" w:rsidTr="00F634EE">
        <w:trPr>
          <w:trHeight w:val="195"/>
        </w:trPr>
        <w:tc>
          <w:tcPr>
            <w:tcW w:w="9781" w:type="dxa"/>
            <w:gridSpan w:val="6"/>
            <w:tcBorders>
              <w:top w:val="nil"/>
              <w:left w:val="single" w:sz="12" w:space="0" w:color="FFFFFF"/>
              <w:bottom w:val="nil"/>
              <w:right w:val="nil"/>
            </w:tcBorders>
            <w:shd w:val="clear" w:color="000000" w:fill="005086"/>
            <w:vAlign w:val="center"/>
            <w:hideMark/>
          </w:tcPr>
          <w:p w14:paraId="00380601" w14:textId="77777777" w:rsidR="00F634EE" w:rsidRPr="00675DEB" w:rsidRDefault="00F634EE" w:rsidP="00675DEB">
            <w:pPr>
              <w:suppressAutoHyphens w:val="0"/>
              <w:jc w:val="center"/>
              <w:rPr>
                <w:rFonts w:ascii="Verdana" w:hAnsi="Verdana" w:cs="Calibri"/>
                <w:b/>
                <w:bCs/>
                <w:color w:val="FFFFFF"/>
                <w:sz w:val="15"/>
                <w:szCs w:val="15"/>
                <w:lang w:eastAsia="pt-BR"/>
              </w:rPr>
            </w:pPr>
            <w:r w:rsidRPr="00675DEB">
              <w:rPr>
                <w:rFonts w:ascii="Verdana" w:hAnsi="Verdana" w:cs="Calibri"/>
                <w:b/>
                <w:bCs/>
                <w:color w:val="FFFFFF"/>
                <w:sz w:val="15"/>
                <w:szCs w:val="15"/>
                <w:lang w:eastAsia="pt-BR"/>
              </w:rPr>
              <w:t xml:space="preserve">BRB - Banco de Brasília S.A. </w:t>
            </w:r>
          </w:p>
        </w:tc>
      </w:tr>
      <w:tr w:rsidR="00F634EE" w:rsidRPr="00675DEB" w14:paraId="3B485FD5" w14:textId="77777777" w:rsidTr="00F634EE">
        <w:trPr>
          <w:trHeight w:val="195"/>
        </w:trPr>
        <w:tc>
          <w:tcPr>
            <w:tcW w:w="9781" w:type="dxa"/>
            <w:gridSpan w:val="6"/>
            <w:tcBorders>
              <w:top w:val="nil"/>
              <w:left w:val="single" w:sz="12" w:space="0" w:color="FFFFFF"/>
              <w:bottom w:val="nil"/>
              <w:right w:val="nil"/>
            </w:tcBorders>
            <w:shd w:val="clear" w:color="000000" w:fill="005086"/>
            <w:vAlign w:val="center"/>
            <w:hideMark/>
          </w:tcPr>
          <w:p w14:paraId="580E6513" w14:textId="77777777" w:rsidR="00F634EE" w:rsidRPr="00675DEB" w:rsidRDefault="00F634EE" w:rsidP="00675DEB">
            <w:pPr>
              <w:suppressAutoHyphens w:val="0"/>
              <w:jc w:val="center"/>
              <w:rPr>
                <w:rFonts w:ascii="Verdana" w:hAnsi="Verdana" w:cs="Calibri"/>
                <w:b/>
                <w:bCs/>
                <w:color w:val="FFFFFF"/>
                <w:sz w:val="15"/>
                <w:szCs w:val="15"/>
                <w:lang w:eastAsia="pt-BR"/>
              </w:rPr>
            </w:pPr>
            <w:r w:rsidRPr="00675DEB">
              <w:rPr>
                <w:rFonts w:ascii="Verdana" w:hAnsi="Verdana" w:cs="Calibri"/>
                <w:b/>
                <w:bCs/>
                <w:color w:val="FFFFFF"/>
                <w:sz w:val="15"/>
                <w:szCs w:val="15"/>
                <w:lang w:eastAsia="pt-BR"/>
              </w:rPr>
              <w:t>Demonstração dos Fluxos de Caixa</w:t>
            </w:r>
          </w:p>
        </w:tc>
      </w:tr>
      <w:tr w:rsidR="00F634EE" w:rsidRPr="00675DEB" w14:paraId="7BABD114" w14:textId="77777777" w:rsidTr="00F634EE">
        <w:trPr>
          <w:trHeight w:val="195"/>
        </w:trPr>
        <w:tc>
          <w:tcPr>
            <w:tcW w:w="9781" w:type="dxa"/>
            <w:gridSpan w:val="6"/>
            <w:tcBorders>
              <w:top w:val="nil"/>
              <w:left w:val="single" w:sz="12" w:space="0" w:color="FFFFFF"/>
              <w:bottom w:val="nil"/>
              <w:right w:val="nil"/>
            </w:tcBorders>
            <w:shd w:val="clear" w:color="000000" w:fill="005086"/>
            <w:vAlign w:val="center"/>
            <w:hideMark/>
          </w:tcPr>
          <w:p w14:paraId="62914FB5" w14:textId="77777777" w:rsidR="00F634EE" w:rsidRPr="00675DEB" w:rsidRDefault="00F634EE" w:rsidP="00675DEB">
            <w:pPr>
              <w:suppressAutoHyphens w:val="0"/>
              <w:jc w:val="center"/>
              <w:rPr>
                <w:rFonts w:ascii="Verdana" w:hAnsi="Verdana" w:cs="Calibri"/>
                <w:b/>
                <w:bCs/>
                <w:color w:val="FFFFFF"/>
                <w:sz w:val="15"/>
                <w:szCs w:val="15"/>
                <w:lang w:eastAsia="pt-BR"/>
              </w:rPr>
            </w:pPr>
            <w:r w:rsidRPr="00675DEB">
              <w:rPr>
                <w:rFonts w:ascii="Verdana" w:hAnsi="Verdana" w:cs="Calibri"/>
                <w:b/>
                <w:bCs/>
                <w:color w:val="FFFFFF"/>
                <w:sz w:val="15"/>
                <w:szCs w:val="15"/>
                <w:lang w:eastAsia="pt-BR"/>
              </w:rPr>
              <w:t>Em 31.12.2020 e 31.12.2019</w:t>
            </w:r>
          </w:p>
        </w:tc>
      </w:tr>
      <w:tr w:rsidR="00F634EE" w:rsidRPr="00675DEB" w14:paraId="3366B90C" w14:textId="77777777" w:rsidTr="00740686">
        <w:trPr>
          <w:trHeight w:val="210"/>
        </w:trPr>
        <w:tc>
          <w:tcPr>
            <w:tcW w:w="9781" w:type="dxa"/>
            <w:gridSpan w:val="6"/>
            <w:tcBorders>
              <w:top w:val="nil"/>
              <w:left w:val="single" w:sz="12" w:space="0" w:color="FFFFFF"/>
              <w:bottom w:val="single" w:sz="2" w:space="0" w:color="FFFFFF" w:themeColor="background1"/>
              <w:right w:val="nil"/>
            </w:tcBorders>
            <w:shd w:val="clear" w:color="000000" w:fill="005086"/>
            <w:vAlign w:val="center"/>
            <w:hideMark/>
          </w:tcPr>
          <w:p w14:paraId="0980F5EA" w14:textId="77777777" w:rsidR="00F634EE" w:rsidRPr="00675DEB" w:rsidRDefault="00F634EE" w:rsidP="00675DEB">
            <w:pPr>
              <w:suppressAutoHyphens w:val="0"/>
              <w:jc w:val="center"/>
              <w:rPr>
                <w:rFonts w:ascii="Verdana" w:hAnsi="Verdana" w:cs="Calibri"/>
                <w:color w:val="FFFFFF"/>
                <w:sz w:val="15"/>
                <w:szCs w:val="15"/>
                <w:lang w:eastAsia="pt-BR"/>
              </w:rPr>
            </w:pPr>
            <w:r w:rsidRPr="00675DEB">
              <w:rPr>
                <w:rFonts w:ascii="Verdana" w:hAnsi="Verdana" w:cs="Calibri"/>
                <w:color w:val="FFFFFF"/>
                <w:sz w:val="15"/>
                <w:szCs w:val="15"/>
                <w:lang w:eastAsia="pt-BR"/>
              </w:rPr>
              <w:t>(em milhares de Reais)</w:t>
            </w:r>
          </w:p>
        </w:tc>
      </w:tr>
      <w:tr w:rsidR="00F634EE" w:rsidRPr="00675DEB" w14:paraId="30807655" w14:textId="77777777" w:rsidTr="00740686">
        <w:trPr>
          <w:trHeight w:val="255"/>
        </w:trPr>
        <w:tc>
          <w:tcPr>
            <w:tcW w:w="4333" w:type="dxa"/>
            <w:vMerge w:val="restart"/>
            <w:tcBorders>
              <w:top w:val="single" w:sz="2" w:space="0" w:color="FFFFFF" w:themeColor="background1"/>
              <w:left w:val="single" w:sz="12" w:space="0" w:color="FFFFFF"/>
              <w:bottom w:val="single" w:sz="12" w:space="0" w:color="FFFFFF"/>
              <w:right w:val="single" w:sz="12" w:space="0" w:color="FFFFFF"/>
            </w:tcBorders>
            <w:shd w:val="clear" w:color="000000" w:fill="005086"/>
            <w:vAlign w:val="center"/>
            <w:hideMark/>
          </w:tcPr>
          <w:p w14:paraId="06D5CD31" w14:textId="77777777" w:rsidR="00F634EE" w:rsidRPr="00675DEB" w:rsidRDefault="00F634EE"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 </w:t>
            </w:r>
          </w:p>
        </w:tc>
        <w:tc>
          <w:tcPr>
            <w:tcW w:w="687" w:type="dxa"/>
            <w:vMerge w:val="restart"/>
            <w:tcBorders>
              <w:top w:val="single" w:sz="2" w:space="0" w:color="FFFFFF" w:themeColor="background1"/>
              <w:left w:val="single" w:sz="12" w:space="0" w:color="FFFFFF"/>
              <w:bottom w:val="single" w:sz="12" w:space="0" w:color="FFFFFF"/>
              <w:right w:val="single" w:sz="12" w:space="0" w:color="FFFFFF"/>
            </w:tcBorders>
            <w:shd w:val="clear" w:color="000000" w:fill="005086"/>
            <w:vAlign w:val="center"/>
            <w:hideMark/>
          </w:tcPr>
          <w:p w14:paraId="532D7D62" w14:textId="4C818009" w:rsidR="00F634EE" w:rsidRPr="00675DEB" w:rsidRDefault="00F634EE"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N</w:t>
            </w:r>
            <w:r w:rsidR="00977958" w:rsidRPr="00675DEB">
              <w:rPr>
                <w:rFonts w:ascii="Verdana" w:hAnsi="Verdana" w:cs="Calibri"/>
                <w:b/>
                <w:bCs/>
                <w:color w:val="FFFFFF"/>
                <w:sz w:val="12"/>
                <w:szCs w:val="12"/>
                <w:lang w:eastAsia="pt-BR"/>
              </w:rPr>
              <w:t>ota</w:t>
            </w:r>
          </w:p>
        </w:tc>
        <w:tc>
          <w:tcPr>
            <w:tcW w:w="2493" w:type="dxa"/>
            <w:gridSpan w:val="2"/>
            <w:tcBorders>
              <w:top w:val="single" w:sz="2" w:space="0" w:color="FFFFFF" w:themeColor="background1"/>
              <w:left w:val="nil"/>
              <w:bottom w:val="single" w:sz="2" w:space="0" w:color="FFFFFF" w:themeColor="background1"/>
              <w:right w:val="nil"/>
            </w:tcBorders>
            <w:shd w:val="clear" w:color="000000" w:fill="005086"/>
            <w:vAlign w:val="center"/>
            <w:hideMark/>
          </w:tcPr>
          <w:p w14:paraId="132FF55E" w14:textId="77777777" w:rsidR="00F634EE" w:rsidRPr="00675DEB" w:rsidRDefault="00F634EE"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BRB-MÚLTIPLO</w:t>
            </w:r>
          </w:p>
        </w:tc>
        <w:tc>
          <w:tcPr>
            <w:tcW w:w="2268" w:type="dxa"/>
            <w:gridSpan w:val="2"/>
            <w:tcBorders>
              <w:top w:val="single" w:sz="2" w:space="0" w:color="FFFFFF" w:themeColor="background1"/>
              <w:left w:val="single" w:sz="12" w:space="0" w:color="FFFFFF"/>
              <w:bottom w:val="single" w:sz="2" w:space="0" w:color="FFFFFF" w:themeColor="background1"/>
              <w:right w:val="nil"/>
            </w:tcBorders>
            <w:shd w:val="clear" w:color="000000" w:fill="005086"/>
            <w:vAlign w:val="center"/>
            <w:hideMark/>
          </w:tcPr>
          <w:p w14:paraId="31E4C5AE" w14:textId="77777777" w:rsidR="00F634EE" w:rsidRPr="00675DEB" w:rsidRDefault="00F634EE"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BRB-CONSOLIDADO</w:t>
            </w:r>
          </w:p>
        </w:tc>
      </w:tr>
      <w:tr w:rsidR="00F634EE" w:rsidRPr="00675DEB" w14:paraId="6391F48A" w14:textId="77777777" w:rsidTr="00740686">
        <w:trPr>
          <w:trHeight w:val="37"/>
        </w:trPr>
        <w:tc>
          <w:tcPr>
            <w:tcW w:w="4333" w:type="dxa"/>
            <w:vMerge/>
            <w:tcBorders>
              <w:top w:val="nil"/>
              <w:left w:val="single" w:sz="12" w:space="0" w:color="FFFFFF"/>
              <w:bottom w:val="single" w:sz="12" w:space="0" w:color="FFFFFF"/>
              <w:right w:val="single" w:sz="12" w:space="0" w:color="FFFFFF"/>
            </w:tcBorders>
            <w:vAlign w:val="center"/>
            <w:hideMark/>
          </w:tcPr>
          <w:p w14:paraId="4B4877B7" w14:textId="77777777" w:rsidR="00F634EE" w:rsidRPr="00675DEB" w:rsidRDefault="00F634EE" w:rsidP="00675DEB">
            <w:pPr>
              <w:suppressAutoHyphens w:val="0"/>
              <w:rPr>
                <w:rFonts w:ascii="Verdana" w:hAnsi="Verdana" w:cs="Calibri"/>
                <w:b/>
                <w:bCs/>
                <w:color w:val="FFFFFF"/>
                <w:sz w:val="12"/>
                <w:szCs w:val="12"/>
                <w:lang w:eastAsia="pt-BR"/>
              </w:rPr>
            </w:pPr>
          </w:p>
        </w:tc>
        <w:tc>
          <w:tcPr>
            <w:tcW w:w="687" w:type="dxa"/>
            <w:vMerge/>
            <w:tcBorders>
              <w:top w:val="nil"/>
              <w:left w:val="single" w:sz="12" w:space="0" w:color="FFFFFF"/>
              <w:bottom w:val="single" w:sz="12" w:space="0" w:color="FFFFFF"/>
              <w:right w:val="single" w:sz="12" w:space="0" w:color="FFFFFF"/>
            </w:tcBorders>
            <w:vAlign w:val="center"/>
            <w:hideMark/>
          </w:tcPr>
          <w:p w14:paraId="36258358" w14:textId="77777777" w:rsidR="00F634EE" w:rsidRPr="00675DEB" w:rsidRDefault="00F634EE" w:rsidP="00675DEB">
            <w:pPr>
              <w:suppressAutoHyphens w:val="0"/>
              <w:jc w:val="center"/>
              <w:rPr>
                <w:rFonts w:ascii="Verdana" w:hAnsi="Verdana" w:cs="Calibri"/>
                <w:b/>
                <w:bCs/>
                <w:color w:val="FFFFFF"/>
                <w:sz w:val="12"/>
                <w:szCs w:val="12"/>
                <w:lang w:eastAsia="pt-BR"/>
              </w:rPr>
            </w:pPr>
          </w:p>
        </w:tc>
        <w:tc>
          <w:tcPr>
            <w:tcW w:w="1038" w:type="dxa"/>
            <w:tcBorders>
              <w:top w:val="single" w:sz="2" w:space="0" w:color="FFFFFF" w:themeColor="background1"/>
              <w:left w:val="nil"/>
              <w:bottom w:val="single" w:sz="12" w:space="0" w:color="FFFFFF"/>
              <w:right w:val="single" w:sz="12" w:space="0" w:color="FFFFFF"/>
            </w:tcBorders>
            <w:shd w:val="clear" w:color="000000" w:fill="005086"/>
            <w:vAlign w:val="center"/>
            <w:hideMark/>
          </w:tcPr>
          <w:p w14:paraId="582C94F8" w14:textId="77777777" w:rsidR="00F634EE" w:rsidRPr="00675DEB" w:rsidRDefault="00F634EE"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31.12.2020</w:t>
            </w:r>
          </w:p>
        </w:tc>
        <w:tc>
          <w:tcPr>
            <w:tcW w:w="1455" w:type="dxa"/>
            <w:tcBorders>
              <w:top w:val="single" w:sz="2" w:space="0" w:color="FFFFFF" w:themeColor="background1"/>
              <w:left w:val="nil"/>
              <w:bottom w:val="single" w:sz="12" w:space="0" w:color="FFFFFF"/>
              <w:right w:val="single" w:sz="12" w:space="0" w:color="FFFFFF"/>
            </w:tcBorders>
            <w:shd w:val="clear" w:color="000000" w:fill="005086"/>
            <w:vAlign w:val="center"/>
            <w:hideMark/>
          </w:tcPr>
          <w:p w14:paraId="415BCB4E" w14:textId="77777777" w:rsidR="00F634EE" w:rsidRPr="00675DEB" w:rsidRDefault="00F634EE"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31.12.2019</w:t>
            </w:r>
          </w:p>
        </w:tc>
        <w:tc>
          <w:tcPr>
            <w:tcW w:w="1134" w:type="dxa"/>
            <w:tcBorders>
              <w:top w:val="single" w:sz="2" w:space="0" w:color="FFFFFF" w:themeColor="background1"/>
              <w:left w:val="nil"/>
              <w:bottom w:val="single" w:sz="12" w:space="0" w:color="FFFFFF"/>
              <w:right w:val="single" w:sz="12" w:space="0" w:color="FFFFFF"/>
            </w:tcBorders>
            <w:shd w:val="clear" w:color="000000" w:fill="005086"/>
            <w:vAlign w:val="center"/>
            <w:hideMark/>
          </w:tcPr>
          <w:p w14:paraId="799347AC" w14:textId="77777777" w:rsidR="00F634EE" w:rsidRPr="00675DEB" w:rsidRDefault="00F634EE"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31.12.2020</w:t>
            </w:r>
          </w:p>
        </w:tc>
        <w:tc>
          <w:tcPr>
            <w:tcW w:w="1134" w:type="dxa"/>
            <w:tcBorders>
              <w:top w:val="single" w:sz="2" w:space="0" w:color="FFFFFF" w:themeColor="background1"/>
              <w:left w:val="nil"/>
              <w:bottom w:val="single" w:sz="12" w:space="0" w:color="FFFFFF"/>
              <w:right w:val="single" w:sz="12" w:space="0" w:color="FFFFFF"/>
            </w:tcBorders>
            <w:shd w:val="clear" w:color="000000" w:fill="005086"/>
            <w:vAlign w:val="center"/>
            <w:hideMark/>
          </w:tcPr>
          <w:p w14:paraId="2231979C" w14:textId="77777777" w:rsidR="00F634EE" w:rsidRPr="00675DEB" w:rsidRDefault="00F634EE"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31.12.2019</w:t>
            </w:r>
          </w:p>
        </w:tc>
      </w:tr>
      <w:tr w:rsidR="00F634EE" w:rsidRPr="00675DEB" w14:paraId="5D0B4F8F"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715F4D2A" w14:textId="77777777" w:rsidR="00F634EE" w:rsidRPr="00675DEB" w:rsidRDefault="00F634EE" w:rsidP="00675DEB">
            <w:pPr>
              <w:suppressAutoHyphens w:val="0"/>
              <w:rPr>
                <w:rFonts w:ascii="Verdana" w:hAnsi="Verdana" w:cs="Calibri"/>
                <w:b/>
                <w:bCs/>
                <w:sz w:val="12"/>
                <w:szCs w:val="12"/>
                <w:lang w:eastAsia="pt-BR"/>
              </w:rPr>
            </w:pPr>
            <w:r w:rsidRPr="00675DEB">
              <w:rPr>
                <w:rFonts w:ascii="Verdana" w:hAnsi="Verdana" w:cs="Calibri"/>
                <w:b/>
                <w:bCs/>
                <w:sz w:val="12"/>
                <w:szCs w:val="12"/>
                <w:lang w:eastAsia="pt-BR"/>
              </w:rPr>
              <w:t>ATIVIDADES OPERACIONAIS</w:t>
            </w:r>
          </w:p>
        </w:tc>
        <w:tc>
          <w:tcPr>
            <w:tcW w:w="687" w:type="dxa"/>
            <w:tcBorders>
              <w:top w:val="nil"/>
              <w:left w:val="nil"/>
              <w:bottom w:val="single" w:sz="12" w:space="0" w:color="FFFFFF"/>
              <w:right w:val="single" w:sz="12" w:space="0" w:color="FFFFFF"/>
            </w:tcBorders>
            <w:shd w:val="clear" w:color="000000" w:fill="E6F5FF"/>
            <w:vAlign w:val="center"/>
            <w:hideMark/>
          </w:tcPr>
          <w:p w14:paraId="702027D6" w14:textId="26FC70A2" w:rsidR="00F634EE" w:rsidRPr="00675DEB" w:rsidRDefault="00F634EE" w:rsidP="00675DEB">
            <w:pPr>
              <w:suppressAutoHyphens w:val="0"/>
              <w:jc w:val="center"/>
              <w:rPr>
                <w:rFonts w:ascii="Verdana" w:hAnsi="Verdana" w:cs="Calibri"/>
                <w:b/>
                <w:bCs/>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1CA52605" w14:textId="3D79C12E" w:rsidR="00F634EE" w:rsidRPr="00675DEB" w:rsidRDefault="00F634EE" w:rsidP="00637AA5">
            <w:pPr>
              <w:suppressAutoHyphens w:val="0"/>
              <w:jc w:val="right"/>
              <w:rPr>
                <w:rFonts w:ascii="Verdana" w:hAnsi="Verdana" w:cs="Calibri"/>
                <w:color w:val="auto"/>
                <w:sz w:val="12"/>
                <w:szCs w:val="12"/>
                <w:lang w:eastAsia="pt-BR"/>
              </w:rPr>
            </w:pPr>
          </w:p>
        </w:tc>
        <w:tc>
          <w:tcPr>
            <w:tcW w:w="1455" w:type="dxa"/>
            <w:tcBorders>
              <w:top w:val="nil"/>
              <w:left w:val="nil"/>
              <w:bottom w:val="single" w:sz="12" w:space="0" w:color="FFFFFF"/>
              <w:right w:val="single" w:sz="12" w:space="0" w:color="FFFFFF"/>
            </w:tcBorders>
            <w:shd w:val="clear" w:color="000000" w:fill="E6F5FF"/>
            <w:vAlign w:val="center"/>
            <w:hideMark/>
          </w:tcPr>
          <w:p w14:paraId="06B0493D" w14:textId="02F4E2BF" w:rsidR="00F634EE" w:rsidRPr="00675DEB" w:rsidRDefault="00F634EE" w:rsidP="00637AA5">
            <w:pPr>
              <w:suppressAutoHyphens w:val="0"/>
              <w:jc w:val="right"/>
              <w:rPr>
                <w:rFonts w:ascii="Verdana" w:hAnsi="Verdana" w:cs="Calibri"/>
                <w:color w:val="auto"/>
                <w:sz w:val="12"/>
                <w:szCs w:val="12"/>
                <w:lang w:eastAsia="pt-BR"/>
              </w:rPr>
            </w:pPr>
          </w:p>
        </w:tc>
        <w:tc>
          <w:tcPr>
            <w:tcW w:w="1134" w:type="dxa"/>
            <w:tcBorders>
              <w:top w:val="nil"/>
              <w:left w:val="nil"/>
              <w:bottom w:val="single" w:sz="12" w:space="0" w:color="FFFFFF"/>
              <w:right w:val="single" w:sz="12" w:space="0" w:color="FFFFFF"/>
            </w:tcBorders>
            <w:shd w:val="clear" w:color="000000" w:fill="E6F5FF"/>
            <w:vAlign w:val="center"/>
            <w:hideMark/>
          </w:tcPr>
          <w:p w14:paraId="33F65E36" w14:textId="07AB757C" w:rsidR="00F634EE" w:rsidRPr="00675DEB" w:rsidRDefault="00F634EE" w:rsidP="00637AA5">
            <w:pPr>
              <w:suppressAutoHyphens w:val="0"/>
              <w:jc w:val="right"/>
              <w:rPr>
                <w:rFonts w:ascii="Verdana" w:hAnsi="Verdana" w:cs="Calibri"/>
                <w:color w:val="auto"/>
                <w:sz w:val="12"/>
                <w:szCs w:val="12"/>
                <w:lang w:eastAsia="pt-BR"/>
              </w:rPr>
            </w:pPr>
          </w:p>
        </w:tc>
        <w:tc>
          <w:tcPr>
            <w:tcW w:w="1134" w:type="dxa"/>
            <w:tcBorders>
              <w:top w:val="nil"/>
              <w:left w:val="nil"/>
              <w:bottom w:val="single" w:sz="12" w:space="0" w:color="FFFFFF"/>
              <w:right w:val="single" w:sz="12" w:space="0" w:color="FFFFFF"/>
            </w:tcBorders>
            <w:shd w:val="clear" w:color="000000" w:fill="E6F5FF"/>
            <w:vAlign w:val="center"/>
            <w:hideMark/>
          </w:tcPr>
          <w:p w14:paraId="0D89082D" w14:textId="57C6BD16" w:rsidR="00F634EE" w:rsidRPr="00675DEB" w:rsidRDefault="00F634EE" w:rsidP="00637AA5">
            <w:pPr>
              <w:suppressAutoHyphens w:val="0"/>
              <w:jc w:val="right"/>
              <w:rPr>
                <w:rFonts w:ascii="Verdana" w:hAnsi="Verdana" w:cs="Calibri"/>
                <w:color w:val="auto"/>
                <w:sz w:val="12"/>
                <w:szCs w:val="12"/>
                <w:lang w:eastAsia="pt-BR"/>
              </w:rPr>
            </w:pPr>
          </w:p>
        </w:tc>
      </w:tr>
      <w:tr w:rsidR="00637AA5" w:rsidRPr="00675DEB" w14:paraId="05B31E41"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15F7F70B" w14:textId="77777777" w:rsidR="00637AA5" w:rsidRPr="00675DEB" w:rsidRDefault="00637AA5" w:rsidP="00637AA5">
            <w:pPr>
              <w:suppressAutoHyphens w:val="0"/>
              <w:rPr>
                <w:rFonts w:ascii="Verdana" w:hAnsi="Verdana" w:cs="Calibri"/>
                <w:b/>
                <w:bCs/>
                <w:sz w:val="12"/>
                <w:szCs w:val="12"/>
                <w:lang w:eastAsia="pt-BR"/>
              </w:rPr>
            </w:pPr>
            <w:r w:rsidRPr="00675DEB">
              <w:rPr>
                <w:rFonts w:ascii="Verdana" w:hAnsi="Verdana" w:cs="Calibri"/>
                <w:b/>
                <w:bCs/>
                <w:sz w:val="12"/>
                <w:szCs w:val="12"/>
                <w:lang w:eastAsia="pt-BR"/>
              </w:rPr>
              <w:t>LUCRO LÍQUIDO ANTES DOS IMPOSTOS</w:t>
            </w:r>
          </w:p>
        </w:tc>
        <w:tc>
          <w:tcPr>
            <w:tcW w:w="687" w:type="dxa"/>
            <w:tcBorders>
              <w:top w:val="nil"/>
              <w:left w:val="nil"/>
              <w:bottom w:val="single" w:sz="12" w:space="0" w:color="FFFFFF"/>
              <w:right w:val="single" w:sz="12" w:space="0" w:color="FFFFFF"/>
            </w:tcBorders>
            <w:shd w:val="clear" w:color="000000" w:fill="E6F5FF"/>
            <w:vAlign w:val="center"/>
            <w:hideMark/>
          </w:tcPr>
          <w:p w14:paraId="64CD2F85" w14:textId="7E50D7CF" w:rsidR="00637AA5" w:rsidRPr="00675DEB" w:rsidRDefault="00637AA5" w:rsidP="00637AA5">
            <w:pPr>
              <w:suppressAutoHyphens w:val="0"/>
              <w:jc w:val="center"/>
              <w:rPr>
                <w:rFonts w:ascii="Verdana" w:hAnsi="Verdana" w:cs="Calibri"/>
                <w:b/>
                <w:bCs/>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2EA4E8F2" w14:textId="4FF43E03" w:rsidR="00637AA5" w:rsidRPr="00637AA5" w:rsidRDefault="00637AA5" w:rsidP="00637AA5">
            <w:pPr>
              <w:suppressAutoHyphens w:val="0"/>
              <w:jc w:val="right"/>
              <w:rPr>
                <w:rFonts w:ascii="Verdana" w:hAnsi="Verdana" w:cs="Calibri"/>
                <w:b/>
                <w:bCs/>
                <w:color w:val="auto"/>
                <w:sz w:val="12"/>
                <w:szCs w:val="12"/>
                <w:lang w:eastAsia="pt-BR"/>
              </w:rPr>
            </w:pPr>
            <w:r w:rsidRPr="00637AA5">
              <w:rPr>
                <w:rFonts w:ascii="Verdana" w:hAnsi="Verdana" w:cs="Calibri"/>
                <w:b/>
                <w:bCs/>
                <w:sz w:val="12"/>
                <w:szCs w:val="12"/>
              </w:rPr>
              <w:t>639.824</w:t>
            </w:r>
          </w:p>
        </w:tc>
        <w:tc>
          <w:tcPr>
            <w:tcW w:w="1455" w:type="dxa"/>
            <w:tcBorders>
              <w:top w:val="nil"/>
              <w:left w:val="nil"/>
              <w:bottom w:val="single" w:sz="12" w:space="0" w:color="FFFFFF"/>
              <w:right w:val="single" w:sz="12" w:space="0" w:color="FFFFFF"/>
            </w:tcBorders>
            <w:shd w:val="clear" w:color="000000" w:fill="E6F5FF"/>
            <w:vAlign w:val="center"/>
            <w:hideMark/>
          </w:tcPr>
          <w:p w14:paraId="07894769" w14:textId="6917BB1B" w:rsidR="00637AA5" w:rsidRPr="00675DEB" w:rsidRDefault="00637AA5" w:rsidP="00637AA5">
            <w:pPr>
              <w:suppressAutoHyphens w:val="0"/>
              <w:jc w:val="right"/>
              <w:rPr>
                <w:rFonts w:ascii="Verdana" w:hAnsi="Verdana" w:cs="Calibri"/>
                <w:b/>
                <w:bCs/>
                <w:color w:val="auto"/>
                <w:sz w:val="12"/>
                <w:szCs w:val="12"/>
                <w:lang w:eastAsia="pt-BR"/>
              </w:rPr>
            </w:pPr>
            <w:r w:rsidRPr="00675DEB">
              <w:rPr>
                <w:rFonts w:ascii="Verdana" w:hAnsi="Verdana"/>
                <w:b/>
                <w:sz w:val="12"/>
                <w:szCs w:val="12"/>
              </w:rPr>
              <w:t>569.151</w:t>
            </w:r>
          </w:p>
        </w:tc>
        <w:tc>
          <w:tcPr>
            <w:tcW w:w="1134" w:type="dxa"/>
            <w:tcBorders>
              <w:top w:val="nil"/>
              <w:left w:val="nil"/>
              <w:bottom w:val="single" w:sz="12" w:space="0" w:color="FFFFFF"/>
              <w:right w:val="single" w:sz="12" w:space="0" w:color="FFFFFF"/>
            </w:tcBorders>
            <w:shd w:val="clear" w:color="000000" w:fill="E6F5FF"/>
            <w:vAlign w:val="center"/>
            <w:hideMark/>
          </w:tcPr>
          <w:p w14:paraId="3885432A" w14:textId="363607F9" w:rsidR="00637AA5" w:rsidRPr="00637AA5" w:rsidRDefault="00637AA5" w:rsidP="00637AA5">
            <w:pPr>
              <w:suppressAutoHyphens w:val="0"/>
              <w:jc w:val="right"/>
              <w:rPr>
                <w:rFonts w:ascii="Verdana" w:hAnsi="Verdana" w:cs="Calibri"/>
                <w:b/>
                <w:bCs/>
                <w:color w:val="auto"/>
                <w:sz w:val="12"/>
                <w:szCs w:val="12"/>
                <w:lang w:eastAsia="pt-BR"/>
              </w:rPr>
            </w:pPr>
            <w:r w:rsidRPr="00637AA5">
              <w:rPr>
                <w:rFonts w:ascii="Verdana" w:hAnsi="Verdana" w:cs="Calibri"/>
                <w:b/>
                <w:bCs/>
                <w:sz w:val="12"/>
                <w:szCs w:val="12"/>
              </w:rPr>
              <w:t>808.848</w:t>
            </w:r>
          </w:p>
        </w:tc>
        <w:tc>
          <w:tcPr>
            <w:tcW w:w="1134" w:type="dxa"/>
            <w:tcBorders>
              <w:top w:val="nil"/>
              <w:left w:val="nil"/>
              <w:bottom w:val="single" w:sz="12" w:space="0" w:color="FFFFFF"/>
              <w:right w:val="single" w:sz="12" w:space="0" w:color="FFFFFF"/>
            </w:tcBorders>
            <w:shd w:val="clear" w:color="000000" w:fill="E6F5FF"/>
            <w:vAlign w:val="center"/>
            <w:hideMark/>
          </w:tcPr>
          <w:p w14:paraId="6B6E68B0" w14:textId="1C90C6B8" w:rsidR="00637AA5" w:rsidRPr="00675DEB" w:rsidRDefault="00637AA5" w:rsidP="00637AA5">
            <w:pPr>
              <w:suppressAutoHyphens w:val="0"/>
              <w:jc w:val="right"/>
              <w:rPr>
                <w:rFonts w:ascii="Verdana" w:hAnsi="Verdana" w:cs="Calibri"/>
                <w:b/>
                <w:bCs/>
                <w:color w:val="auto"/>
                <w:sz w:val="12"/>
                <w:szCs w:val="12"/>
                <w:lang w:eastAsia="pt-BR"/>
              </w:rPr>
            </w:pPr>
            <w:r w:rsidRPr="00675DEB">
              <w:rPr>
                <w:rFonts w:ascii="Verdana" w:hAnsi="Verdana"/>
                <w:b/>
                <w:sz w:val="12"/>
                <w:szCs w:val="12"/>
              </w:rPr>
              <w:t>708.971</w:t>
            </w:r>
          </w:p>
        </w:tc>
      </w:tr>
      <w:tr w:rsidR="00637AA5" w:rsidRPr="00675DEB" w14:paraId="38080A89"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439C4FE5"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Depreciações e amortizações</w:t>
            </w:r>
          </w:p>
        </w:tc>
        <w:tc>
          <w:tcPr>
            <w:tcW w:w="687" w:type="dxa"/>
            <w:tcBorders>
              <w:top w:val="nil"/>
              <w:left w:val="nil"/>
              <w:bottom w:val="single" w:sz="12" w:space="0" w:color="FFFFFF"/>
              <w:right w:val="single" w:sz="12" w:space="0" w:color="FFFFFF"/>
            </w:tcBorders>
            <w:shd w:val="clear" w:color="000000" w:fill="E6F5FF"/>
            <w:vAlign w:val="center"/>
            <w:hideMark/>
          </w:tcPr>
          <w:p w14:paraId="5EB1EB71" w14:textId="77777777" w:rsidR="00637AA5" w:rsidRPr="00675DEB" w:rsidRDefault="00637AA5" w:rsidP="00637AA5">
            <w:pPr>
              <w:suppressAutoHyphens w:val="0"/>
              <w:jc w:val="center"/>
              <w:rPr>
                <w:rFonts w:ascii="Verdana" w:hAnsi="Verdana" w:cs="Calibri"/>
                <w:color w:val="auto"/>
                <w:sz w:val="12"/>
                <w:szCs w:val="12"/>
                <w:lang w:eastAsia="pt-BR"/>
              </w:rPr>
            </w:pPr>
            <w:r w:rsidRPr="00675DEB">
              <w:rPr>
                <w:rFonts w:ascii="Verdana" w:hAnsi="Verdana" w:cs="Calibri"/>
                <w:color w:val="auto"/>
                <w:sz w:val="12"/>
                <w:szCs w:val="12"/>
                <w:lang w:eastAsia="pt-BR"/>
              </w:rPr>
              <w:t>26C</w:t>
            </w:r>
          </w:p>
        </w:tc>
        <w:tc>
          <w:tcPr>
            <w:tcW w:w="1038" w:type="dxa"/>
            <w:tcBorders>
              <w:top w:val="nil"/>
              <w:left w:val="nil"/>
              <w:bottom w:val="single" w:sz="12" w:space="0" w:color="FFFFFF"/>
              <w:right w:val="single" w:sz="12" w:space="0" w:color="FFFFFF"/>
            </w:tcBorders>
            <w:shd w:val="clear" w:color="000000" w:fill="E6F5FF"/>
            <w:vAlign w:val="center"/>
            <w:hideMark/>
          </w:tcPr>
          <w:p w14:paraId="6AA2336D" w14:textId="423F6CFD"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84.048</w:t>
            </w:r>
          </w:p>
        </w:tc>
        <w:tc>
          <w:tcPr>
            <w:tcW w:w="1455" w:type="dxa"/>
            <w:tcBorders>
              <w:top w:val="nil"/>
              <w:left w:val="nil"/>
              <w:bottom w:val="single" w:sz="12" w:space="0" w:color="FFFFFF"/>
              <w:right w:val="single" w:sz="12" w:space="0" w:color="FFFFFF"/>
            </w:tcBorders>
            <w:shd w:val="clear" w:color="000000" w:fill="E6F5FF"/>
            <w:vAlign w:val="center"/>
            <w:hideMark/>
          </w:tcPr>
          <w:p w14:paraId="6B9BD395" w14:textId="4929929F"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59.815</w:t>
            </w:r>
          </w:p>
        </w:tc>
        <w:tc>
          <w:tcPr>
            <w:tcW w:w="1134" w:type="dxa"/>
            <w:tcBorders>
              <w:top w:val="nil"/>
              <w:left w:val="nil"/>
              <w:bottom w:val="single" w:sz="12" w:space="0" w:color="FFFFFF"/>
              <w:right w:val="single" w:sz="12" w:space="0" w:color="FFFFFF"/>
            </w:tcBorders>
            <w:shd w:val="clear" w:color="000000" w:fill="E6F5FF"/>
            <w:vAlign w:val="center"/>
            <w:hideMark/>
          </w:tcPr>
          <w:p w14:paraId="5410E60D" w14:textId="18721552"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89.472</w:t>
            </w:r>
          </w:p>
        </w:tc>
        <w:tc>
          <w:tcPr>
            <w:tcW w:w="1134" w:type="dxa"/>
            <w:tcBorders>
              <w:top w:val="nil"/>
              <w:left w:val="nil"/>
              <w:bottom w:val="single" w:sz="12" w:space="0" w:color="FFFFFF"/>
              <w:right w:val="single" w:sz="12" w:space="0" w:color="FFFFFF"/>
            </w:tcBorders>
            <w:shd w:val="clear" w:color="000000" w:fill="E6F5FF"/>
            <w:vAlign w:val="center"/>
            <w:hideMark/>
          </w:tcPr>
          <w:p w14:paraId="2756625B" w14:textId="24644B1B"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64.524</w:t>
            </w:r>
          </w:p>
        </w:tc>
      </w:tr>
      <w:tr w:rsidR="00637AA5" w:rsidRPr="00675DEB" w14:paraId="599093F6"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2788FC91"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Provisão para perda esperada associada ao risco de crédito</w:t>
            </w:r>
          </w:p>
        </w:tc>
        <w:tc>
          <w:tcPr>
            <w:tcW w:w="687" w:type="dxa"/>
            <w:tcBorders>
              <w:top w:val="nil"/>
              <w:left w:val="nil"/>
              <w:bottom w:val="single" w:sz="12" w:space="0" w:color="FFFFFF"/>
              <w:right w:val="single" w:sz="12" w:space="0" w:color="FFFFFF"/>
            </w:tcBorders>
            <w:shd w:val="clear" w:color="000000" w:fill="E6F5FF"/>
            <w:vAlign w:val="center"/>
            <w:hideMark/>
          </w:tcPr>
          <w:p w14:paraId="4D4E1580" w14:textId="77777777" w:rsidR="00637AA5" w:rsidRPr="00675DEB" w:rsidRDefault="00637AA5" w:rsidP="00637AA5">
            <w:pPr>
              <w:suppressAutoHyphens w:val="0"/>
              <w:jc w:val="center"/>
              <w:rPr>
                <w:rFonts w:ascii="Verdana" w:hAnsi="Verdana" w:cs="Calibri"/>
                <w:color w:val="auto"/>
                <w:sz w:val="12"/>
                <w:szCs w:val="12"/>
                <w:lang w:eastAsia="pt-BR"/>
              </w:rPr>
            </w:pPr>
            <w:r w:rsidRPr="00675DEB">
              <w:rPr>
                <w:rFonts w:ascii="Verdana" w:hAnsi="Verdana" w:cs="Calibri"/>
                <w:color w:val="auto"/>
                <w:sz w:val="12"/>
                <w:szCs w:val="12"/>
                <w:lang w:eastAsia="pt-BR"/>
              </w:rPr>
              <w:t>9e</w:t>
            </w:r>
          </w:p>
        </w:tc>
        <w:tc>
          <w:tcPr>
            <w:tcW w:w="1038" w:type="dxa"/>
            <w:tcBorders>
              <w:top w:val="nil"/>
              <w:left w:val="nil"/>
              <w:bottom w:val="single" w:sz="12" w:space="0" w:color="FFFFFF"/>
              <w:right w:val="single" w:sz="12" w:space="0" w:color="FFFFFF"/>
            </w:tcBorders>
            <w:shd w:val="clear" w:color="000000" w:fill="E6F5FF"/>
            <w:vAlign w:val="center"/>
            <w:hideMark/>
          </w:tcPr>
          <w:p w14:paraId="479BACA3" w14:textId="6E3FAF80"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165.167</w:t>
            </w:r>
          </w:p>
        </w:tc>
        <w:tc>
          <w:tcPr>
            <w:tcW w:w="1455" w:type="dxa"/>
            <w:tcBorders>
              <w:top w:val="nil"/>
              <w:left w:val="nil"/>
              <w:bottom w:val="single" w:sz="12" w:space="0" w:color="FFFFFF"/>
              <w:right w:val="single" w:sz="12" w:space="0" w:color="FFFFFF"/>
            </w:tcBorders>
            <w:shd w:val="clear" w:color="000000" w:fill="E6F5FF"/>
            <w:vAlign w:val="center"/>
            <w:hideMark/>
          </w:tcPr>
          <w:p w14:paraId="3A3ABA96" w14:textId="68C2E12A"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83.737</w:t>
            </w:r>
          </w:p>
        </w:tc>
        <w:tc>
          <w:tcPr>
            <w:tcW w:w="1134" w:type="dxa"/>
            <w:tcBorders>
              <w:top w:val="nil"/>
              <w:left w:val="nil"/>
              <w:bottom w:val="single" w:sz="12" w:space="0" w:color="FFFFFF"/>
              <w:right w:val="single" w:sz="12" w:space="0" w:color="FFFFFF"/>
            </w:tcBorders>
            <w:shd w:val="clear" w:color="000000" w:fill="E6F5FF"/>
            <w:vAlign w:val="center"/>
            <w:hideMark/>
          </w:tcPr>
          <w:p w14:paraId="7A14F05E" w14:textId="4338F56C"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232.478</w:t>
            </w:r>
          </w:p>
        </w:tc>
        <w:tc>
          <w:tcPr>
            <w:tcW w:w="1134" w:type="dxa"/>
            <w:tcBorders>
              <w:top w:val="nil"/>
              <w:left w:val="nil"/>
              <w:bottom w:val="single" w:sz="12" w:space="0" w:color="FFFFFF"/>
              <w:right w:val="single" w:sz="12" w:space="0" w:color="FFFFFF"/>
            </w:tcBorders>
            <w:shd w:val="clear" w:color="000000" w:fill="E6F5FF"/>
            <w:vAlign w:val="center"/>
            <w:hideMark/>
          </w:tcPr>
          <w:p w14:paraId="10564B39" w14:textId="6610191C"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136.640</w:t>
            </w:r>
          </w:p>
        </w:tc>
      </w:tr>
      <w:tr w:rsidR="00637AA5" w:rsidRPr="00675DEB" w14:paraId="0A894BE3"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1A891E6F"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Provisões</w:t>
            </w:r>
          </w:p>
        </w:tc>
        <w:tc>
          <w:tcPr>
            <w:tcW w:w="687" w:type="dxa"/>
            <w:tcBorders>
              <w:top w:val="nil"/>
              <w:left w:val="nil"/>
              <w:bottom w:val="single" w:sz="12" w:space="0" w:color="FFFFFF"/>
              <w:right w:val="single" w:sz="12" w:space="0" w:color="FFFFFF"/>
            </w:tcBorders>
            <w:shd w:val="clear" w:color="000000" w:fill="E6F5FF"/>
            <w:vAlign w:val="center"/>
            <w:hideMark/>
          </w:tcPr>
          <w:p w14:paraId="1961488A" w14:textId="7E742784"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4428A329" w14:textId="5EFD2973"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(2.797)</w:t>
            </w:r>
          </w:p>
        </w:tc>
        <w:tc>
          <w:tcPr>
            <w:tcW w:w="1455" w:type="dxa"/>
            <w:tcBorders>
              <w:top w:val="nil"/>
              <w:left w:val="nil"/>
              <w:bottom w:val="single" w:sz="12" w:space="0" w:color="FFFFFF"/>
              <w:right w:val="single" w:sz="12" w:space="0" w:color="FFFFFF"/>
            </w:tcBorders>
            <w:shd w:val="clear" w:color="000000" w:fill="E6F5FF"/>
            <w:vAlign w:val="center"/>
            <w:hideMark/>
          </w:tcPr>
          <w:p w14:paraId="66082B3E" w14:textId="0E845E02"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(4.187)</w:t>
            </w:r>
          </w:p>
        </w:tc>
        <w:tc>
          <w:tcPr>
            <w:tcW w:w="1134" w:type="dxa"/>
            <w:tcBorders>
              <w:top w:val="nil"/>
              <w:left w:val="nil"/>
              <w:bottom w:val="single" w:sz="12" w:space="0" w:color="FFFFFF"/>
              <w:right w:val="single" w:sz="12" w:space="0" w:color="FFFFFF"/>
            </w:tcBorders>
            <w:shd w:val="clear" w:color="000000" w:fill="E6F5FF"/>
            <w:vAlign w:val="center"/>
            <w:hideMark/>
          </w:tcPr>
          <w:p w14:paraId="626FD113" w14:textId="619CE2D1"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12.290</w:t>
            </w:r>
          </w:p>
        </w:tc>
        <w:tc>
          <w:tcPr>
            <w:tcW w:w="1134" w:type="dxa"/>
            <w:tcBorders>
              <w:top w:val="nil"/>
              <w:left w:val="nil"/>
              <w:bottom w:val="single" w:sz="12" w:space="0" w:color="FFFFFF"/>
              <w:right w:val="single" w:sz="12" w:space="0" w:color="FFFFFF"/>
            </w:tcBorders>
            <w:shd w:val="clear" w:color="000000" w:fill="E6F5FF"/>
            <w:vAlign w:val="center"/>
            <w:hideMark/>
          </w:tcPr>
          <w:p w14:paraId="76B4A0CA" w14:textId="0EB3D35B"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16.749</w:t>
            </w:r>
          </w:p>
        </w:tc>
      </w:tr>
      <w:tr w:rsidR="00637AA5" w:rsidRPr="00675DEB" w14:paraId="5C8E1C16"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50310986"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Despesa com atualizações</w:t>
            </w:r>
          </w:p>
        </w:tc>
        <w:tc>
          <w:tcPr>
            <w:tcW w:w="687" w:type="dxa"/>
            <w:tcBorders>
              <w:top w:val="nil"/>
              <w:left w:val="nil"/>
              <w:bottom w:val="single" w:sz="12" w:space="0" w:color="FFFFFF"/>
              <w:right w:val="single" w:sz="12" w:space="0" w:color="FFFFFF"/>
            </w:tcBorders>
            <w:shd w:val="clear" w:color="000000" w:fill="E6F5FF"/>
            <w:vAlign w:val="center"/>
            <w:hideMark/>
          </w:tcPr>
          <w:p w14:paraId="04472D27" w14:textId="77777777" w:rsidR="00637AA5" w:rsidRPr="00675DEB" w:rsidRDefault="00637AA5" w:rsidP="00637AA5">
            <w:pPr>
              <w:suppressAutoHyphens w:val="0"/>
              <w:jc w:val="center"/>
              <w:rPr>
                <w:rFonts w:ascii="Verdana" w:hAnsi="Verdana" w:cs="Calibri"/>
                <w:color w:val="auto"/>
                <w:sz w:val="12"/>
                <w:szCs w:val="12"/>
                <w:lang w:eastAsia="pt-BR"/>
              </w:rPr>
            </w:pPr>
            <w:r w:rsidRPr="00675DEB">
              <w:rPr>
                <w:rFonts w:ascii="Verdana" w:hAnsi="Verdana" w:cs="Calibri"/>
                <w:color w:val="auto"/>
                <w:sz w:val="12"/>
                <w:szCs w:val="12"/>
                <w:lang w:eastAsia="pt-BR"/>
              </w:rPr>
              <w:t>22</w:t>
            </w:r>
          </w:p>
        </w:tc>
        <w:tc>
          <w:tcPr>
            <w:tcW w:w="1038" w:type="dxa"/>
            <w:tcBorders>
              <w:top w:val="nil"/>
              <w:left w:val="nil"/>
              <w:bottom w:val="single" w:sz="12" w:space="0" w:color="FFFFFF"/>
              <w:right w:val="single" w:sz="12" w:space="0" w:color="FFFFFF"/>
            </w:tcBorders>
            <w:shd w:val="clear" w:color="000000" w:fill="E6F5FF"/>
            <w:vAlign w:val="center"/>
            <w:hideMark/>
          </w:tcPr>
          <w:p w14:paraId="399BF1FB" w14:textId="7EFDF3C8"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16.928</w:t>
            </w:r>
          </w:p>
        </w:tc>
        <w:tc>
          <w:tcPr>
            <w:tcW w:w="1455" w:type="dxa"/>
            <w:tcBorders>
              <w:top w:val="nil"/>
              <w:left w:val="nil"/>
              <w:bottom w:val="single" w:sz="12" w:space="0" w:color="FFFFFF"/>
              <w:right w:val="single" w:sz="12" w:space="0" w:color="FFFFFF"/>
            </w:tcBorders>
            <w:shd w:val="clear" w:color="000000" w:fill="E6F5FF"/>
            <w:vAlign w:val="center"/>
            <w:hideMark/>
          </w:tcPr>
          <w:p w14:paraId="2E9F0898" w14:textId="4718C44A"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26.257</w:t>
            </w:r>
          </w:p>
        </w:tc>
        <w:tc>
          <w:tcPr>
            <w:tcW w:w="1134" w:type="dxa"/>
            <w:tcBorders>
              <w:top w:val="nil"/>
              <w:left w:val="nil"/>
              <w:bottom w:val="single" w:sz="12" w:space="0" w:color="FFFFFF"/>
              <w:right w:val="single" w:sz="12" w:space="0" w:color="FFFFFF"/>
            </w:tcBorders>
            <w:shd w:val="clear" w:color="000000" w:fill="E6F5FF"/>
            <w:vAlign w:val="center"/>
            <w:hideMark/>
          </w:tcPr>
          <w:p w14:paraId="261983F7" w14:textId="205122D7"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18.114</w:t>
            </w:r>
          </w:p>
        </w:tc>
        <w:tc>
          <w:tcPr>
            <w:tcW w:w="1134" w:type="dxa"/>
            <w:tcBorders>
              <w:top w:val="nil"/>
              <w:left w:val="nil"/>
              <w:bottom w:val="single" w:sz="12" w:space="0" w:color="FFFFFF"/>
              <w:right w:val="single" w:sz="12" w:space="0" w:color="FFFFFF"/>
            </w:tcBorders>
            <w:shd w:val="clear" w:color="000000" w:fill="E6F5FF"/>
            <w:vAlign w:val="center"/>
            <w:hideMark/>
          </w:tcPr>
          <w:p w14:paraId="3BE85EEA" w14:textId="55053592"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26.906</w:t>
            </w:r>
          </w:p>
        </w:tc>
      </w:tr>
      <w:tr w:rsidR="00637AA5" w:rsidRPr="00675DEB" w14:paraId="7179D8AB"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52D8531B"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Provisão para perdas/desvalorizações </w:t>
            </w:r>
          </w:p>
        </w:tc>
        <w:tc>
          <w:tcPr>
            <w:tcW w:w="687" w:type="dxa"/>
            <w:tcBorders>
              <w:top w:val="nil"/>
              <w:left w:val="nil"/>
              <w:bottom w:val="single" w:sz="12" w:space="0" w:color="FFFFFF"/>
              <w:right w:val="single" w:sz="12" w:space="0" w:color="FFFFFF"/>
            </w:tcBorders>
            <w:shd w:val="clear" w:color="000000" w:fill="E6F5FF"/>
            <w:vAlign w:val="center"/>
            <w:hideMark/>
          </w:tcPr>
          <w:p w14:paraId="4FF907DA" w14:textId="77777777" w:rsidR="00637AA5" w:rsidRPr="00675DEB" w:rsidRDefault="00637AA5" w:rsidP="00637AA5">
            <w:pPr>
              <w:suppressAutoHyphens w:val="0"/>
              <w:jc w:val="center"/>
              <w:rPr>
                <w:rFonts w:ascii="Verdana" w:hAnsi="Verdana" w:cs="Calibri"/>
                <w:color w:val="auto"/>
                <w:sz w:val="12"/>
                <w:szCs w:val="12"/>
                <w:lang w:eastAsia="pt-BR"/>
              </w:rPr>
            </w:pPr>
            <w:r w:rsidRPr="00675DEB">
              <w:rPr>
                <w:rFonts w:ascii="Verdana" w:hAnsi="Verdana" w:cs="Calibri"/>
                <w:color w:val="auto"/>
                <w:sz w:val="12"/>
                <w:szCs w:val="12"/>
                <w:lang w:eastAsia="pt-BR"/>
              </w:rPr>
              <w:t>12</w:t>
            </w:r>
          </w:p>
        </w:tc>
        <w:tc>
          <w:tcPr>
            <w:tcW w:w="1038" w:type="dxa"/>
            <w:tcBorders>
              <w:top w:val="nil"/>
              <w:left w:val="nil"/>
              <w:bottom w:val="single" w:sz="12" w:space="0" w:color="FFFFFF"/>
              <w:right w:val="single" w:sz="12" w:space="0" w:color="FFFFFF"/>
            </w:tcBorders>
            <w:shd w:val="clear" w:color="000000" w:fill="E6F5FF"/>
            <w:vAlign w:val="center"/>
            <w:hideMark/>
          </w:tcPr>
          <w:p w14:paraId="1FAF1641" w14:textId="5ACBFC6D"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(1.905)</w:t>
            </w:r>
          </w:p>
        </w:tc>
        <w:tc>
          <w:tcPr>
            <w:tcW w:w="1455" w:type="dxa"/>
            <w:tcBorders>
              <w:top w:val="nil"/>
              <w:left w:val="nil"/>
              <w:bottom w:val="single" w:sz="12" w:space="0" w:color="FFFFFF"/>
              <w:right w:val="single" w:sz="12" w:space="0" w:color="FFFFFF"/>
            </w:tcBorders>
            <w:shd w:val="clear" w:color="000000" w:fill="E6F5FF"/>
            <w:vAlign w:val="center"/>
            <w:hideMark/>
          </w:tcPr>
          <w:p w14:paraId="1AF59036" w14:textId="51991796"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(16.837)</w:t>
            </w:r>
          </w:p>
        </w:tc>
        <w:tc>
          <w:tcPr>
            <w:tcW w:w="1134" w:type="dxa"/>
            <w:tcBorders>
              <w:top w:val="nil"/>
              <w:left w:val="nil"/>
              <w:bottom w:val="single" w:sz="12" w:space="0" w:color="FFFFFF"/>
              <w:right w:val="single" w:sz="12" w:space="0" w:color="FFFFFF"/>
            </w:tcBorders>
            <w:shd w:val="clear" w:color="000000" w:fill="E6F5FF"/>
            <w:vAlign w:val="center"/>
            <w:hideMark/>
          </w:tcPr>
          <w:p w14:paraId="59AA1DDD" w14:textId="4A54E918"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(1.814)</w:t>
            </w:r>
          </w:p>
        </w:tc>
        <w:tc>
          <w:tcPr>
            <w:tcW w:w="1134" w:type="dxa"/>
            <w:tcBorders>
              <w:top w:val="nil"/>
              <w:left w:val="nil"/>
              <w:bottom w:val="single" w:sz="12" w:space="0" w:color="FFFFFF"/>
              <w:right w:val="single" w:sz="12" w:space="0" w:color="FFFFFF"/>
            </w:tcBorders>
            <w:shd w:val="clear" w:color="000000" w:fill="E6F5FF"/>
            <w:vAlign w:val="center"/>
            <w:hideMark/>
          </w:tcPr>
          <w:p w14:paraId="6E48949A" w14:textId="06DF186A"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(16.760)</w:t>
            </w:r>
          </w:p>
        </w:tc>
      </w:tr>
      <w:tr w:rsidR="00637AA5" w:rsidRPr="00675DEB" w14:paraId="37A02034"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6A7A1AB8"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Resultados participação em controladas</w:t>
            </w:r>
          </w:p>
        </w:tc>
        <w:tc>
          <w:tcPr>
            <w:tcW w:w="687" w:type="dxa"/>
            <w:tcBorders>
              <w:top w:val="nil"/>
              <w:left w:val="nil"/>
              <w:bottom w:val="single" w:sz="12" w:space="0" w:color="FFFFFF"/>
              <w:right w:val="single" w:sz="12" w:space="0" w:color="FFFFFF"/>
            </w:tcBorders>
            <w:shd w:val="clear" w:color="000000" w:fill="E6F5FF"/>
            <w:vAlign w:val="center"/>
            <w:hideMark/>
          </w:tcPr>
          <w:p w14:paraId="695FF5C2" w14:textId="77777777" w:rsidR="00637AA5" w:rsidRPr="00675DEB" w:rsidRDefault="00637AA5" w:rsidP="00637AA5">
            <w:pPr>
              <w:suppressAutoHyphens w:val="0"/>
              <w:jc w:val="center"/>
              <w:rPr>
                <w:rFonts w:ascii="Verdana" w:hAnsi="Verdana" w:cs="Calibri"/>
                <w:color w:val="auto"/>
                <w:sz w:val="12"/>
                <w:szCs w:val="12"/>
                <w:lang w:eastAsia="pt-BR"/>
              </w:rPr>
            </w:pPr>
            <w:r w:rsidRPr="00675DEB">
              <w:rPr>
                <w:rFonts w:ascii="Verdana" w:hAnsi="Verdana" w:cs="Calibri"/>
                <w:color w:val="auto"/>
                <w:sz w:val="12"/>
                <w:szCs w:val="12"/>
                <w:lang w:eastAsia="pt-BR"/>
              </w:rPr>
              <w:t>15</w:t>
            </w:r>
          </w:p>
        </w:tc>
        <w:tc>
          <w:tcPr>
            <w:tcW w:w="1038" w:type="dxa"/>
            <w:tcBorders>
              <w:top w:val="nil"/>
              <w:left w:val="nil"/>
              <w:bottom w:val="single" w:sz="12" w:space="0" w:color="FFFFFF"/>
              <w:right w:val="single" w:sz="12" w:space="0" w:color="FFFFFF"/>
            </w:tcBorders>
            <w:shd w:val="clear" w:color="000000" w:fill="E6F5FF"/>
            <w:vAlign w:val="center"/>
            <w:hideMark/>
          </w:tcPr>
          <w:p w14:paraId="2164096A" w14:textId="3422641D"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(169.270)</w:t>
            </w:r>
          </w:p>
        </w:tc>
        <w:tc>
          <w:tcPr>
            <w:tcW w:w="1455" w:type="dxa"/>
            <w:tcBorders>
              <w:top w:val="nil"/>
              <w:left w:val="nil"/>
              <w:bottom w:val="single" w:sz="12" w:space="0" w:color="FFFFFF"/>
              <w:right w:val="single" w:sz="12" w:space="0" w:color="FFFFFF"/>
            </w:tcBorders>
            <w:shd w:val="clear" w:color="000000" w:fill="E6F5FF"/>
            <w:vAlign w:val="center"/>
            <w:hideMark/>
          </w:tcPr>
          <w:p w14:paraId="15C9FD9A" w14:textId="2B72ECD3"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(144.288)</w:t>
            </w:r>
          </w:p>
        </w:tc>
        <w:tc>
          <w:tcPr>
            <w:tcW w:w="1134" w:type="dxa"/>
            <w:tcBorders>
              <w:top w:val="nil"/>
              <w:left w:val="nil"/>
              <w:bottom w:val="single" w:sz="12" w:space="0" w:color="FFFFFF"/>
              <w:right w:val="single" w:sz="12" w:space="0" w:color="FFFFFF"/>
            </w:tcBorders>
            <w:shd w:val="clear" w:color="000000" w:fill="E6F5FF"/>
            <w:vAlign w:val="center"/>
            <w:hideMark/>
          </w:tcPr>
          <w:p w14:paraId="0112CB79" w14:textId="426D3501"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1.173</w:t>
            </w:r>
          </w:p>
        </w:tc>
        <w:tc>
          <w:tcPr>
            <w:tcW w:w="1134" w:type="dxa"/>
            <w:tcBorders>
              <w:top w:val="nil"/>
              <w:left w:val="nil"/>
              <w:bottom w:val="single" w:sz="12" w:space="0" w:color="FFFFFF"/>
              <w:right w:val="single" w:sz="12" w:space="0" w:color="FFFFFF"/>
            </w:tcBorders>
            <w:shd w:val="clear" w:color="000000" w:fill="E6F5FF"/>
            <w:vAlign w:val="center"/>
            <w:hideMark/>
          </w:tcPr>
          <w:p w14:paraId="4914A238" w14:textId="140CF3DF"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(38)</w:t>
            </w:r>
          </w:p>
        </w:tc>
      </w:tr>
      <w:tr w:rsidR="00637AA5" w:rsidRPr="00675DEB" w14:paraId="4D43328E"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15003260"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Outros ajustes</w:t>
            </w:r>
          </w:p>
        </w:tc>
        <w:tc>
          <w:tcPr>
            <w:tcW w:w="687" w:type="dxa"/>
            <w:tcBorders>
              <w:top w:val="nil"/>
              <w:left w:val="nil"/>
              <w:bottom w:val="single" w:sz="12" w:space="0" w:color="FFFFFF"/>
              <w:right w:val="single" w:sz="12" w:space="0" w:color="FFFFFF"/>
            </w:tcBorders>
            <w:shd w:val="clear" w:color="000000" w:fill="E6F5FF"/>
            <w:vAlign w:val="center"/>
            <w:hideMark/>
          </w:tcPr>
          <w:p w14:paraId="43994B4A" w14:textId="491CF4F4"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6AEA3B7C" w14:textId="442DF1D1" w:rsidR="00637AA5" w:rsidRPr="00637AA5" w:rsidRDefault="00637AA5" w:rsidP="00637AA5">
            <w:pPr>
              <w:suppressAutoHyphens w:val="0"/>
              <w:jc w:val="right"/>
              <w:rPr>
                <w:rFonts w:ascii="Verdana" w:hAnsi="Verdana" w:cs="Calibri"/>
                <w:color w:val="auto"/>
                <w:sz w:val="12"/>
                <w:szCs w:val="12"/>
                <w:lang w:eastAsia="pt-BR"/>
              </w:rPr>
            </w:pPr>
            <w:r>
              <w:rPr>
                <w:rFonts w:ascii="Verdana" w:hAnsi="Verdana" w:cs="Calibri"/>
                <w:sz w:val="12"/>
                <w:szCs w:val="12"/>
              </w:rPr>
              <w:t>-</w:t>
            </w:r>
          </w:p>
        </w:tc>
        <w:tc>
          <w:tcPr>
            <w:tcW w:w="1455" w:type="dxa"/>
            <w:tcBorders>
              <w:top w:val="nil"/>
              <w:left w:val="nil"/>
              <w:bottom w:val="single" w:sz="12" w:space="0" w:color="FFFFFF"/>
              <w:right w:val="single" w:sz="12" w:space="0" w:color="FFFFFF"/>
            </w:tcBorders>
            <w:shd w:val="clear" w:color="000000" w:fill="E6F5FF"/>
            <w:vAlign w:val="center"/>
            <w:hideMark/>
          </w:tcPr>
          <w:p w14:paraId="36F8E993" w14:textId="76FE9153"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87</w:t>
            </w:r>
          </w:p>
        </w:tc>
        <w:tc>
          <w:tcPr>
            <w:tcW w:w="1134" w:type="dxa"/>
            <w:tcBorders>
              <w:top w:val="nil"/>
              <w:left w:val="nil"/>
              <w:bottom w:val="single" w:sz="12" w:space="0" w:color="FFFFFF"/>
              <w:right w:val="single" w:sz="12" w:space="0" w:color="FFFFFF"/>
            </w:tcBorders>
            <w:shd w:val="clear" w:color="000000" w:fill="E6F5FF"/>
            <w:vAlign w:val="center"/>
            <w:hideMark/>
          </w:tcPr>
          <w:p w14:paraId="06258B0A" w14:textId="2F1D8008"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w:t>
            </w:r>
          </w:p>
        </w:tc>
        <w:tc>
          <w:tcPr>
            <w:tcW w:w="1134" w:type="dxa"/>
            <w:tcBorders>
              <w:top w:val="nil"/>
              <w:left w:val="nil"/>
              <w:bottom w:val="single" w:sz="12" w:space="0" w:color="FFFFFF"/>
              <w:right w:val="single" w:sz="12" w:space="0" w:color="FFFFFF"/>
            </w:tcBorders>
            <w:shd w:val="clear" w:color="000000" w:fill="E6F5FF"/>
            <w:vAlign w:val="center"/>
            <w:hideMark/>
          </w:tcPr>
          <w:p w14:paraId="6953C1EB" w14:textId="2E44FC42"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87</w:t>
            </w:r>
          </w:p>
        </w:tc>
      </w:tr>
      <w:tr w:rsidR="00637AA5" w:rsidRPr="00675DEB" w14:paraId="2E42CF60"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25F757CA" w14:textId="77777777" w:rsidR="00637AA5" w:rsidRPr="00675DEB" w:rsidRDefault="00637AA5" w:rsidP="00637AA5">
            <w:pPr>
              <w:suppressAutoHyphens w:val="0"/>
              <w:rPr>
                <w:rFonts w:ascii="Verdana" w:hAnsi="Verdana" w:cs="Calibri"/>
                <w:b/>
                <w:bCs/>
                <w:sz w:val="12"/>
                <w:szCs w:val="12"/>
                <w:lang w:eastAsia="pt-BR"/>
              </w:rPr>
            </w:pPr>
            <w:r w:rsidRPr="00675DEB">
              <w:rPr>
                <w:rFonts w:ascii="Verdana" w:hAnsi="Verdana" w:cs="Calibri"/>
                <w:b/>
                <w:bCs/>
                <w:sz w:val="12"/>
                <w:szCs w:val="12"/>
                <w:lang w:eastAsia="pt-BR"/>
              </w:rPr>
              <w:t>LUCRO LÍQUIDO AJUSTADO</w:t>
            </w:r>
          </w:p>
        </w:tc>
        <w:tc>
          <w:tcPr>
            <w:tcW w:w="687" w:type="dxa"/>
            <w:tcBorders>
              <w:top w:val="nil"/>
              <w:left w:val="nil"/>
              <w:bottom w:val="single" w:sz="12" w:space="0" w:color="FFFFFF"/>
              <w:right w:val="single" w:sz="12" w:space="0" w:color="FFFFFF"/>
            </w:tcBorders>
            <w:shd w:val="clear" w:color="000000" w:fill="E6F5FF"/>
            <w:vAlign w:val="center"/>
            <w:hideMark/>
          </w:tcPr>
          <w:p w14:paraId="1CEFB0EF" w14:textId="76EE142C" w:rsidR="00637AA5" w:rsidRPr="00675DEB" w:rsidRDefault="00637AA5" w:rsidP="00637AA5">
            <w:pPr>
              <w:suppressAutoHyphens w:val="0"/>
              <w:jc w:val="center"/>
              <w:rPr>
                <w:rFonts w:ascii="Verdana" w:hAnsi="Verdana" w:cs="Calibri"/>
                <w:b/>
                <w:bCs/>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32637E6B" w14:textId="0E0E00D3" w:rsidR="00637AA5" w:rsidRPr="00637AA5" w:rsidRDefault="00637AA5" w:rsidP="00637AA5">
            <w:pPr>
              <w:suppressAutoHyphens w:val="0"/>
              <w:jc w:val="right"/>
              <w:rPr>
                <w:rFonts w:ascii="Verdana" w:hAnsi="Verdana" w:cs="Calibri"/>
                <w:b/>
                <w:bCs/>
                <w:color w:val="auto"/>
                <w:sz w:val="12"/>
                <w:szCs w:val="12"/>
                <w:lang w:eastAsia="pt-BR"/>
              </w:rPr>
            </w:pPr>
            <w:r w:rsidRPr="00637AA5">
              <w:rPr>
                <w:rFonts w:ascii="Verdana" w:hAnsi="Verdana" w:cs="Calibri"/>
                <w:b/>
                <w:bCs/>
                <w:sz w:val="12"/>
                <w:szCs w:val="12"/>
              </w:rPr>
              <w:t>731.995</w:t>
            </w:r>
          </w:p>
        </w:tc>
        <w:tc>
          <w:tcPr>
            <w:tcW w:w="1455" w:type="dxa"/>
            <w:tcBorders>
              <w:top w:val="nil"/>
              <w:left w:val="nil"/>
              <w:bottom w:val="single" w:sz="12" w:space="0" w:color="FFFFFF"/>
              <w:right w:val="single" w:sz="12" w:space="0" w:color="FFFFFF"/>
            </w:tcBorders>
            <w:shd w:val="clear" w:color="000000" w:fill="E6F5FF"/>
            <w:vAlign w:val="center"/>
            <w:hideMark/>
          </w:tcPr>
          <w:p w14:paraId="2DF58E30" w14:textId="376A41A4" w:rsidR="00637AA5" w:rsidRPr="00675DEB" w:rsidRDefault="00637AA5" w:rsidP="00637AA5">
            <w:pPr>
              <w:suppressAutoHyphens w:val="0"/>
              <w:jc w:val="right"/>
              <w:rPr>
                <w:rFonts w:ascii="Verdana" w:hAnsi="Verdana" w:cs="Calibri"/>
                <w:b/>
                <w:bCs/>
                <w:color w:val="auto"/>
                <w:sz w:val="12"/>
                <w:szCs w:val="12"/>
                <w:lang w:eastAsia="pt-BR"/>
              </w:rPr>
            </w:pPr>
            <w:r w:rsidRPr="00675DEB">
              <w:rPr>
                <w:rFonts w:ascii="Verdana" w:hAnsi="Verdana"/>
                <w:b/>
                <w:sz w:val="12"/>
                <w:szCs w:val="12"/>
              </w:rPr>
              <w:t>573.735</w:t>
            </w:r>
          </w:p>
        </w:tc>
        <w:tc>
          <w:tcPr>
            <w:tcW w:w="1134" w:type="dxa"/>
            <w:tcBorders>
              <w:top w:val="nil"/>
              <w:left w:val="nil"/>
              <w:bottom w:val="single" w:sz="12" w:space="0" w:color="FFFFFF"/>
              <w:right w:val="single" w:sz="12" w:space="0" w:color="FFFFFF"/>
            </w:tcBorders>
            <w:shd w:val="clear" w:color="000000" w:fill="E6F5FF"/>
            <w:vAlign w:val="center"/>
            <w:hideMark/>
          </w:tcPr>
          <w:p w14:paraId="405C8D92" w14:textId="4706777A" w:rsidR="00637AA5" w:rsidRPr="00637AA5" w:rsidRDefault="00637AA5" w:rsidP="00637AA5">
            <w:pPr>
              <w:suppressAutoHyphens w:val="0"/>
              <w:jc w:val="right"/>
              <w:rPr>
                <w:rFonts w:ascii="Verdana" w:hAnsi="Verdana" w:cs="Calibri"/>
                <w:b/>
                <w:bCs/>
                <w:color w:val="auto"/>
                <w:sz w:val="12"/>
                <w:szCs w:val="12"/>
                <w:lang w:eastAsia="pt-BR"/>
              </w:rPr>
            </w:pPr>
            <w:r w:rsidRPr="00637AA5">
              <w:rPr>
                <w:rFonts w:ascii="Verdana" w:hAnsi="Verdana" w:cs="Calibri"/>
                <w:b/>
                <w:bCs/>
                <w:sz w:val="12"/>
                <w:szCs w:val="12"/>
              </w:rPr>
              <w:t>1.160.561</w:t>
            </w:r>
          </w:p>
        </w:tc>
        <w:tc>
          <w:tcPr>
            <w:tcW w:w="1134" w:type="dxa"/>
            <w:tcBorders>
              <w:top w:val="nil"/>
              <w:left w:val="nil"/>
              <w:bottom w:val="single" w:sz="12" w:space="0" w:color="FFFFFF"/>
              <w:right w:val="single" w:sz="12" w:space="0" w:color="FFFFFF"/>
            </w:tcBorders>
            <w:shd w:val="clear" w:color="000000" w:fill="E6F5FF"/>
            <w:vAlign w:val="center"/>
            <w:hideMark/>
          </w:tcPr>
          <w:p w14:paraId="39AFF47A" w14:textId="7CF8AFC7" w:rsidR="00637AA5" w:rsidRPr="00675DEB" w:rsidRDefault="00637AA5" w:rsidP="00637AA5">
            <w:pPr>
              <w:suppressAutoHyphens w:val="0"/>
              <w:jc w:val="right"/>
              <w:rPr>
                <w:rFonts w:ascii="Verdana" w:hAnsi="Verdana" w:cs="Calibri"/>
                <w:b/>
                <w:bCs/>
                <w:color w:val="auto"/>
                <w:sz w:val="12"/>
                <w:szCs w:val="12"/>
                <w:lang w:eastAsia="pt-BR"/>
              </w:rPr>
            </w:pPr>
            <w:r w:rsidRPr="00675DEB">
              <w:rPr>
                <w:rFonts w:ascii="Verdana" w:hAnsi="Verdana"/>
                <w:b/>
                <w:sz w:val="12"/>
                <w:szCs w:val="12"/>
              </w:rPr>
              <w:t>937.079</w:t>
            </w:r>
          </w:p>
        </w:tc>
      </w:tr>
      <w:tr w:rsidR="00637AA5" w:rsidRPr="00675DEB" w14:paraId="76992B4F"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541A74A9" w14:textId="77777777" w:rsidR="00637AA5" w:rsidRPr="00675DEB" w:rsidRDefault="00637AA5" w:rsidP="00637AA5">
            <w:pPr>
              <w:suppressAutoHyphens w:val="0"/>
              <w:rPr>
                <w:rFonts w:ascii="Verdana" w:hAnsi="Verdana" w:cs="Calibri"/>
                <w:b/>
                <w:bCs/>
                <w:sz w:val="12"/>
                <w:szCs w:val="12"/>
                <w:lang w:eastAsia="pt-BR"/>
              </w:rPr>
            </w:pPr>
            <w:r w:rsidRPr="00675DEB">
              <w:rPr>
                <w:rFonts w:ascii="Verdana" w:hAnsi="Verdana" w:cs="Calibri"/>
                <w:b/>
                <w:bCs/>
                <w:sz w:val="12"/>
                <w:szCs w:val="12"/>
                <w:lang w:eastAsia="pt-BR"/>
              </w:rPr>
              <w:t>VARIAÇÃO DE ATIVOS E PASSIVOS</w:t>
            </w:r>
          </w:p>
        </w:tc>
        <w:tc>
          <w:tcPr>
            <w:tcW w:w="687" w:type="dxa"/>
            <w:tcBorders>
              <w:top w:val="nil"/>
              <w:left w:val="nil"/>
              <w:bottom w:val="single" w:sz="12" w:space="0" w:color="FFFFFF"/>
              <w:right w:val="single" w:sz="12" w:space="0" w:color="FFFFFF"/>
            </w:tcBorders>
            <w:shd w:val="clear" w:color="000000" w:fill="E6F5FF"/>
            <w:vAlign w:val="center"/>
            <w:hideMark/>
          </w:tcPr>
          <w:p w14:paraId="15FA489F" w14:textId="2688CC87" w:rsidR="00637AA5" w:rsidRPr="00675DEB" w:rsidRDefault="00637AA5" w:rsidP="00637AA5">
            <w:pPr>
              <w:suppressAutoHyphens w:val="0"/>
              <w:jc w:val="center"/>
              <w:rPr>
                <w:rFonts w:ascii="Verdana" w:hAnsi="Verdana" w:cs="Calibri"/>
                <w:b/>
                <w:bCs/>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3DC0AB57" w14:textId="6FCB1156" w:rsidR="00637AA5" w:rsidRPr="00637AA5" w:rsidRDefault="00637AA5" w:rsidP="00637AA5">
            <w:pPr>
              <w:suppressAutoHyphens w:val="0"/>
              <w:jc w:val="right"/>
              <w:rPr>
                <w:rFonts w:ascii="Verdana" w:hAnsi="Verdana" w:cs="Calibri"/>
                <w:b/>
                <w:bCs/>
                <w:color w:val="auto"/>
                <w:sz w:val="12"/>
                <w:szCs w:val="12"/>
                <w:lang w:eastAsia="pt-BR"/>
              </w:rPr>
            </w:pPr>
            <w:r w:rsidRPr="00637AA5">
              <w:rPr>
                <w:rFonts w:ascii="Verdana" w:hAnsi="Verdana" w:cs="Calibri"/>
                <w:b/>
                <w:bCs/>
                <w:sz w:val="12"/>
                <w:szCs w:val="12"/>
              </w:rPr>
              <w:t>2.550.648</w:t>
            </w:r>
          </w:p>
        </w:tc>
        <w:tc>
          <w:tcPr>
            <w:tcW w:w="1455" w:type="dxa"/>
            <w:tcBorders>
              <w:top w:val="nil"/>
              <w:left w:val="nil"/>
              <w:bottom w:val="single" w:sz="12" w:space="0" w:color="FFFFFF"/>
              <w:right w:val="single" w:sz="12" w:space="0" w:color="FFFFFF"/>
            </w:tcBorders>
            <w:shd w:val="clear" w:color="000000" w:fill="E6F5FF"/>
            <w:vAlign w:val="center"/>
            <w:hideMark/>
          </w:tcPr>
          <w:p w14:paraId="237A0F8F" w14:textId="03C56B53" w:rsidR="00637AA5" w:rsidRPr="00675DEB" w:rsidRDefault="00637AA5" w:rsidP="00637AA5">
            <w:pPr>
              <w:suppressAutoHyphens w:val="0"/>
              <w:jc w:val="right"/>
              <w:rPr>
                <w:rFonts w:ascii="Verdana" w:hAnsi="Verdana" w:cs="Calibri"/>
                <w:b/>
                <w:bCs/>
                <w:color w:val="auto"/>
                <w:sz w:val="12"/>
                <w:szCs w:val="12"/>
                <w:lang w:eastAsia="pt-BR"/>
              </w:rPr>
            </w:pPr>
            <w:r w:rsidRPr="00675DEB">
              <w:rPr>
                <w:rFonts w:ascii="Verdana" w:hAnsi="Verdana"/>
                <w:b/>
                <w:sz w:val="12"/>
                <w:szCs w:val="12"/>
              </w:rPr>
              <w:t>(355.968)</w:t>
            </w:r>
          </w:p>
        </w:tc>
        <w:tc>
          <w:tcPr>
            <w:tcW w:w="1134" w:type="dxa"/>
            <w:tcBorders>
              <w:top w:val="nil"/>
              <w:left w:val="nil"/>
              <w:bottom w:val="single" w:sz="12" w:space="0" w:color="FFFFFF"/>
              <w:right w:val="single" w:sz="12" w:space="0" w:color="FFFFFF"/>
            </w:tcBorders>
            <w:shd w:val="clear" w:color="000000" w:fill="E6F5FF"/>
            <w:vAlign w:val="center"/>
            <w:hideMark/>
          </w:tcPr>
          <w:p w14:paraId="1CB3AA75" w14:textId="68A470D2" w:rsidR="00637AA5" w:rsidRPr="00637AA5" w:rsidRDefault="00637AA5" w:rsidP="00637AA5">
            <w:pPr>
              <w:suppressAutoHyphens w:val="0"/>
              <w:jc w:val="right"/>
              <w:rPr>
                <w:rFonts w:ascii="Verdana" w:hAnsi="Verdana" w:cs="Calibri"/>
                <w:b/>
                <w:bCs/>
                <w:color w:val="auto"/>
                <w:sz w:val="12"/>
                <w:szCs w:val="12"/>
                <w:lang w:eastAsia="pt-BR"/>
              </w:rPr>
            </w:pPr>
            <w:r w:rsidRPr="00637AA5">
              <w:rPr>
                <w:rFonts w:ascii="Verdana" w:hAnsi="Verdana" w:cs="Calibri"/>
                <w:b/>
                <w:bCs/>
                <w:sz w:val="12"/>
                <w:szCs w:val="12"/>
              </w:rPr>
              <w:t>1.743.152</w:t>
            </w:r>
          </w:p>
        </w:tc>
        <w:tc>
          <w:tcPr>
            <w:tcW w:w="1134" w:type="dxa"/>
            <w:tcBorders>
              <w:top w:val="nil"/>
              <w:left w:val="nil"/>
              <w:bottom w:val="single" w:sz="12" w:space="0" w:color="FFFFFF"/>
              <w:right w:val="single" w:sz="12" w:space="0" w:color="FFFFFF"/>
            </w:tcBorders>
            <w:shd w:val="clear" w:color="000000" w:fill="E6F5FF"/>
            <w:vAlign w:val="center"/>
            <w:hideMark/>
          </w:tcPr>
          <w:p w14:paraId="339F0540" w14:textId="5019290A" w:rsidR="00637AA5" w:rsidRPr="00675DEB" w:rsidRDefault="00637AA5" w:rsidP="00637AA5">
            <w:pPr>
              <w:suppressAutoHyphens w:val="0"/>
              <w:jc w:val="right"/>
              <w:rPr>
                <w:rFonts w:ascii="Verdana" w:hAnsi="Verdana" w:cs="Calibri"/>
                <w:b/>
                <w:bCs/>
                <w:color w:val="auto"/>
                <w:sz w:val="12"/>
                <w:szCs w:val="12"/>
                <w:lang w:eastAsia="pt-BR"/>
              </w:rPr>
            </w:pPr>
            <w:r w:rsidRPr="00675DEB">
              <w:rPr>
                <w:rFonts w:ascii="Verdana" w:hAnsi="Verdana"/>
                <w:b/>
                <w:sz w:val="12"/>
                <w:szCs w:val="12"/>
              </w:rPr>
              <w:t>(764.823)</w:t>
            </w:r>
          </w:p>
        </w:tc>
      </w:tr>
      <w:tr w:rsidR="00637AA5" w:rsidRPr="00675DEB" w14:paraId="0F37B6DB"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6D1F6557"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Aplicações interfinanceiras de liquidez</w:t>
            </w:r>
          </w:p>
        </w:tc>
        <w:tc>
          <w:tcPr>
            <w:tcW w:w="687" w:type="dxa"/>
            <w:tcBorders>
              <w:top w:val="nil"/>
              <w:left w:val="nil"/>
              <w:bottom w:val="single" w:sz="12" w:space="0" w:color="FFFFFF"/>
              <w:right w:val="single" w:sz="12" w:space="0" w:color="FFFFFF"/>
            </w:tcBorders>
            <w:shd w:val="clear" w:color="000000" w:fill="E6F5FF"/>
            <w:vAlign w:val="center"/>
            <w:hideMark/>
          </w:tcPr>
          <w:p w14:paraId="687FAD52" w14:textId="691B2A49"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0529003B" w14:textId="291E3AA7"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(160.386)</w:t>
            </w:r>
          </w:p>
        </w:tc>
        <w:tc>
          <w:tcPr>
            <w:tcW w:w="1455" w:type="dxa"/>
            <w:tcBorders>
              <w:top w:val="nil"/>
              <w:left w:val="nil"/>
              <w:bottom w:val="single" w:sz="12" w:space="0" w:color="FFFFFF"/>
              <w:right w:val="single" w:sz="12" w:space="0" w:color="FFFFFF"/>
            </w:tcBorders>
            <w:shd w:val="clear" w:color="000000" w:fill="E6F5FF"/>
            <w:vAlign w:val="center"/>
            <w:hideMark/>
          </w:tcPr>
          <w:p w14:paraId="10FA77F5" w14:textId="6E9B6888"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230.926</w:t>
            </w:r>
          </w:p>
        </w:tc>
        <w:tc>
          <w:tcPr>
            <w:tcW w:w="1134" w:type="dxa"/>
            <w:tcBorders>
              <w:top w:val="nil"/>
              <w:left w:val="nil"/>
              <w:bottom w:val="single" w:sz="12" w:space="0" w:color="FFFFFF"/>
              <w:right w:val="single" w:sz="12" w:space="0" w:color="FFFFFF"/>
            </w:tcBorders>
            <w:shd w:val="clear" w:color="000000" w:fill="E6F5FF"/>
            <w:vAlign w:val="center"/>
            <w:hideMark/>
          </w:tcPr>
          <w:p w14:paraId="73D89F08" w14:textId="3267CC84"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(160.386)</w:t>
            </w:r>
          </w:p>
        </w:tc>
        <w:tc>
          <w:tcPr>
            <w:tcW w:w="1134" w:type="dxa"/>
            <w:tcBorders>
              <w:top w:val="nil"/>
              <w:left w:val="nil"/>
              <w:bottom w:val="single" w:sz="12" w:space="0" w:color="FFFFFF"/>
              <w:right w:val="single" w:sz="12" w:space="0" w:color="FFFFFF"/>
            </w:tcBorders>
            <w:shd w:val="clear" w:color="000000" w:fill="E6F5FF"/>
            <w:vAlign w:val="center"/>
            <w:hideMark/>
          </w:tcPr>
          <w:p w14:paraId="5859FC7A" w14:textId="64E181FF"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230.926</w:t>
            </w:r>
          </w:p>
        </w:tc>
      </w:tr>
      <w:tr w:rsidR="00637AA5" w:rsidRPr="00675DEB" w14:paraId="70DA78EC"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676E9D90"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Depósitos compulsórios no Banco Central do Brasil</w:t>
            </w:r>
          </w:p>
        </w:tc>
        <w:tc>
          <w:tcPr>
            <w:tcW w:w="687" w:type="dxa"/>
            <w:tcBorders>
              <w:top w:val="nil"/>
              <w:left w:val="nil"/>
              <w:bottom w:val="single" w:sz="12" w:space="0" w:color="FFFFFF"/>
              <w:right w:val="single" w:sz="12" w:space="0" w:color="FFFFFF"/>
            </w:tcBorders>
            <w:shd w:val="clear" w:color="000000" w:fill="E6F5FF"/>
            <w:vAlign w:val="center"/>
            <w:hideMark/>
          </w:tcPr>
          <w:p w14:paraId="199F8B63" w14:textId="52322B27"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18B301ED" w14:textId="73FB7610"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(153.309)</w:t>
            </w:r>
          </w:p>
        </w:tc>
        <w:tc>
          <w:tcPr>
            <w:tcW w:w="1455" w:type="dxa"/>
            <w:tcBorders>
              <w:top w:val="nil"/>
              <w:left w:val="nil"/>
              <w:bottom w:val="single" w:sz="12" w:space="0" w:color="FFFFFF"/>
              <w:right w:val="single" w:sz="12" w:space="0" w:color="FFFFFF"/>
            </w:tcBorders>
            <w:shd w:val="clear" w:color="000000" w:fill="E6F5FF"/>
            <w:vAlign w:val="center"/>
            <w:hideMark/>
          </w:tcPr>
          <w:p w14:paraId="265D93FA" w14:textId="5054E6ED"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(5.928)</w:t>
            </w:r>
          </w:p>
        </w:tc>
        <w:tc>
          <w:tcPr>
            <w:tcW w:w="1134" w:type="dxa"/>
            <w:tcBorders>
              <w:top w:val="nil"/>
              <w:left w:val="nil"/>
              <w:bottom w:val="single" w:sz="12" w:space="0" w:color="FFFFFF"/>
              <w:right w:val="single" w:sz="12" w:space="0" w:color="FFFFFF"/>
            </w:tcBorders>
            <w:shd w:val="clear" w:color="000000" w:fill="E6F5FF"/>
            <w:vAlign w:val="center"/>
            <w:hideMark/>
          </w:tcPr>
          <w:p w14:paraId="6F029E1B" w14:textId="37FE1B4C"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(153.309)</w:t>
            </w:r>
          </w:p>
        </w:tc>
        <w:tc>
          <w:tcPr>
            <w:tcW w:w="1134" w:type="dxa"/>
            <w:tcBorders>
              <w:top w:val="nil"/>
              <w:left w:val="nil"/>
              <w:bottom w:val="single" w:sz="12" w:space="0" w:color="FFFFFF"/>
              <w:right w:val="single" w:sz="12" w:space="0" w:color="FFFFFF"/>
            </w:tcBorders>
            <w:shd w:val="clear" w:color="000000" w:fill="E6F5FF"/>
            <w:vAlign w:val="center"/>
            <w:hideMark/>
          </w:tcPr>
          <w:p w14:paraId="52786C2A" w14:textId="70F06043"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(5.928)</w:t>
            </w:r>
          </w:p>
        </w:tc>
      </w:tr>
      <w:tr w:rsidR="00637AA5" w:rsidRPr="00675DEB" w14:paraId="391012E5"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085DE4A2"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Títulos e valores mobiliários para negociação e derivativos</w:t>
            </w:r>
          </w:p>
        </w:tc>
        <w:tc>
          <w:tcPr>
            <w:tcW w:w="687" w:type="dxa"/>
            <w:tcBorders>
              <w:top w:val="nil"/>
              <w:left w:val="nil"/>
              <w:bottom w:val="single" w:sz="12" w:space="0" w:color="FFFFFF"/>
              <w:right w:val="single" w:sz="12" w:space="0" w:color="FFFFFF"/>
            </w:tcBorders>
            <w:shd w:val="clear" w:color="000000" w:fill="E6F5FF"/>
            <w:vAlign w:val="center"/>
            <w:hideMark/>
          </w:tcPr>
          <w:p w14:paraId="1518C7BD" w14:textId="69AE61F0"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72B34991" w14:textId="0B2B0F34" w:rsidR="00637AA5" w:rsidRPr="00637AA5" w:rsidRDefault="00637AA5" w:rsidP="00637AA5">
            <w:pPr>
              <w:suppressAutoHyphens w:val="0"/>
              <w:jc w:val="right"/>
              <w:rPr>
                <w:rFonts w:ascii="Verdana" w:hAnsi="Verdana" w:cs="Calibri"/>
                <w:color w:val="auto"/>
                <w:sz w:val="12"/>
                <w:szCs w:val="12"/>
                <w:lang w:eastAsia="pt-BR"/>
              </w:rPr>
            </w:pPr>
            <w:r>
              <w:rPr>
                <w:rFonts w:ascii="Verdana" w:hAnsi="Verdana" w:cs="Calibri"/>
                <w:sz w:val="12"/>
                <w:szCs w:val="12"/>
              </w:rPr>
              <w:t>-</w:t>
            </w:r>
          </w:p>
        </w:tc>
        <w:tc>
          <w:tcPr>
            <w:tcW w:w="1455" w:type="dxa"/>
            <w:tcBorders>
              <w:top w:val="nil"/>
              <w:left w:val="nil"/>
              <w:bottom w:val="single" w:sz="12" w:space="0" w:color="FFFFFF"/>
              <w:right w:val="single" w:sz="12" w:space="0" w:color="FFFFFF"/>
            </w:tcBorders>
            <w:shd w:val="clear" w:color="000000" w:fill="E6F5FF"/>
            <w:vAlign w:val="center"/>
            <w:hideMark/>
          </w:tcPr>
          <w:p w14:paraId="631A2A72" w14:textId="6B8E677C"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w:t>
            </w:r>
          </w:p>
        </w:tc>
        <w:tc>
          <w:tcPr>
            <w:tcW w:w="1134" w:type="dxa"/>
            <w:tcBorders>
              <w:top w:val="nil"/>
              <w:left w:val="nil"/>
              <w:bottom w:val="single" w:sz="12" w:space="0" w:color="FFFFFF"/>
              <w:right w:val="single" w:sz="12" w:space="0" w:color="FFFFFF"/>
            </w:tcBorders>
            <w:shd w:val="clear" w:color="000000" w:fill="E6F5FF"/>
            <w:vAlign w:val="center"/>
            <w:hideMark/>
          </w:tcPr>
          <w:p w14:paraId="7DDB5178" w14:textId="3FFC7A01"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(11.965)</w:t>
            </w:r>
          </w:p>
        </w:tc>
        <w:tc>
          <w:tcPr>
            <w:tcW w:w="1134" w:type="dxa"/>
            <w:tcBorders>
              <w:top w:val="nil"/>
              <w:left w:val="nil"/>
              <w:bottom w:val="single" w:sz="12" w:space="0" w:color="FFFFFF"/>
              <w:right w:val="single" w:sz="12" w:space="0" w:color="FFFFFF"/>
            </w:tcBorders>
            <w:shd w:val="clear" w:color="000000" w:fill="E6F5FF"/>
            <w:vAlign w:val="center"/>
            <w:hideMark/>
          </w:tcPr>
          <w:p w14:paraId="61D164AC" w14:textId="19AC3F31"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(6.799)</w:t>
            </w:r>
          </w:p>
        </w:tc>
      </w:tr>
      <w:tr w:rsidR="00637AA5" w:rsidRPr="00675DEB" w14:paraId="7866D7E1"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38B1B10F"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Operações de crédito</w:t>
            </w:r>
          </w:p>
        </w:tc>
        <w:tc>
          <w:tcPr>
            <w:tcW w:w="687" w:type="dxa"/>
            <w:tcBorders>
              <w:top w:val="nil"/>
              <w:left w:val="nil"/>
              <w:bottom w:val="single" w:sz="12" w:space="0" w:color="FFFFFF"/>
              <w:right w:val="single" w:sz="12" w:space="0" w:color="FFFFFF"/>
            </w:tcBorders>
            <w:shd w:val="clear" w:color="000000" w:fill="E6F5FF"/>
            <w:vAlign w:val="center"/>
            <w:hideMark/>
          </w:tcPr>
          <w:p w14:paraId="13E26C6F" w14:textId="61F02E2B"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7066ABF3" w14:textId="7776F30D"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(4.613.350)</w:t>
            </w:r>
          </w:p>
        </w:tc>
        <w:tc>
          <w:tcPr>
            <w:tcW w:w="1455" w:type="dxa"/>
            <w:tcBorders>
              <w:top w:val="nil"/>
              <w:left w:val="nil"/>
              <w:bottom w:val="single" w:sz="12" w:space="0" w:color="FFFFFF"/>
              <w:right w:val="single" w:sz="12" w:space="0" w:color="FFFFFF"/>
            </w:tcBorders>
            <w:shd w:val="clear" w:color="000000" w:fill="E6F5FF"/>
            <w:vAlign w:val="center"/>
            <w:hideMark/>
          </w:tcPr>
          <w:p w14:paraId="2DDF6A03" w14:textId="00994AF9"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(1.773.564)</w:t>
            </w:r>
          </w:p>
        </w:tc>
        <w:tc>
          <w:tcPr>
            <w:tcW w:w="1134" w:type="dxa"/>
            <w:tcBorders>
              <w:top w:val="nil"/>
              <w:left w:val="nil"/>
              <w:bottom w:val="single" w:sz="12" w:space="0" w:color="FFFFFF"/>
              <w:right w:val="single" w:sz="12" w:space="0" w:color="FFFFFF"/>
            </w:tcBorders>
            <w:shd w:val="clear" w:color="000000" w:fill="E6F5FF"/>
            <w:vAlign w:val="center"/>
            <w:hideMark/>
          </w:tcPr>
          <w:p w14:paraId="6EF2BBBF" w14:textId="049A37E5"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(5.185.511)</w:t>
            </w:r>
          </w:p>
        </w:tc>
        <w:tc>
          <w:tcPr>
            <w:tcW w:w="1134" w:type="dxa"/>
            <w:tcBorders>
              <w:top w:val="nil"/>
              <w:left w:val="nil"/>
              <w:bottom w:val="single" w:sz="12" w:space="0" w:color="FFFFFF"/>
              <w:right w:val="single" w:sz="12" w:space="0" w:color="FFFFFF"/>
            </w:tcBorders>
            <w:shd w:val="clear" w:color="000000" w:fill="E6F5FF"/>
            <w:vAlign w:val="center"/>
            <w:hideMark/>
          </w:tcPr>
          <w:p w14:paraId="7119733D" w14:textId="31CD138A"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(1.997.471)</w:t>
            </w:r>
          </w:p>
        </w:tc>
      </w:tr>
      <w:tr w:rsidR="00637AA5" w:rsidRPr="00675DEB" w14:paraId="18129218"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1C74C229"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Transações de arranjo de pagamento</w:t>
            </w:r>
          </w:p>
        </w:tc>
        <w:tc>
          <w:tcPr>
            <w:tcW w:w="687" w:type="dxa"/>
            <w:tcBorders>
              <w:top w:val="nil"/>
              <w:left w:val="nil"/>
              <w:bottom w:val="single" w:sz="12" w:space="0" w:color="FFFFFF"/>
              <w:right w:val="single" w:sz="12" w:space="0" w:color="FFFFFF"/>
            </w:tcBorders>
            <w:shd w:val="clear" w:color="000000" w:fill="E6F5FF"/>
            <w:vAlign w:val="center"/>
            <w:hideMark/>
          </w:tcPr>
          <w:p w14:paraId="46495644" w14:textId="56281CBC"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067F5176" w14:textId="04A7E2D0" w:rsidR="00637AA5" w:rsidRPr="00637AA5" w:rsidRDefault="00637AA5" w:rsidP="00637AA5">
            <w:pPr>
              <w:suppressAutoHyphens w:val="0"/>
              <w:jc w:val="right"/>
              <w:rPr>
                <w:rFonts w:ascii="Verdana" w:hAnsi="Verdana" w:cs="Calibri"/>
                <w:color w:val="auto"/>
                <w:sz w:val="12"/>
                <w:szCs w:val="12"/>
                <w:lang w:eastAsia="pt-BR"/>
              </w:rPr>
            </w:pPr>
            <w:r>
              <w:rPr>
                <w:rFonts w:ascii="Verdana" w:hAnsi="Verdana" w:cs="Calibri"/>
                <w:sz w:val="12"/>
                <w:szCs w:val="12"/>
              </w:rPr>
              <w:t>-</w:t>
            </w:r>
          </w:p>
        </w:tc>
        <w:tc>
          <w:tcPr>
            <w:tcW w:w="1455" w:type="dxa"/>
            <w:tcBorders>
              <w:top w:val="nil"/>
              <w:left w:val="nil"/>
              <w:bottom w:val="single" w:sz="12" w:space="0" w:color="FFFFFF"/>
              <w:right w:val="single" w:sz="12" w:space="0" w:color="FFFFFF"/>
            </w:tcBorders>
            <w:shd w:val="clear" w:color="000000" w:fill="E6F5FF"/>
            <w:vAlign w:val="center"/>
            <w:hideMark/>
          </w:tcPr>
          <w:p w14:paraId="5D64DEC7" w14:textId="6C109886"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w:t>
            </w:r>
          </w:p>
        </w:tc>
        <w:tc>
          <w:tcPr>
            <w:tcW w:w="1134" w:type="dxa"/>
            <w:tcBorders>
              <w:top w:val="nil"/>
              <w:left w:val="nil"/>
              <w:bottom w:val="single" w:sz="12" w:space="0" w:color="FFFFFF"/>
              <w:right w:val="single" w:sz="12" w:space="0" w:color="FFFFFF"/>
            </w:tcBorders>
            <w:shd w:val="clear" w:color="000000" w:fill="E6F5FF"/>
            <w:vAlign w:val="center"/>
            <w:hideMark/>
          </w:tcPr>
          <w:p w14:paraId="01C35A01" w14:textId="78B67B71"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(160.272)</w:t>
            </w:r>
          </w:p>
        </w:tc>
        <w:tc>
          <w:tcPr>
            <w:tcW w:w="1134" w:type="dxa"/>
            <w:tcBorders>
              <w:top w:val="nil"/>
              <w:left w:val="nil"/>
              <w:bottom w:val="single" w:sz="12" w:space="0" w:color="FFFFFF"/>
              <w:right w:val="single" w:sz="12" w:space="0" w:color="FFFFFF"/>
            </w:tcBorders>
            <w:shd w:val="clear" w:color="000000" w:fill="E6F5FF"/>
            <w:vAlign w:val="center"/>
            <w:hideMark/>
          </w:tcPr>
          <w:p w14:paraId="3E608672" w14:textId="35BC7B95"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(188.839)</w:t>
            </w:r>
          </w:p>
        </w:tc>
      </w:tr>
      <w:tr w:rsidR="00637AA5" w:rsidRPr="00675DEB" w14:paraId="0540EC9E"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1B7B628F"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Créditos tributários diferidos</w:t>
            </w:r>
          </w:p>
        </w:tc>
        <w:tc>
          <w:tcPr>
            <w:tcW w:w="687" w:type="dxa"/>
            <w:tcBorders>
              <w:top w:val="nil"/>
              <w:left w:val="nil"/>
              <w:bottom w:val="single" w:sz="12" w:space="0" w:color="FFFFFF"/>
              <w:right w:val="single" w:sz="12" w:space="0" w:color="FFFFFF"/>
            </w:tcBorders>
            <w:shd w:val="clear" w:color="000000" w:fill="E6F5FF"/>
            <w:vAlign w:val="center"/>
            <w:hideMark/>
          </w:tcPr>
          <w:p w14:paraId="6780D87F" w14:textId="5BE32E77"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54FE6417" w14:textId="215CD869"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23.423</w:t>
            </w:r>
          </w:p>
        </w:tc>
        <w:tc>
          <w:tcPr>
            <w:tcW w:w="1455" w:type="dxa"/>
            <w:tcBorders>
              <w:top w:val="nil"/>
              <w:left w:val="nil"/>
              <w:bottom w:val="single" w:sz="12" w:space="0" w:color="FFFFFF"/>
              <w:right w:val="single" w:sz="12" w:space="0" w:color="FFFFFF"/>
            </w:tcBorders>
            <w:shd w:val="clear" w:color="000000" w:fill="E6F5FF"/>
            <w:vAlign w:val="center"/>
            <w:hideMark/>
          </w:tcPr>
          <w:p w14:paraId="3E52AC09" w14:textId="6EE03425"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27.074</w:t>
            </w:r>
          </w:p>
        </w:tc>
        <w:tc>
          <w:tcPr>
            <w:tcW w:w="1134" w:type="dxa"/>
            <w:tcBorders>
              <w:top w:val="nil"/>
              <w:left w:val="nil"/>
              <w:bottom w:val="single" w:sz="12" w:space="0" w:color="FFFFFF"/>
              <w:right w:val="single" w:sz="12" w:space="0" w:color="FFFFFF"/>
            </w:tcBorders>
            <w:shd w:val="clear" w:color="000000" w:fill="E6F5FF"/>
            <w:vAlign w:val="center"/>
            <w:hideMark/>
          </w:tcPr>
          <w:p w14:paraId="049E9B68" w14:textId="2B2439C2"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23.423</w:t>
            </w:r>
          </w:p>
        </w:tc>
        <w:tc>
          <w:tcPr>
            <w:tcW w:w="1134" w:type="dxa"/>
            <w:tcBorders>
              <w:top w:val="nil"/>
              <w:left w:val="nil"/>
              <w:bottom w:val="single" w:sz="12" w:space="0" w:color="FFFFFF"/>
              <w:right w:val="single" w:sz="12" w:space="0" w:color="FFFFFF"/>
            </w:tcBorders>
            <w:shd w:val="clear" w:color="000000" w:fill="E6F5FF"/>
            <w:vAlign w:val="center"/>
            <w:hideMark/>
          </w:tcPr>
          <w:p w14:paraId="53BC98DB" w14:textId="4BEDEAB8"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18.505</w:t>
            </w:r>
          </w:p>
        </w:tc>
      </w:tr>
      <w:tr w:rsidR="00637AA5" w:rsidRPr="00675DEB" w14:paraId="3E53177A"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26C221D2"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Outros instrumentos financeiros</w:t>
            </w:r>
          </w:p>
        </w:tc>
        <w:tc>
          <w:tcPr>
            <w:tcW w:w="687" w:type="dxa"/>
            <w:tcBorders>
              <w:top w:val="nil"/>
              <w:left w:val="nil"/>
              <w:bottom w:val="single" w:sz="12" w:space="0" w:color="FFFFFF"/>
              <w:right w:val="single" w:sz="12" w:space="0" w:color="FFFFFF"/>
            </w:tcBorders>
            <w:shd w:val="clear" w:color="000000" w:fill="E6F5FF"/>
            <w:vAlign w:val="center"/>
            <w:hideMark/>
          </w:tcPr>
          <w:p w14:paraId="00984684" w14:textId="357A60BA"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6CD5E588" w14:textId="17A03344"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4.490</w:t>
            </w:r>
          </w:p>
        </w:tc>
        <w:tc>
          <w:tcPr>
            <w:tcW w:w="1455" w:type="dxa"/>
            <w:tcBorders>
              <w:top w:val="nil"/>
              <w:left w:val="nil"/>
              <w:bottom w:val="single" w:sz="12" w:space="0" w:color="FFFFFF"/>
              <w:right w:val="single" w:sz="12" w:space="0" w:color="FFFFFF"/>
            </w:tcBorders>
            <w:shd w:val="clear" w:color="000000" w:fill="E6F5FF"/>
            <w:vAlign w:val="center"/>
            <w:hideMark/>
          </w:tcPr>
          <w:p w14:paraId="64D3795B" w14:textId="338B08DF"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(100)</w:t>
            </w:r>
          </w:p>
        </w:tc>
        <w:tc>
          <w:tcPr>
            <w:tcW w:w="1134" w:type="dxa"/>
            <w:tcBorders>
              <w:top w:val="nil"/>
              <w:left w:val="nil"/>
              <w:bottom w:val="single" w:sz="12" w:space="0" w:color="FFFFFF"/>
              <w:right w:val="single" w:sz="12" w:space="0" w:color="FFFFFF"/>
            </w:tcBorders>
            <w:shd w:val="clear" w:color="000000" w:fill="E6F5FF"/>
            <w:vAlign w:val="center"/>
            <w:hideMark/>
          </w:tcPr>
          <w:p w14:paraId="1FE39378" w14:textId="55DBDDDE"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611</w:t>
            </w:r>
          </w:p>
        </w:tc>
        <w:tc>
          <w:tcPr>
            <w:tcW w:w="1134" w:type="dxa"/>
            <w:tcBorders>
              <w:top w:val="nil"/>
              <w:left w:val="nil"/>
              <w:bottom w:val="single" w:sz="12" w:space="0" w:color="FFFFFF"/>
              <w:right w:val="single" w:sz="12" w:space="0" w:color="FFFFFF"/>
            </w:tcBorders>
            <w:shd w:val="clear" w:color="000000" w:fill="E6F5FF"/>
            <w:vAlign w:val="center"/>
            <w:hideMark/>
          </w:tcPr>
          <w:p w14:paraId="789D1C49" w14:textId="26CAB6F5"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(100)</w:t>
            </w:r>
          </w:p>
        </w:tc>
      </w:tr>
      <w:tr w:rsidR="00637AA5" w:rsidRPr="00675DEB" w14:paraId="0EECF6FE"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14B88002"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Relações interfinanceiras e interdependências</w:t>
            </w:r>
          </w:p>
        </w:tc>
        <w:tc>
          <w:tcPr>
            <w:tcW w:w="687" w:type="dxa"/>
            <w:tcBorders>
              <w:top w:val="nil"/>
              <w:left w:val="nil"/>
              <w:bottom w:val="single" w:sz="12" w:space="0" w:color="FFFFFF"/>
              <w:right w:val="single" w:sz="12" w:space="0" w:color="FFFFFF"/>
            </w:tcBorders>
            <w:shd w:val="clear" w:color="000000" w:fill="E6F5FF"/>
            <w:vAlign w:val="center"/>
            <w:hideMark/>
          </w:tcPr>
          <w:p w14:paraId="05139AA8" w14:textId="32DD7CB7"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5C20CEE9" w14:textId="38B1409E"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(16.663)</w:t>
            </w:r>
          </w:p>
        </w:tc>
        <w:tc>
          <w:tcPr>
            <w:tcW w:w="1455" w:type="dxa"/>
            <w:tcBorders>
              <w:top w:val="nil"/>
              <w:left w:val="nil"/>
              <w:bottom w:val="single" w:sz="12" w:space="0" w:color="FFFFFF"/>
              <w:right w:val="single" w:sz="12" w:space="0" w:color="FFFFFF"/>
            </w:tcBorders>
            <w:shd w:val="clear" w:color="000000" w:fill="E6F5FF"/>
            <w:vAlign w:val="center"/>
            <w:hideMark/>
          </w:tcPr>
          <w:p w14:paraId="71AE9D1A" w14:textId="0FACDE78"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1.549</w:t>
            </w:r>
          </w:p>
        </w:tc>
        <w:tc>
          <w:tcPr>
            <w:tcW w:w="1134" w:type="dxa"/>
            <w:tcBorders>
              <w:top w:val="nil"/>
              <w:left w:val="nil"/>
              <w:bottom w:val="single" w:sz="12" w:space="0" w:color="FFFFFF"/>
              <w:right w:val="single" w:sz="12" w:space="0" w:color="FFFFFF"/>
            </w:tcBorders>
            <w:shd w:val="clear" w:color="000000" w:fill="E6F5FF"/>
            <w:vAlign w:val="center"/>
            <w:hideMark/>
          </w:tcPr>
          <w:p w14:paraId="52CDF431" w14:textId="70C227BA"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118.111</w:t>
            </w:r>
          </w:p>
        </w:tc>
        <w:tc>
          <w:tcPr>
            <w:tcW w:w="1134" w:type="dxa"/>
            <w:tcBorders>
              <w:top w:val="nil"/>
              <w:left w:val="nil"/>
              <w:bottom w:val="single" w:sz="12" w:space="0" w:color="FFFFFF"/>
              <w:right w:val="single" w:sz="12" w:space="0" w:color="FFFFFF"/>
            </w:tcBorders>
            <w:shd w:val="clear" w:color="000000" w:fill="E6F5FF"/>
            <w:vAlign w:val="center"/>
            <w:hideMark/>
          </w:tcPr>
          <w:p w14:paraId="421DDE7B" w14:textId="0E0BA4FE"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109.196</w:t>
            </w:r>
          </w:p>
        </w:tc>
      </w:tr>
      <w:tr w:rsidR="00637AA5" w:rsidRPr="00675DEB" w14:paraId="0BE66CB6"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33CC2DBD"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Outros valores e bens</w:t>
            </w:r>
          </w:p>
        </w:tc>
        <w:tc>
          <w:tcPr>
            <w:tcW w:w="687" w:type="dxa"/>
            <w:tcBorders>
              <w:top w:val="nil"/>
              <w:left w:val="nil"/>
              <w:bottom w:val="single" w:sz="12" w:space="0" w:color="FFFFFF"/>
              <w:right w:val="single" w:sz="12" w:space="0" w:color="FFFFFF"/>
            </w:tcBorders>
            <w:shd w:val="clear" w:color="000000" w:fill="E6F5FF"/>
            <w:vAlign w:val="center"/>
            <w:hideMark/>
          </w:tcPr>
          <w:p w14:paraId="3B037FBB" w14:textId="76063458" w:rsidR="00637AA5" w:rsidRPr="00675DEB" w:rsidRDefault="00637AA5" w:rsidP="00637AA5">
            <w:pPr>
              <w:suppressAutoHyphens w:val="0"/>
              <w:jc w:val="center"/>
              <w:rPr>
                <w:rFonts w:ascii="Verdana" w:hAnsi="Verdana" w:cs="Calibri"/>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1047FB22" w14:textId="02ADC263"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(4.330)</w:t>
            </w:r>
          </w:p>
        </w:tc>
        <w:tc>
          <w:tcPr>
            <w:tcW w:w="1455" w:type="dxa"/>
            <w:tcBorders>
              <w:top w:val="nil"/>
              <w:left w:val="nil"/>
              <w:bottom w:val="single" w:sz="12" w:space="0" w:color="FFFFFF"/>
              <w:right w:val="single" w:sz="12" w:space="0" w:color="FFFFFF"/>
            </w:tcBorders>
            <w:shd w:val="clear" w:color="000000" w:fill="E6F5FF"/>
            <w:vAlign w:val="center"/>
            <w:hideMark/>
          </w:tcPr>
          <w:p w14:paraId="347A04CB" w14:textId="1B51AB9B"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(347)</w:t>
            </w:r>
          </w:p>
        </w:tc>
        <w:tc>
          <w:tcPr>
            <w:tcW w:w="1134" w:type="dxa"/>
            <w:tcBorders>
              <w:top w:val="nil"/>
              <w:left w:val="nil"/>
              <w:bottom w:val="single" w:sz="12" w:space="0" w:color="FFFFFF"/>
              <w:right w:val="single" w:sz="12" w:space="0" w:color="FFFFFF"/>
            </w:tcBorders>
            <w:shd w:val="clear" w:color="000000" w:fill="E6F5FF"/>
            <w:vAlign w:val="center"/>
            <w:hideMark/>
          </w:tcPr>
          <w:p w14:paraId="4816B77D" w14:textId="0247E075"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(5.339)</w:t>
            </w:r>
          </w:p>
        </w:tc>
        <w:tc>
          <w:tcPr>
            <w:tcW w:w="1134" w:type="dxa"/>
            <w:tcBorders>
              <w:top w:val="nil"/>
              <w:left w:val="nil"/>
              <w:bottom w:val="single" w:sz="12" w:space="0" w:color="FFFFFF"/>
              <w:right w:val="single" w:sz="12" w:space="0" w:color="FFFFFF"/>
            </w:tcBorders>
            <w:shd w:val="clear" w:color="000000" w:fill="E6F5FF"/>
            <w:vAlign w:val="center"/>
            <w:hideMark/>
          </w:tcPr>
          <w:p w14:paraId="2A8A04C9" w14:textId="3347AF5D"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248</w:t>
            </w:r>
          </w:p>
        </w:tc>
      </w:tr>
      <w:tr w:rsidR="00637AA5" w:rsidRPr="00675DEB" w14:paraId="09E84604"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21E545DB"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Outros créditos</w:t>
            </w:r>
          </w:p>
        </w:tc>
        <w:tc>
          <w:tcPr>
            <w:tcW w:w="687" w:type="dxa"/>
            <w:tcBorders>
              <w:top w:val="nil"/>
              <w:left w:val="nil"/>
              <w:bottom w:val="single" w:sz="12" w:space="0" w:color="FFFFFF"/>
              <w:right w:val="single" w:sz="12" w:space="0" w:color="FFFFFF"/>
            </w:tcBorders>
            <w:shd w:val="clear" w:color="000000" w:fill="E6F5FF"/>
            <w:vAlign w:val="center"/>
            <w:hideMark/>
          </w:tcPr>
          <w:p w14:paraId="73B59DD3" w14:textId="67131930"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19749B7F" w14:textId="2CB41C5C"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(72.104)</w:t>
            </w:r>
          </w:p>
        </w:tc>
        <w:tc>
          <w:tcPr>
            <w:tcW w:w="1455" w:type="dxa"/>
            <w:tcBorders>
              <w:top w:val="nil"/>
              <w:left w:val="nil"/>
              <w:bottom w:val="single" w:sz="12" w:space="0" w:color="FFFFFF"/>
              <w:right w:val="single" w:sz="12" w:space="0" w:color="FFFFFF"/>
            </w:tcBorders>
            <w:shd w:val="clear" w:color="000000" w:fill="E6F5FF"/>
            <w:vAlign w:val="center"/>
            <w:hideMark/>
          </w:tcPr>
          <w:p w14:paraId="297E03B9" w14:textId="724EE222"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(28.438)</w:t>
            </w:r>
          </w:p>
        </w:tc>
        <w:tc>
          <w:tcPr>
            <w:tcW w:w="1134" w:type="dxa"/>
            <w:tcBorders>
              <w:top w:val="nil"/>
              <w:left w:val="nil"/>
              <w:bottom w:val="single" w:sz="12" w:space="0" w:color="FFFFFF"/>
              <w:right w:val="single" w:sz="12" w:space="0" w:color="FFFFFF"/>
            </w:tcBorders>
            <w:shd w:val="clear" w:color="000000" w:fill="E6F5FF"/>
            <w:vAlign w:val="center"/>
            <w:hideMark/>
          </w:tcPr>
          <w:p w14:paraId="6261869A" w14:textId="6BADAA24"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(82.699)</w:t>
            </w:r>
          </w:p>
        </w:tc>
        <w:tc>
          <w:tcPr>
            <w:tcW w:w="1134" w:type="dxa"/>
            <w:tcBorders>
              <w:top w:val="nil"/>
              <w:left w:val="nil"/>
              <w:bottom w:val="single" w:sz="12" w:space="0" w:color="FFFFFF"/>
              <w:right w:val="single" w:sz="12" w:space="0" w:color="FFFFFF"/>
            </w:tcBorders>
            <w:shd w:val="clear" w:color="000000" w:fill="E6F5FF"/>
            <w:vAlign w:val="center"/>
            <w:hideMark/>
          </w:tcPr>
          <w:p w14:paraId="5275BD34" w14:textId="570B5E5B"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(69.956)</w:t>
            </w:r>
          </w:p>
        </w:tc>
      </w:tr>
      <w:tr w:rsidR="00637AA5" w:rsidRPr="00675DEB" w14:paraId="772CAFAA"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2ED2BDED"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Depósitos</w:t>
            </w:r>
          </w:p>
        </w:tc>
        <w:tc>
          <w:tcPr>
            <w:tcW w:w="687" w:type="dxa"/>
            <w:tcBorders>
              <w:top w:val="nil"/>
              <w:left w:val="nil"/>
              <w:bottom w:val="single" w:sz="12" w:space="0" w:color="FFFFFF"/>
              <w:right w:val="single" w:sz="12" w:space="0" w:color="FFFFFF"/>
            </w:tcBorders>
            <w:shd w:val="clear" w:color="000000" w:fill="E6F5FF"/>
            <w:vAlign w:val="center"/>
            <w:hideMark/>
          </w:tcPr>
          <w:p w14:paraId="65CD08F5" w14:textId="62BA4524"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05DD935F" w14:textId="5A041D70"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4.977.019</w:t>
            </w:r>
          </w:p>
        </w:tc>
        <w:tc>
          <w:tcPr>
            <w:tcW w:w="1455" w:type="dxa"/>
            <w:tcBorders>
              <w:top w:val="nil"/>
              <w:left w:val="nil"/>
              <w:bottom w:val="single" w:sz="12" w:space="0" w:color="FFFFFF"/>
              <w:right w:val="single" w:sz="12" w:space="0" w:color="FFFFFF"/>
            </w:tcBorders>
            <w:shd w:val="clear" w:color="000000" w:fill="E6F5FF"/>
            <w:vAlign w:val="center"/>
            <w:hideMark/>
          </w:tcPr>
          <w:p w14:paraId="206B5A5D" w14:textId="1CB3F8E6"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1.211.443</w:t>
            </w:r>
          </w:p>
        </w:tc>
        <w:tc>
          <w:tcPr>
            <w:tcW w:w="1134" w:type="dxa"/>
            <w:tcBorders>
              <w:top w:val="nil"/>
              <w:left w:val="nil"/>
              <w:bottom w:val="single" w:sz="12" w:space="0" w:color="FFFFFF"/>
              <w:right w:val="single" w:sz="12" w:space="0" w:color="FFFFFF"/>
            </w:tcBorders>
            <w:shd w:val="clear" w:color="000000" w:fill="E6F5FF"/>
            <w:vAlign w:val="center"/>
            <w:hideMark/>
          </w:tcPr>
          <w:p w14:paraId="517653C3" w14:textId="4270149D"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5.015.921</w:t>
            </w:r>
          </w:p>
        </w:tc>
        <w:tc>
          <w:tcPr>
            <w:tcW w:w="1134" w:type="dxa"/>
            <w:tcBorders>
              <w:top w:val="nil"/>
              <w:left w:val="nil"/>
              <w:bottom w:val="single" w:sz="12" w:space="0" w:color="FFFFFF"/>
              <w:right w:val="single" w:sz="12" w:space="0" w:color="FFFFFF"/>
            </w:tcBorders>
            <w:shd w:val="clear" w:color="000000" w:fill="E6F5FF"/>
            <w:vAlign w:val="center"/>
            <w:hideMark/>
          </w:tcPr>
          <w:p w14:paraId="43783F99" w14:textId="7395D3A8"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1.207.959</w:t>
            </w:r>
          </w:p>
        </w:tc>
      </w:tr>
      <w:tr w:rsidR="00637AA5" w:rsidRPr="00675DEB" w14:paraId="5FC12EC6"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085BF9DB"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Captações no mercado aberto</w:t>
            </w:r>
          </w:p>
        </w:tc>
        <w:tc>
          <w:tcPr>
            <w:tcW w:w="687" w:type="dxa"/>
            <w:tcBorders>
              <w:top w:val="nil"/>
              <w:left w:val="nil"/>
              <w:bottom w:val="single" w:sz="12" w:space="0" w:color="FFFFFF"/>
              <w:right w:val="single" w:sz="12" w:space="0" w:color="FFFFFF"/>
            </w:tcBorders>
            <w:shd w:val="clear" w:color="000000" w:fill="E6F5FF"/>
            <w:vAlign w:val="center"/>
            <w:hideMark/>
          </w:tcPr>
          <w:p w14:paraId="4B8D0C04" w14:textId="1EFB55D7"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7D12DDE6" w14:textId="37C2271E"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112</w:t>
            </w:r>
          </w:p>
        </w:tc>
        <w:tc>
          <w:tcPr>
            <w:tcW w:w="1455" w:type="dxa"/>
            <w:tcBorders>
              <w:top w:val="nil"/>
              <w:left w:val="nil"/>
              <w:bottom w:val="single" w:sz="12" w:space="0" w:color="FFFFFF"/>
              <w:right w:val="single" w:sz="12" w:space="0" w:color="FFFFFF"/>
            </w:tcBorders>
            <w:shd w:val="clear" w:color="000000" w:fill="E6F5FF"/>
            <w:vAlign w:val="center"/>
            <w:hideMark/>
          </w:tcPr>
          <w:p w14:paraId="57D7C8B3" w14:textId="4A6080E7"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28.093</w:t>
            </w:r>
          </w:p>
        </w:tc>
        <w:tc>
          <w:tcPr>
            <w:tcW w:w="1134" w:type="dxa"/>
            <w:tcBorders>
              <w:top w:val="nil"/>
              <w:left w:val="nil"/>
              <w:bottom w:val="single" w:sz="12" w:space="0" w:color="FFFFFF"/>
              <w:right w:val="single" w:sz="12" w:space="0" w:color="FFFFFF"/>
            </w:tcBorders>
            <w:shd w:val="clear" w:color="000000" w:fill="E6F5FF"/>
            <w:vAlign w:val="center"/>
            <w:hideMark/>
          </w:tcPr>
          <w:p w14:paraId="0C3B5685" w14:textId="2FDC82CB"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(5.343)</w:t>
            </w:r>
          </w:p>
        </w:tc>
        <w:tc>
          <w:tcPr>
            <w:tcW w:w="1134" w:type="dxa"/>
            <w:tcBorders>
              <w:top w:val="nil"/>
              <w:left w:val="nil"/>
              <w:bottom w:val="single" w:sz="12" w:space="0" w:color="FFFFFF"/>
              <w:right w:val="single" w:sz="12" w:space="0" w:color="FFFFFF"/>
            </w:tcBorders>
            <w:shd w:val="clear" w:color="000000" w:fill="E6F5FF"/>
            <w:vAlign w:val="center"/>
            <w:hideMark/>
          </w:tcPr>
          <w:p w14:paraId="5B72D779" w14:textId="73067C15"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14.859</w:t>
            </w:r>
          </w:p>
        </w:tc>
      </w:tr>
      <w:tr w:rsidR="00637AA5" w:rsidRPr="00675DEB" w14:paraId="30682789"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112C3866"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Outros passivos financeiros</w:t>
            </w:r>
          </w:p>
        </w:tc>
        <w:tc>
          <w:tcPr>
            <w:tcW w:w="687" w:type="dxa"/>
            <w:tcBorders>
              <w:top w:val="nil"/>
              <w:left w:val="nil"/>
              <w:bottom w:val="single" w:sz="12" w:space="0" w:color="FFFFFF"/>
              <w:right w:val="single" w:sz="12" w:space="0" w:color="FFFFFF"/>
            </w:tcBorders>
            <w:shd w:val="clear" w:color="000000" w:fill="E6F5FF"/>
            <w:vAlign w:val="center"/>
            <w:hideMark/>
          </w:tcPr>
          <w:p w14:paraId="687C6C0E" w14:textId="2B18D1D4"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084A4E79" w14:textId="3866167E"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2.492.199</w:t>
            </w:r>
          </w:p>
        </w:tc>
        <w:tc>
          <w:tcPr>
            <w:tcW w:w="1455" w:type="dxa"/>
            <w:tcBorders>
              <w:top w:val="nil"/>
              <w:left w:val="nil"/>
              <w:bottom w:val="single" w:sz="12" w:space="0" w:color="FFFFFF"/>
              <w:right w:val="single" w:sz="12" w:space="0" w:color="FFFFFF"/>
            </w:tcBorders>
            <w:shd w:val="clear" w:color="000000" w:fill="E6F5FF"/>
            <w:vAlign w:val="center"/>
            <w:hideMark/>
          </w:tcPr>
          <w:p w14:paraId="25B13553" w14:textId="6763C42E"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(46.496)</w:t>
            </w:r>
          </w:p>
        </w:tc>
        <w:tc>
          <w:tcPr>
            <w:tcW w:w="1134" w:type="dxa"/>
            <w:tcBorders>
              <w:top w:val="nil"/>
              <w:left w:val="nil"/>
              <w:bottom w:val="single" w:sz="12" w:space="0" w:color="FFFFFF"/>
              <w:right w:val="single" w:sz="12" w:space="0" w:color="FFFFFF"/>
            </w:tcBorders>
            <w:shd w:val="clear" w:color="000000" w:fill="E6F5FF"/>
            <w:vAlign w:val="center"/>
            <w:hideMark/>
          </w:tcPr>
          <w:p w14:paraId="1A5781ED" w14:textId="3FE2C0F4"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2.492.199</w:t>
            </w:r>
          </w:p>
        </w:tc>
        <w:tc>
          <w:tcPr>
            <w:tcW w:w="1134" w:type="dxa"/>
            <w:tcBorders>
              <w:top w:val="nil"/>
              <w:left w:val="nil"/>
              <w:bottom w:val="single" w:sz="12" w:space="0" w:color="FFFFFF"/>
              <w:right w:val="single" w:sz="12" w:space="0" w:color="FFFFFF"/>
            </w:tcBorders>
            <w:shd w:val="clear" w:color="000000" w:fill="E6F5FF"/>
            <w:vAlign w:val="center"/>
            <w:hideMark/>
          </w:tcPr>
          <w:p w14:paraId="2A203398" w14:textId="23D2CA0E"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(44.509)</w:t>
            </w:r>
          </w:p>
        </w:tc>
      </w:tr>
      <w:tr w:rsidR="00637AA5" w:rsidRPr="00675DEB" w14:paraId="57EA5D2C"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26C17A07"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Outras obrigações </w:t>
            </w:r>
          </w:p>
        </w:tc>
        <w:tc>
          <w:tcPr>
            <w:tcW w:w="687" w:type="dxa"/>
            <w:tcBorders>
              <w:top w:val="nil"/>
              <w:left w:val="nil"/>
              <w:bottom w:val="single" w:sz="12" w:space="0" w:color="FFFFFF"/>
              <w:right w:val="single" w:sz="12" w:space="0" w:color="FFFFFF"/>
            </w:tcBorders>
            <w:shd w:val="clear" w:color="000000" w:fill="E6F5FF"/>
            <w:vAlign w:val="center"/>
            <w:hideMark/>
          </w:tcPr>
          <w:p w14:paraId="67732E6A" w14:textId="723678BF" w:rsidR="00637AA5" w:rsidRPr="00675DEB" w:rsidRDefault="00637AA5" w:rsidP="00637AA5">
            <w:pPr>
              <w:suppressAutoHyphens w:val="0"/>
              <w:jc w:val="center"/>
              <w:rPr>
                <w:rFonts w:ascii="Verdana" w:hAnsi="Verdana" w:cs="Calibri"/>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48C88A79" w14:textId="3937ABB6"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184.935</w:t>
            </w:r>
          </w:p>
        </w:tc>
        <w:tc>
          <w:tcPr>
            <w:tcW w:w="1455" w:type="dxa"/>
            <w:tcBorders>
              <w:top w:val="nil"/>
              <w:left w:val="nil"/>
              <w:bottom w:val="single" w:sz="12" w:space="0" w:color="FFFFFF"/>
              <w:right w:val="single" w:sz="12" w:space="0" w:color="FFFFFF"/>
            </w:tcBorders>
            <w:shd w:val="clear" w:color="000000" w:fill="E6F5FF"/>
            <w:vAlign w:val="center"/>
            <w:hideMark/>
          </w:tcPr>
          <w:p w14:paraId="5075285C" w14:textId="68C8797B"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82.976</w:t>
            </w:r>
          </w:p>
        </w:tc>
        <w:tc>
          <w:tcPr>
            <w:tcW w:w="1134" w:type="dxa"/>
            <w:tcBorders>
              <w:top w:val="nil"/>
              <w:left w:val="nil"/>
              <w:bottom w:val="single" w:sz="12" w:space="0" w:color="FFFFFF"/>
              <w:right w:val="single" w:sz="12" w:space="0" w:color="FFFFFF"/>
            </w:tcBorders>
            <w:shd w:val="clear" w:color="000000" w:fill="E6F5FF"/>
            <w:vAlign w:val="center"/>
            <w:hideMark/>
          </w:tcPr>
          <w:p w14:paraId="399A3A8C" w14:textId="24944B77"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102.039</w:t>
            </w:r>
          </w:p>
        </w:tc>
        <w:tc>
          <w:tcPr>
            <w:tcW w:w="1134" w:type="dxa"/>
            <w:tcBorders>
              <w:top w:val="nil"/>
              <w:left w:val="nil"/>
              <w:bottom w:val="single" w:sz="12" w:space="0" w:color="FFFFFF"/>
              <w:right w:val="single" w:sz="12" w:space="0" w:color="FFFFFF"/>
            </w:tcBorders>
            <w:shd w:val="clear" w:color="000000" w:fill="E6F5FF"/>
            <w:vAlign w:val="center"/>
            <w:hideMark/>
          </w:tcPr>
          <w:p w14:paraId="6CC4E0A0" w14:textId="6BD3322A"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151.921</w:t>
            </w:r>
          </w:p>
        </w:tc>
      </w:tr>
      <w:tr w:rsidR="00637AA5" w:rsidRPr="00675DEB" w14:paraId="7BFEC14F"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55055559"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Imposto de Renda e Contribuição Social pagos</w:t>
            </w:r>
          </w:p>
        </w:tc>
        <w:tc>
          <w:tcPr>
            <w:tcW w:w="687" w:type="dxa"/>
            <w:tcBorders>
              <w:top w:val="nil"/>
              <w:left w:val="nil"/>
              <w:bottom w:val="single" w:sz="12" w:space="0" w:color="FFFFFF"/>
              <w:right w:val="single" w:sz="12" w:space="0" w:color="FFFFFF"/>
            </w:tcBorders>
            <w:shd w:val="clear" w:color="000000" w:fill="E6F5FF"/>
            <w:vAlign w:val="center"/>
            <w:hideMark/>
          </w:tcPr>
          <w:p w14:paraId="48A8148B" w14:textId="2EC32336" w:rsidR="00637AA5" w:rsidRPr="00675DEB" w:rsidRDefault="00637AA5" w:rsidP="00637AA5">
            <w:pPr>
              <w:suppressAutoHyphens w:val="0"/>
              <w:jc w:val="center"/>
              <w:rPr>
                <w:rFonts w:ascii="Verdana" w:hAnsi="Verdana" w:cs="Calibri"/>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7328F0D5" w14:textId="07CED4A1"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(111.388)</w:t>
            </w:r>
          </w:p>
        </w:tc>
        <w:tc>
          <w:tcPr>
            <w:tcW w:w="1455" w:type="dxa"/>
            <w:tcBorders>
              <w:top w:val="nil"/>
              <w:left w:val="nil"/>
              <w:bottom w:val="single" w:sz="12" w:space="0" w:color="FFFFFF"/>
              <w:right w:val="single" w:sz="12" w:space="0" w:color="FFFFFF"/>
            </w:tcBorders>
            <w:shd w:val="clear" w:color="000000" w:fill="E6F5FF"/>
            <w:vAlign w:val="center"/>
            <w:hideMark/>
          </w:tcPr>
          <w:p w14:paraId="04AC2181" w14:textId="01531BE5"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(83.156)</w:t>
            </w:r>
          </w:p>
        </w:tc>
        <w:tc>
          <w:tcPr>
            <w:tcW w:w="1134" w:type="dxa"/>
            <w:tcBorders>
              <w:top w:val="nil"/>
              <w:left w:val="nil"/>
              <w:bottom w:val="single" w:sz="12" w:space="0" w:color="FFFFFF"/>
              <w:right w:val="single" w:sz="12" w:space="0" w:color="FFFFFF"/>
            </w:tcBorders>
            <w:shd w:val="clear" w:color="000000" w:fill="E6F5FF"/>
            <w:vAlign w:val="center"/>
            <w:hideMark/>
          </w:tcPr>
          <w:p w14:paraId="5A8E0ABC" w14:textId="2BDA7BC4"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(244.328)</w:t>
            </w:r>
          </w:p>
        </w:tc>
        <w:tc>
          <w:tcPr>
            <w:tcW w:w="1134" w:type="dxa"/>
            <w:tcBorders>
              <w:top w:val="nil"/>
              <w:left w:val="nil"/>
              <w:bottom w:val="single" w:sz="12" w:space="0" w:color="FFFFFF"/>
              <w:right w:val="single" w:sz="12" w:space="0" w:color="FFFFFF"/>
            </w:tcBorders>
            <w:shd w:val="clear" w:color="000000" w:fill="E6F5FF"/>
            <w:vAlign w:val="center"/>
            <w:hideMark/>
          </w:tcPr>
          <w:p w14:paraId="163EA2F8" w14:textId="2B7E9632"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(184.835)</w:t>
            </w:r>
          </w:p>
        </w:tc>
      </w:tr>
      <w:tr w:rsidR="00637AA5" w:rsidRPr="00675DEB" w14:paraId="7011F1C1"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6DC4FF"/>
            <w:vAlign w:val="center"/>
            <w:hideMark/>
          </w:tcPr>
          <w:p w14:paraId="774ADCE5" w14:textId="77777777" w:rsidR="00637AA5" w:rsidRPr="00675DEB" w:rsidRDefault="00637AA5" w:rsidP="00637AA5">
            <w:pPr>
              <w:suppressAutoHyphens w:val="0"/>
              <w:rPr>
                <w:rFonts w:ascii="Verdana" w:hAnsi="Verdana" w:cs="Calibri"/>
                <w:b/>
                <w:bCs/>
                <w:sz w:val="12"/>
                <w:szCs w:val="12"/>
                <w:lang w:eastAsia="pt-BR"/>
              </w:rPr>
            </w:pPr>
            <w:r w:rsidRPr="00675DEB">
              <w:rPr>
                <w:rFonts w:ascii="Verdana" w:hAnsi="Verdana" w:cs="Calibri"/>
                <w:b/>
                <w:bCs/>
                <w:sz w:val="12"/>
                <w:szCs w:val="12"/>
                <w:lang w:eastAsia="pt-BR"/>
              </w:rPr>
              <w:t>CAIXA LÍQUIDO ORIGINADO EM ATIVIDADES OPERACIONAIS</w:t>
            </w:r>
          </w:p>
        </w:tc>
        <w:tc>
          <w:tcPr>
            <w:tcW w:w="687" w:type="dxa"/>
            <w:tcBorders>
              <w:top w:val="nil"/>
              <w:left w:val="nil"/>
              <w:bottom w:val="single" w:sz="12" w:space="0" w:color="FFFFFF"/>
              <w:right w:val="single" w:sz="12" w:space="0" w:color="FFFFFF"/>
            </w:tcBorders>
            <w:shd w:val="clear" w:color="000000" w:fill="6DC4FF"/>
            <w:vAlign w:val="center"/>
            <w:hideMark/>
          </w:tcPr>
          <w:p w14:paraId="0E093E4C" w14:textId="0F2A90C8" w:rsidR="00637AA5" w:rsidRPr="00675DEB" w:rsidRDefault="00637AA5" w:rsidP="00637AA5">
            <w:pPr>
              <w:suppressAutoHyphens w:val="0"/>
              <w:jc w:val="center"/>
              <w:rPr>
                <w:rFonts w:ascii="Verdana" w:hAnsi="Verdana" w:cs="Calibri"/>
                <w:b/>
                <w:bCs/>
                <w:sz w:val="12"/>
                <w:szCs w:val="12"/>
                <w:lang w:eastAsia="pt-BR"/>
              </w:rPr>
            </w:pPr>
          </w:p>
        </w:tc>
        <w:tc>
          <w:tcPr>
            <w:tcW w:w="1038" w:type="dxa"/>
            <w:tcBorders>
              <w:top w:val="nil"/>
              <w:left w:val="nil"/>
              <w:bottom w:val="single" w:sz="12" w:space="0" w:color="FFFFFF"/>
              <w:right w:val="single" w:sz="12" w:space="0" w:color="FFFFFF"/>
            </w:tcBorders>
            <w:shd w:val="clear" w:color="000000" w:fill="6DC4FF"/>
            <w:vAlign w:val="center"/>
            <w:hideMark/>
          </w:tcPr>
          <w:p w14:paraId="13A79BE4" w14:textId="6E65750E" w:rsidR="00637AA5" w:rsidRPr="00637AA5" w:rsidRDefault="00637AA5" w:rsidP="00637AA5">
            <w:pPr>
              <w:suppressAutoHyphens w:val="0"/>
              <w:jc w:val="right"/>
              <w:rPr>
                <w:rFonts w:ascii="Verdana" w:hAnsi="Verdana" w:cs="Calibri"/>
                <w:b/>
                <w:bCs/>
                <w:color w:val="auto"/>
                <w:sz w:val="12"/>
                <w:szCs w:val="12"/>
                <w:lang w:eastAsia="pt-BR"/>
              </w:rPr>
            </w:pPr>
            <w:r w:rsidRPr="00637AA5">
              <w:rPr>
                <w:rFonts w:ascii="Verdana" w:hAnsi="Verdana" w:cs="Calibri"/>
                <w:b/>
                <w:bCs/>
                <w:sz w:val="12"/>
                <w:szCs w:val="12"/>
              </w:rPr>
              <w:t>3.282.643</w:t>
            </w:r>
          </w:p>
        </w:tc>
        <w:tc>
          <w:tcPr>
            <w:tcW w:w="1455" w:type="dxa"/>
            <w:tcBorders>
              <w:top w:val="nil"/>
              <w:left w:val="nil"/>
              <w:bottom w:val="single" w:sz="12" w:space="0" w:color="FFFFFF"/>
              <w:right w:val="single" w:sz="12" w:space="0" w:color="FFFFFF"/>
            </w:tcBorders>
            <w:shd w:val="clear" w:color="000000" w:fill="6DC4FF"/>
            <w:vAlign w:val="center"/>
            <w:hideMark/>
          </w:tcPr>
          <w:p w14:paraId="201428BC" w14:textId="2A8C2CBE" w:rsidR="00637AA5" w:rsidRPr="00675DEB" w:rsidRDefault="00637AA5" w:rsidP="00637AA5">
            <w:pPr>
              <w:suppressAutoHyphens w:val="0"/>
              <w:jc w:val="right"/>
              <w:rPr>
                <w:rFonts w:ascii="Verdana" w:hAnsi="Verdana" w:cs="Calibri"/>
                <w:b/>
                <w:bCs/>
                <w:color w:val="auto"/>
                <w:sz w:val="12"/>
                <w:szCs w:val="12"/>
                <w:lang w:eastAsia="pt-BR"/>
              </w:rPr>
            </w:pPr>
            <w:r w:rsidRPr="00675DEB">
              <w:rPr>
                <w:rFonts w:ascii="Verdana" w:hAnsi="Verdana"/>
                <w:b/>
                <w:sz w:val="12"/>
                <w:szCs w:val="12"/>
              </w:rPr>
              <w:t>217.767</w:t>
            </w:r>
          </w:p>
        </w:tc>
        <w:tc>
          <w:tcPr>
            <w:tcW w:w="1134" w:type="dxa"/>
            <w:tcBorders>
              <w:top w:val="nil"/>
              <w:left w:val="nil"/>
              <w:bottom w:val="single" w:sz="12" w:space="0" w:color="FFFFFF"/>
              <w:right w:val="single" w:sz="12" w:space="0" w:color="FFFFFF"/>
            </w:tcBorders>
            <w:shd w:val="clear" w:color="000000" w:fill="6DC4FF"/>
            <w:vAlign w:val="center"/>
            <w:hideMark/>
          </w:tcPr>
          <w:p w14:paraId="406B82E6" w14:textId="3A0D2F85" w:rsidR="00637AA5" w:rsidRPr="00637AA5" w:rsidRDefault="00637AA5" w:rsidP="00637AA5">
            <w:pPr>
              <w:suppressAutoHyphens w:val="0"/>
              <w:jc w:val="right"/>
              <w:rPr>
                <w:rFonts w:ascii="Verdana" w:hAnsi="Verdana" w:cs="Calibri"/>
                <w:b/>
                <w:bCs/>
                <w:color w:val="auto"/>
                <w:sz w:val="12"/>
                <w:szCs w:val="12"/>
                <w:lang w:eastAsia="pt-BR"/>
              </w:rPr>
            </w:pPr>
            <w:r w:rsidRPr="00637AA5">
              <w:rPr>
                <w:rFonts w:ascii="Verdana" w:hAnsi="Verdana" w:cs="Calibri"/>
                <w:b/>
                <w:bCs/>
                <w:sz w:val="12"/>
                <w:szCs w:val="12"/>
              </w:rPr>
              <w:t>2.903.713</w:t>
            </w:r>
          </w:p>
        </w:tc>
        <w:tc>
          <w:tcPr>
            <w:tcW w:w="1134" w:type="dxa"/>
            <w:tcBorders>
              <w:top w:val="nil"/>
              <w:left w:val="nil"/>
              <w:bottom w:val="single" w:sz="12" w:space="0" w:color="FFFFFF"/>
              <w:right w:val="single" w:sz="12" w:space="0" w:color="FFFFFF"/>
            </w:tcBorders>
            <w:shd w:val="clear" w:color="000000" w:fill="6DC4FF"/>
            <w:vAlign w:val="center"/>
            <w:hideMark/>
          </w:tcPr>
          <w:p w14:paraId="778979C8" w14:textId="26BF1A66" w:rsidR="00637AA5" w:rsidRPr="00675DEB" w:rsidRDefault="00637AA5" w:rsidP="00637AA5">
            <w:pPr>
              <w:suppressAutoHyphens w:val="0"/>
              <w:jc w:val="right"/>
              <w:rPr>
                <w:rFonts w:ascii="Verdana" w:hAnsi="Verdana" w:cs="Calibri"/>
                <w:b/>
                <w:bCs/>
                <w:color w:val="auto"/>
                <w:sz w:val="12"/>
                <w:szCs w:val="12"/>
                <w:lang w:eastAsia="pt-BR"/>
              </w:rPr>
            </w:pPr>
            <w:r w:rsidRPr="00675DEB">
              <w:rPr>
                <w:rFonts w:ascii="Verdana" w:hAnsi="Verdana"/>
                <w:b/>
                <w:sz w:val="12"/>
                <w:szCs w:val="12"/>
              </w:rPr>
              <w:t>172.256</w:t>
            </w:r>
          </w:p>
        </w:tc>
      </w:tr>
      <w:tr w:rsidR="00637AA5" w:rsidRPr="00675DEB" w14:paraId="23A762D1"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7B745BF1" w14:textId="77777777" w:rsidR="00637AA5" w:rsidRPr="00675DEB" w:rsidRDefault="00637AA5" w:rsidP="00637AA5">
            <w:pPr>
              <w:suppressAutoHyphens w:val="0"/>
              <w:rPr>
                <w:rFonts w:ascii="Verdana" w:hAnsi="Verdana" w:cs="Calibri"/>
                <w:b/>
                <w:bCs/>
                <w:sz w:val="12"/>
                <w:szCs w:val="12"/>
                <w:lang w:eastAsia="pt-BR"/>
              </w:rPr>
            </w:pPr>
            <w:r w:rsidRPr="00675DEB">
              <w:rPr>
                <w:rFonts w:ascii="Verdana" w:hAnsi="Verdana" w:cs="Calibri"/>
                <w:b/>
                <w:bCs/>
                <w:sz w:val="12"/>
                <w:szCs w:val="12"/>
                <w:lang w:eastAsia="pt-BR"/>
              </w:rPr>
              <w:t>ATIVIDADES DE INVESTIMENTOS</w:t>
            </w:r>
          </w:p>
        </w:tc>
        <w:tc>
          <w:tcPr>
            <w:tcW w:w="687" w:type="dxa"/>
            <w:tcBorders>
              <w:top w:val="nil"/>
              <w:left w:val="nil"/>
              <w:bottom w:val="single" w:sz="12" w:space="0" w:color="FFFFFF"/>
              <w:right w:val="single" w:sz="12" w:space="0" w:color="FFFFFF"/>
            </w:tcBorders>
            <w:shd w:val="clear" w:color="000000" w:fill="E6F5FF"/>
            <w:vAlign w:val="center"/>
            <w:hideMark/>
          </w:tcPr>
          <w:p w14:paraId="39F81CDE" w14:textId="6F010B0A" w:rsidR="00637AA5" w:rsidRPr="00675DEB" w:rsidRDefault="00637AA5" w:rsidP="00637AA5">
            <w:pPr>
              <w:suppressAutoHyphens w:val="0"/>
              <w:jc w:val="center"/>
              <w:rPr>
                <w:rFonts w:ascii="Verdana" w:hAnsi="Verdana" w:cs="Calibri"/>
                <w:b/>
                <w:bCs/>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7E785546" w14:textId="31A2B432" w:rsidR="00637AA5" w:rsidRPr="00637AA5" w:rsidRDefault="00637AA5" w:rsidP="00637AA5">
            <w:pPr>
              <w:suppressAutoHyphens w:val="0"/>
              <w:jc w:val="right"/>
              <w:rPr>
                <w:rFonts w:ascii="Verdana" w:hAnsi="Verdana" w:cs="Calibri"/>
                <w:color w:val="auto"/>
                <w:sz w:val="12"/>
                <w:szCs w:val="12"/>
                <w:lang w:eastAsia="pt-BR"/>
              </w:rPr>
            </w:pPr>
          </w:p>
        </w:tc>
        <w:tc>
          <w:tcPr>
            <w:tcW w:w="1455" w:type="dxa"/>
            <w:tcBorders>
              <w:top w:val="nil"/>
              <w:left w:val="nil"/>
              <w:bottom w:val="single" w:sz="12" w:space="0" w:color="FFFFFF"/>
              <w:right w:val="single" w:sz="12" w:space="0" w:color="FFFFFF"/>
            </w:tcBorders>
            <w:shd w:val="clear" w:color="000000" w:fill="E6F5FF"/>
            <w:vAlign w:val="center"/>
            <w:hideMark/>
          </w:tcPr>
          <w:p w14:paraId="696C5C75" w14:textId="37D9EDE3" w:rsidR="00637AA5" w:rsidRPr="00675DEB" w:rsidRDefault="00637AA5" w:rsidP="00637AA5">
            <w:pPr>
              <w:suppressAutoHyphens w:val="0"/>
              <w:jc w:val="right"/>
              <w:rPr>
                <w:rFonts w:ascii="Verdana" w:hAnsi="Verdana" w:cs="Calibri"/>
                <w:color w:val="auto"/>
                <w:sz w:val="12"/>
                <w:szCs w:val="12"/>
                <w:lang w:eastAsia="pt-BR"/>
              </w:rPr>
            </w:pPr>
          </w:p>
        </w:tc>
        <w:tc>
          <w:tcPr>
            <w:tcW w:w="1134" w:type="dxa"/>
            <w:tcBorders>
              <w:top w:val="nil"/>
              <w:left w:val="nil"/>
              <w:bottom w:val="single" w:sz="12" w:space="0" w:color="FFFFFF"/>
              <w:right w:val="single" w:sz="12" w:space="0" w:color="FFFFFF"/>
            </w:tcBorders>
            <w:shd w:val="clear" w:color="000000" w:fill="E6F5FF"/>
            <w:vAlign w:val="center"/>
            <w:hideMark/>
          </w:tcPr>
          <w:p w14:paraId="7D23E26C" w14:textId="49E7B0C3" w:rsidR="00637AA5" w:rsidRPr="00637AA5" w:rsidRDefault="00637AA5" w:rsidP="00637AA5">
            <w:pPr>
              <w:suppressAutoHyphens w:val="0"/>
              <w:jc w:val="right"/>
              <w:rPr>
                <w:rFonts w:ascii="Verdana" w:hAnsi="Verdana" w:cs="Calibri"/>
                <w:color w:val="auto"/>
                <w:sz w:val="12"/>
                <w:szCs w:val="12"/>
                <w:lang w:eastAsia="pt-BR"/>
              </w:rPr>
            </w:pPr>
          </w:p>
        </w:tc>
        <w:tc>
          <w:tcPr>
            <w:tcW w:w="1134" w:type="dxa"/>
            <w:tcBorders>
              <w:top w:val="nil"/>
              <w:left w:val="nil"/>
              <w:bottom w:val="single" w:sz="12" w:space="0" w:color="FFFFFF"/>
              <w:right w:val="single" w:sz="12" w:space="0" w:color="FFFFFF"/>
            </w:tcBorders>
            <w:shd w:val="clear" w:color="000000" w:fill="E6F5FF"/>
            <w:vAlign w:val="center"/>
            <w:hideMark/>
          </w:tcPr>
          <w:p w14:paraId="64B234FB" w14:textId="0021A8C8" w:rsidR="00637AA5" w:rsidRPr="00675DEB" w:rsidRDefault="00637AA5" w:rsidP="00637AA5">
            <w:pPr>
              <w:suppressAutoHyphens w:val="0"/>
              <w:jc w:val="right"/>
              <w:rPr>
                <w:rFonts w:ascii="Verdana" w:hAnsi="Verdana" w:cs="Calibri"/>
                <w:color w:val="auto"/>
                <w:sz w:val="12"/>
                <w:szCs w:val="12"/>
                <w:lang w:eastAsia="pt-BR"/>
              </w:rPr>
            </w:pPr>
          </w:p>
        </w:tc>
      </w:tr>
      <w:tr w:rsidR="00637AA5" w:rsidRPr="00675DEB" w14:paraId="516628CA"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6786B966"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Títulos e valores mobiliários disponíveis para venda</w:t>
            </w:r>
          </w:p>
        </w:tc>
        <w:tc>
          <w:tcPr>
            <w:tcW w:w="687" w:type="dxa"/>
            <w:tcBorders>
              <w:top w:val="nil"/>
              <w:left w:val="nil"/>
              <w:bottom w:val="single" w:sz="12" w:space="0" w:color="FFFFFF"/>
              <w:right w:val="single" w:sz="12" w:space="0" w:color="FFFFFF"/>
            </w:tcBorders>
            <w:shd w:val="clear" w:color="000000" w:fill="E6F5FF"/>
            <w:vAlign w:val="center"/>
            <w:hideMark/>
          </w:tcPr>
          <w:p w14:paraId="36837737" w14:textId="2654AB11"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6C8147CD" w14:textId="049C96F1"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(490.355)</w:t>
            </w:r>
          </w:p>
        </w:tc>
        <w:tc>
          <w:tcPr>
            <w:tcW w:w="1455" w:type="dxa"/>
            <w:tcBorders>
              <w:top w:val="nil"/>
              <w:left w:val="nil"/>
              <w:bottom w:val="single" w:sz="12" w:space="0" w:color="FFFFFF"/>
              <w:right w:val="single" w:sz="12" w:space="0" w:color="FFFFFF"/>
            </w:tcBorders>
            <w:shd w:val="clear" w:color="000000" w:fill="E6F5FF"/>
            <w:vAlign w:val="center"/>
            <w:hideMark/>
          </w:tcPr>
          <w:p w14:paraId="36AC86F9" w14:textId="5B963958"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(297.273)</w:t>
            </w:r>
          </w:p>
        </w:tc>
        <w:tc>
          <w:tcPr>
            <w:tcW w:w="1134" w:type="dxa"/>
            <w:tcBorders>
              <w:top w:val="nil"/>
              <w:left w:val="nil"/>
              <w:bottom w:val="single" w:sz="12" w:space="0" w:color="FFFFFF"/>
              <w:right w:val="single" w:sz="12" w:space="0" w:color="FFFFFF"/>
            </w:tcBorders>
            <w:shd w:val="clear" w:color="000000" w:fill="E6F5FF"/>
            <w:vAlign w:val="center"/>
            <w:hideMark/>
          </w:tcPr>
          <w:p w14:paraId="13C2CFE8" w14:textId="0AC0E627"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(493.038)</w:t>
            </w:r>
          </w:p>
        </w:tc>
        <w:tc>
          <w:tcPr>
            <w:tcW w:w="1134" w:type="dxa"/>
            <w:tcBorders>
              <w:top w:val="nil"/>
              <w:left w:val="nil"/>
              <w:bottom w:val="single" w:sz="12" w:space="0" w:color="FFFFFF"/>
              <w:right w:val="single" w:sz="12" w:space="0" w:color="FFFFFF"/>
            </w:tcBorders>
            <w:shd w:val="clear" w:color="000000" w:fill="E6F5FF"/>
            <w:vAlign w:val="center"/>
            <w:hideMark/>
          </w:tcPr>
          <w:p w14:paraId="33AEBBC4" w14:textId="66A77690"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(291.449)</w:t>
            </w:r>
          </w:p>
        </w:tc>
      </w:tr>
      <w:tr w:rsidR="00637AA5" w:rsidRPr="00675DEB" w14:paraId="44C99C8A"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5737BE60"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Títulos e valores mobiliários mantidos até o vencimento</w:t>
            </w:r>
          </w:p>
        </w:tc>
        <w:tc>
          <w:tcPr>
            <w:tcW w:w="687" w:type="dxa"/>
            <w:tcBorders>
              <w:top w:val="nil"/>
              <w:left w:val="nil"/>
              <w:bottom w:val="single" w:sz="12" w:space="0" w:color="FFFFFF"/>
              <w:right w:val="single" w:sz="12" w:space="0" w:color="FFFFFF"/>
            </w:tcBorders>
            <w:shd w:val="clear" w:color="000000" w:fill="E6F5FF"/>
            <w:vAlign w:val="center"/>
            <w:hideMark/>
          </w:tcPr>
          <w:p w14:paraId="108F3F6C" w14:textId="19337DAD"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6280BDD7" w14:textId="5DBC1A02"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171.200</w:t>
            </w:r>
          </w:p>
        </w:tc>
        <w:tc>
          <w:tcPr>
            <w:tcW w:w="1455" w:type="dxa"/>
            <w:tcBorders>
              <w:top w:val="nil"/>
              <w:left w:val="nil"/>
              <w:bottom w:val="single" w:sz="12" w:space="0" w:color="FFFFFF"/>
              <w:right w:val="single" w:sz="12" w:space="0" w:color="FFFFFF"/>
            </w:tcBorders>
            <w:shd w:val="clear" w:color="000000" w:fill="E6F5FF"/>
            <w:vAlign w:val="center"/>
            <w:hideMark/>
          </w:tcPr>
          <w:p w14:paraId="7FFFD65D" w14:textId="3BDD6E01"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(6.254)</w:t>
            </w:r>
          </w:p>
        </w:tc>
        <w:tc>
          <w:tcPr>
            <w:tcW w:w="1134" w:type="dxa"/>
            <w:tcBorders>
              <w:top w:val="nil"/>
              <w:left w:val="nil"/>
              <w:bottom w:val="single" w:sz="12" w:space="0" w:color="FFFFFF"/>
              <w:right w:val="single" w:sz="12" w:space="0" w:color="FFFFFF"/>
            </w:tcBorders>
            <w:shd w:val="clear" w:color="000000" w:fill="E6F5FF"/>
            <w:vAlign w:val="center"/>
            <w:hideMark/>
          </w:tcPr>
          <w:p w14:paraId="14CFB841" w14:textId="28E5E82C"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186.878</w:t>
            </w:r>
          </w:p>
        </w:tc>
        <w:tc>
          <w:tcPr>
            <w:tcW w:w="1134" w:type="dxa"/>
            <w:tcBorders>
              <w:top w:val="nil"/>
              <w:left w:val="nil"/>
              <w:bottom w:val="single" w:sz="12" w:space="0" w:color="FFFFFF"/>
              <w:right w:val="single" w:sz="12" w:space="0" w:color="FFFFFF"/>
            </w:tcBorders>
            <w:shd w:val="clear" w:color="000000" w:fill="E6F5FF"/>
            <w:vAlign w:val="center"/>
            <w:hideMark/>
          </w:tcPr>
          <w:p w14:paraId="7FDC62DC" w14:textId="09BFCE3B"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(7.086)</w:t>
            </w:r>
          </w:p>
        </w:tc>
      </w:tr>
      <w:tr w:rsidR="00637AA5" w:rsidRPr="00675DEB" w14:paraId="1A3D6EA7"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05873579"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Alienação de bens não de uso próprio</w:t>
            </w:r>
          </w:p>
        </w:tc>
        <w:tc>
          <w:tcPr>
            <w:tcW w:w="687" w:type="dxa"/>
            <w:tcBorders>
              <w:top w:val="nil"/>
              <w:left w:val="nil"/>
              <w:bottom w:val="single" w:sz="12" w:space="0" w:color="FFFFFF"/>
              <w:right w:val="single" w:sz="12" w:space="0" w:color="FFFFFF"/>
            </w:tcBorders>
            <w:shd w:val="clear" w:color="000000" w:fill="E6F5FF"/>
            <w:vAlign w:val="center"/>
            <w:hideMark/>
          </w:tcPr>
          <w:p w14:paraId="2F1B268B" w14:textId="6769172F"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3FA27631" w14:textId="421EF0F3"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37.073</w:t>
            </w:r>
          </w:p>
        </w:tc>
        <w:tc>
          <w:tcPr>
            <w:tcW w:w="1455" w:type="dxa"/>
            <w:tcBorders>
              <w:top w:val="nil"/>
              <w:left w:val="nil"/>
              <w:bottom w:val="single" w:sz="12" w:space="0" w:color="FFFFFF"/>
              <w:right w:val="single" w:sz="12" w:space="0" w:color="FFFFFF"/>
            </w:tcBorders>
            <w:shd w:val="clear" w:color="000000" w:fill="E6F5FF"/>
            <w:vAlign w:val="center"/>
            <w:hideMark/>
          </w:tcPr>
          <w:p w14:paraId="569D0B85" w14:textId="2F90DA70"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33.016</w:t>
            </w:r>
          </w:p>
        </w:tc>
        <w:tc>
          <w:tcPr>
            <w:tcW w:w="1134" w:type="dxa"/>
            <w:tcBorders>
              <w:top w:val="nil"/>
              <w:left w:val="nil"/>
              <w:bottom w:val="single" w:sz="12" w:space="0" w:color="FFFFFF"/>
              <w:right w:val="single" w:sz="12" w:space="0" w:color="FFFFFF"/>
            </w:tcBorders>
            <w:shd w:val="clear" w:color="000000" w:fill="E6F5FF"/>
            <w:vAlign w:val="center"/>
            <w:hideMark/>
          </w:tcPr>
          <w:p w14:paraId="61CFBF5C" w14:textId="42FEDA25"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37.073</w:t>
            </w:r>
          </w:p>
        </w:tc>
        <w:tc>
          <w:tcPr>
            <w:tcW w:w="1134" w:type="dxa"/>
            <w:tcBorders>
              <w:top w:val="nil"/>
              <w:left w:val="nil"/>
              <w:bottom w:val="single" w:sz="12" w:space="0" w:color="FFFFFF"/>
              <w:right w:val="single" w:sz="12" w:space="0" w:color="FFFFFF"/>
            </w:tcBorders>
            <w:shd w:val="clear" w:color="000000" w:fill="E6F5FF"/>
            <w:vAlign w:val="center"/>
            <w:hideMark/>
          </w:tcPr>
          <w:p w14:paraId="79ED28A6" w14:textId="4AB28C73"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33.016</w:t>
            </w:r>
          </w:p>
        </w:tc>
      </w:tr>
      <w:tr w:rsidR="00637AA5" w:rsidRPr="00675DEB" w14:paraId="0D5401ED"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41CACA5E"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Alienação de imobilizado de uso</w:t>
            </w:r>
          </w:p>
        </w:tc>
        <w:tc>
          <w:tcPr>
            <w:tcW w:w="687" w:type="dxa"/>
            <w:tcBorders>
              <w:top w:val="nil"/>
              <w:left w:val="nil"/>
              <w:bottom w:val="single" w:sz="12" w:space="0" w:color="FFFFFF"/>
              <w:right w:val="single" w:sz="12" w:space="0" w:color="FFFFFF"/>
            </w:tcBorders>
            <w:shd w:val="clear" w:color="000000" w:fill="E6F5FF"/>
            <w:vAlign w:val="center"/>
            <w:hideMark/>
          </w:tcPr>
          <w:p w14:paraId="1BC25FDA" w14:textId="45AB4EE6"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0AE3F0A9" w14:textId="1CD17CD9"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2.130</w:t>
            </w:r>
          </w:p>
        </w:tc>
        <w:tc>
          <w:tcPr>
            <w:tcW w:w="1455" w:type="dxa"/>
            <w:tcBorders>
              <w:top w:val="nil"/>
              <w:left w:val="nil"/>
              <w:bottom w:val="single" w:sz="12" w:space="0" w:color="FFFFFF"/>
              <w:right w:val="single" w:sz="12" w:space="0" w:color="FFFFFF"/>
            </w:tcBorders>
            <w:shd w:val="clear" w:color="000000" w:fill="E6F5FF"/>
            <w:vAlign w:val="center"/>
            <w:hideMark/>
          </w:tcPr>
          <w:p w14:paraId="65943B4A" w14:textId="16E556B6"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(13.721)</w:t>
            </w:r>
          </w:p>
        </w:tc>
        <w:tc>
          <w:tcPr>
            <w:tcW w:w="1134" w:type="dxa"/>
            <w:tcBorders>
              <w:top w:val="nil"/>
              <w:left w:val="nil"/>
              <w:bottom w:val="single" w:sz="12" w:space="0" w:color="FFFFFF"/>
              <w:right w:val="single" w:sz="12" w:space="0" w:color="FFFFFF"/>
            </w:tcBorders>
            <w:shd w:val="clear" w:color="000000" w:fill="E6F5FF"/>
            <w:vAlign w:val="center"/>
            <w:hideMark/>
          </w:tcPr>
          <w:p w14:paraId="02B3730F" w14:textId="14704414"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2.376</w:t>
            </w:r>
          </w:p>
        </w:tc>
        <w:tc>
          <w:tcPr>
            <w:tcW w:w="1134" w:type="dxa"/>
            <w:tcBorders>
              <w:top w:val="nil"/>
              <w:left w:val="nil"/>
              <w:bottom w:val="single" w:sz="12" w:space="0" w:color="FFFFFF"/>
              <w:right w:val="single" w:sz="12" w:space="0" w:color="FFFFFF"/>
            </w:tcBorders>
            <w:shd w:val="clear" w:color="000000" w:fill="E6F5FF"/>
            <w:vAlign w:val="center"/>
            <w:hideMark/>
          </w:tcPr>
          <w:p w14:paraId="3951AC83" w14:textId="01984609"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(17.174)</w:t>
            </w:r>
          </w:p>
        </w:tc>
      </w:tr>
      <w:tr w:rsidR="00637AA5" w:rsidRPr="00675DEB" w14:paraId="56A36C15"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6ADA8D87"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Alienação de investimentos</w:t>
            </w:r>
          </w:p>
        </w:tc>
        <w:tc>
          <w:tcPr>
            <w:tcW w:w="687" w:type="dxa"/>
            <w:tcBorders>
              <w:top w:val="nil"/>
              <w:left w:val="nil"/>
              <w:bottom w:val="single" w:sz="12" w:space="0" w:color="FFFFFF"/>
              <w:right w:val="single" w:sz="12" w:space="0" w:color="FFFFFF"/>
            </w:tcBorders>
            <w:shd w:val="clear" w:color="000000" w:fill="E6F5FF"/>
            <w:vAlign w:val="center"/>
            <w:hideMark/>
          </w:tcPr>
          <w:p w14:paraId="5D74693B" w14:textId="57FEABD0"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55F5D992" w14:textId="3D454CAB" w:rsidR="00637AA5" w:rsidRPr="00637AA5" w:rsidRDefault="00637AA5" w:rsidP="00637AA5">
            <w:pPr>
              <w:suppressAutoHyphens w:val="0"/>
              <w:jc w:val="right"/>
              <w:rPr>
                <w:rFonts w:ascii="Verdana" w:hAnsi="Verdana" w:cs="Calibri"/>
                <w:color w:val="auto"/>
                <w:sz w:val="12"/>
                <w:szCs w:val="12"/>
                <w:lang w:eastAsia="pt-BR"/>
              </w:rPr>
            </w:pPr>
            <w:r>
              <w:rPr>
                <w:rFonts w:ascii="Verdana" w:hAnsi="Verdana" w:cs="Calibri"/>
                <w:sz w:val="12"/>
                <w:szCs w:val="12"/>
              </w:rPr>
              <w:t>-</w:t>
            </w:r>
          </w:p>
        </w:tc>
        <w:tc>
          <w:tcPr>
            <w:tcW w:w="1455" w:type="dxa"/>
            <w:tcBorders>
              <w:top w:val="nil"/>
              <w:left w:val="nil"/>
              <w:bottom w:val="single" w:sz="12" w:space="0" w:color="FFFFFF"/>
              <w:right w:val="single" w:sz="12" w:space="0" w:color="FFFFFF"/>
            </w:tcBorders>
            <w:shd w:val="clear" w:color="000000" w:fill="E6F5FF"/>
            <w:vAlign w:val="center"/>
            <w:hideMark/>
          </w:tcPr>
          <w:p w14:paraId="53A88769" w14:textId="297896E9"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2.100</w:t>
            </w:r>
          </w:p>
        </w:tc>
        <w:tc>
          <w:tcPr>
            <w:tcW w:w="1134" w:type="dxa"/>
            <w:tcBorders>
              <w:top w:val="nil"/>
              <w:left w:val="nil"/>
              <w:bottom w:val="single" w:sz="12" w:space="0" w:color="FFFFFF"/>
              <w:right w:val="single" w:sz="12" w:space="0" w:color="FFFFFF"/>
            </w:tcBorders>
            <w:shd w:val="clear" w:color="000000" w:fill="E6F5FF"/>
            <w:vAlign w:val="center"/>
            <w:hideMark/>
          </w:tcPr>
          <w:p w14:paraId="035FAB07" w14:textId="7100DD68"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w:t>
            </w:r>
          </w:p>
        </w:tc>
        <w:tc>
          <w:tcPr>
            <w:tcW w:w="1134" w:type="dxa"/>
            <w:tcBorders>
              <w:top w:val="nil"/>
              <w:left w:val="nil"/>
              <w:bottom w:val="single" w:sz="12" w:space="0" w:color="FFFFFF"/>
              <w:right w:val="single" w:sz="12" w:space="0" w:color="FFFFFF"/>
            </w:tcBorders>
            <w:shd w:val="clear" w:color="000000" w:fill="E6F5FF"/>
            <w:vAlign w:val="center"/>
            <w:hideMark/>
          </w:tcPr>
          <w:p w14:paraId="0830E3E5" w14:textId="0562D073"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2.210</w:t>
            </w:r>
          </w:p>
        </w:tc>
      </w:tr>
      <w:tr w:rsidR="00637AA5" w:rsidRPr="00675DEB" w14:paraId="2446976E"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56763BB1"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Alienação do Intangível</w:t>
            </w:r>
          </w:p>
        </w:tc>
        <w:tc>
          <w:tcPr>
            <w:tcW w:w="687" w:type="dxa"/>
            <w:tcBorders>
              <w:top w:val="nil"/>
              <w:left w:val="nil"/>
              <w:bottom w:val="single" w:sz="12" w:space="0" w:color="FFFFFF"/>
              <w:right w:val="single" w:sz="12" w:space="0" w:color="FFFFFF"/>
            </w:tcBorders>
            <w:shd w:val="clear" w:color="000000" w:fill="E6F5FF"/>
            <w:vAlign w:val="center"/>
            <w:hideMark/>
          </w:tcPr>
          <w:p w14:paraId="10DCDBE1" w14:textId="601237BB"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03EC13C5" w14:textId="33ADEB19" w:rsidR="00637AA5" w:rsidRPr="00637AA5" w:rsidRDefault="00637AA5" w:rsidP="00637AA5">
            <w:pPr>
              <w:suppressAutoHyphens w:val="0"/>
              <w:jc w:val="right"/>
              <w:rPr>
                <w:rFonts w:ascii="Verdana" w:hAnsi="Verdana" w:cs="Calibri"/>
                <w:color w:val="auto"/>
                <w:sz w:val="12"/>
                <w:szCs w:val="12"/>
                <w:lang w:eastAsia="pt-BR"/>
              </w:rPr>
            </w:pPr>
            <w:r>
              <w:rPr>
                <w:rFonts w:ascii="Verdana" w:hAnsi="Verdana" w:cs="Calibri"/>
                <w:sz w:val="12"/>
                <w:szCs w:val="12"/>
              </w:rPr>
              <w:t>-</w:t>
            </w:r>
          </w:p>
        </w:tc>
        <w:tc>
          <w:tcPr>
            <w:tcW w:w="1455" w:type="dxa"/>
            <w:tcBorders>
              <w:top w:val="nil"/>
              <w:left w:val="nil"/>
              <w:bottom w:val="single" w:sz="12" w:space="0" w:color="FFFFFF"/>
              <w:right w:val="single" w:sz="12" w:space="0" w:color="FFFFFF"/>
            </w:tcBorders>
            <w:shd w:val="clear" w:color="000000" w:fill="E6F5FF"/>
            <w:vAlign w:val="center"/>
            <w:hideMark/>
          </w:tcPr>
          <w:p w14:paraId="12BF158E" w14:textId="654673B8"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141</w:t>
            </w:r>
          </w:p>
        </w:tc>
        <w:tc>
          <w:tcPr>
            <w:tcW w:w="1134" w:type="dxa"/>
            <w:tcBorders>
              <w:top w:val="nil"/>
              <w:left w:val="nil"/>
              <w:bottom w:val="single" w:sz="12" w:space="0" w:color="FFFFFF"/>
              <w:right w:val="single" w:sz="12" w:space="0" w:color="FFFFFF"/>
            </w:tcBorders>
            <w:shd w:val="clear" w:color="000000" w:fill="E6F5FF"/>
            <w:vAlign w:val="center"/>
            <w:hideMark/>
          </w:tcPr>
          <w:p w14:paraId="47AAA9C6" w14:textId="359F8D78" w:rsidR="00637AA5" w:rsidRPr="00637AA5" w:rsidRDefault="00637AA5" w:rsidP="00637AA5">
            <w:pPr>
              <w:suppressAutoHyphens w:val="0"/>
              <w:jc w:val="right"/>
              <w:rPr>
                <w:rFonts w:ascii="Verdana" w:hAnsi="Verdana" w:cs="Calibri"/>
                <w:color w:val="auto"/>
                <w:sz w:val="12"/>
                <w:szCs w:val="12"/>
                <w:lang w:eastAsia="pt-BR"/>
              </w:rPr>
            </w:pPr>
            <w:r>
              <w:rPr>
                <w:rFonts w:ascii="Verdana" w:hAnsi="Verdana" w:cs="Calibri"/>
                <w:sz w:val="12"/>
                <w:szCs w:val="12"/>
              </w:rPr>
              <w:t>-</w:t>
            </w:r>
          </w:p>
        </w:tc>
        <w:tc>
          <w:tcPr>
            <w:tcW w:w="1134" w:type="dxa"/>
            <w:tcBorders>
              <w:top w:val="nil"/>
              <w:left w:val="nil"/>
              <w:bottom w:val="single" w:sz="12" w:space="0" w:color="FFFFFF"/>
              <w:right w:val="single" w:sz="12" w:space="0" w:color="FFFFFF"/>
            </w:tcBorders>
            <w:shd w:val="clear" w:color="000000" w:fill="E6F5FF"/>
            <w:vAlign w:val="center"/>
            <w:hideMark/>
          </w:tcPr>
          <w:p w14:paraId="793FEBD1" w14:textId="01D4D27C"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141</w:t>
            </w:r>
          </w:p>
        </w:tc>
      </w:tr>
      <w:tr w:rsidR="00637AA5" w:rsidRPr="00675DEB" w14:paraId="6BE5337C"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432C1D05"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Ajuste de avaliação de títulos e valores mobiliários</w:t>
            </w:r>
          </w:p>
        </w:tc>
        <w:tc>
          <w:tcPr>
            <w:tcW w:w="687" w:type="dxa"/>
            <w:tcBorders>
              <w:top w:val="nil"/>
              <w:left w:val="nil"/>
              <w:bottom w:val="single" w:sz="12" w:space="0" w:color="FFFFFF"/>
              <w:right w:val="single" w:sz="12" w:space="0" w:color="FFFFFF"/>
            </w:tcBorders>
            <w:shd w:val="clear" w:color="000000" w:fill="E6F5FF"/>
            <w:vAlign w:val="center"/>
            <w:hideMark/>
          </w:tcPr>
          <w:p w14:paraId="0E621C4A" w14:textId="35F0F3BA"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64E403B2" w14:textId="057F12F6"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2</w:t>
            </w:r>
          </w:p>
        </w:tc>
        <w:tc>
          <w:tcPr>
            <w:tcW w:w="1455" w:type="dxa"/>
            <w:tcBorders>
              <w:top w:val="nil"/>
              <w:left w:val="nil"/>
              <w:bottom w:val="single" w:sz="12" w:space="0" w:color="FFFFFF"/>
              <w:right w:val="single" w:sz="12" w:space="0" w:color="FFFFFF"/>
            </w:tcBorders>
            <w:shd w:val="clear" w:color="000000" w:fill="E6F5FF"/>
            <w:vAlign w:val="center"/>
            <w:hideMark/>
          </w:tcPr>
          <w:p w14:paraId="1A6EA214" w14:textId="40FFE8FE"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2</w:t>
            </w:r>
          </w:p>
        </w:tc>
        <w:tc>
          <w:tcPr>
            <w:tcW w:w="1134" w:type="dxa"/>
            <w:tcBorders>
              <w:top w:val="nil"/>
              <w:left w:val="nil"/>
              <w:bottom w:val="single" w:sz="12" w:space="0" w:color="FFFFFF"/>
              <w:right w:val="single" w:sz="12" w:space="0" w:color="FFFFFF"/>
            </w:tcBorders>
            <w:shd w:val="clear" w:color="000000" w:fill="E6F5FF"/>
            <w:vAlign w:val="center"/>
            <w:hideMark/>
          </w:tcPr>
          <w:p w14:paraId="214C87A6" w14:textId="2FB214BA" w:rsidR="00637AA5" w:rsidRPr="00637AA5" w:rsidRDefault="00637AA5" w:rsidP="00637AA5">
            <w:pPr>
              <w:suppressAutoHyphens w:val="0"/>
              <w:jc w:val="right"/>
              <w:rPr>
                <w:rFonts w:ascii="Verdana" w:hAnsi="Verdana" w:cs="Calibri"/>
                <w:color w:val="auto"/>
                <w:sz w:val="12"/>
                <w:szCs w:val="12"/>
                <w:lang w:eastAsia="pt-BR"/>
              </w:rPr>
            </w:pPr>
            <w:r>
              <w:rPr>
                <w:rFonts w:ascii="Verdana" w:hAnsi="Verdana" w:cs="Calibri"/>
                <w:sz w:val="12"/>
                <w:szCs w:val="12"/>
              </w:rPr>
              <w:t>-</w:t>
            </w:r>
          </w:p>
        </w:tc>
        <w:tc>
          <w:tcPr>
            <w:tcW w:w="1134" w:type="dxa"/>
            <w:tcBorders>
              <w:top w:val="nil"/>
              <w:left w:val="nil"/>
              <w:bottom w:val="single" w:sz="12" w:space="0" w:color="FFFFFF"/>
              <w:right w:val="single" w:sz="12" w:space="0" w:color="FFFFFF"/>
            </w:tcBorders>
            <w:shd w:val="clear" w:color="000000" w:fill="E6F5FF"/>
            <w:vAlign w:val="center"/>
            <w:hideMark/>
          </w:tcPr>
          <w:p w14:paraId="0FFCAF7E" w14:textId="7D726D98"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w:t>
            </w:r>
          </w:p>
        </w:tc>
      </w:tr>
      <w:tr w:rsidR="00637AA5" w:rsidRPr="00675DEB" w14:paraId="46578D1F"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52F51D86"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Juros sobre capital próprio/dividendos recebidos</w:t>
            </w:r>
          </w:p>
        </w:tc>
        <w:tc>
          <w:tcPr>
            <w:tcW w:w="687" w:type="dxa"/>
            <w:tcBorders>
              <w:top w:val="nil"/>
              <w:left w:val="nil"/>
              <w:bottom w:val="single" w:sz="12" w:space="0" w:color="FFFFFF"/>
              <w:right w:val="single" w:sz="12" w:space="0" w:color="FFFFFF"/>
            </w:tcBorders>
            <w:shd w:val="clear" w:color="000000" w:fill="E6F5FF"/>
            <w:vAlign w:val="center"/>
            <w:hideMark/>
          </w:tcPr>
          <w:p w14:paraId="207A72BA" w14:textId="77C2E488"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14900345" w14:textId="64C63759"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101.049</w:t>
            </w:r>
          </w:p>
        </w:tc>
        <w:tc>
          <w:tcPr>
            <w:tcW w:w="1455" w:type="dxa"/>
            <w:tcBorders>
              <w:top w:val="nil"/>
              <w:left w:val="nil"/>
              <w:bottom w:val="single" w:sz="12" w:space="0" w:color="FFFFFF"/>
              <w:right w:val="single" w:sz="12" w:space="0" w:color="FFFFFF"/>
            </w:tcBorders>
            <w:shd w:val="clear" w:color="000000" w:fill="E6F5FF"/>
            <w:vAlign w:val="center"/>
            <w:hideMark/>
          </w:tcPr>
          <w:p w14:paraId="73DA1C4B" w14:textId="4297C3A6"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37.044</w:t>
            </w:r>
          </w:p>
        </w:tc>
        <w:tc>
          <w:tcPr>
            <w:tcW w:w="1134" w:type="dxa"/>
            <w:tcBorders>
              <w:top w:val="nil"/>
              <w:left w:val="nil"/>
              <w:bottom w:val="single" w:sz="12" w:space="0" w:color="FFFFFF"/>
              <w:right w:val="single" w:sz="12" w:space="0" w:color="FFFFFF"/>
            </w:tcBorders>
            <w:shd w:val="clear" w:color="000000" w:fill="E6F5FF"/>
            <w:vAlign w:val="center"/>
            <w:hideMark/>
          </w:tcPr>
          <w:p w14:paraId="117C6C39" w14:textId="5C11B3F0" w:rsidR="00637AA5" w:rsidRPr="00637AA5" w:rsidRDefault="00637AA5" w:rsidP="00637AA5">
            <w:pPr>
              <w:suppressAutoHyphens w:val="0"/>
              <w:jc w:val="right"/>
              <w:rPr>
                <w:rFonts w:ascii="Verdana" w:hAnsi="Verdana" w:cs="Calibri"/>
                <w:color w:val="auto"/>
                <w:sz w:val="12"/>
                <w:szCs w:val="12"/>
                <w:lang w:eastAsia="pt-BR"/>
              </w:rPr>
            </w:pPr>
            <w:r>
              <w:rPr>
                <w:rFonts w:ascii="Verdana" w:hAnsi="Verdana" w:cs="Calibri"/>
                <w:sz w:val="12"/>
                <w:szCs w:val="12"/>
              </w:rPr>
              <w:t>-</w:t>
            </w:r>
          </w:p>
        </w:tc>
        <w:tc>
          <w:tcPr>
            <w:tcW w:w="1134" w:type="dxa"/>
            <w:tcBorders>
              <w:top w:val="nil"/>
              <w:left w:val="nil"/>
              <w:bottom w:val="single" w:sz="12" w:space="0" w:color="FFFFFF"/>
              <w:right w:val="single" w:sz="12" w:space="0" w:color="FFFFFF"/>
            </w:tcBorders>
            <w:shd w:val="clear" w:color="000000" w:fill="E6F5FF"/>
            <w:vAlign w:val="center"/>
            <w:hideMark/>
          </w:tcPr>
          <w:p w14:paraId="6D508DA9" w14:textId="7ED4E506"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w:t>
            </w:r>
          </w:p>
        </w:tc>
      </w:tr>
      <w:tr w:rsidR="00637AA5" w:rsidRPr="00675DEB" w14:paraId="749927B9"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27CDBA80"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Aquisições de bens não de uso próprio</w:t>
            </w:r>
          </w:p>
        </w:tc>
        <w:tc>
          <w:tcPr>
            <w:tcW w:w="687" w:type="dxa"/>
            <w:tcBorders>
              <w:top w:val="nil"/>
              <w:left w:val="nil"/>
              <w:bottom w:val="single" w:sz="12" w:space="0" w:color="FFFFFF"/>
              <w:right w:val="single" w:sz="12" w:space="0" w:color="FFFFFF"/>
            </w:tcBorders>
            <w:shd w:val="clear" w:color="000000" w:fill="E6F5FF"/>
            <w:vAlign w:val="center"/>
            <w:hideMark/>
          </w:tcPr>
          <w:p w14:paraId="1A788AFB" w14:textId="0AC63DEE"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1D7887CB" w14:textId="5973E04E"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(40.568)</w:t>
            </w:r>
          </w:p>
        </w:tc>
        <w:tc>
          <w:tcPr>
            <w:tcW w:w="1455" w:type="dxa"/>
            <w:tcBorders>
              <w:top w:val="nil"/>
              <w:left w:val="nil"/>
              <w:bottom w:val="single" w:sz="12" w:space="0" w:color="FFFFFF"/>
              <w:right w:val="single" w:sz="12" w:space="0" w:color="FFFFFF"/>
            </w:tcBorders>
            <w:shd w:val="clear" w:color="000000" w:fill="E6F5FF"/>
            <w:vAlign w:val="center"/>
            <w:hideMark/>
          </w:tcPr>
          <w:p w14:paraId="33FE2A99" w14:textId="74FD9734"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(53.133)</w:t>
            </w:r>
          </w:p>
        </w:tc>
        <w:tc>
          <w:tcPr>
            <w:tcW w:w="1134" w:type="dxa"/>
            <w:tcBorders>
              <w:top w:val="nil"/>
              <w:left w:val="nil"/>
              <w:bottom w:val="single" w:sz="12" w:space="0" w:color="FFFFFF"/>
              <w:right w:val="single" w:sz="12" w:space="0" w:color="FFFFFF"/>
            </w:tcBorders>
            <w:shd w:val="clear" w:color="000000" w:fill="E6F5FF"/>
            <w:vAlign w:val="center"/>
            <w:hideMark/>
          </w:tcPr>
          <w:p w14:paraId="38B4FDBC" w14:textId="2F968680"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(40.568)</w:t>
            </w:r>
          </w:p>
        </w:tc>
        <w:tc>
          <w:tcPr>
            <w:tcW w:w="1134" w:type="dxa"/>
            <w:tcBorders>
              <w:top w:val="nil"/>
              <w:left w:val="nil"/>
              <w:bottom w:val="single" w:sz="12" w:space="0" w:color="FFFFFF"/>
              <w:right w:val="single" w:sz="12" w:space="0" w:color="FFFFFF"/>
            </w:tcBorders>
            <w:shd w:val="clear" w:color="000000" w:fill="E6F5FF"/>
            <w:vAlign w:val="center"/>
            <w:hideMark/>
          </w:tcPr>
          <w:p w14:paraId="1276DA16" w14:textId="6E4DA0E8"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(53.133)</w:t>
            </w:r>
          </w:p>
        </w:tc>
      </w:tr>
      <w:tr w:rsidR="00637AA5" w:rsidRPr="00675DEB" w14:paraId="06CF7440"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3295EB14"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Aquisições em investimentos</w:t>
            </w:r>
          </w:p>
        </w:tc>
        <w:tc>
          <w:tcPr>
            <w:tcW w:w="687" w:type="dxa"/>
            <w:tcBorders>
              <w:top w:val="nil"/>
              <w:left w:val="nil"/>
              <w:bottom w:val="single" w:sz="12" w:space="0" w:color="FFFFFF"/>
              <w:right w:val="single" w:sz="12" w:space="0" w:color="FFFFFF"/>
            </w:tcBorders>
            <w:shd w:val="clear" w:color="000000" w:fill="E6F5FF"/>
            <w:vAlign w:val="center"/>
            <w:hideMark/>
          </w:tcPr>
          <w:p w14:paraId="3C68364F" w14:textId="72428523"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04F83897" w14:textId="028C32BA"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w:t>
            </w:r>
          </w:p>
        </w:tc>
        <w:tc>
          <w:tcPr>
            <w:tcW w:w="1455" w:type="dxa"/>
            <w:tcBorders>
              <w:top w:val="nil"/>
              <w:left w:val="nil"/>
              <w:bottom w:val="single" w:sz="12" w:space="0" w:color="FFFFFF"/>
              <w:right w:val="single" w:sz="12" w:space="0" w:color="FFFFFF"/>
            </w:tcBorders>
            <w:shd w:val="clear" w:color="000000" w:fill="E6F5FF"/>
            <w:vAlign w:val="center"/>
            <w:hideMark/>
          </w:tcPr>
          <w:p w14:paraId="419F9BB3" w14:textId="65C715FC"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(6.787)</w:t>
            </w:r>
          </w:p>
        </w:tc>
        <w:tc>
          <w:tcPr>
            <w:tcW w:w="1134" w:type="dxa"/>
            <w:tcBorders>
              <w:top w:val="nil"/>
              <w:left w:val="nil"/>
              <w:bottom w:val="single" w:sz="12" w:space="0" w:color="FFFFFF"/>
              <w:right w:val="single" w:sz="12" w:space="0" w:color="FFFFFF"/>
            </w:tcBorders>
            <w:shd w:val="clear" w:color="000000" w:fill="E6F5FF"/>
            <w:vAlign w:val="center"/>
            <w:hideMark/>
          </w:tcPr>
          <w:p w14:paraId="2324E743" w14:textId="7A686ABD" w:rsidR="00637AA5" w:rsidRPr="00637AA5" w:rsidRDefault="00637AA5" w:rsidP="00637AA5">
            <w:pPr>
              <w:suppressAutoHyphens w:val="0"/>
              <w:jc w:val="right"/>
              <w:rPr>
                <w:rFonts w:ascii="Verdana" w:hAnsi="Verdana" w:cs="Calibri"/>
                <w:color w:val="auto"/>
                <w:sz w:val="12"/>
                <w:szCs w:val="12"/>
                <w:lang w:eastAsia="pt-BR"/>
              </w:rPr>
            </w:pPr>
            <w:r>
              <w:rPr>
                <w:rFonts w:ascii="Verdana" w:hAnsi="Verdana" w:cs="Calibri"/>
                <w:sz w:val="12"/>
                <w:szCs w:val="12"/>
              </w:rPr>
              <w:t>-</w:t>
            </w:r>
          </w:p>
        </w:tc>
        <w:tc>
          <w:tcPr>
            <w:tcW w:w="1134" w:type="dxa"/>
            <w:tcBorders>
              <w:top w:val="nil"/>
              <w:left w:val="nil"/>
              <w:bottom w:val="single" w:sz="12" w:space="0" w:color="FFFFFF"/>
              <w:right w:val="single" w:sz="12" w:space="0" w:color="FFFFFF"/>
            </w:tcBorders>
            <w:shd w:val="clear" w:color="000000" w:fill="E6F5FF"/>
            <w:vAlign w:val="center"/>
            <w:hideMark/>
          </w:tcPr>
          <w:p w14:paraId="59C8C8E2" w14:textId="0EF089E4"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(11)</w:t>
            </w:r>
          </w:p>
        </w:tc>
      </w:tr>
      <w:tr w:rsidR="00637AA5" w:rsidRPr="00675DEB" w14:paraId="6EA67956"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5FAB6F2C"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Aquisições em imobilizado de uso</w:t>
            </w:r>
          </w:p>
        </w:tc>
        <w:tc>
          <w:tcPr>
            <w:tcW w:w="687" w:type="dxa"/>
            <w:tcBorders>
              <w:top w:val="nil"/>
              <w:left w:val="nil"/>
              <w:bottom w:val="single" w:sz="12" w:space="0" w:color="FFFFFF"/>
              <w:right w:val="single" w:sz="12" w:space="0" w:color="FFFFFF"/>
            </w:tcBorders>
            <w:shd w:val="clear" w:color="000000" w:fill="E6F5FF"/>
            <w:vAlign w:val="center"/>
            <w:hideMark/>
          </w:tcPr>
          <w:p w14:paraId="4ED4E677" w14:textId="3025C216"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589A4A41" w14:textId="4D8FC78D"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(34.543)</w:t>
            </w:r>
          </w:p>
        </w:tc>
        <w:tc>
          <w:tcPr>
            <w:tcW w:w="1455" w:type="dxa"/>
            <w:tcBorders>
              <w:top w:val="nil"/>
              <w:left w:val="nil"/>
              <w:bottom w:val="single" w:sz="12" w:space="0" w:color="FFFFFF"/>
              <w:right w:val="single" w:sz="12" w:space="0" w:color="FFFFFF"/>
            </w:tcBorders>
            <w:shd w:val="clear" w:color="000000" w:fill="E6F5FF"/>
            <w:vAlign w:val="center"/>
            <w:hideMark/>
          </w:tcPr>
          <w:p w14:paraId="321F9673" w14:textId="212CFEF2"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915</w:t>
            </w:r>
          </w:p>
        </w:tc>
        <w:tc>
          <w:tcPr>
            <w:tcW w:w="1134" w:type="dxa"/>
            <w:tcBorders>
              <w:top w:val="nil"/>
              <w:left w:val="nil"/>
              <w:bottom w:val="single" w:sz="12" w:space="0" w:color="FFFFFF"/>
              <w:right w:val="single" w:sz="12" w:space="0" w:color="FFFFFF"/>
            </w:tcBorders>
            <w:shd w:val="clear" w:color="000000" w:fill="E6F5FF"/>
            <w:vAlign w:val="center"/>
            <w:hideMark/>
          </w:tcPr>
          <w:p w14:paraId="00DB96C4" w14:textId="480A2135"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(36.324)</w:t>
            </w:r>
          </w:p>
        </w:tc>
        <w:tc>
          <w:tcPr>
            <w:tcW w:w="1134" w:type="dxa"/>
            <w:tcBorders>
              <w:top w:val="nil"/>
              <w:left w:val="nil"/>
              <w:bottom w:val="single" w:sz="12" w:space="0" w:color="FFFFFF"/>
              <w:right w:val="single" w:sz="12" w:space="0" w:color="FFFFFF"/>
            </w:tcBorders>
            <w:shd w:val="clear" w:color="000000" w:fill="E6F5FF"/>
            <w:vAlign w:val="center"/>
            <w:hideMark/>
          </w:tcPr>
          <w:p w14:paraId="0333A0A5" w14:textId="1B45BCCE"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920</w:t>
            </w:r>
          </w:p>
        </w:tc>
      </w:tr>
      <w:tr w:rsidR="00637AA5" w:rsidRPr="00675DEB" w14:paraId="7E3D2494"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0389C1B5"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Aquisições do intangível</w:t>
            </w:r>
          </w:p>
        </w:tc>
        <w:tc>
          <w:tcPr>
            <w:tcW w:w="687" w:type="dxa"/>
            <w:tcBorders>
              <w:top w:val="nil"/>
              <w:left w:val="nil"/>
              <w:bottom w:val="single" w:sz="12" w:space="0" w:color="FFFFFF"/>
              <w:right w:val="single" w:sz="12" w:space="0" w:color="FFFFFF"/>
            </w:tcBorders>
            <w:shd w:val="clear" w:color="000000" w:fill="E6F5FF"/>
            <w:vAlign w:val="center"/>
            <w:hideMark/>
          </w:tcPr>
          <w:p w14:paraId="56D8DF72" w14:textId="3393993D"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5900F613" w14:textId="06918453"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(129.502)</w:t>
            </w:r>
          </w:p>
        </w:tc>
        <w:tc>
          <w:tcPr>
            <w:tcW w:w="1455" w:type="dxa"/>
            <w:tcBorders>
              <w:top w:val="nil"/>
              <w:left w:val="nil"/>
              <w:bottom w:val="single" w:sz="12" w:space="0" w:color="FFFFFF"/>
              <w:right w:val="single" w:sz="12" w:space="0" w:color="FFFFFF"/>
            </w:tcBorders>
            <w:shd w:val="clear" w:color="000000" w:fill="E6F5FF"/>
            <w:vAlign w:val="center"/>
            <w:hideMark/>
          </w:tcPr>
          <w:p w14:paraId="14ED12B1" w14:textId="0CB47201"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(27.422)</w:t>
            </w:r>
          </w:p>
        </w:tc>
        <w:tc>
          <w:tcPr>
            <w:tcW w:w="1134" w:type="dxa"/>
            <w:tcBorders>
              <w:top w:val="nil"/>
              <w:left w:val="nil"/>
              <w:bottom w:val="single" w:sz="12" w:space="0" w:color="FFFFFF"/>
              <w:right w:val="single" w:sz="12" w:space="0" w:color="FFFFFF"/>
            </w:tcBorders>
            <w:shd w:val="clear" w:color="000000" w:fill="E6F5FF"/>
            <w:vAlign w:val="center"/>
            <w:hideMark/>
          </w:tcPr>
          <w:p w14:paraId="65F2D755" w14:textId="325BA385"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(130.249)</w:t>
            </w:r>
          </w:p>
        </w:tc>
        <w:tc>
          <w:tcPr>
            <w:tcW w:w="1134" w:type="dxa"/>
            <w:tcBorders>
              <w:top w:val="nil"/>
              <w:left w:val="nil"/>
              <w:bottom w:val="single" w:sz="12" w:space="0" w:color="FFFFFF"/>
              <w:right w:val="single" w:sz="12" w:space="0" w:color="FFFFFF"/>
            </w:tcBorders>
            <w:shd w:val="clear" w:color="000000" w:fill="E6F5FF"/>
            <w:vAlign w:val="center"/>
            <w:hideMark/>
          </w:tcPr>
          <w:p w14:paraId="303BB936" w14:textId="134A2EB6"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(28.535)</w:t>
            </w:r>
          </w:p>
        </w:tc>
      </w:tr>
      <w:tr w:rsidR="00637AA5" w:rsidRPr="00675DEB" w14:paraId="6D7739DF"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6DC4FF"/>
            <w:vAlign w:val="center"/>
            <w:hideMark/>
          </w:tcPr>
          <w:p w14:paraId="0AB14B6A" w14:textId="77777777" w:rsidR="00637AA5" w:rsidRPr="00675DEB" w:rsidRDefault="00637AA5" w:rsidP="00637AA5">
            <w:pPr>
              <w:suppressAutoHyphens w:val="0"/>
              <w:rPr>
                <w:rFonts w:ascii="Verdana" w:hAnsi="Verdana" w:cs="Calibri"/>
                <w:b/>
                <w:bCs/>
                <w:sz w:val="12"/>
                <w:szCs w:val="12"/>
                <w:lang w:eastAsia="pt-BR"/>
              </w:rPr>
            </w:pPr>
            <w:r w:rsidRPr="00675DEB">
              <w:rPr>
                <w:rFonts w:ascii="Verdana" w:hAnsi="Verdana" w:cs="Calibri"/>
                <w:b/>
                <w:bCs/>
                <w:sz w:val="12"/>
                <w:szCs w:val="12"/>
                <w:lang w:eastAsia="pt-BR"/>
              </w:rPr>
              <w:t>CAIXA LÍQUIDO APLICADO EM ATIVIDADES DE INVESTIMENTOS</w:t>
            </w:r>
          </w:p>
        </w:tc>
        <w:tc>
          <w:tcPr>
            <w:tcW w:w="687" w:type="dxa"/>
            <w:tcBorders>
              <w:top w:val="nil"/>
              <w:left w:val="nil"/>
              <w:bottom w:val="single" w:sz="12" w:space="0" w:color="FFFFFF"/>
              <w:right w:val="single" w:sz="12" w:space="0" w:color="FFFFFF"/>
            </w:tcBorders>
            <w:shd w:val="clear" w:color="000000" w:fill="6DC4FF"/>
            <w:vAlign w:val="center"/>
            <w:hideMark/>
          </w:tcPr>
          <w:p w14:paraId="4EA6C88B" w14:textId="406A8B6F" w:rsidR="00637AA5" w:rsidRPr="00675DEB" w:rsidRDefault="00637AA5" w:rsidP="00637AA5">
            <w:pPr>
              <w:suppressAutoHyphens w:val="0"/>
              <w:jc w:val="center"/>
              <w:rPr>
                <w:rFonts w:ascii="Verdana" w:hAnsi="Verdana" w:cs="Calibri"/>
                <w:b/>
                <w:bCs/>
                <w:sz w:val="12"/>
                <w:szCs w:val="12"/>
                <w:lang w:eastAsia="pt-BR"/>
              </w:rPr>
            </w:pPr>
          </w:p>
        </w:tc>
        <w:tc>
          <w:tcPr>
            <w:tcW w:w="1038" w:type="dxa"/>
            <w:tcBorders>
              <w:top w:val="nil"/>
              <w:left w:val="nil"/>
              <w:bottom w:val="single" w:sz="12" w:space="0" w:color="FFFFFF"/>
              <w:right w:val="single" w:sz="12" w:space="0" w:color="FFFFFF"/>
            </w:tcBorders>
            <w:shd w:val="clear" w:color="000000" w:fill="6DC4FF"/>
            <w:vAlign w:val="center"/>
            <w:hideMark/>
          </w:tcPr>
          <w:p w14:paraId="6F686EAF" w14:textId="414CEBBD" w:rsidR="00637AA5" w:rsidRPr="00637AA5" w:rsidRDefault="00637AA5" w:rsidP="00637AA5">
            <w:pPr>
              <w:suppressAutoHyphens w:val="0"/>
              <w:jc w:val="right"/>
              <w:rPr>
                <w:rFonts w:ascii="Verdana" w:hAnsi="Verdana" w:cs="Calibri"/>
                <w:b/>
                <w:bCs/>
                <w:color w:val="auto"/>
                <w:sz w:val="12"/>
                <w:szCs w:val="12"/>
                <w:lang w:eastAsia="pt-BR"/>
              </w:rPr>
            </w:pPr>
            <w:r w:rsidRPr="00637AA5">
              <w:rPr>
                <w:rFonts w:ascii="Verdana" w:hAnsi="Verdana" w:cs="Calibri"/>
                <w:b/>
                <w:bCs/>
                <w:sz w:val="12"/>
                <w:szCs w:val="12"/>
              </w:rPr>
              <w:t>(383.515)</w:t>
            </w:r>
          </w:p>
        </w:tc>
        <w:tc>
          <w:tcPr>
            <w:tcW w:w="1455" w:type="dxa"/>
            <w:tcBorders>
              <w:top w:val="nil"/>
              <w:left w:val="nil"/>
              <w:bottom w:val="single" w:sz="12" w:space="0" w:color="FFFFFF"/>
              <w:right w:val="single" w:sz="12" w:space="0" w:color="FFFFFF"/>
            </w:tcBorders>
            <w:shd w:val="clear" w:color="000000" w:fill="6DC4FF"/>
            <w:vAlign w:val="center"/>
            <w:hideMark/>
          </w:tcPr>
          <w:p w14:paraId="146B28E3" w14:textId="34E35072" w:rsidR="00637AA5" w:rsidRPr="00675DEB" w:rsidRDefault="00637AA5" w:rsidP="00637AA5">
            <w:pPr>
              <w:suppressAutoHyphens w:val="0"/>
              <w:jc w:val="right"/>
              <w:rPr>
                <w:rFonts w:ascii="Verdana" w:hAnsi="Verdana" w:cs="Calibri"/>
                <w:b/>
                <w:bCs/>
                <w:color w:val="auto"/>
                <w:sz w:val="12"/>
                <w:szCs w:val="12"/>
                <w:lang w:eastAsia="pt-BR"/>
              </w:rPr>
            </w:pPr>
            <w:r w:rsidRPr="00675DEB">
              <w:rPr>
                <w:rFonts w:ascii="Verdana" w:hAnsi="Verdana"/>
                <w:b/>
                <w:sz w:val="12"/>
                <w:szCs w:val="12"/>
              </w:rPr>
              <w:t>(331.372)</w:t>
            </w:r>
          </w:p>
        </w:tc>
        <w:tc>
          <w:tcPr>
            <w:tcW w:w="1134" w:type="dxa"/>
            <w:tcBorders>
              <w:top w:val="nil"/>
              <w:left w:val="nil"/>
              <w:bottom w:val="single" w:sz="12" w:space="0" w:color="FFFFFF"/>
              <w:right w:val="single" w:sz="12" w:space="0" w:color="FFFFFF"/>
            </w:tcBorders>
            <w:shd w:val="clear" w:color="000000" w:fill="6DC4FF"/>
            <w:vAlign w:val="center"/>
            <w:hideMark/>
          </w:tcPr>
          <w:p w14:paraId="6E0C42EF" w14:textId="1FDBEB64" w:rsidR="00637AA5" w:rsidRPr="00637AA5" w:rsidRDefault="00637AA5" w:rsidP="00637AA5">
            <w:pPr>
              <w:suppressAutoHyphens w:val="0"/>
              <w:jc w:val="right"/>
              <w:rPr>
                <w:rFonts w:ascii="Verdana" w:hAnsi="Verdana" w:cs="Calibri"/>
                <w:b/>
                <w:bCs/>
                <w:color w:val="auto"/>
                <w:sz w:val="12"/>
                <w:szCs w:val="12"/>
                <w:lang w:eastAsia="pt-BR"/>
              </w:rPr>
            </w:pPr>
            <w:r w:rsidRPr="00637AA5">
              <w:rPr>
                <w:rFonts w:ascii="Verdana" w:hAnsi="Verdana" w:cs="Calibri"/>
                <w:b/>
                <w:bCs/>
                <w:sz w:val="12"/>
                <w:szCs w:val="12"/>
              </w:rPr>
              <w:t>(473.852)</w:t>
            </w:r>
          </w:p>
        </w:tc>
        <w:tc>
          <w:tcPr>
            <w:tcW w:w="1134" w:type="dxa"/>
            <w:tcBorders>
              <w:top w:val="nil"/>
              <w:left w:val="nil"/>
              <w:bottom w:val="single" w:sz="12" w:space="0" w:color="FFFFFF"/>
              <w:right w:val="single" w:sz="12" w:space="0" w:color="FFFFFF"/>
            </w:tcBorders>
            <w:shd w:val="clear" w:color="000000" w:fill="6DC4FF"/>
            <w:vAlign w:val="center"/>
            <w:hideMark/>
          </w:tcPr>
          <w:p w14:paraId="6770CD0C" w14:textId="12F31757" w:rsidR="00637AA5" w:rsidRPr="00675DEB" w:rsidRDefault="00637AA5" w:rsidP="00637AA5">
            <w:pPr>
              <w:suppressAutoHyphens w:val="0"/>
              <w:jc w:val="right"/>
              <w:rPr>
                <w:rFonts w:ascii="Verdana" w:hAnsi="Verdana" w:cs="Calibri"/>
                <w:b/>
                <w:bCs/>
                <w:color w:val="auto"/>
                <w:sz w:val="12"/>
                <w:szCs w:val="12"/>
                <w:lang w:eastAsia="pt-BR"/>
              </w:rPr>
            </w:pPr>
            <w:r w:rsidRPr="00675DEB">
              <w:rPr>
                <w:rFonts w:ascii="Verdana" w:hAnsi="Verdana"/>
                <w:b/>
                <w:sz w:val="12"/>
                <w:szCs w:val="12"/>
              </w:rPr>
              <w:t>(361.101)</w:t>
            </w:r>
          </w:p>
        </w:tc>
      </w:tr>
      <w:tr w:rsidR="00637AA5" w:rsidRPr="00675DEB" w14:paraId="4E6F7807"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11F40B2A" w14:textId="77777777" w:rsidR="00637AA5" w:rsidRPr="00675DEB" w:rsidRDefault="00637AA5" w:rsidP="00637AA5">
            <w:pPr>
              <w:suppressAutoHyphens w:val="0"/>
              <w:rPr>
                <w:rFonts w:ascii="Verdana" w:hAnsi="Verdana" w:cs="Calibri"/>
                <w:b/>
                <w:bCs/>
                <w:sz w:val="12"/>
                <w:szCs w:val="12"/>
                <w:lang w:eastAsia="pt-BR"/>
              </w:rPr>
            </w:pPr>
            <w:r w:rsidRPr="00675DEB">
              <w:rPr>
                <w:rFonts w:ascii="Verdana" w:hAnsi="Verdana" w:cs="Calibri"/>
                <w:b/>
                <w:bCs/>
                <w:sz w:val="12"/>
                <w:szCs w:val="12"/>
                <w:lang w:eastAsia="pt-BR"/>
              </w:rPr>
              <w:t>ATIVIDADES DE FINANCIAMENTOS</w:t>
            </w:r>
          </w:p>
        </w:tc>
        <w:tc>
          <w:tcPr>
            <w:tcW w:w="687" w:type="dxa"/>
            <w:tcBorders>
              <w:top w:val="nil"/>
              <w:left w:val="nil"/>
              <w:bottom w:val="single" w:sz="12" w:space="0" w:color="FFFFFF"/>
              <w:right w:val="single" w:sz="12" w:space="0" w:color="FFFFFF"/>
            </w:tcBorders>
            <w:shd w:val="clear" w:color="000000" w:fill="E6F5FF"/>
            <w:vAlign w:val="center"/>
            <w:hideMark/>
          </w:tcPr>
          <w:p w14:paraId="5A5CF424" w14:textId="5273E5BC" w:rsidR="00637AA5" w:rsidRPr="00675DEB" w:rsidRDefault="00637AA5" w:rsidP="00637AA5">
            <w:pPr>
              <w:suppressAutoHyphens w:val="0"/>
              <w:jc w:val="center"/>
              <w:rPr>
                <w:rFonts w:ascii="Verdana" w:hAnsi="Verdana" w:cs="Calibri"/>
                <w:b/>
                <w:bCs/>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3B0EF786" w14:textId="5875176F" w:rsidR="00637AA5" w:rsidRPr="00637AA5" w:rsidRDefault="00637AA5" w:rsidP="00637AA5">
            <w:pPr>
              <w:suppressAutoHyphens w:val="0"/>
              <w:jc w:val="right"/>
              <w:rPr>
                <w:rFonts w:ascii="Verdana" w:hAnsi="Verdana" w:cs="Calibri"/>
                <w:b/>
                <w:bCs/>
                <w:color w:val="auto"/>
                <w:sz w:val="12"/>
                <w:szCs w:val="12"/>
                <w:lang w:eastAsia="pt-BR"/>
              </w:rPr>
            </w:pPr>
          </w:p>
        </w:tc>
        <w:tc>
          <w:tcPr>
            <w:tcW w:w="1455" w:type="dxa"/>
            <w:tcBorders>
              <w:top w:val="nil"/>
              <w:left w:val="nil"/>
              <w:bottom w:val="single" w:sz="12" w:space="0" w:color="FFFFFF"/>
              <w:right w:val="single" w:sz="12" w:space="0" w:color="FFFFFF"/>
            </w:tcBorders>
            <w:shd w:val="clear" w:color="000000" w:fill="E6F5FF"/>
            <w:vAlign w:val="center"/>
            <w:hideMark/>
          </w:tcPr>
          <w:p w14:paraId="483A9F7A" w14:textId="36FE761F" w:rsidR="00637AA5" w:rsidRPr="00675DEB" w:rsidRDefault="00637AA5" w:rsidP="00637AA5">
            <w:pPr>
              <w:suppressAutoHyphens w:val="0"/>
              <w:jc w:val="right"/>
              <w:rPr>
                <w:rFonts w:ascii="Verdana" w:hAnsi="Verdana" w:cs="Calibri"/>
                <w:b/>
                <w:bCs/>
                <w:color w:val="auto"/>
                <w:sz w:val="12"/>
                <w:szCs w:val="12"/>
                <w:lang w:eastAsia="pt-BR"/>
              </w:rPr>
            </w:pPr>
          </w:p>
        </w:tc>
        <w:tc>
          <w:tcPr>
            <w:tcW w:w="1134" w:type="dxa"/>
            <w:tcBorders>
              <w:top w:val="nil"/>
              <w:left w:val="nil"/>
              <w:bottom w:val="single" w:sz="12" w:space="0" w:color="FFFFFF"/>
              <w:right w:val="single" w:sz="12" w:space="0" w:color="FFFFFF"/>
            </w:tcBorders>
            <w:shd w:val="clear" w:color="000000" w:fill="E6F5FF"/>
            <w:vAlign w:val="center"/>
            <w:hideMark/>
          </w:tcPr>
          <w:p w14:paraId="0C04F652" w14:textId="1F10DB10" w:rsidR="00637AA5" w:rsidRPr="00637AA5" w:rsidRDefault="00637AA5" w:rsidP="00637AA5">
            <w:pPr>
              <w:suppressAutoHyphens w:val="0"/>
              <w:jc w:val="right"/>
              <w:rPr>
                <w:rFonts w:ascii="Verdana" w:hAnsi="Verdana" w:cs="Calibri"/>
                <w:b/>
                <w:bCs/>
                <w:color w:val="auto"/>
                <w:sz w:val="12"/>
                <w:szCs w:val="12"/>
                <w:lang w:eastAsia="pt-BR"/>
              </w:rPr>
            </w:pPr>
          </w:p>
        </w:tc>
        <w:tc>
          <w:tcPr>
            <w:tcW w:w="1134" w:type="dxa"/>
            <w:tcBorders>
              <w:top w:val="nil"/>
              <w:left w:val="nil"/>
              <w:bottom w:val="single" w:sz="12" w:space="0" w:color="FFFFFF"/>
              <w:right w:val="single" w:sz="12" w:space="0" w:color="FFFFFF"/>
            </w:tcBorders>
            <w:shd w:val="clear" w:color="000000" w:fill="E6F5FF"/>
            <w:vAlign w:val="center"/>
            <w:hideMark/>
          </w:tcPr>
          <w:p w14:paraId="356A69F4" w14:textId="1DA1A675" w:rsidR="00637AA5" w:rsidRPr="00675DEB" w:rsidRDefault="00637AA5" w:rsidP="00637AA5">
            <w:pPr>
              <w:suppressAutoHyphens w:val="0"/>
              <w:jc w:val="right"/>
              <w:rPr>
                <w:rFonts w:ascii="Verdana" w:hAnsi="Verdana" w:cs="Calibri"/>
                <w:b/>
                <w:bCs/>
                <w:color w:val="auto"/>
                <w:sz w:val="12"/>
                <w:szCs w:val="12"/>
                <w:lang w:eastAsia="pt-BR"/>
              </w:rPr>
            </w:pPr>
          </w:p>
        </w:tc>
      </w:tr>
      <w:tr w:rsidR="00637AA5" w:rsidRPr="00675DEB" w14:paraId="60B37A90"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255C7BD6"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Dívidas subordinadas e instrumentos de dívida elegíveis a capital</w:t>
            </w:r>
          </w:p>
        </w:tc>
        <w:tc>
          <w:tcPr>
            <w:tcW w:w="687" w:type="dxa"/>
            <w:tcBorders>
              <w:top w:val="nil"/>
              <w:left w:val="nil"/>
              <w:bottom w:val="single" w:sz="12" w:space="0" w:color="FFFFFF"/>
              <w:right w:val="single" w:sz="12" w:space="0" w:color="FFFFFF"/>
            </w:tcBorders>
            <w:shd w:val="clear" w:color="000000" w:fill="E6F5FF"/>
            <w:vAlign w:val="center"/>
            <w:hideMark/>
          </w:tcPr>
          <w:p w14:paraId="68078BAB" w14:textId="5D7B93A5"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0486118A" w14:textId="2C60A133"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144.532</w:t>
            </w:r>
          </w:p>
        </w:tc>
        <w:tc>
          <w:tcPr>
            <w:tcW w:w="1455" w:type="dxa"/>
            <w:tcBorders>
              <w:top w:val="nil"/>
              <w:left w:val="nil"/>
              <w:bottom w:val="single" w:sz="12" w:space="0" w:color="FFFFFF"/>
              <w:right w:val="single" w:sz="12" w:space="0" w:color="FFFFFF"/>
            </w:tcBorders>
            <w:shd w:val="clear" w:color="000000" w:fill="E6F5FF"/>
            <w:vAlign w:val="center"/>
            <w:hideMark/>
          </w:tcPr>
          <w:p w14:paraId="265B9C9F" w14:textId="4112C13F"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(44.582)</w:t>
            </w:r>
          </w:p>
        </w:tc>
        <w:tc>
          <w:tcPr>
            <w:tcW w:w="1134" w:type="dxa"/>
            <w:tcBorders>
              <w:top w:val="nil"/>
              <w:left w:val="nil"/>
              <w:bottom w:val="single" w:sz="12" w:space="0" w:color="FFFFFF"/>
              <w:right w:val="single" w:sz="12" w:space="0" w:color="FFFFFF"/>
            </w:tcBorders>
            <w:shd w:val="clear" w:color="000000" w:fill="E6F5FF"/>
            <w:vAlign w:val="center"/>
            <w:hideMark/>
          </w:tcPr>
          <w:p w14:paraId="23945029" w14:textId="2E65A08A"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144.532</w:t>
            </w:r>
          </w:p>
        </w:tc>
        <w:tc>
          <w:tcPr>
            <w:tcW w:w="1134" w:type="dxa"/>
            <w:tcBorders>
              <w:top w:val="nil"/>
              <w:left w:val="nil"/>
              <w:bottom w:val="single" w:sz="12" w:space="0" w:color="FFFFFF"/>
              <w:right w:val="single" w:sz="12" w:space="0" w:color="FFFFFF"/>
            </w:tcBorders>
            <w:shd w:val="clear" w:color="000000" w:fill="E6F5FF"/>
            <w:vAlign w:val="center"/>
            <w:hideMark/>
          </w:tcPr>
          <w:p w14:paraId="0BD40AEA" w14:textId="3D1A7848"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(44.582)</w:t>
            </w:r>
          </w:p>
        </w:tc>
      </w:tr>
      <w:tr w:rsidR="00637AA5" w:rsidRPr="00675DEB" w14:paraId="53B0E0F8"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6071D20F"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Juros sobre capital próprio/dividendos pagos</w:t>
            </w:r>
          </w:p>
        </w:tc>
        <w:tc>
          <w:tcPr>
            <w:tcW w:w="687" w:type="dxa"/>
            <w:tcBorders>
              <w:top w:val="nil"/>
              <w:left w:val="nil"/>
              <w:bottom w:val="single" w:sz="12" w:space="0" w:color="FFFFFF"/>
              <w:right w:val="single" w:sz="12" w:space="0" w:color="FFFFFF"/>
            </w:tcBorders>
            <w:shd w:val="clear" w:color="000000" w:fill="E6F5FF"/>
            <w:vAlign w:val="center"/>
            <w:hideMark/>
          </w:tcPr>
          <w:p w14:paraId="09946AEF" w14:textId="68DC032C"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1DD7125E" w14:textId="48752869"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(165.303)</w:t>
            </w:r>
          </w:p>
        </w:tc>
        <w:tc>
          <w:tcPr>
            <w:tcW w:w="1455" w:type="dxa"/>
            <w:tcBorders>
              <w:top w:val="nil"/>
              <w:left w:val="nil"/>
              <w:bottom w:val="single" w:sz="12" w:space="0" w:color="FFFFFF"/>
              <w:right w:val="single" w:sz="12" w:space="0" w:color="FFFFFF"/>
            </w:tcBorders>
            <w:shd w:val="clear" w:color="000000" w:fill="E6F5FF"/>
            <w:vAlign w:val="center"/>
            <w:hideMark/>
          </w:tcPr>
          <w:p w14:paraId="5EE854D2" w14:textId="6BA09F94"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(109.814)</w:t>
            </w:r>
          </w:p>
        </w:tc>
        <w:tc>
          <w:tcPr>
            <w:tcW w:w="1134" w:type="dxa"/>
            <w:tcBorders>
              <w:top w:val="nil"/>
              <w:left w:val="nil"/>
              <w:bottom w:val="single" w:sz="12" w:space="0" w:color="FFFFFF"/>
              <w:right w:val="single" w:sz="12" w:space="0" w:color="FFFFFF"/>
            </w:tcBorders>
            <w:shd w:val="clear" w:color="000000" w:fill="E6F5FF"/>
            <w:vAlign w:val="center"/>
            <w:hideMark/>
          </w:tcPr>
          <w:p w14:paraId="120AF0BB" w14:textId="437D6257"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(165.303)</w:t>
            </w:r>
          </w:p>
        </w:tc>
        <w:tc>
          <w:tcPr>
            <w:tcW w:w="1134" w:type="dxa"/>
            <w:tcBorders>
              <w:top w:val="nil"/>
              <w:left w:val="nil"/>
              <w:bottom w:val="single" w:sz="12" w:space="0" w:color="FFFFFF"/>
              <w:right w:val="single" w:sz="12" w:space="0" w:color="FFFFFF"/>
            </w:tcBorders>
            <w:shd w:val="clear" w:color="000000" w:fill="E6F5FF"/>
            <w:vAlign w:val="center"/>
            <w:hideMark/>
          </w:tcPr>
          <w:p w14:paraId="48C1F3C0" w14:textId="0F292DFF"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(109.814)</w:t>
            </w:r>
          </w:p>
        </w:tc>
      </w:tr>
      <w:tr w:rsidR="00637AA5" w:rsidRPr="00675DEB" w14:paraId="4B86E76E"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43B36A3A"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Participação dos acionistas não controladores</w:t>
            </w:r>
          </w:p>
        </w:tc>
        <w:tc>
          <w:tcPr>
            <w:tcW w:w="687" w:type="dxa"/>
            <w:tcBorders>
              <w:top w:val="nil"/>
              <w:left w:val="nil"/>
              <w:bottom w:val="single" w:sz="12" w:space="0" w:color="FFFFFF"/>
              <w:right w:val="single" w:sz="12" w:space="0" w:color="FFFFFF"/>
            </w:tcBorders>
            <w:shd w:val="clear" w:color="000000" w:fill="E6F5FF"/>
            <w:vAlign w:val="center"/>
            <w:hideMark/>
          </w:tcPr>
          <w:p w14:paraId="54FF0EA2" w14:textId="5B728DD8" w:rsidR="00637AA5" w:rsidRPr="00675DEB" w:rsidRDefault="00637AA5" w:rsidP="00637AA5">
            <w:pPr>
              <w:suppressAutoHyphens w:val="0"/>
              <w:jc w:val="center"/>
              <w:rPr>
                <w:rFonts w:ascii="Verdana" w:hAnsi="Verdana" w:cs="Calibri"/>
                <w:color w:val="auto"/>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57E13557" w14:textId="34B6871B" w:rsidR="00637AA5" w:rsidRPr="00637AA5" w:rsidRDefault="00637AA5" w:rsidP="00637AA5">
            <w:pPr>
              <w:suppressAutoHyphens w:val="0"/>
              <w:jc w:val="right"/>
              <w:rPr>
                <w:rFonts w:ascii="Verdana" w:hAnsi="Verdana" w:cs="Calibri"/>
                <w:color w:val="auto"/>
                <w:sz w:val="12"/>
                <w:szCs w:val="12"/>
                <w:lang w:eastAsia="pt-BR"/>
              </w:rPr>
            </w:pPr>
            <w:r>
              <w:rPr>
                <w:rFonts w:ascii="Verdana" w:hAnsi="Verdana" w:cs="Calibri"/>
                <w:sz w:val="12"/>
                <w:szCs w:val="12"/>
              </w:rPr>
              <w:t>-</w:t>
            </w:r>
          </w:p>
        </w:tc>
        <w:tc>
          <w:tcPr>
            <w:tcW w:w="1455" w:type="dxa"/>
            <w:tcBorders>
              <w:top w:val="nil"/>
              <w:left w:val="nil"/>
              <w:bottom w:val="single" w:sz="12" w:space="0" w:color="FFFFFF"/>
              <w:right w:val="single" w:sz="12" w:space="0" w:color="FFFFFF"/>
            </w:tcBorders>
            <w:shd w:val="clear" w:color="000000" w:fill="E6F5FF"/>
            <w:vAlign w:val="center"/>
            <w:hideMark/>
          </w:tcPr>
          <w:p w14:paraId="75C8384C" w14:textId="2D46A4D2" w:rsidR="00637AA5" w:rsidRPr="00675DEB" w:rsidRDefault="00637AA5" w:rsidP="00637AA5">
            <w:pPr>
              <w:suppressAutoHyphens w:val="0"/>
              <w:jc w:val="right"/>
              <w:rPr>
                <w:rFonts w:ascii="Verdana" w:hAnsi="Verdana" w:cs="Calibri"/>
                <w:color w:val="auto"/>
                <w:sz w:val="12"/>
                <w:szCs w:val="12"/>
                <w:lang w:eastAsia="pt-BR"/>
              </w:rPr>
            </w:pPr>
            <w:r>
              <w:rPr>
                <w:rFonts w:ascii="Verdana" w:hAnsi="Verdana"/>
                <w:sz w:val="12"/>
                <w:szCs w:val="12"/>
              </w:rPr>
              <w:t>-</w:t>
            </w:r>
          </w:p>
        </w:tc>
        <w:tc>
          <w:tcPr>
            <w:tcW w:w="1134" w:type="dxa"/>
            <w:tcBorders>
              <w:top w:val="nil"/>
              <w:left w:val="nil"/>
              <w:bottom w:val="single" w:sz="12" w:space="0" w:color="FFFFFF"/>
              <w:right w:val="single" w:sz="12" w:space="0" w:color="FFFFFF"/>
            </w:tcBorders>
            <w:shd w:val="clear" w:color="000000" w:fill="E6F5FF"/>
            <w:vAlign w:val="center"/>
            <w:hideMark/>
          </w:tcPr>
          <w:p w14:paraId="1D24B8D1" w14:textId="0E361979" w:rsidR="00637AA5" w:rsidRPr="00637AA5" w:rsidRDefault="00637AA5" w:rsidP="00637AA5">
            <w:pPr>
              <w:suppressAutoHyphens w:val="0"/>
              <w:jc w:val="right"/>
              <w:rPr>
                <w:rFonts w:ascii="Verdana" w:hAnsi="Verdana" w:cs="Calibri"/>
                <w:color w:val="auto"/>
                <w:sz w:val="12"/>
                <w:szCs w:val="12"/>
                <w:lang w:eastAsia="pt-BR"/>
              </w:rPr>
            </w:pPr>
            <w:r>
              <w:rPr>
                <w:rFonts w:ascii="Verdana" w:hAnsi="Verdana" w:cs="Calibri"/>
                <w:sz w:val="12"/>
                <w:szCs w:val="12"/>
              </w:rPr>
              <w:t>1.405</w:t>
            </w:r>
          </w:p>
        </w:tc>
        <w:tc>
          <w:tcPr>
            <w:tcW w:w="1134" w:type="dxa"/>
            <w:tcBorders>
              <w:top w:val="nil"/>
              <w:left w:val="nil"/>
              <w:bottom w:val="single" w:sz="12" w:space="0" w:color="FFFFFF"/>
              <w:right w:val="single" w:sz="12" w:space="0" w:color="FFFFFF"/>
            </w:tcBorders>
            <w:shd w:val="clear" w:color="000000" w:fill="E6F5FF"/>
            <w:vAlign w:val="center"/>
            <w:hideMark/>
          </w:tcPr>
          <w:p w14:paraId="24D2F17C" w14:textId="471A69D8"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11.859</w:t>
            </w:r>
          </w:p>
        </w:tc>
      </w:tr>
      <w:tr w:rsidR="00637AA5" w:rsidRPr="00675DEB" w14:paraId="76AE6330"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6DC4FF"/>
            <w:vAlign w:val="center"/>
            <w:hideMark/>
          </w:tcPr>
          <w:p w14:paraId="11694872" w14:textId="77777777" w:rsidR="00637AA5" w:rsidRPr="00675DEB" w:rsidRDefault="00637AA5" w:rsidP="00637AA5">
            <w:pPr>
              <w:suppressAutoHyphens w:val="0"/>
              <w:rPr>
                <w:rFonts w:ascii="Verdana" w:hAnsi="Verdana" w:cs="Calibri"/>
                <w:b/>
                <w:bCs/>
                <w:sz w:val="12"/>
                <w:szCs w:val="12"/>
                <w:lang w:eastAsia="pt-BR"/>
              </w:rPr>
            </w:pPr>
            <w:r w:rsidRPr="00675DEB">
              <w:rPr>
                <w:rFonts w:ascii="Verdana" w:hAnsi="Verdana" w:cs="Calibri"/>
                <w:b/>
                <w:bCs/>
                <w:sz w:val="12"/>
                <w:szCs w:val="12"/>
                <w:lang w:eastAsia="pt-BR"/>
              </w:rPr>
              <w:t>CAIXA LÍQUIDO APLICADO EM ATIVIDADES DE FINANCIAMENTOS</w:t>
            </w:r>
          </w:p>
        </w:tc>
        <w:tc>
          <w:tcPr>
            <w:tcW w:w="687" w:type="dxa"/>
            <w:tcBorders>
              <w:top w:val="nil"/>
              <w:left w:val="nil"/>
              <w:bottom w:val="single" w:sz="12" w:space="0" w:color="FFFFFF"/>
              <w:right w:val="single" w:sz="12" w:space="0" w:color="FFFFFF"/>
            </w:tcBorders>
            <w:shd w:val="clear" w:color="000000" w:fill="6DC4FF"/>
            <w:vAlign w:val="center"/>
            <w:hideMark/>
          </w:tcPr>
          <w:p w14:paraId="0F0CFCF5" w14:textId="54B86FA9" w:rsidR="00637AA5" w:rsidRPr="00675DEB" w:rsidRDefault="00637AA5" w:rsidP="00637AA5">
            <w:pPr>
              <w:suppressAutoHyphens w:val="0"/>
              <w:jc w:val="center"/>
              <w:rPr>
                <w:rFonts w:ascii="Verdana" w:hAnsi="Verdana" w:cs="Calibri"/>
                <w:b/>
                <w:bCs/>
                <w:sz w:val="12"/>
                <w:szCs w:val="12"/>
                <w:lang w:eastAsia="pt-BR"/>
              </w:rPr>
            </w:pPr>
          </w:p>
        </w:tc>
        <w:tc>
          <w:tcPr>
            <w:tcW w:w="1038" w:type="dxa"/>
            <w:tcBorders>
              <w:top w:val="nil"/>
              <w:left w:val="nil"/>
              <w:bottom w:val="single" w:sz="12" w:space="0" w:color="FFFFFF"/>
              <w:right w:val="single" w:sz="12" w:space="0" w:color="FFFFFF"/>
            </w:tcBorders>
            <w:shd w:val="clear" w:color="000000" w:fill="6DC4FF"/>
            <w:vAlign w:val="center"/>
            <w:hideMark/>
          </w:tcPr>
          <w:p w14:paraId="0050F7AF" w14:textId="44F227D4" w:rsidR="00637AA5" w:rsidRPr="00637AA5" w:rsidRDefault="00637AA5" w:rsidP="00637AA5">
            <w:pPr>
              <w:suppressAutoHyphens w:val="0"/>
              <w:jc w:val="right"/>
              <w:rPr>
                <w:rFonts w:ascii="Verdana" w:hAnsi="Verdana" w:cs="Calibri"/>
                <w:b/>
                <w:bCs/>
                <w:color w:val="auto"/>
                <w:sz w:val="12"/>
                <w:szCs w:val="12"/>
                <w:lang w:eastAsia="pt-BR"/>
              </w:rPr>
            </w:pPr>
            <w:r w:rsidRPr="00637AA5">
              <w:rPr>
                <w:rFonts w:ascii="Verdana" w:hAnsi="Verdana" w:cs="Calibri"/>
                <w:b/>
                <w:bCs/>
                <w:sz w:val="12"/>
                <w:szCs w:val="12"/>
              </w:rPr>
              <w:t>(20.771)</w:t>
            </w:r>
          </w:p>
        </w:tc>
        <w:tc>
          <w:tcPr>
            <w:tcW w:w="1455" w:type="dxa"/>
            <w:tcBorders>
              <w:top w:val="nil"/>
              <w:left w:val="nil"/>
              <w:bottom w:val="single" w:sz="12" w:space="0" w:color="FFFFFF"/>
              <w:right w:val="single" w:sz="12" w:space="0" w:color="FFFFFF"/>
            </w:tcBorders>
            <w:shd w:val="clear" w:color="000000" w:fill="6DC4FF"/>
            <w:vAlign w:val="center"/>
            <w:hideMark/>
          </w:tcPr>
          <w:p w14:paraId="3D3A9C49" w14:textId="333A303A" w:rsidR="00637AA5" w:rsidRPr="00675DEB" w:rsidRDefault="00637AA5" w:rsidP="00637AA5">
            <w:pPr>
              <w:suppressAutoHyphens w:val="0"/>
              <w:jc w:val="right"/>
              <w:rPr>
                <w:rFonts w:ascii="Verdana" w:hAnsi="Verdana" w:cs="Calibri"/>
                <w:b/>
                <w:bCs/>
                <w:color w:val="auto"/>
                <w:sz w:val="12"/>
                <w:szCs w:val="12"/>
                <w:lang w:eastAsia="pt-BR"/>
              </w:rPr>
            </w:pPr>
            <w:r w:rsidRPr="00675DEB">
              <w:rPr>
                <w:rFonts w:ascii="Verdana" w:hAnsi="Verdana"/>
                <w:b/>
                <w:sz w:val="12"/>
                <w:szCs w:val="12"/>
              </w:rPr>
              <w:t>(154.396)</w:t>
            </w:r>
          </w:p>
        </w:tc>
        <w:tc>
          <w:tcPr>
            <w:tcW w:w="1134" w:type="dxa"/>
            <w:tcBorders>
              <w:top w:val="nil"/>
              <w:left w:val="nil"/>
              <w:bottom w:val="single" w:sz="12" w:space="0" w:color="FFFFFF"/>
              <w:right w:val="single" w:sz="12" w:space="0" w:color="FFFFFF"/>
            </w:tcBorders>
            <w:shd w:val="clear" w:color="000000" w:fill="6DC4FF"/>
            <w:vAlign w:val="center"/>
            <w:hideMark/>
          </w:tcPr>
          <w:p w14:paraId="0C8A80B4" w14:textId="17E975F2" w:rsidR="00637AA5" w:rsidRPr="00637AA5" w:rsidRDefault="00637AA5" w:rsidP="00637AA5">
            <w:pPr>
              <w:suppressAutoHyphens w:val="0"/>
              <w:jc w:val="right"/>
              <w:rPr>
                <w:rFonts w:ascii="Verdana" w:hAnsi="Verdana" w:cs="Calibri"/>
                <w:b/>
                <w:bCs/>
                <w:color w:val="auto"/>
                <w:sz w:val="12"/>
                <w:szCs w:val="12"/>
                <w:lang w:eastAsia="pt-BR"/>
              </w:rPr>
            </w:pPr>
            <w:r w:rsidRPr="00637AA5">
              <w:rPr>
                <w:rFonts w:ascii="Verdana" w:hAnsi="Verdana" w:cs="Calibri"/>
                <w:b/>
                <w:bCs/>
                <w:sz w:val="12"/>
                <w:szCs w:val="12"/>
              </w:rPr>
              <w:t>(19.366)</w:t>
            </w:r>
          </w:p>
        </w:tc>
        <w:tc>
          <w:tcPr>
            <w:tcW w:w="1134" w:type="dxa"/>
            <w:tcBorders>
              <w:top w:val="nil"/>
              <w:left w:val="nil"/>
              <w:bottom w:val="single" w:sz="12" w:space="0" w:color="FFFFFF"/>
              <w:right w:val="single" w:sz="12" w:space="0" w:color="FFFFFF"/>
            </w:tcBorders>
            <w:shd w:val="clear" w:color="000000" w:fill="6DC4FF"/>
            <w:vAlign w:val="center"/>
            <w:hideMark/>
          </w:tcPr>
          <w:p w14:paraId="387835A2" w14:textId="0446E545" w:rsidR="00637AA5" w:rsidRPr="00675DEB" w:rsidRDefault="00637AA5" w:rsidP="00637AA5">
            <w:pPr>
              <w:suppressAutoHyphens w:val="0"/>
              <w:jc w:val="right"/>
              <w:rPr>
                <w:rFonts w:ascii="Verdana" w:hAnsi="Verdana" w:cs="Calibri"/>
                <w:b/>
                <w:bCs/>
                <w:color w:val="auto"/>
                <w:sz w:val="12"/>
                <w:szCs w:val="12"/>
                <w:lang w:eastAsia="pt-BR"/>
              </w:rPr>
            </w:pPr>
            <w:r w:rsidRPr="00675DEB">
              <w:rPr>
                <w:rFonts w:ascii="Verdana" w:hAnsi="Verdana"/>
                <w:b/>
                <w:sz w:val="12"/>
                <w:szCs w:val="12"/>
              </w:rPr>
              <w:t>(142.537)</w:t>
            </w:r>
          </w:p>
        </w:tc>
      </w:tr>
      <w:tr w:rsidR="00637AA5" w:rsidRPr="00675DEB" w14:paraId="74304217"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1B201264" w14:textId="77777777" w:rsidR="00637AA5" w:rsidRPr="00675DEB" w:rsidRDefault="00637AA5" w:rsidP="00637AA5">
            <w:pPr>
              <w:suppressAutoHyphens w:val="0"/>
              <w:rPr>
                <w:rFonts w:ascii="Verdana" w:hAnsi="Verdana" w:cs="Calibri"/>
                <w:b/>
                <w:bCs/>
                <w:sz w:val="12"/>
                <w:szCs w:val="12"/>
                <w:lang w:eastAsia="pt-BR"/>
              </w:rPr>
            </w:pPr>
            <w:r w:rsidRPr="00675DEB">
              <w:rPr>
                <w:rFonts w:ascii="Verdana" w:hAnsi="Verdana" w:cs="Calibri"/>
                <w:b/>
                <w:bCs/>
                <w:sz w:val="12"/>
                <w:szCs w:val="12"/>
                <w:lang w:eastAsia="pt-BR"/>
              </w:rPr>
              <w:t>AUMENTO (REDUÇÃO) LÍQUIDO DO CAIXA E EQUIVALENTE DE CAIXA</w:t>
            </w:r>
          </w:p>
        </w:tc>
        <w:tc>
          <w:tcPr>
            <w:tcW w:w="687" w:type="dxa"/>
            <w:tcBorders>
              <w:top w:val="nil"/>
              <w:left w:val="nil"/>
              <w:bottom w:val="single" w:sz="12" w:space="0" w:color="FFFFFF"/>
              <w:right w:val="single" w:sz="12" w:space="0" w:color="FFFFFF"/>
            </w:tcBorders>
            <w:shd w:val="clear" w:color="000000" w:fill="E6F5FF"/>
            <w:vAlign w:val="center"/>
            <w:hideMark/>
          </w:tcPr>
          <w:p w14:paraId="386E33CF" w14:textId="42A07837" w:rsidR="00637AA5" w:rsidRPr="00675DEB" w:rsidRDefault="00637AA5" w:rsidP="00637AA5">
            <w:pPr>
              <w:suppressAutoHyphens w:val="0"/>
              <w:jc w:val="center"/>
              <w:rPr>
                <w:rFonts w:ascii="Verdana" w:hAnsi="Verdana" w:cs="Calibri"/>
                <w:b/>
                <w:bCs/>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76C66FDA" w14:textId="1A2D5A78" w:rsidR="00637AA5" w:rsidRPr="00637AA5" w:rsidRDefault="00637AA5" w:rsidP="00637AA5">
            <w:pPr>
              <w:suppressAutoHyphens w:val="0"/>
              <w:jc w:val="right"/>
              <w:rPr>
                <w:rFonts w:ascii="Verdana" w:hAnsi="Verdana" w:cs="Calibri"/>
                <w:bCs/>
                <w:color w:val="auto"/>
                <w:sz w:val="12"/>
                <w:szCs w:val="12"/>
                <w:lang w:eastAsia="pt-BR"/>
              </w:rPr>
            </w:pPr>
            <w:r w:rsidRPr="00637AA5">
              <w:rPr>
                <w:rFonts w:ascii="Verdana" w:hAnsi="Verdana" w:cs="Calibri"/>
                <w:bCs/>
                <w:sz w:val="12"/>
                <w:szCs w:val="12"/>
              </w:rPr>
              <w:t>2.878.357</w:t>
            </w:r>
          </w:p>
        </w:tc>
        <w:tc>
          <w:tcPr>
            <w:tcW w:w="1455" w:type="dxa"/>
            <w:tcBorders>
              <w:top w:val="nil"/>
              <w:left w:val="nil"/>
              <w:bottom w:val="single" w:sz="12" w:space="0" w:color="FFFFFF"/>
              <w:right w:val="single" w:sz="12" w:space="0" w:color="FFFFFF"/>
            </w:tcBorders>
            <w:shd w:val="clear" w:color="000000" w:fill="E6F5FF"/>
            <w:vAlign w:val="center"/>
            <w:hideMark/>
          </w:tcPr>
          <w:p w14:paraId="35BDEE5D" w14:textId="4ADC1697" w:rsidR="00637AA5" w:rsidRPr="00637AA5" w:rsidRDefault="00637AA5" w:rsidP="00637AA5">
            <w:pPr>
              <w:suppressAutoHyphens w:val="0"/>
              <w:jc w:val="right"/>
              <w:rPr>
                <w:rFonts w:ascii="Verdana" w:hAnsi="Verdana" w:cs="Calibri"/>
                <w:bCs/>
                <w:color w:val="auto"/>
                <w:sz w:val="12"/>
                <w:szCs w:val="12"/>
                <w:lang w:eastAsia="pt-BR"/>
              </w:rPr>
            </w:pPr>
            <w:r w:rsidRPr="00637AA5">
              <w:rPr>
                <w:rFonts w:ascii="Verdana" w:hAnsi="Verdana"/>
                <w:sz w:val="12"/>
                <w:szCs w:val="12"/>
              </w:rPr>
              <w:t>(268.001)</w:t>
            </w:r>
          </w:p>
        </w:tc>
        <w:tc>
          <w:tcPr>
            <w:tcW w:w="1134" w:type="dxa"/>
            <w:tcBorders>
              <w:top w:val="nil"/>
              <w:left w:val="nil"/>
              <w:bottom w:val="single" w:sz="12" w:space="0" w:color="FFFFFF"/>
              <w:right w:val="single" w:sz="12" w:space="0" w:color="FFFFFF"/>
            </w:tcBorders>
            <w:shd w:val="clear" w:color="000000" w:fill="E6F5FF"/>
            <w:vAlign w:val="center"/>
            <w:hideMark/>
          </w:tcPr>
          <w:p w14:paraId="526E3C7A" w14:textId="2F4B6E56" w:rsidR="00637AA5" w:rsidRPr="00637AA5" w:rsidRDefault="00637AA5" w:rsidP="00637AA5">
            <w:pPr>
              <w:suppressAutoHyphens w:val="0"/>
              <w:jc w:val="right"/>
              <w:rPr>
                <w:rFonts w:ascii="Verdana" w:hAnsi="Verdana" w:cs="Calibri"/>
                <w:bCs/>
                <w:color w:val="auto"/>
                <w:sz w:val="12"/>
                <w:szCs w:val="12"/>
                <w:lang w:eastAsia="pt-BR"/>
              </w:rPr>
            </w:pPr>
            <w:r w:rsidRPr="00637AA5">
              <w:rPr>
                <w:rFonts w:ascii="Verdana" w:hAnsi="Verdana" w:cs="Calibri"/>
                <w:bCs/>
                <w:sz w:val="12"/>
                <w:szCs w:val="12"/>
              </w:rPr>
              <w:t>2.410.495</w:t>
            </w:r>
          </w:p>
        </w:tc>
        <w:tc>
          <w:tcPr>
            <w:tcW w:w="1134" w:type="dxa"/>
            <w:tcBorders>
              <w:top w:val="nil"/>
              <w:left w:val="nil"/>
              <w:bottom w:val="single" w:sz="12" w:space="0" w:color="FFFFFF"/>
              <w:right w:val="single" w:sz="12" w:space="0" w:color="FFFFFF"/>
            </w:tcBorders>
            <w:shd w:val="clear" w:color="000000" w:fill="E6F5FF"/>
            <w:vAlign w:val="center"/>
            <w:hideMark/>
          </w:tcPr>
          <w:p w14:paraId="6A12F43A" w14:textId="1568E8F6" w:rsidR="00637AA5" w:rsidRPr="00637AA5" w:rsidRDefault="00637AA5" w:rsidP="00637AA5">
            <w:pPr>
              <w:suppressAutoHyphens w:val="0"/>
              <w:jc w:val="right"/>
              <w:rPr>
                <w:rFonts w:ascii="Verdana" w:hAnsi="Verdana" w:cs="Calibri"/>
                <w:bCs/>
                <w:color w:val="auto"/>
                <w:sz w:val="12"/>
                <w:szCs w:val="12"/>
                <w:lang w:eastAsia="pt-BR"/>
              </w:rPr>
            </w:pPr>
            <w:r w:rsidRPr="00637AA5">
              <w:rPr>
                <w:rFonts w:ascii="Verdana" w:hAnsi="Verdana"/>
                <w:sz w:val="12"/>
                <w:szCs w:val="12"/>
              </w:rPr>
              <w:t>(331.382)</w:t>
            </w:r>
          </w:p>
        </w:tc>
      </w:tr>
      <w:tr w:rsidR="00637AA5" w:rsidRPr="00675DEB" w14:paraId="30448738"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7A645135" w14:textId="77777777" w:rsidR="00637AA5" w:rsidRPr="00675DEB" w:rsidRDefault="00637AA5" w:rsidP="00637AA5">
            <w:pPr>
              <w:suppressAutoHyphens w:val="0"/>
              <w:rPr>
                <w:rFonts w:ascii="Verdana" w:hAnsi="Verdana" w:cs="Calibri"/>
                <w:b/>
                <w:bCs/>
                <w:sz w:val="12"/>
                <w:szCs w:val="12"/>
                <w:lang w:eastAsia="pt-BR"/>
              </w:rPr>
            </w:pPr>
            <w:r w:rsidRPr="00675DEB">
              <w:rPr>
                <w:rFonts w:ascii="Verdana" w:hAnsi="Verdana" w:cs="Calibri"/>
                <w:b/>
                <w:bCs/>
                <w:sz w:val="12"/>
                <w:szCs w:val="12"/>
                <w:lang w:eastAsia="pt-BR"/>
              </w:rPr>
              <w:t> </w:t>
            </w:r>
          </w:p>
        </w:tc>
        <w:tc>
          <w:tcPr>
            <w:tcW w:w="687" w:type="dxa"/>
            <w:tcBorders>
              <w:top w:val="nil"/>
              <w:left w:val="nil"/>
              <w:bottom w:val="single" w:sz="12" w:space="0" w:color="FFFFFF"/>
              <w:right w:val="single" w:sz="12" w:space="0" w:color="FFFFFF"/>
            </w:tcBorders>
            <w:shd w:val="clear" w:color="000000" w:fill="E6F5FF"/>
            <w:vAlign w:val="center"/>
            <w:hideMark/>
          </w:tcPr>
          <w:p w14:paraId="758C4AF9" w14:textId="2130BD4F" w:rsidR="00637AA5" w:rsidRPr="00675DEB" w:rsidRDefault="00637AA5" w:rsidP="00637AA5">
            <w:pPr>
              <w:suppressAutoHyphens w:val="0"/>
              <w:jc w:val="center"/>
              <w:rPr>
                <w:rFonts w:ascii="Verdana" w:hAnsi="Verdana" w:cs="Calibri"/>
                <w:b/>
                <w:bCs/>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222521E1" w14:textId="64B0B134" w:rsidR="00637AA5" w:rsidRPr="00637AA5" w:rsidRDefault="00637AA5" w:rsidP="00637AA5">
            <w:pPr>
              <w:suppressAutoHyphens w:val="0"/>
              <w:jc w:val="right"/>
              <w:rPr>
                <w:rFonts w:ascii="Verdana" w:hAnsi="Verdana" w:cs="Calibri"/>
                <w:color w:val="auto"/>
                <w:sz w:val="12"/>
                <w:szCs w:val="12"/>
                <w:lang w:eastAsia="pt-BR"/>
              </w:rPr>
            </w:pPr>
          </w:p>
        </w:tc>
        <w:tc>
          <w:tcPr>
            <w:tcW w:w="1455" w:type="dxa"/>
            <w:tcBorders>
              <w:top w:val="nil"/>
              <w:left w:val="nil"/>
              <w:bottom w:val="single" w:sz="12" w:space="0" w:color="FFFFFF"/>
              <w:right w:val="single" w:sz="12" w:space="0" w:color="FFFFFF"/>
            </w:tcBorders>
            <w:shd w:val="clear" w:color="000000" w:fill="E6F5FF"/>
            <w:vAlign w:val="center"/>
            <w:hideMark/>
          </w:tcPr>
          <w:p w14:paraId="05916C1D" w14:textId="280D1714" w:rsidR="00637AA5" w:rsidRPr="00675DEB" w:rsidRDefault="00637AA5" w:rsidP="00637AA5">
            <w:pPr>
              <w:suppressAutoHyphens w:val="0"/>
              <w:jc w:val="right"/>
              <w:rPr>
                <w:rFonts w:ascii="Verdana" w:hAnsi="Verdana" w:cs="Calibri"/>
                <w:color w:val="auto"/>
                <w:sz w:val="12"/>
                <w:szCs w:val="12"/>
                <w:lang w:eastAsia="pt-BR"/>
              </w:rPr>
            </w:pPr>
          </w:p>
        </w:tc>
        <w:tc>
          <w:tcPr>
            <w:tcW w:w="1134" w:type="dxa"/>
            <w:tcBorders>
              <w:top w:val="nil"/>
              <w:left w:val="nil"/>
              <w:bottom w:val="single" w:sz="12" w:space="0" w:color="FFFFFF"/>
              <w:right w:val="single" w:sz="12" w:space="0" w:color="FFFFFF"/>
            </w:tcBorders>
            <w:shd w:val="clear" w:color="000000" w:fill="E6F5FF"/>
            <w:vAlign w:val="center"/>
            <w:hideMark/>
          </w:tcPr>
          <w:p w14:paraId="36ED50EE" w14:textId="698B012A" w:rsidR="00637AA5" w:rsidRPr="00637AA5" w:rsidRDefault="00637AA5" w:rsidP="00637AA5">
            <w:pPr>
              <w:suppressAutoHyphens w:val="0"/>
              <w:jc w:val="right"/>
              <w:rPr>
                <w:rFonts w:ascii="Verdana" w:hAnsi="Verdana" w:cs="Calibri"/>
                <w:color w:val="auto"/>
                <w:sz w:val="12"/>
                <w:szCs w:val="12"/>
                <w:lang w:eastAsia="pt-BR"/>
              </w:rPr>
            </w:pPr>
          </w:p>
        </w:tc>
        <w:tc>
          <w:tcPr>
            <w:tcW w:w="1134" w:type="dxa"/>
            <w:tcBorders>
              <w:top w:val="nil"/>
              <w:left w:val="nil"/>
              <w:bottom w:val="single" w:sz="12" w:space="0" w:color="FFFFFF"/>
              <w:right w:val="single" w:sz="12" w:space="0" w:color="FFFFFF"/>
            </w:tcBorders>
            <w:shd w:val="clear" w:color="000000" w:fill="E6F5FF"/>
            <w:vAlign w:val="center"/>
            <w:hideMark/>
          </w:tcPr>
          <w:p w14:paraId="49467D5F" w14:textId="0C28C591" w:rsidR="00637AA5" w:rsidRPr="00675DEB" w:rsidRDefault="00637AA5" w:rsidP="00637AA5">
            <w:pPr>
              <w:suppressAutoHyphens w:val="0"/>
              <w:jc w:val="right"/>
              <w:rPr>
                <w:rFonts w:ascii="Verdana" w:hAnsi="Verdana" w:cs="Calibri"/>
                <w:color w:val="auto"/>
                <w:sz w:val="12"/>
                <w:szCs w:val="12"/>
                <w:lang w:eastAsia="pt-BR"/>
              </w:rPr>
            </w:pPr>
          </w:p>
        </w:tc>
      </w:tr>
      <w:tr w:rsidR="00637AA5" w:rsidRPr="00675DEB" w14:paraId="534952DD"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500443CA" w14:textId="77777777" w:rsidR="00637AA5" w:rsidRPr="00675DEB" w:rsidRDefault="00637AA5" w:rsidP="00637AA5">
            <w:pPr>
              <w:suppressAutoHyphens w:val="0"/>
              <w:rPr>
                <w:rFonts w:ascii="Verdana" w:hAnsi="Verdana" w:cs="Calibri"/>
                <w:b/>
                <w:bCs/>
                <w:sz w:val="12"/>
                <w:szCs w:val="12"/>
                <w:lang w:eastAsia="pt-BR"/>
              </w:rPr>
            </w:pPr>
            <w:r w:rsidRPr="00675DEB">
              <w:rPr>
                <w:rFonts w:ascii="Verdana" w:hAnsi="Verdana" w:cs="Calibri"/>
                <w:b/>
                <w:bCs/>
                <w:sz w:val="12"/>
                <w:szCs w:val="12"/>
                <w:lang w:eastAsia="pt-BR"/>
              </w:rPr>
              <w:t>MODIFICAÇÕES NO CAIXA E EQUIVALENTE DE CAIXA</w:t>
            </w:r>
          </w:p>
        </w:tc>
        <w:tc>
          <w:tcPr>
            <w:tcW w:w="687" w:type="dxa"/>
            <w:tcBorders>
              <w:top w:val="nil"/>
              <w:left w:val="nil"/>
              <w:bottom w:val="single" w:sz="12" w:space="0" w:color="FFFFFF"/>
              <w:right w:val="single" w:sz="12" w:space="0" w:color="FFFFFF"/>
            </w:tcBorders>
            <w:shd w:val="clear" w:color="000000" w:fill="E6F5FF"/>
            <w:vAlign w:val="center"/>
            <w:hideMark/>
          </w:tcPr>
          <w:p w14:paraId="4EA96B0F" w14:textId="132FFD95" w:rsidR="00637AA5" w:rsidRPr="00675DEB" w:rsidRDefault="00637AA5" w:rsidP="00637AA5">
            <w:pPr>
              <w:suppressAutoHyphens w:val="0"/>
              <w:jc w:val="center"/>
              <w:rPr>
                <w:rFonts w:ascii="Verdana" w:hAnsi="Verdana" w:cs="Calibri"/>
                <w:b/>
                <w:bCs/>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547CEDA6" w14:textId="14B889F8" w:rsidR="00637AA5" w:rsidRPr="00637AA5" w:rsidRDefault="00637AA5" w:rsidP="00637AA5">
            <w:pPr>
              <w:suppressAutoHyphens w:val="0"/>
              <w:jc w:val="right"/>
              <w:rPr>
                <w:rFonts w:ascii="Verdana" w:hAnsi="Verdana" w:cs="Calibri"/>
                <w:b/>
                <w:bCs/>
                <w:color w:val="auto"/>
                <w:sz w:val="12"/>
                <w:szCs w:val="12"/>
                <w:lang w:eastAsia="pt-BR"/>
              </w:rPr>
            </w:pPr>
          </w:p>
        </w:tc>
        <w:tc>
          <w:tcPr>
            <w:tcW w:w="1455" w:type="dxa"/>
            <w:tcBorders>
              <w:top w:val="nil"/>
              <w:left w:val="nil"/>
              <w:bottom w:val="single" w:sz="12" w:space="0" w:color="FFFFFF"/>
              <w:right w:val="single" w:sz="12" w:space="0" w:color="FFFFFF"/>
            </w:tcBorders>
            <w:shd w:val="clear" w:color="000000" w:fill="E6F5FF"/>
            <w:vAlign w:val="center"/>
            <w:hideMark/>
          </w:tcPr>
          <w:p w14:paraId="57B5D2EB" w14:textId="6B35FDCA" w:rsidR="00637AA5" w:rsidRPr="00675DEB" w:rsidRDefault="00637AA5" w:rsidP="00637AA5">
            <w:pPr>
              <w:suppressAutoHyphens w:val="0"/>
              <w:jc w:val="right"/>
              <w:rPr>
                <w:rFonts w:ascii="Verdana" w:hAnsi="Verdana" w:cs="Calibri"/>
                <w:b/>
                <w:bCs/>
                <w:color w:val="auto"/>
                <w:sz w:val="12"/>
                <w:szCs w:val="12"/>
                <w:lang w:eastAsia="pt-BR"/>
              </w:rPr>
            </w:pPr>
          </w:p>
        </w:tc>
        <w:tc>
          <w:tcPr>
            <w:tcW w:w="1134" w:type="dxa"/>
            <w:tcBorders>
              <w:top w:val="nil"/>
              <w:left w:val="nil"/>
              <w:bottom w:val="single" w:sz="12" w:space="0" w:color="FFFFFF"/>
              <w:right w:val="single" w:sz="12" w:space="0" w:color="FFFFFF"/>
            </w:tcBorders>
            <w:shd w:val="clear" w:color="000000" w:fill="E6F5FF"/>
            <w:vAlign w:val="center"/>
            <w:hideMark/>
          </w:tcPr>
          <w:p w14:paraId="75696480" w14:textId="06919D2E" w:rsidR="00637AA5" w:rsidRPr="00637AA5" w:rsidRDefault="00637AA5" w:rsidP="00637AA5">
            <w:pPr>
              <w:suppressAutoHyphens w:val="0"/>
              <w:jc w:val="right"/>
              <w:rPr>
                <w:rFonts w:ascii="Verdana" w:hAnsi="Verdana" w:cs="Calibri"/>
                <w:b/>
                <w:bCs/>
                <w:color w:val="auto"/>
                <w:sz w:val="12"/>
                <w:szCs w:val="12"/>
                <w:lang w:eastAsia="pt-BR"/>
              </w:rPr>
            </w:pPr>
          </w:p>
        </w:tc>
        <w:tc>
          <w:tcPr>
            <w:tcW w:w="1134" w:type="dxa"/>
            <w:tcBorders>
              <w:top w:val="nil"/>
              <w:left w:val="nil"/>
              <w:bottom w:val="single" w:sz="12" w:space="0" w:color="FFFFFF"/>
              <w:right w:val="single" w:sz="12" w:space="0" w:color="FFFFFF"/>
            </w:tcBorders>
            <w:shd w:val="clear" w:color="000000" w:fill="E6F5FF"/>
            <w:vAlign w:val="center"/>
            <w:hideMark/>
          </w:tcPr>
          <w:p w14:paraId="67416840" w14:textId="2F5AA3DD" w:rsidR="00637AA5" w:rsidRPr="00675DEB" w:rsidRDefault="00637AA5" w:rsidP="00637AA5">
            <w:pPr>
              <w:suppressAutoHyphens w:val="0"/>
              <w:jc w:val="right"/>
              <w:rPr>
                <w:rFonts w:ascii="Verdana" w:hAnsi="Verdana" w:cs="Calibri"/>
                <w:b/>
                <w:bCs/>
                <w:color w:val="auto"/>
                <w:sz w:val="12"/>
                <w:szCs w:val="12"/>
                <w:lang w:eastAsia="pt-BR"/>
              </w:rPr>
            </w:pPr>
          </w:p>
        </w:tc>
      </w:tr>
      <w:tr w:rsidR="00637AA5" w:rsidRPr="00675DEB" w14:paraId="1D914F47"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3EFCCC8A"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       Início do período</w:t>
            </w:r>
          </w:p>
        </w:tc>
        <w:tc>
          <w:tcPr>
            <w:tcW w:w="687" w:type="dxa"/>
            <w:tcBorders>
              <w:top w:val="nil"/>
              <w:left w:val="nil"/>
              <w:bottom w:val="single" w:sz="12" w:space="0" w:color="FFFFFF"/>
              <w:right w:val="single" w:sz="12" w:space="0" w:color="FFFFFF"/>
            </w:tcBorders>
            <w:shd w:val="clear" w:color="000000" w:fill="E6F5FF"/>
            <w:vAlign w:val="center"/>
            <w:hideMark/>
          </w:tcPr>
          <w:p w14:paraId="033FA553" w14:textId="77777777" w:rsidR="00637AA5" w:rsidRPr="00675DEB" w:rsidRDefault="00637AA5" w:rsidP="00637AA5">
            <w:pPr>
              <w:suppressAutoHyphens w:val="0"/>
              <w:jc w:val="center"/>
              <w:rPr>
                <w:rFonts w:ascii="Verdana" w:hAnsi="Verdana" w:cs="Calibri"/>
                <w:color w:val="auto"/>
                <w:sz w:val="12"/>
                <w:szCs w:val="12"/>
                <w:lang w:eastAsia="pt-BR"/>
              </w:rPr>
            </w:pPr>
            <w:r w:rsidRPr="00675DEB">
              <w:rPr>
                <w:rFonts w:ascii="Verdana" w:hAnsi="Verdana" w:cs="Calibri"/>
                <w:color w:val="auto"/>
                <w:sz w:val="12"/>
                <w:szCs w:val="12"/>
                <w:lang w:eastAsia="pt-BR"/>
              </w:rPr>
              <w:t>5</w:t>
            </w:r>
          </w:p>
        </w:tc>
        <w:tc>
          <w:tcPr>
            <w:tcW w:w="1038" w:type="dxa"/>
            <w:tcBorders>
              <w:top w:val="nil"/>
              <w:left w:val="nil"/>
              <w:bottom w:val="single" w:sz="12" w:space="0" w:color="FFFFFF"/>
              <w:right w:val="single" w:sz="12" w:space="0" w:color="FFFFFF"/>
            </w:tcBorders>
            <w:shd w:val="clear" w:color="000000" w:fill="E6F5FF"/>
            <w:vAlign w:val="center"/>
            <w:hideMark/>
          </w:tcPr>
          <w:p w14:paraId="3BB616CD" w14:textId="3C30CEF1"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1.689.864</w:t>
            </w:r>
          </w:p>
        </w:tc>
        <w:tc>
          <w:tcPr>
            <w:tcW w:w="1455" w:type="dxa"/>
            <w:tcBorders>
              <w:top w:val="nil"/>
              <w:left w:val="nil"/>
              <w:bottom w:val="single" w:sz="12" w:space="0" w:color="FFFFFF"/>
              <w:right w:val="single" w:sz="12" w:space="0" w:color="FFFFFF"/>
            </w:tcBorders>
            <w:shd w:val="clear" w:color="000000" w:fill="E6F5FF"/>
            <w:vAlign w:val="center"/>
            <w:hideMark/>
          </w:tcPr>
          <w:p w14:paraId="53959269" w14:textId="5BE268F6"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1.957.865</w:t>
            </w:r>
          </w:p>
        </w:tc>
        <w:tc>
          <w:tcPr>
            <w:tcW w:w="1134" w:type="dxa"/>
            <w:tcBorders>
              <w:top w:val="nil"/>
              <w:left w:val="nil"/>
              <w:bottom w:val="single" w:sz="12" w:space="0" w:color="FFFFFF"/>
              <w:right w:val="single" w:sz="12" w:space="0" w:color="FFFFFF"/>
            </w:tcBorders>
            <w:shd w:val="clear" w:color="000000" w:fill="E6F5FF"/>
            <w:vAlign w:val="center"/>
            <w:hideMark/>
          </w:tcPr>
          <w:p w14:paraId="2C1EB21E" w14:textId="1B98FDAB"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562.635</w:t>
            </w:r>
          </w:p>
        </w:tc>
        <w:tc>
          <w:tcPr>
            <w:tcW w:w="1134" w:type="dxa"/>
            <w:tcBorders>
              <w:top w:val="nil"/>
              <w:left w:val="nil"/>
              <w:bottom w:val="single" w:sz="12" w:space="0" w:color="FFFFFF"/>
              <w:right w:val="single" w:sz="12" w:space="0" w:color="FFFFFF"/>
            </w:tcBorders>
            <w:shd w:val="clear" w:color="000000" w:fill="E6F5FF"/>
            <w:vAlign w:val="center"/>
            <w:hideMark/>
          </w:tcPr>
          <w:p w14:paraId="30A3F8EC" w14:textId="7BD18278"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894.017</w:t>
            </w:r>
          </w:p>
        </w:tc>
      </w:tr>
      <w:tr w:rsidR="00637AA5" w:rsidRPr="00675DEB" w14:paraId="46AB5DC6"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6A9B0C97" w14:textId="77777777" w:rsidR="00637AA5" w:rsidRPr="00675DEB" w:rsidRDefault="00637AA5" w:rsidP="00637AA5">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       Fim do período</w:t>
            </w:r>
          </w:p>
        </w:tc>
        <w:tc>
          <w:tcPr>
            <w:tcW w:w="687" w:type="dxa"/>
            <w:tcBorders>
              <w:top w:val="nil"/>
              <w:left w:val="nil"/>
              <w:bottom w:val="single" w:sz="12" w:space="0" w:color="FFFFFF"/>
              <w:right w:val="single" w:sz="12" w:space="0" w:color="FFFFFF"/>
            </w:tcBorders>
            <w:shd w:val="clear" w:color="000000" w:fill="E6F5FF"/>
            <w:vAlign w:val="center"/>
            <w:hideMark/>
          </w:tcPr>
          <w:p w14:paraId="593EE6BA" w14:textId="77777777" w:rsidR="00637AA5" w:rsidRPr="00675DEB" w:rsidRDefault="00637AA5" w:rsidP="00637AA5">
            <w:pPr>
              <w:suppressAutoHyphens w:val="0"/>
              <w:jc w:val="center"/>
              <w:rPr>
                <w:rFonts w:ascii="Verdana" w:hAnsi="Verdana" w:cs="Calibri"/>
                <w:color w:val="auto"/>
                <w:sz w:val="12"/>
                <w:szCs w:val="12"/>
                <w:lang w:eastAsia="pt-BR"/>
              </w:rPr>
            </w:pPr>
            <w:r w:rsidRPr="00675DEB">
              <w:rPr>
                <w:rFonts w:ascii="Verdana" w:hAnsi="Verdana" w:cs="Calibri"/>
                <w:color w:val="auto"/>
                <w:sz w:val="12"/>
                <w:szCs w:val="12"/>
                <w:lang w:eastAsia="pt-BR"/>
              </w:rPr>
              <w:t>5</w:t>
            </w:r>
          </w:p>
        </w:tc>
        <w:tc>
          <w:tcPr>
            <w:tcW w:w="1038" w:type="dxa"/>
            <w:tcBorders>
              <w:top w:val="nil"/>
              <w:left w:val="nil"/>
              <w:bottom w:val="single" w:sz="12" w:space="0" w:color="FFFFFF"/>
              <w:right w:val="single" w:sz="12" w:space="0" w:color="FFFFFF"/>
            </w:tcBorders>
            <w:shd w:val="clear" w:color="000000" w:fill="E6F5FF"/>
            <w:vAlign w:val="center"/>
            <w:hideMark/>
          </w:tcPr>
          <w:p w14:paraId="5D2660A9" w14:textId="3EAF1337"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4.568.221</w:t>
            </w:r>
          </w:p>
        </w:tc>
        <w:tc>
          <w:tcPr>
            <w:tcW w:w="1455" w:type="dxa"/>
            <w:tcBorders>
              <w:top w:val="nil"/>
              <w:left w:val="nil"/>
              <w:bottom w:val="single" w:sz="12" w:space="0" w:color="FFFFFF"/>
              <w:right w:val="single" w:sz="12" w:space="0" w:color="FFFFFF"/>
            </w:tcBorders>
            <w:shd w:val="clear" w:color="000000" w:fill="E6F5FF"/>
            <w:vAlign w:val="center"/>
            <w:hideMark/>
          </w:tcPr>
          <w:p w14:paraId="24570D3C" w14:textId="0652D692"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1.689.864</w:t>
            </w:r>
          </w:p>
        </w:tc>
        <w:tc>
          <w:tcPr>
            <w:tcW w:w="1134" w:type="dxa"/>
            <w:tcBorders>
              <w:top w:val="nil"/>
              <w:left w:val="nil"/>
              <w:bottom w:val="single" w:sz="12" w:space="0" w:color="FFFFFF"/>
              <w:right w:val="single" w:sz="12" w:space="0" w:color="FFFFFF"/>
            </w:tcBorders>
            <w:shd w:val="clear" w:color="000000" w:fill="E6F5FF"/>
            <w:vAlign w:val="center"/>
            <w:hideMark/>
          </w:tcPr>
          <w:p w14:paraId="3AA38878" w14:textId="0971C972" w:rsidR="00637AA5" w:rsidRPr="00637AA5" w:rsidRDefault="00637AA5" w:rsidP="00637AA5">
            <w:pPr>
              <w:suppressAutoHyphens w:val="0"/>
              <w:jc w:val="right"/>
              <w:rPr>
                <w:rFonts w:ascii="Verdana" w:hAnsi="Verdana" w:cs="Calibri"/>
                <w:color w:val="auto"/>
                <w:sz w:val="12"/>
                <w:szCs w:val="12"/>
                <w:lang w:eastAsia="pt-BR"/>
              </w:rPr>
            </w:pPr>
            <w:r w:rsidRPr="00637AA5">
              <w:rPr>
                <w:rFonts w:ascii="Verdana" w:hAnsi="Verdana" w:cs="Calibri"/>
                <w:sz w:val="12"/>
                <w:szCs w:val="12"/>
              </w:rPr>
              <w:t>2.973.130</w:t>
            </w:r>
          </w:p>
        </w:tc>
        <w:tc>
          <w:tcPr>
            <w:tcW w:w="1134" w:type="dxa"/>
            <w:tcBorders>
              <w:top w:val="nil"/>
              <w:left w:val="nil"/>
              <w:bottom w:val="single" w:sz="12" w:space="0" w:color="FFFFFF"/>
              <w:right w:val="single" w:sz="12" w:space="0" w:color="FFFFFF"/>
            </w:tcBorders>
            <w:shd w:val="clear" w:color="000000" w:fill="E6F5FF"/>
            <w:vAlign w:val="center"/>
            <w:hideMark/>
          </w:tcPr>
          <w:p w14:paraId="2EB73CFC" w14:textId="379C879C" w:rsidR="00637AA5" w:rsidRPr="00675DEB" w:rsidRDefault="00637AA5" w:rsidP="00637AA5">
            <w:pPr>
              <w:suppressAutoHyphens w:val="0"/>
              <w:jc w:val="right"/>
              <w:rPr>
                <w:rFonts w:ascii="Verdana" w:hAnsi="Verdana" w:cs="Calibri"/>
                <w:color w:val="auto"/>
                <w:sz w:val="12"/>
                <w:szCs w:val="12"/>
                <w:lang w:eastAsia="pt-BR"/>
              </w:rPr>
            </w:pPr>
            <w:r w:rsidRPr="00675DEB">
              <w:rPr>
                <w:rFonts w:ascii="Verdana" w:hAnsi="Verdana"/>
                <w:sz w:val="12"/>
                <w:szCs w:val="12"/>
              </w:rPr>
              <w:t>562.635</w:t>
            </w:r>
          </w:p>
        </w:tc>
      </w:tr>
      <w:tr w:rsidR="00637AA5" w:rsidRPr="00675DEB" w14:paraId="258A8C52" w14:textId="77777777" w:rsidTr="00637AA5">
        <w:trPr>
          <w:trHeight w:val="37"/>
        </w:trPr>
        <w:tc>
          <w:tcPr>
            <w:tcW w:w="4333" w:type="dxa"/>
            <w:tcBorders>
              <w:top w:val="nil"/>
              <w:left w:val="single" w:sz="12" w:space="0" w:color="FFFFFF"/>
              <w:bottom w:val="single" w:sz="12" w:space="0" w:color="FFFFFF"/>
              <w:right w:val="single" w:sz="12" w:space="0" w:color="FFFFFF"/>
            </w:tcBorders>
            <w:shd w:val="clear" w:color="000000" w:fill="E6F5FF"/>
            <w:vAlign w:val="center"/>
            <w:hideMark/>
          </w:tcPr>
          <w:p w14:paraId="373940AF" w14:textId="77777777" w:rsidR="00637AA5" w:rsidRPr="00675DEB" w:rsidRDefault="00637AA5" w:rsidP="00637AA5">
            <w:pPr>
              <w:suppressAutoHyphens w:val="0"/>
              <w:rPr>
                <w:rFonts w:ascii="Verdana" w:hAnsi="Verdana" w:cs="Calibri"/>
                <w:b/>
                <w:bCs/>
                <w:sz w:val="12"/>
                <w:szCs w:val="12"/>
                <w:lang w:eastAsia="pt-BR"/>
              </w:rPr>
            </w:pPr>
            <w:r w:rsidRPr="00675DEB">
              <w:rPr>
                <w:rFonts w:ascii="Verdana" w:hAnsi="Verdana" w:cs="Calibri"/>
                <w:b/>
                <w:bCs/>
                <w:sz w:val="12"/>
                <w:szCs w:val="12"/>
                <w:lang w:eastAsia="pt-BR"/>
              </w:rPr>
              <w:t>AUMENTO LÍQUIDO (REDUÇÃO) DO CAIXA E EQUIVALENTE DE CAIXA</w:t>
            </w:r>
          </w:p>
        </w:tc>
        <w:tc>
          <w:tcPr>
            <w:tcW w:w="687" w:type="dxa"/>
            <w:tcBorders>
              <w:top w:val="nil"/>
              <w:left w:val="nil"/>
              <w:bottom w:val="single" w:sz="12" w:space="0" w:color="FFFFFF"/>
              <w:right w:val="single" w:sz="12" w:space="0" w:color="FFFFFF"/>
            </w:tcBorders>
            <w:shd w:val="clear" w:color="000000" w:fill="E6F5FF"/>
            <w:vAlign w:val="center"/>
            <w:hideMark/>
          </w:tcPr>
          <w:p w14:paraId="2A73458E" w14:textId="434D32F2" w:rsidR="00637AA5" w:rsidRPr="00675DEB" w:rsidRDefault="00637AA5" w:rsidP="00637AA5">
            <w:pPr>
              <w:suppressAutoHyphens w:val="0"/>
              <w:jc w:val="center"/>
              <w:rPr>
                <w:rFonts w:ascii="Verdana" w:hAnsi="Verdana" w:cs="Calibri"/>
                <w:b/>
                <w:bCs/>
                <w:sz w:val="12"/>
                <w:szCs w:val="12"/>
                <w:lang w:eastAsia="pt-BR"/>
              </w:rPr>
            </w:pPr>
          </w:p>
        </w:tc>
        <w:tc>
          <w:tcPr>
            <w:tcW w:w="1038" w:type="dxa"/>
            <w:tcBorders>
              <w:top w:val="nil"/>
              <w:left w:val="nil"/>
              <w:bottom w:val="single" w:sz="12" w:space="0" w:color="FFFFFF"/>
              <w:right w:val="single" w:sz="12" w:space="0" w:color="FFFFFF"/>
            </w:tcBorders>
            <w:shd w:val="clear" w:color="000000" w:fill="E6F5FF"/>
            <w:vAlign w:val="center"/>
            <w:hideMark/>
          </w:tcPr>
          <w:p w14:paraId="2340131B" w14:textId="362A4D94" w:rsidR="00637AA5" w:rsidRPr="00637AA5" w:rsidRDefault="00637AA5" w:rsidP="00637AA5">
            <w:pPr>
              <w:suppressAutoHyphens w:val="0"/>
              <w:jc w:val="right"/>
              <w:rPr>
                <w:rFonts w:ascii="Verdana" w:hAnsi="Verdana" w:cs="Calibri"/>
                <w:b/>
                <w:bCs/>
                <w:color w:val="auto"/>
                <w:sz w:val="12"/>
                <w:szCs w:val="12"/>
                <w:lang w:eastAsia="pt-BR"/>
              </w:rPr>
            </w:pPr>
            <w:r w:rsidRPr="00637AA5">
              <w:rPr>
                <w:rFonts w:ascii="Verdana" w:hAnsi="Verdana" w:cs="Calibri"/>
                <w:b/>
                <w:bCs/>
                <w:sz w:val="12"/>
                <w:szCs w:val="12"/>
              </w:rPr>
              <w:t>2.878.357</w:t>
            </w:r>
          </w:p>
        </w:tc>
        <w:tc>
          <w:tcPr>
            <w:tcW w:w="1455" w:type="dxa"/>
            <w:tcBorders>
              <w:top w:val="nil"/>
              <w:left w:val="nil"/>
              <w:bottom w:val="single" w:sz="12" w:space="0" w:color="FFFFFF"/>
              <w:right w:val="single" w:sz="12" w:space="0" w:color="FFFFFF"/>
            </w:tcBorders>
            <w:shd w:val="clear" w:color="000000" w:fill="E6F5FF"/>
            <w:vAlign w:val="center"/>
            <w:hideMark/>
          </w:tcPr>
          <w:p w14:paraId="6C29C753" w14:textId="5CC16150" w:rsidR="00637AA5" w:rsidRPr="00675DEB" w:rsidRDefault="00637AA5" w:rsidP="00637AA5">
            <w:pPr>
              <w:suppressAutoHyphens w:val="0"/>
              <w:jc w:val="right"/>
              <w:rPr>
                <w:rFonts w:ascii="Verdana" w:hAnsi="Verdana" w:cs="Calibri"/>
                <w:b/>
                <w:bCs/>
                <w:color w:val="auto"/>
                <w:sz w:val="12"/>
                <w:szCs w:val="12"/>
                <w:lang w:eastAsia="pt-BR"/>
              </w:rPr>
            </w:pPr>
            <w:r w:rsidRPr="00675DEB">
              <w:rPr>
                <w:rFonts w:ascii="Verdana" w:hAnsi="Verdana"/>
                <w:b/>
                <w:sz w:val="12"/>
                <w:szCs w:val="12"/>
              </w:rPr>
              <w:t>(268.001)</w:t>
            </w:r>
          </w:p>
        </w:tc>
        <w:tc>
          <w:tcPr>
            <w:tcW w:w="1134" w:type="dxa"/>
            <w:tcBorders>
              <w:top w:val="nil"/>
              <w:left w:val="nil"/>
              <w:bottom w:val="single" w:sz="12" w:space="0" w:color="FFFFFF"/>
              <w:right w:val="single" w:sz="12" w:space="0" w:color="FFFFFF"/>
            </w:tcBorders>
            <w:shd w:val="clear" w:color="000000" w:fill="E6F5FF"/>
            <w:vAlign w:val="center"/>
            <w:hideMark/>
          </w:tcPr>
          <w:p w14:paraId="19D0B729" w14:textId="4635556D" w:rsidR="00637AA5" w:rsidRPr="00637AA5" w:rsidRDefault="00637AA5" w:rsidP="00637AA5">
            <w:pPr>
              <w:suppressAutoHyphens w:val="0"/>
              <w:jc w:val="right"/>
              <w:rPr>
                <w:rFonts w:ascii="Verdana" w:hAnsi="Verdana" w:cs="Calibri"/>
                <w:b/>
                <w:bCs/>
                <w:color w:val="auto"/>
                <w:sz w:val="12"/>
                <w:szCs w:val="12"/>
                <w:lang w:eastAsia="pt-BR"/>
              </w:rPr>
            </w:pPr>
            <w:r w:rsidRPr="00637AA5">
              <w:rPr>
                <w:rFonts w:ascii="Verdana" w:hAnsi="Verdana" w:cs="Calibri"/>
                <w:b/>
                <w:bCs/>
                <w:sz w:val="12"/>
                <w:szCs w:val="12"/>
              </w:rPr>
              <w:t>2.410.495</w:t>
            </w:r>
          </w:p>
        </w:tc>
        <w:tc>
          <w:tcPr>
            <w:tcW w:w="1134" w:type="dxa"/>
            <w:tcBorders>
              <w:top w:val="nil"/>
              <w:left w:val="nil"/>
              <w:bottom w:val="single" w:sz="12" w:space="0" w:color="FFFFFF"/>
              <w:right w:val="single" w:sz="12" w:space="0" w:color="FFFFFF"/>
            </w:tcBorders>
            <w:shd w:val="clear" w:color="000000" w:fill="E6F5FF"/>
            <w:vAlign w:val="center"/>
            <w:hideMark/>
          </w:tcPr>
          <w:p w14:paraId="770F6B0B" w14:textId="0B235F9D" w:rsidR="00637AA5" w:rsidRPr="00675DEB" w:rsidRDefault="00637AA5" w:rsidP="00637AA5">
            <w:pPr>
              <w:suppressAutoHyphens w:val="0"/>
              <w:jc w:val="right"/>
              <w:rPr>
                <w:rFonts w:ascii="Verdana" w:hAnsi="Verdana" w:cs="Calibri"/>
                <w:b/>
                <w:bCs/>
                <w:color w:val="auto"/>
                <w:sz w:val="12"/>
                <w:szCs w:val="12"/>
                <w:lang w:eastAsia="pt-BR"/>
              </w:rPr>
            </w:pPr>
            <w:r w:rsidRPr="00675DEB">
              <w:rPr>
                <w:rFonts w:ascii="Verdana" w:hAnsi="Verdana"/>
                <w:b/>
                <w:sz w:val="12"/>
                <w:szCs w:val="12"/>
              </w:rPr>
              <w:t>(331.382)</w:t>
            </w:r>
          </w:p>
        </w:tc>
      </w:tr>
    </w:tbl>
    <w:p w14:paraId="14D66F76" w14:textId="7094ED6A" w:rsidR="00772135" w:rsidRPr="00675DEB" w:rsidRDefault="00FE1DF6" w:rsidP="00675DEB">
      <w:pPr>
        <w:pStyle w:val="072-Rodapdatabela"/>
        <w:spacing w:before="0"/>
        <w:rPr>
          <w:rFonts w:ascii="Verdana" w:hAnsi="Verdana"/>
        </w:rPr>
      </w:pPr>
      <w:r w:rsidRPr="00675DEB">
        <w:rPr>
          <w:rFonts w:ascii="Verdana" w:hAnsi="Verdana"/>
          <w:szCs w:val="14"/>
        </w:rPr>
        <w:t>A</w:t>
      </w:r>
      <w:r w:rsidR="007E6BDA" w:rsidRPr="00675DEB">
        <w:rPr>
          <w:rFonts w:ascii="Verdana" w:hAnsi="Verdana"/>
          <w:szCs w:val="14"/>
        </w:rPr>
        <w:t>s notas explicativas são parte integrante das demonstrações financeiras.</w:t>
      </w:r>
      <w:bookmarkStart w:id="182" w:name="_Toc28333715"/>
      <w:bookmarkStart w:id="183" w:name="_Toc28334546"/>
    </w:p>
    <w:p w14:paraId="01C1E2E4" w14:textId="77777777" w:rsidR="00772135" w:rsidRPr="00675DEB" w:rsidRDefault="00772135" w:rsidP="00675DEB">
      <w:pPr>
        <w:suppressAutoHyphens w:val="0"/>
        <w:rPr>
          <w:rFonts w:ascii="Verdana" w:hAnsi="Verdana" w:cs="Verdana"/>
          <w:b/>
          <w:color w:val="2E74B5"/>
          <w:sz w:val="20"/>
        </w:rPr>
      </w:pPr>
      <w:bookmarkStart w:id="184" w:name="_Toc31392892"/>
      <w:bookmarkStart w:id="185" w:name="_Toc31392983"/>
      <w:bookmarkStart w:id="186" w:name="_Toc32000896"/>
      <w:bookmarkStart w:id="187" w:name="_Toc32000985"/>
      <w:bookmarkStart w:id="188" w:name="_Toc36557572"/>
      <w:bookmarkStart w:id="189" w:name="_Toc39526892"/>
      <w:bookmarkStart w:id="190" w:name="_Toc39527062"/>
      <w:bookmarkStart w:id="191" w:name="_Toc39845467"/>
      <w:bookmarkStart w:id="192" w:name="_Toc47436662"/>
      <w:bookmarkStart w:id="193" w:name="_Toc47440785"/>
      <w:bookmarkStart w:id="194" w:name="_Toc47441989"/>
      <w:bookmarkStart w:id="195" w:name="_Toc47649733"/>
      <w:bookmarkStart w:id="196" w:name="_Toc47649903"/>
      <w:bookmarkStart w:id="197" w:name="_Toc47649953"/>
      <w:bookmarkStart w:id="198" w:name="_Toc47650473"/>
      <w:bookmarkStart w:id="199" w:name="_Toc48058210"/>
      <w:r w:rsidRPr="00675DEB">
        <w:rPr>
          <w:rFonts w:ascii="Verdana" w:hAnsi="Verdana" w:cs="Verdana"/>
          <w:color w:val="2E74B5"/>
          <w:sz w:val="20"/>
        </w:rPr>
        <w:br w:type="page"/>
      </w:r>
    </w:p>
    <w:p w14:paraId="415186A4" w14:textId="55EF1058" w:rsidR="00772135" w:rsidRPr="00675DEB" w:rsidRDefault="00772135" w:rsidP="00675DEB">
      <w:pPr>
        <w:pStyle w:val="Ttulo1"/>
        <w:pageBreakBefore/>
        <w:numPr>
          <w:ilvl w:val="0"/>
          <w:numId w:val="0"/>
        </w:numPr>
        <w:rPr>
          <w:rFonts w:ascii="Verdana" w:hAnsi="Verdana" w:cs="Verdana"/>
          <w:color w:val="2E74B5"/>
          <w:sz w:val="20"/>
        </w:rPr>
      </w:pPr>
      <w:bookmarkStart w:id="200" w:name="_Toc48252878"/>
      <w:bookmarkStart w:id="201" w:name="_Toc54978708"/>
      <w:bookmarkStart w:id="202" w:name="_Toc54982458"/>
      <w:bookmarkStart w:id="203" w:name="_Toc55562683"/>
      <w:bookmarkStart w:id="204" w:name="_Toc55562924"/>
      <w:bookmarkStart w:id="205" w:name="_Toc63088417"/>
      <w:bookmarkStart w:id="206" w:name="_Toc63088456"/>
      <w:bookmarkStart w:id="207" w:name="_Toc63499340"/>
      <w:bookmarkStart w:id="208" w:name="_Toc63753354"/>
      <w:bookmarkStart w:id="209" w:name="_Toc63770776"/>
      <w:bookmarkStart w:id="210" w:name="_Toc63868960"/>
      <w:bookmarkStart w:id="211" w:name="_Toc64566666"/>
      <w:bookmarkStart w:id="212" w:name="_Toc64566837"/>
      <w:bookmarkStart w:id="213" w:name="_Toc64636457"/>
      <w:bookmarkStart w:id="214" w:name="_Toc64636618"/>
      <w:bookmarkStart w:id="215" w:name="_Toc64645319"/>
      <w:r w:rsidRPr="00675DEB">
        <w:rPr>
          <w:rFonts w:ascii="Verdana" w:hAnsi="Verdana" w:cs="Verdana"/>
          <w:color w:val="2E74B5"/>
          <w:sz w:val="20"/>
        </w:rPr>
        <w:lastRenderedPageBreak/>
        <w:t>Demonstração do Valor Adicionado</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4F52E19A" w14:textId="77777777" w:rsidR="009B0E0F" w:rsidRPr="00675DEB" w:rsidRDefault="009B0E0F" w:rsidP="00675DEB">
      <w:pPr>
        <w:rPr>
          <w:rFonts w:ascii="Verdana" w:hAnsi="Verdana"/>
        </w:rPr>
      </w:pPr>
    </w:p>
    <w:tbl>
      <w:tblPr>
        <w:tblW w:w="10191" w:type="dxa"/>
        <w:tblLayout w:type="fixed"/>
        <w:tblCellMar>
          <w:left w:w="70" w:type="dxa"/>
          <w:right w:w="70" w:type="dxa"/>
        </w:tblCellMar>
        <w:tblLook w:val="04A0" w:firstRow="1" w:lastRow="0" w:firstColumn="1" w:lastColumn="0" w:noHBand="0" w:noVBand="1"/>
      </w:tblPr>
      <w:tblGrid>
        <w:gridCol w:w="2395"/>
        <w:gridCol w:w="851"/>
        <w:gridCol w:w="425"/>
        <w:gridCol w:w="850"/>
        <w:gridCol w:w="426"/>
        <w:gridCol w:w="992"/>
        <w:gridCol w:w="425"/>
        <w:gridCol w:w="851"/>
        <w:gridCol w:w="425"/>
        <w:gridCol w:w="850"/>
        <w:gridCol w:w="426"/>
        <w:gridCol w:w="850"/>
        <w:gridCol w:w="425"/>
      </w:tblGrid>
      <w:tr w:rsidR="00233AD2" w:rsidRPr="00675DEB" w14:paraId="4D54CCEE" w14:textId="77777777" w:rsidTr="009B0E0F">
        <w:trPr>
          <w:trHeight w:val="170"/>
        </w:trPr>
        <w:tc>
          <w:tcPr>
            <w:tcW w:w="10191" w:type="dxa"/>
            <w:gridSpan w:val="13"/>
            <w:tcBorders>
              <w:top w:val="nil"/>
              <w:left w:val="single" w:sz="12" w:space="0" w:color="FFFFFF"/>
              <w:bottom w:val="nil"/>
              <w:right w:val="nil"/>
            </w:tcBorders>
            <w:shd w:val="clear" w:color="000000" w:fill="005086"/>
            <w:vAlign w:val="center"/>
            <w:hideMark/>
          </w:tcPr>
          <w:p w14:paraId="3BD09E47" w14:textId="77777777" w:rsidR="00233AD2" w:rsidRPr="00675DEB" w:rsidRDefault="00233AD2" w:rsidP="00675DEB">
            <w:pPr>
              <w:suppressAutoHyphens w:val="0"/>
              <w:jc w:val="center"/>
              <w:rPr>
                <w:rFonts w:ascii="Verdana" w:hAnsi="Verdana"/>
                <w:b/>
                <w:bCs/>
                <w:color w:val="FFFFFF"/>
                <w:sz w:val="12"/>
                <w:szCs w:val="12"/>
                <w:lang w:eastAsia="pt-BR"/>
              </w:rPr>
            </w:pPr>
            <w:r w:rsidRPr="00675DEB">
              <w:rPr>
                <w:rFonts w:ascii="Verdana" w:hAnsi="Verdana"/>
                <w:b/>
                <w:bCs/>
                <w:color w:val="FFFFFF"/>
                <w:sz w:val="12"/>
                <w:szCs w:val="12"/>
                <w:lang w:eastAsia="pt-BR"/>
              </w:rPr>
              <w:t xml:space="preserve">BRB - Banco de Brasília S.A. </w:t>
            </w:r>
          </w:p>
        </w:tc>
      </w:tr>
      <w:tr w:rsidR="00233AD2" w:rsidRPr="00675DEB" w14:paraId="34108C33" w14:textId="77777777" w:rsidTr="009B0E0F">
        <w:trPr>
          <w:trHeight w:val="170"/>
        </w:trPr>
        <w:tc>
          <w:tcPr>
            <w:tcW w:w="10191" w:type="dxa"/>
            <w:gridSpan w:val="13"/>
            <w:tcBorders>
              <w:top w:val="nil"/>
              <w:left w:val="single" w:sz="12" w:space="0" w:color="FFFFFF"/>
              <w:bottom w:val="nil"/>
              <w:right w:val="nil"/>
            </w:tcBorders>
            <w:shd w:val="clear" w:color="000000" w:fill="005086"/>
            <w:vAlign w:val="center"/>
            <w:hideMark/>
          </w:tcPr>
          <w:p w14:paraId="494696B5" w14:textId="77777777" w:rsidR="00233AD2" w:rsidRPr="00675DEB" w:rsidRDefault="00233AD2" w:rsidP="00675DEB">
            <w:pPr>
              <w:suppressAutoHyphens w:val="0"/>
              <w:jc w:val="center"/>
              <w:rPr>
                <w:rFonts w:ascii="Verdana" w:hAnsi="Verdana"/>
                <w:b/>
                <w:bCs/>
                <w:color w:val="FFFFFF"/>
                <w:sz w:val="12"/>
                <w:szCs w:val="12"/>
                <w:lang w:eastAsia="pt-BR"/>
              </w:rPr>
            </w:pPr>
            <w:r w:rsidRPr="00675DEB">
              <w:rPr>
                <w:rFonts w:ascii="Verdana" w:hAnsi="Verdana"/>
                <w:b/>
                <w:bCs/>
                <w:color w:val="FFFFFF"/>
                <w:sz w:val="12"/>
                <w:szCs w:val="12"/>
                <w:lang w:eastAsia="pt-BR"/>
              </w:rPr>
              <w:t>Demonstração do Valor Adicionado</w:t>
            </w:r>
          </w:p>
        </w:tc>
      </w:tr>
      <w:tr w:rsidR="00233AD2" w:rsidRPr="00675DEB" w14:paraId="07196B27" w14:textId="77777777" w:rsidTr="009B0E0F">
        <w:trPr>
          <w:trHeight w:val="170"/>
        </w:trPr>
        <w:tc>
          <w:tcPr>
            <w:tcW w:w="10191" w:type="dxa"/>
            <w:gridSpan w:val="13"/>
            <w:tcBorders>
              <w:top w:val="nil"/>
              <w:left w:val="single" w:sz="12" w:space="0" w:color="FFFFFF"/>
              <w:bottom w:val="nil"/>
              <w:right w:val="nil"/>
            </w:tcBorders>
            <w:shd w:val="clear" w:color="000000" w:fill="005086"/>
            <w:vAlign w:val="center"/>
            <w:hideMark/>
          </w:tcPr>
          <w:p w14:paraId="79DF5053" w14:textId="77777777" w:rsidR="00233AD2" w:rsidRPr="00675DEB" w:rsidRDefault="00233AD2" w:rsidP="00675DEB">
            <w:pPr>
              <w:suppressAutoHyphens w:val="0"/>
              <w:jc w:val="center"/>
              <w:rPr>
                <w:rFonts w:ascii="Verdana" w:hAnsi="Verdana"/>
                <w:b/>
                <w:bCs/>
                <w:color w:val="FFFFFF"/>
                <w:sz w:val="12"/>
                <w:szCs w:val="12"/>
                <w:lang w:eastAsia="pt-BR"/>
              </w:rPr>
            </w:pPr>
            <w:r w:rsidRPr="00675DEB">
              <w:rPr>
                <w:rFonts w:ascii="Verdana" w:hAnsi="Verdana"/>
                <w:b/>
                <w:bCs/>
                <w:color w:val="FFFFFF"/>
                <w:sz w:val="12"/>
                <w:szCs w:val="12"/>
                <w:lang w:eastAsia="pt-BR"/>
              </w:rPr>
              <w:t>Em 31.12.2020 e 31.12.2019</w:t>
            </w:r>
          </w:p>
        </w:tc>
      </w:tr>
      <w:tr w:rsidR="00233AD2" w:rsidRPr="00675DEB" w14:paraId="5FAB7444" w14:textId="77777777" w:rsidTr="009B0E0F">
        <w:trPr>
          <w:trHeight w:val="170"/>
        </w:trPr>
        <w:tc>
          <w:tcPr>
            <w:tcW w:w="10191" w:type="dxa"/>
            <w:gridSpan w:val="13"/>
            <w:tcBorders>
              <w:top w:val="nil"/>
              <w:left w:val="single" w:sz="12" w:space="0" w:color="FFFFFF"/>
              <w:bottom w:val="single" w:sz="6" w:space="0" w:color="FFFFFF"/>
              <w:right w:val="nil"/>
            </w:tcBorders>
            <w:shd w:val="clear" w:color="000000" w:fill="005086"/>
            <w:vAlign w:val="center"/>
            <w:hideMark/>
          </w:tcPr>
          <w:p w14:paraId="75307954" w14:textId="77777777" w:rsidR="00233AD2" w:rsidRPr="00675DEB" w:rsidRDefault="00233AD2" w:rsidP="00675DEB">
            <w:pPr>
              <w:suppressAutoHyphens w:val="0"/>
              <w:jc w:val="center"/>
              <w:rPr>
                <w:rFonts w:ascii="Verdana" w:hAnsi="Verdana"/>
                <w:color w:val="FFFFFF"/>
                <w:sz w:val="12"/>
                <w:szCs w:val="12"/>
                <w:lang w:eastAsia="pt-BR"/>
              </w:rPr>
            </w:pPr>
            <w:r w:rsidRPr="00675DEB">
              <w:rPr>
                <w:rFonts w:ascii="Verdana" w:hAnsi="Verdana"/>
                <w:color w:val="FFFFFF"/>
                <w:sz w:val="12"/>
                <w:szCs w:val="12"/>
                <w:lang w:eastAsia="pt-BR"/>
              </w:rPr>
              <w:t>(em milhares de Reais)</w:t>
            </w:r>
          </w:p>
        </w:tc>
      </w:tr>
      <w:tr w:rsidR="00CC6F7D" w:rsidRPr="00675DEB" w14:paraId="301EC2AF" w14:textId="77777777" w:rsidTr="009B0E0F">
        <w:trPr>
          <w:trHeight w:val="170"/>
        </w:trPr>
        <w:tc>
          <w:tcPr>
            <w:tcW w:w="2395" w:type="dxa"/>
            <w:vMerge w:val="restart"/>
            <w:tcBorders>
              <w:top w:val="single" w:sz="6" w:space="0" w:color="FFFFFF"/>
              <w:left w:val="single" w:sz="12" w:space="0" w:color="FFFFFF"/>
              <w:bottom w:val="single" w:sz="12" w:space="0" w:color="FFFFFF"/>
              <w:right w:val="single" w:sz="12" w:space="0" w:color="FFFFFF"/>
            </w:tcBorders>
            <w:shd w:val="clear" w:color="000000" w:fill="005086"/>
            <w:vAlign w:val="center"/>
            <w:hideMark/>
          </w:tcPr>
          <w:p w14:paraId="4F982C25" w14:textId="77777777" w:rsidR="00CC6F7D" w:rsidRPr="00675DEB" w:rsidRDefault="00CC6F7D" w:rsidP="00675DEB">
            <w:pPr>
              <w:suppressAutoHyphens w:val="0"/>
              <w:jc w:val="center"/>
              <w:rPr>
                <w:rFonts w:ascii="Verdana" w:hAnsi="Verdana"/>
                <w:b/>
                <w:bCs/>
                <w:color w:val="FFFFFF"/>
                <w:sz w:val="12"/>
                <w:szCs w:val="12"/>
                <w:lang w:eastAsia="pt-BR"/>
              </w:rPr>
            </w:pPr>
            <w:r w:rsidRPr="00675DEB">
              <w:rPr>
                <w:rFonts w:ascii="Verdana" w:hAnsi="Verdana"/>
                <w:b/>
                <w:bCs/>
                <w:color w:val="FFFFFF"/>
                <w:sz w:val="12"/>
                <w:szCs w:val="12"/>
                <w:lang w:eastAsia="pt-BR"/>
              </w:rPr>
              <w:t> </w:t>
            </w:r>
          </w:p>
        </w:tc>
        <w:tc>
          <w:tcPr>
            <w:tcW w:w="3969" w:type="dxa"/>
            <w:gridSpan w:val="6"/>
            <w:tcBorders>
              <w:top w:val="single" w:sz="6" w:space="0" w:color="FFFFFF"/>
              <w:left w:val="nil"/>
              <w:bottom w:val="single" w:sz="6" w:space="0" w:color="FFFFFF"/>
              <w:right w:val="single" w:sz="12" w:space="0" w:color="FFFFFF"/>
            </w:tcBorders>
            <w:shd w:val="clear" w:color="000000" w:fill="005086"/>
            <w:vAlign w:val="center"/>
            <w:hideMark/>
          </w:tcPr>
          <w:p w14:paraId="1BE2604F" w14:textId="77777777" w:rsidR="00CC6F7D" w:rsidRPr="00675DEB" w:rsidRDefault="00CC6F7D" w:rsidP="00675DEB">
            <w:pPr>
              <w:suppressAutoHyphens w:val="0"/>
              <w:jc w:val="center"/>
              <w:rPr>
                <w:rFonts w:ascii="Verdana" w:hAnsi="Verdana"/>
                <w:b/>
                <w:bCs/>
                <w:color w:val="FFFFFF"/>
                <w:sz w:val="12"/>
                <w:szCs w:val="12"/>
                <w:lang w:eastAsia="pt-BR"/>
              </w:rPr>
            </w:pPr>
            <w:r w:rsidRPr="00675DEB">
              <w:rPr>
                <w:rFonts w:ascii="Verdana" w:hAnsi="Verdana"/>
                <w:b/>
                <w:bCs/>
                <w:color w:val="FFFFFF"/>
                <w:sz w:val="12"/>
                <w:szCs w:val="12"/>
                <w:lang w:eastAsia="pt-BR"/>
              </w:rPr>
              <w:t>BRB-MÚLTIPLO</w:t>
            </w:r>
          </w:p>
        </w:tc>
        <w:tc>
          <w:tcPr>
            <w:tcW w:w="851" w:type="dxa"/>
            <w:tcBorders>
              <w:top w:val="single" w:sz="6" w:space="0" w:color="FFFFFF"/>
              <w:left w:val="nil"/>
              <w:bottom w:val="single" w:sz="6" w:space="0" w:color="FFFFFF"/>
              <w:right w:val="nil"/>
            </w:tcBorders>
            <w:shd w:val="clear" w:color="000000" w:fill="005086"/>
            <w:vAlign w:val="center"/>
            <w:hideMark/>
          </w:tcPr>
          <w:p w14:paraId="56957A82" w14:textId="77777777" w:rsidR="00CC6F7D" w:rsidRPr="00675DEB" w:rsidRDefault="00CC6F7D" w:rsidP="00675DEB">
            <w:pPr>
              <w:suppressAutoHyphens w:val="0"/>
              <w:jc w:val="center"/>
              <w:rPr>
                <w:rFonts w:ascii="Verdana" w:hAnsi="Verdana"/>
                <w:b/>
                <w:bCs/>
                <w:color w:val="FFFFFF"/>
                <w:sz w:val="12"/>
                <w:szCs w:val="12"/>
                <w:lang w:eastAsia="pt-BR"/>
              </w:rPr>
            </w:pPr>
            <w:r w:rsidRPr="00675DEB">
              <w:rPr>
                <w:rFonts w:ascii="Verdana" w:hAnsi="Verdana"/>
                <w:b/>
                <w:bCs/>
                <w:color w:val="FFFFFF"/>
                <w:sz w:val="12"/>
                <w:szCs w:val="12"/>
                <w:lang w:eastAsia="pt-BR"/>
              </w:rPr>
              <w:t> </w:t>
            </w:r>
          </w:p>
        </w:tc>
        <w:tc>
          <w:tcPr>
            <w:tcW w:w="2976" w:type="dxa"/>
            <w:gridSpan w:val="5"/>
            <w:tcBorders>
              <w:top w:val="single" w:sz="6" w:space="0" w:color="FFFFFF"/>
              <w:left w:val="nil"/>
              <w:bottom w:val="single" w:sz="6" w:space="0" w:color="FFFFFF"/>
              <w:right w:val="single" w:sz="12" w:space="0" w:color="FFFFFF"/>
            </w:tcBorders>
            <w:shd w:val="clear" w:color="000000" w:fill="005086"/>
            <w:vAlign w:val="center"/>
            <w:hideMark/>
          </w:tcPr>
          <w:p w14:paraId="21114F5F" w14:textId="3E0073AC" w:rsidR="00CC6F7D" w:rsidRPr="00675DEB" w:rsidRDefault="00CC6F7D" w:rsidP="00675DEB">
            <w:pPr>
              <w:suppressAutoHyphens w:val="0"/>
              <w:rPr>
                <w:rFonts w:ascii="Verdana" w:hAnsi="Verdana"/>
                <w:b/>
                <w:bCs/>
                <w:color w:val="FFFFFF"/>
                <w:sz w:val="12"/>
                <w:szCs w:val="12"/>
                <w:lang w:eastAsia="pt-BR"/>
              </w:rPr>
            </w:pPr>
            <w:r w:rsidRPr="00675DEB">
              <w:rPr>
                <w:rFonts w:ascii="Verdana" w:hAnsi="Verdana"/>
                <w:b/>
                <w:bCs/>
                <w:color w:val="FFFFFF"/>
                <w:sz w:val="12"/>
                <w:szCs w:val="12"/>
                <w:lang w:eastAsia="pt-BR"/>
              </w:rPr>
              <w:t>BRB-CONSOLIDADO</w:t>
            </w:r>
          </w:p>
        </w:tc>
      </w:tr>
      <w:tr w:rsidR="00CC6F7D" w:rsidRPr="00675DEB" w14:paraId="201B382C" w14:textId="77777777" w:rsidTr="009B0E0F">
        <w:trPr>
          <w:trHeight w:val="170"/>
        </w:trPr>
        <w:tc>
          <w:tcPr>
            <w:tcW w:w="2395" w:type="dxa"/>
            <w:vMerge/>
            <w:tcBorders>
              <w:top w:val="nil"/>
              <w:left w:val="single" w:sz="12" w:space="0" w:color="FFFFFF"/>
              <w:bottom w:val="single" w:sz="6" w:space="0" w:color="FFFFFF"/>
              <w:right w:val="single" w:sz="12" w:space="0" w:color="FFFFFF"/>
            </w:tcBorders>
            <w:vAlign w:val="center"/>
            <w:hideMark/>
          </w:tcPr>
          <w:p w14:paraId="271F7EE1" w14:textId="77777777" w:rsidR="00233AD2" w:rsidRPr="00675DEB" w:rsidRDefault="00233AD2" w:rsidP="00675DEB">
            <w:pPr>
              <w:suppressAutoHyphens w:val="0"/>
              <w:rPr>
                <w:rFonts w:ascii="Verdana" w:hAnsi="Verdana"/>
                <w:b/>
                <w:bCs/>
                <w:color w:val="FFFFFF"/>
                <w:sz w:val="14"/>
                <w:szCs w:val="14"/>
                <w:lang w:eastAsia="pt-BR"/>
              </w:rPr>
            </w:pPr>
          </w:p>
        </w:tc>
        <w:tc>
          <w:tcPr>
            <w:tcW w:w="851" w:type="dxa"/>
            <w:tcBorders>
              <w:top w:val="single" w:sz="6" w:space="0" w:color="FFFFFF"/>
              <w:left w:val="nil"/>
              <w:bottom w:val="single" w:sz="6" w:space="0" w:color="FFFFFF"/>
              <w:right w:val="single" w:sz="12" w:space="0" w:color="FFFFFF"/>
            </w:tcBorders>
            <w:shd w:val="clear" w:color="000000" w:fill="005086"/>
            <w:vAlign w:val="bottom"/>
            <w:hideMark/>
          </w:tcPr>
          <w:p w14:paraId="7E534644" w14:textId="77777777" w:rsidR="00233AD2" w:rsidRPr="00675DEB" w:rsidRDefault="00233AD2" w:rsidP="00675DEB">
            <w:pPr>
              <w:suppressAutoHyphens w:val="0"/>
              <w:jc w:val="center"/>
              <w:rPr>
                <w:rFonts w:ascii="Verdana" w:hAnsi="Verdana"/>
                <w:b/>
                <w:bCs/>
                <w:color w:val="FFFFFF"/>
                <w:sz w:val="11"/>
                <w:szCs w:val="11"/>
                <w:lang w:eastAsia="pt-BR"/>
              </w:rPr>
            </w:pPr>
            <w:r w:rsidRPr="00675DEB">
              <w:rPr>
                <w:rFonts w:ascii="Verdana" w:hAnsi="Verdana"/>
                <w:b/>
                <w:bCs/>
                <w:color w:val="FFFFFF"/>
                <w:sz w:val="11"/>
                <w:szCs w:val="11"/>
                <w:lang w:eastAsia="pt-BR"/>
              </w:rPr>
              <w:t>2º Semestre</w:t>
            </w:r>
          </w:p>
        </w:tc>
        <w:tc>
          <w:tcPr>
            <w:tcW w:w="425" w:type="dxa"/>
            <w:tcBorders>
              <w:top w:val="single" w:sz="6" w:space="0" w:color="FFFFFF"/>
              <w:left w:val="nil"/>
              <w:bottom w:val="single" w:sz="6" w:space="0" w:color="FFFFFF"/>
              <w:right w:val="single" w:sz="12" w:space="0" w:color="FFFFFF"/>
            </w:tcBorders>
            <w:shd w:val="clear" w:color="000000" w:fill="005086"/>
            <w:vAlign w:val="bottom"/>
            <w:hideMark/>
          </w:tcPr>
          <w:p w14:paraId="5BBB984F" w14:textId="77777777" w:rsidR="00233AD2" w:rsidRPr="00675DEB" w:rsidRDefault="00233AD2" w:rsidP="00675DEB">
            <w:pPr>
              <w:suppressAutoHyphens w:val="0"/>
              <w:jc w:val="center"/>
              <w:rPr>
                <w:rFonts w:ascii="Verdana" w:hAnsi="Verdana"/>
                <w:b/>
                <w:bCs/>
                <w:color w:val="FFFFFF"/>
                <w:sz w:val="11"/>
                <w:szCs w:val="11"/>
                <w:lang w:eastAsia="pt-BR"/>
              </w:rPr>
            </w:pPr>
            <w:r w:rsidRPr="00675DEB">
              <w:rPr>
                <w:rFonts w:ascii="Verdana" w:hAnsi="Verdana"/>
                <w:b/>
                <w:bCs/>
                <w:color w:val="FFFFFF"/>
                <w:sz w:val="11"/>
                <w:szCs w:val="11"/>
                <w:lang w:eastAsia="pt-BR"/>
              </w:rPr>
              <w:t>%</w:t>
            </w:r>
          </w:p>
        </w:tc>
        <w:tc>
          <w:tcPr>
            <w:tcW w:w="850" w:type="dxa"/>
            <w:tcBorders>
              <w:top w:val="single" w:sz="6" w:space="0" w:color="FFFFFF"/>
              <w:left w:val="nil"/>
              <w:bottom w:val="single" w:sz="6" w:space="0" w:color="FFFFFF"/>
              <w:right w:val="single" w:sz="12" w:space="0" w:color="FFFFFF"/>
            </w:tcBorders>
            <w:shd w:val="clear" w:color="000000" w:fill="005086"/>
            <w:vAlign w:val="bottom"/>
            <w:hideMark/>
          </w:tcPr>
          <w:p w14:paraId="46CF0769" w14:textId="77777777" w:rsidR="00233AD2" w:rsidRPr="00675DEB" w:rsidRDefault="00233AD2" w:rsidP="00675DEB">
            <w:pPr>
              <w:suppressAutoHyphens w:val="0"/>
              <w:jc w:val="center"/>
              <w:rPr>
                <w:rFonts w:ascii="Verdana" w:hAnsi="Verdana"/>
                <w:b/>
                <w:bCs/>
                <w:color w:val="FFFFFF"/>
                <w:sz w:val="11"/>
                <w:szCs w:val="11"/>
                <w:lang w:eastAsia="pt-BR"/>
              </w:rPr>
            </w:pPr>
            <w:r w:rsidRPr="00675DEB">
              <w:rPr>
                <w:rFonts w:ascii="Verdana" w:hAnsi="Verdana"/>
                <w:b/>
                <w:bCs/>
                <w:color w:val="FFFFFF"/>
                <w:sz w:val="11"/>
                <w:szCs w:val="11"/>
                <w:lang w:eastAsia="pt-BR"/>
              </w:rPr>
              <w:t>31.12.2020</w:t>
            </w:r>
          </w:p>
        </w:tc>
        <w:tc>
          <w:tcPr>
            <w:tcW w:w="426" w:type="dxa"/>
            <w:tcBorders>
              <w:top w:val="single" w:sz="6" w:space="0" w:color="FFFFFF"/>
              <w:left w:val="nil"/>
              <w:bottom w:val="single" w:sz="6" w:space="0" w:color="FFFFFF"/>
              <w:right w:val="single" w:sz="12" w:space="0" w:color="FFFFFF"/>
            </w:tcBorders>
            <w:shd w:val="clear" w:color="000000" w:fill="005086"/>
            <w:vAlign w:val="bottom"/>
            <w:hideMark/>
          </w:tcPr>
          <w:p w14:paraId="0F5C1287" w14:textId="77777777" w:rsidR="00233AD2" w:rsidRPr="00675DEB" w:rsidRDefault="00233AD2" w:rsidP="00675DEB">
            <w:pPr>
              <w:suppressAutoHyphens w:val="0"/>
              <w:jc w:val="center"/>
              <w:rPr>
                <w:rFonts w:ascii="Verdana" w:hAnsi="Verdana"/>
                <w:b/>
                <w:bCs/>
                <w:color w:val="FFFFFF"/>
                <w:sz w:val="11"/>
                <w:szCs w:val="11"/>
                <w:lang w:eastAsia="pt-BR"/>
              </w:rPr>
            </w:pPr>
            <w:r w:rsidRPr="00675DEB">
              <w:rPr>
                <w:rFonts w:ascii="Verdana" w:hAnsi="Verdana"/>
                <w:b/>
                <w:bCs/>
                <w:color w:val="FFFFFF"/>
                <w:sz w:val="11"/>
                <w:szCs w:val="11"/>
                <w:lang w:eastAsia="pt-BR"/>
              </w:rPr>
              <w:t>%</w:t>
            </w:r>
          </w:p>
        </w:tc>
        <w:tc>
          <w:tcPr>
            <w:tcW w:w="992" w:type="dxa"/>
            <w:tcBorders>
              <w:top w:val="single" w:sz="6" w:space="0" w:color="FFFFFF"/>
              <w:left w:val="nil"/>
              <w:bottom w:val="single" w:sz="6" w:space="0" w:color="FFFFFF"/>
              <w:right w:val="single" w:sz="12" w:space="0" w:color="FFFFFF"/>
            </w:tcBorders>
            <w:shd w:val="clear" w:color="000000" w:fill="005086"/>
            <w:vAlign w:val="bottom"/>
            <w:hideMark/>
          </w:tcPr>
          <w:p w14:paraId="5A3F6E2D" w14:textId="77777777" w:rsidR="00233AD2" w:rsidRPr="00675DEB" w:rsidRDefault="00233AD2" w:rsidP="00675DEB">
            <w:pPr>
              <w:suppressAutoHyphens w:val="0"/>
              <w:jc w:val="center"/>
              <w:rPr>
                <w:rFonts w:ascii="Verdana" w:hAnsi="Verdana"/>
                <w:b/>
                <w:bCs/>
                <w:color w:val="FFFFFF"/>
                <w:sz w:val="11"/>
                <w:szCs w:val="11"/>
                <w:lang w:eastAsia="pt-BR"/>
              </w:rPr>
            </w:pPr>
            <w:r w:rsidRPr="00675DEB">
              <w:rPr>
                <w:rFonts w:ascii="Verdana" w:hAnsi="Verdana"/>
                <w:b/>
                <w:bCs/>
                <w:color w:val="FFFFFF"/>
                <w:sz w:val="11"/>
                <w:szCs w:val="11"/>
                <w:lang w:eastAsia="pt-BR"/>
              </w:rPr>
              <w:t>31.12.2019</w:t>
            </w:r>
          </w:p>
        </w:tc>
        <w:tc>
          <w:tcPr>
            <w:tcW w:w="425" w:type="dxa"/>
            <w:tcBorders>
              <w:top w:val="single" w:sz="6" w:space="0" w:color="FFFFFF"/>
              <w:left w:val="nil"/>
              <w:bottom w:val="single" w:sz="6" w:space="0" w:color="FFFFFF"/>
              <w:right w:val="single" w:sz="12" w:space="0" w:color="FFFFFF"/>
            </w:tcBorders>
            <w:shd w:val="clear" w:color="000000" w:fill="005086"/>
            <w:vAlign w:val="bottom"/>
            <w:hideMark/>
          </w:tcPr>
          <w:p w14:paraId="4E72A9D6" w14:textId="77777777" w:rsidR="00233AD2" w:rsidRPr="00675DEB" w:rsidRDefault="00233AD2" w:rsidP="00675DEB">
            <w:pPr>
              <w:suppressAutoHyphens w:val="0"/>
              <w:jc w:val="center"/>
              <w:rPr>
                <w:rFonts w:ascii="Verdana" w:hAnsi="Verdana"/>
                <w:b/>
                <w:bCs/>
                <w:color w:val="FFFFFF"/>
                <w:sz w:val="11"/>
                <w:szCs w:val="11"/>
                <w:lang w:eastAsia="pt-BR"/>
              </w:rPr>
            </w:pPr>
            <w:r w:rsidRPr="00675DEB">
              <w:rPr>
                <w:rFonts w:ascii="Verdana" w:hAnsi="Verdana"/>
                <w:b/>
                <w:bCs/>
                <w:color w:val="FFFFFF"/>
                <w:sz w:val="11"/>
                <w:szCs w:val="11"/>
                <w:lang w:eastAsia="pt-BR"/>
              </w:rPr>
              <w:t>%</w:t>
            </w:r>
          </w:p>
        </w:tc>
        <w:tc>
          <w:tcPr>
            <w:tcW w:w="851" w:type="dxa"/>
            <w:tcBorders>
              <w:top w:val="single" w:sz="6" w:space="0" w:color="FFFFFF"/>
              <w:left w:val="nil"/>
              <w:bottom w:val="single" w:sz="6" w:space="0" w:color="FFFFFF"/>
              <w:right w:val="single" w:sz="12" w:space="0" w:color="FFFFFF"/>
            </w:tcBorders>
            <w:shd w:val="clear" w:color="000000" w:fill="005086"/>
            <w:vAlign w:val="bottom"/>
            <w:hideMark/>
          </w:tcPr>
          <w:p w14:paraId="1FEA4964" w14:textId="77777777" w:rsidR="00233AD2" w:rsidRPr="00675DEB" w:rsidRDefault="00233AD2" w:rsidP="00675DEB">
            <w:pPr>
              <w:suppressAutoHyphens w:val="0"/>
              <w:jc w:val="center"/>
              <w:rPr>
                <w:rFonts w:ascii="Verdana" w:hAnsi="Verdana"/>
                <w:b/>
                <w:bCs/>
                <w:color w:val="FFFFFF"/>
                <w:sz w:val="11"/>
                <w:szCs w:val="11"/>
                <w:lang w:eastAsia="pt-BR"/>
              </w:rPr>
            </w:pPr>
            <w:r w:rsidRPr="00675DEB">
              <w:rPr>
                <w:rFonts w:ascii="Verdana" w:hAnsi="Verdana"/>
                <w:b/>
                <w:bCs/>
                <w:color w:val="FFFFFF"/>
                <w:sz w:val="11"/>
                <w:szCs w:val="11"/>
                <w:lang w:eastAsia="pt-BR"/>
              </w:rPr>
              <w:t>2º Semestre</w:t>
            </w:r>
          </w:p>
        </w:tc>
        <w:tc>
          <w:tcPr>
            <w:tcW w:w="425" w:type="dxa"/>
            <w:tcBorders>
              <w:top w:val="single" w:sz="6" w:space="0" w:color="FFFFFF"/>
              <w:left w:val="nil"/>
              <w:bottom w:val="single" w:sz="6" w:space="0" w:color="FFFFFF"/>
              <w:right w:val="single" w:sz="12" w:space="0" w:color="FFFFFF"/>
            </w:tcBorders>
            <w:shd w:val="clear" w:color="000000" w:fill="005086"/>
            <w:vAlign w:val="bottom"/>
            <w:hideMark/>
          </w:tcPr>
          <w:p w14:paraId="7A0E4236" w14:textId="77777777" w:rsidR="00233AD2" w:rsidRPr="00675DEB" w:rsidRDefault="00233AD2" w:rsidP="00675DEB">
            <w:pPr>
              <w:suppressAutoHyphens w:val="0"/>
              <w:jc w:val="center"/>
              <w:rPr>
                <w:rFonts w:ascii="Verdana" w:hAnsi="Verdana"/>
                <w:b/>
                <w:bCs/>
                <w:color w:val="FFFFFF"/>
                <w:sz w:val="11"/>
                <w:szCs w:val="11"/>
                <w:lang w:eastAsia="pt-BR"/>
              </w:rPr>
            </w:pPr>
            <w:r w:rsidRPr="00675DEB">
              <w:rPr>
                <w:rFonts w:ascii="Verdana" w:hAnsi="Verdana"/>
                <w:b/>
                <w:bCs/>
                <w:color w:val="FFFFFF"/>
                <w:sz w:val="11"/>
                <w:szCs w:val="11"/>
                <w:lang w:eastAsia="pt-BR"/>
              </w:rPr>
              <w:t>%</w:t>
            </w:r>
          </w:p>
        </w:tc>
        <w:tc>
          <w:tcPr>
            <w:tcW w:w="850" w:type="dxa"/>
            <w:tcBorders>
              <w:top w:val="single" w:sz="6" w:space="0" w:color="FFFFFF"/>
              <w:left w:val="nil"/>
              <w:bottom w:val="single" w:sz="6" w:space="0" w:color="FFFFFF"/>
              <w:right w:val="single" w:sz="12" w:space="0" w:color="FFFFFF"/>
            </w:tcBorders>
            <w:shd w:val="clear" w:color="000000" w:fill="005086"/>
            <w:vAlign w:val="bottom"/>
            <w:hideMark/>
          </w:tcPr>
          <w:p w14:paraId="100F1D5D" w14:textId="77777777" w:rsidR="00233AD2" w:rsidRPr="00675DEB" w:rsidRDefault="00233AD2" w:rsidP="00675DEB">
            <w:pPr>
              <w:suppressAutoHyphens w:val="0"/>
              <w:jc w:val="center"/>
              <w:rPr>
                <w:rFonts w:ascii="Verdana" w:hAnsi="Verdana"/>
                <w:b/>
                <w:bCs/>
                <w:color w:val="FFFFFF"/>
                <w:sz w:val="11"/>
                <w:szCs w:val="11"/>
                <w:lang w:eastAsia="pt-BR"/>
              </w:rPr>
            </w:pPr>
            <w:r w:rsidRPr="00675DEB">
              <w:rPr>
                <w:rFonts w:ascii="Verdana" w:hAnsi="Verdana"/>
                <w:b/>
                <w:bCs/>
                <w:color w:val="FFFFFF"/>
                <w:sz w:val="11"/>
                <w:szCs w:val="11"/>
                <w:lang w:eastAsia="pt-BR"/>
              </w:rPr>
              <w:t>31.12.2020</w:t>
            </w:r>
          </w:p>
        </w:tc>
        <w:tc>
          <w:tcPr>
            <w:tcW w:w="426" w:type="dxa"/>
            <w:tcBorders>
              <w:top w:val="single" w:sz="6" w:space="0" w:color="FFFFFF"/>
              <w:left w:val="nil"/>
              <w:bottom w:val="single" w:sz="6" w:space="0" w:color="FFFFFF"/>
              <w:right w:val="single" w:sz="12" w:space="0" w:color="FFFFFF"/>
            </w:tcBorders>
            <w:shd w:val="clear" w:color="000000" w:fill="005086"/>
            <w:vAlign w:val="bottom"/>
            <w:hideMark/>
          </w:tcPr>
          <w:p w14:paraId="2EE6231F" w14:textId="77777777" w:rsidR="00233AD2" w:rsidRPr="00675DEB" w:rsidRDefault="00233AD2" w:rsidP="00675DEB">
            <w:pPr>
              <w:suppressAutoHyphens w:val="0"/>
              <w:jc w:val="center"/>
              <w:rPr>
                <w:rFonts w:ascii="Verdana" w:hAnsi="Verdana"/>
                <w:b/>
                <w:bCs/>
                <w:color w:val="FFFFFF"/>
                <w:sz w:val="11"/>
                <w:szCs w:val="11"/>
                <w:lang w:eastAsia="pt-BR"/>
              </w:rPr>
            </w:pPr>
            <w:r w:rsidRPr="00675DEB">
              <w:rPr>
                <w:rFonts w:ascii="Verdana" w:hAnsi="Verdana"/>
                <w:b/>
                <w:bCs/>
                <w:color w:val="FFFFFF"/>
                <w:sz w:val="11"/>
                <w:szCs w:val="11"/>
                <w:lang w:eastAsia="pt-BR"/>
              </w:rPr>
              <w:t>%</w:t>
            </w:r>
          </w:p>
        </w:tc>
        <w:tc>
          <w:tcPr>
            <w:tcW w:w="850" w:type="dxa"/>
            <w:tcBorders>
              <w:top w:val="single" w:sz="6" w:space="0" w:color="FFFFFF"/>
              <w:left w:val="nil"/>
              <w:bottom w:val="single" w:sz="6" w:space="0" w:color="FFFFFF"/>
              <w:right w:val="single" w:sz="12" w:space="0" w:color="FFFFFF"/>
            </w:tcBorders>
            <w:shd w:val="clear" w:color="000000" w:fill="005086"/>
            <w:vAlign w:val="bottom"/>
            <w:hideMark/>
          </w:tcPr>
          <w:p w14:paraId="4DDE27CA" w14:textId="77777777" w:rsidR="00233AD2" w:rsidRPr="00675DEB" w:rsidRDefault="00233AD2" w:rsidP="00675DEB">
            <w:pPr>
              <w:suppressAutoHyphens w:val="0"/>
              <w:jc w:val="center"/>
              <w:rPr>
                <w:rFonts w:ascii="Verdana" w:hAnsi="Verdana"/>
                <w:b/>
                <w:bCs/>
                <w:color w:val="FFFFFF"/>
                <w:sz w:val="11"/>
                <w:szCs w:val="11"/>
                <w:lang w:eastAsia="pt-BR"/>
              </w:rPr>
            </w:pPr>
            <w:r w:rsidRPr="00675DEB">
              <w:rPr>
                <w:rFonts w:ascii="Verdana" w:hAnsi="Verdana"/>
                <w:b/>
                <w:bCs/>
                <w:color w:val="FFFFFF"/>
                <w:sz w:val="11"/>
                <w:szCs w:val="11"/>
                <w:lang w:eastAsia="pt-BR"/>
              </w:rPr>
              <w:t>31.12.2019</w:t>
            </w:r>
          </w:p>
        </w:tc>
        <w:tc>
          <w:tcPr>
            <w:tcW w:w="425" w:type="dxa"/>
            <w:tcBorders>
              <w:top w:val="single" w:sz="6" w:space="0" w:color="FFFFFF"/>
              <w:left w:val="nil"/>
              <w:bottom w:val="single" w:sz="6" w:space="0" w:color="FFFFFF"/>
              <w:right w:val="single" w:sz="12" w:space="0" w:color="FFFFFF"/>
            </w:tcBorders>
            <w:shd w:val="clear" w:color="000000" w:fill="005086"/>
            <w:vAlign w:val="bottom"/>
            <w:hideMark/>
          </w:tcPr>
          <w:p w14:paraId="5EA94DD1" w14:textId="77777777" w:rsidR="00233AD2" w:rsidRPr="00675DEB" w:rsidRDefault="00233AD2" w:rsidP="00675DEB">
            <w:pPr>
              <w:suppressAutoHyphens w:val="0"/>
              <w:jc w:val="center"/>
              <w:rPr>
                <w:rFonts w:ascii="Verdana" w:hAnsi="Verdana"/>
                <w:b/>
                <w:bCs/>
                <w:color w:val="FFFFFF"/>
                <w:sz w:val="11"/>
                <w:szCs w:val="11"/>
                <w:lang w:eastAsia="pt-BR"/>
              </w:rPr>
            </w:pPr>
            <w:r w:rsidRPr="00675DEB">
              <w:rPr>
                <w:rFonts w:ascii="Verdana" w:hAnsi="Verdana"/>
                <w:b/>
                <w:bCs/>
                <w:color w:val="FFFFFF"/>
                <w:sz w:val="11"/>
                <w:szCs w:val="11"/>
                <w:lang w:eastAsia="pt-BR"/>
              </w:rPr>
              <w:t>%</w:t>
            </w:r>
          </w:p>
        </w:tc>
      </w:tr>
      <w:tr w:rsidR="00CC6F7D" w:rsidRPr="00675DEB" w14:paraId="7A704663" w14:textId="77777777" w:rsidTr="009B0E0F">
        <w:trPr>
          <w:trHeight w:val="170"/>
        </w:trPr>
        <w:tc>
          <w:tcPr>
            <w:tcW w:w="2395" w:type="dxa"/>
            <w:tcBorders>
              <w:top w:val="single" w:sz="6" w:space="0" w:color="FFFFFF"/>
              <w:left w:val="single" w:sz="12" w:space="0" w:color="FFFFFF"/>
              <w:bottom w:val="single" w:sz="12" w:space="0" w:color="FFFFFF"/>
              <w:right w:val="single" w:sz="12" w:space="0" w:color="FFFFFF"/>
            </w:tcBorders>
            <w:shd w:val="clear" w:color="000000" w:fill="6DC4FF"/>
            <w:vAlign w:val="bottom"/>
            <w:hideMark/>
          </w:tcPr>
          <w:p w14:paraId="4F46C361" w14:textId="77777777" w:rsidR="00233AD2" w:rsidRPr="00675DEB" w:rsidRDefault="00233AD2" w:rsidP="00675DEB">
            <w:pPr>
              <w:suppressAutoHyphens w:val="0"/>
              <w:rPr>
                <w:rFonts w:ascii="Verdana" w:hAnsi="Verdana"/>
                <w:b/>
                <w:bCs/>
                <w:color w:val="auto"/>
                <w:sz w:val="12"/>
                <w:szCs w:val="12"/>
                <w:lang w:eastAsia="pt-BR"/>
              </w:rPr>
            </w:pPr>
            <w:r w:rsidRPr="00675DEB">
              <w:rPr>
                <w:rFonts w:ascii="Verdana" w:hAnsi="Verdana"/>
                <w:b/>
                <w:bCs/>
                <w:color w:val="auto"/>
                <w:sz w:val="12"/>
                <w:szCs w:val="12"/>
                <w:lang w:eastAsia="pt-BR"/>
              </w:rPr>
              <w:t>APURAÇÃO DO VALOR ADICIONADO</w:t>
            </w:r>
          </w:p>
        </w:tc>
        <w:tc>
          <w:tcPr>
            <w:tcW w:w="851" w:type="dxa"/>
            <w:tcBorders>
              <w:top w:val="single" w:sz="6" w:space="0" w:color="FFFFFF"/>
              <w:left w:val="nil"/>
              <w:bottom w:val="single" w:sz="12" w:space="0" w:color="FFFFFF"/>
              <w:right w:val="single" w:sz="12" w:space="0" w:color="FFFFFF"/>
            </w:tcBorders>
            <w:shd w:val="clear" w:color="000000" w:fill="6DC4FF"/>
            <w:vAlign w:val="bottom"/>
            <w:hideMark/>
          </w:tcPr>
          <w:p w14:paraId="68C24072" w14:textId="33965E3E"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838.125</w:t>
            </w:r>
          </w:p>
        </w:tc>
        <w:tc>
          <w:tcPr>
            <w:tcW w:w="425" w:type="dxa"/>
            <w:tcBorders>
              <w:top w:val="single" w:sz="6" w:space="0" w:color="FFFFFF"/>
              <w:left w:val="nil"/>
              <w:bottom w:val="single" w:sz="12" w:space="0" w:color="FFFFFF"/>
              <w:right w:val="single" w:sz="12" w:space="0" w:color="FFFFFF"/>
            </w:tcBorders>
            <w:shd w:val="clear" w:color="000000" w:fill="6DC4FF"/>
            <w:vAlign w:val="bottom"/>
            <w:hideMark/>
          </w:tcPr>
          <w:p w14:paraId="7F2F37F1" w14:textId="2AAA4917" w:rsidR="00233AD2" w:rsidRPr="00675DEB" w:rsidRDefault="00233AD2" w:rsidP="00675DEB">
            <w:pPr>
              <w:suppressAutoHyphens w:val="0"/>
              <w:jc w:val="right"/>
              <w:rPr>
                <w:rFonts w:ascii="Verdana" w:hAnsi="Verdana"/>
                <w:b/>
                <w:bCs/>
                <w:color w:val="auto"/>
                <w:sz w:val="12"/>
                <w:szCs w:val="12"/>
                <w:lang w:eastAsia="pt-BR"/>
              </w:rPr>
            </w:pPr>
          </w:p>
        </w:tc>
        <w:tc>
          <w:tcPr>
            <w:tcW w:w="850" w:type="dxa"/>
            <w:tcBorders>
              <w:top w:val="single" w:sz="6" w:space="0" w:color="FFFFFF"/>
              <w:left w:val="nil"/>
              <w:bottom w:val="single" w:sz="12" w:space="0" w:color="FFFFFF"/>
              <w:right w:val="single" w:sz="12" w:space="0" w:color="FFFFFF"/>
            </w:tcBorders>
            <w:shd w:val="clear" w:color="000000" w:fill="6DC4FF"/>
            <w:vAlign w:val="bottom"/>
            <w:hideMark/>
          </w:tcPr>
          <w:p w14:paraId="51821348" w14:textId="082590C1"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1.534.096</w:t>
            </w:r>
          </w:p>
        </w:tc>
        <w:tc>
          <w:tcPr>
            <w:tcW w:w="426" w:type="dxa"/>
            <w:tcBorders>
              <w:top w:val="single" w:sz="6" w:space="0" w:color="FFFFFF"/>
              <w:left w:val="nil"/>
              <w:bottom w:val="single" w:sz="12" w:space="0" w:color="FFFFFF"/>
              <w:right w:val="single" w:sz="12" w:space="0" w:color="FFFFFF"/>
            </w:tcBorders>
            <w:shd w:val="clear" w:color="000000" w:fill="6DC4FF"/>
            <w:vAlign w:val="bottom"/>
            <w:hideMark/>
          </w:tcPr>
          <w:p w14:paraId="062A9F61" w14:textId="3AB8225A"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w:t>
            </w:r>
          </w:p>
        </w:tc>
        <w:tc>
          <w:tcPr>
            <w:tcW w:w="992" w:type="dxa"/>
            <w:tcBorders>
              <w:top w:val="single" w:sz="6" w:space="0" w:color="FFFFFF"/>
              <w:left w:val="nil"/>
              <w:bottom w:val="single" w:sz="12" w:space="0" w:color="FFFFFF"/>
              <w:right w:val="single" w:sz="12" w:space="0" w:color="FFFFFF"/>
            </w:tcBorders>
            <w:shd w:val="clear" w:color="000000" w:fill="6DC4FF"/>
            <w:vAlign w:val="bottom"/>
            <w:hideMark/>
          </w:tcPr>
          <w:p w14:paraId="2C310722" w14:textId="44D018B4"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1.430.296</w:t>
            </w:r>
          </w:p>
        </w:tc>
        <w:tc>
          <w:tcPr>
            <w:tcW w:w="425" w:type="dxa"/>
            <w:tcBorders>
              <w:top w:val="single" w:sz="6" w:space="0" w:color="FFFFFF"/>
              <w:left w:val="nil"/>
              <w:bottom w:val="single" w:sz="12" w:space="0" w:color="FFFFFF"/>
              <w:right w:val="single" w:sz="12" w:space="0" w:color="FFFFFF"/>
            </w:tcBorders>
            <w:shd w:val="clear" w:color="000000" w:fill="6DC4FF"/>
            <w:vAlign w:val="bottom"/>
            <w:hideMark/>
          </w:tcPr>
          <w:p w14:paraId="6FEB7459" w14:textId="710BBE59"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w:t>
            </w:r>
          </w:p>
        </w:tc>
        <w:tc>
          <w:tcPr>
            <w:tcW w:w="851" w:type="dxa"/>
            <w:tcBorders>
              <w:top w:val="single" w:sz="6" w:space="0" w:color="FFFFFF"/>
              <w:left w:val="nil"/>
              <w:bottom w:val="single" w:sz="12" w:space="0" w:color="FFFFFF"/>
              <w:right w:val="single" w:sz="12" w:space="0" w:color="FFFFFF"/>
            </w:tcBorders>
            <w:shd w:val="clear" w:color="000000" w:fill="6DC4FF"/>
            <w:vAlign w:val="bottom"/>
            <w:hideMark/>
          </w:tcPr>
          <w:p w14:paraId="36DB61BC" w14:textId="08E6E8B2"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1.097.153</w:t>
            </w:r>
          </w:p>
        </w:tc>
        <w:tc>
          <w:tcPr>
            <w:tcW w:w="425" w:type="dxa"/>
            <w:tcBorders>
              <w:top w:val="single" w:sz="6" w:space="0" w:color="FFFFFF"/>
              <w:left w:val="nil"/>
              <w:bottom w:val="single" w:sz="12" w:space="0" w:color="FFFFFF"/>
              <w:right w:val="single" w:sz="12" w:space="0" w:color="FFFFFF"/>
            </w:tcBorders>
            <w:shd w:val="clear" w:color="000000" w:fill="6DC4FF"/>
            <w:vAlign w:val="bottom"/>
            <w:hideMark/>
          </w:tcPr>
          <w:p w14:paraId="19413640" w14:textId="1D79B70E" w:rsidR="00233AD2" w:rsidRPr="00675DEB" w:rsidRDefault="00233AD2" w:rsidP="00675DEB">
            <w:pPr>
              <w:suppressAutoHyphens w:val="0"/>
              <w:jc w:val="right"/>
              <w:rPr>
                <w:rFonts w:ascii="Verdana" w:hAnsi="Verdana"/>
                <w:b/>
                <w:bCs/>
                <w:color w:val="auto"/>
                <w:sz w:val="12"/>
                <w:szCs w:val="12"/>
                <w:lang w:eastAsia="pt-BR"/>
              </w:rPr>
            </w:pPr>
          </w:p>
        </w:tc>
        <w:tc>
          <w:tcPr>
            <w:tcW w:w="850" w:type="dxa"/>
            <w:tcBorders>
              <w:top w:val="single" w:sz="6" w:space="0" w:color="FFFFFF"/>
              <w:left w:val="nil"/>
              <w:bottom w:val="single" w:sz="12" w:space="0" w:color="FFFFFF"/>
              <w:right w:val="single" w:sz="12" w:space="0" w:color="FFFFFF"/>
            </w:tcBorders>
            <w:shd w:val="clear" w:color="000000" w:fill="6DC4FF"/>
            <w:vAlign w:val="bottom"/>
            <w:hideMark/>
          </w:tcPr>
          <w:p w14:paraId="75CAFDA1" w14:textId="2B147562"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2.053.293</w:t>
            </w:r>
          </w:p>
        </w:tc>
        <w:tc>
          <w:tcPr>
            <w:tcW w:w="426" w:type="dxa"/>
            <w:tcBorders>
              <w:top w:val="single" w:sz="6" w:space="0" w:color="FFFFFF"/>
              <w:left w:val="nil"/>
              <w:bottom w:val="single" w:sz="12" w:space="0" w:color="FFFFFF"/>
              <w:right w:val="single" w:sz="12" w:space="0" w:color="FFFFFF"/>
            </w:tcBorders>
            <w:shd w:val="clear" w:color="000000" w:fill="6DC4FF"/>
            <w:vAlign w:val="bottom"/>
            <w:hideMark/>
          </w:tcPr>
          <w:p w14:paraId="0770F52A" w14:textId="40D47A85"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w:t>
            </w:r>
          </w:p>
        </w:tc>
        <w:tc>
          <w:tcPr>
            <w:tcW w:w="850" w:type="dxa"/>
            <w:tcBorders>
              <w:top w:val="single" w:sz="6" w:space="0" w:color="FFFFFF"/>
              <w:left w:val="nil"/>
              <w:bottom w:val="single" w:sz="12" w:space="0" w:color="FFFFFF"/>
              <w:right w:val="single" w:sz="12" w:space="0" w:color="FFFFFF"/>
            </w:tcBorders>
            <w:shd w:val="clear" w:color="000000" w:fill="6DC4FF"/>
            <w:vAlign w:val="bottom"/>
            <w:hideMark/>
          </w:tcPr>
          <w:p w14:paraId="137A007C" w14:textId="1D271280"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1.858.003</w:t>
            </w:r>
          </w:p>
        </w:tc>
        <w:tc>
          <w:tcPr>
            <w:tcW w:w="425" w:type="dxa"/>
            <w:tcBorders>
              <w:top w:val="single" w:sz="6" w:space="0" w:color="FFFFFF"/>
              <w:left w:val="nil"/>
              <w:bottom w:val="single" w:sz="12" w:space="0" w:color="FFFFFF"/>
              <w:right w:val="single" w:sz="12" w:space="0" w:color="FFFFFF"/>
            </w:tcBorders>
            <w:shd w:val="clear" w:color="000000" w:fill="6DC4FF"/>
            <w:vAlign w:val="bottom"/>
            <w:hideMark/>
          </w:tcPr>
          <w:p w14:paraId="4A715FAD" w14:textId="5E2684D5"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w:t>
            </w:r>
          </w:p>
        </w:tc>
      </w:tr>
      <w:tr w:rsidR="00CC6F7D" w:rsidRPr="00675DEB" w14:paraId="7382AF1B"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40493C4D"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Receitas da intermediação financeira</w:t>
            </w:r>
          </w:p>
        </w:tc>
        <w:tc>
          <w:tcPr>
            <w:tcW w:w="851" w:type="dxa"/>
            <w:tcBorders>
              <w:top w:val="nil"/>
              <w:left w:val="nil"/>
              <w:bottom w:val="single" w:sz="12" w:space="0" w:color="FFFFFF"/>
              <w:right w:val="single" w:sz="12" w:space="0" w:color="FFFFFF"/>
            </w:tcBorders>
            <w:shd w:val="clear" w:color="000000" w:fill="E6F5FF"/>
            <w:vAlign w:val="bottom"/>
            <w:hideMark/>
          </w:tcPr>
          <w:p w14:paraId="549B2505" w14:textId="78735D90"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1.291.493</w:t>
            </w:r>
          </w:p>
        </w:tc>
        <w:tc>
          <w:tcPr>
            <w:tcW w:w="425" w:type="dxa"/>
            <w:tcBorders>
              <w:top w:val="nil"/>
              <w:left w:val="nil"/>
              <w:bottom w:val="single" w:sz="12" w:space="0" w:color="FFFFFF"/>
              <w:right w:val="single" w:sz="12" w:space="0" w:color="FFFFFF"/>
            </w:tcBorders>
            <w:shd w:val="clear" w:color="000000" w:fill="E6F5FF"/>
            <w:vAlign w:val="bottom"/>
            <w:hideMark/>
          </w:tcPr>
          <w:p w14:paraId="5EE822DB" w14:textId="7CD95678"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0A8E16EF" w14:textId="322D6BBD"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2.399.120</w:t>
            </w:r>
          </w:p>
        </w:tc>
        <w:tc>
          <w:tcPr>
            <w:tcW w:w="426" w:type="dxa"/>
            <w:tcBorders>
              <w:top w:val="nil"/>
              <w:left w:val="nil"/>
              <w:bottom w:val="single" w:sz="12" w:space="0" w:color="FFFFFF"/>
              <w:right w:val="single" w:sz="12" w:space="0" w:color="FFFFFF"/>
            </w:tcBorders>
            <w:shd w:val="clear" w:color="000000" w:fill="E6F5FF"/>
            <w:vAlign w:val="bottom"/>
            <w:hideMark/>
          </w:tcPr>
          <w:p w14:paraId="08128D78" w14:textId="138B05E2"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4AC9E260" w14:textId="1B5D0E94"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2.330.395</w:t>
            </w:r>
          </w:p>
        </w:tc>
        <w:tc>
          <w:tcPr>
            <w:tcW w:w="425" w:type="dxa"/>
            <w:tcBorders>
              <w:top w:val="nil"/>
              <w:left w:val="nil"/>
              <w:bottom w:val="single" w:sz="12" w:space="0" w:color="FFFFFF"/>
              <w:right w:val="single" w:sz="12" w:space="0" w:color="FFFFFF"/>
            </w:tcBorders>
            <w:shd w:val="clear" w:color="000000" w:fill="E6F5FF"/>
            <w:vAlign w:val="bottom"/>
            <w:hideMark/>
          </w:tcPr>
          <w:p w14:paraId="3DFE560A" w14:textId="5C04F5E4"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61379D51" w14:textId="2C920086"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1.515.353</w:t>
            </w:r>
          </w:p>
        </w:tc>
        <w:tc>
          <w:tcPr>
            <w:tcW w:w="425" w:type="dxa"/>
            <w:tcBorders>
              <w:top w:val="nil"/>
              <w:left w:val="nil"/>
              <w:bottom w:val="single" w:sz="12" w:space="0" w:color="FFFFFF"/>
              <w:right w:val="single" w:sz="12" w:space="0" w:color="FFFFFF"/>
            </w:tcBorders>
            <w:shd w:val="clear" w:color="000000" w:fill="E6F5FF"/>
            <w:vAlign w:val="bottom"/>
            <w:hideMark/>
          </w:tcPr>
          <w:p w14:paraId="2D9B048B" w14:textId="782ADC28"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2F0A135A" w14:textId="6679AD29"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2.823.023</w:t>
            </w:r>
          </w:p>
        </w:tc>
        <w:tc>
          <w:tcPr>
            <w:tcW w:w="426" w:type="dxa"/>
            <w:tcBorders>
              <w:top w:val="nil"/>
              <w:left w:val="nil"/>
              <w:bottom w:val="single" w:sz="12" w:space="0" w:color="FFFFFF"/>
              <w:right w:val="single" w:sz="12" w:space="0" w:color="FFFFFF"/>
            </w:tcBorders>
            <w:shd w:val="clear" w:color="000000" w:fill="E6F5FF"/>
            <w:vAlign w:val="bottom"/>
            <w:hideMark/>
          </w:tcPr>
          <w:p w14:paraId="309528C8" w14:textId="64F4EA64"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654A4643" w14:textId="4118BA42"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2.677.938</w:t>
            </w:r>
          </w:p>
        </w:tc>
        <w:tc>
          <w:tcPr>
            <w:tcW w:w="425" w:type="dxa"/>
            <w:tcBorders>
              <w:top w:val="nil"/>
              <w:left w:val="nil"/>
              <w:bottom w:val="single" w:sz="12" w:space="0" w:color="FFFFFF"/>
              <w:right w:val="single" w:sz="12" w:space="0" w:color="FFFFFF"/>
            </w:tcBorders>
            <w:shd w:val="clear" w:color="000000" w:fill="E6F5FF"/>
            <w:vAlign w:val="bottom"/>
            <w:hideMark/>
          </w:tcPr>
          <w:p w14:paraId="6D766EB9" w14:textId="6CAE54C2"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0972491C"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7784A168"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Receitas de prestação de serviços e tarifas bancárias</w:t>
            </w:r>
          </w:p>
        </w:tc>
        <w:tc>
          <w:tcPr>
            <w:tcW w:w="851" w:type="dxa"/>
            <w:tcBorders>
              <w:top w:val="nil"/>
              <w:left w:val="nil"/>
              <w:bottom w:val="single" w:sz="12" w:space="0" w:color="FFFFFF"/>
              <w:right w:val="single" w:sz="12" w:space="0" w:color="FFFFFF"/>
            </w:tcBorders>
            <w:shd w:val="clear" w:color="000000" w:fill="E6F5FF"/>
            <w:vAlign w:val="bottom"/>
            <w:hideMark/>
          </w:tcPr>
          <w:p w14:paraId="363103B3" w14:textId="6BB4D1C1"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118.598</w:t>
            </w:r>
          </w:p>
        </w:tc>
        <w:tc>
          <w:tcPr>
            <w:tcW w:w="425" w:type="dxa"/>
            <w:tcBorders>
              <w:top w:val="nil"/>
              <w:left w:val="nil"/>
              <w:bottom w:val="single" w:sz="12" w:space="0" w:color="FFFFFF"/>
              <w:right w:val="single" w:sz="12" w:space="0" w:color="FFFFFF"/>
            </w:tcBorders>
            <w:shd w:val="clear" w:color="000000" w:fill="E6F5FF"/>
            <w:vAlign w:val="bottom"/>
            <w:hideMark/>
          </w:tcPr>
          <w:p w14:paraId="1167B9AE" w14:textId="12DFC025"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534AFEE8" w14:textId="670DDF14"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230.666</w:t>
            </w:r>
          </w:p>
        </w:tc>
        <w:tc>
          <w:tcPr>
            <w:tcW w:w="426" w:type="dxa"/>
            <w:tcBorders>
              <w:top w:val="nil"/>
              <w:left w:val="nil"/>
              <w:bottom w:val="single" w:sz="12" w:space="0" w:color="FFFFFF"/>
              <w:right w:val="single" w:sz="12" w:space="0" w:color="FFFFFF"/>
            </w:tcBorders>
            <w:shd w:val="clear" w:color="000000" w:fill="E6F5FF"/>
            <w:vAlign w:val="bottom"/>
            <w:hideMark/>
          </w:tcPr>
          <w:p w14:paraId="7F21FB0B" w14:textId="1A33E7F2"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55A8E35C" w14:textId="00A6A7CD"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186.938</w:t>
            </w:r>
          </w:p>
        </w:tc>
        <w:tc>
          <w:tcPr>
            <w:tcW w:w="425" w:type="dxa"/>
            <w:tcBorders>
              <w:top w:val="nil"/>
              <w:left w:val="nil"/>
              <w:bottom w:val="single" w:sz="12" w:space="0" w:color="FFFFFF"/>
              <w:right w:val="single" w:sz="12" w:space="0" w:color="FFFFFF"/>
            </w:tcBorders>
            <w:shd w:val="clear" w:color="000000" w:fill="E6F5FF"/>
            <w:vAlign w:val="bottom"/>
            <w:hideMark/>
          </w:tcPr>
          <w:p w14:paraId="4B271EC2" w14:textId="1480202B"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36D3C641" w14:textId="5979E4B8"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270.258</w:t>
            </w:r>
          </w:p>
        </w:tc>
        <w:tc>
          <w:tcPr>
            <w:tcW w:w="425" w:type="dxa"/>
            <w:tcBorders>
              <w:top w:val="nil"/>
              <w:left w:val="nil"/>
              <w:bottom w:val="single" w:sz="12" w:space="0" w:color="FFFFFF"/>
              <w:right w:val="single" w:sz="12" w:space="0" w:color="FFFFFF"/>
            </w:tcBorders>
            <w:shd w:val="clear" w:color="000000" w:fill="E6F5FF"/>
            <w:vAlign w:val="bottom"/>
            <w:hideMark/>
          </w:tcPr>
          <w:p w14:paraId="756973EB" w14:textId="34484B70"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6990E313" w14:textId="385B5486"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537.029</w:t>
            </w:r>
          </w:p>
        </w:tc>
        <w:tc>
          <w:tcPr>
            <w:tcW w:w="426" w:type="dxa"/>
            <w:tcBorders>
              <w:top w:val="nil"/>
              <w:left w:val="nil"/>
              <w:bottom w:val="single" w:sz="12" w:space="0" w:color="FFFFFF"/>
              <w:right w:val="single" w:sz="12" w:space="0" w:color="FFFFFF"/>
            </w:tcBorders>
            <w:shd w:val="clear" w:color="000000" w:fill="E6F5FF"/>
            <w:vAlign w:val="bottom"/>
            <w:hideMark/>
          </w:tcPr>
          <w:p w14:paraId="76642E89" w14:textId="22C66110"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7C5A276A" w14:textId="525547C6"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421.807</w:t>
            </w:r>
          </w:p>
        </w:tc>
        <w:tc>
          <w:tcPr>
            <w:tcW w:w="425" w:type="dxa"/>
            <w:tcBorders>
              <w:top w:val="nil"/>
              <w:left w:val="nil"/>
              <w:bottom w:val="single" w:sz="12" w:space="0" w:color="FFFFFF"/>
              <w:right w:val="single" w:sz="12" w:space="0" w:color="FFFFFF"/>
            </w:tcBorders>
            <w:shd w:val="clear" w:color="000000" w:fill="E6F5FF"/>
            <w:vAlign w:val="bottom"/>
            <w:hideMark/>
          </w:tcPr>
          <w:p w14:paraId="29A71235" w14:textId="2CAF60F4"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2FF7A685"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006B6016"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Provisão para créditos liquidação duvidosa</w:t>
            </w:r>
          </w:p>
        </w:tc>
        <w:tc>
          <w:tcPr>
            <w:tcW w:w="851" w:type="dxa"/>
            <w:tcBorders>
              <w:top w:val="nil"/>
              <w:left w:val="nil"/>
              <w:bottom w:val="single" w:sz="12" w:space="0" w:color="FFFFFF"/>
              <w:right w:val="single" w:sz="12" w:space="0" w:color="FFFFFF"/>
            </w:tcBorders>
            <w:shd w:val="clear" w:color="000000" w:fill="E6F5FF"/>
            <w:vAlign w:val="bottom"/>
            <w:hideMark/>
          </w:tcPr>
          <w:p w14:paraId="3251E636"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(105.686)</w:t>
            </w:r>
          </w:p>
        </w:tc>
        <w:tc>
          <w:tcPr>
            <w:tcW w:w="425" w:type="dxa"/>
            <w:tcBorders>
              <w:top w:val="nil"/>
              <w:left w:val="nil"/>
              <w:bottom w:val="single" w:sz="12" w:space="0" w:color="FFFFFF"/>
              <w:right w:val="single" w:sz="12" w:space="0" w:color="FFFFFF"/>
            </w:tcBorders>
            <w:shd w:val="clear" w:color="000000" w:fill="E6F5FF"/>
            <w:vAlign w:val="bottom"/>
            <w:hideMark/>
          </w:tcPr>
          <w:p w14:paraId="0AF984A2" w14:textId="5F274B4D"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2161DFC2"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(165.167)</w:t>
            </w:r>
          </w:p>
        </w:tc>
        <w:tc>
          <w:tcPr>
            <w:tcW w:w="426" w:type="dxa"/>
            <w:tcBorders>
              <w:top w:val="nil"/>
              <w:left w:val="nil"/>
              <w:bottom w:val="single" w:sz="12" w:space="0" w:color="FFFFFF"/>
              <w:right w:val="single" w:sz="12" w:space="0" w:color="FFFFFF"/>
            </w:tcBorders>
            <w:shd w:val="clear" w:color="000000" w:fill="E6F5FF"/>
            <w:vAlign w:val="bottom"/>
            <w:hideMark/>
          </w:tcPr>
          <w:p w14:paraId="42D1C757" w14:textId="0180C0F0"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04D93D19"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(83.737)</w:t>
            </w:r>
          </w:p>
        </w:tc>
        <w:tc>
          <w:tcPr>
            <w:tcW w:w="425" w:type="dxa"/>
            <w:tcBorders>
              <w:top w:val="nil"/>
              <w:left w:val="nil"/>
              <w:bottom w:val="single" w:sz="12" w:space="0" w:color="FFFFFF"/>
              <w:right w:val="single" w:sz="12" w:space="0" w:color="FFFFFF"/>
            </w:tcBorders>
            <w:shd w:val="clear" w:color="000000" w:fill="E6F5FF"/>
            <w:vAlign w:val="bottom"/>
            <w:hideMark/>
          </w:tcPr>
          <w:p w14:paraId="1D0993D8" w14:textId="4376633F"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13797BF2"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(139.115)</w:t>
            </w:r>
          </w:p>
        </w:tc>
        <w:tc>
          <w:tcPr>
            <w:tcW w:w="425" w:type="dxa"/>
            <w:tcBorders>
              <w:top w:val="nil"/>
              <w:left w:val="nil"/>
              <w:bottom w:val="single" w:sz="12" w:space="0" w:color="FFFFFF"/>
              <w:right w:val="single" w:sz="12" w:space="0" w:color="FFFFFF"/>
            </w:tcBorders>
            <w:shd w:val="clear" w:color="000000" w:fill="E6F5FF"/>
            <w:vAlign w:val="bottom"/>
            <w:hideMark/>
          </w:tcPr>
          <w:p w14:paraId="3694A86A" w14:textId="2FCA3A3C"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000DB883"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(232.478)</w:t>
            </w:r>
          </w:p>
        </w:tc>
        <w:tc>
          <w:tcPr>
            <w:tcW w:w="426" w:type="dxa"/>
            <w:tcBorders>
              <w:top w:val="nil"/>
              <w:left w:val="nil"/>
              <w:bottom w:val="single" w:sz="12" w:space="0" w:color="FFFFFF"/>
              <w:right w:val="single" w:sz="12" w:space="0" w:color="FFFFFF"/>
            </w:tcBorders>
            <w:shd w:val="clear" w:color="000000" w:fill="E6F5FF"/>
            <w:vAlign w:val="bottom"/>
            <w:hideMark/>
          </w:tcPr>
          <w:p w14:paraId="296C3070" w14:textId="7C28E6A3"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368B1108"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(142.321)</w:t>
            </w:r>
          </w:p>
        </w:tc>
        <w:tc>
          <w:tcPr>
            <w:tcW w:w="425" w:type="dxa"/>
            <w:tcBorders>
              <w:top w:val="nil"/>
              <w:left w:val="nil"/>
              <w:bottom w:val="single" w:sz="12" w:space="0" w:color="FFFFFF"/>
              <w:right w:val="single" w:sz="12" w:space="0" w:color="FFFFFF"/>
            </w:tcBorders>
            <w:shd w:val="clear" w:color="000000" w:fill="E6F5FF"/>
            <w:vAlign w:val="bottom"/>
            <w:hideMark/>
          </w:tcPr>
          <w:p w14:paraId="101926F1" w14:textId="4824E90F"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5509475A"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4ABC1448"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Outras receitas/despesas operacionais</w:t>
            </w:r>
          </w:p>
        </w:tc>
        <w:tc>
          <w:tcPr>
            <w:tcW w:w="851" w:type="dxa"/>
            <w:tcBorders>
              <w:top w:val="nil"/>
              <w:left w:val="nil"/>
              <w:bottom w:val="single" w:sz="12" w:space="0" w:color="FFFFFF"/>
              <w:right w:val="single" w:sz="12" w:space="0" w:color="FFFFFF"/>
            </w:tcBorders>
            <w:shd w:val="clear" w:color="000000" w:fill="E6F5FF"/>
            <w:vAlign w:val="bottom"/>
            <w:hideMark/>
          </w:tcPr>
          <w:p w14:paraId="2C62F170"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(153.065)</w:t>
            </w:r>
          </w:p>
        </w:tc>
        <w:tc>
          <w:tcPr>
            <w:tcW w:w="425" w:type="dxa"/>
            <w:tcBorders>
              <w:top w:val="nil"/>
              <w:left w:val="nil"/>
              <w:bottom w:val="single" w:sz="12" w:space="0" w:color="FFFFFF"/>
              <w:right w:val="single" w:sz="12" w:space="0" w:color="FFFFFF"/>
            </w:tcBorders>
            <w:shd w:val="clear" w:color="000000" w:fill="E6F5FF"/>
            <w:vAlign w:val="bottom"/>
            <w:hideMark/>
          </w:tcPr>
          <w:p w14:paraId="6AD52303" w14:textId="4B0DC961"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0DAD1551"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(282.278)</w:t>
            </w:r>
          </w:p>
        </w:tc>
        <w:tc>
          <w:tcPr>
            <w:tcW w:w="426" w:type="dxa"/>
            <w:tcBorders>
              <w:top w:val="nil"/>
              <w:left w:val="nil"/>
              <w:bottom w:val="single" w:sz="12" w:space="0" w:color="FFFFFF"/>
              <w:right w:val="single" w:sz="12" w:space="0" w:color="FFFFFF"/>
            </w:tcBorders>
            <w:shd w:val="clear" w:color="000000" w:fill="E6F5FF"/>
            <w:vAlign w:val="bottom"/>
            <w:hideMark/>
          </w:tcPr>
          <w:p w14:paraId="44177534" w14:textId="6AF35B6A"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52F82F3F"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(174.237)</w:t>
            </w:r>
          </w:p>
        </w:tc>
        <w:tc>
          <w:tcPr>
            <w:tcW w:w="425" w:type="dxa"/>
            <w:tcBorders>
              <w:top w:val="nil"/>
              <w:left w:val="nil"/>
              <w:bottom w:val="single" w:sz="12" w:space="0" w:color="FFFFFF"/>
              <w:right w:val="single" w:sz="12" w:space="0" w:color="FFFFFF"/>
            </w:tcBorders>
            <w:shd w:val="clear" w:color="000000" w:fill="E6F5FF"/>
            <w:vAlign w:val="bottom"/>
            <w:hideMark/>
          </w:tcPr>
          <w:p w14:paraId="1639582F" w14:textId="1506CECC"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30F8C3D0"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(243.464)</w:t>
            </w:r>
          </w:p>
        </w:tc>
        <w:tc>
          <w:tcPr>
            <w:tcW w:w="425" w:type="dxa"/>
            <w:tcBorders>
              <w:top w:val="nil"/>
              <w:left w:val="nil"/>
              <w:bottom w:val="single" w:sz="12" w:space="0" w:color="FFFFFF"/>
              <w:right w:val="single" w:sz="12" w:space="0" w:color="FFFFFF"/>
            </w:tcBorders>
            <w:shd w:val="clear" w:color="000000" w:fill="E6F5FF"/>
            <w:vAlign w:val="bottom"/>
            <w:hideMark/>
          </w:tcPr>
          <w:p w14:paraId="527CDA01" w14:textId="41382121"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1AC4313B"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(440.903)</w:t>
            </w:r>
          </w:p>
        </w:tc>
        <w:tc>
          <w:tcPr>
            <w:tcW w:w="426" w:type="dxa"/>
            <w:tcBorders>
              <w:top w:val="nil"/>
              <w:left w:val="nil"/>
              <w:bottom w:val="single" w:sz="12" w:space="0" w:color="FFFFFF"/>
              <w:right w:val="single" w:sz="12" w:space="0" w:color="FFFFFF"/>
            </w:tcBorders>
            <w:shd w:val="clear" w:color="000000" w:fill="E6F5FF"/>
            <w:vAlign w:val="bottom"/>
            <w:hideMark/>
          </w:tcPr>
          <w:p w14:paraId="73A1683E" w14:textId="215BD199"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1228FB20"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(299.985)</w:t>
            </w:r>
          </w:p>
        </w:tc>
        <w:tc>
          <w:tcPr>
            <w:tcW w:w="425" w:type="dxa"/>
            <w:tcBorders>
              <w:top w:val="nil"/>
              <w:left w:val="nil"/>
              <w:bottom w:val="single" w:sz="12" w:space="0" w:color="FFFFFF"/>
              <w:right w:val="single" w:sz="12" w:space="0" w:color="FFFFFF"/>
            </w:tcBorders>
            <w:shd w:val="clear" w:color="000000" w:fill="E6F5FF"/>
            <w:vAlign w:val="bottom"/>
            <w:hideMark/>
          </w:tcPr>
          <w:p w14:paraId="4936C3FB" w14:textId="5A848F8E"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4186BC44"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6003395C"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Resultado não operacional</w:t>
            </w:r>
          </w:p>
        </w:tc>
        <w:tc>
          <w:tcPr>
            <w:tcW w:w="851" w:type="dxa"/>
            <w:tcBorders>
              <w:top w:val="nil"/>
              <w:left w:val="nil"/>
              <w:bottom w:val="single" w:sz="12" w:space="0" w:color="FFFFFF"/>
              <w:right w:val="single" w:sz="12" w:space="0" w:color="FFFFFF"/>
            </w:tcBorders>
            <w:shd w:val="clear" w:color="000000" w:fill="E6F5FF"/>
            <w:vAlign w:val="bottom"/>
            <w:hideMark/>
          </w:tcPr>
          <w:p w14:paraId="76BC6D50" w14:textId="2A7A6F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3.745</w:t>
            </w:r>
          </w:p>
        </w:tc>
        <w:tc>
          <w:tcPr>
            <w:tcW w:w="425" w:type="dxa"/>
            <w:tcBorders>
              <w:top w:val="nil"/>
              <w:left w:val="nil"/>
              <w:bottom w:val="single" w:sz="12" w:space="0" w:color="FFFFFF"/>
              <w:right w:val="single" w:sz="12" w:space="0" w:color="FFFFFF"/>
            </w:tcBorders>
            <w:shd w:val="clear" w:color="000000" w:fill="E6F5FF"/>
            <w:vAlign w:val="bottom"/>
            <w:hideMark/>
          </w:tcPr>
          <w:p w14:paraId="35BA8FAC" w14:textId="3612FDF3"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51268BD4"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607</w:t>
            </w:r>
          </w:p>
        </w:tc>
        <w:tc>
          <w:tcPr>
            <w:tcW w:w="426" w:type="dxa"/>
            <w:tcBorders>
              <w:top w:val="nil"/>
              <w:left w:val="nil"/>
              <w:bottom w:val="single" w:sz="12" w:space="0" w:color="FFFFFF"/>
              <w:right w:val="single" w:sz="12" w:space="0" w:color="FFFFFF"/>
            </w:tcBorders>
            <w:shd w:val="clear" w:color="000000" w:fill="E6F5FF"/>
            <w:vAlign w:val="bottom"/>
            <w:hideMark/>
          </w:tcPr>
          <w:p w14:paraId="4ECF35C2" w14:textId="11A52554"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7E4E22F9"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(2.888)</w:t>
            </w:r>
          </w:p>
        </w:tc>
        <w:tc>
          <w:tcPr>
            <w:tcW w:w="425" w:type="dxa"/>
            <w:tcBorders>
              <w:top w:val="nil"/>
              <w:left w:val="nil"/>
              <w:bottom w:val="single" w:sz="12" w:space="0" w:color="FFFFFF"/>
              <w:right w:val="single" w:sz="12" w:space="0" w:color="FFFFFF"/>
            </w:tcBorders>
            <w:shd w:val="clear" w:color="000000" w:fill="E6F5FF"/>
            <w:vAlign w:val="bottom"/>
            <w:hideMark/>
          </w:tcPr>
          <w:p w14:paraId="16A09FF3" w14:textId="0795B706"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2B24D990"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3.751</w:t>
            </w:r>
          </w:p>
        </w:tc>
        <w:tc>
          <w:tcPr>
            <w:tcW w:w="425" w:type="dxa"/>
            <w:tcBorders>
              <w:top w:val="nil"/>
              <w:left w:val="nil"/>
              <w:bottom w:val="single" w:sz="12" w:space="0" w:color="FFFFFF"/>
              <w:right w:val="single" w:sz="12" w:space="0" w:color="FFFFFF"/>
            </w:tcBorders>
            <w:shd w:val="clear" w:color="000000" w:fill="E6F5FF"/>
            <w:vAlign w:val="bottom"/>
            <w:hideMark/>
          </w:tcPr>
          <w:p w14:paraId="3FBB2A33" w14:textId="159B1ACD"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0A4ECBE9"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559</w:t>
            </w:r>
          </w:p>
        </w:tc>
        <w:tc>
          <w:tcPr>
            <w:tcW w:w="426" w:type="dxa"/>
            <w:tcBorders>
              <w:top w:val="nil"/>
              <w:left w:val="nil"/>
              <w:bottom w:val="single" w:sz="12" w:space="0" w:color="FFFFFF"/>
              <w:right w:val="single" w:sz="12" w:space="0" w:color="FFFFFF"/>
            </w:tcBorders>
            <w:shd w:val="clear" w:color="000000" w:fill="E6F5FF"/>
            <w:vAlign w:val="bottom"/>
            <w:hideMark/>
          </w:tcPr>
          <w:p w14:paraId="0BF153E8" w14:textId="7A5FF818"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442CAFD7"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(2.898)</w:t>
            </w:r>
          </w:p>
        </w:tc>
        <w:tc>
          <w:tcPr>
            <w:tcW w:w="425" w:type="dxa"/>
            <w:tcBorders>
              <w:top w:val="nil"/>
              <w:left w:val="nil"/>
              <w:bottom w:val="single" w:sz="12" w:space="0" w:color="FFFFFF"/>
              <w:right w:val="single" w:sz="12" w:space="0" w:color="FFFFFF"/>
            </w:tcBorders>
            <w:shd w:val="clear" w:color="000000" w:fill="E6F5FF"/>
            <w:vAlign w:val="bottom"/>
            <w:hideMark/>
          </w:tcPr>
          <w:p w14:paraId="0162ACAB" w14:textId="4EBDB7D0"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350719B6"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68F1539E"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Despesas da intermediação financeira</w:t>
            </w:r>
          </w:p>
        </w:tc>
        <w:tc>
          <w:tcPr>
            <w:tcW w:w="851" w:type="dxa"/>
            <w:tcBorders>
              <w:top w:val="nil"/>
              <w:left w:val="nil"/>
              <w:bottom w:val="single" w:sz="12" w:space="0" w:color="FFFFFF"/>
              <w:right w:val="single" w:sz="12" w:space="0" w:color="FFFFFF"/>
            </w:tcBorders>
            <w:shd w:val="clear" w:color="000000" w:fill="E6F5FF"/>
            <w:vAlign w:val="bottom"/>
            <w:hideMark/>
          </w:tcPr>
          <w:p w14:paraId="0D21D4AE"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(202.831)</w:t>
            </w:r>
          </w:p>
        </w:tc>
        <w:tc>
          <w:tcPr>
            <w:tcW w:w="425" w:type="dxa"/>
            <w:tcBorders>
              <w:top w:val="nil"/>
              <w:left w:val="nil"/>
              <w:bottom w:val="single" w:sz="12" w:space="0" w:color="FFFFFF"/>
              <w:right w:val="single" w:sz="12" w:space="0" w:color="FFFFFF"/>
            </w:tcBorders>
            <w:shd w:val="clear" w:color="000000" w:fill="E6F5FF"/>
            <w:vAlign w:val="bottom"/>
            <w:hideMark/>
          </w:tcPr>
          <w:p w14:paraId="65E8C97C" w14:textId="5F419395"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2E8695AE"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(429.016)</w:t>
            </w:r>
          </w:p>
        </w:tc>
        <w:tc>
          <w:tcPr>
            <w:tcW w:w="426" w:type="dxa"/>
            <w:tcBorders>
              <w:top w:val="nil"/>
              <w:left w:val="nil"/>
              <w:bottom w:val="single" w:sz="12" w:space="0" w:color="FFFFFF"/>
              <w:right w:val="single" w:sz="12" w:space="0" w:color="FFFFFF"/>
            </w:tcBorders>
            <w:shd w:val="clear" w:color="000000" w:fill="E6F5FF"/>
            <w:vAlign w:val="bottom"/>
            <w:hideMark/>
          </w:tcPr>
          <w:p w14:paraId="7C2902CF" w14:textId="71C79FFB"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4C5DADCB"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(615.755)</w:t>
            </w:r>
          </w:p>
        </w:tc>
        <w:tc>
          <w:tcPr>
            <w:tcW w:w="425" w:type="dxa"/>
            <w:tcBorders>
              <w:top w:val="nil"/>
              <w:left w:val="nil"/>
              <w:bottom w:val="single" w:sz="12" w:space="0" w:color="FFFFFF"/>
              <w:right w:val="single" w:sz="12" w:space="0" w:color="FFFFFF"/>
            </w:tcBorders>
            <w:shd w:val="clear" w:color="000000" w:fill="E6F5FF"/>
            <w:vAlign w:val="bottom"/>
            <w:hideMark/>
          </w:tcPr>
          <w:p w14:paraId="40E1227B" w14:textId="12514CC2"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17F4AB71"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(198.907)</w:t>
            </w:r>
          </w:p>
        </w:tc>
        <w:tc>
          <w:tcPr>
            <w:tcW w:w="425" w:type="dxa"/>
            <w:tcBorders>
              <w:top w:val="nil"/>
              <w:left w:val="nil"/>
              <w:bottom w:val="single" w:sz="12" w:space="0" w:color="FFFFFF"/>
              <w:right w:val="single" w:sz="12" w:space="0" w:color="FFFFFF"/>
            </w:tcBorders>
            <w:shd w:val="clear" w:color="000000" w:fill="E6F5FF"/>
            <w:vAlign w:val="bottom"/>
            <w:hideMark/>
          </w:tcPr>
          <w:p w14:paraId="2061D0F7" w14:textId="53FA6998"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639A4F12"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(416.442)</w:t>
            </w:r>
          </w:p>
        </w:tc>
        <w:tc>
          <w:tcPr>
            <w:tcW w:w="426" w:type="dxa"/>
            <w:tcBorders>
              <w:top w:val="nil"/>
              <w:left w:val="nil"/>
              <w:bottom w:val="single" w:sz="12" w:space="0" w:color="FFFFFF"/>
              <w:right w:val="single" w:sz="12" w:space="0" w:color="FFFFFF"/>
            </w:tcBorders>
            <w:shd w:val="clear" w:color="000000" w:fill="E6F5FF"/>
            <w:vAlign w:val="bottom"/>
            <w:hideMark/>
          </w:tcPr>
          <w:p w14:paraId="31D86059" w14:textId="48B1D21F"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54F50501"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(588.104)</w:t>
            </w:r>
          </w:p>
        </w:tc>
        <w:tc>
          <w:tcPr>
            <w:tcW w:w="425" w:type="dxa"/>
            <w:tcBorders>
              <w:top w:val="nil"/>
              <w:left w:val="nil"/>
              <w:bottom w:val="single" w:sz="12" w:space="0" w:color="FFFFFF"/>
              <w:right w:val="single" w:sz="12" w:space="0" w:color="FFFFFF"/>
            </w:tcBorders>
            <w:shd w:val="clear" w:color="000000" w:fill="E6F5FF"/>
            <w:vAlign w:val="bottom"/>
            <w:hideMark/>
          </w:tcPr>
          <w:p w14:paraId="56CDECED" w14:textId="68D6CA4C"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26551658"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6C723E3F"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Materiais, energia e outros</w:t>
            </w:r>
          </w:p>
        </w:tc>
        <w:tc>
          <w:tcPr>
            <w:tcW w:w="851" w:type="dxa"/>
            <w:tcBorders>
              <w:top w:val="nil"/>
              <w:left w:val="nil"/>
              <w:bottom w:val="single" w:sz="12" w:space="0" w:color="FFFFFF"/>
              <w:right w:val="single" w:sz="12" w:space="0" w:color="FFFFFF"/>
            </w:tcBorders>
            <w:shd w:val="clear" w:color="000000" w:fill="E6F5FF"/>
            <w:vAlign w:val="bottom"/>
            <w:hideMark/>
          </w:tcPr>
          <w:p w14:paraId="75CADCA3"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(11.527)</w:t>
            </w:r>
          </w:p>
        </w:tc>
        <w:tc>
          <w:tcPr>
            <w:tcW w:w="425" w:type="dxa"/>
            <w:tcBorders>
              <w:top w:val="nil"/>
              <w:left w:val="nil"/>
              <w:bottom w:val="single" w:sz="12" w:space="0" w:color="FFFFFF"/>
              <w:right w:val="single" w:sz="12" w:space="0" w:color="FFFFFF"/>
            </w:tcBorders>
            <w:shd w:val="clear" w:color="000000" w:fill="E6F5FF"/>
            <w:vAlign w:val="bottom"/>
            <w:hideMark/>
          </w:tcPr>
          <w:p w14:paraId="027F4CD5" w14:textId="131BBA0D"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68B34558"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(24.519)</w:t>
            </w:r>
          </w:p>
        </w:tc>
        <w:tc>
          <w:tcPr>
            <w:tcW w:w="426" w:type="dxa"/>
            <w:tcBorders>
              <w:top w:val="nil"/>
              <w:left w:val="nil"/>
              <w:bottom w:val="single" w:sz="12" w:space="0" w:color="FFFFFF"/>
              <w:right w:val="single" w:sz="12" w:space="0" w:color="FFFFFF"/>
            </w:tcBorders>
            <w:shd w:val="clear" w:color="000000" w:fill="E6F5FF"/>
            <w:vAlign w:val="bottom"/>
            <w:hideMark/>
          </w:tcPr>
          <w:p w14:paraId="40782321" w14:textId="29BD428A"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5BE87184"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(25.964)</w:t>
            </w:r>
          </w:p>
        </w:tc>
        <w:tc>
          <w:tcPr>
            <w:tcW w:w="425" w:type="dxa"/>
            <w:tcBorders>
              <w:top w:val="nil"/>
              <w:left w:val="nil"/>
              <w:bottom w:val="single" w:sz="12" w:space="0" w:color="FFFFFF"/>
              <w:right w:val="single" w:sz="12" w:space="0" w:color="FFFFFF"/>
            </w:tcBorders>
            <w:shd w:val="clear" w:color="000000" w:fill="E6F5FF"/>
            <w:vAlign w:val="bottom"/>
            <w:hideMark/>
          </w:tcPr>
          <w:p w14:paraId="7F57CE8F" w14:textId="5CAE7C5A"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669C3C95"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(14.226)</w:t>
            </w:r>
          </w:p>
        </w:tc>
        <w:tc>
          <w:tcPr>
            <w:tcW w:w="425" w:type="dxa"/>
            <w:tcBorders>
              <w:top w:val="nil"/>
              <w:left w:val="nil"/>
              <w:bottom w:val="single" w:sz="12" w:space="0" w:color="FFFFFF"/>
              <w:right w:val="single" w:sz="12" w:space="0" w:color="FFFFFF"/>
            </w:tcBorders>
            <w:shd w:val="clear" w:color="000000" w:fill="E6F5FF"/>
            <w:vAlign w:val="bottom"/>
            <w:hideMark/>
          </w:tcPr>
          <w:p w14:paraId="12CD0B0E" w14:textId="2CE568D4"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5F2DD347"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(30.432)</w:t>
            </w:r>
          </w:p>
        </w:tc>
        <w:tc>
          <w:tcPr>
            <w:tcW w:w="426" w:type="dxa"/>
            <w:tcBorders>
              <w:top w:val="nil"/>
              <w:left w:val="nil"/>
              <w:bottom w:val="single" w:sz="12" w:space="0" w:color="FFFFFF"/>
              <w:right w:val="single" w:sz="12" w:space="0" w:color="FFFFFF"/>
            </w:tcBorders>
            <w:shd w:val="clear" w:color="000000" w:fill="E6F5FF"/>
            <w:vAlign w:val="bottom"/>
            <w:hideMark/>
          </w:tcPr>
          <w:p w14:paraId="7C0F37A9" w14:textId="77F36893"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6ED74BAC"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(30.606)</w:t>
            </w:r>
          </w:p>
        </w:tc>
        <w:tc>
          <w:tcPr>
            <w:tcW w:w="425" w:type="dxa"/>
            <w:tcBorders>
              <w:top w:val="nil"/>
              <w:left w:val="nil"/>
              <w:bottom w:val="single" w:sz="12" w:space="0" w:color="FFFFFF"/>
              <w:right w:val="single" w:sz="12" w:space="0" w:color="FFFFFF"/>
            </w:tcBorders>
            <w:shd w:val="clear" w:color="000000" w:fill="E6F5FF"/>
            <w:vAlign w:val="bottom"/>
            <w:hideMark/>
          </w:tcPr>
          <w:p w14:paraId="547EFA4C" w14:textId="4FFFCE41"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1574572B"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2946F48E"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Serviços de terceiros</w:t>
            </w:r>
          </w:p>
        </w:tc>
        <w:tc>
          <w:tcPr>
            <w:tcW w:w="851" w:type="dxa"/>
            <w:tcBorders>
              <w:top w:val="nil"/>
              <w:left w:val="nil"/>
              <w:bottom w:val="single" w:sz="12" w:space="0" w:color="FFFFFF"/>
              <w:right w:val="single" w:sz="12" w:space="0" w:color="FFFFFF"/>
            </w:tcBorders>
            <w:shd w:val="clear" w:color="000000" w:fill="E6F5FF"/>
            <w:vAlign w:val="bottom"/>
            <w:hideMark/>
          </w:tcPr>
          <w:p w14:paraId="2220A31C"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(102.602)</w:t>
            </w:r>
          </w:p>
        </w:tc>
        <w:tc>
          <w:tcPr>
            <w:tcW w:w="425" w:type="dxa"/>
            <w:tcBorders>
              <w:top w:val="nil"/>
              <w:left w:val="nil"/>
              <w:bottom w:val="single" w:sz="12" w:space="0" w:color="FFFFFF"/>
              <w:right w:val="single" w:sz="12" w:space="0" w:color="FFFFFF"/>
            </w:tcBorders>
            <w:shd w:val="clear" w:color="000000" w:fill="E6F5FF"/>
            <w:vAlign w:val="bottom"/>
            <w:hideMark/>
          </w:tcPr>
          <w:p w14:paraId="591E3380" w14:textId="23988163"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76AA9687"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(195.317)</w:t>
            </w:r>
          </w:p>
        </w:tc>
        <w:tc>
          <w:tcPr>
            <w:tcW w:w="426" w:type="dxa"/>
            <w:tcBorders>
              <w:top w:val="nil"/>
              <w:left w:val="nil"/>
              <w:bottom w:val="single" w:sz="12" w:space="0" w:color="FFFFFF"/>
              <w:right w:val="single" w:sz="12" w:space="0" w:color="FFFFFF"/>
            </w:tcBorders>
            <w:shd w:val="clear" w:color="000000" w:fill="E6F5FF"/>
            <w:vAlign w:val="bottom"/>
            <w:hideMark/>
          </w:tcPr>
          <w:p w14:paraId="095DC1DE" w14:textId="2CA86A6A"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6CE308D5"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(184.456)</w:t>
            </w:r>
          </w:p>
        </w:tc>
        <w:tc>
          <w:tcPr>
            <w:tcW w:w="425" w:type="dxa"/>
            <w:tcBorders>
              <w:top w:val="nil"/>
              <w:left w:val="nil"/>
              <w:bottom w:val="single" w:sz="12" w:space="0" w:color="FFFFFF"/>
              <w:right w:val="single" w:sz="12" w:space="0" w:color="FFFFFF"/>
            </w:tcBorders>
            <w:shd w:val="clear" w:color="000000" w:fill="E6F5FF"/>
            <w:vAlign w:val="bottom"/>
            <w:hideMark/>
          </w:tcPr>
          <w:p w14:paraId="5CD6D381" w14:textId="540727DE"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387CED15"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(96.497)</w:t>
            </w:r>
          </w:p>
        </w:tc>
        <w:tc>
          <w:tcPr>
            <w:tcW w:w="425" w:type="dxa"/>
            <w:tcBorders>
              <w:top w:val="nil"/>
              <w:left w:val="nil"/>
              <w:bottom w:val="single" w:sz="12" w:space="0" w:color="FFFFFF"/>
              <w:right w:val="single" w:sz="12" w:space="0" w:color="FFFFFF"/>
            </w:tcBorders>
            <w:shd w:val="clear" w:color="000000" w:fill="E6F5FF"/>
            <w:vAlign w:val="bottom"/>
            <w:hideMark/>
          </w:tcPr>
          <w:p w14:paraId="2BA003B7" w14:textId="319154CE"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34BB4917"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(187.063)</w:t>
            </w:r>
          </w:p>
        </w:tc>
        <w:tc>
          <w:tcPr>
            <w:tcW w:w="426" w:type="dxa"/>
            <w:tcBorders>
              <w:top w:val="nil"/>
              <w:left w:val="nil"/>
              <w:bottom w:val="single" w:sz="12" w:space="0" w:color="FFFFFF"/>
              <w:right w:val="single" w:sz="12" w:space="0" w:color="FFFFFF"/>
            </w:tcBorders>
            <w:shd w:val="clear" w:color="000000" w:fill="E6F5FF"/>
            <w:vAlign w:val="bottom"/>
            <w:hideMark/>
          </w:tcPr>
          <w:p w14:paraId="0FEFC762" w14:textId="2F6F1E8E"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7CC0ADC6"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(177.828)</w:t>
            </w:r>
          </w:p>
        </w:tc>
        <w:tc>
          <w:tcPr>
            <w:tcW w:w="425" w:type="dxa"/>
            <w:tcBorders>
              <w:top w:val="nil"/>
              <w:left w:val="nil"/>
              <w:bottom w:val="single" w:sz="12" w:space="0" w:color="FFFFFF"/>
              <w:right w:val="single" w:sz="12" w:space="0" w:color="FFFFFF"/>
            </w:tcBorders>
            <w:shd w:val="clear" w:color="000000" w:fill="E6F5FF"/>
            <w:vAlign w:val="bottom"/>
            <w:hideMark/>
          </w:tcPr>
          <w:p w14:paraId="06D78775" w14:textId="54F3FE82"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6E3F1088"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2B40C0EC" w14:textId="77777777" w:rsidR="00233AD2" w:rsidRPr="00675DEB" w:rsidRDefault="00233AD2" w:rsidP="00675DEB">
            <w:pPr>
              <w:suppressAutoHyphens w:val="0"/>
              <w:rPr>
                <w:rFonts w:ascii="Verdana" w:hAnsi="Verdana"/>
                <w:b/>
                <w:bCs/>
                <w:sz w:val="12"/>
                <w:szCs w:val="12"/>
                <w:lang w:eastAsia="pt-BR"/>
              </w:rPr>
            </w:pPr>
            <w:r w:rsidRPr="00675DEB">
              <w:rPr>
                <w:rFonts w:ascii="Verdana" w:hAnsi="Verdana"/>
                <w:b/>
                <w:bCs/>
                <w:sz w:val="12"/>
                <w:szCs w:val="12"/>
                <w:lang w:eastAsia="pt-BR"/>
              </w:rPr>
              <w:t>VALOR ADICIONADO</w:t>
            </w:r>
          </w:p>
        </w:tc>
        <w:tc>
          <w:tcPr>
            <w:tcW w:w="851" w:type="dxa"/>
            <w:tcBorders>
              <w:top w:val="nil"/>
              <w:left w:val="nil"/>
              <w:bottom w:val="single" w:sz="12" w:space="0" w:color="FFFFFF"/>
              <w:right w:val="single" w:sz="12" w:space="0" w:color="FFFFFF"/>
            </w:tcBorders>
            <w:shd w:val="clear" w:color="000000" w:fill="E6F5FF"/>
            <w:vAlign w:val="bottom"/>
            <w:hideMark/>
          </w:tcPr>
          <w:p w14:paraId="6E35EF54" w14:textId="1B81A178"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838.125</w:t>
            </w:r>
          </w:p>
        </w:tc>
        <w:tc>
          <w:tcPr>
            <w:tcW w:w="425" w:type="dxa"/>
            <w:tcBorders>
              <w:top w:val="nil"/>
              <w:left w:val="nil"/>
              <w:bottom w:val="single" w:sz="12" w:space="0" w:color="FFFFFF"/>
              <w:right w:val="single" w:sz="12" w:space="0" w:color="FFFFFF"/>
            </w:tcBorders>
            <w:shd w:val="clear" w:color="000000" w:fill="E6F5FF"/>
            <w:vAlign w:val="bottom"/>
            <w:hideMark/>
          </w:tcPr>
          <w:p w14:paraId="262B624D" w14:textId="571C4099" w:rsidR="00233AD2" w:rsidRPr="00675DEB" w:rsidRDefault="00233AD2" w:rsidP="00675DEB">
            <w:pPr>
              <w:suppressAutoHyphens w:val="0"/>
              <w:jc w:val="right"/>
              <w:rPr>
                <w:rFonts w:ascii="Verdana" w:hAnsi="Verdana"/>
                <w:b/>
                <w:bCs/>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6966F651" w14:textId="4A47C70C"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1.534.096</w:t>
            </w:r>
          </w:p>
        </w:tc>
        <w:tc>
          <w:tcPr>
            <w:tcW w:w="426" w:type="dxa"/>
            <w:tcBorders>
              <w:top w:val="nil"/>
              <w:left w:val="nil"/>
              <w:bottom w:val="single" w:sz="12" w:space="0" w:color="FFFFFF"/>
              <w:right w:val="single" w:sz="12" w:space="0" w:color="FFFFFF"/>
            </w:tcBorders>
            <w:shd w:val="clear" w:color="000000" w:fill="E6F5FF"/>
            <w:vAlign w:val="bottom"/>
            <w:hideMark/>
          </w:tcPr>
          <w:p w14:paraId="2E04732B" w14:textId="3EABFF96" w:rsidR="00233AD2" w:rsidRPr="00675DEB" w:rsidRDefault="00233AD2" w:rsidP="00675DEB">
            <w:pPr>
              <w:suppressAutoHyphens w:val="0"/>
              <w:jc w:val="right"/>
              <w:rPr>
                <w:rFonts w:ascii="Verdana" w:hAnsi="Verdana"/>
                <w:b/>
                <w:bCs/>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7BC3081E" w14:textId="24C3FFED"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1.430.296</w:t>
            </w:r>
          </w:p>
        </w:tc>
        <w:tc>
          <w:tcPr>
            <w:tcW w:w="425" w:type="dxa"/>
            <w:tcBorders>
              <w:top w:val="nil"/>
              <w:left w:val="nil"/>
              <w:bottom w:val="single" w:sz="12" w:space="0" w:color="FFFFFF"/>
              <w:right w:val="single" w:sz="12" w:space="0" w:color="FFFFFF"/>
            </w:tcBorders>
            <w:shd w:val="clear" w:color="000000" w:fill="E6F5FF"/>
            <w:vAlign w:val="bottom"/>
            <w:hideMark/>
          </w:tcPr>
          <w:p w14:paraId="041B5C64" w14:textId="0E3DF088" w:rsidR="00233AD2" w:rsidRPr="00675DEB" w:rsidRDefault="00233AD2" w:rsidP="00675DEB">
            <w:pPr>
              <w:suppressAutoHyphens w:val="0"/>
              <w:jc w:val="right"/>
              <w:rPr>
                <w:rFonts w:ascii="Verdana" w:hAnsi="Verdana"/>
                <w:b/>
                <w:bCs/>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28B4149D" w14:textId="5807E341"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1.097.153</w:t>
            </w:r>
          </w:p>
        </w:tc>
        <w:tc>
          <w:tcPr>
            <w:tcW w:w="425" w:type="dxa"/>
            <w:tcBorders>
              <w:top w:val="nil"/>
              <w:left w:val="nil"/>
              <w:bottom w:val="single" w:sz="12" w:space="0" w:color="FFFFFF"/>
              <w:right w:val="single" w:sz="12" w:space="0" w:color="FFFFFF"/>
            </w:tcBorders>
            <w:shd w:val="clear" w:color="000000" w:fill="E6F5FF"/>
            <w:vAlign w:val="bottom"/>
            <w:hideMark/>
          </w:tcPr>
          <w:p w14:paraId="1F878BED" w14:textId="41A62408" w:rsidR="00233AD2" w:rsidRPr="00675DEB" w:rsidRDefault="00233AD2" w:rsidP="00675DEB">
            <w:pPr>
              <w:suppressAutoHyphens w:val="0"/>
              <w:jc w:val="right"/>
              <w:rPr>
                <w:rFonts w:ascii="Verdana" w:hAnsi="Verdana"/>
                <w:b/>
                <w:bCs/>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2E0FC21D" w14:textId="15A4AA77"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2.053.293</w:t>
            </w:r>
          </w:p>
        </w:tc>
        <w:tc>
          <w:tcPr>
            <w:tcW w:w="426" w:type="dxa"/>
            <w:tcBorders>
              <w:top w:val="nil"/>
              <w:left w:val="nil"/>
              <w:bottom w:val="single" w:sz="12" w:space="0" w:color="FFFFFF"/>
              <w:right w:val="single" w:sz="12" w:space="0" w:color="FFFFFF"/>
            </w:tcBorders>
            <w:shd w:val="clear" w:color="000000" w:fill="E6F5FF"/>
            <w:vAlign w:val="bottom"/>
            <w:hideMark/>
          </w:tcPr>
          <w:p w14:paraId="2D96A329" w14:textId="692C5E43" w:rsidR="00233AD2" w:rsidRPr="00675DEB" w:rsidRDefault="00233AD2" w:rsidP="00675DEB">
            <w:pPr>
              <w:suppressAutoHyphens w:val="0"/>
              <w:jc w:val="right"/>
              <w:rPr>
                <w:rFonts w:ascii="Verdana" w:hAnsi="Verdana"/>
                <w:b/>
                <w:bCs/>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06FE2075" w14:textId="5097CB73"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1.858.003</w:t>
            </w:r>
          </w:p>
        </w:tc>
        <w:tc>
          <w:tcPr>
            <w:tcW w:w="425" w:type="dxa"/>
            <w:tcBorders>
              <w:top w:val="nil"/>
              <w:left w:val="nil"/>
              <w:bottom w:val="single" w:sz="12" w:space="0" w:color="FFFFFF"/>
              <w:right w:val="single" w:sz="12" w:space="0" w:color="FFFFFF"/>
            </w:tcBorders>
            <w:shd w:val="clear" w:color="000000" w:fill="E6F5FF"/>
            <w:vAlign w:val="bottom"/>
            <w:hideMark/>
          </w:tcPr>
          <w:p w14:paraId="5E2FE3B2" w14:textId="3AA7B2C7"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w:t>
            </w:r>
          </w:p>
        </w:tc>
      </w:tr>
      <w:tr w:rsidR="00CC6F7D" w:rsidRPr="00675DEB" w14:paraId="4CB5707C"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046A2EB1"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 xml:space="preserve">Resultado de participações em coligadas, controladas e </w:t>
            </w:r>
            <w:r w:rsidRPr="00675DEB">
              <w:rPr>
                <w:rFonts w:ascii="Verdana" w:hAnsi="Verdana"/>
                <w:i/>
                <w:iCs/>
                <w:sz w:val="12"/>
                <w:szCs w:val="12"/>
                <w:lang w:eastAsia="pt-BR"/>
              </w:rPr>
              <w:t>joint venture</w:t>
            </w:r>
          </w:p>
        </w:tc>
        <w:tc>
          <w:tcPr>
            <w:tcW w:w="851" w:type="dxa"/>
            <w:tcBorders>
              <w:top w:val="nil"/>
              <w:left w:val="nil"/>
              <w:bottom w:val="single" w:sz="12" w:space="0" w:color="FFFFFF"/>
              <w:right w:val="single" w:sz="12" w:space="0" w:color="FFFFFF"/>
            </w:tcBorders>
            <w:shd w:val="clear" w:color="000000" w:fill="E6F5FF"/>
            <w:vAlign w:val="bottom"/>
            <w:hideMark/>
          </w:tcPr>
          <w:p w14:paraId="788DE462" w14:textId="760A4C3B"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83.500</w:t>
            </w:r>
          </w:p>
        </w:tc>
        <w:tc>
          <w:tcPr>
            <w:tcW w:w="425" w:type="dxa"/>
            <w:tcBorders>
              <w:top w:val="nil"/>
              <w:left w:val="nil"/>
              <w:bottom w:val="single" w:sz="12" w:space="0" w:color="FFFFFF"/>
              <w:right w:val="single" w:sz="12" w:space="0" w:color="FFFFFF"/>
            </w:tcBorders>
            <w:shd w:val="clear" w:color="000000" w:fill="E6F5FF"/>
            <w:vAlign w:val="bottom"/>
            <w:hideMark/>
          </w:tcPr>
          <w:p w14:paraId="767F8A9F" w14:textId="041B7630"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15F5DBE4" w14:textId="6EBB9F01"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169.270</w:t>
            </w:r>
          </w:p>
        </w:tc>
        <w:tc>
          <w:tcPr>
            <w:tcW w:w="426" w:type="dxa"/>
            <w:tcBorders>
              <w:top w:val="nil"/>
              <w:left w:val="nil"/>
              <w:bottom w:val="single" w:sz="12" w:space="0" w:color="FFFFFF"/>
              <w:right w:val="single" w:sz="12" w:space="0" w:color="FFFFFF"/>
            </w:tcBorders>
            <w:shd w:val="clear" w:color="000000" w:fill="E6F5FF"/>
            <w:vAlign w:val="bottom"/>
            <w:hideMark/>
          </w:tcPr>
          <w:p w14:paraId="1401837C" w14:textId="2ECFE692"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191DF4BB" w14:textId="73B450F6"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144.288</w:t>
            </w:r>
          </w:p>
        </w:tc>
        <w:tc>
          <w:tcPr>
            <w:tcW w:w="425" w:type="dxa"/>
            <w:tcBorders>
              <w:top w:val="nil"/>
              <w:left w:val="nil"/>
              <w:bottom w:val="single" w:sz="12" w:space="0" w:color="FFFFFF"/>
              <w:right w:val="single" w:sz="12" w:space="0" w:color="FFFFFF"/>
            </w:tcBorders>
            <w:shd w:val="clear" w:color="000000" w:fill="E6F5FF"/>
            <w:vAlign w:val="bottom"/>
            <w:hideMark/>
          </w:tcPr>
          <w:p w14:paraId="2D4264C1" w14:textId="6792F55C"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67200A24" w14:textId="0821C303"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59</w:t>
            </w:r>
          </w:p>
        </w:tc>
        <w:tc>
          <w:tcPr>
            <w:tcW w:w="425" w:type="dxa"/>
            <w:tcBorders>
              <w:top w:val="nil"/>
              <w:left w:val="nil"/>
              <w:bottom w:val="single" w:sz="12" w:space="0" w:color="FFFFFF"/>
              <w:right w:val="single" w:sz="12" w:space="0" w:color="FFFFFF"/>
            </w:tcBorders>
            <w:shd w:val="clear" w:color="000000" w:fill="E6F5FF"/>
            <w:vAlign w:val="bottom"/>
            <w:hideMark/>
          </w:tcPr>
          <w:p w14:paraId="5331F299" w14:textId="1242EE6F"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3E34CA86"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(1.172)</w:t>
            </w:r>
          </w:p>
        </w:tc>
        <w:tc>
          <w:tcPr>
            <w:tcW w:w="426" w:type="dxa"/>
            <w:tcBorders>
              <w:top w:val="nil"/>
              <w:left w:val="nil"/>
              <w:bottom w:val="single" w:sz="12" w:space="0" w:color="FFFFFF"/>
              <w:right w:val="single" w:sz="12" w:space="0" w:color="FFFFFF"/>
            </w:tcBorders>
            <w:shd w:val="clear" w:color="000000" w:fill="E6F5FF"/>
            <w:vAlign w:val="bottom"/>
            <w:hideMark/>
          </w:tcPr>
          <w:p w14:paraId="0A4A4296" w14:textId="2CC1CF79"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5DE9280B"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(37)</w:t>
            </w:r>
          </w:p>
        </w:tc>
        <w:tc>
          <w:tcPr>
            <w:tcW w:w="425" w:type="dxa"/>
            <w:tcBorders>
              <w:top w:val="nil"/>
              <w:left w:val="nil"/>
              <w:bottom w:val="single" w:sz="12" w:space="0" w:color="FFFFFF"/>
              <w:right w:val="single" w:sz="12" w:space="0" w:color="FFFFFF"/>
            </w:tcBorders>
            <w:shd w:val="clear" w:color="000000" w:fill="E6F5FF"/>
            <w:vAlign w:val="bottom"/>
            <w:hideMark/>
          </w:tcPr>
          <w:p w14:paraId="54B206A3" w14:textId="224122CF"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507DB6D9"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67A913A5" w14:textId="77777777" w:rsidR="00233AD2" w:rsidRPr="00675DEB" w:rsidRDefault="00233AD2" w:rsidP="00675DEB">
            <w:pPr>
              <w:suppressAutoHyphens w:val="0"/>
              <w:rPr>
                <w:rFonts w:ascii="Verdana" w:hAnsi="Verdana"/>
                <w:b/>
                <w:bCs/>
                <w:sz w:val="12"/>
                <w:szCs w:val="12"/>
                <w:lang w:eastAsia="pt-BR"/>
              </w:rPr>
            </w:pPr>
            <w:r w:rsidRPr="00675DEB">
              <w:rPr>
                <w:rFonts w:ascii="Verdana" w:hAnsi="Verdana"/>
                <w:b/>
                <w:bCs/>
                <w:sz w:val="12"/>
                <w:szCs w:val="12"/>
                <w:lang w:eastAsia="pt-BR"/>
              </w:rPr>
              <w:t>VALOR ADICIONADO BRUTO</w:t>
            </w:r>
          </w:p>
        </w:tc>
        <w:tc>
          <w:tcPr>
            <w:tcW w:w="851" w:type="dxa"/>
            <w:tcBorders>
              <w:top w:val="nil"/>
              <w:left w:val="nil"/>
              <w:bottom w:val="single" w:sz="12" w:space="0" w:color="FFFFFF"/>
              <w:right w:val="single" w:sz="12" w:space="0" w:color="FFFFFF"/>
            </w:tcBorders>
            <w:shd w:val="clear" w:color="000000" w:fill="E6F5FF"/>
            <w:vAlign w:val="bottom"/>
            <w:hideMark/>
          </w:tcPr>
          <w:p w14:paraId="5C638F89" w14:textId="54C0B88A"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921.625</w:t>
            </w:r>
          </w:p>
        </w:tc>
        <w:tc>
          <w:tcPr>
            <w:tcW w:w="425" w:type="dxa"/>
            <w:tcBorders>
              <w:top w:val="nil"/>
              <w:left w:val="nil"/>
              <w:bottom w:val="single" w:sz="12" w:space="0" w:color="FFFFFF"/>
              <w:right w:val="single" w:sz="12" w:space="0" w:color="FFFFFF"/>
            </w:tcBorders>
            <w:shd w:val="clear" w:color="000000" w:fill="E6F5FF"/>
            <w:vAlign w:val="bottom"/>
            <w:hideMark/>
          </w:tcPr>
          <w:p w14:paraId="72865881" w14:textId="00746525" w:rsidR="00233AD2" w:rsidRPr="00675DEB" w:rsidRDefault="00233AD2" w:rsidP="00675DEB">
            <w:pPr>
              <w:suppressAutoHyphens w:val="0"/>
              <w:jc w:val="right"/>
              <w:rPr>
                <w:rFonts w:ascii="Verdana" w:hAnsi="Verdana"/>
                <w:b/>
                <w:bCs/>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26FE2F9F" w14:textId="4CD046D6"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1.703.366</w:t>
            </w:r>
          </w:p>
        </w:tc>
        <w:tc>
          <w:tcPr>
            <w:tcW w:w="426" w:type="dxa"/>
            <w:tcBorders>
              <w:top w:val="nil"/>
              <w:left w:val="nil"/>
              <w:bottom w:val="single" w:sz="12" w:space="0" w:color="FFFFFF"/>
              <w:right w:val="single" w:sz="12" w:space="0" w:color="FFFFFF"/>
            </w:tcBorders>
            <w:shd w:val="clear" w:color="000000" w:fill="E6F5FF"/>
            <w:vAlign w:val="bottom"/>
            <w:hideMark/>
          </w:tcPr>
          <w:p w14:paraId="0075A9D4" w14:textId="6D3A4CF4" w:rsidR="00233AD2" w:rsidRPr="00675DEB" w:rsidRDefault="00233AD2" w:rsidP="00675DEB">
            <w:pPr>
              <w:suppressAutoHyphens w:val="0"/>
              <w:jc w:val="right"/>
              <w:rPr>
                <w:rFonts w:ascii="Verdana" w:hAnsi="Verdana"/>
                <w:b/>
                <w:bCs/>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3D00CCEF" w14:textId="569BA138"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1.574.584</w:t>
            </w:r>
          </w:p>
        </w:tc>
        <w:tc>
          <w:tcPr>
            <w:tcW w:w="425" w:type="dxa"/>
            <w:tcBorders>
              <w:top w:val="nil"/>
              <w:left w:val="nil"/>
              <w:bottom w:val="single" w:sz="12" w:space="0" w:color="FFFFFF"/>
              <w:right w:val="single" w:sz="12" w:space="0" w:color="FFFFFF"/>
            </w:tcBorders>
            <w:shd w:val="clear" w:color="000000" w:fill="E6F5FF"/>
            <w:vAlign w:val="bottom"/>
            <w:hideMark/>
          </w:tcPr>
          <w:p w14:paraId="62C2B907" w14:textId="2B84CE5E" w:rsidR="00233AD2" w:rsidRPr="00675DEB" w:rsidRDefault="00233AD2" w:rsidP="00675DEB">
            <w:pPr>
              <w:suppressAutoHyphens w:val="0"/>
              <w:jc w:val="right"/>
              <w:rPr>
                <w:rFonts w:ascii="Verdana" w:hAnsi="Verdana"/>
                <w:b/>
                <w:bCs/>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63411C6E" w14:textId="58B81BC9"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1.097.212</w:t>
            </w:r>
          </w:p>
        </w:tc>
        <w:tc>
          <w:tcPr>
            <w:tcW w:w="425" w:type="dxa"/>
            <w:tcBorders>
              <w:top w:val="nil"/>
              <w:left w:val="nil"/>
              <w:bottom w:val="single" w:sz="12" w:space="0" w:color="FFFFFF"/>
              <w:right w:val="single" w:sz="12" w:space="0" w:color="FFFFFF"/>
            </w:tcBorders>
            <w:shd w:val="clear" w:color="000000" w:fill="E6F5FF"/>
            <w:vAlign w:val="bottom"/>
            <w:hideMark/>
          </w:tcPr>
          <w:p w14:paraId="53EC8E76" w14:textId="2A0ECF6E" w:rsidR="00233AD2" w:rsidRPr="00675DEB" w:rsidRDefault="00233AD2" w:rsidP="00675DEB">
            <w:pPr>
              <w:suppressAutoHyphens w:val="0"/>
              <w:jc w:val="right"/>
              <w:rPr>
                <w:rFonts w:ascii="Verdana" w:hAnsi="Verdana"/>
                <w:b/>
                <w:bCs/>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3522314A" w14:textId="2FE8AB91"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2.052.121</w:t>
            </w:r>
          </w:p>
        </w:tc>
        <w:tc>
          <w:tcPr>
            <w:tcW w:w="426" w:type="dxa"/>
            <w:tcBorders>
              <w:top w:val="nil"/>
              <w:left w:val="nil"/>
              <w:bottom w:val="single" w:sz="12" w:space="0" w:color="FFFFFF"/>
              <w:right w:val="single" w:sz="12" w:space="0" w:color="FFFFFF"/>
            </w:tcBorders>
            <w:shd w:val="clear" w:color="000000" w:fill="E6F5FF"/>
            <w:vAlign w:val="bottom"/>
            <w:hideMark/>
          </w:tcPr>
          <w:p w14:paraId="7BC9B759" w14:textId="0C0AA761" w:rsidR="00233AD2" w:rsidRPr="00675DEB" w:rsidRDefault="00233AD2" w:rsidP="00675DEB">
            <w:pPr>
              <w:suppressAutoHyphens w:val="0"/>
              <w:jc w:val="right"/>
              <w:rPr>
                <w:rFonts w:ascii="Verdana" w:hAnsi="Verdana"/>
                <w:b/>
                <w:bCs/>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048BDEE0" w14:textId="6BB0F13A"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1.857.966</w:t>
            </w:r>
          </w:p>
        </w:tc>
        <w:tc>
          <w:tcPr>
            <w:tcW w:w="425" w:type="dxa"/>
            <w:tcBorders>
              <w:top w:val="nil"/>
              <w:left w:val="nil"/>
              <w:bottom w:val="single" w:sz="12" w:space="0" w:color="FFFFFF"/>
              <w:right w:val="single" w:sz="12" w:space="0" w:color="FFFFFF"/>
            </w:tcBorders>
            <w:shd w:val="clear" w:color="000000" w:fill="E6F5FF"/>
            <w:vAlign w:val="bottom"/>
            <w:hideMark/>
          </w:tcPr>
          <w:p w14:paraId="04F1EF80" w14:textId="2402AFD7"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w:t>
            </w:r>
          </w:p>
        </w:tc>
      </w:tr>
      <w:tr w:rsidR="00CC6F7D" w:rsidRPr="00675DEB" w14:paraId="4443F8C2"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01DC8943"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Despesas de amortização/depreciação</w:t>
            </w:r>
          </w:p>
        </w:tc>
        <w:tc>
          <w:tcPr>
            <w:tcW w:w="851" w:type="dxa"/>
            <w:tcBorders>
              <w:top w:val="nil"/>
              <w:left w:val="nil"/>
              <w:bottom w:val="single" w:sz="12" w:space="0" w:color="FFFFFF"/>
              <w:right w:val="single" w:sz="12" w:space="0" w:color="FFFFFF"/>
            </w:tcBorders>
            <w:shd w:val="clear" w:color="000000" w:fill="E6F5FF"/>
            <w:vAlign w:val="bottom"/>
            <w:hideMark/>
          </w:tcPr>
          <w:p w14:paraId="048A8E6F"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(47.925)</w:t>
            </w:r>
          </w:p>
        </w:tc>
        <w:tc>
          <w:tcPr>
            <w:tcW w:w="425" w:type="dxa"/>
            <w:tcBorders>
              <w:top w:val="nil"/>
              <w:left w:val="nil"/>
              <w:bottom w:val="single" w:sz="12" w:space="0" w:color="FFFFFF"/>
              <w:right w:val="single" w:sz="12" w:space="0" w:color="FFFFFF"/>
            </w:tcBorders>
            <w:shd w:val="clear" w:color="000000" w:fill="E6F5FF"/>
            <w:vAlign w:val="bottom"/>
            <w:hideMark/>
          </w:tcPr>
          <w:p w14:paraId="5286E98E" w14:textId="16207F2F"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1CBAC405"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(84.074)</w:t>
            </w:r>
          </w:p>
        </w:tc>
        <w:tc>
          <w:tcPr>
            <w:tcW w:w="426" w:type="dxa"/>
            <w:tcBorders>
              <w:top w:val="nil"/>
              <w:left w:val="nil"/>
              <w:bottom w:val="single" w:sz="12" w:space="0" w:color="FFFFFF"/>
              <w:right w:val="single" w:sz="12" w:space="0" w:color="FFFFFF"/>
            </w:tcBorders>
            <w:shd w:val="clear" w:color="000000" w:fill="E6F5FF"/>
            <w:vAlign w:val="bottom"/>
            <w:hideMark/>
          </w:tcPr>
          <w:p w14:paraId="43FEBD65" w14:textId="77BBEAC3"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1EB4B3C5"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(59.815)</w:t>
            </w:r>
          </w:p>
        </w:tc>
        <w:tc>
          <w:tcPr>
            <w:tcW w:w="425" w:type="dxa"/>
            <w:tcBorders>
              <w:top w:val="nil"/>
              <w:left w:val="nil"/>
              <w:bottom w:val="single" w:sz="12" w:space="0" w:color="FFFFFF"/>
              <w:right w:val="single" w:sz="12" w:space="0" w:color="FFFFFF"/>
            </w:tcBorders>
            <w:shd w:val="clear" w:color="000000" w:fill="E6F5FF"/>
            <w:vAlign w:val="bottom"/>
            <w:hideMark/>
          </w:tcPr>
          <w:p w14:paraId="15614B82" w14:textId="7F2A3FFC"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509A83E1"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(50.798)</w:t>
            </w:r>
          </w:p>
        </w:tc>
        <w:tc>
          <w:tcPr>
            <w:tcW w:w="425" w:type="dxa"/>
            <w:tcBorders>
              <w:top w:val="nil"/>
              <w:left w:val="nil"/>
              <w:bottom w:val="single" w:sz="12" w:space="0" w:color="FFFFFF"/>
              <w:right w:val="single" w:sz="12" w:space="0" w:color="FFFFFF"/>
            </w:tcBorders>
            <w:shd w:val="clear" w:color="000000" w:fill="E6F5FF"/>
            <w:vAlign w:val="bottom"/>
            <w:hideMark/>
          </w:tcPr>
          <w:p w14:paraId="52C23DC8" w14:textId="12E59E36"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00C902D8"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(89.497)</w:t>
            </w:r>
          </w:p>
        </w:tc>
        <w:tc>
          <w:tcPr>
            <w:tcW w:w="426" w:type="dxa"/>
            <w:tcBorders>
              <w:top w:val="nil"/>
              <w:left w:val="nil"/>
              <w:bottom w:val="single" w:sz="12" w:space="0" w:color="FFFFFF"/>
              <w:right w:val="single" w:sz="12" w:space="0" w:color="FFFFFF"/>
            </w:tcBorders>
            <w:shd w:val="clear" w:color="000000" w:fill="E6F5FF"/>
            <w:vAlign w:val="bottom"/>
            <w:hideMark/>
          </w:tcPr>
          <w:p w14:paraId="3A7EBC23" w14:textId="0DF3343E"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2B044FE0"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(64.525)</w:t>
            </w:r>
          </w:p>
        </w:tc>
        <w:tc>
          <w:tcPr>
            <w:tcW w:w="425" w:type="dxa"/>
            <w:tcBorders>
              <w:top w:val="nil"/>
              <w:left w:val="nil"/>
              <w:bottom w:val="single" w:sz="12" w:space="0" w:color="FFFFFF"/>
              <w:right w:val="single" w:sz="12" w:space="0" w:color="FFFFFF"/>
            </w:tcBorders>
            <w:shd w:val="clear" w:color="000000" w:fill="E6F5FF"/>
            <w:vAlign w:val="bottom"/>
            <w:hideMark/>
          </w:tcPr>
          <w:p w14:paraId="5F791C6A" w14:textId="4627F1F5"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3F4E4D27"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7EAAF3AE"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Participação de não controladores</w:t>
            </w:r>
          </w:p>
        </w:tc>
        <w:tc>
          <w:tcPr>
            <w:tcW w:w="851" w:type="dxa"/>
            <w:tcBorders>
              <w:top w:val="nil"/>
              <w:left w:val="nil"/>
              <w:bottom w:val="single" w:sz="12" w:space="0" w:color="FFFFFF"/>
              <w:right w:val="single" w:sz="12" w:space="0" w:color="FFFFFF"/>
            </w:tcBorders>
            <w:shd w:val="clear" w:color="000000" w:fill="E6F5FF"/>
            <w:vAlign w:val="bottom"/>
            <w:hideMark/>
          </w:tcPr>
          <w:p w14:paraId="7F5345CE" w14:textId="3B951996"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w:t>
            </w:r>
          </w:p>
        </w:tc>
        <w:tc>
          <w:tcPr>
            <w:tcW w:w="425" w:type="dxa"/>
            <w:tcBorders>
              <w:top w:val="nil"/>
              <w:left w:val="nil"/>
              <w:bottom w:val="single" w:sz="12" w:space="0" w:color="FFFFFF"/>
              <w:right w:val="single" w:sz="12" w:space="0" w:color="FFFFFF"/>
            </w:tcBorders>
            <w:shd w:val="clear" w:color="000000" w:fill="E6F5FF"/>
            <w:vAlign w:val="bottom"/>
            <w:hideMark/>
          </w:tcPr>
          <w:p w14:paraId="38A9E9BF" w14:textId="620360CA"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69790C3E" w14:textId="7355DA13"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w:t>
            </w:r>
          </w:p>
        </w:tc>
        <w:tc>
          <w:tcPr>
            <w:tcW w:w="426" w:type="dxa"/>
            <w:tcBorders>
              <w:top w:val="nil"/>
              <w:left w:val="nil"/>
              <w:bottom w:val="single" w:sz="12" w:space="0" w:color="FFFFFF"/>
              <w:right w:val="single" w:sz="12" w:space="0" w:color="FFFFFF"/>
            </w:tcBorders>
            <w:shd w:val="clear" w:color="000000" w:fill="E6F5FF"/>
            <w:vAlign w:val="bottom"/>
            <w:hideMark/>
          </w:tcPr>
          <w:p w14:paraId="63D787C7" w14:textId="3F9BFB25"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5E80D4A7" w14:textId="0B20D91B"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w:t>
            </w:r>
          </w:p>
        </w:tc>
        <w:tc>
          <w:tcPr>
            <w:tcW w:w="425" w:type="dxa"/>
            <w:tcBorders>
              <w:top w:val="nil"/>
              <w:left w:val="nil"/>
              <w:bottom w:val="single" w:sz="12" w:space="0" w:color="FFFFFF"/>
              <w:right w:val="single" w:sz="12" w:space="0" w:color="FFFFFF"/>
            </w:tcBorders>
            <w:shd w:val="clear" w:color="000000" w:fill="E6F5FF"/>
            <w:vAlign w:val="bottom"/>
            <w:hideMark/>
          </w:tcPr>
          <w:p w14:paraId="0F6AF213" w14:textId="0635A3B9"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14D5697E"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(18.362)</w:t>
            </w:r>
          </w:p>
        </w:tc>
        <w:tc>
          <w:tcPr>
            <w:tcW w:w="425" w:type="dxa"/>
            <w:tcBorders>
              <w:top w:val="nil"/>
              <w:left w:val="nil"/>
              <w:bottom w:val="single" w:sz="12" w:space="0" w:color="FFFFFF"/>
              <w:right w:val="single" w:sz="12" w:space="0" w:color="FFFFFF"/>
            </w:tcBorders>
            <w:shd w:val="clear" w:color="000000" w:fill="E6F5FF"/>
            <w:vAlign w:val="bottom"/>
            <w:hideMark/>
          </w:tcPr>
          <w:p w14:paraId="5A3CCF27" w14:textId="52D6AB8D"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69E3F6D6"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(37.055)</w:t>
            </w:r>
          </w:p>
        </w:tc>
        <w:tc>
          <w:tcPr>
            <w:tcW w:w="426" w:type="dxa"/>
            <w:tcBorders>
              <w:top w:val="nil"/>
              <w:left w:val="nil"/>
              <w:bottom w:val="single" w:sz="12" w:space="0" w:color="FFFFFF"/>
              <w:right w:val="single" w:sz="12" w:space="0" w:color="FFFFFF"/>
            </w:tcBorders>
            <w:shd w:val="clear" w:color="000000" w:fill="E6F5FF"/>
            <w:vAlign w:val="bottom"/>
            <w:hideMark/>
          </w:tcPr>
          <w:p w14:paraId="6981709E" w14:textId="108014AC"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25CA476D"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(31.380)</w:t>
            </w:r>
          </w:p>
        </w:tc>
        <w:tc>
          <w:tcPr>
            <w:tcW w:w="425" w:type="dxa"/>
            <w:tcBorders>
              <w:top w:val="nil"/>
              <w:left w:val="nil"/>
              <w:bottom w:val="single" w:sz="12" w:space="0" w:color="FFFFFF"/>
              <w:right w:val="single" w:sz="12" w:space="0" w:color="FFFFFF"/>
            </w:tcBorders>
            <w:shd w:val="clear" w:color="000000" w:fill="E6F5FF"/>
            <w:vAlign w:val="bottom"/>
            <w:hideMark/>
          </w:tcPr>
          <w:p w14:paraId="5C22D4E5" w14:textId="1CA5B2CC"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169C95DF"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39F2A397" w14:textId="77777777" w:rsidR="00233AD2" w:rsidRPr="00675DEB" w:rsidRDefault="00233AD2" w:rsidP="00675DEB">
            <w:pPr>
              <w:suppressAutoHyphens w:val="0"/>
              <w:rPr>
                <w:rFonts w:ascii="Verdana" w:hAnsi="Verdana"/>
                <w:b/>
                <w:bCs/>
                <w:sz w:val="12"/>
                <w:szCs w:val="12"/>
                <w:lang w:eastAsia="pt-BR"/>
              </w:rPr>
            </w:pPr>
            <w:r w:rsidRPr="00675DEB">
              <w:rPr>
                <w:rFonts w:ascii="Verdana" w:hAnsi="Verdana"/>
                <w:b/>
                <w:bCs/>
                <w:sz w:val="12"/>
                <w:szCs w:val="12"/>
                <w:lang w:eastAsia="pt-BR"/>
              </w:rPr>
              <w:t>VALOR ADICIONADO A DISTRIBUIR</w:t>
            </w:r>
          </w:p>
        </w:tc>
        <w:tc>
          <w:tcPr>
            <w:tcW w:w="851" w:type="dxa"/>
            <w:tcBorders>
              <w:top w:val="nil"/>
              <w:left w:val="nil"/>
              <w:bottom w:val="single" w:sz="12" w:space="0" w:color="FFFFFF"/>
              <w:right w:val="single" w:sz="12" w:space="0" w:color="FFFFFF"/>
            </w:tcBorders>
            <w:shd w:val="clear" w:color="000000" w:fill="E6F5FF"/>
            <w:vAlign w:val="bottom"/>
            <w:hideMark/>
          </w:tcPr>
          <w:p w14:paraId="2C7AAA34" w14:textId="0AC3AF51"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873.700</w:t>
            </w:r>
          </w:p>
        </w:tc>
        <w:tc>
          <w:tcPr>
            <w:tcW w:w="425" w:type="dxa"/>
            <w:tcBorders>
              <w:top w:val="nil"/>
              <w:left w:val="nil"/>
              <w:bottom w:val="single" w:sz="12" w:space="0" w:color="FFFFFF"/>
              <w:right w:val="single" w:sz="12" w:space="0" w:color="FFFFFF"/>
            </w:tcBorders>
            <w:shd w:val="clear" w:color="000000" w:fill="E6F5FF"/>
            <w:vAlign w:val="bottom"/>
            <w:hideMark/>
          </w:tcPr>
          <w:p w14:paraId="78E05844" w14:textId="10297332" w:rsidR="00233AD2" w:rsidRPr="00675DEB" w:rsidRDefault="00233AD2" w:rsidP="00675DEB">
            <w:pPr>
              <w:suppressAutoHyphens w:val="0"/>
              <w:jc w:val="right"/>
              <w:rPr>
                <w:rFonts w:ascii="Verdana" w:hAnsi="Verdana"/>
                <w:b/>
                <w:bCs/>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51A71E91" w14:textId="09FC88B1"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1.619.292</w:t>
            </w:r>
          </w:p>
        </w:tc>
        <w:tc>
          <w:tcPr>
            <w:tcW w:w="426" w:type="dxa"/>
            <w:tcBorders>
              <w:top w:val="nil"/>
              <w:left w:val="nil"/>
              <w:bottom w:val="single" w:sz="12" w:space="0" w:color="FFFFFF"/>
              <w:right w:val="single" w:sz="12" w:space="0" w:color="FFFFFF"/>
            </w:tcBorders>
            <w:shd w:val="clear" w:color="000000" w:fill="E6F5FF"/>
            <w:vAlign w:val="bottom"/>
            <w:hideMark/>
          </w:tcPr>
          <w:p w14:paraId="134C6FE1" w14:textId="38149E41" w:rsidR="00233AD2" w:rsidRPr="00675DEB" w:rsidRDefault="00233AD2" w:rsidP="00675DEB">
            <w:pPr>
              <w:suppressAutoHyphens w:val="0"/>
              <w:jc w:val="right"/>
              <w:rPr>
                <w:rFonts w:ascii="Verdana" w:hAnsi="Verdana"/>
                <w:b/>
                <w:bCs/>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766CBDFC" w14:textId="71030C42"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1.514.769</w:t>
            </w:r>
          </w:p>
        </w:tc>
        <w:tc>
          <w:tcPr>
            <w:tcW w:w="425" w:type="dxa"/>
            <w:tcBorders>
              <w:top w:val="nil"/>
              <w:left w:val="nil"/>
              <w:bottom w:val="single" w:sz="12" w:space="0" w:color="FFFFFF"/>
              <w:right w:val="single" w:sz="12" w:space="0" w:color="FFFFFF"/>
            </w:tcBorders>
            <w:shd w:val="clear" w:color="000000" w:fill="E6F5FF"/>
            <w:vAlign w:val="bottom"/>
            <w:hideMark/>
          </w:tcPr>
          <w:p w14:paraId="44C1760A" w14:textId="1CFA22F6" w:rsidR="00233AD2" w:rsidRPr="00675DEB" w:rsidRDefault="00233AD2" w:rsidP="00675DEB">
            <w:pPr>
              <w:suppressAutoHyphens w:val="0"/>
              <w:jc w:val="right"/>
              <w:rPr>
                <w:rFonts w:ascii="Verdana" w:hAnsi="Verdana"/>
                <w:b/>
                <w:bCs/>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4CDA4376" w14:textId="20C27581"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1.028.052</w:t>
            </w:r>
          </w:p>
        </w:tc>
        <w:tc>
          <w:tcPr>
            <w:tcW w:w="425" w:type="dxa"/>
            <w:tcBorders>
              <w:top w:val="nil"/>
              <w:left w:val="nil"/>
              <w:bottom w:val="single" w:sz="12" w:space="0" w:color="FFFFFF"/>
              <w:right w:val="single" w:sz="12" w:space="0" w:color="FFFFFF"/>
            </w:tcBorders>
            <w:shd w:val="clear" w:color="000000" w:fill="E6F5FF"/>
            <w:vAlign w:val="bottom"/>
            <w:hideMark/>
          </w:tcPr>
          <w:p w14:paraId="6C5AD9EF" w14:textId="5F22A74F" w:rsidR="00233AD2" w:rsidRPr="00675DEB" w:rsidRDefault="00233AD2" w:rsidP="00675DEB">
            <w:pPr>
              <w:suppressAutoHyphens w:val="0"/>
              <w:jc w:val="right"/>
              <w:rPr>
                <w:rFonts w:ascii="Verdana" w:hAnsi="Verdana"/>
                <w:b/>
                <w:bCs/>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74679E62" w14:textId="00461174"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1.925.569</w:t>
            </w:r>
          </w:p>
        </w:tc>
        <w:tc>
          <w:tcPr>
            <w:tcW w:w="426" w:type="dxa"/>
            <w:tcBorders>
              <w:top w:val="nil"/>
              <w:left w:val="nil"/>
              <w:bottom w:val="single" w:sz="12" w:space="0" w:color="FFFFFF"/>
              <w:right w:val="single" w:sz="12" w:space="0" w:color="FFFFFF"/>
            </w:tcBorders>
            <w:shd w:val="clear" w:color="000000" w:fill="E6F5FF"/>
            <w:vAlign w:val="bottom"/>
            <w:hideMark/>
          </w:tcPr>
          <w:p w14:paraId="4633F97B" w14:textId="1B183369" w:rsidR="00233AD2" w:rsidRPr="00675DEB" w:rsidRDefault="00233AD2" w:rsidP="00675DEB">
            <w:pPr>
              <w:suppressAutoHyphens w:val="0"/>
              <w:jc w:val="right"/>
              <w:rPr>
                <w:rFonts w:ascii="Verdana" w:hAnsi="Verdana"/>
                <w:b/>
                <w:bCs/>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52F6C278" w14:textId="5D1B9782"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1.762.061</w:t>
            </w:r>
          </w:p>
        </w:tc>
        <w:tc>
          <w:tcPr>
            <w:tcW w:w="425" w:type="dxa"/>
            <w:tcBorders>
              <w:top w:val="nil"/>
              <w:left w:val="nil"/>
              <w:bottom w:val="single" w:sz="12" w:space="0" w:color="FFFFFF"/>
              <w:right w:val="single" w:sz="12" w:space="0" w:color="FFFFFF"/>
            </w:tcBorders>
            <w:shd w:val="clear" w:color="000000" w:fill="E6F5FF"/>
            <w:vAlign w:val="bottom"/>
            <w:hideMark/>
          </w:tcPr>
          <w:p w14:paraId="5F8F46D0" w14:textId="069046B3" w:rsidR="00233AD2" w:rsidRPr="00675DEB" w:rsidRDefault="00233AD2" w:rsidP="00675DEB">
            <w:pPr>
              <w:suppressAutoHyphens w:val="0"/>
              <w:jc w:val="right"/>
              <w:rPr>
                <w:rFonts w:ascii="Verdana" w:hAnsi="Verdana"/>
                <w:b/>
                <w:bCs/>
                <w:color w:val="auto"/>
                <w:sz w:val="12"/>
                <w:szCs w:val="12"/>
                <w:lang w:eastAsia="pt-BR"/>
              </w:rPr>
            </w:pPr>
          </w:p>
        </w:tc>
      </w:tr>
      <w:tr w:rsidR="00CC6F7D" w:rsidRPr="00675DEB" w14:paraId="32E5962A"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6DC4FF"/>
            <w:vAlign w:val="bottom"/>
            <w:hideMark/>
          </w:tcPr>
          <w:p w14:paraId="102E4C9A" w14:textId="77777777" w:rsidR="00233AD2" w:rsidRPr="00675DEB" w:rsidRDefault="00233AD2" w:rsidP="00675DEB">
            <w:pPr>
              <w:suppressAutoHyphens w:val="0"/>
              <w:rPr>
                <w:rFonts w:ascii="Verdana" w:hAnsi="Verdana"/>
                <w:b/>
                <w:bCs/>
                <w:sz w:val="12"/>
                <w:szCs w:val="12"/>
                <w:lang w:eastAsia="pt-BR"/>
              </w:rPr>
            </w:pPr>
            <w:r w:rsidRPr="00675DEB">
              <w:rPr>
                <w:rFonts w:ascii="Verdana" w:hAnsi="Verdana"/>
                <w:b/>
                <w:bCs/>
                <w:sz w:val="12"/>
                <w:szCs w:val="12"/>
                <w:lang w:eastAsia="pt-BR"/>
              </w:rPr>
              <w:t>DISTRIBUIÇÃO DO VALOR ADICIONADO</w:t>
            </w:r>
          </w:p>
        </w:tc>
        <w:tc>
          <w:tcPr>
            <w:tcW w:w="851" w:type="dxa"/>
            <w:tcBorders>
              <w:top w:val="nil"/>
              <w:left w:val="nil"/>
              <w:bottom w:val="single" w:sz="12" w:space="0" w:color="FFFFFF"/>
              <w:right w:val="single" w:sz="12" w:space="0" w:color="FFFFFF"/>
            </w:tcBorders>
            <w:shd w:val="clear" w:color="000000" w:fill="6DC4FF"/>
            <w:vAlign w:val="bottom"/>
            <w:hideMark/>
          </w:tcPr>
          <w:p w14:paraId="5B3D7973" w14:textId="67F4E6CA" w:rsidR="00233AD2" w:rsidRPr="00675DEB" w:rsidRDefault="00233AD2" w:rsidP="00675DEB">
            <w:pPr>
              <w:suppressAutoHyphens w:val="0"/>
              <w:jc w:val="right"/>
              <w:rPr>
                <w:rFonts w:ascii="Verdana" w:hAnsi="Verdana"/>
                <w:b/>
                <w:bCs/>
                <w:sz w:val="12"/>
                <w:szCs w:val="12"/>
                <w:lang w:eastAsia="pt-BR"/>
              </w:rPr>
            </w:pPr>
          </w:p>
        </w:tc>
        <w:tc>
          <w:tcPr>
            <w:tcW w:w="425" w:type="dxa"/>
            <w:tcBorders>
              <w:top w:val="nil"/>
              <w:left w:val="nil"/>
              <w:bottom w:val="single" w:sz="12" w:space="0" w:color="FFFFFF"/>
              <w:right w:val="single" w:sz="12" w:space="0" w:color="FFFFFF"/>
            </w:tcBorders>
            <w:shd w:val="clear" w:color="000000" w:fill="6DC4FF"/>
            <w:vAlign w:val="bottom"/>
            <w:hideMark/>
          </w:tcPr>
          <w:p w14:paraId="606911E2" w14:textId="3946C234" w:rsidR="00233AD2" w:rsidRPr="00675DEB" w:rsidRDefault="00233AD2" w:rsidP="00675DEB">
            <w:pPr>
              <w:suppressAutoHyphens w:val="0"/>
              <w:jc w:val="right"/>
              <w:rPr>
                <w:rFonts w:ascii="Verdana" w:hAnsi="Verdana"/>
                <w:b/>
                <w:bCs/>
                <w:sz w:val="12"/>
                <w:szCs w:val="12"/>
                <w:lang w:eastAsia="pt-BR"/>
              </w:rPr>
            </w:pPr>
          </w:p>
        </w:tc>
        <w:tc>
          <w:tcPr>
            <w:tcW w:w="850" w:type="dxa"/>
            <w:tcBorders>
              <w:top w:val="nil"/>
              <w:left w:val="nil"/>
              <w:bottom w:val="single" w:sz="12" w:space="0" w:color="FFFFFF"/>
              <w:right w:val="single" w:sz="12" w:space="0" w:color="FFFFFF"/>
            </w:tcBorders>
            <w:shd w:val="clear" w:color="000000" w:fill="6DC4FF"/>
            <w:vAlign w:val="bottom"/>
            <w:hideMark/>
          </w:tcPr>
          <w:p w14:paraId="39DFF487" w14:textId="6A95112A" w:rsidR="00233AD2" w:rsidRPr="00675DEB" w:rsidRDefault="00233AD2" w:rsidP="00675DEB">
            <w:pPr>
              <w:suppressAutoHyphens w:val="0"/>
              <w:jc w:val="right"/>
              <w:rPr>
                <w:rFonts w:ascii="Verdana" w:hAnsi="Verdana"/>
                <w:b/>
                <w:bCs/>
                <w:color w:val="auto"/>
                <w:sz w:val="12"/>
                <w:szCs w:val="12"/>
                <w:lang w:eastAsia="pt-BR"/>
              </w:rPr>
            </w:pPr>
          </w:p>
        </w:tc>
        <w:tc>
          <w:tcPr>
            <w:tcW w:w="426" w:type="dxa"/>
            <w:tcBorders>
              <w:top w:val="nil"/>
              <w:left w:val="nil"/>
              <w:bottom w:val="single" w:sz="12" w:space="0" w:color="FFFFFF"/>
              <w:right w:val="single" w:sz="12" w:space="0" w:color="FFFFFF"/>
            </w:tcBorders>
            <w:shd w:val="clear" w:color="000000" w:fill="6DC4FF"/>
            <w:vAlign w:val="bottom"/>
            <w:hideMark/>
          </w:tcPr>
          <w:p w14:paraId="5FB4A852" w14:textId="73C07503" w:rsidR="00233AD2" w:rsidRPr="00675DEB" w:rsidRDefault="00233AD2" w:rsidP="00675DEB">
            <w:pPr>
              <w:suppressAutoHyphens w:val="0"/>
              <w:jc w:val="right"/>
              <w:rPr>
                <w:rFonts w:ascii="Verdana" w:hAnsi="Verdana"/>
                <w:b/>
                <w:bCs/>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6DC4FF"/>
            <w:vAlign w:val="bottom"/>
            <w:hideMark/>
          </w:tcPr>
          <w:p w14:paraId="30AA445B" w14:textId="3955DE7D" w:rsidR="00233AD2" w:rsidRPr="00675DEB" w:rsidRDefault="00233AD2" w:rsidP="00675DEB">
            <w:pPr>
              <w:suppressAutoHyphens w:val="0"/>
              <w:jc w:val="right"/>
              <w:rPr>
                <w:rFonts w:ascii="Verdana" w:hAnsi="Verdana"/>
                <w:b/>
                <w:bCs/>
                <w:color w:val="auto"/>
                <w:sz w:val="12"/>
                <w:szCs w:val="12"/>
                <w:lang w:eastAsia="pt-BR"/>
              </w:rPr>
            </w:pPr>
          </w:p>
        </w:tc>
        <w:tc>
          <w:tcPr>
            <w:tcW w:w="425" w:type="dxa"/>
            <w:tcBorders>
              <w:top w:val="nil"/>
              <w:left w:val="nil"/>
              <w:bottom w:val="single" w:sz="12" w:space="0" w:color="FFFFFF"/>
              <w:right w:val="single" w:sz="12" w:space="0" w:color="FFFFFF"/>
            </w:tcBorders>
            <w:shd w:val="clear" w:color="000000" w:fill="6DC4FF"/>
            <w:vAlign w:val="bottom"/>
            <w:hideMark/>
          </w:tcPr>
          <w:p w14:paraId="0F0D267C" w14:textId="2E45388E" w:rsidR="00233AD2" w:rsidRPr="00675DEB" w:rsidRDefault="00233AD2" w:rsidP="00675DEB">
            <w:pPr>
              <w:suppressAutoHyphens w:val="0"/>
              <w:jc w:val="right"/>
              <w:rPr>
                <w:rFonts w:ascii="Verdana" w:hAnsi="Verdana"/>
                <w:b/>
                <w:bCs/>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6DC4FF"/>
            <w:vAlign w:val="bottom"/>
            <w:hideMark/>
          </w:tcPr>
          <w:p w14:paraId="068A2B35" w14:textId="30975C94" w:rsidR="00233AD2" w:rsidRPr="00675DEB" w:rsidRDefault="00233AD2" w:rsidP="00675DEB">
            <w:pPr>
              <w:suppressAutoHyphens w:val="0"/>
              <w:jc w:val="right"/>
              <w:rPr>
                <w:rFonts w:ascii="Verdana" w:hAnsi="Verdana"/>
                <w:b/>
                <w:bCs/>
                <w:color w:val="auto"/>
                <w:sz w:val="12"/>
                <w:szCs w:val="12"/>
                <w:lang w:eastAsia="pt-BR"/>
              </w:rPr>
            </w:pPr>
          </w:p>
        </w:tc>
        <w:tc>
          <w:tcPr>
            <w:tcW w:w="425" w:type="dxa"/>
            <w:tcBorders>
              <w:top w:val="nil"/>
              <w:left w:val="nil"/>
              <w:bottom w:val="single" w:sz="12" w:space="0" w:color="FFFFFF"/>
              <w:right w:val="single" w:sz="12" w:space="0" w:color="FFFFFF"/>
            </w:tcBorders>
            <w:shd w:val="clear" w:color="000000" w:fill="6DC4FF"/>
            <w:vAlign w:val="bottom"/>
            <w:hideMark/>
          </w:tcPr>
          <w:p w14:paraId="7DA840A7" w14:textId="39C76E10" w:rsidR="00233AD2" w:rsidRPr="00675DEB" w:rsidRDefault="00233AD2" w:rsidP="00675DEB">
            <w:pPr>
              <w:suppressAutoHyphens w:val="0"/>
              <w:jc w:val="right"/>
              <w:rPr>
                <w:rFonts w:ascii="Verdana" w:hAnsi="Verdana"/>
                <w:b/>
                <w:bCs/>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6DC4FF"/>
            <w:vAlign w:val="bottom"/>
            <w:hideMark/>
          </w:tcPr>
          <w:p w14:paraId="3AC553E9" w14:textId="32D61C8D" w:rsidR="00233AD2" w:rsidRPr="00675DEB" w:rsidRDefault="00233AD2" w:rsidP="00675DEB">
            <w:pPr>
              <w:suppressAutoHyphens w:val="0"/>
              <w:jc w:val="right"/>
              <w:rPr>
                <w:rFonts w:ascii="Verdana" w:hAnsi="Verdana"/>
                <w:b/>
                <w:bCs/>
                <w:color w:val="auto"/>
                <w:sz w:val="12"/>
                <w:szCs w:val="12"/>
                <w:lang w:eastAsia="pt-BR"/>
              </w:rPr>
            </w:pPr>
          </w:p>
        </w:tc>
        <w:tc>
          <w:tcPr>
            <w:tcW w:w="426" w:type="dxa"/>
            <w:tcBorders>
              <w:top w:val="nil"/>
              <w:left w:val="nil"/>
              <w:bottom w:val="single" w:sz="12" w:space="0" w:color="FFFFFF"/>
              <w:right w:val="single" w:sz="12" w:space="0" w:color="FFFFFF"/>
            </w:tcBorders>
            <w:shd w:val="clear" w:color="000000" w:fill="6DC4FF"/>
            <w:vAlign w:val="bottom"/>
            <w:hideMark/>
          </w:tcPr>
          <w:p w14:paraId="3F30D442" w14:textId="5B1224AA" w:rsidR="00233AD2" w:rsidRPr="00675DEB" w:rsidRDefault="00233AD2" w:rsidP="00675DEB">
            <w:pPr>
              <w:suppressAutoHyphens w:val="0"/>
              <w:jc w:val="right"/>
              <w:rPr>
                <w:rFonts w:ascii="Verdana" w:hAnsi="Verdana"/>
                <w:b/>
                <w:bCs/>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6DC4FF"/>
            <w:vAlign w:val="bottom"/>
            <w:hideMark/>
          </w:tcPr>
          <w:p w14:paraId="4F4BADCF" w14:textId="6215669F" w:rsidR="00233AD2" w:rsidRPr="00675DEB" w:rsidRDefault="00233AD2" w:rsidP="00675DEB">
            <w:pPr>
              <w:suppressAutoHyphens w:val="0"/>
              <w:jc w:val="right"/>
              <w:rPr>
                <w:rFonts w:ascii="Verdana" w:hAnsi="Verdana"/>
                <w:b/>
                <w:bCs/>
                <w:color w:val="auto"/>
                <w:sz w:val="12"/>
                <w:szCs w:val="12"/>
                <w:lang w:eastAsia="pt-BR"/>
              </w:rPr>
            </w:pPr>
          </w:p>
        </w:tc>
        <w:tc>
          <w:tcPr>
            <w:tcW w:w="425" w:type="dxa"/>
            <w:tcBorders>
              <w:top w:val="nil"/>
              <w:left w:val="nil"/>
              <w:bottom w:val="single" w:sz="12" w:space="0" w:color="FFFFFF"/>
              <w:right w:val="single" w:sz="12" w:space="0" w:color="FFFFFF"/>
            </w:tcBorders>
            <w:shd w:val="clear" w:color="000000" w:fill="6DC4FF"/>
            <w:vAlign w:val="bottom"/>
            <w:hideMark/>
          </w:tcPr>
          <w:p w14:paraId="2557C321" w14:textId="6A0ECBEF" w:rsidR="00233AD2" w:rsidRPr="00675DEB" w:rsidRDefault="00233AD2" w:rsidP="00675DEB">
            <w:pPr>
              <w:suppressAutoHyphens w:val="0"/>
              <w:jc w:val="right"/>
              <w:rPr>
                <w:rFonts w:ascii="Verdana" w:hAnsi="Verdana"/>
                <w:b/>
                <w:bCs/>
                <w:color w:val="auto"/>
                <w:sz w:val="12"/>
                <w:szCs w:val="12"/>
                <w:lang w:eastAsia="pt-BR"/>
              </w:rPr>
            </w:pPr>
          </w:p>
        </w:tc>
      </w:tr>
      <w:tr w:rsidR="00CC6F7D" w:rsidRPr="00675DEB" w14:paraId="45483BFF"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2CBEA68C" w14:textId="77777777" w:rsidR="00233AD2" w:rsidRPr="00675DEB" w:rsidRDefault="00233AD2" w:rsidP="00675DEB">
            <w:pPr>
              <w:suppressAutoHyphens w:val="0"/>
              <w:rPr>
                <w:rFonts w:ascii="Verdana" w:hAnsi="Verdana"/>
                <w:b/>
                <w:bCs/>
                <w:sz w:val="12"/>
                <w:szCs w:val="12"/>
                <w:lang w:eastAsia="pt-BR"/>
              </w:rPr>
            </w:pPr>
            <w:r w:rsidRPr="00675DEB">
              <w:rPr>
                <w:rFonts w:ascii="Verdana" w:hAnsi="Verdana"/>
                <w:b/>
                <w:bCs/>
                <w:sz w:val="12"/>
                <w:szCs w:val="12"/>
                <w:lang w:eastAsia="pt-BR"/>
              </w:rPr>
              <w:t>Remuneração do trabalho (pessoal)</w:t>
            </w:r>
          </w:p>
        </w:tc>
        <w:tc>
          <w:tcPr>
            <w:tcW w:w="851" w:type="dxa"/>
            <w:tcBorders>
              <w:top w:val="nil"/>
              <w:left w:val="nil"/>
              <w:bottom w:val="single" w:sz="12" w:space="0" w:color="FFFFFF"/>
              <w:right w:val="single" w:sz="12" w:space="0" w:color="FFFFFF"/>
            </w:tcBorders>
            <w:shd w:val="clear" w:color="000000" w:fill="E6F5FF"/>
            <w:vAlign w:val="bottom"/>
            <w:hideMark/>
          </w:tcPr>
          <w:p w14:paraId="290801CE" w14:textId="5DC2B6F3"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386.555</w:t>
            </w:r>
          </w:p>
        </w:tc>
        <w:tc>
          <w:tcPr>
            <w:tcW w:w="425" w:type="dxa"/>
            <w:tcBorders>
              <w:top w:val="nil"/>
              <w:left w:val="nil"/>
              <w:bottom w:val="single" w:sz="12" w:space="0" w:color="FFFFFF"/>
              <w:right w:val="single" w:sz="12" w:space="0" w:color="FFFFFF"/>
            </w:tcBorders>
            <w:shd w:val="clear" w:color="000000" w:fill="E6F5FF"/>
            <w:vAlign w:val="bottom"/>
            <w:hideMark/>
          </w:tcPr>
          <w:p w14:paraId="333A1779" w14:textId="790DD3DD"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43</w:t>
            </w:r>
          </w:p>
        </w:tc>
        <w:tc>
          <w:tcPr>
            <w:tcW w:w="850" w:type="dxa"/>
            <w:tcBorders>
              <w:top w:val="nil"/>
              <w:left w:val="nil"/>
              <w:bottom w:val="single" w:sz="12" w:space="0" w:color="FFFFFF"/>
              <w:right w:val="single" w:sz="12" w:space="0" w:color="FFFFFF"/>
            </w:tcBorders>
            <w:shd w:val="clear" w:color="000000" w:fill="E6F5FF"/>
            <w:vAlign w:val="bottom"/>
            <w:hideMark/>
          </w:tcPr>
          <w:p w14:paraId="56A35C6A" w14:textId="7E5E1BF4"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770.283</w:t>
            </w:r>
          </w:p>
        </w:tc>
        <w:tc>
          <w:tcPr>
            <w:tcW w:w="426" w:type="dxa"/>
            <w:tcBorders>
              <w:top w:val="nil"/>
              <w:left w:val="nil"/>
              <w:bottom w:val="single" w:sz="12" w:space="0" w:color="FFFFFF"/>
              <w:right w:val="single" w:sz="12" w:space="0" w:color="FFFFFF"/>
            </w:tcBorders>
            <w:shd w:val="clear" w:color="000000" w:fill="E6F5FF"/>
            <w:vAlign w:val="bottom"/>
            <w:hideMark/>
          </w:tcPr>
          <w:p w14:paraId="541D3815" w14:textId="2D3E605B"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47</w:t>
            </w:r>
          </w:p>
        </w:tc>
        <w:tc>
          <w:tcPr>
            <w:tcW w:w="992" w:type="dxa"/>
            <w:tcBorders>
              <w:top w:val="nil"/>
              <w:left w:val="nil"/>
              <w:bottom w:val="single" w:sz="12" w:space="0" w:color="FFFFFF"/>
              <w:right w:val="single" w:sz="12" w:space="0" w:color="FFFFFF"/>
            </w:tcBorders>
            <w:shd w:val="clear" w:color="000000" w:fill="E6F5FF"/>
            <w:vAlign w:val="bottom"/>
            <w:hideMark/>
          </w:tcPr>
          <w:p w14:paraId="7FFD54D8" w14:textId="107AE9FF"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767.299</w:t>
            </w:r>
          </w:p>
        </w:tc>
        <w:tc>
          <w:tcPr>
            <w:tcW w:w="425" w:type="dxa"/>
            <w:tcBorders>
              <w:top w:val="nil"/>
              <w:left w:val="nil"/>
              <w:bottom w:val="single" w:sz="12" w:space="0" w:color="FFFFFF"/>
              <w:right w:val="single" w:sz="12" w:space="0" w:color="FFFFFF"/>
            </w:tcBorders>
            <w:shd w:val="clear" w:color="000000" w:fill="E6F5FF"/>
            <w:vAlign w:val="bottom"/>
            <w:hideMark/>
          </w:tcPr>
          <w:p w14:paraId="34ACCCCB" w14:textId="0FC3E95E"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50</w:t>
            </w:r>
          </w:p>
        </w:tc>
        <w:tc>
          <w:tcPr>
            <w:tcW w:w="851" w:type="dxa"/>
            <w:tcBorders>
              <w:top w:val="nil"/>
              <w:left w:val="nil"/>
              <w:bottom w:val="single" w:sz="12" w:space="0" w:color="FFFFFF"/>
              <w:right w:val="single" w:sz="12" w:space="0" w:color="FFFFFF"/>
            </w:tcBorders>
            <w:shd w:val="clear" w:color="000000" w:fill="E6F5FF"/>
            <w:vAlign w:val="bottom"/>
            <w:hideMark/>
          </w:tcPr>
          <w:p w14:paraId="643957FE" w14:textId="490B3C1B"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440.522</w:t>
            </w:r>
          </w:p>
        </w:tc>
        <w:tc>
          <w:tcPr>
            <w:tcW w:w="425" w:type="dxa"/>
            <w:tcBorders>
              <w:top w:val="nil"/>
              <w:left w:val="nil"/>
              <w:bottom w:val="single" w:sz="12" w:space="0" w:color="FFFFFF"/>
              <w:right w:val="single" w:sz="12" w:space="0" w:color="FFFFFF"/>
            </w:tcBorders>
            <w:shd w:val="clear" w:color="000000" w:fill="E6F5FF"/>
            <w:vAlign w:val="bottom"/>
            <w:hideMark/>
          </w:tcPr>
          <w:p w14:paraId="06F199B9" w14:textId="5CE62DA5"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43</w:t>
            </w:r>
          </w:p>
        </w:tc>
        <w:tc>
          <w:tcPr>
            <w:tcW w:w="850" w:type="dxa"/>
            <w:tcBorders>
              <w:top w:val="nil"/>
              <w:left w:val="nil"/>
              <w:bottom w:val="single" w:sz="12" w:space="0" w:color="FFFFFF"/>
              <w:right w:val="single" w:sz="12" w:space="0" w:color="FFFFFF"/>
            </w:tcBorders>
            <w:shd w:val="clear" w:color="000000" w:fill="E6F5FF"/>
            <w:vAlign w:val="bottom"/>
            <w:hideMark/>
          </w:tcPr>
          <w:p w14:paraId="7DA2F7A4" w14:textId="01FF5F04"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874.803</w:t>
            </w:r>
          </w:p>
        </w:tc>
        <w:tc>
          <w:tcPr>
            <w:tcW w:w="426" w:type="dxa"/>
            <w:tcBorders>
              <w:top w:val="nil"/>
              <w:left w:val="nil"/>
              <w:bottom w:val="single" w:sz="12" w:space="0" w:color="FFFFFF"/>
              <w:right w:val="single" w:sz="12" w:space="0" w:color="FFFFFF"/>
            </w:tcBorders>
            <w:shd w:val="clear" w:color="000000" w:fill="E6F5FF"/>
            <w:vAlign w:val="bottom"/>
            <w:hideMark/>
          </w:tcPr>
          <w:p w14:paraId="70033993" w14:textId="65DA5926"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45</w:t>
            </w:r>
          </w:p>
        </w:tc>
        <w:tc>
          <w:tcPr>
            <w:tcW w:w="850" w:type="dxa"/>
            <w:tcBorders>
              <w:top w:val="nil"/>
              <w:left w:val="nil"/>
              <w:bottom w:val="single" w:sz="12" w:space="0" w:color="FFFFFF"/>
              <w:right w:val="single" w:sz="12" w:space="0" w:color="FFFFFF"/>
            </w:tcBorders>
            <w:shd w:val="clear" w:color="000000" w:fill="E6F5FF"/>
            <w:vAlign w:val="bottom"/>
            <w:hideMark/>
          </w:tcPr>
          <w:p w14:paraId="46C4A4ED" w14:textId="4688F604"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848.715</w:t>
            </w:r>
          </w:p>
        </w:tc>
        <w:tc>
          <w:tcPr>
            <w:tcW w:w="425" w:type="dxa"/>
            <w:tcBorders>
              <w:top w:val="nil"/>
              <w:left w:val="nil"/>
              <w:bottom w:val="single" w:sz="12" w:space="0" w:color="FFFFFF"/>
              <w:right w:val="single" w:sz="12" w:space="0" w:color="FFFFFF"/>
            </w:tcBorders>
            <w:shd w:val="clear" w:color="000000" w:fill="E6F5FF"/>
            <w:vAlign w:val="bottom"/>
            <w:hideMark/>
          </w:tcPr>
          <w:p w14:paraId="00F800ED" w14:textId="777BD8AF"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48</w:t>
            </w:r>
          </w:p>
        </w:tc>
      </w:tr>
      <w:tr w:rsidR="00CC6F7D" w:rsidRPr="00675DEB" w14:paraId="1FFC8FCD"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7F326C71"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Salários e honorários</w:t>
            </w:r>
          </w:p>
        </w:tc>
        <w:tc>
          <w:tcPr>
            <w:tcW w:w="851" w:type="dxa"/>
            <w:tcBorders>
              <w:top w:val="nil"/>
              <w:left w:val="nil"/>
              <w:bottom w:val="single" w:sz="12" w:space="0" w:color="FFFFFF"/>
              <w:right w:val="single" w:sz="12" w:space="0" w:color="FFFFFF"/>
            </w:tcBorders>
            <w:shd w:val="clear" w:color="000000" w:fill="E6F5FF"/>
            <w:vAlign w:val="bottom"/>
            <w:hideMark/>
          </w:tcPr>
          <w:p w14:paraId="4C77294E"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253.173</w:t>
            </w:r>
          </w:p>
        </w:tc>
        <w:tc>
          <w:tcPr>
            <w:tcW w:w="425" w:type="dxa"/>
            <w:tcBorders>
              <w:top w:val="nil"/>
              <w:left w:val="nil"/>
              <w:bottom w:val="single" w:sz="12" w:space="0" w:color="FFFFFF"/>
              <w:right w:val="single" w:sz="12" w:space="0" w:color="FFFFFF"/>
            </w:tcBorders>
            <w:shd w:val="clear" w:color="000000" w:fill="E6F5FF"/>
            <w:vAlign w:val="bottom"/>
            <w:hideMark/>
          </w:tcPr>
          <w:p w14:paraId="127871BA" w14:textId="65349706"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31AF9EA0" w14:textId="71C121E4"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504.430</w:t>
            </w:r>
          </w:p>
        </w:tc>
        <w:tc>
          <w:tcPr>
            <w:tcW w:w="426" w:type="dxa"/>
            <w:tcBorders>
              <w:top w:val="nil"/>
              <w:left w:val="nil"/>
              <w:bottom w:val="single" w:sz="12" w:space="0" w:color="FFFFFF"/>
              <w:right w:val="single" w:sz="12" w:space="0" w:color="FFFFFF"/>
            </w:tcBorders>
            <w:shd w:val="clear" w:color="000000" w:fill="E6F5FF"/>
            <w:vAlign w:val="bottom"/>
            <w:hideMark/>
          </w:tcPr>
          <w:p w14:paraId="3965207D" w14:textId="193E27E2"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779C365F" w14:textId="349DEF3F"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503.753</w:t>
            </w:r>
          </w:p>
        </w:tc>
        <w:tc>
          <w:tcPr>
            <w:tcW w:w="425" w:type="dxa"/>
            <w:tcBorders>
              <w:top w:val="nil"/>
              <w:left w:val="nil"/>
              <w:bottom w:val="single" w:sz="12" w:space="0" w:color="FFFFFF"/>
              <w:right w:val="single" w:sz="12" w:space="0" w:color="FFFFFF"/>
            </w:tcBorders>
            <w:shd w:val="clear" w:color="000000" w:fill="E6F5FF"/>
            <w:vAlign w:val="bottom"/>
            <w:hideMark/>
          </w:tcPr>
          <w:p w14:paraId="3EDEC7FB" w14:textId="29F00D3F"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03AAD090" w14:textId="164A721E"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284.801</w:t>
            </w:r>
          </w:p>
        </w:tc>
        <w:tc>
          <w:tcPr>
            <w:tcW w:w="425" w:type="dxa"/>
            <w:tcBorders>
              <w:top w:val="nil"/>
              <w:left w:val="nil"/>
              <w:bottom w:val="single" w:sz="12" w:space="0" w:color="FFFFFF"/>
              <w:right w:val="single" w:sz="12" w:space="0" w:color="FFFFFF"/>
            </w:tcBorders>
            <w:shd w:val="clear" w:color="000000" w:fill="E6F5FF"/>
            <w:vAlign w:val="bottom"/>
            <w:hideMark/>
          </w:tcPr>
          <w:p w14:paraId="4B0FD8C3" w14:textId="4108B1F4"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39FB9060" w14:textId="5BE154C2"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565.142</w:t>
            </w:r>
          </w:p>
        </w:tc>
        <w:tc>
          <w:tcPr>
            <w:tcW w:w="426" w:type="dxa"/>
            <w:tcBorders>
              <w:top w:val="nil"/>
              <w:left w:val="nil"/>
              <w:bottom w:val="single" w:sz="12" w:space="0" w:color="FFFFFF"/>
              <w:right w:val="single" w:sz="12" w:space="0" w:color="FFFFFF"/>
            </w:tcBorders>
            <w:shd w:val="clear" w:color="000000" w:fill="E6F5FF"/>
            <w:vAlign w:val="bottom"/>
            <w:hideMark/>
          </w:tcPr>
          <w:p w14:paraId="02DE7D0F" w14:textId="6E7D83DF"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2C70552F" w14:textId="01767F03"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553.392</w:t>
            </w:r>
          </w:p>
        </w:tc>
        <w:tc>
          <w:tcPr>
            <w:tcW w:w="425" w:type="dxa"/>
            <w:tcBorders>
              <w:top w:val="nil"/>
              <w:left w:val="nil"/>
              <w:bottom w:val="single" w:sz="12" w:space="0" w:color="FFFFFF"/>
              <w:right w:val="single" w:sz="12" w:space="0" w:color="FFFFFF"/>
            </w:tcBorders>
            <w:shd w:val="clear" w:color="000000" w:fill="E6F5FF"/>
            <w:vAlign w:val="bottom"/>
            <w:hideMark/>
          </w:tcPr>
          <w:p w14:paraId="6C80B069" w14:textId="39F359FA"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31877DF6"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3725756E"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Benefícios, encargos sociais e treinamento</w:t>
            </w:r>
          </w:p>
        </w:tc>
        <w:tc>
          <w:tcPr>
            <w:tcW w:w="851" w:type="dxa"/>
            <w:tcBorders>
              <w:top w:val="nil"/>
              <w:left w:val="nil"/>
              <w:bottom w:val="single" w:sz="12" w:space="0" w:color="FFFFFF"/>
              <w:right w:val="single" w:sz="12" w:space="0" w:color="FFFFFF"/>
            </w:tcBorders>
            <w:shd w:val="clear" w:color="000000" w:fill="E6F5FF"/>
            <w:vAlign w:val="bottom"/>
            <w:hideMark/>
          </w:tcPr>
          <w:p w14:paraId="3316BB27"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95.319</w:t>
            </w:r>
          </w:p>
        </w:tc>
        <w:tc>
          <w:tcPr>
            <w:tcW w:w="425" w:type="dxa"/>
            <w:tcBorders>
              <w:top w:val="nil"/>
              <w:left w:val="nil"/>
              <w:bottom w:val="single" w:sz="12" w:space="0" w:color="FFFFFF"/>
              <w:right w:val="single" w:sz="12" w:space="0" w:color="FFFFFF"/>
            </w:tcBorders>
            <w:shd w:val="clear" w:color="000000" w:fill="E6F5FF"/>
            <w:vAlign w:val="bottom"/>
            <w:hideMark/>
          </w:tcPr>
          <w:p w14:paraId="0A1697DF" w14:textId="47CF9507"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1FCCEB2E" w14:textId="4BEA5C0D"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197.817</w:t>
            </w:r>
          </w:p>
        </w:tc>
        <w:tc>
          <w:tcPr>
            <w:tcW w:w="426" w:type="dxa"/>
            <w:tcBorders>
              <w:top w:val="nil"/>
              <w:left w:val="nil"/>
              <w:bottom w:val="single" w:sz="12" w:space="0" w:color="FFFFFF"/>
              <w:right w:val="single" w:sz="12" w:space="0" w:color="FFFFFF"/>
            </w:tcBorders>
            <w:shd w:val="clear" w:color="000000" w:fill="E6F5FF"/>
            <w:vAlign w:val="bottom"/>
            <w:hideMark/>
          </w:tcPr>
          <w:p w14:paraId="1366FAC9" w14:textId="78DA3C28"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70AFB7E6" w14:textId="0748ECFB"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196.387</w:t>
            </w:r>
          </w:p>
        </w:tc>
        <w:tc>
          <w:tcPr>
            <w:tcW w:w="425" w:type="dxa"/>
            <w:tcBorders>
              <w:top w:val="nil"/>
              <w:left w:val="nil"/>
              <w:bottom w:val="single" w:sz="12" w:space="0" w:color="FFFFFF"/>
              <w:right w:val="single" w:sz="12" w:space="0" w:color="FFFFFF"/>
            </w:tcBorders>
            <w:shd w:val="clear" w:color="000000" w:fill="E6F5FF"/>
            <w:vAlign w:val="bottom"/>
            <w:hideMark/>
          </w:tcPr>
          <w:p w14:paraId="202EEC51" w14:textId="13B8094A"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432C9958" w14:textId="0F65A57D"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114.428</w:t>
            </w:r>
          </w:p>
        </w:tc>
        <w:tc>
          <w:tcPr>
            <w:tcW w:w="425" w:type="dxa"/>
            <w:tcBorders>
              <w:top w:val="nil"/>
              <w:left w:val="nil"/>
              <w:bottom w:val="single" w:sz="12" w:space="0" w:color="FFFFFF"/>
              <w:right w:val="single" w:sz="12" w:space="0" w:color="FFFFFF"/>
            </w:tcBorders>
            <w:shd w:val="clear" w:color="000000" w:fill="E6F5FF"/>
            <w:vAlign w:val="bottom"/>
            <w:hideMark/>
          </w:tcPr>
          <w:p w14:paraId="2103AE78" w14:textId="498A69C7"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254901D8" w14:textId="11F006AD"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234.433</w:t>
            </w:r>
          </w:p>
        </w:tc>
        <w:tc>
          <w:tcPr>
            <w:tcW w:w="426" w:type="dxa"/>
            <w:tcBorders>
              <w:top w:val="nil"/>
              <w:left w:val="nil"/>
              <w:bottom w:val="single" w:sz="12" w:space="0" w:color="FFFFFF"/>
              <w:right w:val="single" w:sz="12" w:space="0" w:color="FFFFFF"/>
            </w:tcBorders>
            <w:shd w:val="clear" w:color="000000" w:fill="E6F5FF"/>
            <w:vAlign w:val="bottom"/>
            <w:hideMark/>
          </w:tcPr>
          <w:p w14:paraId="7CD8838C" w14:textId="403CCDCD"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193B8806" w14:textId="34E5EDCF"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221.402</w:t>
            </w:r>
          </w:p>
        </w:tc>
        <w:tc>
          <w:tcPr>
            <w:tcW w:w="425" w:type="dxa"/>
            <w:tcBorders>
              <w:top w:val="nil"/>
              <w:left w:val="nil"/>
              <w:bottom w:val="single" w:sz="12" w:space="0" w:color="FFFFFF"/>
              <w:right w:val="single" w:sz="12" w:space="0" w:color="FFFFFF"/>
            </w:tcBorders>
            <w:shd w:val="clear" w:color="000000" w:fill="E6F5FF"/>
            <w:vAlign w:val="bottom"/>
            <w:hideMark/>
          </w:tcPr>
          <w:p w14:paraId="1BDE12E4" w14:textId="73E0E9F3"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5D910715"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35F804A2"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Participações no lucro</w:t>
            </w:r>
          </w:p>
        </w:tc>
        <w:tc>
          <w:tcPr>
            <w:tcW w:w="851" w:type="dxa"/>
            <w:tcBorders>
              <w:top w:val="nil"/>
              <w:left w:val="nil"/>
              <w:bottom w:val="single" w:sz="12" w:space="0" w:color="FFFFFF"/>
              <w:right w:val="single" w:sz="12" w:space="0" w:color="FFFFFF"/>
            </w:tcBorders>
            <w:shd w:val="clear" w:color="000000" w:fill="E6F5FF"/>
            <w:vAlign w:val="bottom"/>
            <w:hideMark/>
          </w:tcPr>
          <w:p w14:paraId="06D69285"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38.063</w:t>
            </w:r>
          </w:p>
        </w:tc>
        <w:tc>
          <w:tcPr>
            <w:tcW w:w="425" w:type="dxa"/>
            <w:tcBorders>
              <w:top w:val="nil"/>
              <w:left w:val="nil"/>
              <w:bottom w:val="single" w:sz="12" w:space="0" w:color="FFFFFF"/>
              <w:right w:val="single" w:sz="12" w:space="0" w:color="FFFFFF"/>
            </w:tcBorders>
            <w:shd w:val="clear" w:color="000000" w:fill="E6F5FF"/>
            <w:vAlign w:val="bottom"/>
            <w:hideMark/>
          </w:tcPr>
          <w:p w14:paraId="70BFBFB8" w14:textId="167C019F"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072AFA05" w14:textId="5792BD6A"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68.036</w:t>
            </w:r>
          </w:p>
        </w:tc>
        <w:tc>
          <w:tcPr>
            <w:tcW w:w="426" w:type="dxa"/>
            <w:tcBorders>
              <w:top w:val="nil"/>
              <w:left w:val="nil"/>
              <w:bottom w:val="single" w:sz="12" w:space="0" w:color="FFFFFF"/>
              <w:right w:val="single" w:sz="12" w:space="0" w:color="FFFFFF"/>
            </w:tcBorders>
            <w:shd w:val="clear" w:color="000000" w:fill="E6F5FF"/>
            <w:vAlign w:val="bottom"/>
            <w:hideMark/>
          </w:tcPr>
          <w:p w14:paraId="16C6552E" w14:textId="33797F46"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51BE8480" w14:textId="4589F2EC"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67.159</w:t>
            </w:r>
          </w:p>
        </w:tc>
        <w:tc>
          <w:tcPr>
            <w:tcW w:w="425" w:type="dxa"/>
            <w:tcBorders>
              <w:top w:val="nil"/>
              <w:left w:val="nil"/>
              <w:bottom w:val="single" w:sz="12" w:space="0" w:color="FFFFFF"/>
              <w:right w:val="single" w:sz="12" w:space="0" w:color="FFFFFF"/>
            </w:tcBorders>
            <w:shd w:val="clear" w:color="000000" w:fill="E6F5FF"/>
            <w:vAlign w:val="bottom"/>
            <w:hideMark/>
          </w:tcPr>
          <w:p w14:paraId="14EE0496" w14:textId="5839247F"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0A32990E" w14:textId="00E09208"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41.293</w:t>
            </w:r>
          </w:p>
        </w:tc>
        <w:tc>
          <w:tcPr>
            <w:tcW w:w="425" w:type="dxa"/>
            <w:tcBorders>
              <w:top w:val="nil"/>
              <w:left w:val="nil"/>
              <w:bottom w:val="single" w:sz="12" w:space="0" w:color="FFFFFF"/>
              <w:right w:val="single" w:sz="12" w:space="0" w:color="FFFFFF"/>
            </w:tcBorders>
            <w:shd w:val="clear" w:color="000000" w:fill="E6F5FF"/>
            <w:vAlign w:val="bottom"/>
            <w:hideMark/>
          </w:tcPr>
          <w:p w14:paraId="52266828" w14:textId="424EF361"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2676979B" w14:textId="2B663AE9"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75.228</w:t>
            </w:r>
          </w:p>
        </w:tc>
        <w:tc>
          <w:tcPr>
            <w:tcW w:w="426" w:type="dxa"/>
            <w:tcBorders>
              <w:top w:val="nil"/>
              <w:left w:val="nil"/>
              <w:bottom w:val="single" w:sz="12" w:space="0" w:color="FFFFFF"/>
              <w:right w:val="single" w:sz="12" w:space="0" w:color="FFFFFF"/>
            </w:tcBorders>
            <w:shd w:val="clear" w:color="000000" w:fill="E6F5FF"/>
            <w:vAlign w:val="bottom"/>
            <w:hideMark/>
          </w:tcPr>
          <w:p w14:paraId="2EA2DD51" w14:textId="0BEED1D7"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39113542" w14:textId="462ADB03"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73.921</w:t>
            </w:r>
          </w:p>
        </w:tc>
        <w:tc>
          <w:tcPr>
            <w:tcW w:w="425" w:type="dxa"/>
            <w:tcBorders>
              <w:top w:val="nil"/>
              <w:left w:val="nil"/>
              <w:bottom w:val="single" w:sz="12" w:space="0" w:color="FFFFFF"/>
              <w:right w:val="single" w:sz="12" w:space="0" w:color="FFFFFF"/>
            </w:tcBorders>
            <w:shd w:val="clear" w:color="000000" w:fill="E6F5FF"/>
            <w:vAlign w:val="bottom"/>
            <w:hideMark/>
          </w:tcPr>
          <w:p w14:paraId="6434EDBB" w14:textId="7520DF73"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1C92A7B8"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1FC99CE7" w14:textId="77777777" w:rsidR="00233AD2" w:rsidRPr="00675DEB" w:rsidRDefault="00233AD2" w:rsidP="00675DEB">
            <w:pPr>
              <w:suppressAutoHyphens w:val="0"/>
              <w:rPr>
                <w:rFonts w:ascii="Verdana" w:hAnsi="Verdana"/>
                <w:b/>
                <w:bCs/>
                <w:sz w:val="12"/>
                <w:szCs w:val="12"/>
                <w:lang w:eastAsia="pt-BR"/>
              </w:rPr>
            </w:pPr>
            <w:r w:rsidRPr="00675DEB">
              <w:rPr>
                <w:rFonts w:ascii="Verdana" w:hAnsi="Verdana"/>
                <w:b/>
                <w:bCs/>
                <w:sz w:val="12"/>
                <w:szCs w:val="12"/>
                <w:lang w:eastAsia="pt-BR"/>
              </w:rPr>
              <w:t>Remuneração do governo</w:t>
            </w:r>
          </w:p>
        </w:tc>
        <w:tc>
          <w:tcPr>
            <w:tcW w:w="851" w:type="dxa"/>
            <w:tcBorders>
              <w:top w:val="nil"/>
              <w:left w:val="nil"/>
              <w:bottom w:val="single" w:sz="12" w:space="0" w:color="FFFFFF"/>
              <w:right w:val="single" w:sz="12" w:space="0" w:color="FFFFFF"/>
            </w:tcBorders>
            <w:shd w:val="clear" w:color="000000" w:fill="E6F5FF"/>
            <w:vAlign w:val="bottom"/>
            <w:hideMark/>
          </w:tcPr>
          <w:p w14:paraId="14950F74" w14:textId="0A7F61AE"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217.942</w:t>
            </w:r>
          </w:p>
        </w:tc>
        <w:tc>
          <w:tcPr>
            <w:tcW w:w="425" w:type="dxa"/>
            <w:tcBorders>
              <w:top w:val="nil"/>
              <w:left w:val="nil"/>
              <w:bottom w:val="single" w:sz="12" w:space="0" w:color="FFFFFF"/>
              <w:right w:val="single" w:sz="12" w:space="0" w:color="FFFFFF"/>
            </w:tcBorders>
            <w:shd w:val="clear" w:color="000000" w:fill="E6F5FF"/>
            <w:vAlign w:val="bottom"/>
            <w:hideMark/>
          </w:tcPr>
          <w:p w14:paraId="357E9E32" w14:textId="6332923C"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26</w:t>
            </w:r>
          </w:p>
        </w:tc>
        <w:tc>
          <w:tcPr>
            <w:tcW w:w="850" w:type="dxa"/>
            <w:tcBorders>
              <w:top w:val="nil"/>
              <w:left w:val="nil"/>
              <w:bottom w:val="single" w:sz="12" w:space="0" w:color="FFFFFF"/>
              <w:right w:val="single" w:sz="12" w:space="0" w:color="FFFFFF"/>
            </w:tcBorders>
            <w:shd w:val="clear" w:color="000000" w:fill="E6F5FF"/>
            <w:vAlign w:val="bottom"/>
            <w:hideMark/>
          </w:tcPr>
          <w:p w14:paraId="5587C1D3" w14:textId="58D0011D"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371.673</w:t>
            </w:r>
          </w:p>
        </w:tc>
        <w:tc>
          <w:tcPr>
            <w:tcW w:w="426" w:type="dxa"/>
            <w:tcBorders>
              <w:top w:val="nil"/>
              <w:left w:val="nil"/>
              <w:bottom w:val="single" w:sz="12" w:space="0" w:color="FFFFFF"/>
              <w:right w:val="single" w:sz="12" w:space="0" w:color="FFFFFF"/>
            </w:tcBorders>
            <w:shd w:val="clear" w:color="000000" w:fill="E6F5FF"/>
            <w:vAlign w:val="bottom"/>
            <w:hideMark/>
          </w:tcPr>
          <w:p w14:paraId="54239770" w14:textId="0D26D5C3"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23</w:t>
            </w:r>
          </w:p>
        </w:tc>
        <w:tc>
          <w:tcPr>
            <w:tcW w:w="992" w:type="dxa"/>
            <w:tcBorders>
              <w:top w:val="nil"/>
              <w:left w:val="nil"/>
              <w:bottom w:val="single" w:sz="12" w:space="0" w:color="FFFFFF"/>
              <w:right w:val="single" w:sz="12" w:space="0" w:color="FFFFFF"/>
            </w:tcBorders>
            <w:shd w:val="clear" w:color="000000" w:fill="E6F5FF"/>
            <w:vAlign w:val="bottom"/>
            <w:hideMark/>
          </w:tcPr>
          <w:p w14:paraId="74759114" w14:textId="19FAA68B"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312.379</w:t>
            </w:r>
          </w:p>
        </w:tc>
        <w:tc>
          <w:tcPr>
            <w:tcW w:w="425" w:type="dxa"/>
            <w:tcBorders>
              <w:top w:val="nil"/>
              <w:left w:val="nil"/>
              <w:bottom w:val="single" w:sz="12" w:space="0" w:color="FFFFFF"/>
              <w:right w:val="single" w:sz="12" w:space="0" w:color="FFFFFF"/>
            </w:tcBorders>
            <w:shd w:val="clear" w:color="000000" w:fill="E6F5FF"/>
            <w:vAlign w:val="bottom"/>
            <w:hideMark/>
          </w:tcPr>
          <w:p w14:paraId="5D4BB3F6" w14:textId="3E70CFDC"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21</w:t>
            </w:r>
          </w:p>
        </w:tc>
        <w:tc>
          <w:tcPr>
            <w:tcW w:w="851" w:type="dxa"/>
            <w:tcBorders>
              <w:top w:val="nil"/>
              <w:left w:val="nil"/>
              <w:bottom w:val="single" w:sz="12" w:space="0" w:color="FFFFFF"/>
              <w:right w:val="single" w:sz="12" w:space="0" w:color="FFFFFF"/>
            </w:tcBorders>
            <w:shd w:val="clear" w:color="000000" w:fill="E6F5FF"/>
            <w:vAlign w:val="bottom"/>
            <w:hideMark/>
          </w:tcPr>
          <w:p w14:paraId="3C43BC69" w14:textId="08209FAE"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316.444</w:t>
            </w:r>
          </w:p>
        </w:tc>
        <w:tc>
          <w:tcPr>
            <w:tcW w:w="425" w:type="dxa"/>
            <w:tcBorders>
              <w:top w:val="nil"/>
              <w:left w:val="nil"/>
              <w:bottom w:val="single" w:sz="12" w:space="0" w:color="FFFFFF"/>
              <w:right w:val="single" w:sz="12" w:space="0" w:color="FFFFFF"/>
            </w:tcBorders>
            <w:shd w:val="clear" w:color="000000" w:fill="E6F5FF"/>
            <w:vAlign w:val="bottom"/>
            <w:hideMark/>
          </w:tcPr>
          <w:p w14:paraId="0D9FCC08" w14:textId="515ED995"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31</w:t>
            </w:r>
          </w:p>
        </w:tc>
        <w:tc>
          <w:tcPr>
            <w:tcW w:w="850" w:type="dxa"/>
            <w:tcBorders>
              <w:top w:val="nil"/>
              <w:left w:val="nil"/>
              <w:bottom w:val="single" w:sz="12" w:space="0" w:color="FFFFFF"/>
              <w:right w:val="single" w:sz="12" w:space="0" w:color="FFFFFF"/>
            </w:tcBorders>
            <w:shd w:val="clear" w:color="000000" w:fill="E6F5FF"/>
            <w:vAlign w:val="bottom"/>
            <w:hideMark/>
          </w:tcPr>
          <w:p w14:paraId="4663181C" w14:textId="02F83761"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570.154</w:t>
            </w:r>
          </w:p>
        </w:tc>
        <w:tc>
          <w:tcPr>
            <w:tcW w:w="426" w:type="dxa"/>
            <w:tcBorders>
              <w:top w:val="nil"/>
              <w:left w:val="nil"/>
              <w:bottom w:val="single" w:sz="12" w:space="0" w:color="FFFFFF"/>
              <w:right w:val="single" w:sz="12" w:space="0" w:color="FFFFFF"/>
            </w:tcBorders>
            <w:shd w:val="clear" w:color="000000" w:fill="E6F5FF"/>
            <w:vAlign w:val="bottom"/>
            <w:hideMark/>
          </w:tcPr>
          <w:p w14:paraId="62A0D5C4" w14:textId="1BFAAA19"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30</w:t>
            </w:r>
          </w:p>
        </w:tc>
        <w:tc>
          <w:tcPr>
            <w:tcW w:w="850" w:type="dxa"/>
            <w:tcBorders>
              <w:top w:val="nil"/>
              <w:left w:val="nil"/>
              <w:bottom w:val="single" w:sz="12" w:space="0" w:color="FFFFFF"/>
              <w:right w:val="single" w:sz="12" w:space="0" w:color="FFFFFF"/>
            </w:tcBorders>
            <w:shd w:val="clear" w:color="000000" w:fill="E6F5FF"/>
            <w:vAlign w:val="bottom"/>
            <w:hideMark/>
          </w:tcPr>
          <w:p w14:paraId="4F35BA1C" w14:textId="42245BEF"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475.666</w:t>
            </w:r>
          </w:p>
        </w:tc>
        <w:tc>
          <w:tcPr>
            <w:tcW w:w="425" w:type="dxa"/>
            <w:tcBorders>
              <w:top w:val="nil"/>
              <w:left w:val="nil"/>
              <w:bottom w:val="single" w:sz="12" w:space="0" w:color="FFFFFF"/>
              <w:right w:val="single" w:sz="12" w:space="0" w:color="FFFFFF"/>
            </w:tcBorders>
            <w:shd w:val="clear" w:color="000000" w:fill="E6F5FF"/>
            <w:vAlign w:val="bottom"/>
            <w:hideMark/>
          </w:tcPr>
          <w:p w14:paraId="5B31B251" w14:textId="610C71F2"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27</w:t>
            </w:r>
          </w:p>
        </w:tc>
      </w:tr>
      <w:tr w:rsidR="00CC6F7D" w:rsidRPr="00675DEB" w14:paraId="5D784C7F"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4138EC99"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INSS sobre salários</w:t>
            </w:r>
          </w:p>
        </w:tc>
        <w:tc>
          <w:tcPr>
            <w:tcW w:w="851" w:type="dxa"/>
            <w:tcBorders>
              <w:top w:val="nil"/>
              <w:left w:val="nil"/>
              <w:bottom w:val="single" w:sz="12" w:space="0" w:color="FFFFFF"/>
              <w:right w:val="single" w:sz="12" w:space="0" w:color="FFFFFF"/>
            </w:tcBorders>
            <w:shd w:val="clear" w:color="000000" w:fill="E6F5FF"/>
            <w:vAlign w:val="bottom"/>
            <w:hideMark/>
          </w:tcPr>
          <w:p w14:paraId="3FD9909C"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67.105</w:t>
            </w:r>
          </w:p>
        </w:tc>
        <w:tc>
          <w:tcPr>
            <w:tcW w:w="425" w:type="dxa"/>
            <w:tcBorders>
              <w:top w:val="nil"/>
              <w:left w:val="nil"/>
              <w:bottom w:val="single" w:sz="12" w:space="0" w:color="FFFFFF"/>
              <w:right w:val="single" w:sz="12" w:space="0" w:color="FFFFFF"/>
            </w:tcBorders>
            <w:shd w:val="clear" w:color="000000" w:fill="E6F5FF"/>
            <w:vAlign w:val="bottom"/>
            <w:hideMark/>
          </w:tcPr>
          <w:p w14:paraId="188D8126" w14:textId="357C291B"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07A0456E" w14:textId="30D481D1"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132.554</w:t>
            </w:r>
          </w:p>
        </w:tc>
        <w:tc>
          <w:tcPr>
            <w:tcW w:w="426" w:type="dxa"/>
            <w:tcBorders>
              <w:top w:val="nil"/>
              <w:left w:val="nil"/>
              <w:bottom w:val="single" w:sz="12" w:space="0" w:color="FFFFFF"/>
              <w:right w:val="single" w:sz="12" w:space="0" w:color="FFFFFF"/>
            </w:tcBorders>
            <w:shd w:val="clear" w:color="000000" w:fill="E6F5FF"/>
            <w:vAlign w:val="bottom"/>
            <w:hideMark/>
          </w:tcPr>
          <w:p w14:paraId="2A945066" w14:textId="6384F4FB"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16DD1ED1" w14:textId="565FEFA1"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129.838</w:t>
            </w:r>
          </w:p>
        </w:tc>
        <w:tc>
          <w:tcPr>
            <w:tcW w:w="425" w:type="dxa"/>
            <w:tcBorders>
              <w:top w:val="nil"/>
              <w:left w:val="nil"/>
              <w:bottom w:val="single" w:sz="12" w:space="0" w:color="FFFFFF"/>
              <w:right w:val="single" w:sz="12" w:space="0" w:color="FFFFFF"/>
            </w:tcBorders>
            <w:shd w:val="clear" w:color="000000" w:fill="E6F5FF"/>
            <w:vAlign w:val="bottom"/>
            <w:hideMark/>
          </w:tcPr>
          <w:p w14:paraId="3BF3EF86" w14:textId="3978D1F9"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1838B8FB" w14:textId="2FFE6D0D"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74.085</w:t>
            </w:r>
          </w:p>
        </w:tc>
        <w:tc>
          <w:tcPr>
            <w:tcW w:w="425" w:type="dxa"/>
            <w:tcBorders>
              <w:top w:val="nil"/>
              <w:left w:val="nil"/>
              <w:bottom w:val="single" w:sz="12" w:space="0" w:color="FFFFFF"/>
              <w:right w:val="single" w:sz="12" w:space="0" w:color="FFFFFF"/>
            </w:tcBorders>
            <w:shd w:val="clear" w:color="000000" w:fill="E6F5FF"/>
            <w:vAlign w:val="bottom"/>
            <w:hideMark/>
          </w:tcPr>
          <w:p w14:paraId="531D2BBB" w14:textId="4EAA4AE3"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212387C4" w14:textId="231E59DD"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146.344</w:t>
            </w:r>
          </w:p>
        </w:tc>
        <w:tc>
          <w:tcPr>
            <w:tcW w:w="426" w:type="dxa"/>
            <w:tcBorders>
              <w:top w:val="nil"/>
              <w:left w:val="nil"/>
              <w:bottom w:val="single" w:sz="12" w:space="0" w:color="FFFFFF"/>
              <w:right w:val="single" w:sz="12" w:space="0" w:color="FFFFFF"/>
            </w:tcBorders>
            <w:shd w:val="clear" w:color="000000" w:fill="E6F5FF"/>
            <w:vAlign w:val="bottom"/>
            <w:hideMark/>
          </w:tcPr>
          <w:p w14:paraId="6B1C3415" w14:textId="5E6A2F4D"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3406E737" w14:textId="2BA31A84"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140.057</w:t>
            </w:r>
          </w:p>
        </w:tc>
        <w:tc>
          <w:tcPr>
            <w:tcW w:w="425" w:type="dxa"/>
            <w:tcBorders>
              <w:top w:val="nil"/>
              <w:left w:val="nil"/>
              <w:bottom w:val="single" w:sz="12" w:space="0" w:color="FFFFFF"/>
              <w:right w:val="single" w:sz="12" w:space="0" w:color="FFFFFF"/>
            </w:tcBorders>
            <w:shd w:val="clear" w:color="000000" w:fill="E6F5FF"/>
            <w:vAlign w:val="bottom"/>
            <w:hideMark/>
          </w:tcPr>
          <w:p w14:paraId="07E0FDE1" w14:textId="2B3D0C87"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0C1B63D6"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6B1B80F8"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Despesas tributárias</w:t>
            </w:r>
          </w:p>
        </w:tc>
        <w:tc>
          <w:tcPr>
            <w:tcW w:w="851" w:type="dxa"/>
            <w:tcBorders>
              <w:top w:val="nil"/>
              <w:left w:val="nil"/>
              <w:bottom w:val="single" w:sz="12" w:space="0" w:color="FFFFFF"/>
              <w:right w:val="single" w:sz="12" w:space="0" w:color="FFFFFF"/>
            </w:tcBorders>
            <w:shd w:val="clear" w:color="000000" w:fill="E6F5FF"/>
            <w:vAlign w:val="bottom"/>
            <w:hideMark/>
          </w:tcPr>
          <w:p w14:paraId="192FAC52"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64.664</w:t>
            </w:r>
          </w:p>
        </w:tc>
        <w:tc>
          <w:tcPr>
            <w:tcW w:w="425" w:type="dxa"/>
            <w:tcBorders>
              <w:top w:val="nil"/>
              <w:left w:val="nil"/>
              <w:bottom w:val="single" w:sz="12" w:space="0" w:color="FFFFFF"/>
              <w:right w:val="single" w:sz="12" w:space="0" w:color="FFFFFF"/>
            </w:tcBorders>
            <w:shd w:val="clear" w:color="000000" w:fill="E6F5FF"/>
            <w:vAlign w:val="bottom"/>
            <w:hideMark/>
          </w:tcPr>
          <w:p w14:paraId="54F293F0" w14:textId="601650F6"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79224955" w14:textId="7A3BD2E5"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116.931</w:t>
            </w:r>
          </w:p>
        </w:tc>
        <w:tc>
          <w:tcPr>
            <w:tcW w:w="426" w:type="dxa"/>
            <w:tcBorders>
              <w:top w:val="nil"/>
              <w:left w:val="nil"/>
              <w:bottom w:val="single" w:sz="12" w:space="0" w:color="FFFFFF"/>
              <w:right w:val="single" w:sz="12" w:space="0" w:color="FFFFFF"/>
            </w:tcBorders>
            <w:shd w:val="clear" w:color="000000" w:fill="E6F5FF"/>
            <w:vAlign w:val="bottom"/>
            <w:hideMark/>
          </w:tcPr>
          <w:p w14:paraId="33643857" w14:textId="641689A2"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26D24231" w14:textId="6E7ED7D4"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99.385</w:t>
            </w:r>
          </w:p>
        </w:tc>
        <w:tc>
          <w:tcPr>
            <w:tcW w:w="425" w:type="dxa"/>
            <w:tcBorders>
              <w:top w:val="nil"/>
              <w:left w:val="nil"/>
              <w:bottom w:val="single" w:sz="12" w:space="0" w:color="FFFFFF"/>
              <w:right w:val="single" w:sz="12" w:space="0" w:color="FFFFFF"/>
            </w:tcBorders>
            <w:shd w:val="clear" w:color="000000" w:fill="E6F5FF"/>
            <w:vAlign w:val="bottom"/>
            <w:hideMark/>
          </w:tcPr>
          <w:p w14:paraId="6B420A72" w14:textId="132AC04D"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5F979D8A" w14:textId="6AA69B4A"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94.756</w:t>
            </w:r>
          </w:p>
        </w:tc>
        <w:tc>
          <w:tcPr>
            <w:tcW w:w="425" w:type="dxa"/>
            <w:tcBorders>
              <w:top w:val="nil"/>
              <w:left w:val="nil"/>
              <w:bottom w:val="single" w:sz="12" w:space="0" w:color="FFFFFF"/>
              <w:right w:val="single" w:sz="12" w:space="0" w:color="FFFFFF"/>
            </w:tcBorders>
            <w:shd w:val="clear" w:color="000000" w:fill="E6F5FF"/>
            <w:vAlign w:val="bottom"/>
            <w:hideMark/>
          </w:tcPr>
          <w:p w14:paraId="5683A726" w14:textId="14A05036"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13B04BDA" w14:textId="433C2A13"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176.704</w:t>
            </w:r>
          </w:p>
        </w:tc>
        <w:tc>
          <w:tcPr>
            <w:tcW w:w="426" w:type="dxa"/>
            <w:tcBorders>
              <w:top w:val="nil"/>
              <w:left w:val="nil"/>
              <w:bottom w:val="single" w:sz="12" w:space="0" w:color="FFFFFF"/>
              <w:right w:val="single" w:sz="12" w:space="0" w:color="FFFFFF"/>
            </w:tcBorders>
            <w:shd w:val="clear" w:color="000000" w:fill="E6F5FF"/>
            <w:vAlign w:val="bottom"/>
            <w:hideMark/>
          </w:tcPr>
          <w:p w14:paraId="6D5AA503" w14:textId="7626EED2"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4979547B" w14:textId="25224EC5"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150.775</w:t>
            </w:r>
          </w:p>
        </w:tc>
        <w:tc>
          <w:tcPr>
            <w:tcW w:w="425" w:type="dxa"/>
            <w:tcBorders>
              <w:top w:val="nil"/>
              <w:left w:val="nil"/>
              <w:bottom w:val="single" w:sz="12" w:space="0" w:color="FFFFFF"/>
              <w:right w:val="single" w:sz="12" w:space="0" w:color="FFFFFF"/>
            </w:tcBorders>
            <w:shd w:val="clear" w:color="000000" w:fill="E6F5FF"/>
            <w:vAlign w:val="bottom"/>
            <w:hideMark/>
          </w:tcPr>
          <w:p w14:paraId="4EAADE35" w14:textId="3034932A"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13FA9DC0"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11D1AE49"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Imposto de Renda/Contribuição Social</w:t>
            </w:r>
          </w:p>
        </w:tc>
        <w:tc>
          <w:tcPr>
            <w:tcW w:w="851" w:type="dxa"/>
            <w:tcBorders>
              <w:top w:val="nil"/>
              <w:left w:val="nil"/>
              <w:bottom w:val="single" w:sz="12" w:space="0" w:color="FFFFFF"/>
              <w:right w:val="single" w:sz="12" w:space="0" w:color="FFFFFF"/>
            </w:tcBorders>
            <w:shd w:val="clear" w:color="000000" w:fill="E6F5FF"/>
            <w:vAlign w:val="bottom"/>
            <w:hideMark/>
          </w:tcPr>
          <w:p w14:paraId="3417DA12"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86.173</w:t>
            </w:r>
          </w:p>
        </w:tc>
        <w:tc>
          <w:tcPr>
            <w:tcW w:w="425" w:type="dxa"/>
            <w:tcBorders>
              <w:top w:val="nil"/>
              <w:left w:val="nil"/>
              <w:bottom w:val="single" w:sz="12" w:space="0" w:color="FFFFFF"/>
              <w:right w:val="single" w:sz="12" w:space="0" w:color="FFFFFF"/>
            </w:tcBorders>
            <w:shd w:val="clear" w:color="000000" w:fill="E6F5FF"/>
            <w:vAlign w:val="bottom"/>
            <w:hideMark/>
          </w:tcPr>
          <w:p w14:paraId="1215BD2F" w14:textId="6BFE838D"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670762FA" w14:textId="766AD9F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122.188</w:t>
            </w:r>
          </w:p>
        </w:tc>
        <w:tc>
          <w:tcPr>
            <w:tcW w:w="426" w:type="dxa"/>
            <w:tcBorders>
              <w:top w:val="nil"/>
              <w:left w:val="nil"/>
              <w:bottom w:val="single" w:sz="12" w:space="0" w:color="FFFFFF"/>
              <w:right w:val="single" w:sz="12" w:space="0" w:color="FFFFFF"/>
            </w:tcBorders>
            <w:shd w:val="clear" w:color="000000" w:fill="E6F5FF"/>
            <w:vAlign w:val="bottom"/>
            <w:hideMark/>
          </w:tcPr>
          <w:p w14:paraId="216D05C9" w14:textId="7C38C8F8"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6E83B83F" w14:textId="1B5FF8A2"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83.156</w:t>
            </w:r>
          </w:p>
        </w:tc>
        <w:tc>
          <w:tcPr>
            <w:tcW w:w="425" w:type="dxa"/>
            <w:tcBorders>
              <w:top w:val="nil"/>
              <w:left w:val="nil"/>
              <w:bottom w:val="single" w:sz="12" w:space="0" w:color="FFFFFF"/>
              <w:right w:val="single" w:sz="12" w:space="0" w:color="FFFFFF"/>
            </w:tcBorders>
            <w:shd w:val="clear" w:color="000000" w:fill="E6F5FF"/>
            <w:vAlign w:val="bottom"/>
            <w:hideMark/>
          </w:tcPr>
          <w:p w14:paraId="4E404CFC" w14:textId="4BD228BB"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13D64261" w14:textId="1236A223"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147.603</w:t>
            </w:r>
          </w:p>
        </w:tc>
        <w:tc>
          <w:tcPr>
            <w:tcW w:w="425" w:type="dxa"/>
            <w:tcBorders>
              <w:top w:val="nil"/>
              <w:left w:val="nil"/>
              <w:bottom w:val="single" w:sz="12" w:space="0" w:color="FFFFFF"/>
              <w:right w:val="single" w:sz="12" w:space="0" w:color="FFFFFF"/>
            </w:tcBorders>
            <w:shd w:val="clear" w:color="000000" w:fill="E6F5FF"/>
            <w:vAlign w:val="bottom"/>
            <w:hideMark/>
          </w:tcPr>
          <w:p w14:paraId="1DBD4D1F" w14:textId="54F6E3DE"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0244557D" w14:textId="2CD4C1CC"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247.106</w:t>
            </w:r>
          </w:p>
        </w:tc>
        <w:tc>
          <w:tcPr>
            <w:tcW w:w="426" w:type="dxa"/>
            <w:tcBorders>
              <w:top w:val="nil"/>
              <w:left w:val="nil"/>
              <w:bottom w:val="single" w:sz="12" w:space="0" w:color="FFFFFF"/>
              <w:right w:val="single" w:sz="12" w:space="0" w:color="FFFFFF"/>
            </w:tcBorders>
            <w:shd w:val="clear" w:color="000000" w:fill="E6F5FF"/>
            <w:vAlign w:val="bottom"/>
            <w:hideMark/>
          </w:tcPr>
          <w:p w14:paraId="12904ADE" w14:textId="791B80A1"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4494F1CE" w14:textId="5C5390E0"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184.834</w:t>
            </w:r>
          </w:p>
        </w:tc>
        <w:tc>
          <w:tcPr>
            <w:tcW w:w="425" w:type="dxa"/>
            <w:tcBorders>
              <w:top w:val="nil"/>
              <w:left w:val="nil"/>
              <w:bottom w:val="single" w:sz="12" w:space="0" w:color="FFFFFF"/>
              <w:right w:val="single" w:sz="12" w:space="0" w:color="FFFFFF"/>
            </w:tcBorders>
            <w:shd w:val="clear" w:color="000000" w:fill="E6F5FF"/>
            <w:vAlign w:val="bottom"/>
            <w:hideMark/>
          </w:tcPr>
          <w:p w14:paraId="210D3D6F" w14:textId="0CE9D9B7"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1BA62737"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10827ABC" w14:textId="77777777" w:rsidR="00233AD2" w:rsidRPr="00675DEB" w:rsidRDefault="00233AD2" w:rsidP="00675DEB">
            <w:pPr>
              <w:suppressAutoHyphens w:val="0"/>
              <w:rPr>
                <w:rFonts w:ascii="Verdana" w:hAnsi="Verdana"/>
                <w:b/>
                <w:bCs/>
                <w:sz w:val="12"/>
                <w:szCs w:val="12"/>
                <w:lang w:eastAsia="pt-BR"/>
              </w:rPr>
            </w:pPr>
            <w:r w:rsidRPr="00675DEB">
              <w:rPr>
                <w:rFonts w:ascii="Verdana" w:hAnsi="Verdana"/>
                <w:b/>
                <w:bCs/>
                <w:sz w:val="12"/>
                <w:szCs w:val="12"/>
                <w:lang w:eastAsia="pt-BR"/>
              </w:rPr>
              <w:t>Remuneração de terceiros</w:t>
            </w:r>
          </w:p>
        </w:tc>
        <w:tc>
          <w:tcPr>
            <w:tcW w:w="851" w:type="dxa"/>
            <w:tcBorders>
              <w:top w:val="nil"/>
              <w:left w:val="nil"/>
              <w:bottom w:val="single" w:sz="12" w:space="0" w:color="FFFFFF"/>
              <w:right w:val="single" w:sz="12" w:space="0" w:color="FFFFFF"/>
            </w:tcBorders>
            <w:shd w:val="clear" w:color="000000" w:fill="E6F5FF"/>
            <w:vAlign w:val="bottom"/>
            <w:hideMark/>
          </w:tcPr>
          <w:p w14:paraId="78AB49AC" w14:textId="1B8B7F8F"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19.651</w:t>
            </w:r>
          </w:p>
        </w:tc>
        <w:tc>
          <w:tcPr>
            <w:tcW w:w="425" w:type="dxa"/>
            <w:tcBorders>
              <w:top w:val="nil"/>
              <w:left w:val="nil"/>
              <w:bottom w:val="single" w:sz="12" w:space="0" w:color="FFFFFF"/>
              <w:right w:val="single" w:sz="12" w:space="0" w:color="FFFFFF"/>
            </w:tcBorders>
            <w:shd w:val="clear" w:color="000000" w:fill="E6F5FF"/>
            <w:vAlign w:val="bottom"/>
            <w:hideMark/>
          </w:tcPr>
          <w:p w14:paraId="5E364158" w14:textId="698FC5C8"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w:t>
            </w:r>
          </w:p>
        </w:tc>
        <w:tc>
          <w:tcPr>
            <w:tcW w:w="850" w:type="dxa"/>
            <w:tcBorders>
              <w:top w:val="nil"/>
              <w:left w:val="nil"/>
              <w:bottom w:val="single" w:sz="12" w:space="0" w:color="FFFFFF"/>
              <w:right w:val="single" w:sz="12" w:space="0" w:color="FFFFFF"/>
            </w:tcBorders>
            <w:shd w:val="clear" w:color="000000" w:fill="E6F5FF"/>
            <w:vAlign w:val="bottom"/>
            <w:hideMark/>
          </w:tcPr>
          <w:p w14:paraId="6275C288" w14:textId="5AC47BEA"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27.737</w:t>
            </w:r>
          </w:p>
        </w:tc>
        <w:tc>
          <w:tcPr>
            <w:tcW w:w="426" w:type="dxa"/>
            <w:tcBorders>
              <w:top w:val="nil"/>
              <w:left w:val="nil"/>
              <w:bottom w:val="single" w:sz="12" w:space="0" w:color="FFFFFF"/>
              <w:right w:val="single" w:sz="12" w:space="0" w:color="FFFFFF"/>
            </w:tcBorders>
            <w:shd w:val="clear" w:color="000000" w:fill="E6F5FF"/>
            <w:vAlign w:val="bottom"/>
            <w:hideMark/>
          </w:tcPr>
          <w:p w14:paraId="5AB4B505" w14:textId="30B28803"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3</w:t>
            </w:r>
          </w:p>
        </w:tc>
        <w:tc>
          <w:tcPr>
            <w:tcW w:w="992" w:type="dxa"/>
            <w:tcBorders>
              <w:top w:val="nil"/>
              <w:left w:val="nil"/>
              <w:bottom w:val="single" w:sz="12" w:space="0" w:color="FFFFFF"/>
              <w:right w:val="single" w:sz="12" w:space="0" w:color="FFFFFF"/>
            </w:tcBorders>
            <w:shd w:val="clear" w:color="000000" w:fill="E6F5FF"/>
            <w:vAlign w:val="bottom"/>
            <w:hideMark/>
          </w:tcPr>
          <w:p w14:paraId="619163F2" w14:textId="6B633A50"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16.255</w:t>
            </w:r>
          </w:p>
        </w:tc>
        <w:tc>
          <w:tcPr>
            <w:tcW w:w="425" w:type="dxa"/>
            <w:tcBorders>
              <w:top w:val="nil"/>
              <w:left w:val="nil"/>
              <w:bottom w:val="single" w:sz="12" w:space="0" w:color="FFFFFF"/>
              <w:right w:val="single" w:sz="12" w:space="0" w:color="FFFFFF"/>
            </w:tcBorders>
            <w:shd w:val="clear" w:color="000000" w:fill="E6F5FF"/>
            <w:vAlign w:val="bottom"/>
            <w:hideMark/>
          </w:tcPr>
          <w:p w14:paraId="21B420AB" w14:textId="7C96CD85"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w:t>
            </w:r>
          </w:p>
        </w:tc>
        <w:tc>
          <w:tcPr>
            <w:tcW w:w="851" w:type="dxa"/>
            <w:tcBorders>
              <w:top w:val="nil"/>
              <w:left w:val="nil"/>
              <w:bottom w:val="single" w:sz="12" w:space="0" w:color="FFFFFF"/>
              <w:right w:val="single" w:sz="12" w:space="0" w:color="FFFFFF"/>
            </w:tcBorders>
            <w:shd w:val="clear" w:color="000000" w:fill="E6F5FF"/>
            <w:vAlign w:val="bottom"/>
            <w:hideMark/>
          </w:tcPr>
          <w:p w14:paraId="16560D3A" w14:textId="7364D40F"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21.534</w:t>
            </w:r>
          </w:p>
        </w:tc>
        <w:tc>
          <w:tcPr>
            <w:tcW w:w="425" w:type="dxa"/>
            <w:tcBorders>
              <w:top w:val="nil"/>
              <w:left w:val="nil"/>
              <w:bottom w:val="single" w:sz="12" w:space="0" w:color="FFFFFF"/>
              <w:right w:val="single" w:sz="12" w:space="0" w:color="FFFFFF"/>
            </w:tcBorders>
            <w:shd w:val="clear" w:color="000000" w:fill="E6F5FF"/>
            <w:vAlign w:val="bottom"/>
            <w:hideMark/>
          </w:tcPr>
          <w:p w14:paraId="7E461A05" w14:textId="685C5F23"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w:t>
            </w:r>
          </w:p>
        </w:tc>
        <w:tc>
          <w:tcPr>
            <w:tcW w:w="850" w:type="dxa"/>
            <w:tcBorders>
              <w:top w:val="nil"/>
              <w:left w:val="nil"/>
              <w:bottom w:val="single" w:sz="12" w:space="0" w:color="FFFFFF"/>
              <w:right w:val="single" w:sz="12" w:space="0" w:color="FFFFFF"/>
            </w:tcBorders>
            <w:shd w:val="clear" w:color="000000" w:fill="E6F5FF"/>
            <w:vAlign w:val="bottom"/>
            <w:hideMark/>
          </w:tcPr>
          <w:p w14:paraId="62613B9C" w14:textId="25F3D0FB"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31.013</w:t>
            </w:r>
          </w:p>
        </w:tc>
        <w:tc>
          <w:tcPr>
            <w:tcW w:w="426" w:type="dxa"/>
            <w:tcBorders>
              <w:top w:val="nil"/>
              <w:left w:val="nil"/>
              <w:bottom w:val="single" w:sz="12" w:space="0" w:color="FFFFFF"/>
              <w:right w:val="single" w:sz="12" w:space="0" w:color="FFFFFF"/>
            </w:tcBorders>
            <w:shd w:val="clear" w:color="000000" w:fill="E6F5FF"/>
            <w:vAlign w:val="bottom"/>
            <w:hideMark/>
          </w:tcPr>
          <w:p w14:paraId="4738AB02" w14:textId="750B99DE"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w:t>
            </w:r>
          </w:p>
        </w:tc>
        <w:tc>
          <w:tcPr>
            <w:tcW w:w="850" w:type="dxa"/>
            <w:tcBorders>
              <w:top w:val="nil"/>
              <w:left w:val="nil"/>
              <w:bottom w:val="single" w:sz="12" w:space="0" w:color="FFFFFF"/>
              <w:right w:val="single" w:sz="12" w:space="0" w:color="FFFFFF"/>
            </w:tcBorders>
            <w:shd w:val="clear" w:color="000000" w:fill="E6F5FF"/>
            <w:vAlign w:val="bottom"/>
            <w:hideMark/>
          </w:tcPr>
          <w:p w14:paraId="640555AC" w14:textId="76C54AB2"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18.844</w:t>
            </w:r>
          </w:p>
        </w:tc>
        <w:tc>
          <w:tcPr>
            <w:tcW w:w="425" w:type="dxa"/>
            <w:tcBorders>
              <w:top w:val="nil"/>
              <w:left w:val="nil"/>
              <w:bottom w:val="single" w:sz="12" w:space="0" w:color="FFFFFF"/>
              <w:right w:val="single" w:sz="12" w:space="0" w:color="FFFFFF"/>
            </w:tcBorders>
            <w:shd w:val="clear" w:color="000000" w:fill="E6F5FF"/>
            <w:vAlign w:val="bottom"/>
            <w:hideMark/>
          </w:tcPr>
          <w:p w14:paraId="3BB4A18B" w14:textId="7B8BC240"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w:t>
            </w:r>
          </w:p>
        </w:tc>
      </w:tr>
      <w:tr w:rsidR="00CC6F7D" w:rsidRPr="00675DEB" w14:paraId="491D81F1"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503B3B07"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Aluguéis</w:t>
            </w:r>
          </w:p>
        </w:tc>
        <w:tc>
          <w:tcPr>
            <w:tcW w:w="851" w:type="dxa"/>
            <w:tcBorders>
              <w:top w:val="nil"/>
              <w:left w:val="nil"/>
              <w:bottom w:val="single" w:sz="12" w:space="0" w:color="FFFFFF"/>
              <w:right w:val="single" w:sz="12" w:space="0" w:color="FFFFFF"/>
            </w:tcBorders>
            <w:shd w:val="clear" w:color="000000" w:fill="E6F5FF"/>
            <w:vAlign w:val="bottom"/>
            <w:hideMark/>
          </w:tcPr>
          <w:p w14:paraId="0B54516A"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19.651</w:t>
            </w:r>
          </w:p>
        </w:tc>
        <w:tc>
          <w:tcPr>
            <w:tcW w:w="425" w:type="dxa"/>
            <w:tcBorders>
              <w:top w:val="nil"/>
              <w:left w:val="nil"/>
              <w:bottom w:val="single" w:sz="12" w:space="0" w:color="FFFFFF"/>
              <w:right w:val="single" w:sz="12" w:space="0" w:color="FFFFFF"/>
            </w:tcBorders>
            <w:shd w:val="clear" w:color="000000" w:fill="E6F5FF"/>
            <w:vAlign w:val="bottom"/>
            <w:hideMark/>
          </w:tcPr>
          <w:p w14:paraId="3CC40921" w14:textId="3BA80C48"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479F049D" w14:textId="52441A3D"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27.737</w:t>
            </w:r>
          </w:p>
        </w:tc>
        <w:tc>
          <w:tcPr>
            <w:tcW w:w="426" w:type="dxa"/>
            <w:tcBorders>
              <w:top w:val="nil"/>
              <w:left w:val="nil"/>
              <w:bottom w:val="single" w:sz="12" w:space="0" w:color="FFFFFF"/>
              <w:right w:val="single" w:sz="12" w:space="0" w:color="FFFFFF"/>
            </w:tcBorders>
            <w:shd w:val="clear" w:color="000000" w:fill="E6F5FF"/>
            <w:vAlign w:val="bottom"/>
            <w:hideMark/>
          </w:tcPr>
          <w:p w14:paraId="3A80DBC5" w14:textId="19AF68A9"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7C7BDB25" w14:textId="5F4EF396"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16.255</w:t>
            </w:r>
          </w:p>
        </w:tc>
        <w:tc>
          <w:tcPr>
            <w:tcW w:w="425" w:type="dxa"/>
            <w:tcBorders>
              <w:top w:val="nil"/>
              <w:left w:val="nil"/>
              <w:bottom w:val="single" w:sz="12" w:space="0" w:color="FFFFFF"/>
              <w:right w:val="single" w:sz="12" w:space="0" w:color="FFFFFF"/>
            </w:tcBorders>
            <w:shd w:val="clear" w:color="000000" w:fill="E6F5FF"/>
            <w:vAlign w:val="bottom"/>
            <w:hideMark/>
          </w:tcPr>
          <w:p w14:paraId="36931EB1" w14:textId="72E3B7CD"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450D36B4" w14:textId="5227723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21.534</w:t>
            </w:r>
          </w:p>
        </w:tc>
        <w:tc>
          <w:tcPr>
            <w:tcW w:w="425" w:type="dxa"/>
            <w:tcBorders>
              <w:top w:val="nil"/>
              <w:left w:val="nil"/>
              <w:bottom w:val="single" w:sz="12" w:space="0" w:color="FFFFFF"/>
              <w:right w:val="single" w:sz="12" w:space="0" w:color="FFFFFF"/>
            </w:tcBorders>
            <w:shd w:val="clear" w:color="000000" w:fill="E6F5FF"/>
            <w:vAlign w:val="bottom"/>
            <w:hideMark/>
          </w:tcPr>
          <w:p w14:paraId="26F87F65" w14:textId="4E55790D"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263BFDAA" w14:textId="074F1F8E"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31.013</w:t>
            </w:r>
          </w:p>
        </w:tc>
        <w:tc>
          <w:tcPr>
            <w:tcW w:w="426" w:type="dxa"/>
            <w:tcBorders>
              <w:top w:val="nil"/>
              <w:left w:val="nil"/>
              <w:bottom w:val="single" w:sz="12" w:space="0" w:color="FFFFFF"/>
              <w:right w:val="single" w:sz="12" w:space="0" w:color="FFFFFF"/>
            </w:tcBorders>
            <w:shd w:val="clear" w:color="000000" w:fill="E6F5FF"/>
            <w:vAlign w:val="bottom"/>
            <w:hideMark/>
          </w:tcPr>
          <w:p w14:paraId="667F3088" w14:textId="017A2CFB"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3875C013" w14:textId="25DAC85E"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18.844</w:t>
            </w:r>
          </w:p>
        </w:tc>
        <w:tc>
          <w:tcPr>
            <w:tcW w:w="425" w:type="dxa"/>
            <w:tcBorders>
              <w:top w:val="nil"/>
              <w:left w:val="nil"/>
              <w:bottom w:val="single" w:sz="12" w:space="0" w:color="FFFFFF"/>
              <w:right w:val="single" w:sz="12" w:space="0" w:color="FFFFFF"/>
            </w:tcBorders>
            <w:shd w:val="clear" w:color="000000" w:fill="E6F5FF"/>
            <w:vAlign w:val="bottom"/>
            <w:hideMark/>
          </w:tcPr>
          <w:p w14:paraId="18567D9C" w14:textId="55458F25"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47289ED9"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0C0EE434" w14:textId="77777777" w:rsidR="00233AD2" w:rsidRPr="00675DEB" w:rsidRDefault="00233AD2" w:rsidP="00675DEB">
            <w:pPr>
              <w:suppressAutoHyphens w:val="0"/>
              <w:rPr>
                <w:rFonts w:ascii="Verdana" w:hAnsi="Verdana"/>
                <w:b/>
                <w:bCs/>
                <w:sz w:val="12"/>
                <w:szCs w:val="12"/>
                <w:lang w:eastAsia="pt-BR"/>
              </w:rPr>
            </w:pPr>
            <w:r w:rsidRPr="00675DEB">
              <w:rPr>
                <w:rFonts w:ascii="Verdana" w:hAnsi="Verdana"/>
                <w:b/>
                <w:bCs/>
                <w:sz w:val="12"/>
                <w:szCs w:val="12"/>
                <w:lang w:eastAsia="pt-BR"/>
              </w:rPr>
              <w:t>Remuneração dos acionistas</w:t>
            </w:r>
          </w:p>
        </w:tc>
        <w:tc>
          <w:tcPr>
            <w:tcW w:w="851" w:type="dxa"/>
            <w:tcBorders>
              <w:top w:val="nil"/>
              <w:left w:val="nil"/>
              <w:bottom w:val="single" w:sz="12" w:space="0" w:color="FFFFFF"/>
              <w:right w:val="single" w:sz="12" w:space="0" w:color="FFFFFF"/>
            </w:tcBorders>
            <w:shd w:val="clear" w:color="000000" w:fill="E6F5FF"/>
            <w:vAlign w:val="bottom"/>
            <w:hideMark/>
          </w:tcPr>
          <w:p w14:paraId="325556B7" w14:textId="2CFCDC6C"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249.552</w:t>
            </w:r>
          </w:p>
        </w:tc>
        <w:tc>
          <w:tcPr>
            <w:tcW w:w="425" w:type="dxa"/>
            <w:tcBorders>
              <w:top w:val="nil"/>
              <w:left w:val="nil"/>
              <w:bottom w:val="single" w:sz="12" w:space="0" w:color="FFFFFF"/>
              <w:right w:val="single" w:sz="12" w:space="0" w:color="FFFFFF"/>
            </w:tcBorders>
            <w:shd w:val="clear" w:color="000000" w:fill="E6F5FF"/>
            <w:vAlign w:val="bottom"/>
            <w:hideMark/>
          </w:tcPr>
          <w:p w14:paraId="0EEC6A53" w14:textId="6648E9B5"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29</w:t>
            </w:r>
          </w:p>
        </w:tc>
        <w:tc>
          <w:tcPr>
            <w:tcW w:w="850" w:type="dxa"/>
            <w:tcBorders>
              <w:top w:val="nil"/>
              <w:left w:val="nil"/>
              <w:bottom w:val="single" w:sz="12" w:space="0" w:color="FFFFFF"/>
              <w:right w:val="single" w:sz="12" w:space="0" w:color="FFFFFF"/>
            </w:tcBorders>
            <w:shd w:val="clear" w:color="000000" w:fill="E6F5FF"/>
            <w:vAlign w:val="bottom"/>
            <w:hideMark/>
          </w:tcPr>
          <w:p w14:paraId="1EB79C57" w14:textId="61FFBD98"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449.599</w:t>
            </w:r>
          </w:p>
        </w:tc>
        <w:tc>
          <w:tcPr>
            <w:tcW w:w="426" w:type="dxa"/>
            <w:tcBorders>
              <w:top w:val="nil"/>
              <w:left w:val="nil"/>
              <w:bottom w:val="single" w:sz="12" w:space="0" w:color="FFFFFF"/>
              <w:right w:val="single" w:sz="12" w:space="0" w:color="FFFFFF"/>
            </w:tcBorders>
            <w:shd w:val="clear" w:color="000000" w:fill="E6F5FF"/>
            <w:vAlign w:val="bottom"/>
            <w:hideMark/>
          </w:tcPr>
          <w:p w14:paraId="04F57333" w14:textId="097C369A"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27</w:t>
            </w:r>
          </w:p>
        </w:tc>
        <w:tc>
          <w:tcPr>
            <w:tcW w:w="992" w:type="dxa"/>
            <w:tcBorders>
              <w:top w:val="nil"/>
              <w:left w:val="nil"/>
              <w:bottom w:val="single" w:sz="12" w:space="0" w:color="FFFFFF"/>
              <w:right w:val="single" w:sz="12" w:space="0" w:color="FFFFFF"/>
            </w:tcBorders>
            <w:shd w:val="clear" w:color="000000" w:fill="E6F5FF"/>
            <w:vAlign w:val="bottom"/>
            <w:hideMark/>
          </w:tcPr>
          <w:p w14:paraId="57512AD7" w14:textId="356704CA"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418.836</w:t>
            </w:r>
          </w:p>
        </w:tc>
        <w:tc>
          <w:tcPr>
            <w:tcW w:w="425" w:type="dxa"/>
            <w:tcBorders>
              <w:top w:val="nil"/>
              <w:left w:val="nil"/>
              <w:bottom w:val="single" w:sz="12" w:space="0" w:color="FFFFFF"/>
              <w:right w:val="single" w:sz="12" w:space="0" w:color="FFFFFF"/>
            </w:tcBorders>
            <w:shd w:val="clear" w:color="000000" w:fill="E6F5FF"/>
            <w:vAlign w:val="bottom"/>
            <w:hideMark/>
          </w:tcPr>
          <w:p w14:paraId="5FE5669A" w14:textId="564CD91B"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28</w:t>
            </w:r>
          </w:p>
        </w:tc>
        <w:tc>
          <w:tcPr>
            <w:tcW w:w="851" w:type="dxa"/>
            <w:tcBorders>
              <w:top w:val="nil"/>
              <w:left w:val="nil"/>
              <w:bottom w:val="single" w:sz="12" w:space="0" w:color="FFFFFF"/>
              <w:right w:val="single" w:sz="12" w:space="0" w:color="FFFFFF"/>
            </w:tcBorders>
            <w:shd w:val="clear" w:color="000000" w:fill="E6F5FF"/>
            <w:vAlign w:val="bottom"/>
            <w:hideMark/>
          </w:tcPr>
          <w:p w14:paraId="7E9DFC61" w14:textId="580601A6"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249.552</w:t>
            </w:r>
          </w:p>
        </w:tc>
        <w:tc>
          <w:tcPr>
            <w:tcW w:w="425" w:type="dxa"/>
            <w:tcBorders>
              <w:top w:val="nil"/>
              <w:left w:val="nil"/>
              <w:bottom w:val="single" w:sz="12" w:space="0" w:color="FFFFFF"/>
              <w:right w:val="single" w:sz="12" w:space="0" w:color="FFFFFF"/>
            </w:tcBorders>
            <w:shd w:val="clear" w:color="000000" w:fill="E6F5FF"/>
            <w:vAlign w:val="bottom"/>
            <w:hideMark/>
          </w:tcPr>
          <w:p w14:paraId="0DE81EA9" w14:textId="5C27347E"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24</w:t>
            </w:r>
          </w:p>
        </w:tc>
        <w:tc>
          <w:tcPr>
            <w:tcW w:w="850" w:type="dxa"/>
            <w:tcBorders>
              <w:top w:val="nil"/>
              <w:left w:val="nil"/>
              <w:bottom w:val="single" w:sz="12" w:space="0" w:color="FFFFFF"/>
              <w:right w:val="single" w:sz="12" w:space="0" w:color="FFFFFF"/>
            </w:tcBorders>
            <w:shd w:val="clear" w:color="000000" w:fill="E6F5FF"/>
            <w:vAlign w:val="bottom"/>
            <w:hideMark/>
          </w:tcPr>
          <w:p w14:paraId="1CECF1F8" w14:textId="43821CBE"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449.599</w:t>
            </w:r>
          </w:p>
        </w:tc>
        <w:tc>
          <w:tcPr>
            <w:tcW w:w="426" w:type="dxa"/>
            <w:tcBorders>
              <w:top w:val="nil"/>
              <w:left w:val="nil"/>
              <w:bottom w:val="single" w:sz="12" w:space="0" w:color="FFFFFF"/>
              <w:right w:val="single" w:sz="12" w:space="0" w:color="FFFFFF"/>
            </w:tcBorders>
            <w:shd w:val="clear" w:color="000000" w:fill="E6F5FF"/>
            <w:vAlign w:val="bottom"/>
            <w:hideMark/>
          </w:tcPr>
          <w:p w14:paraId="490B6FE4" w14:textId="0E50800C"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23</w:t>
            </w:r>
          </w:p>
        </w:tc>
        <w:tc>
          <w:tcPr>
            <w:tcW w:w="850" w:type="dxa"/>
            <w:tcBorders>
              <w:top w:val="nil"/>
              <w:left w:val="nil"/>
              <w:bottom w:val="single" w:sz="12" w:space="0" w:color="FFFFFF"/>
              <w:right w:val="single" w:sz="12" w:space="0" w:color="FFFFFF"/>
            </w:tcBorders>
            <w:shd w:val="clear" w:color="000000" w:fill="E6F5FF"/>
            <w:vAlign w:val="bottom"/>
            <w:hideMark/>
          </w:tcPr>
          <w:p w14:paraId="56D04B87" w14:textId="441BEE1A"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418.836</w:t>
            </w:r>
          </w:p>
        </w:tc>
        <w:tc>
          <w:tcPr>
            <w:tcW w:w="425" w:type="dxa"/>
            <w:tcBorders>
              <w:top w:val="nil"/>
              <w:left w:val="nil"/>
              <w:bottom w:val="single" w:sz="12" w:space="0" w:color="FFFFFF"/>
              <w:right w:val="single" w:sz="12" w:space="0" w:color="FFFFFF"/>
            </w:tcBorders>
            <w:shd w:val="clear" w:color="000000" w:fill="E6F5FF"/>
            <w:vAlign w:val="bottom"/>
            <w:hideMark/>
          </w:tcPr>
          <w:p w14:paraId="0FEE61BF" w14:textId="15FA50E7"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24</w:t>
            </w:r>
          </w:p>
        </w:tc>
      </w:tr>
      <w:tr w:rsidR="00CC6F7D" w:rsidRPr="00675DEB" w14:paraId="70B34DA2"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E6F5FF"/>
            <w:vAlign w:val="bottom"/>
            <w:hideMark/>
          </w:tcPr>
          <w:p w14:paraId="55AA6007" w14:textId="77777777" w:rsidR="00233AD2" w:rsidRPr="00675DEB" w:rsidRDefault="00233AD2" w:rsidP="00675DEB">
            <w:pPr>
              <w:suppressAutoHyphens w:val="0"/>
              <w:rPr>
                <w:rFonts w:ascii="Verdana" w:hAnsi="Verdana"/>
                <w:sz w:val="12"/>
                <w:szCs w:val="12"/>
                <w:lang w:eastAsia="pt-BR"/>
              </w:rPr>
            </w:pPr>
            <w:r w:rsidRPr="00675DEB">
              <w:rPr>
                <w:rFonts w:ascii="Verdana" w:hAnsi="Verdana"/>
                <w:sz w:val="12"/>
                <w:szCs w:val="12"/>
                <w:lang w:eastAsia="pt-BR"/>
              </w:rPr>
              <w:t>Lucro retido</w:t>
            </w:r>
          </w:p>
        </w:tc>
        <w:tc>
          <w:tcPr>
            <w:tcW w:w="851" w:type="dxa"/>
            <w:tcBorders>
              <w:top w:val="nil"/>
              <w:left w:val="nil"/>
              <w:bottom w:val="single" w:sz="12" w:space="0" w:color="FFFFFF"/>
              <w:right w:val="single" w:sz="12" w:space="0" w:color="FFFFFF"/>
            </w:tcBorders>
            <w:shd w:val="clear" w:color="000000" w:fill="E6F5FF"/>
            <w:vAlign w:val="bottom"/>
            <w:hideMark/>
          </w:tcPr>
          <w:p w14:paraId="0432C603"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249.552</w:t>
            </w:r>
          </w:p>
        </w:tc>
        <w:tc>
          <w:tcPr>
            <w:tcW w:w="425" w:type="dxa"/>
            <w:tcBorders>
              <w:top w:val="nil"/>
              <w:left w:val="nil"/>
              <w:bottom w:val="single" w:sz="12" w:space="0" w:color="FFFFFF"/>
              <w:right w:val="single" w:sz="12" w:space="0" w:color="FFFFFF"/>
            </w:tcBorders>
            <w:shd w:val="clear" w:color="000000" w:fill="E6F5FF"/>
            <w:vAlign w:val="bottom"/>
            <w:hideMark/>
          </w:tcPr>
          <w:p w14:paraId="2AE30FEC" w14:textId="10D7A8FC" w:rsidR="00233AD2" w:rsidRPr="00675DEB" w:rsidRDefault="00233AD2" w:rsidP="00675DEB">
            <w:pPr>
              <w:suppressAutoHyphens w:val="0"/>
              <w:jc w:val="right"/>
              <w:rPr>
                <w:rFonts w:ascii="Verdana" w:hAnsi="Verdana"/>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63E6985D"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449.599</w:t>
            </w:r>
          </w:p>
        </w:tc>
        <w:tc>
          <w:tcPr>
            <w:tcW w:w="426" w:type="dxa"/>
            <w:tcBorders>
              <w:top w:val="nil"/>
              <w:left w:val="nil"/>
              <w:bottom w:val="single" w:sz="12" w:space="0" w:color="FFFFFF"/>
              <w:right w:val="single" w:sz="12" w:space="0" w:color="FFFFFF"/>
            </w:tcBorders>
            <w:shd w:val="clear" w:color="000000" w:fill="E6F5FF"/>
            <w:vAlign w:val="bottom"/>
            <w:hideMark/>
          </w:tcPr>
          <w:p w14:paraId="20701A81" w14:textId="3C7A7A3A" w:rsidR="00233AD2" w:rsidRPr="00675DEB" w:rsidRDefault="00233AD2" w:rsidP="00675DEB">
            <w:pPr>
              <w:suppressAutoHyphens w:val="0"/>
              <w:jc w:val="right"/>
              <w:rPr>
                <w:rFonts w:ascii="Verdana" w:hAnsi="Verdana"/>
                <w:color w:val="auto"/>
                <w:sz w:val="12"/>
                <w:szCs w:val="12"/>
                <w:lang w:eastAsia="pt-BR"/>
              </w:rPr>
            </w:pPr>
          </w:p>
        </w:tc>
        <w:tc>
          <w:tcPr>
            <w:tcW w:w="992" w:type="dxa"/>
            <w:tcBorders>
              <w:top w:val="nil"/>
              <w:left w:val="nil"/>
              <w:bottom w:val="single" w:sz="12" w:space="0" w:color="FFFFFF"/>
              <w:right w:val="single" w:sz="12" w:space="0" w:color="FFFFFF"/>
            </w:tcBorders>
            <w:shd w:val="clear" w:color="000000" w:fill="E6F5FF"/>
            <w:vAlign w:val="bottom"/>
            <w:hideMark/>
          </w:tcPr>
          <w:p w14:paraId="07B57DDD"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418.836</w:t>
            </w:r>
          </w:p>
        </w:tc>
        <w:tc>
          <w:tcPr>
            <w:tcW w:w="425" w:type="dxa"/>
            <w:tcBorders>
              <w:top w:val="nil"/>
              <w:left w:val="nil"/>
              <w:bottom w:val="single" w:sz="12" w:space="0" w:color="FFFFFF"/>
              <w:right w:val="single" w:sz="12" w:space="0" w:color="FFFFFF"/>
            </w:tcBorders>
            <w:shd w:val="clear" w:color="000000" w:fill="E6F5FF"/>
            <w:vAlign w:val="bottom"/>
            <w:hideMark/>
          </w:tcPr>
          <w:p w14:paraId="58AA4733" w14:textId="41AFE321" w:rsidR="00233AD2" w:rsidRPr="00675DEB" w:rsidRDefault="00233AD2" w:rsidP="00675DEB">
            <w:pPr>
              <w:suppressAutoHyphens w:val="0"/>
              <w:jc w:val="right"/>
              <w:rPr>
                <w:rFonts w:ascii="Verdana" w:hAnsi="Verdana"/>
                <w:color w:val="auto"/>
                <w:sz w:val="12"/>
                <w:szCs w:val="12"/>
                <w:lang w:eastAsia="pt-BR"/>
              </w:rPr>
            </w:pPr>
          </w:p>
        </w:tc>
        <w:tc>
          <w:tcPr>
            <w:tcW w:w="851" w:type="dxa"/>
            <w:tcBorders>
              <w:top w:val="nil"/>
              <w:left w:val="nil"/>
              <w:bottom w:val="single" w:sz="12" w:space="0" w:color="FFFFFF"/>
              <w:right w:val="single" w:sz="12" w:space="0" w:color="FFFFFF"/>
            </w:tcBorders>
            <w:shd w:val="clear" w:color="000000" w:fill="E6F5FF"/>
            <w:vAlign w:val="bottom"/>
            <w:hideMark/>
          </w:tcPr>
          <w:p w14:paraId="177A470C"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249.552</w:t>
            </w:r>
          </w:p>
        </w:tc>
        <w:tc>
          <w:tcPr>
            <w:tcW w:w="425" w:type="dxa"/>
            <w:tcBorders>
              <w:top w:val="nil"/>
              <w:left w:val="nil"/>
              <w:bottom w:val="single" w:sz="12" w:space="0" w:color="FFFFFF"/>
              <w:right w:val="single" w:sz="12" w:space="0" w:color="FFFFFF"/>
            </w:tcBorders>
            <w:shd w:val="clear" w:color="000000" w:fill="E6F5FF"/>
            <w:vAlign w:val="bottom"/>
            <w:hideMark/>
          </w:tcPr>
          <w:p w14:paraId="490450D4" w14:textId="13A93D96"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459DBB11"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449.599</w:t>
            </w:r>
          </w:p>
        </w:tc>
        <w:tc>
          <w:tcPr>
            <w:tcW w:w="426" w:type="dxa"/>
            <w:tcBorders>
              <w:top w:val="nil"/>
              <w:left w:val="nil"/>
              <w:bottom w:val="single" w:sz="12" w:space="0" w:color="FFFFFF"/>
              <w:right w:val="single" w:sz="12" w:space="0" w:color="FFFFFF"/>
            </w:tcBorders>
            <w:shd w:val="clear" w:color="000000" w:fill="E6F5FF"/>
            <w:vAlign w:val="bottom"/>
            <w:hideMark/>
          </w:tcPr>
          <w:p w14:paraId="4F1E6426" w14:textId="5EAC59BD" w:rsidR="00233AD2" w:rsidRPr="00675DEB" w:rsidRDefault="00233AD2" w:rsidP="00675DEB">
            <w:pPr>
              <w:suppressAutoHyphens w:val="0"/>
              <w:jc w:val="right"/>
              <w:rPr>
                <w:rFonts w:ascii="Verdana" w:hAnsi="Verdana"/>
                <w:color w:val="auto"/>
                <w:sz w:val="12"/>
                <w:szCs w:val="12"/>
                <w:lang w:eastAsia="pt-BR"/>
              </w:rPr>
            </w:pPr>
          </w:p>
        </w:tc>
        <w:tc>
          <w:tcPr>
            <w:tcW w:w="850" w:type="dxa"/>
            <w:tcBorders>
              <w:top w:val="nil"/>
              <w:left w:val="nil"/>
              <w:bottom w:val="single" w:sz="12" w:space="0" w:color="FFFFFF"/>
              <w:right w:val="single" w:sz="12" w:space="0" w:color="FFFFFF"/>
            </w:tcBorders>
            <w:shd w:val="clear" w:color="000000" w:fill="E6F5FF"/>
            <w:vAlign w:val="bottom"/>
            <w:hideMark/>
          </w:tcPr>
          <w:p w14:paraId="5BF4F200" w14:textId="77777777" w:rsidR="00233AD2" w:rsidRPr="00675DEB" w:rsidRDefault="00233AD2" w:rsidP="00675DEB">
            <w:pPr>
              <w:suppressAutoHyphens w:val="0"/>
              <w:jc w:val="right"/>
              <w:rPr>
                <w:rFonts w:ascii="Verdana" w:hAnsi="Verdana"/>
                <w:color w:val="auto"/>
                <w:sz w:val="12"/>
                <w:szCs w:val="12"/>
                <w:lang w:eastAsia="pt-BR"/>
              </w:rPr>
            </w:pPr>
            <w:r w:rsidRPr="00675DEB">
              <w:rPr>
                <w:rFonts w:ascii="Verdana" w:hAnsi="Verdana"/>
                <w:color w:val="auto"/>
                <w:sz w:val="12"/>
                <w:szCs w:val="12"/>
                <w:lang w:eastAsia="pt-BR"/>
              </w:rPr>
              <w:t>418.836</w:t>
            </w:r>
          </w:p>
        </w:tc>
        <w:tc>
          <w:tcPr>
            <w:tcW w:w="425" w:type="dxa"/>
            <w:tcBorders>
              <w:top w:val="nil"/>
              <w:left w:val="nil"/>
              <w:bottom w:val="single" w:sz="12" w:space="0" w:color="FFFFFF"/>
              <w:right w:val="single" w:sz="12" w:space="0" w:color="FFFFFF"/>
            </w:tcBorders>
            <w:shd w:val="clear" w:color="000000" w:fill="E6F5FF"/>
            <w:vAlign w:val="bottom"/>
            <w:hideMark/>
          </w:tcPr>
          <w:p w14:paraId="5EF4CEED" w14:textId="14FB94FC" w:rsidR="00233AD2" w:rsidRPr="00675DEB" w:rsidRDefault="00233AD2" w:rsidP="00675DEB">
            <w:pPr>
              <w:suppressAutoHyphens w:val="0"/>
              <w:jc w:val="right"/>
              <w:rPr>
                <w:rFonts w:ascii="Verdana" w:hAnsi="Verdana"/>
                <w:color w:val="auto"/>
                <w:sz w:val="12"/>
                <w:szCs w:val="12"/>
                <w:lang w:eastAsia="pt-BR"/>
              </w:rPr>
            </w:pPr>
          </w:p>
        </w:tc>
      </w:tr>
      <w:tr w:rsidR="00CC6F7D" w:rsidRPr="00675DEB" w14:paraId="5C55EA00" w14:textId="77777777" w:rsidTr="009B0E0F">
        <w:trPr>
          <w:trHeight w:val="170"/>
        </w:trPr>
        <w:tc>
          <w:tcPr>
            <w:tcW w:w="2395" w:type="dxa"/>
            <w:tcBorders>
              <w:top w:val="nil"/>
              <w:left w:val="single" w:sz="12" w:space="0" w:color="FFFFFF"/>
              <w:bottom w:val="single" w:sz="12" w:space="0" w:color="FFFFFF"/>
              <w:right w:val="single" w:sz="12" w:space="0" w:color="FFFFFF"/>
            </w:tcBorders>
            <w:shd w:val="clear" w:color="000000" w:fill="6DC4FF"/>
            <w:vAlign w:val="bottom"/>
            <w:hideMark/>
          </w:tcPr>
          <w:p w14:paraId="29B64381" w14:textId="77777777" w:rsidR="00233AD2" w:rsidRPr="00675DEB" w:rsidRDefault="00233AD2" w:rsidP="00675DEB">
            <w:pPr>
              <w:suppressAutoHyphens w:val="0"/>
              <w:rPr>
                <w:rFonts w:ascii="Verdana" w:hAnsi="Verdana"/>
                <w:b/>
                <w:bCs/>
                <w:sz w:val="12"/>
                <w:szCs w:val="12"/>
                <w:lang w:eastAsia="pt-BR"/>
              </w:rPr>
            </w:pPr>
            <w:r w:rsidRPr="00675DEB">
              <w:rPr>
                <w:rFonts w:ascii="Verdana" w:hAnsi="Verdana"/>
                <w:b/>
                <w:bCs/>
                <w:sz w:val="12"/>
                <w:szCs w:val="12"/>
                <w:lang w:eastAsia="pt-BR"/>
              </w:rPr>
              <w:t>VALOR DISTRIBUÍDO</w:t>
            </w:r>
          </w:p>
        </w:tc>
        <w:tc>
          <w:tcPr>
            <w:tcW w:w="851" w:type="dxa"/>
            <w:tcBorders>
              <w:top w:val="nil"/>
              <w:left w:val="nil"/>
              <w:bottom w:val="single" w:sz="12" w:space="0" w:color="FFFFFF"/>
              <w:right w:val="single" w:sz="12" w:space="0" w:color="FFFFFF"/>
            </w:tcBorders>
            <w:shd w:val="clear" w:color="000000" w:fill="6DC4FF"/>
            <w:vAlign w:val="bottom"/>
            <w:hideMark/>
          </w:tcPr>
          <w:p w14:paraId="504864E2" w14:textId="1BEC45F3"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873.700</w:t>
            </w:r>
          </w:p>
        </w:tc>
        <w:tc>
          <w:tcPr>
            <w:tcW w:w="425" w:type="dxa"/>
            <w:tcBorders>
              <w:top w:val="nil"/>
              <w:left w:val="nil"/>
              <w:bottom w:val="single" w:sz="12" w:space="0" w:color="FFFFFF"/>
              <w:right w:val="single" w:sz="12" w:space="0" w:color="FFFFFF"/>
            </w:tcBorders>
            <w:shd w:val="clear" w:color="000000" w:fill="6DC4FF"/>
            <w:vAlign w:val="bottom"/>
            <w:hideMark/>
          </w:tcPr>
          <w:p w14:paraId="045314B6" w14:textId="1E1E4424"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100</w:t>
            </w:r>
          </w:p>
        </w:tc>
        <w:tc>
          <w:tcPr>
            <w:tcW w:w="850" w:type="dxa"/>
            <w:tcBorders>
              <w:top w:val="nil"/>
              <w:left w:val="nil"/>
              <w:bottom w:val="single" w:sz="12" w:space="0" w:color="FFFFFF"/>
              <w:right w:val="single" w:sz="12" w:space="0" w:color="FFFFFF"/>
            </w:tcBorders>
            <w:shd w:val="clear" w:color="000000" w:fill="6DC4FF"/>
            <w:vAlign w:val="bottom"/>
            <w:hideMark/>
          </w:tcPr>
          <w:p w14:paraId="024E3F18" w14:textId="5A2DD5E7"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1.619.292</w:t>
            </w:r>
          </w:p>
        </w:tc>
        <w:tc>
          <w:tcPr>
            <w:tcW w:w="426" w:type="dxa"/>
            <w:tcBorders>
              <w:top w:val="nil"/>
              <w:left w:val="nil"/>
              <w:bottom w:val="single" w:sz="12" w:space="0" w:color="FFFFFF"/>
              <w:right w:val="single" w:sz="12" w:space="0" w:color="FFFFFF"/>
            </w:tcBorders>
            <w:shd w:val="clear" w:color="000000" w:fill="6DC4FF"/>
            <w:vAlign w:val="bottom"/>
            <w:hideMark/>
          </w:tcPr>
          <w:p w14:paraId="0ED73F4F" w14:textId="1954995D"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100</w:t>
            </w:r>
          </w:p>
        </w:tc>
        <w:tc>
          <w:tcPr>
            <w:tcW w:w="992" w:type="dxa"/>
            <w:tcBorders>
              <w:top w:val="nil"/>
              <w:left w:val="nil"/>
              <w:bottom w:val="single" w:sz="12" w:space="0" w:color="FFFFFF"/>
              <w:right w:val="single" w:sz="12" w:space="0" w:color="FFFFFF"/>
            </w:tcBorders>
            <w:shd w:val="clear" w:color="000000" w:fill="6DC4FF"/>
            <w:vAlign w:val="bottom"/>
            <w:hideMark/>
          </w:tcPr>
          <w:p w14:paraId="72A46708" w14:textId="67DE4DEE"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1.514.769</w:t>
            </w:r>
          </w:p>
        </w:tc>
        <w:tc>
          <w:tcPr>
            <w:tcW w:w="425" w:type="dxa"/>
            <w:tcBorders>
              <w:top w:val="nil"/>
              <w:left w:val="nil"/>
              <w:bottom w:val="single" w:sz="12" w:space="0" w:color="FFFFFF"/>
              <w:right w:val="single" w:sz="12" w:space="0" w:color="FFFFFF"/>
            </w:tcBorders>
            <w:shd w:val="clear" w:color="000000" w:fill="6DC4FF"/>
            <w:vAlign w:val="bottom"/>
            <w:hideMark/>
          </w:tcPr>
          <w:p w14:paraId="28118AA1" w14:textId="541A6670"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100</w:t>
            </w:r>
          </w:p>
        </w:tc>
        <w:tc>
          <w:tcPr>
            <w:tcW w:w="851" w:type="dxa"/>
            <w:tcBorders>
              <w:top w:val="nil"/>
              <w:left w:val="nil"/>
              <w:bottom w:val="single" w:sz="12" w:space="0" w:color="FFFFFF"/>
              <w:right w:val="single" w:sz="12" w:space="0" w:color="FFFFFF"/>
            </w:tcBorders>
            <w:shd w:val="clear" w:color="000000" w:fill="6DC4FF"/>
            <w:vAlign w:val="bottom"/>
            <w:hideMark/>
          </w:tcPr>
          <w:p w14:paraId="44000B8B" w14:textId="7CCD87A2"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1.028.052</w:t>
            </w:r>
          </w:p>
        </w:tc>
        <w:tc>
          <w:tcPr>
            <w:tcW w:w="425" w:type="dxa"/>
            <w:tcBorders>
              <w:top w:val="nil"/>
              <w:left w:val="nil"/>
              <w:bottom w:val="single" w:sz="12" w:space="0" w:color="FFFFFF"/>
              <w:right w:val="single" w:sz="12" w:space="0" w:color="FFFFFF"/>
            </w:tcBorders>
            <w:shd w:val="clear" w:color="000000" w:fill="6DC4FF"/>
            <w:vAlign w:val="bottom"/>
            <w:hideMark/>
          </w:tcPr>
          <w:p w14:paraId="50C7B128" w14:textId="702E3749"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100</w:t>
            </w:r>
          </w:p>
        </w:tc>
        <w:tc>
          <w:tcPr>
            <w:tcW w:w="850" w:type="dxa"/>
            <w:tcBorders>
              <w:top w:val="nil"/>
              <w:left w:val="nil"/>
              <w:bottom w:val="single" w:sz="12" w:space="0" w:color="FFFFFF"/>
              <w:right w:val="single" w:sz="12" w:space="0" w:color="FFFFFF"/>
            </w:tcBorders>
            <w:shd w:val="clear" w:color="000000" w:fill="6DC4FF"/>
            <w:vAlign w:val="bottom"/>
            <w:hideMark/>
          </w:tcPr>
          <w:p w14:paraId="17E42752" w14:textId="3A7BFFAE"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1.925.569</w:t>
            </w:r>
          </w:p>
        </w:tc>
        <w:tc>
          <w:tcPr>
            <w:tcW w:w="426" w:type="dxa"/>
            <w:tcBorders>
              <w:top w:val="nil"/>
              <w:left w:val="nil"/>
              <w:bottom w:val="single" w:sz="12" w:space="0" w:color="FFFFFF"/>
              <w:right w:val="single" w:sz="12" w:space="0" w:color="FFFFFF"/>
            </w:tcBorders>
            <w:shd w:val="clear" w:color="000000" w:fill="6DC4FF"/>
            <w:vAlign w:val="bottom"/>
            <w:hideMark/>
          </w:tcPr>
          <w:p w14:paraId="26C53BD3" w14:textId="783E2609"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100</w:t>
            </w:r>
          </w:p>
        </w:tc>
        <w:tc>
          <w:tcPr>
            <w:tcW w:w="850" w:type="dxa"/>
            <w:tcBorders>
              <w:top w:val="nil"/>
              <w:left w:val="nil"/>
              <w:bottom w:val="single" w:sz="12" w:space="0" w:color="FFFFFF"/>
              <w:right w:val="single" w:sz="12" w:space="0" w:color="FFFFFF"/>
            </w:tcBorders>
            <w:shd w:val="clear" w:color="000000" w:fill="6DC4FF"/>
            <w:vAlign w:val="bottom"/>
            <w:hideMark/>
          </w:tcPr>
          <w:p w14:paraId="7794C89E" w14:textId="35C3FA5D"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1.762.061</w:t>
            </w:r>
          </w:p>
        </w:tc>
        <w:tc>
          <w:tcPr>
            <w:tcW w:w="425" w:type="dxa"/>
            <w:tcBorders>
              <w:top w:val="nil"/>
              <w:left w:val="nil"/>
              <w:bottom w:val="single" w:sz="12" w:space="0" w:color="FFFFFF"/>
              <w:right w:val="single" w:sz="12" w:space="0" w:color="FFFFFF"/>
            </w:tcBorders>
            <w:shd w:val="clear" w:color="000000" w:fill="6DC4FF"/>
            <w:vAlign w:val="bottom"/>
            <w:hideMark/>
          </w:tcPr>
          <w:p w14:paraId="21E153BB" w14:textId="56F3F6A8" w:rsidR="00233AD2" w:rsidRPr="00675DEB" w:rsidRDefault="00233AD2" w:rsidP="00675DEB">
            <w:pPr>
              <w:suppressAutoHyphens w:val="0"/>
              <w:jc w:val="right"/>
              <w:rPr>
                <w:rFonts w:ascii="Verdana" w:hAnsi="Verdana"/>
                <w:b/>
                <w:bCs/>
                <w:color w:val="auto"/>
                <w:sz w:val="12"/>
                <w:szCs w:val="12"/>
                <w:lang w:eastAsia="pt-BR"/>
              </w:rPr>
            </w:pPr>
            <w:r w:rsidRPr="00675DEB">
              <w:rPr>
                <w:rFonts w:ascii="Verdana" w:hAnsi="Verdana"/>
                <w:b/>
                <w:bCs/>
                <w:color w:val="auto"/>
                <w:sz w:val="12"/>
                <w:szCs w:val="12"/>
                <w:lang w:eastAsia="pt-BR"/>
              </w:rPr>
              <w:t>100</w:t>
            </w:r>
          </w:p>
        </w:tc>
      </w:tr>
    </w:tbl>
    <w:p w14:paraId="0C3A8186" w14:textId="744D0C5A" w:rsidR="00772135" w:rsidRPr="00675DEB" w:rsidRDefault="00772135" w:rsidP="00675DEB">
      <w:pPr>
        <w:pStyle w:val="072-Rodapdatabela"/>
        <w:spacing w:before="0"/>
        <w:ind w:left="0" w:firstLine="0"/>
        <w:rPr>
          <w:rFonts w:ascii="Verdana" w:hAnsi="Verdana"/>
        </w:rPr>
      </w:pPr>
      <w:r w:rsidRPr="00675DEB">
        <w:rPr>
          <w:rFonts w:ascii="Verdana" w:hAnsi="Verdana"/>
          <w:szCs w:val="14"/>
        </w:rPr>
        <w:t>As notas explicativas são parte integrante das demonstrações financeiras.</w:t>
      </w:r>
    </w:p>
    <w:p w14:paraId="5ED25D97" w14:textId="77777777" w:rsidR="00772135" w:rsidRPr="00675DEB" w:rsidRDefault="00772135" w:rsidP="00675DEB">
      <w:pPr>
        <w:rPr>
          <w:rFonts w:ascii="Verdana" w:hAnsi="Verdana"/>
        </w:rPr>
        <w:sectPr w:rsidR="00772135" w:rsidRPr="00675DEB" w:rsidSect="0088244C">
          <w:pgSz w:w="11906" w:h="16838"/>
          <w:pgMar w:top="1440" w:right="1080" w:bottom="1440" w:left="1080" w:header="2835" w:footer="567" w:gutter="0"/>
          <w:pgBorders>
            <w:top w:val="single" w:sz="12" w:space="12" w:color="FFFFFF"/>
            <w:left w:val="single" w:sz="12" w:space="31" w:color="FFFFFF"/>
            <w:bottom w:val="single" w:sz="12" w:space="12" w:color="FFFFFF"/>
            <w:right w:val="single" w:sz="12" w:space="4" w:color="FFFFFF"/>
          </w:pgBorders>
          <w:cols w:space="720"/>
          <w:docGrid w:linePitch="360"/>
        </w:sectPr>
      </w:pPr>
    </w:p>
    <w:p w14:paraId="490CF805" w14:textId="77777777" w:rsidR="00AC5B17" w:rsidRPr="00857F6A" w:rsidRDefault="00AC5B17" w:rsidP="00675DEB">
      <w:pPr>
        <w:pStyle w:val="Sumrio1"/>
        <w:tabs>
          <w:tab w:val="right" w:leader="dot" w:pos="10194"/>
        </w:tabs>
        <w:rPr>
          <w:rFonts w:ascii="Verdana" w:hAnsi="Verdana"/>
          <w:b/>
          <w:caps/>
          <w:color w:val="003E7E"/>
          <w:sz w:val="20"/>
          <w:lang w:eastAsia="pt-BR"/>
        </w:rPr>
      </w:pPr>
      <w:bookmarkStart w:id="216" w:name="_Toc28333598"/>
      <w:bookmarkStart w:id="217" w:name="_Toc30582211"/>
      <w:bookmarkStart w:id="218" w:name="_Toc31392839"/>
      <w:bookmarkStart w:id="219" w:name="_Toc31392984"/>
      <w:bookmarkStart w:id="220" w:name="_Toc32000803"/>
      <w:bookmarkStart w:id="221" w:name="_Toc32000986"/>
      <w:bookmarkStart w:id="222" w:name="_Toc39395168"/>
      <w:bookmarkStart w:id="223" w:name="_Toc39527064"/>
      <w:bookmarkStart w:id="224" w:name="_Toc39849978"/>
      <w:bookmarkStart w:id="225" w:name="_Toc47436613"/>
      <w:bookmarkStart w:id="226" w:name="_Toc47649692"/>
      <w:bookmarkStart w:id="227" w:name="_Toc47649955"/>
      <w:bookmarkEnd w:id="182"/>
      <w:bookmarkEnd w:id="183"/>
      <w:r w:rsidRPr="00857F6A">
        <w:rPr>
          <w:rFonts w:ascii="Verdana" w:hAnsi="Verdana"/>
          <w:b/>
          <w:caps/>
          <w:color w:val="003E7E"/>
          <w:sz w:val="20"/>
          <w:lang w:eastAsia="pt-BR"/>
        </w:rPr>
        <w:lastRenderedPageBreak/>
        <w:t>NOTAS EXPLICATIVAS AS DEMONSTRAÇÕES FINANCEIRAS</w:t>
      </w:r>
    </w:p>
    <w:p w14:paraId="2281201A" w14:textId="77777777" w:rsidR="00AC5B17" w:rsidRPr="00857F6A" w:rsidRDefault="00AC5B17" w:rsidP="00675DEB">
      <w:pPr>
        <w:pStyle w:val="Sumrio1"/>
        <w:tabs>
          <w:tab w:val="right" w:leader="dot" w:pos="10194"/>
        </w:tabs>
        <w:rPr>
          <w:rFonts w:ascii="Verdana" w:hAnsi="Verdana"/>
          <w:b/>
          <w:caps/>
          <w:color w:val="003E7E"/>
          <w:sz w:val="20"/>
          <w:lang w:eastAsia="pt-BR"/>
        </w:rPr>
      </w:pPr>
    </w:p>
    <w:p w14:paraId="2C3AC2D7" w14:textId="310570C0" w:rsidR="00B509BC" w:rsidRPr="00857F6A" w:rsidRDefault="00B509BC" w:rsidP="00675DEB">
      <w:pPr>
        <w:pStyle w:val="Ttulo1"/>
        <w:rPr>
          <w:rFonts w:ascii="Verdana" w:hAnsi="Verdana" w:cs="Verdana"/>
          <w:color w:val="2E74B5"/>
          <w:sz w:val="20"/>
        </w:rPr>
      </w:pPr>
      <w:bookmarkStart w:id="228" w:name="_Toc48252831"/>
      <w:bookmarkStart w:id="229" w:name="_Toc63088418"/>
      <w:bookmarkStart w:id="230" w:name="_Toc63868961"/>
      <w:bookmarkStart w:id="231" w:name="_Toc64566667"/>
      <w:bookmarkStart w:id="232" w:name="_Toc64566838"/>
      <w:bookmarkStart w:id="233" w:name="_Toc64636458"/>
      <w:bookmarkStart w:id="234" w:name="_Toc64636619"/>
      <w:bookmarkStart w:id="235" w:name="_Toc64645320"/>
      <w:r w:rsidRPr="00857F6A">
        <w:rPr>
          <w:rFonts w:ascii="Verdana" w:hAnsi="Verdana" w:cs="Verdana"/>
          <w:color w:val="2E74B5"/>
          <w:sz w:val="20"/>
        </w:rPr>
        <w:t xml:space="preserve">Nota 1 </w:t>
      </w:r>
      <w:r w:rsidR="00C14D37" w:rsidRPr="00857F6A">
        <w:rPr>
          <w:rFonts w:ascii="Verdana" w:hAnsi="Verdana" w:cs="Verdana"/>
          <w:color w:val="2E74B5"/>
          <w:sz w:val="20"/>
        </w:rPr>
        <w:t xml:space="preserve">- </w:t>
      </w:r>
      <w:r w:rsidRPr="00857F6A">
        <w:rPr>
          <w:rFonts w:ascii="Verdana" w:hAnsi="Verdana" w:cs="Verdana"/>
          <w:color w:val="2E74B5"/>
          <w:sz w:val="20"/>
        </w:rPr>
        <w:t>Contexto operacional</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65517D8E" w14:textId="77777777" w:rsidR="008E1678" w:rsidRPr="00857F6A" w:rsidRDefault="008E1678" w:rsidP="00675DEB">
      <w:pPr>
        <w:jc w:val="both"/>
        <w:rPr>
          <w:rFonts w:ascii="Verdana" w:hAnsi="Verdana" w:cs="Verdana"/>
          <w:b/>
          <w:color w:val="auto"/>
          <w:sz w:val="20"/>
        </w:rPr>
      </w:pPr>
    </w:p>
    <w:p w14:paraId="024AAD6C" w14:textId="670FA925" w:rsidR="008E1678" w:rsidRPr="00857F6A" w:rsidRDefault="008E1678" w:rsidP="00675DEB">
      <w:pPr>
        <w:jc w:val="both"/>
        <w:rPr>
          <w:rFonts w:ascii="Verdana" w:hAnsi="Verdana" w:cs="Verdana"/>
          <w:color w:val="auto"/>
          <w:sz w:val="20"/>
        </w:rPr>
      </w:pPr>
      <w:r w:rsidRPr="00857F6A">
        <w:rPr>
          <w:rFonts w:ascii="Verdana" w:hAnsi="Verdana" w:cs="Verdana"/>
          <w:color w:val="auto"/>
          <w:sz w:val="20"/>
        </w:rPr>
        <w:t>O</w:t>
      </w:r>
      <w:r w:rsidRPr="00857F6A">
        <w:rPr>
          <w:rFonts w:ascii="Verdana" w:eastAsia="Verdana" w:hAnsi="Verdana" w:cs="Verdana"/>
          <w:color w:val="auto"/>
          <w:sz w:val="20"/>
        </w:rPr>
        <w:t xml:space="preserve"> </w:t>
      </w:r>
      <w:r w:rsidRPr="00857F6A">
        <w:rPr>
          <w:rFonts w:ascii="Verdana" w:hAnsi="Verdana" w:cs="Verdana"/>
          <w:color w:val="auto"/>
          <w:sz w:val="20"/>
        </w:rPr>
        <w:t>BRB</w:t>
      </w:r>
      <w:r w:rsidRPr="00857F6A">
        <w:rPr>
          <w:rFonts w:ascii="Verdana" w:eastAsia="Verdana" w:hAnsi="Verdana" w:cs="Verdana"/>
          <w:color w:val="auto"/>
          <w:sz w:val="20"/>
        </w:rPr>
        <w:t xml:space="preserve"> </w:t>
      </w:r>
      <w:r w:rsidRPr="00857F6A">
        <w:rPr>
          <w:rFonts w:ascii="Verdana" w:hAnsi="Verdana" w:cs="Verdana"/>
          <w:color w:val="auto"/>
          <w:sz w:val="20"/>
        </w:rPr>
        <w:t>-</w:t>
      </w:r>
      <w:r w:rsidRPr="00857F6A">
        <w:rPr>
          <w:rFonts w:ascii="Verdana" w:eastAsia="Verdana" w:hAnsi="Verdana" w:cs="Verdana"/>
          <w:color w:val="auto"/>
          <w:sz w:val="20"/>
        </w:rPr>
        <w:t xml:space="preserve"> </w:t>
      </w:r>
      <w:r w:rsidRPr="00857F6A">
        <w:rPr>
          <w:rFonts w:ascii="Verdana" w:hAnsi="Verdana" w:cs="Verdana"/>
          <w:color w:val="auto"/>
          <w:sz w:val="20"/>
        </w:rPr>
        <w:t>Banco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Brasília</w:t>
      </w:r>
      <w:r w:rsidRPr="00857F6A">
        <w:rPr>
          <w:rFonts w:ascii="Verdana" w:eastAsia="Verdana" w:hAnsi="Verdana" w:cs="Verdana"/>
          <w:color w:val="auto"/>
          <w:sz w:val="20"/>
        </w:rPr>
        <w:t xml:space="preserve"> </w:t>
      </w:r>
      <w:r w:rsidRPr="00857F6A">
        <w:rPr>
          <w:rFonts w:ascii="Verdana" w:hAnsi="Verdana" w:cs="Verdana"/>
          <w:color w:val="auto"/>
          <w:sz w:val="20"/>
        </w:rPr>
        <w:t>S.A.</w:t>
      </w:r>
      <w:r w:rsidRPr="00857F6A">
        <w:rPr>
          <w:rFonts w:ascii="Verdana" w:eastAsia="Verdana" w:hAnsi="Verdana" w:cs="Verdana"/>
          <w:color w:val="auto"/>
          <w:sz w:val="20"/>
        </w:rPr>
        <w:t xml:space="preserve"> (BRB ou Banco) </w:t>
      </w:r>
      <w:r w:rsidRPr="00857F6A">
        <w:rPr>
          <w:rFonts w:ascii="Verdana" w:hAnsi="Verdana" w:cs="Verdana"/>
          <w:color w:val="auto"/>
          <w:sz w:val="20"/>
        </w:rPr>
        <w:t>é</w:t>
      </w:r>
      <w:r w:rsidRPr="00857F6A">
        <w:rPr>
          <w:rFonts w:ascii="Verdana" w:eastAsia="Verdana" w:hAnsi="Verdana" w:cs="Verdana"/>
          <w:color w:val="auto"/>
          <w:sz w:val="20"/>
        </w:rPr>
        <w:t xml:space="preserve"> </w:t>
      </w:r>
      <w:r w:rsidRPr="00857F6A">
        <w:rPr>
          <w:rFonts w:ascii="Verdana" w:hAnsi="Verdana" w:cs="Verdana"/>
          <w:color w:val="auto"/>
          <w:sz w:val="20"/>
        </w:rPr>
        <w:t>uma</w:t>
      </w:r>
      <w:r w:rsidRPr="00857F6A">
        <w:rPr>
          <w:rFonts w:ascii="Verdana" w:eastAsia="Verdana" w:hAnsi="Verdana" w:cs="Verdana"/>
          <w:color w:val="auto"/>
          <w:sz w:val="20"/>
        </w:rPr>
        <w:t xml:space="preserve"> </w:t>
      </w:r>
      <w:r w:rsidRPr="00857F6A">
        <w:rPr>
          <w:rFonts w:ascii="Verdana" w:hAnsi="Verdana" w:cs="Verdana"/>
          <w:color w:val="auto"/>
          <w:sz w:val="20"/>
        </w:rPr>
        <w:t>instituição</w:t>
      </w:r>
      <w:r w:rsidRPr="00857F6A">
        <w:rPr>
          <w:rFonts w:ascii="Verdana" w:eastAsia="Verdana" w:hAnsi="Verdana" w:cs="Verdana"/>
          <w:color w:val="auto"/>
          <w:sz w:val="20"/>
        </w:rPr>
        <w:t xml:space="preserve"> </w:t>
      </w:r>
      <w:r w:rsidRPr="00857F6A">
        <w:rPr>
          <w:rFonts w:ascii="Verdana" w:hAnsi="Verdana" w:cs="Verdana"/>
          <w:color w:val="auto"/>
          <w:sz w:val="20"/>
        </w:rPr>
        <w:t>financeira</w:t>
      </w:r>
      <w:r w:rsidRPr="00857F6A">
        <w:rPr>
          <w:rFonts w:ascii="Verdana" w:eastAsia="Verdana" w:hAnsi="Verdana" w:cs="Verdana"/>
          <w:color w:val="auto"/>
          <w:sz w:val="20"/>
        </w:rPr>
        <w:t xml:space="preserve"> </w:t>
      </w:r>
      <w:r w:rsidR="000D7544" w:rsidRPr="00857F6A">
        <w:rPr>
          <w:rFonts w:ascii="Verdana" w:eastAsia="Verdana" w:hAnsi="Verdana" w:cs="Verdana"/>
          <w:color w:val="auto"/>
          <w:sz w:val="20"/>
        </w:rPr>
        <w:t xml:space="preserve">sociedade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economia</w:t>
      </w:r>
      <w:r w:rsidRPr="00857F6A">
        <w:rPr>
          <w:rFonts w:ascii="Verdana" w:eastAsia="Verdana" w:hAnsi="Verdana" w:cs="Verdana"/>
          <w:color w:val="auto"/>
          <w:sz w:val="20"/>
        </w:rPr>
        <w:t xml:space="preserve"> </w:t>
      </w:r>
      <w:r w:rsidRPr="00857F6A">
        <w:rPr>
          <w:rFonts w:ascii="Verdana" w:hAnsi="Verdana" w:cs="Verdana"/>
          <w:color w:val="auto"/>
          <w:sz w:val="20"/>
        </w:rPr>
        <w:t>mista e de capital aberto,</w:t>
      </w:r>
      <w:r w:rsidRPr="00857F6A">
        <w:rPr>
          <w:rFonts w:ascii="Verdana" w:eastAsia="Verdana" w:hAnsi="Verdana" w:cs="Verdana"/>
          <w:color w:val="auto"/>
          <w:sz w:val="20"/>
        </w:rPr>
        <w:t xml:space="preserve"> </w:t>
      </w:r>
      <w:r w:rsidR="003F0FBC" w:rsidRPr="00857F6A">
        <w:rPr>
          <w:rFonts w:ascii="Verdana" w:hAnsi="Verdana" w:cs="Verdana"/>
          <w:sz w:val="20"/>
        </w:rPr>
        <w:t>com sede no Centro Empresarial CNC</w:t>
      </w:r>
      <w:r w:rsidR="003F0FBC" w:rsidRPr="00857F6A">
        <w:rPr>
          <w:rFonts w:ascii="Verdana" w:hAnsi="Verdana"/>
          <w:sz w:val="20"/>
        </w:rPr>
        <w:t xml:space="preserve"> Setor de Autarquias Norte, Quadra 5 Lote C, Bloco C</w:t>
      </w:r>
      <w:r w:rsidR="003F0FBC" w:rsidRPr="00857F6A">
        <w:rPr>
          <w:rFonts w:ascii="Verdana" w:hAnsi="Verdana" w:cs="Verdana"/>
          <w:sz w:val="20"/>
        </w:rPr>
        <w:t xml:space="preserve"> em Brasília – DF</w:t>
      </w:r>
      <w:r w:rsidR="00E003A6" w:rsidRPr="00857F6A">
        <w:rPr>
          <w:rFonts w:ascii="Verdana" w:hAnsi="Verdana" w:cs="Verdana"/>
          <w:color w:val="auto"/>
          <w:sz w:val="20"/>
        </w:rPr>
        <w:t>. C</w:t>
      </w:r>
      <w:r w:rsidRPr="00857F6A">
        <w:rPr>
          <w:rFonts w:ascii="Verdana" w:hAnsi="Verdana" w:cs="Verdana"/>
          <w:color w:val="auto"/>
          <w:sz w:val="20"/>
        </w:rPr>
        <w:t>ontrolada</w:t>
      </w:r>
      <w:r w:rsidRPr="00857F6A">
        <w:rPr>
          <w:rFonts w:ascii="Verdana" w:eastAsia="Verdana" w:hAnsi="Verdana" w:cs="Verdana"/>
          <w:color w:val="auto"/>
          <w:sz w:val="20"/>
        </w:rPr>
        <w:t xml:space="preserve"> </w:t>
      </w:r>
      <w:r w:rsidRPr="00857F6A">
        <w:rPr>
          <w:rFonts w:ascii="Verdana" w:hAnsi="Verdana" w:cs="Verdana"/>
          <w:color w:val="auto"/>
          <w:sz w:val="20"/>
        </w:rPr>
        <w:t>pelo</w:t>
      </w:r>
      <w:r w:rsidRPr="00857F6A">
        <w:rPr>
          <w:rFonts w:ascii="Verdana" w:eastAsia="Verdana" w:hAnsi="Verdana" w:cs="Verdana"/>
          <w:color w:val="auto"/>
          <w:sz w:val="20"/>
        </w:rPr>
        <w:t xml:space="preserve"> </w:t>
      </w:r>
      <w:r w:rsidRPr="00857F6A">
        <w:rPr>
          <w:rFonts w:ascii="Verdana" w:hAnsi="Verdana" w:cs="Verdana"/>
          <w:color w:val="auto"/>
          <w:sz w:val="20"/>
        </w:rPr>
        <w:t>Governo</w:t>
      </w:r>
      <w:r w:rsidRPr="00857F6A">
        <w:rPr>
          <w:rFonts w:ascii="Verdana" w:eastAsia="Verdana" w:hAnsi="Verdana" w:cs="Verdana"/>
          <w:color w:val="auto"/>
          <w:sz w:val="20"/>
        </w:rPr>
        <w:t xml:space="preserve"> </w:t>
      </w:r>
      <w:r w:rsidRPr="00857F6A">
        <w:rPr>
          <w:rFonts w:ascii="Verdana" w:hAnsi="Verdana" w:cs="Verdana"/>
          <w:color w:val="auto"/>
          <w:sz w:val="20"/>
        </w:rPr>
        <w:t>do</w:t>
      </w:r>
      <w:r w:rsidRPr="00857F6A">
        <w:rPr>
          <w:rFonts w:ascii="Verdana" w:eastAsia="Verdana" w:hAnsi="Verdana" w:cs="Verdana"/>
          <w:color w:val="auto"/>
          <w:sz w:val="20"/>
        </w:rPr>
        <w:t xml:space="preserve"> </w:t>
      </w:r>
      <w:r w:rsidRPr="00857F6A">
        <w:rPr>
          <w:rFonts w:ascii="Verdana" w:hAnsi="Verdana" w:cs="Verdana"/>
          <w:color w:val="auto"/>
          <w:sz w:val="20"/>
        </w:rPr>
        <w:t>Distrito</w:t>
      </w:r>
      <w:r w:rsidRPr="00857F6A">
        <w:rPr>
          <w:rFonts w:ascii="Verdana" w:eastAsia="Verdana" w:hAnsi="Verdana" w:cs="Verdana"/>
          <w:color w:val="auto"/>
          <w:sz w:val="20"/>
        </w:rPr>
        <w:t xml:space="preserve"> </w:t>
      </w:r>
      <w:r w:rsidRPr="00857F6A">
        <w:rPr>
          <w:rFonts w:ascii="Verdana" w:hAnsi="Verdana" w:cs="Verdana"/>
          <w:color w:val="auto"/>
          <w:sz w:val="20"/>
        </w:rPr>
        <w:t>Federal,</w:t>
      </w:r>
      <w:r w:rsidRPr="00857F6A">
        <w:rPr>
          <w:rFonts w:ascii="Verdana" w:eastAsia="Verdana" w:hAnsi="Verdana" w:cs="Verdana"/>
          <w:color w:val="auto"/>
          <w:sz w:val="20"/>
        </w:rPr>
        <w:t xml:space="preserve"> </w:t>
      </w:r>
      <w:r w:rsidRPr="00857F6A">
        <w:rPr>
          <w:rFonts w:ascii="Verdana" w:hAnsi="Verdana" w:cs="Verdana"/>
          <w:color w:val="auto"/>
          <w:sz w:val="20"/>
        </w:rPr>
        <w:t>organizada</w:t>
      </w:r>
      <w:r w:rsidRPr="00857F6A">
        <w:rPr>
          <w:rFonts w:ascii="Verdana" w:eastAsia="Verdana" w:hAnsi="Verdana" w:cs="Verdana"/>
          <w:color w:val="auto"/>
          <w:sz w:val="20"/>
        </w:rPr>
        <w:t xml:space="preserve"> </w:t>
      </w:r>
      <w:r w:rsidRPr="00857F6A">
        <w:rPr>
          <w:rFonts w:ascii="Verdana" w:hAnsi="Verdana" w:cs="Verdana"/>
          <w:color w:val="auto"/>
          <w:sz w:val="20"/>
        </w:rPr>
        <w:t>sob</w:t>
      </w:r>
      <w:r w:rsidRPr="00857F6A">
        <w:rPr>
          <w:rFonts w:ascii="Verdana" w:eastAsia="Verdana" w:hAnsi="Verdana" w:cs="Verdana"/>
          <w:color w:val="auto"/>
          <w:sz w:val="20"/>
        </w:rPr>
        <w:t xml:space="preserve"> </w:t>
      </w:r>
      <w:r w:rsidRPr="00857F6A">
        <w:rPr>
          <w:rFonts w:ascii="Verdana" w:hAnsi="Verdana" w:cs="Verdana"/>
          <w:color w:val="auto"/>
          <w:sz w:val="20"/>
        </w:rPr>
        <w:t>a</w:t>
      </w:r>
      <w:r w:rsidRPr="00857F6A">
        <w:rPr>
          <w:rFonts w:ascii="Verdana" w:eastAsia="Verdana" w:hAnsi="Verdana" w:cs="Verdana"/>
          <w:color w:val="auto"/>
          <w:sz w:val="20"/>
        </w:rPr>
        <w:t xml:space="preserve"> </w:t>
      </w:r>
      <w:r w:rsidRPr="00857F6A">
        <w:rPr>
          <w:rFonts w:ascii="Verdana" w:hAnsi="Verdana" w:cs="Verdana"/>
          <w:color w:val="auto"/>
          <w:sz w:val="20"/>
        </w:rPr>
        <w:t>forma</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banco</w:t>
      </w:r>
      <w:r w:rsidRPr="00857F6A">
        <w:rPr>
          <w:rFonts w:ascii="Verdana" w:eastAsia="Verdana" w:hAnsi="Verdana" w:cs="Verdana"/>
          <w:color w:val="auto"/>
          <w:sz w:val="20"/>
        </w:rPr>
        <w:t xml:space="preserve"> </w:t>
      </w:r>
      <w:r w:rsidRPr="00857F6A">
        <w:rPr>
          <w:rFonts w:ascii="Verdana" w:hAnsi="Verdana" w:cs="Verdana"/>
          <w:color w:val="auto"/>
          <w:sz w:val="20"/>
        </w:rPr>
        <w:t>múltiplo</w:t>
      </w:r>
      <w:r w:rsidRPr="00857F6A">
        <w:rPr>
          <w:rFonts w:ascii="Verdana" w:eastAsia="Verdana" w:hAnsi="Verdana" w:cs="Verdana"/>
          <w:color w:val="auto"/>
          <w:sz w:val="20"/>
        </w:rPr>
        <w:t xml:space="preserve"> </w:t>
      </w:r>
      <w:r w:rsidRPr="00857F6A">
        <w:rPr>
          <w:rFonts w:ascii="Verdana" w:hAnsi="Verdana" w:cs="Verdana"/>
          <w:color w:val="auto"/>
          <w:sz w:val="20"/>
        </w:rPr>
        <w:t>e</w:t>
      </w:r>
      <w:r w:rsidRPr="00857F6A">
        <w:rPr>
          <w:rFonts w:ascii="Verdana" w:eastAsia="Verdana" w:hAnsi="Verdana" w:cs="Verdana"/>
          <w:color w:val="auto"/>
          <w:sz w:val="20"/>
        </w:rPr>
        <w:t xml:space="preserve"> </w:t>
      </w:r>
      <w:r w:rsidRPr="00857F6A">
        <w:rPr>
          <w:rFonts w:ascii="Verdana" w:hAnsi="Verdana" w:cs="Verdana"/>
          <w:color w:val="auto"/>
          <w:sz w:val="20"/>
        </w:rPr>
        <w:t>autorizada</w:t>
      </w:r>
      <w:r w:rsidRPr="00857F6A">
        <w:rPr>
          <w:rFonts w:ascii="Verdana" w:eastAsia="Verdana" w:hAnsi="Verdana" w:cs="Verdana"/>
          <w:color w:val="auto"/>
          <w:sz w:val="20"/>
        </w:rPr>
        <w:t xml:space="preserve"> </w:t>
      </w:r>
      <w:r w:rsidRPr="00857F6A">
        <w:rPr>
          <w:rFonts w:ascii="Verdana" w:hAnsi="Verdana" w:cs="Verdana"/>
          <w:color w:val="auto"/>
          <w:sz w:val="20"/>
        </w:rPr>
        <w:t>a</w:t>
      </w:r>
      <w:r w:rsidRPr="00857F6A">
        <w:rPr>
          <w:rFonts w:ascii="Verdana" w:eastAsia="Verdana" w:hAnsi="Verdana" w:cs="Verdana"/>
          <w:color w:val="auto"/>
          <w:sz w:val="20"/>
        </w:rPr>
        <w:t xml:space="preserve"> </w:t>
      </w:r>
      <w:r w:rsidRPr="00857F6A">
        <w:rPr>
          <w:rFonts w:ascii="Verdana" w:hAnsi="Verdana" w:cs="Verdana"/>
          <w:color w:val="auto"/>
          <w:sz w:val="20"/>
        </w:rPr>
        <w:t>operar</w:t>
      </w:r>
      <w:r w:rsidRPr="00857F6A">
        <w:rPr>
          <w:rFonts w:ascii="Verdana" w:eastAsia="Verdana" w:hAnsi="Verdana" w:cs="Verdana"/>
          <w:color w:val="auto"/>
          <w:sz w:val="20"/>
        </w:rPr>
        <w:t xml:space="preserve"> </w:t>
      </w:r>
      <w:r w:rsidRPr="00857F6A">
        <w:rPr>
          <w:rFonts w:ascii="Verdana" w:hAnsi="Verdana" w:cs="Verdana"/>
          <w:color w:val="auto"/>
          <w:sz w:val="20"/>
        </w:rPr>
        <w:t>com</w:t>
      </w:r>
      <w:r w:rsidRPr="00857F6A">
        <w:rPr>
          <w:rFonts w:ascii="Verdana" w:eastAsia="Verdana" w:hAnsi="Verdana" w:cs="Verdana"/>
          <w:color w:val="auto"/>
          <w:sz w:val="20"/>
        </w:rPr>
        <w:t xml:space="preserve"> </w:t>
      </w:r>
      <w:r w:rsidRPr="00857F6A">
        <w:rPr>
          <w:rFonts w:ascii="Verdana" w:hAnsi="Verdana" w:cs="Verdana"/>
          <w:color w:val="auto"/>
          <w:sz w:val="20"/>
        </w:rPr>
        <w:t>as</w:t>
      </w:r>
      <w:r w:rsidRPr="00857F6A">
        <w:rPr>
          <w:rFonts w:ascii="Verdana" w:eastAsia="Verdana" w:hAnsi="Verdana" w:cs="Verdana"/>
          <w:color w:val="auto"/>
          <w:sz w:val="20"/>
        </w:rPr>
        <w:t xml:space="preserve"> </w:t>
      </w:r>
      <w:r w:rsidRPr="00857F6A">
        <w:rPr>
          <w:rFonts w:ascii="Verdana" w:hAnsi="Verdana" w:cs="Verdana"/>
          <w:color w:val="auto"/>
          <w:sz w:val="20"/>
        </w:rPr>
        <w:t>carteiras</w:t>
      </w:r>
      <w:r w:rsidRPr="00857F6A">
        <w:rPr>
          <w:rFonts w:ascii="Verdana" w:eastAsia="Verdana" w:hAnsi="Verdana" w:cs="Verdana"/>
          <w:color w:val="auto"/>
          <w:sz w:val="20"/>
        </w:rPr>
        <w:t xml:space="preserve"> </w:t>
      </w:r>
      <w:r w:rsidRPr="00857F6A">
        <w:rPr>
          <w:rFonts w:ascii="Verdana" w:hAnsi="Verdana" w:cs="Verdana"/>
          <w:color w:val="auto"/>
          <w:sz w:val="20"/>
        </w:rPr>
        <w:t>comercial,</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câmbio,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desenvolvimento,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i/>
          <w:color w:val="auto"/>
          <w:sz w:val="20"/>
        </w:rPr>
        <w:t>leasing</w:t>
      </w:r>
      <w:r w:rsidRPr="00857F6A">
        <w:rPr>
          <w:rFonts w:ascii="Verdana" w:eastAsia="Verdana" w:hAnsi="Verdana" w:cs="Verdana"/>
          <w:color w:val="auto"/>
          <w:sz w:val="20"/>
        </w:rPr>
        <w:t xml:space="preserve"> </w:t>
      </w:r>
      <w:r w:rsidRPr="00857F6A">
        <w:rPr>
          <w:rFonts w:ascii="Verdana" w:hAnsi="Verdana" w:cs="Verdana"/>
          <w:color w:val="auto"/>
          <w:sz w:val="20"/>
        </w:rPr>
        <w:t>e</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crédito</w:t>
      </w:r>
      <w:r w:rsidRPr="00857F6A">
        <w:rPr>
          <w:rFonts w:ascii="Verdana" w:eastAsia="Verdana" w:hAnsi="Verdana" w:cs="Verdana"/>
          <w:color w:val="auto"/>
          <w:sz w:val="20"/>
        </w:rPr>
        <w:t xml:space="preserve"> </w:t>
      </w:r>
      <w:r w:rsidRPr="00857F6A">
        <w:rPr>
          <w:rFonts w:ascii="Verdana" w:hAnsi="Verdana" w:cs="Verdana"/>
          <w:color w:val="auto"/>
          <w:sz w:val="20"/>
        </w:rPr>
        <w:t>imobiliário.</w:t>
      </w:r>
      <w:r w:rsidRPr="00857F6A">
        <w:rPr>
          <w:rFonts w:ascii="Verdana" w:eastAsia="Verdana" w:hAnsi="Verdana" w:cs="Verdana"/>
          <w:color w:val="auto"/>
          <w:sz w:val="20"/>
        </w:rPr>
        <w:t xml:space="preserve"> </w:t>
      </w:r>
      <w:r w:rsidRPr="00857F6A">
        <w:rPr>
          <w:rFonts w:ascii="Verdana" w:hAnsi="Verdana" w:cs="Verdana"/>
          <w:color w:val="auto"/>
          <w:sz w:val="20"/>
        </w:rPr>
        <w:t>Por</w:t>
      </w:r>
      <w:r w:rsidRPr="00857F6A">
        <w:rPr>
          <w:rFonts w:ascii="Verdana" w:eastAsia="Verdana" w:hAnsi="Verdana" w:cs="Verdana"/>
          <w:color w:val="auto"/>
          <w:sz w:val="20"/>
        </w:rPr>
        <w:t xml:space="preserve"> </w:t>
      </w:r>
      <w:r w:rsidRPr="00857F6A">
        <w:rPr>
          <w:rFonts w:ascii="Verdana" w:hAnsi="Verdana" w:cs="Verdana"/>
          <w:color w:val="auto"/>
          <w:sz w:val="20"/>
        </w:rPr>
        <w:t>meio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suas</w:t>
      </w:r>
      <w:r w:rsidRPr="00857F6A">
        <w:rPr>
          <w:rFonts w:ascii="Verdana" w:eastAsia="Verdana" w:hAnsi="Verdana" w:cs="Verdana"/>
          <w:color w:val="auto"/>
          <w:sz w:val="20"/>
        </w:rPr>
        <w:t xml:space="preserve"> </w:t>
      </w:r>
      <w:r w:rsidRPr="00857F6A">
        <w:rPr>
          <w:rFonts w:ascii="Verdana" w:hAnsi="Verdana" w:cs="Verdana"/>
          <w:color w:val="auto"/>
          <w:sz w:val="20"/>
        </w:rPr>
        <w:t>controladas,</w:t>
      </w:r>
      <w:r w:rsidRPr="00857F6A">
        <w:rPr>
          <w:rFonts w:ascii="Verdana" w:eastAsia="Verdana" w:hAnsi="Verdana" w:cs="Verdana"/>
          <w:color w:val="auto"/>
          <w:sz w:val="20"/>
        </w:rPr>
        <w:t xml:space="preserve"> </w:t>
      </w:r>
      <w:r w:rsidRPr="00857F6A">
        <w:rPr>
          <w:rFonts w:ascii="Verdana" w:hAnsi="Verdana" w:cs="Verdana"/>
          <w:color w:val="auto"/>
          <w:sz w:val="20"/>
        </w:rPr>
        <w:t>atua</w:t>
      </w:r>
      <w:r w:rsidRPr="00857F6A">
        <w:rPr>
          <w:rFonts w:ascii="Verdana" w:eastAsia="Verdana" w:hAnsi="Verdana" w:cs="Verdana"/>
          <w:color w:val="auto"/>
          <w:sz w:val="20"/>
        </w:rPr>
        <w:t xml:space="preserve"> também </w:t>
      </w:r>
      <w:r w:rsidRPr="00857F6A">
        <w:rPr>
          <w:rFonts w:ascii="Verdana" w:hAnsi="Verdana" w:cs="Verdana"/>
          <w:color w:val="auto"/>
          <w:sz w:val="20"/>
        </w:rPr>
        <w:t>nos</w:t>
      </w:r>
      <w:r w:rsidRPr="00857F6A">
        <w:rPr>
          <w:rFonts w:ascii="Verdana" w:eastAsia="Verdana" w:hAnsi="Verdana" w:cs="Verdana"/>
          <w:color w:val="auto"/>
          <w:sz w:val="20"/>
        </w:rPr>
        <w:t xml:space="preserve"> </w:t>
      </w:r>
      <w:r w:rsidRPr="00857F6A">
        <w:rPr>
          <w:rFonts w:ascii="Verdana" w:hAnsi="Verdana" w:cs="Verdana"/>
          <w:color w:val="auto"/>
          <w:sz w:val="20"/>
        </w:rPr>
        <w:t>segmentos</w:t>
      </w:r>
      <w:r w:rsidRPr="00857F6A">
        <w:rPr>
          <w:rFonts w:ascii="Verdana" w:eastAsia="Verdana" w:hAnsi="Verdana" w:cs="Verdana"/>
          <w:color w:val="auto"/>
          <w:sz w:val="20"/>
        </w:rPr>
        <w:t xml:space="preserve"> de crédito, financiamento e investimento, </w:t>
      </w:r>
      <w:r w:rsidRPr="00857F6A">
        <w:rPr>
          <w:rFonts w:ascii="Verdana" w:hAnsi="Verdana" w:cs="Verdana"/>
          <w:color w:val="auto"/>
          <w:sz w:val="20"/>
        </w:rPr>
        <w:t>distribuição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títulos</w:t>
      </w:r>
      <w:r w:rsidRPr="00857F6A">
        <w:rPr>
          <w:rFonts w:ascii="Verdana" w:eastAsia="Verdana" w:hAnsi="Verdana" w:cs="Verdana"/>
          <w:color w:val="auto"/>
          <w:sz w:val="20"/>
        </w:rPr>
        <w:t xml:space="preserve"> </w:t>
      </w:r>
      <w:r w:rsidRPr="00857F6A">
        <w:rPr>
          <w:rFonts w:ascii="Verdana" w:hAnsi="Verdana" w:cs="Verdana"/>
          <w:color w:val="auto"/>
          <w:sz w:val="20"/>
        </w:rPr>
        <w:t>e</w:t>
      </w:r>
      <w:r w:rsidRPr="00857F6A">
        <w:rPr>
          <w:rFonts w:ascii="Verdana" w:eastAsia="Verdana" w:hAnsi="Verdana" w:cs="Verdana"/>
          <w:color w:val="auto"/>
          <w:sz w:val="20"/>
        </w:rPr>
        <w:t xml:space="preserve"> </w:t>
      </w:r>
      <w:r w:rsidRPr="00857F6A">
        <w:rPr>
          <w:rFonts w:ascii="Verdana" w:hAnsi="Verdana" w:cs="Verdana"/>
          <w:color w:val="auto"/>
          <w:sz w:val="20"/>
        </w:rPr>
        <w:t>valores</w:t>
      </w:r>
      <w:r w:rsidRPr="00857F6A">
        <w:rPr>
          <w:rFonts w:ascii="Verdana" w:eastAsia="Verdana" w:hAnsi="Verdana" w:cs="Verdana"/>
          <w:color w:val="auto"/>
          <w:sz w:val="20"/>
        </w:rPr>
        <w:t xml:space="preserve"> </w:t>
      </w:r>
      <w:r w:rsidRPr="00857F6A">
        <w:rPr>
          <w:rFonts w:ascii="Verdana" w:hAnsi="Verdana" w:cs="Verdana"/>
          <w:color w:val="auto"/>
          <w:sz w:val="20"/>
        </w:rPr>
        <w:t>mobiliários e</w:t>
      </w:r>
      <w:r w:rsidRPr="00857F6A">
        <w:rPr>
          <w:rFonts w:ascii="Verdana" w:eastAsia="Verdana" w:hAnsi="Verdana" w:cs="Verdana"/>
          <w:color w:val="auto"/>
          <w:sz w:val="20"/>
        </w:rPr>
        <w:t xml:space="preserve"> </w:t>
      </w:r>
      <w:r w:rsidRPr="00857F6A">
        <w:rPr>
          <w:rFonts w:ascii="Verdana" w:hAnsi="Verdana" w:cs="Verdana"/>
          <w:color w:val="auto"/>
          <w:sz w:val="20"/>
        </w:rPr>
        <w:t>administração</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fundos,</w:t>
      </w:r>
      <w:r w:rsidRPr="00857F6A">
        <w:rPr>
          <w:rFonts w:ascii="Verdana" w:eastAsia="Verdana" w:hAnsi="Verdana" w:cs="Verdana"/>
          <w:color w:val="auto"/>
          <w:sz w:val="20"/>
        </w:rPr>
        <w:t xml:space="preserve"> </w:t>
      </w:r>
      <w:r w:rsidRPr="00857F6A">
        <w:rPr>
          <w:rFonts w:ascii="Verdana" w:hAnsi="Verdana" w:cs="Verdana"/>
          <w:color w:val="auto"/>
          <w:sz w:val="20"/>
        </w:rPr>
        <w:t>cartões</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crédito,</w:t>
      </w:r>
      <w:r w:rsidRPr="00857F6A">
        <w:rPr>
          <w:rFonts w:ascii="Verdana" w:eastAsia="Verdana" w:hAnsi="Verdana" w:cs="Verdana"/>
          <w:color w:val="auto"/>
          <w:sz w:val="20"/>
        </w:rPr>
        <w:t xml:space="preserve"> </w:t>
      </w:r>
      <w:r w:rsidRPr="00857F6A">
        <w:rPr>
          <w:rFonts w:ascii="Verdana" w:hAnsi="Verdana" w:cs="Verdana"/>
          <w:color w:val="auto"/>
          <w:sz w:val="20"/>
        </w:rPr>
        <w:t>corretagem</w:t>
      </w:r>
      <w:r w:rsidRPr="00857F6A">
        <w:rPr>
          <w:rFonts w:ascii="Verdana" w:eastAsia="Verdana" w:hAnsi="Verdana" w:cs="Verdana"/>
          <w:color w:val="auto"/>
          <w:sz w:val="20"/>
        </w:rPr>
        <w:t xml:space="preserve"> </w:t>
      </w:r>
      <w:r w:rsidRPr="00857F6A">
        <w:rPr>
          <w:rFonts w:ascii="Verdana" w:hAnsi="Verdana" w:cs="Verdana"/>
          <w:color w:val="auto"/>
          <w:sz w:val="20"/>
        </w:rPr>
        <w:t>de</w:t>
      </w:r>
      <w:r w:rsidRPr="00857F6A">
        <w:rPr>
          <w:rFonts w:ascii="Verdana" w:eastAsia="Verdana" w:hAnsi="Verdana" w:cs="Verdana"/>
          <w:color w:val="auto"/>
          <w:sz w:val="20"/>
        </w:rPr>
        <w:t xml:space="preserve"> </w:t>
      </w:r>
      <w:r w:rsidRPr="00857F6A">
        <w:rPr>
          <w:rFonts w:ascii="Verdana" w:hAnsi="Verdana" w:cs="Verdana"/>
          <w:color w:val="auto"/>
          <w:sz w:val="20"/>
        </w:rPr>
        <w:t>seguros</w:t>
      </w:r>
      <w:r w:rsidRPr="00857F6A">
        <w:rPr>
          <w:rFonts w:ascii="Verdana" w:eastAsia="Verdana" w:hAnsi="Verdana" w:cs="Verdana"/>
          <w:color w:val="auto"/>
          <w:sz w:val="20"/>
        </w:rPr>
        <w:t xml:space="preserve"> </w:t>
      </w:r>
      <w:r w:rsidRPr="00857F6A">
        <w:rPr>
          <w:rFonts w:ascii="Verdana" w:hAnsi="Verdana" w:cs="Verdana"/>
          <w:color w:val="auto"/>
          <w:sz w:val="20"/>
        </w:rPr>
        <w:t>e</w:t>
      </w:r>
      <w:r w:rsidRPr="00857F6A">
        <w:rPr>
          <w:rFonts w:ascii="Verdana" w:eastAsia="Verdana" w:hAnsi="Verdana" w:cs="Verdana"/>
          <w:color w:val="auto"/>
          <w:sz w:val="20"/>
        </w:rPr>
        <w:t xml:space="preserve"> </w:t>
      </w:r>
      <w:r w:rsidRPr="00857F6A">
        <w:rPr>
          <w:rFonts w:ascii="Verdana" w:hAnsi="Verdana" w:cs="Verdana"/>
          <w:color w:val="auto"/>
          <w:sz w:val="20"/>
        </w:rPr>
        <w:t xml:space="preserve">prestação de serviços. As operações são conduzidas no contexto do conjunto das empresas do Conglomerado BRB, atuando no mercado de modo integrado. </w:t>
      </w:r>
    </w:p>
    <w:p w14:paraId="05EBACE1" w14:textId="77777777" w:rsidR="008E1678" w:rsidRPr="00857F6A" w:rsidRDefault="008E1678" w:rsidP="00675DEB">
      <w:pPr>
        <w:jc w:val="both"/>
        <w:rPr>
          <w:rFonts w:ascii="Verdana" w:hAnsi="Verdana" w:cs="Verdana"/>
          <w:b/>
          <w:color w:val="auto"/>
          <w:sz w:val="20"/>
        </w:rPr>
      </w:pPr>
    </w:p>
    <w:p w14:paraId="3D53E066" w14:textId="7E77D267" w:rsidR="008E1678" w:rsidRPr="00857F6A" w:rsidRDefault="008E1678" w:rsidP="00675DEB">
      <w:pPr>
        <w:pStyle w:val="Ttulo1"/>
        <w:numPr>
          <w:ilvl w:val="0"/>
          <w:numId w:val="0"/>
        </w:numPr>
        <w:jc w:val="both"/>
        <w:rPr>
          <w:rFonts w:ascii="Verdana" w:hAnsi="Verdana"/>
          <w:color w:val="2E74B5"/>
          <w:sz w:val="20"/>
        </w:rPr>
      </w:pPr>
      <w:bookmarkStart w:id="236" w:name="_Nota_2_Apresenta%2525C3%2525A7%2525C3%2"/>
      <w:bookmarkStart w:id="237" w:name="_Toc28333599"/>
      <w:bookmarkStart w:id="238" w:name="_Toc30582212"/>
      <w:bookmarkStart w:id="239" w:name="_Toc31392840"/>
      <w:bookmarkStart w:id="240" w:name="_Toc31392985"/>
      <w:bookmarkStart w:id="241" w:name="_Toc32000804"/>
      <w:bookmarkStart w:id="242" w:name="_Toc32000987"/>
      <w:bookmarkStart w:id="243" w:name="_Toc39395169"/>
      <w:bookmarkStart w:id="244" w:name="_Toc39527065"/>
      <w:bookmarkStart w:id="245" w:name="_Toc39849979"/>
      <w:bookmarkStart w:id="246" w:name="_Toc47436614"/>
      <w:bookmarkStart w:id="247" w:name="_Toc47649693"/>
      <w:bookmarkStart w:id="248" w:name="_Toc47649956"/>
      <w:bookmarkStart w:id="249" w:name="_Toc48252832"/>
      <w:bookmarkStart w:id="250" w:name="_Toc63088419"/>
      <w:bookmarkStart w:id="251" w:name="_Toc63868962"/>
      <w:bookmarkStart w:id="252" w:name="_Toc64566668"/>
      <w:bookmarkStart w:id="253" w:name="_Toc64566839"/>
      <w:bookmarkStart w:id="254" w:name="_Toc64636459"/>
      <w:bookmarkStart w:id="255" w:name="_Toc64636620"/>
      <w:bookmarkStart w:id="256" w:name="_Toc64645321"/>
      <w:bookmarkEnd w:id="236"/>
      <w:r w:rsidRPr="00857F6A">
        <w:rPr>
          <w:rFonts w:ascii="Verdana" w:hAnsi="Verdana" w:cs="Verdana"/>
          <w:color w:val="2E74B5"/>
          <w:sz w:val="20"/>
        </w:rPr>
        <w:t>Nota 2</w:t>
      </w:r>
      <w:r w:rsidRPr="00857F6A">
        <w:rPr>
          <w:rFonts w:ascii="Verdana" w:eastAsia="Verdana" w:hAnsi="Verdana" w:cs="Verdana"/>
          <w:color w:val="2E74B5"/>
          <w:sz w:val="20"/>
        </w:rPr>
        <w:t xml:space="preserve"> </w:t>
      </w:r>
      <w:r w:rsidR="00C14D37" w:rsidRPr="00857F6A">
        <w:rPr>
          <w:rFonts w:ascii="Verdana" w:eastAsia="Verdana" w:hAnsi="Verdana" w:cs="Verdana"/>
          <w:color w:val="2E74B5"/>
          <w:sz w:val="20"/>
        </w:rPr>
        <w:t xml:space="preserve">- </w:t>
      </w:r>
      <w:r w:rsidRPr="00857F6A">
        <w:rPr>
          <w:rFonts w:ascii="Verdana" w:hAnsi="Verdana" w:cs="Verdana"/>
          <w:color w:val="2E74B5"/>
          <w:sz w:val="20"/>
        </w:rPr>
        <w:t>Apresentação</w:t>
      </w:r>
      <w:r w:rsidRPr="00857F6A">
        <w:rPr>
          <w:rFonts w:ascii="Verdana" w:eastAsia="Verdana" w:hAnsi="Verdana" w:cs="Verdana"/>
          <w:color w:val="2E74B5"/>
          <w:sz w:val="20"/>
        </w:rPr>
        <w:t xml:space="preserve"> </w:t>
      </w:r>
      <w:r w:rsidRPr="00857F6A">
        <w:rPr>
          <w:rFonts w:ascii="Verdana" w:hAnsi="Verdana" w:cs="Verdana"/>
          <w:color w:val="2E74B5"/>
          <w:sz w:val="20"/>
        </w:rPr>
        <w:t>das</w:t>
      </w:r>
      <w:r w:rsidRPr="00857F6A">
        <w:rPr>
          <w:rFonts w:ascii="Verdana" w:eastAsia="Verdana" w:hAnsi="Verdana" w:cs="Verdana"/>
          <w:color w:val="2E74B5"/>
          <w:sz w:val="20"/>
        </w:rPr>
        <w:t xml:space="preserve"> demonstrações financeiras individuais e consolidadas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55D47D6A" w14:textId="77777777" w:rsidR="008E1678" w:rsidRPr="00857F6A" w:rsidRDefault="008E1678" w:rsidP="00675DEB">
      <w:pPr>
        <w:pStyle w:val="Corpodetexto21"/>
        <w:ind w:right="0"/>
        <w:rPr>
          <w:rFonts w:ascii="Verdana" w:hAnsi="Verdana" w:cs="Verdana"/>
          <w:color w:val="auto"/>
          <w:sz w:val="20"/>
          <w:szCs w:val="20"/>
        </w:rPr>
      </w:pPr>
    </w:p>
    <w:p w14:paraId="62806910" w14:textId="77777777" w:rsidR="00FD6AA9" w:rsidRPr="00857F6A" w:rsidRDefault="00FD6AA9" w:rsidP="00675DEB">
      <w:pPr>
        <w:suppressAutoHyphens w:val="0"/>
        <w:autoSpaceDE w:val="0"/>
        <w:jc w:val="both"/>
        <w:rPr>
          <w:rFonts w:ascii="Verdana" w:eastAsia="Calibri" w:hAnsi="Verdana" w:cs="Verdana"/>
          <w:color w:val="auto"/>
          <w:sz w:val="20"/>
        </w:rPr>
      </w:pPr>
      <w:r w:rsidRPr="00857F6A">
        <w:rPr>
          <w:rFonts w:ascii="Verdana" w:eastAsia="Calibri" w:hAnsi="Verdana" w:cs="Verdana"/>
          <w:color w:val="auto"/>
          <w:sz w:val="20"/>
        </w:rPr>
        <w:t xml:space="preserve">Conforme divulgado em Fato Relevante, no dia 29.01.2019 foi deflagrada a operação </w:t>
      </w:r>
      <w:proofErr w:type="spellStart"/>
      <w:r w:rsidRPr="00857F6A">
        <w:rPr>
          <w:rFonts w:ascii="Verdana" w:eastAsia="Calibri" w:hAnsi="Verdana" w:cs="Verdana"/>
          <w:i/>
          <w:color w:val="auto"/>
          <w:sz w:val="20"/>
        </w:rPr>
        <w:t>Circus</w:t>
      </w:r>
      <w:proofErr w:type="spellEnd"/>
      <w:r w:rsidRPr="00857F6A">
        <w:rPr>
          <w:rFonts w:ascii="Verdana" w:eastAsia="Calibri" w:hAnsi="Verdana" w:cs="Verdana"/>
          <w:i/>
          <w:color w:val="auto"/>
          <w:sz w:val="20"/>
        </w:rPr>
        <w:t xml:space="preserve"> </w:t>
      </w:r>
      <w:proofErr w:type="spellStart"/>
      <w:r w:rsidRPr="00857F6A">
        <w:rPr>
          <w:rFonts w:ascii="Verdana" w:eastAsia="Calibri" w:hAnsi="Verdana" w:cs="Verdana"/>
          <w:i/>
          <w:color w:val="auto"/>
          <w:sz w:val="20"/>
        </w:rPr>
        <w:t>Maximus</w:t>
      </w:r>
      <w:proofErr w:type="spellEnd"/>
      <w:r w:rsidRPr="00857F6A">
        <w:rPr>
          <w:rFonts w:ascii="Verdana" w:eastAsia="Calibri" w:hAnsi="Verdana" w:cs="Verdana"/>
          <w:color w:val="auto"/>
          <w:sz w:val="20"/>
        </w:rPr>
        <w:t xml:space="preserve">, na qual o Ministério Público Federal apura suposto esquema de pagamento de propinas a ex-diretores do BRB. Tal operação teve como objetivo a apuração de irregularidades em fundos de investimentos ocorridas em empresas que compõem o conglomerado BRB. Dentre os denunciados, foram incluídos antigos gestores do BRB – Banco de Brasília e de suas empresas, o que justificou a necessidade de instauração de investigação forense sobre operações realizadas entre janeiro de 2013 e janeiro de 2019, envolvendo as seguintes empresas do conglomerado: BRB – Banco de Brasília, BRB-DTVM, Financeira BRB, Corretora Seguros BRB, </w:t>
      </w:r>
      <w:proofErr w:type="spellStart"/>
      <w:r w:rsidRPr="00857F6A">
        <w:rPr>
          <w:rFonts w:ascii="Verdana" w:eastAsia="Calibri" w:hAnsi="Verdana" w:cs="Verdana"/>
          <w:color w:val="auto"/>
          <w:sz w:val="20"/>
        </w:rPr>
        <w:t>BRBCard</w:t>
      </w:r>
      <w:proofErr w:type="spellEnd"/>
      <w:r w:rsidRPr="00857F6A">
        <w:rPr>
          <w:rFonts w:ascii="Verdana" w:eastAsia="Calibri" w:hAnsi="Verdana" w:cs="Verdana"/>
          <w:color w:val="auto"/>
          <w:sz w:val="20"/>
        </w:rPr>
        <w:t xml:space="preserve"> e BRB Serviços.</w:t>
      </w:r>
    </w:p>
    <w:p w14:paraId="734B71E9" w14:textId="77777777" w:rsidR="00FD6AA9" w:rsidRPr="00857F6A" w:rsidRDefault="00FD6AA9" w:rsidP="00675DEB">
      <w:pPr>
        <w:suppressAutoHyphens w:val="0"/>
        <w:autoSpaceDE w:val="0"/>
        <w:jc w:val="both"/>
        <w:rPr>
          <w:rFonts w:ascii="Verdana" w:eastAsia="Calibri" w:hAnsi="Verdana" w:cs="Verdana"/>
          <w:color w:val="auto"/>
          <w:sz w:val="20"/>
        </w:rPr>
      </w:pPr>
      <w:r w:rsidRPr="00857F6A">
        <w:rPr>
          <w:rFonts w:ascii="Verdana" w:eastAsia="Calibri" w:hAnsi="Verdana" w:cs="Verdana"/>
          <w:color w:val="auto"/>
          <w:sz w:val="20"/>
        </w:rPr>
        <w:t> </w:t>
      </w:r>
    </w:p>
    <w:p w14:paraId="305DF573" w14:textId="77777777" w:rsidR="00FD6AA9" w:rsidRPr="00857F6A" w:rsidRDefault="00FD6AA9" w:rsidP="00675DEB">
      <w:pPr>
        <w:suppressAutoHyphens w:val="0"/>
        <w:autoSpaceDE w:val="0"/>
        <w:jc w:val="both"/>
        <w:rPr>
          <w:rFonts w:ascii="Verdana" w:eastAsia="Calibri" w:hAnsi="Verdana" w:cs="Verdana"/>
          <w:color w:val="auto"/>
          <w:sz w:val="20"/>
        </w:rPr>
      </w:pPr>
      <w:r w:rsidRPr="00857F6A">
        <w:rPr>
          <w:rFonts w:ascii="Verdana" w:eastAsia="Calibri" w:hAnsi="Verdana" w:cs="Verdana"/>
          <w:color w:val="auto"/>
          <w:sz w:val="20"/>
        </w:rPr>
        <w:t xml:space="preserve">De acordo com a Denúncia, há indícios de pagamento de propinas que justificaram os investimentos em, pelo menos, dois empreendimentos: o FIP LSH (relacionado ao antigo </w:t>
      </w:r>
      <w:proofErr w:type="spellStart"/>
      <w:r w:rsidRPr="00857F6A">
        <w:rPr>
          <w:rFonts w:ascii="Verdana" w:eastAsia="Calibri" w:hAnsi="Verdana" w:cs="Verdana"/>
          <w:i/>
          <w:color w:val="auto"/>
          <w:sz w:val="20"/>
        </w:rPr>
        <w:t>Trump</w:t>
      </w:r>
      <w:proofErr w:type="spellEnd"/>
      <w:r w:rsidRPr="00857F6A">
        <w:rPr>
          <w:rFonts w:ascii="Verdana" w:eastAsia="Calibri" w:hAnsi="Verdana" w:cs="Verdana"/>
          <w:color w:val="auto"/>
          <w:sz w:val="20"/>
        </w:rPr>
        <w:t xml:space="preserve"> Hotel, na Barra da Tijuca) e o FII SIA Corporate (relacionado ao empreendimento Praça Capital, desenvolvido pela Odebrecht Realizações e pela </w:t>
      </w:r>
      <w:proofErr w:type="spellStart"/>
      <w:r w:rsidRPr="00857F6A">
        <w:rPr>
          <w:rFonts w:ascii="Verdana" w:eastAsia="Calibri" w:hAnsi="Verdana" w:cs="Verdana"/>
          <w:color w:val="auto"/>
          <w:sz w:val="20"/>
        </w:rPr>
        <w:t>Brasal</w:t>
      </w:r>
      <w:proofErr w:type="spellEnd"/>
      <w:r w:rsidRPr="00857F6A">
        <w:rPr>
          <w:rFonts w:ascii="Verdana" w:eastAsia="Calibri" w:hAnsi="Verdana" w:cs="Verdana"/>
          <w:color w:val="auto"/>
          <w:sz w:val="20"/>
        </w:rPr>
        <w:t xml:space="preserve"> Incorporações).</w:t>
      </w:r>
    </w:p>
    <w:p w14:paraId="1F9E15B8" w14:textId="77777777" w:rsidR="00FD6AA9" w:rsidRPr="00857F6A" w:rsidRDefault="00FD6AA9" w:rsidP="00675DEB">
      <w:pPr>
        <w:suppressAutoHyphens w:val="0"/>
        <w:autoSpaceDE w:val="0"/>
        <w:jc w:val="both"/>
        <w:rPr>
          <w:rFonts w:ascii="Verdana" w:eastAsia="Calibri" w:hAnsi="Verdana" w:cs="Verdana"/>
          <w:color w:val="auto"/>
          <w:sz w:val="20"/>
        </w:rPr>
      </w:pPr>
      <w:r w:rsidRPr="00857F6A">
        <w:rPr>
          <w:rFonts w:ascii="Verdana" w:eastAsia="Calibri" w:hAnsi="Verdana" w:cs="Verdana"/>
          <w:color w:val="auto"/>
          <w:sz w:val="20"/>
        </w:rPr>
        <w:t> </w:t>
      </w:r>
    </w:p>
    <w:p w14:paraId="0EB3FEA0" w14:textId="77777777" w:rsidR="00FD6AA9" w:rsidRPr="00857F6A" w:rsidRDefault="00FD6AA9" w:rsidP="00675DEB">
      <w:pPr>
        <w:suppressAutoHyphens w:val="0"/>
        <w:autoSpaceDE w:val="0"/>
        <w:jc w:val="both"/>
        <w:rPr>
          <w:rFonts w:ascii="Verdana" w:eastAsia="Calibri" w:hAnsi="Verdana" w:cs="Verdana"/>
          <w:color w:val="auto"/>
          <w:sz w:val="20"/>
        </w:rPr>
      </w:pPr>
      <w:r w:rsidRPr="00857F6A">
        <w:rPr>
          <w:rFonts w:ascii="Verdana" w:eastAsia="Calibri" w:hAnsi="Verdana" w:cs="Verdana"/>
          <w:color w:val="auto"/>
          <w:sz w:val="20"/>
        </w:rPr>
        <w:t xml:space="preserve">A nova Administração, ao tomar conhecimento dos fatos, imediatamente adotou providências, no sentido de auxiliar as autoridades e minimizar os impactos sobre o BRB, quais sejam: destituição de todos os diretores presos; suspensão de contratos de trabalho de ex-diretores funcionários; fornecimento de informações/documentos a órgãos externos; providências para criação de Corregedoria; habilitação como Assistente de Acusação do Ministério Público Federal na ação penal e acompanhamento dos processos relacionados à operação; além de adoção de programa de integridade que consiste na adoção de medidas de fortalecimento da governança e de </w:t>
      </w:r>
      <w:proofErr w:type="spellStart"/>
      <w:r w:rsidRPr="00857F6A">
        <w:rPr>
          <w:rFonts w:ascii="Verdana" w:eastAsia="Calibri" w:hAnsi="Verdana" w:cs="Verdana"/>
          <w:i/>
          <w:color w:val="auto"/>
          <w:sz w:val="20"/>
        </w:rPr>
        <w:t>compliance</w:t>
      </w:r>
      <w:proofErr w:type="spellEnd"/>
      <w:r w:rsidRPr="00857F6A">
        <w:rPr>
          <w:rFonts w:ascii="Verdana" w:eastAsia="Calibri" w:hAnsi="Verdana" w:cs="Verdana"/>
          <w:color w:val="auto"/>
          <w:sz w:val="20"/>
        </w:rPr>
        <w:t>, tais como gestão, controle, auditoria e transparência das informações.</w:t>
      </w:r>
    </w:p>
    <w:p w14:paraId="2A3BFE3E" w14:textId="77777777" w:rsidR="00FD6AA9" w:rsidRPr="00857F6A" w:rsidRDefault="00FD6AA9" w:rsidP="00675DEB">
      <w:pPr>
        <w:suppressAutoHyphens w:val="0"/>
        <w:autoSpaceDE w:val="0"/>
        <w:jc w:val="both"/>
        <w:rPr>
          <w:rFonts w:ascii="Verdana" w:eastAsia="Calibri" w:hAnsi="Verdana" w:cs="Verdana"/>
          <w:color w:val="auto"/>
          <w:sz w:val="20"/>
        </w:rPr>
      </w:pPr>
      <w:r w:rsidRPr="00857F6A">
        <w:rPr>
          <w:rFonts w:ascii="Verdana" w:eastAsia="Calibri" w:hAnsi="Verdana" w:cs="Verdana"/>
          <w:color w:val="auto"/>
          <w:sz w:val="20"/>
        </w:rPr>
        <w:t> </w:t>
      </w:r>
    </w:p>
    <w:p w14:paraId="5A955A40" w14:textId="6EF34FCF" w:rsidR="00FD6AA9" w:rsidRPr="00857F6A" w:rsidRDefault="00FD6AA9" w:rsidP="00675DEB">
      <w:pPr>
        <w:suppressAutoHyphens w:val="0"/>
        <w:autoSpaceDE w:val="0"/>
        <w:jc w:val="both"/>
        <w:rPr>
          <w:rFonts w:ascii="Verdana" w:eastAsia="Calibri" w:hAnsi="Verdana" w:cs="Verdana"/>
          <w:color w:val="auto"/>
          <w:sz w:val="20"/>
        </w:rPr>
      </w:pPr>
      <w:r w:rsidRPr="00857F6A">
        <w:rPr>
          <w:rFonts w:ascii="Verdana" w:eastAsia="Calibri" w:hAnsi="Verdana" w:cs="Verdana"/>
          <w:color w:val="auto"/>
          <w:sz w:val="20"/>
        </w:rPr>
        <w:t xml:space="preserve">Considerando os acontecimentos, o </w:t>
      </w:r>
      <w:r w:rsidR="00BF35B8" w:rsidRPr="00857F6A">
        <w:rPr>
          <w:rFonts w:ascii="Verdana" w:eastAsia="Calibri" w:hAnsi="Verdana" w:cs="Verdana"/>
          <w:color w:val="auto"/>
          <w:sz w:val="20"/>
        </w:rPr>
        <w:t>P</w:t>
      </w:r>
      <w:r w:rsidRPr="00857F6A">
        <w:rPr>
          <w:rFonts w:ascii="Verdana" w:eastAsia="Calibri" w:hAnsi="Verdana" w:cs="Verdana"/>
          <w:color w:val="auto"/>
          <w:sz w:val="20"/>
        </w:rPr>
        <w:t xml:space="preserve">residente do BRB instituiu a Comissão de Investigação Forense - CIF, constituída por um membro independente do Conselho de Administração, um representante da Procuradoria-Geral do DF e um representante da Presidência. A finalidade da Comissão foi supervisionar e acompanhar os trabalhos da </w:t>
      </w:r>
      <w:proofErr w:type="spellStart"/>
      <w:r w:rsidRPr="00857F6A">
        <w:rPr>
          <w:rFonts w:ascii="Verdana" w:eastAsia="Calibri" w:hAnsi="Verdana" w:cs="Verdana"/>
          <w:i/>
          <w:color w:val="auto"/>
          <w:sz w:val="20"/>
        </w:rPr>
        <w:t>PricewaterhouseCoopers</w:t>
      </w:r>
      <w:proofErr w:type="spellEnd"/>
      <w:r w:rsidRPr="00857F6A">
        <w:rPr>
          <w:rFonts w:ascii="Verdana" w:eastAsia="Calibri" w:hAnsi="Verdana" w:cs="Verdana"/>
          <w:color w:val="auto"/>
          <w:sz w:val="20"/>
        </w:rPr>
        <w:t xml:space="preserve"> (</w:t>
      </w:r>
      <w:proofErr w:type="spellStart"/>
      <w:r w:rsidRPr="00857F6A">
        <w:rPr>
          <w:rFonts w:ascii="Verdana" w:eastAsia="Calibri" w:hAnsi="Verdana" w:cs="Verdana"/>
          <w:color w:val="auto"/>
          <w:sz w:val="20"/>
        </w:rPr>
        <w:t>PwC</w:t>
      </w:r>
      <w:proofErr w:type="spellEnd"/>
      <w:r w:rsidRPr="00857F6A">
        <w:rPr>
          <w:rFonts w:ascii="Verdana" w:eastAsia="Calibri" w:hAnsi="Verdana" w:cs="Verdana"/>
          <w:color w:val="auto"/>
          <w:sz w:val="20"/>
        </w:rPr>
        <w:t>), contratada para realização de auditoria forense no âmbito das empresas citadas acima. A investigação foi concluída em 20 de dezembro de 2019 e não houve ajustes a serem realizados nos saldos contábeis.</w:t>
      </w:r>
    </w:p>
    <w:p w14:paraId="4302D572" w14:textId="466CD949" w:rsidR="00FD6AA9" w:rsidRPr="00857F6A" w:rsidRDefault="00FD6AA9" w:rsidP="00675DEB">
      <w:pPr>
        <w:suppressAutoHyphens w:val="0"/>
        <w:autoSpaceDE w:val="0"/>
        <w:jc w:val="both"/>
        <w:rPr>
          <w:rFonts w:ascii="Verdana" w:hAnsi="Verdana" w:cs="Verdana"/>
          <w:color w:val="auto"/>
          <w:sz w:val="20"/>
        </w:rPr>
      </w:pPr>
    </w:p>
    <w:p w14:paraId="727597AF" w14:textId="72377D5B" w:rsidR="00610E2A" w:rsidRPr="00857F6A" w:rsidRDefault="00610E2A" w:rsidP="00675DEB">
      <w:pPr>
        <w:jc w:val="both"/>
        <w:rPr>
          <w:rFonts w:ascii="Verdana" w:eastAsia="Calibri" w:hAnsi="Verdana" w:cs="Verdana"/>
          <w:color w:val="auto"/>
          <w:sz w:val="20"/>
        </w:rPr>
      </w:pPr>
      <w:r w:rsidRPr="00857F6A">
        <w:rPr>
          <w:rFonts w:ascii="Verdana" w:eastAsia="Calibri" w:hAnsi="Verdana" w:cs="Verdana"/>
          <w:color w:val="auto"/>
          <w:sz w:val="20"/>
        </w:rPr>
        <w:t>Encontra-se em curso no BRB uma investigação interna para apuração de fatos envolvidos na Operação Chorume, deflagrada pela Policia Federal e Ministério Público Federal em São Paulo, acerca de operações de câmbio realizadas pela agência 023 do BRB naquela capital, nos anos de 2013 e 2014.</w:t>
      </w:r>
    </w:p>
    <w:p w14:paraId="2AD1F58C" w14:textId="77777777" w:rsidR="00F4788F" w:rsidRPr="00857F6A" w:rsidRDefault="00F4788F" w:rsidP="00675DEB">
      <w:pPr>
        <w:jc w:val="both"/>
        <w:rPr>
          <w:rFonts w:ascii="Verdana" w:eastAsia="Calibri" w:hAnsi="Verdana" w:cs="Verdana"/>
          <w:color w:val="auto"/>
          <w:sz w:val="20"/>
        </w:rPr>
      </w:pPr>
    </w:p>
    <w:p w14:paraId="24491035" w14:textId="5BF4FC87" w:rsidR="00610E2A" w:rsidRDefault="00610E2A" w:rsidP="00675DEB">
      <w:pPr>
        <w:jc w:val="both"/>
        <w:rPr>
          <w:rFonts w:ascii="Verdana" w:eastAsia="Calibri" w:hAnsi="Verdana" w:cs="Verdana"/>
          <w:color w:val="auto"/>
          <w:sz w:val="20"/>
        </w:rPr>
      </w:pPr>
      <w:r w:rsidRPr="00857F6A">
        <w:rPr>
          <w:rFonts w:ascii="Verdana" w:eastAsia="Calibri" w:hAnsi="Verdana" w:cs="Verdana"/>
          <w:color w:val="auto"/>
          <w:sz w:val="20"/>
        </w:rPr>
        <w:lastRenderedPageBreak/>
        <w:t xml:space="preserve">Para realização dos trabalhos, foi contratada a empresa Alvarez e </w:t>
      </w:r>
      <w:proofErr w:type="spellStart"/>
      <w:r w:rsidRPr="00857F6A">
        <w:rPr>
          <w:rFonts w:ascii="Verdana" w:eastAsia="Calibri" w:hAnsi="Verdana" w:cs="Verdana"/>
          <w:color w:val="auto"/>
          <w:sz w:val="20"/>
        </w:rPr>
        <w:t>Marsal</w:t>
      </w:r>
      <w:proofErr w:type="spellEnd"/>
      <w:r w:rsidRPr="00857F6A">
        <w:rPr>
          <w:rFonts w:ascii="Verdana" w:eastAsia="Calibri" w:hAnsi="Verdana" w:cs="Verdana"/>
          <w:color w:val="auto"/>
          <w:sz w:val="20"/>
        </w:rPr>
        <w:t xml:space="preserve"> por meio do competente processo licitatório. A empresa é responsável por conduzir os trabalhos de investigação, sob a supervisão de Comissão de Investigação Preliminar – CIP constituída por meio de Portaria.</w:t>
      </w:r>
    </w:p>
    <w:p w14:paraId="6088BB41" w14:textId="77777777" w:rsidR="007F7D1F" w:rsidRPr="00857F6A" w:rsidRDefault="007F7D1F" w:rsidP="00675DEB">
      <w:pPr>
        <w:jc w:val="both"/>
        <w:rPr>
          <w:rFonts w:ascii="Verdana" w:eastAsia="Calibri" w:hAnsi="Verdana" w:cs="Verdana"/>
          <w:color w:val="auto"/>
          <w:sz w:val="20"/>
        </w:rPr>
      </w:pPr>
    </w:p>
    <w:p w14:paraId="21FF9001" w14:textId="3100A896" w:rsidR="00610E2A" w:rsidRPr="00857F6A" w:rsidRDefault="00610E2A" w:rsidP="00675DEB">
      <w:pPr>
        <w:jc w:val="both"/>
        <w:rPr>
          <w:rFonts w:ascii="Verdana" w:eastAsia="Calibri" w:hAnsi="Verdana" w:cs="Verdana"/>
          <w:color w:val="auto"/>
          <w:sz w:val="20"/>
        </w:rPr>
      </w:pPr>
      <w:r w:rsidRPr="00857F6A">
        <w:rPr>
          <w:rFonts w:ascii="Verdana" w:eastAsia="Calibri" w:hAnsi="Verdana" w:cs="Verdana"/>
          <w:color w:val="auto"/>
          <w:sz w:val="20"/>
        </w:rPr>
        <w:t xml:space="preserve">Iniciado em setembro de 2020, o cronograma previsto no Plano de Investigação tem previsão de conclusão em fevereiro de 2021, cujos trabalhos de validação das etapas de investigação realizadas </w:t>
      </w:r>
      <w:r w:rsidR="00376048" w:rsidRPr="00857F6A">
        <w:rPr>
          <w:rFonts w:ascii="Verdana" w:eastAsia="Calibri" w:hAnsi="Verdana" w:cs="Verdana"/>
          <w:color w:val="auto"/>
          <w:sz w:val="20"/>
        </w:rPr>
        <w:t>até</w:t>
      </w:r>
      <w:r w:rsidRPr="00857F6A">
        <w:rPr>
          <w:rFonts w:ascii="Verdana" w:eastAsia="Calibri" w:hAnsi="Verdana" w:cs="Verdana"/>
          <w:color w:val="auto"/>
          <w:sz w:val="20"/>
        </w:rPr>
        <w:t xml:space="preserve"> o presente momento (</w:t>
      </w:r>
      <w:proofErr w:type="spellStart"/>
      <w:r w:rsidRPr="00857F6A">
        <w:rPr>
          <w:rFonts w:ascii="Verdana" w:eastAsia="Calibri" w:hAnsi="Verdana" w:cs="Verdana"/>
          <w:i/>
          <w:color w:val="auto"/>
          <w:sz w:val="20"/>
        </w:rPr>
        <w:t>shadow</w:t>
      </w:r>
      <w:proofErr w:type="spellEnd"/>
      <w:r w:rsidRPr="00857F6A">
        <w:rPr>
          <w:rFonts w:ascii="Verdana" w:eastAsia="Calibri" w:hAnsi="Verdana" w:cs="Verdana"/>
          <w:color w:val="auto"/>
          <w:sz w:val="20"/>
        </w:rPr>
        <w:t>) encontram-se em andamento pela EY.</w:t>
      </w:r>
    </w:p>
    <w:p w14:paraId="1C80C272" w14:textId="77777777" w:rsidR="00610E2A" w:rsidRPr="00857F6A" w:rsidRDefault="00610E2A" w:rsidP="00675DEB">
      <w:pPr>
        <w:suppressAutoHyphens w:val="0"/>
        <w:autoSpaceDE w:val="0"/>
        <w:jc w:val="both"/>
        <w:rPr>
          <w:rFonts w:ascii="Verdana" w:eastAsia="Calibri" w:hAnsi="Verdana" w:cs="Verdana"/>
          <w:color w:val="auto"/>
          <w:sz w:val="20"/>
        </w:rPr>
      </w:pPr>
    </w:p>
    <w:p w14:paraId="58D8A128" w14:textId="3C96BE67" w:rsidR="00610E2A" w:rsidRPr="00857F6A" w:rsidRDefault="00610E2A" w:rsidP="00675DEB">
      <w:pPr>
        <w:suppressAutoHyphens w:val="0"/>
        <w:autoSpaceDE w:val="0"/>
        <w:jc w:val="both"/>
        <w:rPr>
          <w:rFonts w:ascii="Verdana" w:eastAsia="Calibri" w:hAnsi="Verdana" w:cs="Verdana"/>
          <w:color w:val="auto"/>
          <w:sz w:val="20"/>
        </w:rPr>
      </w:pPr>
      <w:r w:rsidRPr="00857F6A">
        <w:rPr>
          <w:rFonts w:ascii="Verdana" w:eastAsia="Calibri" w:hAnsi="Verdana" w:cs="Verdana"/>
          <w:color w:val="auto"/>
          <w:sz w:val="20"/>
        </w:rPr>
        <w:t>Até o presente momento não foram identificados novos fatos que possam impactar nos resultados do BRB.</w:t>
      </w:r>
    </w:p>
    <w:p w14:paraId="1B1240E9" w14:textId="77777777" w:rsidR="00610E2A" w:rsidRPr="00857F6A" w:rsidRDefault="00610E2A" w:rsidP="00675DEB">
      <w:pPr>
        <w:suppressAutoHyphens w:val="0"/>
        <w:autoSpaceDE w:val="0"/>
        <w:jc w:val="both"/>
        <w:rPr>
          <w:rFonts w:ascii="Verdana" w:hAnsi="Verdana" w:cs="Verdana"/>
          <w:color w:val="auto"/>
          <w:sz w:val="20"/>
        </w:rPr>
      </w:pPr>
    </w:p>
    <w:p w14:paraId="2CEE0969" w14:textId="314A6A37" w:rsidR="00581B36" w:rsidRPr="00857F6A" w:rsidRDefault="008E1678" w:rsidP="00675DEB">
      <w:pPr>
        <w:suppressAutoHyphens w:val="0"/>
        <w:autoSpaceDE w:val="0"/>
        <w:jc w:val="both"/>
        <w:rPr>
          <w:rFonts w:ascii="Verdana" w:hAnsi="Verdana" w:cs="Verdana"/>
          <w:color w:val="auto"/>
          <w:sz w:val="20"/>
        </w:rPr>
      </w:pPr>
      <w:r w:rsidRPr="00857F6A">
        <w:rPr>
          <w:rFonts w:ascii="Verdana" w:hAnsi="Verdana" w:cs="Verdana"/>
          <w:color w:val="auto"/>
          <w:sz w:val="20"/>
        </w:rPr>
        <w:t>As demonstrações financeiras individuais e consolidadas foram elaboradas de acordo com as práticas contábeis adotadas no Brasil, aplicáveis às instituições autorizadas a funcionar pelo Banco Central do Brasil - Bacen e levam em consideração as diretrizes contábeis emanadas da Lei das Sociedades por Ações</w:t>
      </w:r>
      <w:r w:rsidR="00F02411" w:rsidRPr="00857F6A">
        <w:rPr>
          <w:rFonts w:ascii="Verdana" w:hAnsi="Verdana" w:cs="Verdana"/>
          <w:color w:val="auto"/>
          <w:sz w:val="20"/>
        </w:rPr>
        <w:t xml:space="preserve"> (n.º 6.404/</w:t>
      </w:r>
      <w:r w:rsidR="00202850" w:rsidRPr="00857F6A">
        <w:rPr>
          <w:rFonts w:ascii="Verdana" w:hAnsi="Verdana" w:cs="Verdana"/>
          <w:color w:val="auto"/>
          <w:sz w:val="20"/>
        </w:rPr>
        <w:t>19</w:t>
      </w:r>
      <w:r w:rsidR="00F02411" w:rsidRPr="00857F6A">
        <w:rPr>
          <w:rFonts w:ascii="Verdana" w:hAnsi="Verdana" w:cs="Verdana"/>
          <w:color w:val="auto"/>
          <w:sz w:val="20"/>
        </w:rPr>
        <w:t>76, incluindo as alterações introduzidas pelas Leis n.º 11.638/</w:t>
      </w:r>
      <w:r w:rsidR="00202850" w:rsidRPr="00857F6A">
        <w:rPr>
          <w:rFonts w:ascii="Verdana" w:hAnsi="Verdana" w:cs="Verdana"/>
          <w:color w:val="auto"/>
          <w:sz w:val="20"/>
        </w:rPr>
        <w:t>20</w:t>
      </w:r>
      <w:r w:rsidR="00F02411" w:rsidRPr="00857F6A">
        <w:rPr>
          <w:rFonts w:ascii="Verdana" w:hAnsi="Verdana" w:cs="Verdana"/>
          <w:color w:val="auto"/>
          <w:sz w:val="20"/>
        </w:rPr>
        <w:t>07 e n.º 11.941/</w:t>
      </w:r>
      <w:r w:rsidR="00202850" w:rsidRPr="00857F6A">
        <w:rPr>
          <w:rFonts w:ascii="Verdana" w:hAnsi="Verdana" w:cs="Verdana"/>
          <w:color w:val="auto"/>
          <w:sz w:val="20"/>
        </w:rPr>
        <w:t>20</w:t>
      </w:r>
      <w:r w:rsidR="00F02411" w:rsidRPr="00857F6A">
        <w:rPr>
          <w:rFonts w:ascii="Verdana" w:hAnsi="Verdana" w:cs="Verdana"/>
          <w:color w:val="auto"/>
          <w:sz w:val="20"/>
        </w:rPr>
        <w:t>09)</w:t>
      </w:r>
      <w:r w:rsidRPr="00857F6A">
        <w:rPr>
          <w:rFonts w:ascii="Verdana" w:hAnsi="Verdana" w:cs="Verdana"/>
          <w:color w:val="auto"/>
          <w:sz w:val="20"/>
        </w:rPr>
        <w:t xml:space="preserve">, </w:t>
      </w:r>
      <w:r w:rsidR="00F02411" w:rsidRPr="00857F6A">
        <w:rPr>
          <w:rFonts w:ascii="Verdana" w:hAnsi="Verdana" w:cs="Verdana"/>
          <w:color w:val="auto"/>
          <w:sz w:val="20"/>
        </w:rPr>
        <w:t>Lei do Sistema Financeiro Nacional (n.º 4.595/</w:t>
      </w:r>
      <w:r w:rsidR="00202850" w:rsidRPr="00857F6A">
        <w:rPr>
          <w:rFonts w:ascii="Verdana" w:hAnsi="Verdana" w:cs="Verdana"/>
          <w:color w:val="auto"/>
          <w:sz w:val="20"/>
        </w:rPr>
        <w:t>19</w:t>
      </w:r>
      <w:r w:rsidR="00F02411" w:rsidRPr="00857F6A">
        <w:rPr>
          <w:rFonts w:ascii="Verdana" w:hAnsi="Verdana" w:cs="Verdana"/>
          <w:color w:val="auto"/>
          <w:sz w:val="20"/>
        </w:rPr>
        <w:t xml:space="preserve">64) e </w:t>
      </w:r>
      <w:r w:rsidRPr="00857F6A">
        <w:rPr>
          <w:rFonts w:ascii="Verdana" w:hAnsi="Verdana" w:cs="Verdana"/>
          <w:color w:val="auto"/>
          <w:sz w:val="20"/>
        </w:rPr>
        <w:t>normas e instruções do Conselho Monetário Nacional - CMN, do Banco Central do Brasil - Bacen e da Comissão de Valores Mobiliários - CVM</w:t>
      </w:r>
      <w:r w:rsidR="007D6D25" w:rsidRPr="00857F6A">
        <w:rPr>
          <w:rFonts w:ascii="Verdana" w:hAnsi="Verdana" w:cs="Verdana"/>
          <w:color w:val="auto"/>
          <w:sz w:val="20"/>
        </w:rPr>
        <w:t>, quando aplicável</w:t>
      </w:r>
      <w:r w:rsidRPr="00857F6A">
        <w:rPr>
          <w:rFonts w:ascii="Verdana" w:hAnsi="Verdana" w:cs="Verdana"/>
          <w:color w:val="auto"/>
          <w:sz w:val="20"/>
        </w:rPr>
        <w:t>.</w:t>
      </w:r>
      <w:r w:rsidR="000D7544" w:rsidRPr="00857F6A">
        <w:rPr>
          <w:rFonts w:ascii="Verdana" w:hAnsi="Verdana"/>
          <w:sz w:val="20"/>
        </w:rPr>
        <w:t xml:space="preserve"> </w:t>
      </w:r>
      <w:r w:rsidR="000D7544" w:rsidRPr="00857F6A">
        <w:rPr>
          <w:rFonts w:ascii="Verdana" w:hAnsi="Verdana" w:cs="Verdana"/>
          <w:color w:val="auto"/>
          <w:sz w:val="20"/>
        </w:rPr>
        <w:t xml:space="preserve">Com intuito de reduzir gradualmente a assimetria da divulgação das demonstrações financeiras entre o padrão contábil previsto no </w:t>
      </w:r>
      <w:proofErr w:type="spellStart"/>
      <w:r w:rsidR="000D7544" w:rsidRPr="00857F6A">
        <w:rPr>
          <w:rFonts w:ascii="Verdana" w:hAnsi="Verdana" w:cs="Verdana"/>
          <w:color w:val="auto"/>
          <w:sz w:val="20"/>
        </w:rPr>
        <w:t>Cosif</w:t>
      </w:r>
      <w:proofErr w:type="spellEnd"/>
      <w:r w:rsidR="000D7544" w:rsidRPr="00857F6A">
        <w:rPr>
          <w:rFonts w:ascii="Verdana" w:hAnsi="Verdana" w:cs="Verdana"/>
          <w:color w:val="auto"/>
          <w:sz w:val="20"/>
        </w:rPr>
        <w:t xml:space="preserve"> em relação aos padrões internacionais (IFRS), o Banco Central através da </w:t>
      </w:r>
      <w:proofErr w:type="spellStart"/>
      <w:r w:rsidR="00581B36" w:rsidRPr="00857F6A">
        <w:rPr>
          <w:rFonts w:ascii="Verdana" w:hAnsi="Verdana" w:cs="Verdana"/>
          <w:sz w:val="20"/>
        </w:rPr>
        <w:t>da</w:t>
      </w:r>
      <w:proofErr w:type="spellEnd"/>
      <w:r w:rsidR="00581B36" w:rsidRPr="00857F6A">
        <w:rPr>
          <w:rFonts w:ascii="Verdana" w:hAnsi="Verdana" w:cs="Verdana"/>
          <w:sz w:val="20"/>
        </w:rPr>
        <w:t xml:space="preserve"> Resolução BCB n° 2/2020 estabeleceu as diretrizes que passaram ser aplicadas a partir de 01.01.2021, de maneira prospectiva.</w:t>
      </w:r>
      <w:r w:rsidR="00B51EC9" w:rsidRPr="00857F6A">
        <w:rPr>
          <w:rFonts w:ascii="Verdana" w:hAnsi="Verdana" w:cs="Verdana"/>
          <w:sz w:val="20"/>
        </w:rPr>
        <w:t xml:space="preserve"> </w:t>
      </w:r>
      <w:r w:rsidR="00581B36" w:rsidRPr="00857F6A">
        <w:rPr>
          <w:rFonts w:ascii="Verdana" w:hAnsi="Verdana" w:cs="Verdana"/>
          <w:color w:val="auto"/>
          <w:sz w:val="20"/>
        </w:rPr>
        <w:t>Com as alterações advindas da Resolução BCB nº 2/20</w:t>
      </w:r>
      <w:r w:rsidR="00B51EC9" w:rsidRPr="00857F6A">
        <w:rPr>
          <w:rFonts w:ascii="Verdana" w:hAnsi="Verdana" w:cs="Verdana"/>
          <w:color w:val="auto"/>
          <w:sz w:val="20"/>
        </w:rPr>
        <w:t>20</w:t>
      </w:r>
      <w:r w:rsidR="00581B36" w:rsidRPr="00857F6A">
        <w:rPr>
          <w:rFonts w:ascii="Verdana" w:hAnsi="Verdana" w:cs="Verdana"/>
          <w:color w:val="auto"/>
          <w:sz w:val="20"/>
        </w:rPr>
        <w:t xml:space="preserve"> estão apresentadas as informações dos resultados recorrentes e não recorrentes</w:t>
      </w:r>
      <w:r w:rsidR="0009405C" w:rsidRPr="00857F6A">
        <w:rPr>
          <w:rFonts w:ascii="Verdana" w:hAnsi="Verdana" w:cs="Verdana"/>
          <w:color w:val="auto"/>
          <w:sz w:val="20"/>
        </w:rPr>
        <w:t>.</w:t>
      </w:r>
      <w:r w:rsidR="00581B36" w:rsidRPr="00857F6A">
        <w:rPr>
          <w:rFonts w:ascii="Verdana" w:hAnsi="Verdana" w:cs="Verdana"/>
          <w:color w:val="auto"/>
          <w:sz w:val="20"/>
        </w:rPr>
        <w:t xml:space="preserve"> </w:t>
      </w:r>
    </w:p>
    <w:p w14:paraId="5BF4D355" w14:textId="77777777" w:rsidR="00581B36" w:rsidRPr="00857F6A" w:rsidRDefault="00581B36" w:rsidP="00675DEB">
      <w:pPr>
        <w:suppressAutoHyphens w:val="0"/>
        <w:autoSpaceDE w:val="0"/>
        <w:jc w:val="both"/>
        <w:rPr>
          <w:rFonts w:ascii="Verdana" w:hAnsi="Verdana" w:cs="Verdana"/>
          <w:color w:val="auto"/>
          <w:sz w:val="20"/>
        </w:rPr>
      </w:pPr>
    </w:p>
    <w:p w14:paraId="3DCEE189" w14:textId="060602EB" w:rsidR="00BE3A80" w:rsidRPr="00857F6A" w:rsidRDefault="00BE3A80" w:rsidP="00675DEB">
      <w:pPr>
        <w:suppressAutoHyphens w:val="0"/>
        <w:autoSpaceDE w:val="0"/>
        <w:jc w:val="both"/>
        <w:rPr>
          <w:rFonts w:ascii="Verdana" w:hAnsi="Verdana" w:cs="Verdana"/>
          <w:color w:val="auto"/>
          <w:sz w:val="20"/>
        </w:rPr>
      </w:pPr>
      <w:r w:rsidRPr="00857F6A">
        <w:rPr>
          <w:rFonts w:ascii="Verdana" w:hAnsi="Verdana" w:cs="Verdana"/>
          <w:color w:val="auto"/>
          <w:sz w:val="20"/>
        </w:rPr>
        <w:t>A Administração declara que as divulgações realizadas nas demonstrações financeiras individuais e consolidadas do BRB evidenciam todas as informações relevantes, utilizadas na sua gestão e que as práticas contábeis foram aplicadas de maneira consistente entre os períodos.</w:t>
      </w:r>
    </w:p>
    <w:p w14:paraId="44AF2BB9" w14:textId="77777777" w:rsidR="008E1678" w:rsidRPr="00857F6A" w:rsidRDefault="008E1678" w:rsidP="00675DEB">
      <w:pPr>
        <w:suppressAutoHyphens w:val="0"/>
        <w:autoSpaceDE w:val="0"/>
        <w:jc w:val="both"/>
        <w:rPr>
          <w:rFonts w:ascii="Verdana" w:hAnsi="Verdana" w:cs="Verdana"/>
          <w:color w:val="auto"/>
          <w:sz w:val="20"/>
        </w:rPr>
      </w:pPr>
      <w:r w:rsidRPr="00857F6A">
        <w:rPr>
          <w:rFonts w:ascii="Verdana" w:hAnsi="Verdana" w:cs="Verdana"/>
          <w:color w:val="auto"/>
          <w:sz w:val="20"/>
          <w:highlight w:val="yellow"/>
        </w:rPr>
        <w:t xml:space="preserve"> </w:t>
      </w:r>
    </w:p>
    <w:p w14:paraId="383818C6" w14:textId="77777777" w:rsidR="009A3DB4" w:rsidRPr="00857F6A" w:rsidRDefault="009A3DB4" w:rsidP="00675DEB">
      <w:pPr>
        <w:suppressAutoHyphens w:val="0"/>
        <w:autoSpaceDE w:val="0"/>
        <w:jc w:val="both"/>
        <w:rPr>
          <w:rFonts w:ascii="Verdana" w:hAnsi="Verdana" w:cs="Verdana"/>
          <w:color w:val="auto"/>
          <w:sz w:val="20"/>
        </w:rPr>
      </w:pPr>
      <w:r w:rsidRPr="00857F6A">
        <w:rPr>
          <w:rFonts w:ascii="Verdana" w:hAnsi="Verdana" w:cs="Verdana"/>
          <w:color w:val="auto"/>
          <w:sz w:val="20"/>
        </w:rPr>
        <w:t>A elaboração de demonstrações financeiras de acordo com as práticas contábeis adotadas no Brasil, aplicáveis às instituições financeiras, requer que a Administração use de julgamento na determinação e registro de estimativas contábeis, quando for o caso. Ativos e passivos significativos sujeitos a essas estimativas e premissas incluem a provisão para perda associada ao risco de crédito, realização de créditos tributários, provisão para demandas trabalhistas, fiscais e cíveis, valorização de instrumentos financeiros, passivos relacionados a benefícios pós-emprego e outras provisões. Os valores definitivos das transações envolvendo essas estimativas somente são conhecidos por ocasião da sua liquidação.</w:t>
      </w:r>
    </w:p>
    <w:p w14:paraId="5B1B3A05" w14:textId="77777777" w:rsidR="009A3DB4" w:rsidRPr="00857F6A" w:rsidRDefault="009A3DB4" w:rsidP="00675DEB">
      <w:pPr>
        <w:suppressAutoHyphens w:val="0"/>
        <w:autoSpaceDE w:val="0"/>
        <w:jc w:val="both"/>
        <w:rPr>
          <w:rFonts w:ascii="Verdana" w:hAnsi="Verdana" w:cs="Verdana"/>
          <w:color w:val="auto"/>
          <w:sz w:val="20"/>
        </w:rPr>
      </w:pPr>
    </w:p>
    <w:p w14:paraId="3E8DC6B4" w14:textId="77777777" w:rsidR="009A3DB4" w:rsidRPr="00857F6A" w:rsidRDefault="009A3DB4" w:rsidP="00675DEB">
      <w:pPr>
        <w:pStyle w:val="WW-Corpodetexto31"/>
        <w:suppressAutoHyphens w:val="0"/>
        <w:autoSpaceDE w:val="0"/>
        <w:rPr>
          <w:rFonts w:ascii="Verdana" w:hAnsi="Verdana"/>
          <w:sz w:val="20"/>
        </w:rPr>
      </w:pPr>
      <w:r w:rsidRPr="00857F6A">
        <w:rPr>
          <w:rFonts w:ascii="Verdana" w:hAnsi="Verdana" w:cs="Verdana"/>
          <w:color w:val="auto"/>
          <w:sz w:val="20"/>
        </w:rPr>
        <w:t xml:space="preserve">Na elaboração das demonstrações financeiras consolidadas, foram eliminados os valores oriundos de transações entre as empresas consolidadas, ou seja, os saldos de contas patrimoniais, as receitas, despesas, bem como os lucros não realizados, líquido dos efeitos tributários. As participações dos não controladores no patrimônio líquido e no resultado das controladas foram destacadas nas demonstrações financeiras. </w:t>
      </w:r>
    </w:p>
    <w:p w14:paraId="721049A1" w14:textId="77777777" w:rsidR="001C44B1" w:rsidRPr="00857F6A" w:rsidRDefault="001C44B1" w:rsidP="00675DEB">
      <w:pPr>
        <w:pStyle w:val="Corpodetexto21"/>
        <w:tabs>
          <w:tab w:val="left" w:pos="0"/>
          <w:tab w:val="left" w:pos="142"/>
        </w:tabs>
        <w:ind w:right="0"/>
        <w:rPr>
          <w:rFonts w:ascii="Verdana" w:hAnsi="Verdana" w:cs="Verdana"/>
          <w:color w:val="auto"/>
          <w:sz w:val="20"/>
          <w:szCs w:val="20"/>
        </w:rPr>
      </w:pPr>
    </w:p>
    <w:p w14:paraId="75E5980D" w14:textId="77777777" w:rsidR="008E1678" w:rsidRPr="00857F6A" w:rsidRDefault="001C44B1" w:rsidP="00675DEB">
      <w:pPr>
        <w:pStyle w:val="Corpodetexto21"/>
        <w:tabs>
          <w:tab w:val="left" w:pos="0"/>
          <w:tab w:val="left" w:pos="142"/>
        </w:tabs>
        <w:ind w:right="0"/>
        <w:rPr>
          <w:rFonts w:ascii="Verdana" w:hAnsi="Verdana" w:cs="Verdana"/>
          <w:color w:val="auto"/>
          <w:sz w:val="20"/>
          <w:szCs w:val="20"/>
        </w:rPr>
      </w:pPr>
      <w:r w:rsidRPr="00857F6A">
        <w:rPr>
          <w:rFonts w:ascii="Verdana" w:hAnsi="Verdana" w:cs="Verdana"/>
          <w:color w:val="auto"/>
          <w:sz w:val="20"/>
          <w:szCs w:val="20"/>
        </w:rPr>
        <w:t xml:space="preserve">Destacamos as principais sociedades e fundo de investimento, com participação direta e indireta, incluídas nas demonstrações </w:t>
      </w:r>
      <w:r w:rsidR="003D3BE7" w:rsidRPr="00857F6A">
        <w:rPr>
          <w:rFonts w:ascii="Verdana" w:hAnsi="Verdana" w:cs="Verdana"/>
          <w:color w:val="auto"/>
          <w:sz w:val="20"/>
          <w:szCs w:val="20"/>
        </w:rPr>
        <w:t>financeiras</w:t>
      </w:r>
      <w:r w:rsidRPr="00857F6A">
        <w:rPr>
          <w:rFonts w:ascii="Verdana" w:hAnsi="Verdana" w:cs="Verdana"/>
          <w:color w:val="auto"/>
          <w:sz w:val="20"/>
          <w:szCs w:val="20"/>
        </w:rPr>
        <w:t xml:space="preserve"> do Conglomerado:</w:t>
      </w:r>
    </w:p>
    <w:p w14:paraId="04072097" w14:textId="77777777" w:rsidR="00790010" w:rsidRPr="00675DEB" w:rsidRDefault="00790010" w:rsidP="00675DEB">
      <w:pPr>
        <w:pStyle w:val="Corpodetexto21"/>
        <w:tabs>
          <w:tab w:val="left" w:pos="0"/>
          <w:tab w:val="left" w:pos="142"/>
        </w:tabs>
        <w:ind w:right="0"/>
        <w:rPr>
          <w:rFonts w:ascii="Verdana" w:hAnsi="Verdana" w:cs="Verdana"/>
          <w:color w:val="auto"/>
          <w:sz w:val="10"/>
          <w:szCs w:val="10"/>
        </w:rPr>
      </w:pPr>
    </w:p>
    <w:tbl>
      <w:tblPr>
        <w:tblW w:w="5094"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5126"/>
        <w:gridCol w:w="3741"/>
        <w:gridCol w:w="1248"/>
      </w:tblGrid>
      <w:tr w:rsidR="00790010" w:rsidRPr="00675DEB" w14:paraId="492BEC78" w14:textId="77777777" w:rsidTr="00857F6A">
        <w:trPr>
          <w:trHeight w:val="170"/>
          <w:tblHeader/>
          <w:jc w:val="center"/>
        </w:trPr>
        <w:tc>
          <w:tcPr>
            <w:tcW w:w="2534" w:type="pct"/>
            <w:shd w:val="clear" w:color="auto" w:fill="003E7E"/>
          </w:tcPr>
          <w:p w14:paraId="2079E9B2" w14:textId="77777777" w:rsidR="00790010" w:rsidRPr="00675DEB" w:rsidRDefault="00790010" w:rsidP="00675DEB">
            <w:pPr>
              <w:pStyle w:val="Corpodetexto21"/>
              <w:snapToGrid w:val="0"/>
              <w:jc w:val="center"/>
              <w:rPr>
                <w:rFonts w:ascii="Verdana" w:eastAsia="Calibri" w:hAnsi="Verdana"/>
                <w:sz w:val="14"/>
                <w:szCs w:val="14"/>
              </w:rPr>
            </w:pPr>
            <w:r w:rsidRPr="00675DEB">
              <w:rPr>
                <w:rFonts w:ascii="Verdana" w:eastAsia="Calibri" w:hAnsi="Verdana"/>
                <w:b/>
                <w:bCs/>
                <w:color w:val="auto"/>
                <w:sz w:val="14"/>
                <w:szCs w:val="14"/>
              </w:rPr>
              <w:t>Entidades consolidadas</w:t>
            </w:r>
          </w:p>
        </w:tc>
        <w:tc>
          <w:tcPr>
            <w:tcW w:w="1849" w:type="pct"/>
            <w:shd w:val="clear" w:color="auto" w:fill="003E7E"/>
          </w:tcPr>
          <w:p w14:paraId="000704EB" w14:textId="16DDBEC2" w:rsidR="00790010" w:rsidRPr="00675DEB" w:rsidRDefault="00023C53" w:rsidP="00675DEB">
            <w:pPr>
              <w:pStyle w:val="Corpodetexto21"/>
              <w:snapToGrid w:val="0"/>
              <w:jc w:val="center"/>
              <w:rPr>
                <w:rFonts w:ascii="Verdana" w:eastAsia="Calibri" w:hAnsi="Verdana"/>
                <w:sz w:val="14"/>
                <w:szCs w:val="14"/>
              </w:rPr>
            </w:pPr>
            <w:r w:rsidRPr="00675DEB">
              <w:rPr>
                <w:rFonts w:ascii="Verdana" w:eastAsia="Calibri" w:hAnsi="Verdana"/>
                <w:b/>
                <w:bCs/>
                <w:color w:val="auto"/>
                <w:sz w:val="14"/>
                <w:szCs w:val="14"/>
              </w:rPr>
              <w:t>Componentes</w:t>
            </w:r>
          </w:p>
        </w:tc>
        <w:tc>
          <w:tcPr>
            <w:tcW w:w="617" w:type="pct"/>
            <w:shd w:val="clear" w:color="auto" w:fill="003E7E"/>
          </w:tcPr>
          <w:p w14:paraId="28546824" w14:textId="77777777" w:rsidR="00790010" w:rsidRPr="00675DEB" w:rsidRDefault="00790010" w:rsidP="00675DEB">
            <w:pPr>
              <w:pStyle w:val="Corpodetexto21"/>
              <w:snapToGrid w:val="0"/>
              <w:jc w:val="center"/>
              <w:rPr>
                <w:rFonts w:ascii="Verdana" w:eastAsia="Calibri" w:hAnsi="Verdana"/>
                <w:sz w:val="14"/>
                <w:szCs w:val="14"/>
              </w:rPr>
            </w:pPr>
            <w:r w:rsidRPr="00675DEB">
              <w:rPr>
                <w:rFonts w:ascii="Verdana" w:eastAsia="Calibri" w:hAnsi="Verdana"/>
                <w:b/>
                <w:bCs/>
                <w:color w:val="auto"/>
                <w:sz w:val="14"/>
                <w:szCs w:val="14"/>
              </w:rPr>
              <w:t>Participação</w:t>
            </w:r>
          </w:p>
        </w:tc>
      </w:tr>
      <w:tr w:rsidR="00790010" w:rsidRPr="00675DEB" w14:paraId="23668D47" w14:textId="77777777" w:rsidTr="00F4788F">
        <w:trPr>
          <w:trHeight w:val="170"/>
          <w:jc w:val="center"/>
        </w:trPr>
        <w:tc>
          <w:tcPr>
            <w:tcW w:w="2534" w:type="pct"/>
            <w:shd w:val="clear" w:color="auto" w:fill="E6F5FF"/>
          </w:tcPr>
          <w:p w14:paraId="351B9255" w14:textId="5F66F880"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BRB – Banco de Brasília S.A</w:t>
            </w:r>
            <w:r w:rsidR="00FF0AD6" w:rsidRPr="00675DEB">
              <w:rPr>
                <w:rFonts w:ascii="Verdana" w:eastAsia="Calibri" w:hAnsi="Verdana"/>
                <w:color w:val="auto"/>
                <w:sz w:val="14"/>
                <w:szCs w:val="14"/>
              </w:rPr>
              <w:t>.</w:t>
            </w:r>
          </w:p>
        </w:tc>
        <w:tc>
          <w:tcPr>
            <w:tcW w:w="1849" w:type="pct"/>
            <w:shd w:val="clear" w:color="auto" w:fill="E6F5FF"/>
          </w:tcPr>
          <w:p w14:paraId="7DC99F71"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Controlador</w:t>
            </w:r>
          </w:p>
        </w:tc>
        <w:tc>
          <w:tcPr>
            <w:tcW w:w="617" w:type="pct"/>
            <w:shd w:val="clear" w:color="auto" w:fill="E6F5FF"/>
            <w:vAlign w:val="bottom"/>
          </w:tcPr>
          <w:p w14:paraId="3AF6A6B7" w14:textId="77777777" w:rsidR="00790010" w:rsidRPr="00675DEB" w:rsidRDefault="00790010" w:rsidP="00675DEB">
            <w:pPr>
              <w:pStyle w:val="Corpodetexto21"/>
              <w:snapToGrid w:val="0"/>
              <w:jc w:val="right"/>
              <w:rPr>
                <w:rFonts w:ascii="Verdana" w:eastAsia="Calibri" w:hAnsi="Verdana"/>
                <w:color w:val="auto"/>
                <w:sz w:val="14"/>
                <w:szCs w:val="14"/>
              </w:rPr>
            </w:pPr>
            <w:r w:rsidRPr="00675DEB">
              <w:rPr>
                <w:rFonts w:ascii="Verdana" w:eastAsia="Calibri" w:hAnsi="Verdana"/>
                <w:color w:val="auto"/>
                <w:sz w:val="14"/>
                <w:szCs w:val="14"/>
              </w:rPr>
              <w:t>-</w:t>
            </w:r>
          </w:p>
        </w:tc>
      </w:tr>
      <w:tr w:rsidR="00790010" w:rsidRPr="00675DEB" w14:paraId="40F14EF5" w14:textId="77777777" w:rsidTr="00F4788F">
        <w:trPr>
          <w:trHeight w:val="170"/>
          <w:jc w:val="center"/>
        </w:trPr>
        <w:tc>
          <w:tcPr>
            <w:tcW w:w="2534" w:type="pct"/>
            <w:shd w:val="clear" w:color="auto" w:fill="E6F5FF"/>
          </w:tcPr>
          <w:p w14:paraId="3046AB9E"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BRB – Crédito, Financiamento e Investimento S.A.</w:t>
            </w:r>
          </w:p>
        </w:tc>
        <w:tc>
          <w:tcPr>
            <w:tcW w:w="1849" w:type="pct"/>
            <w:shd w:val="clear" w:color="auto" w:fill="E6F5FF"/>
          </w:tcPr>
          <w:p w14:paraId="2232A989"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Controlada direta</w:t>
            </w:r>
          </w:p>
        </w:tc>
        <w:tc>
          <w:tcPr>
            <w:tcW w:w="617" w:type="pct"/>
            <w:shd w:val="clear" w:color="auto" w:fill="E6F5FF"/>
            <w:vAlign w:val="bottom"/>
          </w:tcPr>
          <w:p w14:paraId="0C9EBE25" w14:textId="77777777" w:rsidR="00790010" w:rsidRPr="00675DEB" w:rsidRDefault="00790010" w:rsidP="00675DEB">
            <w:pPr>
              <w:pStyle w:val="Corpodetexto21"/>
              <w:snapToGrid w:val="0"/>
              <w:jc w:val="right"/>
              <w:rPr>
                <w:rFonts w:ascii="Verdana" w:eastAsia="Calibri" w:hAnsi="Verdana"/>
                <w:sz w:val="14"/>
                <w:szCs w:val="14"/>
              </w:rPr>
            </w:pPr>
            <w:r w:rsidRPr="00675DEB">
              <w:rPr>
                <w:rFonts w:ascii="Verdana" w:eastAsia="Calibri" w:hAnsi="Verdana"/>
                <w:color w:val="auto"/>
                <w:sz w:val="14"/>
                <w:szCs w:val="14"/>
              </w:rPr>
              <w:t>100%</w:t>
            </w:r>
          </w:p>
        </w:tc>
      </w:tr>
      <w:tr w:rsidR="00790010" w:rsidRPr="00675DEB" w14:paraId="4B18DB00" w14:textId="77777777" w:rsidTr="00F4788F">
        <w:trPr>
          <w:trHeight w:val="170"/>
          <w:jc w:val="center"/>
        </w:trPr>
        <w:tc>
          <w:tcPr>
            <w:tcW w:w="2534" w:type="pct"/>
            <w:shd w:val="clear" w:color="auto" w:fill="E6F5FF"/>
          </w:tcPr>
          <w:p w14:paraId="046EEBB8"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BRB – Distribuidora de Títulos e Valores Mobiliários S.A.</w:t>
            </w:r>
          </w:p>
        </w:tc>
        <w:tc>
          <w:tcPr>
            <w:tcW w:w="1849" w:type="pct"/>
            <w:shd w:val="clear" w:color="auto" w:fill="E6F5FF"/>
          </w:tcPr>
          <w:p w14:paraId="2E5595BC"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Controlada direta</w:t>
            </w:r>
          </w:p>
        </w:tc>
        <w:tc>
          <w:tcPr>
            <w:tcW w:w="617" w:type="pct"/>
            <w:shd w:val="clear" w:color="auto" w:fill="E6F5FF"/>
            <w:vAlign w:val="bottom"/>
          </w:tcPr>
          <w:p w14:paraId="245E275D" w14:textId="77777777" w:rsidR="00790010" w:rsidRPr="00675DEB" w:rsidRDefault="00790010" w:rsidP="00675DEB">
            <w:pPr>
              <w:pStyle w:val="Corpodetexto21"/>
              <w:snapToGrid w:val="0"/>
              <w:jc w:val="right"/>
              <w:rPr>
                <w:rFonts w:ascii="Verdana" w:eastAsia="Calibri" w:hAnsi="Verdana"/>
                <w:sz w:val="14"/>
                <w:szCs w:val="14"/>
              </w:rPr>
            </w:pPr>
            <w:r w:rsidRPr="00675DEB">
              <w:rPr>
                <w:rFonts w:ascii="Verdana" w:eastAsia="Calibri" w:hAnsi="Verdana"/>
                <w:color w:val="auto"/>
                <w:sz w:val="14"/>
                <w:szCs w:val="14"/>
              </w:rPr>
              <w:t>99%</w:t>
            </w:r>
          </w:p>
        </w:tc>
      </w:tr>
      <w:tr w:rsidR="00790010" w:rsidRPr="00675DEB" w14:paraId="0340AD21" w14:textId="77777777" w:rsidTr="00F4788F">
        <w:trPr>
          <w:trHeight w:val="170"/>
          <w:jc w:val="center"/>
        </w:trPr>
        <w:tc>
          <w:tcPr>
            <w:tcW w:w="2534" w:type="pct"/>
            <w:shd w:val="clear" w:color="auto" w:fill="E6F5FF"/>
          </w:tcPr>
          <w:p w14:paraId="13965C08"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Cartão BRB S.A.</w:t>
            </w:r>
          </w:p>
        </w:tc>
        <w:tc>
          <w:tcPr>
            <w:tcW w:w="1849" w:type="pct"/>
            <w:shd w:val="clear" w:color="auto" w:fill="E6F5FF"/>
          </w:tcPr>
          <w:p w14:paraId="0A5547E5"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Controlada direta</w:t>
            </w:r>
          </w:p>
        </w:tc>
        <w:tc>
          <w:tcPr>
            <w:tcW w:w="617" w:type="pct"/>
            <w:shd w:val="clear" w:color="auto" w:fill="E6F5FF"/>
            <w:vAlign w:val="bottom"/>
          </w:tcPr>
          <w:p w14:paraId="04B3DD62" w14:textId="77777777" w:rsidR="00790010" w:rsidRPr="00675DEB" w:rsidRDefault="00790010" w:rsidP="00675DEB">
            <w:pPr>
              <w:pStyle w:val="Corpodetexto21"/>
              <w:snapToGrid w:val="0"/>
              <w:jc w:val="right"/>
              <w:rPr>
                <w:rFonts w:ascii="Verdana" w:eastAsia="Calibri" w:hAnsi="Verdana"/>
                <w:sz w:val="14"/>
                <w:szCs w:val="14"/>
              </w:rPr>
            </w:pPr>
            <w:r w:rsidRPr="00675DEB">
              <w:rPr>
                <w:rFonts w:ascii="Verdana" w:eastAsia="Calibri" w:hAnsi="Verdana"/>
                <w:color w:val="auto"/>
                <w:sz w:val="14"/>
                <w:szCs w:val="14"/>
              </w:rPr>
              <w:t>69,74%</w:t>
            </w:r>
          </w:p>
        </w:tc>
      </w:tr>
      <w:tr w:rsidR="00790010" w:rsidRPr="00675DEB" w14:paraId="1A1B1691" w14:textId="77777777" w:rsidTr="00F4788F">
        <w:trPr>
          <w:trHeight w:val="170"/>
          <w:jc w:val="center"/>
        </w:trPr>
        <w:tc>
          <w:tcPr>
            <w:tcW w:w="2534" w:type="pct"/>
            <w:shd w:val="clear" w:color="auto" w:fill="E6F5FF"/>
          </w:tcPr>
          <w:p w14:paraId="633E8B20"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BRB – Administradora e Corretora de Seguros S.A.</w:t>
            </w:r>
          </w:p>
        </w:tc>
        <w:tc>
          <w:tcPr>
            <w:tcW w:w="1849" w:type="pct"/>
            <w:shd w:val="clear" w:color="auto" w:fill="E6F5FF"/>
          </w:tcPr>
          <w:p w14:paraId="716C370C"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Controlada indireta</w:t>
            </w:r>
          </w:p>
        </w:tc>
        <w:tc>
          <w:tcPr>
            <w:tcW w:w="617" w:type="pct"/>
            <w:shd w:val="clear" w:color="auto" w:fill="E6F5FF"/>
            <w:vAlign w:val="bottom"/>
          </w:tcPr>
          <w:p w14:paraId="5F88B1D5" w14:textId="77777777" w:rsidR="00790010" w:rsidRPr="00675DEB" w:rsidRDefault="00790010" w:rsidP="00675DEB">
            <w:pPr>
              <w:pStyle w:val="Corpodetexto21"/>
              <w:snapToGrid w:val="0"/>
              <w:jc w:val="right"/>
              <w:rPr>
                <w:rFonts w:ascii="Verdana" w:eastAsia="Calibri" w:hAnsi="Verdana"/>
                <w:sz w:val="14"/>
                <w:szCs w:val="14"/>
              </w:rPr>
            </w:pPr>
            <w:r w:rsidRPr="00675DEB">
              <w:rPr>
                <w:rFonts w:ascii="Verdana" w:eastAsia="Calibri" w:hAnsi="Verdana"/>
                <w:color w:val="auto"/>
                <w:sz w:val="14"/>
                <w:szCs w:val="14"/>
              </w:rPr>
              <w:t>69,74%</w:t>
            </w:r>
          </w:p>
        </w:tc>
      </w:tr>
      <w:tr w:rsidR="00790010" w:rsidRPr="00675DEB" w14:paraId="783381F7" w14:textId="77777777" w:rsidTr="00F4788F">
        <w:trPr>
          <w:trHeight w:val="170"/>
          <w:jc w:val="center"/>
        </w:trPr>
        <w:tc>
          <w:tcPr>
            <w:tcW w:w="2534" w:type="pct"/>
            <w:shd w:val="clear" w:color="auto" w:fill="E6F5FF"/>
          </w:tcPr>
          <w:p w14:paraId="1C3D7884"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BRB – Serviços S.A.</w:t>
            </w:r>
          </w:p>
        </w:tc>
        <w:tc>
          <w:tcPr>
            <w:tcW w:w="1849" w:type="pct"/>
            <w:shd w:val="clear" w:color="auto" w:fill="E6F5FF"/>
          </w:tcPr>
          <w:p w14:paraId="7D45307F"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Controlada indireta</w:t>
            </w:r>
          </w:p>
        </w:tc>
        <w:tc>
          <w:tcPr>
            <w:tcW w:w="617" w:type="pct"/>
            <w:shd w:val="clear" w:color="auto" w:fill="E6F5FF"/>
            <w:vAlign w:val="bottom"/>
          </w:tcPr>
          <w:p w14:paraId="62628274" w14:textId="77777777" w:rsidR="00790010" w:rsidRPr="00675DEB" w:rsidRDefault="00790010" w:rsidP="00675DEB">
            <w:pPr>
              <w:pStyle w:val="Corpodetexto21"/>
              <w:snapToGrid w:val="0"/>
              <w:jc w:val="right"/>
              <w:rPr>
                <w:rFonts w:ascii="Verdana" w:eastAsia="Calibri" w:hAnsi="Verdana"/>
                <w:sz w:val="14"/>
                <w:szCs w:val="14"/>
              </w:rPr>
            </w:pPr>
            <w:r w:rsidRPr="00675DEB">
              <w:rPr>
                <w:rFonts w:ascii="Verdana" w:eastAsia="Calibri" w:hAnsi="Verdana"/>
                <w:color w:val="auto"/>
                <w:sz w:val="14"/>
                <w:szCs w:val="14"/>
              </w:rPr>
              <w:t>69,74%</w:t>
            </w:r>
          </w:p>
        </w:tc>
      </w:tr>
      <w:tr w:rsidR="00790010" w:rsidRPr="00675DEB" w14:paraId="3CC5EC4F" w14:textId="77777777" w:rsidTr="00F4788F">
        <w:trPr>
          <w:trHeight w:val="170"/>
          <w:jc w:val="center"/>
        </w:trPr>
        <w:tc>
          <w:tcPr>
            <w:tcW w:w="2534" w:type="pct"/>
            <w:shd w:val="clear" w:color="auto" w:fill="E6F5FF"/>
          </w:tcPr>
          <w:p w14:paraId="6B0DDB29"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BSB – Participações S.A.</w:t>
            </w:r>
          </w:p>
        </w:tc>
        <w:tc>
          <w:tcPr>
            <w:tcW w:w="1849" w:type="pct"/>
            <w:shd w:val="clear" w:color="auto" w:fill="E6F5FF"/>
          </w:tcPr>
          <w:p w14:paraId="0D9DAC9B" w14:textId="77777777" w:rsidR="00790010" w:rsidRPr="00675DEB" w:rsidRDefault="00790010" w:rsidP="00675DEB">
            <w:pPr>
              <w:pStyle w:val="Corpodetexto21"/>
              <w:snapToGrid w:val="0"/>
              <w:rPr>
                <w:rFonts w:ascii="Verdana" w:eastAsia="Calibri" w:hAnsi="Verdana"/>
                <w:sz w:val="14"/>
                <w:szCs w:val="14"/>
              </w:rPr>
            </w:pPr>
            <w:r w:rsidRPr="00675DEB">
              <w:rPr>
                <w:rFonts w:ascii="Verdana" w:eastAsia="Calibri" w:hAnsi="Verdana"/>
                <w:color w:val="auto"/>
                <w:sz w:val="14"/>
                <w:szCs w:val="14"/>
              </w:rPr>
              <w:t>Controlada indireta</w:t>
            </w:r>
          </w:p>
        </w:tc>
        <w:tc>
          <w:tcPr>
            <w:tcW w:w="617" w:type="pct"/>
            <w:shd w:val="clear" w:color="auto" w:fill="E6F5FF"/>
            <w:vAlign w:val="bottom"/>
          </w:tcPr>
          <w:p w14:paraId="74F381C2" w14:textId="77777777" w:rsidR="00790010" w:rsidRPr="00675DEB" w:rsidRDefault="00790010" w:rsidP="00675DEB">
            <w:pPr>
              <w:pStyle w:val="Corpodetexto21"/>
              <w:snapToGrid w:val="0"/>
              <w:jc w:val="right"/>
              <w:rPr>
                <w:rFonts w:ascii="Verdana" w:eastAsia="Calibri" w:hAnsi="Verdana"/>
                <w:sz w:val="14"/>
                <w:szCs w:val="14"/>
              </w:rPr>
            </w:pPr>
            <w:r w:rsidRPr="00675DEB">
              <w:rPr>
                <w:rFonts w:ascii="Verdana" w:eastAsia="Calibri" w:hAnsi="Verdana"/>
                <w:color w:val="auto"/>
                <w:sz w:val="14"/>
                <w:szCs w:val="14"/>
              </w:rPr>
              <w:t>69,74%</w:t>
            </w:r>
          </w:p>
        </w:tc>
      </w:tr>
      <w:tr w:rsidR="00790010" w:rsidRPr="00675DEB" w14:paraId="5A6EC28D" w14:textId="77777777" w:rsidTr="00F4788F">
        <w:trPr>
          <w:trHeight w:val="170"/>
          <w:jc w:val="center"/>
        </w:trPr>
        <w:tc>
          <w:tcPr>
            <w:tcW w:w="2534" w:type="pct"/>
            <w:shd w:val="clear" w:color="auto" w:fill="E6F5FF"/>
            <w:vAlign w:val="bottom"/>
          </w:tcPr>
          <w:p w14:paraId="10075DDB" w14:textId="77777777" w:rsidR="00790010" w:rsidRPr="00675DEB" w:rsidRDefault="00790010" w:rsidP="00675DEB">
            <w:pPr>
              <w:pStyle w:val="Corpodetexto21"/>
              <w:snapToGrid w:val="0"/>
              <w:jc w:val="left"/>
              <w:rPr>
                <w:rFonts w:ascii="Verdana" w:eastAsia="Calibri" w:hAnsi="Verdana"/>
                <w:sz w:val="14"/>
                <w:szCs w:val="14"/>
              </w:rPr>
            </w:pPr>
            <w:r w:rsidRPr="00675DEB">
              <w:rPr>
                <w:rFonts w:ascii="Verdana" w:eastAsia="Calibri" w:hAnsi="Verdana"/>
                <w:color w:val="auto"/>
                <w:sz w:val="14"/>
                <w:szCs w:val="14"/>
              </w:rPr>
              <w:lastRenderedPageBreak/>
              <w:t>BRB – Fundo de Investimento em Renda Fixa Crédito Privado BRB Corporativo (1)</w:t>
            </w:r>
          </w:p>
        </w:tc>
        <w:tc>
          <w:tcPr>
            <w:tcW w:w="1849" w:type="pct"/>
            <w:shd w:val="clear" w:color="auto" w:fill="E6F5FF"/>
            <w:vAlign w:val="bottom"/>
          </w:tcPr>
          <w:p w14:paraId="05A85528" w14:textId="77777777" w:rsidR="00790010" w:rsidRPr="00675DEB" w:rsidRDefault="00790010" w:rsidP="00675DEB">
            <w:pPr>
              <w:pStyle w:val="Corpodetexto21"/>
              <w:snapToGrid w:val="0"/>
              <w:jc w:val="left"/>
              <w:rPr>
                <w:rFonts w:ascii="Verdana" w:eastAsia="Calibri" w:hAnsi="Verdana"/>
                <w:sz w:val="14"/>
                <w:szCs w:val="14"/>
              </w:rPr>
            </w:pPr>
            <w:r w:rsidRPr="00675DEB">
              <w:rPr>
                <w:rFonts w:ascii="Verdana" w:eastAsia="Calibri" w:hAnsi="Verdana"/>
                <w:color w:val="auto"/>
                <w:sz w:val="14"/>
                <w:szCs w:val="14"/>
              </w:rPr>
              <w:t>Fundo de investimento investidor qualificado</w:t>
            </w:r>
          </w:p>
        </w:tc>
        <w:tc>
          <w:tcPr>
            <w:tcW w:w="617" w:type="pct"/>
            <w:shd w:val="clear" w:color="auto" w:fill="E6F5FF"/>
            <w:vAlign w:val="bottom"/>
          </w:tcPr>
          <w:p w14:paraId="25D794A8" w14:textId="77777777" w:rsidR="00790010" w:rsidRPr="00675DEB" w:rsidRDefault="00790010" w:rsidP="00675DEB">
            <w:pPr>
              <w:pStyle w:val="Corpodetexto21"/>
              <w:snapToGrid w:val="0"/>
              <w:jc w:val="right"/>
              <w:rPr>
                <w:rFonts w:ascii="Verdana" w:eastAsia="Calibri" w:hAnsi="Verdana"/>
                <w:sz w:val="14"/>
                <w:szCs w:val="14"/>
              </w:rPr>
            </w:pPr>
            <w:r w:rsidRPr="00675DEB">
              <w:rPr>
                <w:rFonts w:ascii="Verdana" w:eastAsia="Calibri" w:hAnsi="Verdana"/>
                <w:color w:val="auto"/>
                <w:sz w:val="14"/>
                <w:szCs w:val="14"/>
              </w:rPr>
              <w:t>69,74%</w:t>
            </w:r>
          </w:p>
        </w:tc>
      </w:tr>
    </w:tbl>
    <w:p w14:paraId="662A8D09" w14:textId="73E3CB60" w:rsidR="001C44B1" w:rsidRPr="00675DEB" w:rsidRDefault="00197EDB" w:rsidP="00675DEB">
      <w:pPr>
        <w:pStyle w:val="Corpodetexto21"/>
        <w:tabs>
          <w:tab w:val="left" w:pos="0"/>
          <w:tab w:val="left" w:pos="142"/>
          <w:tab w:val="left" w:pos="426"/>
        </w:tabs>
        <w:ind w:right="0"/>
        <w:rPr>
          <w:rFonts w:ascii="Verdana" w:hAnsi="Verdana" w:cs="Verdana"/>
          <w:color w:val="auto"/>
          <w:sz w:val="14"/>
          <w:szCs w:val="14"/>
        </w:rPr>
      </w:pPr>
      <w:r w:rsidRPr="00675DEB">
        <w:rPr>
          <w:rFonts w:ascii="Verdana" w:hAnsi="Verdana" w:cs="Verdana"/>
          <w:color w:val="auto"/>
          <w:sz w:val="14"/>
          <w:szCs w:val="14"/>
        </w:rPr>
        <w:t>(1) c</w:t>
      </w:r>
      <w:r w:rsidR="0048159A" w:rsidRPr="00675DEB">
        <w:rPr>
          <w:rFonts w:ascii="Verdana" w:hAnsi="Verdana" w:cs="Verdana"/>
          <w:color w:val="auto"/>
          <w:sz w:val="14"/>
          <w:szCs w:val="14"/>
        </w:rPr>
        <w:t>onforme estabelecido pelo Pronunciamento Técnico CPC 36 (R3)</w:t>
      </w:r>
      <w:r w:rsidR="00640306" w:rsidRPr="00675DEB">
        <w:rPr>
          <w:rFonts w:ascii="Verdana" w:hAnsi="Verdana" w:cs="Verdana"/>
          <w:color w:val="auto"/>
          <w:sz w:val="14"/>
          <w:szCs w:val="14"/>
        </w:rPr>
        <w:t xml:space="preserve"> – Demonstrações Consolidadas</w:t>
      </w:r>
      <w:r w:rsidR="0048159A" w:rsidRPr="00675DEB">
        <w:rPr>
          <w:rFonts w:ascii="Verdana" w:hAnsi="Verdana" w:cs="Verdana"/>
          <w:color w:val="auto"/>
          <w:sz w:val="14"/>
          <w:szCs w:val="14"/>
        </w:rPr>
        <w:t>, no item “Controle”</w:t>
      </w:r>
      <w:r w:rsidR="008935BE" w:rsidRPr="00675DEB">
        <w:rPr>
          <w:rFonts w:ascii="Verdana" w:hAnsi="Verdana" w:cs="Verdana"/>
          <w:color w:val="auto"/>
          <w:sz w:val="14"/>
          <w:szCs w:val="14"/>
        </w:rPr>
        <w:t>.</w:t>
      </w:r>
    </w:p>
    <w:p w14:paraId="09718F1B" w14:textId="77777777" w:rsidR="008E1678" w:rsidRPr="00857F6A" w:rsidRDefault="008E1678" w:rsidP="00675DEB">
      <w:pPr>
        <w:pStyle w:val="WW-Corpodetexto31"/>
        <w:suppressAutoHyphens w:val="0"/>
        <w:autoSpaceDE w:val="0"/>
        <w:rPr>
          <w:rFonts w:ascii="Verdana" w:hAnsi="Verdana"/>
          <w:sz w:val="20"/>
        </w:rPr>
      </w:pPr>
    </w:p>
    <w:p w14:paraId="648BA372" w14:textId="77777777" w:rsidR="00411D4A" w:rsidRPr="00857F6A" w:rsidRDefault="008E1678" w:rsidP="00675DEB">
      <w:pPr>
        <w:pStyle w:val="WW-Corpodetexto31"/>
        <w:rPr>
          <w:rFonts w:ascii="Verdana" w:hAnsi="Verdana" w:cs="Verdana"/>
          <w:color w:val="auto"/>
          <w:sz w:val="20"/>
        </w:rPr>
      </w:pPr>
      <w:r w:rsidRPr="00857F6A">
        <w:rPr>
          <w:rFonts w:ascii="Verdana" w:hAnsi="Verdana" w:cs="Verdana"/>
          <w:color w:val="auto"/>
          <w:sz w:val="20"/>
        </w:rPr>
        <w:t xml:space="preserve">Em aderência ao processo de convergência às normas internacionais de contabilidade, foram emitidos pronunciamentos técnicos pelo Comitê de Pronunciamentos Contábeis - CPC, os quais têm sido adotados pelas instituições financeiras após sua aprovação pelo CMN/Bacen. Os pronunciamentos do CPC que já foram aprovados pelo Bacen são: </w:t>
      </w:r>
    </w:p>
    <w:p w14:paraId="5C0A45CC" w14:textId="77777777" w:rsidR="00E45B45" w:rsidRPr="00857F6A" w:rsidRDefault="008E1678" w:rsidP="00675DEB">
      <w:pPr>
        <w:pStyle w:val="WW-Corpodetexto31"/>
        <w:ind w:left="360"/>
        <w:rPr>
          <w:rFonts w:ascii="Verdana" w:hAnsi="Verdana"/>
          <w:sz w:val="20"/>
        </w:rPr>
      </w:pPr>
      <w:r w:rsidRPr="00857F6A">
        <w:rPr>
          <w:rFonts w:ascii="Verdana" w:hAnsi="Verdana" w:cs="Verdana"/>
          <w:color w:val="auto"/>
          <w:sz w:val="20"/>
        </w:rPr>
        <w:t xml:space="preserve"> </w:t>
      </w:r>
    </w:p>
    <w:p w14:paraId="4B5ADB56" w14:textId="77268D30" w:rsidR="00E2173C" w:rsidRPr="00857F6A" w:rsidRDefault="00E2173C" w:rsidP="00675DEB">
      <w:pPr>
        <w:pStyle w:val="PargrafodaLista"/>
        <w:numPr>
          <w:ilvl w:val="0"/>
          <w:numId w:val="29"/>
        </w:numPr>
        <w:ind w:left="284" w:hanging="242"/>
        <w:jc w:val="both"/>
        <w:rPr>
          <w:rFonts w:ascii="Verdana" w:hAnsi="Verdana" w:cs="Arial"/>
          <w:sz w:val="20"/>
          <w:lang w:eastAsia="pt-BR"/>
        </w:rPr>
      </w:pPr>
      <w:r w:rsidRPr="00857F6A">
        <w:rPr>
          <w:rFonts w:ascii="Verdana" w:hAnsi="Verdana" w:cs="Arial"/>
          <w:sz w:val="20"/>
          <w:lang w:eastAsia="pt-BR"/>
        </w:rPr>
        <w:t xml:space="preserve">CPC 00 (R1) </w:t>
      </w:r>
      <w:r w:rsidR="002930E8" w:rsidRPr="00857F6A">
        <w:rPr>
          <w:rFonts w:ascii="Verdana" w:hAnsi="Verdana" w:cs="Arial"/>
          <w:sz w:val="20"/>
          <w:lang w:eastAsia="pt-BR"/>
        </w:rPr>
        <w:t>-</w:t>
      </w:r>
      <w:r w:rsidRPr="00857F6A">
        <w:rPr>
          <w:rFonts w:ascii="Verdana" w:hAnsi="Verdana" w:cs="Arial"/>
          <w:sz w:val="20"/>
          <w:lang w:eastAsia="pt-BR"/>
        </w:rPr>
        <w:t xml:space="preserve"> Estrutura Conceitual para Elaboração e Divulgação de Relatório Contábil-Financeiro </w:t>
      </w:r>
      <w:r w:rsidR="002930E8" w:rsidRPr="00857F6A">
        <w:rPr>
          <w:rFonts w:ascii="Verdana" w:hAnsi="Verdana" w:cs="Arial"/>
          <w:sz w:val="20"/>
          <w:lang w:eastAsia="pt-BR"/>
        </w:rPr>
        <w:t>-</w:t>
      </w:r>
      <w:r w:rsidRPr="00857F6A">
        <w:rPr>
          <w:rFonts w:ascii="Verdana" w:hAnsi="Verdana" w:cs="Arial"/>
          <w:sz w:val="20"/>
          <w:lang w:eastAsia="pt-BR"/>
        </w:rPr>
        <w:t xml:space="preserve"> Resolução CMN </w:t>
      </w:r>
      <w:proofErr w:type="gramStart"/>
      <w:r w:rsidRPr="00857F6A">
        <w:rPr>
          <w:rFonts w:ascii="Verdana" w:hAnsi="Verdana" w:cs="Arial"/>
          <w:sz w:val="20"/>
          <w:lang w:eastAsia="pt-BR"/>
        </w:rPr>
        <w:t>n.º</w:t>
      </w:r>
      <w:proofErr w:type="gramEnd"/>
      <w:r w:rsidRPr="00857F6A">
        <w:rPr>
          <w:rFonts w:ascii="Verdana" w:hAnsi="Verdana" w:cs="Arial"/>
          <w:sz w:val="20"/>
          <w:lang w:eastAsia="pt-BR"/>
        </w:rPr>
        <w:t xml:space="preserve"> 4.144/2012; </w:t>
      </w:r>
    </w:p>
    <w:p w14:paraId="779D60E9" w14:textId="77777777" w:rsidR="00E2173C" w:rsidRPr="00857F6A" w:rsidRDefault="00E2173C" w:rsidP="00675DEB">
      <w:pPr>
        <w:suppressAutoHyphens w:val="0"/>
        <w:ind w:left="284" w:hanging="242"/>
        <w:jc w:val="both"/>
        <w:rPr>
          <w:rFonts w:ascii="Verdana" w:hAnsi="Verdana"/>
          <w:sz w:val="20"/>
          <w:lang w:eastAsia="pt-BR"/>
        </w:rPr>
      </w:pPr>
    </w:p>
    <w:p w14:paraId="6B9BAF59" w14:textId="6A528F2F" w:rsidR="00E2173C" w:rsidRPr="00857F6A" w:rsidRDefault="00E2173C" w:rsidP="00675DEB">
      <w:pPr>
        <w:pStyle w:val="PargrafodaLista"/>
        <w:numPr>
          <w:ilvl w:val="0"/>
          <w:numId w:val="29"/>
        </w:numPr>
        <w:ind w:left="284" w:hanging="242"/>
        <w:jc w:val="both"/>
        <w:rPr>
          <w:rFonts w:ascii="Verdana" w:hAnsi="Verdana"/>
          <w:sz w:val="20"/>
          <w:lang w:eastAsia="pt-BR"/>
        </w:rPr>
      </w:pPr>
      <w:r w:rsidRPr="00857F6A">
        <w:rPr>
          <w:rFonts w:ascii="Verdana" w:hAnsi="Verdana" w:cs="Arial"/>
          <w:sz w:val="20"/>
          <w:lang w:eastAsia="pt-BR"/>
        </w:rPr>
        <w:t xml:space="preserve">CPC 01 (R1) </w:t>
      </w:r>
      <w:r w:rsidR="002930E8" w:rsidRPr="00857F6A">
        <w:rPr>
          <w:rFonts w:ascii="Verdana" w:hAnsi="Verdana" w:cs="Arial"/>
          <w:sz w:val="20"/>
          <w:lang w:eastAsia="pt-BR"/>
        </w:rPr>
        <w:t>-</w:t>
      </w:r>
      <w:r w:rsidRPr="00857F6A">
        <w:rPr>
          <w:rFonts w:ascii="Verdana" w:hAnsi="Verdana" w:cs="Arial"/>
          <w:sz w:val="20"/>
          <w:lang w:eastAsia="pt-BR"/>
        </w:rPr>
        <w:t xml:space="preserve"> Redução ao valor recuperável de ativos - Resolução CMN </w:t>
      </w:r>
      <w:proofErr w:type="gramStart"/>
      <w:r w:rsidRPr="00857F6A">
        <w:rPr>
          <w:rFonts w:ascii="Verdana" w:hAnsi="Verdana" w:cs="Arial"/>
          <w:sz w:val="20"/>
          <w:lang w:eastAsia="pt-BR"/>
        </w:rPr>
        <w:t>n.º</w:t>
      </w:r>
      <w:proofErr w:type="gramEnd"/>
      <w:r w:rsidRPr="00857F6A">
        <w:rPr>
          <w:rFonts w:ascii="Verdana" w:hAnsi="Verdana" w:cs="Arial"/>
          <w:sz w:val="20"/>
          <w:lang w:eastAsia="pt-BR"/>
        </w:rPr>
        <w:t xml:space="preserve"> 3.566/2008; </w:t>
      </w:r>
    </w:p>
    <w:p w14:paraId="4EA2C7F7" w14:textId="77777777" w:rsidR="00E2173C" w:rsidRPr="00857F6A" w:rsidRDefault="00E2173C" w:rsidP="00675DEB">
      <w:pPr>
        <w:suppressAutoHyphens w:val="0"/>
        <w:ind w:left="284" w:hanging="242"/>
        <w:jc w:val="both"/>
        <w:rPr>
          <w:rFonts w:ascii="Verdana" w:hAnsi="Verdana" w:cs="Arial"/>
          <w:sz w:val="20"/>
          <w:lang w:eastAsia="pt-BR"/>
        </w:rPr>
      </w:pPr>
    </w:p>
    <w:p w14:paraId="55DE3874" w14:textId="2D580AED" w:rsidR="00E2173C" w:rsidRPr="00857F6A" w:rsidRDefault="00E2173C" w:rsidP="00675DEB">
      <w:pPr>
        <w:pStyle w:val="PargrafodaLista"/>
        <w:numPr>
          <w:ilvl w:val="0"/>
          <w:numId w:val="29"/>
        </w:numPr>
        <w:ind w:left="284" w:hanging="242"/>
        <w:jc w:val="both"/>
        <w:rPr>
          <w:rFonts w:ascii="Verdana" w:hAnsi="Verdana"/>
          <w:sz w:val="20"/>
          <w:lang w:eastAsia="pt-BR"/>
        </w:rPr>
      </w:pPr>
      <w:r w:rsidRPr="00857F6A">
        <w:rPr>
          <w:rFonts w:ascii="Verdana" w:hAnsi="Verdana" w:cs="Arial"/>
          <w:sz w:val="20"/>
          <w:lang w:eastAsia="pt-BR"/>
        </w:rPr>
        <w:t xml:space="preserve">CPC 02 (R2) </w:t>
      </w:r>
      <w:r w:rsidR="002930E8" w:rsidRPr="00857F6A">
        <w:rPr>
          <w:rFonts w:ascii="Verdana" w:hAnsi="Verdana" w:cs="Arial"/>
          <w:sz w:val="20"/>
          <w:lang w:eastAsia="pt-BR"/>
        </w:rPr>
        <w:t>-</w:t>
      </w:r>
      <w:r w:rsidRPr="00857F6A">
        <w:rPr>
          <w:rFonts w:ascii="Verdana" w:hAnsi="Verdana" w:cs="Arial"/>
          <w:sz w:val="20"/>
          <w:lang w:eastAsia="pt-BR"/>
        </w:rPr>
        <w:t xml:space="preserve"> Efeitos das mudanças nas taxas de câmbio e conversão de demonstrações contábeis </w:t>
      </w:r>
      <w:r w:rsidR="002930E8" w:rsidRPr="00857F6A">
        <w:rPr>
          <w:rFonts w:ascii="Verdana" w:hAnsi="Verdana" w:cs="Arial"/>
          <w:sz w:val="20"/>
          <w:lang w:eastAsia="pt-BR"/>
        </w:rPr>
        <w:t>-</w:t>
      </w:r>
      <w:r w:rsidRPr="00857F6A">
        <w:rPr>
          <w:rFonts w:ascii="Verdana" w:hAnsi="Verdana" w:cs="Arial"/>
          <w:sz w:val="20"/>
          <w:lang w:eastAsia="pt-BR"/>
        </w:rPr>
        <w:t xml:space="preserve"> Resolução CMN </w:t>
      </w:r>
      <w:proofErr w:type="gramStart"/>
      <w:r w:rsidRPr="00857F6A">
        <w:rPr>
          <w:rFonts w:ascii="Verdana" w:hAnsi="Verdana" w:cs="Arial"/>
          <w:sz w:val="20"/>
          <w:lang w:eastAsia="pt-BR"/>
        </w:rPr>
        <w:t>n.º</w:t>
      </w:r>
      <w:proofErr w:type="gramEnd"/>
      <w:r w:rsidRPr="00857F6A">
        <w:rPr>
          <w:rFonts w:ascii="Verdana" w:hAnsi="Verdana" w:cs="Arial"/>
          <w:sz w:val="20"/>
          <w:lang w:eastAsia="pt-BR"/>
        </w:rPr>
        <w:t xml:space="preserve"> 4.524/2016;</w:t>
      </w:r>
    </w:p>
    <w:p w14:paraId="49289F4B" w14:textId="77777777" w:rsidR="00E2173C" w:rsidRPr="00857F6A" w:rsidRDefault="00E2173C" w:rsidP="00675DEB">
      <w:pPr>
        <w:suppressAutoHyphens w:val="0"/>
        <w:ind w:left="284" w:hanging="242"/>
        <w:jc w:val="both"/>
        <w:rPr>
          <w:rFonts w:ascii="Verdana" w:hAnsi="Verdana" w:cs="Arial"/>
          <w:sz w:val="20"/>
          <w:lang w:eastAsia="pt-BR"/>
        </w:rPr>
      </w:pPr>
    </w:p>
    <w:p w14:paraId="3673E254" w14:textId="1FE936FA" w:rsidR="00E2173C" w:rsidRPr="00857F6A" w:rsidRDefault="00E2173C" w:rsidP="00675DEB">
      <w:pPr>
        <w:pStyle w:val="PargrafodaLista"/>
        <w:numPr>
          <w:ilvl w:val="0"/>
          <w:numId w:val="29"/>
        </w:numPr>
        <w:ind w:left="284" w:hanging="242"/>
        <w:jc w:val="both"/>
        <w:rPr>
          <w:rFonts w:ascii="Verdana" w:hAnsi="Verdana"/>
          <w:sz w:val="20"/>
          <w:lang w:eastAsia="pt-BR"/>
        </w:rPr>
      </w:pPr>
      <w:r w:rsidRPr="00857F6A">
        <w:rPr>
          <w:rFonts w:ascii="Verdana" w:hAnsi="Verdana" w:cs="Arial"/>
          <w:sz w:val="20"/>
          <w:lang w:eastAsia="pt-BR"/>
        </w:rPr>
        <w:t xml:space="preserve">CPC 03 (R2) </w:t>
      </w:r>
      <w:r w:rsidR="002930E8" w:rsidRPr="00857F6A">
        <w:rPr>
          <w:rFonts w:ascii="Verdana" w:hAnsi="Verdana" w:cs="Arial"/>
          <w:sz w:val="20"/>
          <w:lang w:eastAsia="pt-BR"/>
        </w:rPr>
        <w:t xml:space="preserve">- </w:t>
      </w:r>
      <w:r w:rsidRPr="00857F6A">
        <w:rPr>
          <w:rFonts w:ascii="Verdana" w:hAnsi="Verdana" w:cs="Arial"/>
          <w:sz w:val="20"/>
          <w:lang w:eastAsia="pt-BR"/>
        </w:rPr>
        <w:t xml:space="preserve">Demonstrações dos fluxos de caixa - Resolução CMN </w:t>
      </w:r>
      <w:proofErr w:type="gramStart"/>
      <w:r w:rsidRPr="00857F6A">
        <w:rPr>
          <w:rFonts w:ascii="Verdana" w:hAnsi="Verdana" w:cs="Arial"/>
          <w:sz w:val="20"/>
          <w:lang w:eastAsia="pt-BR"/>
        </w:rPr>
        <w:t>n.º</w:t>
      </w:r>
      <w:proofErr w:type="gramEnd"/>
      <w:r w:rsidRPr="00857F6A">
        <w:rPr>
          <w:rFonts w:ascii="Verdana" w:hAnsi="Verdana" w:cs="Arial"/>
          <w:sz w:val="20"/>
          <w:lang w:eastAsia="pt-BR"/>
        </w:rPr>
        <w:t xml:space="preserve"> 3.604/2008; </w:t>
      </w:r>
    </w:p>
    <w:p w14:paraId="16BE8171" w14:textId="77777777" w:rsidR="00E2173C" w:rsidRPr="00857F6A" w:rsidRDefault="00E2173C" w:rsidP="00675DEB">
      <w:pPr>
        <w:suppressAutoHyphens w:val="0"/>
        <w:ind w:left="284" w:hanging="242"/>
        <w:jc w:val="both"/>
        <w:rPr>
          <w:rFonts w:ascii="Verdana" w:hAnsi="Verdana" w:cs="Arial"/>
          <w:sz w:val="20"/>
          <w:lang w:eastAsia="pt-BR"/>
        </w:rPr>
      </w:pPr>
    </w:p>
    <w:p w14:paraId="2578861F" w14:textId="232D5BC1" w:rsidR="00E2173C" w:rsidRPr="00857F6A" w:rsidRDefault="00E2173C" w:rsidP="00675DEB">
      <w:pPr>
        <w:pStyle w:val="PargrafodaLista"/>
        <w:numPr>
          <w:ilvl w:val="0"/>
          <w:numId w:val="29"/>
        </w:numPr>
        <w:ind w:left="284" w:hanging="242"/>
        <w:jc w:val="both"/>
        <w:rPr>
          <w:rFonts w:ascii="Verdana" w:hAnsi="Verdana"/>
          <w:sz w:val="20"/>
          <w:lang w:eastAsia="pt-BR"/>
        </w:rPr>
      </w:pPr>
      <w:r w:rsidRPr="00857F6A">
        <w:rPr>
          <w:rFonts w:ascii="Verdana" w:hAnsi="Verdana" w:cs="Arial"/>
          <w:sz w:val="20"/>
          <w:lang w:eastAsia="pt-BR"/>
        </w:rPr>
        <w:t xml:space="preserve">CPC 04 (R1) </w:t>
      </w:r>
      <w:r w:rsidR="002930E8" w:rsidRPr="00857F6A">
        <w:rPr>
          <w:rFonts w:ascii="Verdana" w:hAnsi="Verdana" w:cs="Arial"/>
          <w:sz w:val="20"/>
          <w:lang w:eastAsia="pt-BR"/>
        </w:rPr>
        <w:t xml:space="preserve">- </w:t>
      </w:r>
      <w:r w:rsidRPr="00857F6A">
        <w:rPr>
          <w:rFonts w:ascii="Verdana" w:hAnsi="Verdana" w:cs="Arial"/>
          <w:sz w:val="20"/>
          <w:lang w:eastAsia="pt-BR"/>
        </w:rPr>
        <w:t xml:space="preserve">Ativo Intangível – Resolução CMN </w:t>
      </w:r>
      <w:proofErr w:type="gramStart"/>
      <w:r w:rsidRPr="00857F6A">
        <w:rPr>
          <w:rFonts w:ascii="Verdana" w:hAnsi="Verdana" w:cs="Arial"/>
          <w:sz w:val="20"/>
          <w:lang w:eastAsia="pt-BR"/>
        </w:rPr>
        <w:t>n.º</w:t>
      </w:r>
      <w:proofErr w:type="gramEnd"/>
      <w:r w:rsidRPr="00857F6A">
        <w:rPr>
          <w:rFonts w:ascii="Verdana" w:hAnsi="Verdana" w:cs="Arial"/>
          <w:sz w:val="20"/>
          <w:lang w:eastAsia="pt-BR"/>
        </w:rPr>
        <w:t xml:space="preserve"> 4.534/2016; </w:t>
      </w:r>
    </w:p>
    <w:p w14:paraId="1BBE2456" w14:textId="77777777" w:rsidR="00E2173C" w:rsidRPr="00857F6A" w:rsidRDefault="00E2173C" w:rsidP="00675DEB">
      <w:pPr>
        <w:suppressAutoHyphens w:val="0"/>
        <w:ind w:left="284" w:hanging="242"/>
        <w:jc w:val="both"/>
        <w:rPr>
          <w:rFonts w:ascii="Verdana" w:hAnsi="Verdana" w:cs="Arial"/>
          <w:sz w:val="20"/>
          <w:lang w:eastAsia="pt-BR"/>
        </w:rPr>
      </w:pPr>
    </w:p>
    <w:p w14:paraId="6884BF3F" w14:textId="64B83EEC" w:rsidR="00E2173C" w:rsidRPr="00857F6A" w:rsidRDefault="00E2173C" w:rsidP="00675DEB">
      <w:pPr>
        <w:pStyle w:val="PargrafodaLista"/>
        <w:numPr>
          <w:ilvl w:val="0"/>
          <w:numId w:val="29"/>
        </w:numPr>
        <w:ind w:left="284" w:hanging="242"/>
        <w:jc w:val="both"/>
        <w:rPr>
          <w:rFonts w:ascii="Verdana" w:hAnsi="Verdana"/>
          <w:sz w:val="20"/>
          <w:lang w:eastAsia="pt-BR"/>
        </w:rPr>
      </w:pPr>
      <w:r w:rsidRPr="00857F6A">
        <w:rPr>
          <w:rFonts w:ascii="Verdana" w:hAnsi="Verdana" w:cs="Arial"/>
          <w:sz w:val="20"/>
          <w:lang w:eastAsia="pt-BR"/>
        </w:rPr>
        <w:t xml:space="preserve">CPC 05 (R1) </w:t>
      </w:r>
      <w:r w:rsidR="002930E8" w:rsidRPr="00857F6A">
        <w:rPr>
          <w:rFonts w:ascii="Verdana" w:hAnsi="Verdana" w:cs="Arial"/>
          <w:sz w:val="20"/>
          <w:lang w:eastAsia="pt-BR"/>
        </w:rPr>
        <w:t xml:space="preserve">- </w:t>
      </w:r>
      <w:r w:rsidRPr="00857F6A">
        <w:rPr>
          <w:rFonts w:ascii="Verdana" w:hAnsi="Verdana" w:cs="Arial"/>
          <w:sz w:val="20"/>
          <w:lang w:eastAsia="pt-BR"/>
        </w:rPr>
        <w:t xml:space="preserve">Divulgação sobre partes relacionadas - Resolução CMN </w:t>
      </w:r>
      <w:proofErr w:type="gramStart"/>
      <w:r w:rsidRPr="00857F6A">
        <w:rPr>
          <w:rFonts w:ascii="Verdana" w:hAnsi="Verdana" w:cs="Arial"/>
          <w:sz w:val="20"/>
          <w:lang w:eastAsia="pt-BR"/>
        </w:rPr>
        <w:t>n.º</w:t>
      </w:r>
      <w:proofErr w:type="gramEnd"/>
      <w:r w:rsidRPr="00857F6A">
        <w:rPr>
          <w:rFonts w:ascii="Verdana" w:hAnsi="Verdana" w:cs="Arial"/>
          <w:sz w:val="20"/>
          <w:lang w:eastAsia="pt-BR"/>
        </w:rPr>
        <w:t xml:space="preserve"> </w:t>
      </w:r>
      <w:r w:rsidR="0003434B" w:rsidRPr="00857F6A">
        <w:rPr>
          <w:rFonts w:ascii="Verdana" w:hAnsi="Verdana" w:cs="Arial"/>
          <w:sz w:val="20"/>
          <w:lang w:eastAsia="pt-BR"/>
        </w:rPr>
        <w:t>4.636/2018</w:t>
      </w:r>
      <w:r w:rsidRPr="00857F6A">
        <w:rPr>
          <w:rFonts w:ascii="Verdana" w:hAnsi="Verdana" w:cs="Arial"/>
          <w:sz w:val="20"/>
          <w:lang w:eastAsia="pt-BR"/>
        </w:rPr>
        <w:t xml:space="preserve">; </w:t>
      </w:r>
    </w:p>
    <w:p w14:paraId="47A9C315" w14:textId="77777777" w:rsidR="00E2173C" w:rsidRPr="00857F6A" w:rsidRDefault="00E2173C" w:rsidP="00675DEB">
      <w:pPr>
        <w:suppressAutoHyphens w:val="0"/>
        <w:ind w:left="284" w:hanging="242"/>
        <w:jc w:val="both"/>
        <w:rPr>
          <w:rFonts w:ascii="Verdana" w:hAnsi="Verdana" w:cs="Arial"/>
          <w:sz w:val="20"/>
          <w:lang w:eastAsia="pt-BR"/>
        </w:rPr>
      </w:pPr>
    </w:p>
    <w:p w14:paraId="56ADC562" w14:textId="17A8522B" w:rsidR="00E2173C" w:rsidRPr="00857F6A" w:rsidRDefault="00E2173C" w:rsidP="00675DEB">
      <w:pPr>
        <w:pStyle w:val="PargrafodaLista"/>
        <w:numPr>
          <w:ilvl w:val="0"/>
          <w:numId w:val="29"/>
        </w:numPr>
        <w:ind w:left="284" w:hanging="242"/>
        <w:jc w:val="both"/>
        <w:rPr>
          <w:rFonts w:ascii="Verdana" w:hAnsi="Verdana" w:cs="Arial"/>
          <w:sz w:val="20"/>
          <w:lang w:eastAsia="pt-BR"/>
        </w:rPr>
      </w:pPr>
      <w:r w:rsidRPr="00857F6A">
        <w:rPr>
          <w:rFonts w:ascii="Verdana" w:hAnsi="Verdana" w:cs="Arial"/>
          <w:sz w:val="20"/>
          <w:lang w:eastAsia="pt-BR"/>
        </w:rPr>
        <w:t xml:space="preserve">CPC 10 (R1) </w:t>
      </w:r>
      <w:r w:rsidR="002930E8" w:rsidRPr="00857F6A">
        <w:rPr>
          <w:rFonts w:ascii="Verdana" w:hAnsi="Verdana" w:cs="Arial"/>
          <w:sz w:val="20"/>
          <w:lang w:eastAsia="pt-BR"/>
        </w:rPr>
        <w:t xml:space="preserve">- </w:t>
      </w:r>
      <w:r w:rsidRPr="00857F6A">
        <w:rPr>
          <w:rFonts w:ascii="Verdana" w:hAnsi="Verdana" w:cs="Arial"/>
          <w:sz w:val="20"/>
          <w:lang w:eastAsia="pt-BR"/>
        </w:rPr>
        <w:t xml:space="preserve">Pagamento baseado em ações - Resolução CMN </w:t>
      </w:r>
      <w:proofErr w:type="gramStart"/>
      <w:r w:rsidRPr="00857F6A">
        <w:rPr>
          <w:rFonts w:ascii="Verdana" w:hAnsi="Verdana" w:cs="Arial"/>
          <w:sz w:val="20"/>
          <w:lang w:eastAsia="pt-BR"/>
        </w:rPr>
        <w:t>n.º</w:t>
      </w:r>
      <w:proofErr w:type="gramEnd"/>
      <w:r w:rsidRPr="00857F6A">
        <w:rPr>
          <w:rFonts w:ascii="Verdana" w:hAnsi="Verdana" w:cs="Arial"/>
          <w:sz w:val="20"/>
          <w:lang w:eastAsia="pt-BR"/>
        </w:rPr>
        <w:t xml:space="preserve"> 3.989/2011; </w:t>
      </w:r>
    </w:p>
    <w:p w14:paraId="3BB4B78A" w14:textId="77777777" w:rsidR="00855625" w:rsidRPr="00857F6A" w:rsidRDefault="00855625" w:rsidP="00675DEB">
      <w:pPr>
        <w:suppressAutoHyphens w:val="0"/>
        <w:ind w:left="284" w:hanging="242"/>
        <w:jc w:val="both"/>
        <w:rPr>
          <w:rFonts w:ascii="Verdana" w:hAnsi="Verdana"/>
          <w:sz w:val="20"/>
        </w:rPr>
      </w:pPr>
    </w:p>
    <w:p w14:paraId="637A28C0" w14:textId="6AD7A202" w:rsidR="00E2173C" w:rsidRPr="00857F6A" w:rsidRDefault="00E2173C" w:rsidP="00675DEB">
      <w:pPr>
        <w:pStyle w:val="PargrafodaLista"/>
        <w:numPr>
          <w:ilvl w:val="0"/>
          <w:numId w:val="29"/>
        </w:numPr>
        <w:ind w:left="284" w:hanging="242"/>
        <w:jc w:val="both"/>
        <w:rPr>
          <w:rFonts w:ascii="Verdana" w:hAnsi="Verdana"/>
          <w:sz w:val="20"/>
        </w:rPr>
      </w:pPr>
      <w:r w:rsidRPr="00857F6A">
        <w:rPr>
          <w:rFonts w:ascii="Verdana" w:hAnsi="Verdana" w:cs="Arial"/>
          <w:sz w:val="20"/>
          <w:lang w:eastAsia="pt-BR"/>
        </w:rPr>
        <w:t xml:space="preserve">CPC 23 </w:t>
      </w:r>
      <w:r w:rsidR="002930E8" w:rsidRPr="00857F6A">
        <w:rPr>
          <w:rFonts w:ascii="Verdana" w:hAnsi="Verdana" w:cs="Arial"/>
          <w:sz w:val="20"/>
          <w:lang w:eastAsia="pt-BR"/>
        </w:rPr>
        <w:t xml:space="preserve">- </w:t>
      </w:r>
      <w:r w:rsidRPr="00857F6A">
        <w:rPr>
          <w:rFonts w:ascii="Verdana" w:hAnsi="Verdana" w:cs="Arial"/>
          <w:sz w:val="20"/>
          <w:lang w:eastAsia="pt-BR"/>
        </w:rPr>
        <w:t xml:space="preserve">Políticas contábeis, mudança de estimativa e retificação de erro - Resolução CMN </w:t>
      </w:r>
      <w:proofErr w:type="gramStart"/>
      <w:r w:rsidRPr="00857F6A">
        <w:rPr>
          <w:rFonts w:ascii="Verdana" w:hAnsi="Verdana" w:cs="Arial"/>
          <w:sz w:val="20"/>
          <w:lang w:eastAsia="pt-BR"/>
        </w:rPr>
        <w:t>n.º</w:t>
      </w:r>
      <w:proofErr w:type="gramEnd"/>
      <w:r w:rsidRPr="00857F6A">
        <w:rPr>
          <w:rFonts w:ascii="Verdana" w:hAnsi="Verdana" w:cs="Arial"/>
          <w:sz w:val="20"/>
          <w:lang w:eastAsia="pt-BR"/>
        </w:rPr>
        <w:t xml:space="preserve"> 4.007/2011; </w:t>
      </w:r>
    </w:p>
    <w:p w14:paraId="607A3A05" w14:textId="77777777" w:rsidR="00E2173C" w:rsidRPr="00857F6A" w:rsidRDefault="00E2173C" w:rsidP="00675DEB">
      <w:pPr>
        <w:suppressAutoHyphens w:val="0"/>
        <w:ind w:left="284" w:hanging="242"/>
        <w:jc w:val="both"/>
        <w:rPr>
          <w:rFonts w:ascii="Verdana" w:hAnsi="Verdana" w:cs="Arial"/>
          <w:sz w:val="20"/>
          <w:lang w:eastAsia="pt-BR"/>
        </w:rPr>
      </w:pPr>
    </w:p>
    <w:p w14:paraId="4C10BDB6" w14:textId="6C2FED4A" w:rsidR="00E2173C" w:rsidRPr="00857F6A" w:rsidRDefault="00E2173C" w:rsidP="00675DEB">
      <w:pPr>
        <w:pStyle w:val="PargrafodaLista"/>
        <w:numPr>
          <w:ilvl w:val="0"/>
          <w:numId w:val="29"/>
        </w:numPr>
        <w:ind w:left="284" w:hanging="242"/>
        <w:jc w:val="both"/>
        <w:rPr>
          <w:rFonts w:ascii="Verdana" w:hAnsi="Verdana"/>
          <w:sz w:val="20"/>
        </w:rPr>
      </w:pPr>
      <w:r w:rsidRPr="00857F6A">
        <w:rPr>
          <w:rFonts w:ascii="Verdana" w:hAnsi="Verdana" w:cs="Arial"/>
          <w:sz w:val="20"/>
          <w:lang w:eastAsia="pt-BR"/>
        </w:rPr>
        <w:t xml:space="preserve">CPC 24 </w:t>
      </w:r>
      <w:r w:rsidR="002930E8" w:rsidRPr="00857F6A">
        <w:rPr>
          <w:rFonts w:ascii="Verdana" w:hAnsi="Verdana" w:cs="Arial"/>
          <w:sz w:val="20"/>
          <w:lang w:eastAsia="pt-BR"/>
        </w:rPr>
        <w:t xml:space="preserve">- </w:t>
      </w:r>
      <w:r w:rsidRPr="00857F6A">
        <w:rPr>
          <w:rFonts w:ascii="Verdana" w:hAnsi="Verdana" w:cs="Arial"/>
          <w:sz w:val="20"/>
          <w:lang w:eastAsia="pt-BR"/>
        </w:rPr>
        <w:t xml:space="preserve">Eventos subsequentes - Resolução CMN </w:t>
      </w:r>
      <w:proofErr w:type="gramStart"/>
      <w:r w:rsidRPr="00857F6A">
        <w:rPr>
          <w:rFonts w:ascii="Verdana" w:hAnsi="Verdana" w:cs="Arial"/>
          <w:sz w:val="20"/>
          <w:lang w:eastAsia="pt-BR"/>
        </w:rPr>
        <w:t>n.º</w:t>
      </w:r>
      <w:proofErr w:type="gramEnd"/>
      <w:r w:rsidRPr="00857F6A">
        <w:rPr>
          <w:rFonts w:ascii="Verdana" w:hAnsi="Verdana" w:cs="Arial"/>
          <w:sz w:val="20"/>
          <w:lang w:eastAsia="pt-BR"/>
        </w:rPr>
        <w:t xml:space="preserve"> 3.973/2011;</w:t>
      </w:r>
    </w:p>
    <w:p w14:paraId="394ADE89" w14:textId="77777777" w:rsidR="00E2173C" w:rsidRPr="00857F6A" w:rsidRDefault="00E2173C" w:rsidP="00675DEB">
      <w:pPr>
        <w:suppressAutoHyphens w:val="0"/>
        <w:ind w:left="284" w:hanging="242"/>
        <w:jc w:val="both"/>
        <w:rPr>
          <w:rFonts w:ascii="Verdana" w:hAnsi="Verdana" w:cs="Arial"/>
          <w:sz w:val="20"/>
          <w:lang w:eastAsia="pt-BR"/>
        </w:rPr>
      </w:pPr>
    </w:p>
    <w:p w14:paraId="08480B6F" w14:textId="3D4CE8A1" w:rsidR="00E2173C" w:rsidRPr="00857F6A" w:rsidRDefault="00E2173C" w:rsidP="00675DEB">
      <w:pPr>
        <w:pStyle w:val="PargrafodaLista"/>
        <w:numPr>
          <w:ilvl w:val="0"/>
          <w:numId w:val="29"/>
        </w:numPr>
        <w:ind w:left="284" w:hanging="242"/>
        <w:jc w:val="both"/>
        <w:rPr>
          <w:rFonts w:ascii="Verdana" w:hAnsi="Verdana"/>
          <w:sz w:val="20"/>
        </w:rPr>
      </w:pPr>
      <w:r w:rsidRPr="00857F6A">
        <w:rPr>
          <w:rFonts w:ascii="Verdana" w:hAnsi="Verdana" w:cs="Arial"/>
          <w:sz w:val="20"/>
          <w:lang w:eastAsia="pt-BR"/>
        </w:rPr>
        <w:t xml:space="preserve">CPC 25 </w:t>
      </w:r>
      <w:r w:rsidR="002930E8" w:rsidRPr="00857F6A">
        <w:rPr>
          <w:rFonts w:ascii="Verdana" w:hAnsi="Verdana" w:cs="Arial"/>
          <w:sz w:val="20"/>
          <w:lang w:eastAsia="pt-BR"/>
        </w:rPr>
        <w:t xml:space="preserve">- </w:t>
      </w:r>
      <w:r w:rsidRPr="00857F6A">
        <w:rPr>
          <w:rFonts w:ascii="Verdana" w:hAnsi="Verdana" w:cs="Arial"/>
          <w:sz w:val="20"/>
          <w:lang w:eastAsia="pt-BR"/>
        </w:rPr>
        <w:t xml:space="preserve">Provisões, passivos contingentes e ativos contingentes - Resolução CMN </w:t>
      </w:r>
      <w:proofErr w:type="gramStart"/>
      <w:r w:rsidRPr="00857F6A">
        <w:rPr>
          <w:rFonts w:ascii="Verdana" w:hAnsi="Verdana" w:cs="Arial"/>
          <w:sz w:val="20"/>
          <w:lang w:eastAsia="pt-BR"/>
        </w:rPr>
        <w:t>n.º</w:t>
      </w:r>
      <w:proofErr w:type="gramEnd"/>
      <w:r w:rsidRPr="00857F6A">
        <w:rPr>
          <w:rFonts w:ascii="Verdana" w:hAnsi="Verdana" w:cs="Arial"/>
          <w:sz w:val="20"/>
          <w:lang w:eastAsia="pt-BR"/>
        </w:rPr>
        <w:t xml:space="preserve"> 3.823/2009; </w:t>
      </w:r>
    </w:p>
    <w:p w14:paraId="4EEB56BF" w14:textId="77777777" w:rsidR="00E2173C" w:rsidRPr="00857F6A" w:rsidRDefault="00E2173C" w:rsidP="00675DEB">
      <w:pPr>
        <w:suppressAutoHyphens w:val="0"/>
        <w:ind w:left="284" w:hanging="242"/>
        <w:jc w:val="both"/>
        <w:rPr>
          <w:rFonts w:ascii="Verdana" w:hAnsi="Verdana" w:cs="Arial"/>
          <w:sz w:val="20"/>
          <w:lang w:eastAsia="pt-BR"/>
        </w:rPr>
      </w:pPr>
    </w:p>
    <w:p w14:paraId="356BCAC8" w14:textId="0D0A4DDC" w:rsidR="00E2173C" w:rsidRPr="00857F6A" w:rsidRDefault="00E2173C" w:rsidP="00675DEB">
      <w:pPr>
        <w:pStyle w:val="PargrafodaLista"/>
        <w:numPr>
          <w:ilvl w:val="0"/>
          <w:numId w:val="29"/>
        </w:numPr>
        <w:ind w:left="284" w:hanging="242"/>
        <w:jc w:val="both"/>
        <w:rPr>
          <w:rFonts w:ascii="Verdana" w:hAnsi="Verdana" w:cs="Arial"/>
          <w:sz w:val="20"/>
          <w:lang w:eastAsia="pt-BR"/>
        </w:rPr>
      </w:pPr>
      <w:r w:rsidRPr="00857F6A">
        <w:rPr>
          <w:rFonts w:ascii="Verdana" w:hAnsi="Verdana" w:cs="Arial"/>
          <w:sz w:val="20"/>
          <w:lang w:eastAsia="pt-BR"/>
        </w:rPr>
        <w:t xml:space="preserve">CPC 27 </w:t>
      </w:r>
      <w:r w:rsidR="002930E8" w:rsidRPr="00857F6A">
        <w:rPr>
          <w:rFonts w:ascii="Verdana" w:hAnsi="Verdana" w:cs="Arial"/>
          <w:sz w:val="20"/>
          <w:lang w:eastAsia="pt-BR"/>
        </w:rPr>
        <w:t xml:space="preserve">- </w:t>
      </w:r>
      <w:r w:rsidRPr="00857F6A">
        <w:rPr>
          <w:rFonts w:ascii="Verdana" w:hAnsi="Verdana" w:cs="Arial"/>
          <w:sz w:val="20"/>
          <w:lang w:eastAsia="pt-BR"/>
        </w:rPr>
        <w:t xml:space="preserve">Ativo Imobilizado – Resolução CMN </w:t>
      </w:r>
      <w:proofErr w:type="gramStart"/>
      <w:r w:rsidRPr="00857F6A">
        <w:rPr>
          <w:rFonts w:ascii="Verdana" w:hAnsi="Verdana" w:cs="Arial"/>
          <w:sz w:val="20"/>
          <w:lang w:eastAsia="pt-BR"/>
        </w:rPr>
        <w:t>n.º</w:t>
      </w:r>
      <w:proofErr w:type="gramEnd"/>
      <w:r w:rsidRPr="00857F6A">
        <w:rPr>
          <w:rFonts w:ascii="Verdana" w:hAnsi="Verdana" w:cs="Arial"/>
          <w:sz w:val="20"/>
          <w:lang w:eastAsia="pt-BR"/>
        </w:rPr>
        <w:t xml:space="preserve"> 4.535/2016; </w:t>
      </w:r>
    </w:p>
    <w:p w14:paraId="034F3BFE" w14:textId="77777777" w:rsidR="00E2173C" w:rsidRPr="00857F6A" w:rsidRDefault="00E2173C" w:rsidP="00675DEB">
      <w:pPr>
        <w:suppressAutoHyphens w:val="0"/>
        <w:ind w:left="284" w:hanging="242"/>
        <w:jc w:val="both"/>
        <w:rPr>
          <w:rFonts w:ascii="Verdana" w:hAnsi="Verdana"/>
          <w:sz w:val="20"/>
        </w:rPr>
      </w:pPr>
    </w:p>
    <w:p w14:paraId="11BD30E1" w14:textId="6B406A9F" w:rsidR="00E2173C" w:rsidRPr="00857F6A" w:rsidRDefault="00E2173C" w:rsidP="00675DEB">
      <w:pPr>
        <w:pStyle w:val="PargrafodaLista"/>
        <w:numPr>
          <w:ilvl w:val="0"/>
          <w:numId w:val="29"/>
        </w:numPr>
        <w:ind w:left="284" w:hanging="242"/>
        <w:jc w:val="both"/>
        <w:rPr>
          <w:rFonts w:ascii="Verdana" w:hAnsi="Verdana" w:cs="Arial"/>
          <w:sz w:val="20"/>
          <w:lang w:eastAsia="pt-BR"/>
        </w:rPr>
      </w:pPr>
      <w:r w:rsidRPr="00857F6A">
        <w:rPr>
          <w:rFonts w:ascii="Verdana" w:hAnsi="Verdana" w:cs="Arial"/>
          <w:sz w:val="20"/>
          <w:lang w:eastAsia="pt-BR"/>
        </w:rPr>
        <w:t xml:space="preserve">CPC 33 (R1) </w:t>
      </w:r>
      <w:r w:rsidR="002930E8" w:rsidRPr="00857F6A">
        <w:rPr>
          <w:rFonts w:ascii="Verdana" w:hAnsi="Verdana" w:cs="Arial"/>
          <w:sz w:val="20"/>
          <w:lang w:eastAsia="pt-BR"/>
        </w:rPr>
        <w:t xml:space="preserve">- </w:t>
      </w:r>
      <w:r w:rsidRPr="00857F6A">
        <w:rPr>
          <w:rFonts w:ascii="Verdana" w:hAnsi="Verdana" w:cs="Arial"/>
          <w:sz w:val="20"/>
          <w:lang w:eastAsia="pt-BR"/>
        </w:rPr>
        <w:t xml:space="preserve">Benefícios a Empregados - Resolução CMN </w:t>
      </w:r>
      <w:proofErr w:type="gramStart"/>
      <w:r w:rsidRPr="00857F6A">
        <w:rPr>
          <w:rFonts w:ascii="Verdana" w:hAnsi="Verdana" w:cs="Arial"/>
          <w:sz w:val="20"/>
          <w:lang w:eastAsia="pt-BR"/>
        </w:rPr>
        <w:t>n.º</w:t>
      </w:r>
      <w:proofErr w:type="gramEnd"/>
      <w:r w:rsidRPr="00857F6A">
        <w:rPr>
          <w:rFonts w:ascii="Verdana" w:hAnsi="Verdana" w:cs="Arial"/>
          <w:sz w:val="20"/>
          <w:lang w:eastAsia="pt-BR"/>
        </w:rPr>
        <w:t xml:space="preserve"> 4.424/2015;</w:t>
      </w:r>
    </w:p>
    <w:p w14:paraId="2208E4A9" w14:textId="77777777" w:rsidR="00E2173C" w:rsidRPr="00857F6A" w:rsidRDefault="00E2173C" w:rsidP="00675DEB">
      <w:pPr>
        <w:suppressAutoHyphens w:val="0"/>
        <w:ind w:left="284" w:hanging="242"/>
        <w:jc w:val="both"/>
        <w:rPr>
          <w:rFonts w:ascii="Verdana" w:hAnsi="Verdana" w:cs="Arial"/>
          <w:sz w:val="20"/>
          <w:lang w:eastAsia="pt-BR"/>
        </w:rPr>
      </w:pPr>
    </w:p>
    <w:p w14:paraId="4A38E55C" w14:textId="239F0DE5" w:rsidR="00E2173C" w:rsidRPr="00857F6A" w:rsidRDefault="00E2173C" w:rsidP="00675DEB">
      <w:pPr>
        <w:pStyle w:val="PargrafodaLista"/>
        <w:numPr>
          <w:ilvl w:val="0"/>
          <w:numId w:val="29"/>
        </w:numPr>
        <w:ind w:left="284" w:hanging="242"/>
        <w:jc w:val="both"/>
        <w:rPr>
          <w:rFonts w:ascii="Verdana" w:hAnsi="Verdana" w:cs="Arial"/>
          <w:sz w:val="20"/>
          <w:lang w:eastAsia="pt-BR"/>
        </w:rPr>
      </w:pPr>
      <w:r w:rsidRPr="00857F6A">
        <w:rPr>
          <w:rFonts w:ascii="Verdana" w:hAnsi="Verdana" w:cs="Arial"/>
          <w:sz w:val="20"/>
          <w:lang w:eastAsia="pt-BR"/>
        </w:rPr>
        <w:t xml:space="preserve">CPC 41 - Resultado por Ação – Resolução CMN </w:t>
      </w:r>
      <w:proofErr w:type="gramStart"/>
      <w:r w:rsidRPr="00857F6A">
        <w:rPr>
          <w:rFonts w:ascii="Verdana" w:hAnsi="Verdana" w:cs="Arial"/>
          <w:sz w:val="20"/>
          <w:lang w:eastAsia="pt-BR"/>
        </w:rPr>
        <w:t>n.º</w:t>
      </w:r>
      <w:proofErr w:type="gramEnd"/>
      <w:r w:rsidRPr="00857F6A">
        <w:rPr>
          <w:rFonts w:ascii="Verdana" w:hAnsi="Verdana" w:cs="Arial"/>
          <w:sz w:val="20"/>
          <w:lang w:eastAsia="pt-BR"/>
        </w:rPr>
        <w:t xml:space="preserve"> 3.959/2019;</w:t>
      </w:r>
    </w:p>
    <w:p w14:paraId="03C3DC95" w14:textId="77777777" w:rsidR="00E2173C" w:rsidRPr="00857F6A" w:rsidRDefault="00E2173C" w:rsidP="00675DEB">
      <w:pPr>
        <w:suppressAutoHyphens w:val="0"/>
        <w:ind w:left="284" w:hanging="242"/>
        <w:jc w:val="both"/>
        <w:rPr>
          <w:rFonts w:ascii="Verdana" w:hAnsi="Verdana" w:cs="Verdana"/>
          <w:bCs/>
          <w:sz w:val="20"/>
        </w:rPr>
      </w:pPr>
    </w:p>
    <w:p w14:paraId="5BD70078" w14:textId="4C0C5531" w:rsidR="00E45B45" w:rsidRPr="00857F6A" w:rsidRDefault="00E2173C" w:rsidP="00675DEB">
      <w:pPr>
        <w:pStyle w:val="PargrafodaLista"/>
        <w:numPr>
          <w:ilvl w:val="0"/>
          <w:numId w:val="29"/>
        </w:numPr>
        <w:ind w:left="284" w:hanging="242"/>
        <w:jc w:val="both"/>
        <w:rPr>
          <w:rFonts w:ascii="Verdana" w:hAnsi="Verdana"/>
          <w:sz w:val="20"/>
        </w:rPr>
      </w:pPr>
      <w:r w:rsidRPr="00857F6A">
        <w:rPr>
          <w:rFonts w:ascii="Verdana" w:hAnsi="Verdana" w:cs="Verdana"/>
          <w:bCs/>
          <w:sz w:val="20"/>
        </w:rPr>
        <w:t xml:space="preserve">CPC 46 </w:t>
      </w:r>
      <w:r w:rsidR="002930E8" w:rsidRPr="00857F6A">
        <w:rPr>
          <w:rFonts w:ascii="Verdana" w:hAnsi="Verdana" w:cs="Arial"/>
          <w:sz w:val="20"/>
          <w:lang w:eastAsia="pt-BR"/>
        </w:rPr>
        <w:t xml:space="preserve">- </w:t>
      </w:r>
      <w:r w:rsidRPr="00857F6A">
        <w:rPr>
          <w:rFonts w:ascii="Verdana" w:hAnsi="Verdana" w:cs="Verdana"/>
          <w:bCs/>
          <w:sz w:val="20"/>
        </w:rPr>
        <w:t xml:space="preserve">Mensuração do valor justo - Resolução CMN </w:t>
      </w:r>
      <w:proofErr w:type="gramStart"/>
      <w:r w:rsidRPr="00857F6A">
        <w:rPr>
          <w:rFonts w:ascii="Verdana" w:hAnsi="Verdana" w:cs="Verdana"/>
          <w:bCs/>
          <w:sz w:val="20"/>
        </w:rPr>
        <w:t>n.º</w:t>
      </w:r>
      <w:proofErr w:type="gramEnd"/>
      <w:r w:rsidRPr="00857F6A">
        <w:rPr>
          <w:rFonts w:ascii="Verdana" w:hAnsi="Verdana" w:cs="Verdana"/>
          <w:bCs/>
          <w:sz w:val="20"/>
        </w:rPr>
        <w:t xml:space="preserve"> 4.748/2019.</w:t>
      </w:r>
    </w:p>
    <w:p w14:paraId="6239EB4F" w14:textId="77777777" w:rsidR="008E1678" w:rsidRPr="00857F6A" w:rsidRDefault="008E1678" w:rsidP="00675DEB">
      <w:pPr>
        <w:pStyle w:val="Corpodetexto21"/>
        <w:ind w:right="0"/>
        <w:rPr>
          <w:rFonts w:ascii="Verdana" w:hAnsi="Verdana" w:cs="Verdana"/>
          <w:color w:val="auto"/>
          <w:sz w:val="20"/>
          <w:szCs w:val="20"/>
        </w:rPr>
      </w:pPr>
    </w:p>
    <w:p w14:paraId="2955D928" w14:textId="7129E833" w:rsidR="002D6358" w:rsidRPr="00857F6A" w:rsidRDefault="002D6358" w:rsidP="00675DEB">
      <w:pPr>
        <w:pStyle w:val="Corpodetexto21"/>
        <w:ind w:right="0"/>
        <w:rPr>
          <w:rFonts w:ascii="Verdana" w:hAnsi="Verdana" w:cs="Verdana"/>
          <w:sz w:val="20"/>
          <w:szCs w:val="20"/>
        </w:rPr>
      </w:pPr>
      <w:r w:rsidRPr="00857F6A">
        <w:rPr>
          <w:rFonts w:ascii="Verdana" w:hAnsi="Verdana" w:cs="Verdana"/>
          <w:sz w:val="20"/>
          <w:szCs w:val="20"/>
        </w:rPr>
        <w:t xml:space="preserve">As demonstrações financeiras estão em conformidade com o disposto na </w:t>
      </w:r>
      <w:r w:rsidR="00B51EC9" w:rsidRPr="00857F6A">
        <w:rPr>
          <w:rFonts w:ascii="Verdana" w:hAnsi="Verdana" w:cs="Verdana"/>
          <w:color w:val="auto"/>
          <w:sz w:val="20"/>
          <w:szCs w:val="20"/>
        </w:rPr>
        <w:t>Resolução BCB nº 2/2020</w:t>
      </w:r>
      <w:r w:rsidRPr="00857F6A">
        <w:rPr>
          <w:rFonts w:ascii="Verdana" w:hAnsi="Verdana" w:cs="Verdana"/>
          <w:sz w:val="20"/>
          <w:szCs w:val="20"/>
        </w:rPr>
        <w:t>.</w:t>
      </w:r>
    </w:p>
    <w:p w14:paraId="5D67A5B4" w14:textId="77777777" w:rsidR="002D6358" w:rsidRPr="00857F6A" w:rsidRDefault="002D6358" w:rsidP="00675DEB">
      <w:pPr>
        <w:pStyle w:val="Corpodetexto21"/>
        <w:ind w:right="0"/>
        <w:rPr>
          <w:rFonts w:ascii="Verdana" w:hAnsi="Verdana" w:cs="Verdana"/>
          <w:sz w:val="20"/>
          <w:szCs w:val="20"/>
        </w:rPr>
      </w:pPr>
    </w:p>
    <w:p w14:paraId="63052F3B" w14:textId="32385D2C" w:rsidR="008E1678" w:rsidRDefault="008E1678" w:rsidP="00675DEB">
      <w:pPr>
        <w:pStyle w:val="Corpodetexto21"/>
        <w:ind w:right="0"/>
        <w:rPr>
          <w:rFonts w:ascii="Verdana" w:hAnsi="Verdana" w:cs="Verdana"/>
          <w:sz w:val="20"/>
          <w:szCs w:val="20"/>
        </w:rPr>
      </w:pPr>
      <w:r w:rsidRPr="00662B97">
        <w:rPr>
          <w:rFonts w:ascii="Verdana" w:hAnsi="Verdana" w:cs="Verdana"/>
          <w:sz w:val="20"/>
          <w:szCs w:val="20"/>
        </w:rPr>
        <w:t>As presentes demonstrações financeiras individuais e consolidadas foram aprovadas pel</w:t>
      </w:r>
      <w:r w:rsidR="00E645C5" w:rsidRPr="00662B97">
        <w:rPr>
          <w:rFonts w:ascii="Verdana" w:hAnsi="Verdana" w:cs="Verdana"/>
          <w:sz w:val="20"/>
          <w:szCs w:val="20"/>
        </w:rPr>
        <w:t>o Conselho de Administração</w:t>
      </w:r>
      <w:r w:rsidRPr="00662B97">
        <w:rPr>
          <w:rFonts w:ascii="Verdana" w:hAnsi="Verdana" w:cs="Verdana"/>
          <w:sz w:val="20"/>
          <w:szCs w:val="20"/>
        </w:rPr>
        <w:t xml:space="preserve"> em </w:t>
      </w:r>
      <w:r w:rsidR="00662B97" w:rsidRPr="00662B97">
        <w:rPr>
          <w:rFonts w:ascii="Verdana" w:hAnsi="Verdana" w:cs="Verdana"/>
          <w:sz w:val="20"/>
          <w:szCs w:val="20"/>
        </w:rPr>
        <w:t>11</w:t>
      </w:r>
      <w:r w:rsidR="00952AA1" w:rsidRPr="00662B97">
        <w:rPr>
          <w:rFonts w:ascii="Verdana" w:hAnsi="Verdana" w:cs="Verdana"/>
          <w:sz w:val="20"/>
          <w:szCs w:val="20"/>
        </w:rPr>
        <w:t xml:space="preserve"> de </w:t>
      </w:r>
      <w:r w:rsidR="000C3AE2" w:rsidRPr="00662B97">
        <w:rPr>
          <w:rFonts w:ascii="Verdana" w:hAnsi="Verdana" w:cs="Verdana"/>
          <w:sz w:val="20"/>
          <w:szCs w:val="20"/>
        </w:rPr>
        <w:t>feverei</w:t>
      </w:r>
      <w:r w:rsidR="00952AA1" w:rsidRPr="00662B97">
        <w:rPr>
          <w:rFonts w:ascii="Verdana" w:hAnsi="Verdana" w:cs="Verdana"/>
          <w:sz w:val="20"/>
          <w:szCs w:val="20"/>
        </w:rPr>
        <w:t>ro</w:t>
      </w:r>
      <w:r w:rsidRPr="00662B97">
        <w:rPr>
          <w:rFonts w:ascii="Verdana" w:hAnsi="Verdana" w:cs="Verdana"/>
          <w:sz w:val="20"/>
          <w:szCs w:val="20"/>
        </w:rPr>
        <w:t xml:space="preserve"> de 20</w:t>
      </w:r>
      <w:r w:rsidR="00DF1529" w:rsidRPr="00662B97">
        <w:rPr>
          <w:rFonts w:ascii="Verdana" w:hAnsi="Verdana" w:cs="Verdana"/>
          <w:sz w:val="20"/>
          <w:szCs w:val="20"/>
        </w:rPr>
        <w:t>2</w:t>
      </w:r>
      <w:r w:rsidR="00C50804" w:rsidRPr="00662B97">
        <w:rPr>
          <w:rFonts w:ascii="Verdana" w:hAnsi="Verdana" w:cs="Verdana"/>
          <w:sz w:val="20"/>
          <w:szCs w:val="20"/>
        </w:rPr>
        <w:t>1</w:t>
      </w:r>
      <w:r w:rsidRPr="00662B97">
        <w:rPr>
          <w:rFonts w:ascii="Verdana" w:hAnsi="Verdana" w:cs="Verdana"/>
          <w:sz w:val="20"/>
          <w:szCs w:val="20"/>
        </w:rPr>
        <w:t>.</w:t>
      </w:r>
    </w:p>
    <w:p w14:paraId="375B30B5" w14:textId="77777777" w:rsidR="00524D4C" w:rsidRPr="00857F6A" w:rsidRDefault="00524D4C" w:rsidP="00675DEB">
      <w:pPr>
        <w:pStyle w:val="Corpodetexto21"/>
        <w:ind w:right="0"/>
        <w:rPr>
          <w:rFonts w:ascii="Verdana" w:hAnsi="Verdana" w:cs="Verdana"/>
          <w:sz w:val="20"/>
          <w:szCs w:val="20"/>
        </w:rPr>
      </w:pPr>
    </w:p>
    <w:p w14:paraId="519599FA" w14:textId="5F011070" w:rsidR="008E1678" w:rsidRPr="00675DEB" w:rsidRDefault="008E1678" w:rsidP="00675DEB">
      <w:pPr>
        <w:pStyle w:val="Ttulo1"/>
        <w:numPr>
          <w:ilvl w:val="0"/>
          <w:numId w:val="0"/>
        </w:numPr>
        <w:jc w:val="both"/>
        <w:rPr>
          <w:rFonts w:ascii="Verdana" w:hAnsi="Verdana"/>
        </w:rPr>
      </w:pPr>
      <w:bookmarkStart w:id="257" w:name="_Nota_3_Principais"/>
      <w:bookmarkStart w:id="258" w:name="__RefHeading___Toc21595666"/>
      <w:bookmarkStart w:id="259" w:name="_Toc28333600"/>
      <w:bookmarkStart w:id="260" w:name="_Toc30582213"/>
      <w:bookmarkStart w:id="261" w:name="_Toc31392841"/>
      <w:bookmarkStart w:id="262" w:name="_Toc31392986"/>
      <w:bookmarkStart w:id="263" w:name="_Toc32000805"/>
      <w:bookmarkStart w:id="264" w:name="_Toc32000988"/>
      <w:bookmarkStart w:id="265" w:name="_Toc39395170"/>
      <w:bookmarkStart w:id="266" w:name="_Toc39527066"/>
      <w:bookmarkStart w:id="267" w:name="_Toc39849980"/>
      <w:bookmarkStart w:id="268" w:name="_Toc47436615"/>
      <w:bookmarkStart w:id="269" w:name="_Toc47649694"/>
      <w:bookmarkStart w:id="270" w:name="_Toc47649957"/>
      <w:bookmarkStart w:id="271" w:name="_Toc48252833"/>
      <w:bookmarkStart w:id="272" w:name="_Toc63088420"/>
      <w:bookmarkStart w:id="273" w:name="_Toc63868963"/>
      <w:bookmarkStart w:id="274" w:name="_Toc64566669"/>
      <w:bookmarkStart w:id="275" w:name="_Toc64566840"/>
      <w:bookmarkStart w:id="276" w:name="_Toc64636460"/>
      <w:bookmarkStart w:id="277" w:name="_Toc64636621"/>
      <w:bookmarkStart w:id="278" w:name="_Toc64645322"/>
      <w:bookmarkEnd w:id="257"/>
      <w:r w:rsidRPr="00675DEB">
        <w:rPr>
          <w:rFonts w:ascii="Verdana" w:hAnsi="Verdana" w:cs="Verdana"/>
          <w:color w:val="2E74B5"/>
          <w:sz w:val="20"/>
        </w:rPr>
        <w:t xml:space="preserve">Nota 3 </w:t>
      </w:r>
      <w:r w:rsidR="00C14D37" w:rsidRPr="00675DEB">
        <w:rPr>
          <w:rFonts w:ascii="Verdana" w:hAnsi="Verdana" w:cs="Verdana"/>
          <w:color w:val="2E74B5"/>
          <w:sz w:val="20"/>
        </w:rPr>
        <w:t xml:space="preserve">- </w:t>
      </w:r>
      <w:r w:rsidRPr="00675DEB">
        <w:rPr>
          <w:rFonts w:ascii="Verdana" w:hAnsi="Verdana" w:cs="Verdana"/>
          <w:color w:val="2E74B5"/>
          <w:sz w:val="20"/>
        </w:rPr>
        <w:t>Principais práticas contábeis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675DEB">
        <w:rPr>
          <w:rFonts w:ascii="Verdana" w:hAnsi="Verdana" w:cs="Verdana"/>
          <w:sz w:val="20"/>
        </w:rPr>
        <w:tab/>
      </w:r>
    </w:p>
    <w:p w14:paraId="7340DF10" w14:textId="2A4E3D18" w:rsidR="008E1678" w:rsidRPr="00662B97" w:rsidRDefault="008E1678" w:rsidP="00675DEB">
      <w:pPr>
        <w:jc w:val="both"/>
        <w:rPr>
          <w:rFonts w:ascii="Verdana" w:hAnsi="Verdana" w:cs="Verdana"/>
          <w:sz w:val="20"/>
        </w:rPr>
      </w:pPr>
    </w:p>
    <w:p w14:paraId="168A8D19" w14:textId="7ECA2F06" w:rsidR="00D31892" w:rsidRPr="00857F6A" w:rsidRDefault="00D31892" w:rsidP="00675DEB">
      <w:pPr>
        <w:jc w:val="both"/>
        <w:rPr>
          <w:rFonts w:ascii="Verdana" w:hAnsi="Verdana" w:cs="Verdana"/>
          <w:sz w:val="20"/>
        </w:rPr>
      </w:pPr>
      <w:r w:rsidRPr="00857F6A">
        <w:rPr>
          <w:rFonts w:ascii="Verdana" w:hAnsi="Verdana" w:cs="Verdana"/>
          <w:sz w:val="20"/>
        </w:rPr>
        <w:t>Não houve alteração nas práticas e políticas contábeis adotadas pelo Banco para a data-base de 3</w:t>
      </w:r>
      <w:r w:rsidR="00EC085F" w:rsidRPr="00857F6A">
        <w:rPr>
          <w:rFonts w:ascii="Verdana" w:hAnsi="Verdana" w:cs="Verdana"/>
          <w:sz w:val="20"/>
        </w:rPr>
        <w:t>1</w:t>
      </w:r>
      <w:r w:rsidRPr="00857F6A">
        <w:rPr>
          <w:rFonts w:ascii="Verdana" w:hAnsi="Verdana" w:cs="Verdana"/>
          <w:sz w:val="20"/>
        </w:rPr>
        <w:t xml:space="preserve"> de </w:t>
      </w:r>
      <w:r w:rsidR="00EC085F" w:rsidRPr="00857F6A">
        <w:rPr>
          <w:rFonts w:ascii="Verdana" w:hAnsi="Verdana" w:cs="Verdana"/>
          <w:sz w:val="20"/>
        </w:rPr>
        <w:t>dez</w:t>
      </w:r>
      <w:r w:rsidRPr="00857F6A">
        <w:rPr>
          <w:rFonts w:ascii="Verdana" w:hAnsi="Verdana" w:cs="Verdana"/>
          <w:sz w:val="20"/>
        </w:rPr>
        <w:t xml:space="preserve">embro de 2020. </w:t>
      </w:r>
    </w:p>
    <w:p w14:paraId="06B57F94" w14:textId="5127155B" w:rsidR="00D31892" w:rsidRDefault="00D31892" w:rsidP="00675DEB">
      <w:pPr>
        <w:jc w:val="both"/>
        <w:rPr>
          <w:rFonts w:ascii="Verdana" w:hAnsi="Verdana" w:cs="Verdana"/>
          <w:sz w:val="20"/>
        </w:rPr>
      </w:pPr>
    </w:p>
    <w:p w14:paraId="636B258A" w14:textId="7DD0DF5D" w:rsidR="00524D4C" w:rsidRDefault="00524D4C" w:rsidP="00675DEB">
      <w:pPr>
        <w:jc w:val="both"/>
        <w:rPr>
          <w:rFonts w:ascii="Verdana" w:hAnsi="Verdana" w:cs="Verdana"/>
          <w:sz w:val="20"/>
        </w:rPr>
      </w:pPr>
    </w:p>
    <w:p w14:paraId="5115E9EC" w14:textId="77777777" w:rsidR="00524D4C" w:rsidRPr="00857F6A" w:rsidRDefault="00524D4C" w:rsidP="00675DEB">
      <w:pPr>
        <w:jc w:val="both"/>
        <w:rPr>
          <w:rFonts w:ascii="Verdana" w:hAnsi="Verdana" w:cs="Verdana"/>
          <w:sz w:val="20"/>
        </w:rPr>
      </w:pPr>
    </w:p>
    <w:p w14:paraId="16FC55E3" w14:textId="77777777" w:rsidR="009A3DB4" w:rsidRPr="00857F6A" w:rsidRDefault="009A3DB4" w:rsidP="00675DEB">
      <w:pPr>
        <w:numPr>
          <w:ilvl w:val="0"/>
          <w:numId w:val="3"/>
        </w:numPr>
        <w:jc w:val="both"/>
        <w:rPr>
          <w:rFonts w:ascii="Verdana" w:hAnsi="Verdana"/>
          <w:sz w:val="20"/>
        </w:rPr>
      </w:pPr>
      <w:r w:rsidRPr="00857F6A">
        <w:rPr>
          <w:rFonts w:ascii="Verdana" w:hAnsi="Verdana" w:cs="Verdana"/>
          <w:sz w:val="20"/>
        </w:rPr>
        <w:lastRenderedPageBreak/>
        <w:t>Ativos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passivos</w:t>
      </w:r>
      <w:r w:rsidRPr="00857F6A">
        <w:rPr>
          <w:rFonts w:ascii="Verdana" w:eastAsia="Verdana" w:hAnsi="Verdana" w:cs="Verdana"/>
          <w:sz w:val="20"/>
        </w:rPr>
        <w:t xml:space="preserve"> </w:t>
      </w:r>
      <w:r w:rsidRPr="00857F6A">
        <w:rPr>
          <w:rFonts w:ascii="Verdana" w:hAnsi="Verdana" w:cs="Verdana"/>
          <w:sz w:val="20"/>
        </w:rPr>
        <w:t>circulantes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não</w:t>
      </w:r>
      <w:r w:rsidRPr="00857F6A">
        <w:rPr>
          <w:rFonts w:ascii="Verdana" w:eastAsia="Verdana" w:hAnsi="Verdana" w:cs="Verdana"/>
          <w:sz w:val="20"/>
        </w:rPr>
        <w:t xml:space="preserve"> </w:t>
      </w:r>
      <w:r w:rsidRPr="00857F6A">
        <w:rPr>
          <w:rFonts w:ascii="Verdana" w:hAnsi="Verdana" w:cs="Verdana"/>
          <w:sz w:val="20"/>
        </w:rPr>
        <w:t>circulantes</w:t>
      </w:r>
    </w:p>
    <w:p w14:paraId="068F371E" w14:textId="77777777" w:rsidR="00B23809" w:rsidRDefault="00B23809" w:rsidP="00B23809">
      <w:pPr>
        <w:pStyle w:val="Ttulo8"/>
        <w:numPr>
          <w:ilvl w:val="0"/>
          <w:numId w:val="0"/>
        </w:numPr>
        <w:jc w:val="both"/>
        <w:rPr>
          <w:rFonts w:ascii="Verdana" w:hAnsi="Verdana" w:cs="Verdana"/>
          <w:b w:val="0"/>
          <w:bCs w:val="0"/>
          <w:sz w:val="20"/>
          <w:szCs w:val="20"/>
        </w:rPr>
      </w:pPr>
    </w:p>
    <w:p w14:paraId="2DBA15A3" w14:textId="13AA47BF" w:rsidR="009A3DB4" w:rsidRPr="00857F6A" w:rsidRDefault="009A3DB4" w:rsidP="00B23809">
      <w:pPr>
        <w:pStyle w:val="Ttulo8"/>
        <w:numPr>
          <w:ilvl w:val="0"/>
          <w:numId w:val="0"/>
        </w:numPr>
        <w:jc w:val="both"/>
        <w:rPr>
          <w:rFonts w:ascii="Verdana" w:hAnsi="Verdana" w:cs="Verdana"/>
          <w:b w:val="0"/>
          <w:sz w:val="20"/>
          <w:szCs w:val="20"/>
        </w:rPr>
      </w:pPr>
      <w:r w:rsidRPr="00857F6A">
        <w:rPr>
          <w:rFonts w:ascii="Verdana" w:hAnsi="Verdana" w:cs="Verdana"/>
          <w:b w:val="0"/>
          <w:sz w:val="20"/>
          <w:szCs w:val="20"/>
        </w:rPr>
        <w:t>A</w:t>
      </w:r>
      <w:r w:rsidRPr="00857F6A">
        <w:rPr>
          <w:rFonts w:ascii="Verdana" w:eastAsia="Verdana" w:hAnsi="Verdana" w:cs="Verdana"/>
          <w:b w:val="0"/>
          <w:sz w:val="20"/>
          <w:szCs w:val="20"/>
        </w:rPr>
        <w:t xml:space="preserve"> </w:t>
      </w:r>
      <w:r w:rsidRPr="00857F6A">
        <w:rPr>
          <w:rFonts w:ascii="Verdana" w:hAnsi="Verdana" w:cs="Verdana"/>
          <w:b w:val="0"/>
          <w:sz w:val="20"/>
          <w:szCs w:val="20"/>
        </w:rPr>
        <w:t>classificação</w:t>
      </w:r>
      <w:r w:rsidRPr="00857F6A">
        <w:rPr>
          <w:rFonts w:ascii="Verdana" w:eastAsia="Verdana" w:hAnsi="Verdana" w:cs="Verdana"/>
          <w:b w:val="0"/>
          <w:sz w:val="20"/>
          <w:szCs w:val="20"/>
        </w:rPr>
        <w:t xml:space="preserve"> </w:t>
      </w:r>
      <w:r w:rsidRPr="00857F6A">
        <w:rPr>
          <w:rFonts w:ascii="Verdana" w:hAnsi="Verdana" w:cs="Verdana"/>
          <w:b w:val="0"/>
          <w:sz w:val="20"/>
          <w:szCs w:val="20"/>
        </w:rPr>
        <w:t>em</w:t>
      </w:r>
      <w:r w:rsidRPr="00857F6A">
        <w:rPr>
          <w:rFonts w:ascii="Verdana" w:eastAsia="Verdana" w:hAnsi="Verdana" w:cs="Verdana"/>
          <w:b w:val="0"/>
          <w:sz w:val="20"/>
          <w:szCs w:val="20"/>
        </w:rPr>
        <w:t xml:space="preserve"> </w:t>
      </w:r>
      <w:r w:rsidRPr="00857F6A">
        <w:rPr>
          <w:rFonts w:ascii="Verdana" w:hAnsi="Verdana" w:cs="Verdana"/>
          <w:b w:val="0"/>
          <w:sz w:val="20"/>
          <w:szCs w:val="20"/>
        </w:rPr>
        <w:t>circulante</w:t>
      </w:r>
      <w:r w:rsidRPr="00857F6A">
        <w:rPr>
          <w:rFonts w:ascii="Verdana" w:eastAsia="Verdana" w:hAnsi="Verdana" w:cs="Verdana"/>
          <w:b w:val="0"/>
          <w:sz w:val="20"/>
          <w:szCs w:val="20"/>
        </w:rPr>
        <w:t xml:space="preserve"> </w:t>
      </w:r>
      <w:r w:rsidRPr="00857F6A">
        <w:rPr>
          <w:rFonts w:ascii="Verdana" w:hAnsi="Verdana" w:cs="Verdana"/>
          <w:b w:val="0"/>
          <w:sz w:val="20"/>
          <w:szCs w:val="20"/>
        </w:rPr>
        <w:t>e</w:t>
      </w:r>
      <w:r w:rsidRPr="00857F6A">
        <w:rPr>
          <w:rFonts w:ascii="Verdana" w:eastAsia="Verdana" w:hAnsi="Verdana" w:cs="Verdana"/>
          <w:b w:val="0"/>
          <w:sz w:val="20"/>
          <w:szCs w:val="20"/>
        </w:rPr>
        <w:t xml:space="preserve"> </w:t>
      </w:r>
      <w:r w:rsidRPr="00857F6A">
        <w:rPr>
          <w:rFonts w:ascii="Verdana" w:hAnsi="Verdana" w:cs="Verdana"/>
          <w:b w:val="0"/>
          <w:sz w:val="20"/>
          <w:szCs w:val="20"/>
        </w:rPr>
        <w:t>não</w:t>
      </w:r>
      <w:r w:rsidRPr="00857F6A">
        <w:rPr>
          <w:rFonts w:ascii="Verdana" w:eastAsia="Verdana" w:hAnsi="Verdana" w:cs="Verdana"/>
          <w:b w:val="0"/>
          <w:sz w:val="20"/>
          <w:szCs w:val="20"/>
        </w:rPr>
        <w:t xml:space="preserve"> </w:t>
      </w:r>
      <w:r w:rsidRPr="00857F6A">
        <w:rPr>
          <w:rFonts w:ascii="Verdana" w:hAnsi="Verdana" w:cs="Verdana"/>
          <w:b w:val="0"/>
          <w:sz w:val="20"/>
          <w:szCs w:val="20"/>
        </w:rPr>
        <w:t>circulante</w:t>
      </w:r>
      <w:r w:rsidRPr="00857F6A">
        <w:rPr>
          <w:rFonts w:ascii="Verdana" w:eastAsia="Verdana" w:hAnsi="Verdana" w:cs="Verdana"/>
          <w:b w:val="0"/>
          <w:sz w:val="20"/>
          <w:szCs w:val="20"/>
        </w:rPr>
        <w:t xml:space="preserve"> </w:t>
      </w:r>
      <w:r w:rsidRPr="00857F6A">
        <w:rPr>
          <w:rFonts w:ascii="Verdana" w:hAnsi="Verdana" w:cs="Verdana"/>
          <w:b w:val="0"/>
          <w:sz w:val="20"/>
          <w:szCs w:val="20"/>
        </w:rPr>
        <w:t>obedece</w:t>
      </w:r>
      <w:r w:rsidRPr="00857F6A">
        <w:rPr>
          <w:rFonts w:ascii="Verdana" w:eastAsia="Verdana" w:hAnsi="Verdana" w:cs="Verdana"/>
          <w:b w:val="0"/>
          <w:sz w:val="20"/>
          <w:szCs w:val="20"/>
        </w:rPr>
        <w:t xml:space="preserve"> </w:t>
      </w:r>
      <w:r w:rsidRPr="00857F6A">
        <w:rPr>
          <w:rFonts w:ascii="Verdana" w:hAnsi="Verdana" w:cs="Verdana"/>
          <w:b w:val="0"/>
          <w:sz w:val="20"/>
          <w:szCs w:val="20"/>
        </w:rPr>
        <w:t>à</w:t>
      </w:r>
      <w:r w:rsidRPr="00857F6A">
        <w:rPr>
          <w:rFonts w:ascii="Verdana" w:eastAsia="Verdana" w:hAnsi="Verdana" w:cs="Verdana"/>
          <w:b w:val="0"/>
          <w:sz w:val="20"/>
          <w:szCs w:val="20"/>
        </w:rPr>
        <w:t xml:space="preserve"> legislação vigente</w:t>
      </w:r>
      <w:r w:rsidRPr="00857F6A">
        <w:rPr>
          <w:rFonts w:ascii="Verdana" w:hAnsi="Verdana" w:cs="Verdana"/>
          <w:b w:val="0"/>
          <w:sz w:val="20"/>
          <w:szCs w:val="20"/>
        </w:rPr>
        <w:t>.</w:t>
      </w:r>
      <w:r w:rsidRPr="00857F6A">
        <w:rPr>
          <w:rFonts w:ascii="Verdana" w:eastAsia="Verdana" w:hAnsi="Verdana" w:cs="Verdana"/>
          <w:b w:val="0"/>
          <w:sz w:val="20"/>
          <w:szCs w:val="20"/>
        </w:rPr>
        <w:t xml:space="preserve"> O</w:t>
      </w:r>
      <w:r w:rsidRPr="00857F6A">
        <w:rPr>
          <w:rFonts w:ascii="Verdana" w:eastAsia="ArialMT" w:hAnsi="Verdana" w:cs="Verdana"/>
          <w:b w:val="0"/>
          <w:sz w:val="20"/>
          <w:szCs w:val="20"/>
        </w:rPr>
        <w:t xml:space="preserve">s títulos e valores mobiliários classificados como títulos para negociação são apresentados no ativo circulante, </w:t>
      </w:r>
      <w:r w:rsidR="00385AED" w:rsidRPr="00857F6A">
        <w:rPr>
          <w:rFonts w:ascii="Verdana" w:eastAsia="ArialMT" w:hAnsi="Verdana" w:cs="Verdana"/>
          <w:b w:val="0"/>
          <w:sz w:val="20"/>
          <w:szCs w:val="20"/>
        </w:rPr>
        <w:t>independentemente</w:t>
      </w:r>
      <w:r w:rsidRPr="00857F6A">
        <w:rPr>
          <w:rFonts w:ascii="Verdana" w:eastAsia="ArialMT" w:hAnsi="Verdana" w:cs="Verdana"/>
          <w:b w:val="0"/>
          <w:sz w:val="20"/>
          <w:szCs w:val="20"/>
        </w:rPr>
        <w:t xml:space="preserve"> de suas datas de vencimentos. Os créditos tributários, independentemente de sua </w:t>
      </w:r>
      <w:r w:rsidRPr="00857F6A">
        <w:rPr>
          <w:rFonts w:ascii="Verdana" w:hAnsi="Verdana" w:cs="Verdana"/>
          <w:b w:val="0"/>
          <w:sz w:val="20"/>
          <w:szCs w:val="20"/>
        </w:rPr>
        <w:t>expectativa de realização, são classificados no ativo não circulante.</w:t>
      </w:r>
    </w:p>
    <w:p w14:paraId="6AB3C09E" w14:textId="3A667074" w:rsidR="00C4190D" w:rsidRPr="00857F6A" w:rsidRDefault="00C4190D" w:rsidP="00675DEB">
      <w:pPr>
        <w:rPr>
          <w:rFonts w:ascii="Verdana" w:hAnsi="Verdana" w:cs="Verdana"/>
          <w:bCs/>
          <w:sz w:val="20"/>
        </w:rPr>
      </w:pPr>
    </w:p>
    <w:p w14:paraId="06F4D881" w14:textId="5F024AEA" w:rsidR="00C4190D" w:rsidRPr="00857F6A" w:rsidRDefault="00C4190D" w:rsidP="00675DEB">
      <w:pPr>
        <w:rPr>
          <w:rFonts w:ascii="Verdana" w:hAnsi="Verdana" w:cs="Verdana"/>
          <w:bCs/>
          <w:sz w:val="20"/>
        </w:rPr>
      </w:pPr>
      <w:r w:rsidRPr="00857F6A">
        <w:rPr>
          <w:rFonts w:ascii="Verdana" w:hAnsi="Verdana" w:cs="Verdana"/>
          <w:bCs/>
          <w:sz w:val="20"/>
        </w:rPr>
        <w:t xml:space="preserve">A segregação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circulante</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não</w:t>
      </w:r>
      <w:r w:rsidRPr="00857F6A">
        <w:rPr>
          <w:rFonts w:ascii="Verdana" w:eastAsia="Verdana" w:hAnsi="Verdana" w:cs="Verdana"/>
          <w:sz w:val="20"/>
        </w:rPr>
        <w:t xml:space="preserve"> </w:t>
      </w:r>
      <w:r w:rsidRPr="00857F6A">
        <w:rPr>
          <w:rFonts w:ascii="Verdana" w:hAnsi="Verdana" w:cs="Verdana"/>
          <w:sz w:val="20"/>
        </w:rPr>
        <w:t>circulante do Balanço Patrimonial está apresentada na Nota 4.</w:t>
      </w:r>
    </w:p>
    <w:p w14:paraId="24EE8FAD" w14:textId="77777777" w:rsidR="00807DA7" w:rsidRPr="00857F6A" w:rsidRDefault="00807DA7" w:rsidP="00675DEB">
      <w:pPr>
        <w:jc w:val="both"/>
        <w:rPr>
          <w:rFonts w:ascii="Verdana" w:eastAsia="ArialMT" w:hAnsi="Verdana" w:cs="Verdana"/>
          <w:bCs/>
          <w:sz w:val="20"/>
        </w:rPr>
      </w:pPr>
    </w:p>
    <w:p w14:paraId="702D1BE1" w14:textId="77777777" w:rsidR="009A3DB4" w:rsidRPr="00857F6A" w:rsidRDefault="009A3DB4" w:rsidP="00675DEB">
      <w:pPr>
        <w:numPr>
          <w:ilvl w:val="0"/>
          <w:numId w:val="3"/>
        </w:numPr>
        <w:jc w:val="both"/>
        <w:rPr>
          <w:rFonts w:ascii="Verdana" w:hAnsi="Verdana"/>
          <w:sz w:val="20"/>
        </w:rPr>
      </w:pPr>
      <w:r w:rsidRPr="00857F6A">
        <w:rPr>
          <w:rFonts w:ascii="Verdana" w:hAnsi="Verdana" w:cs="Verdana"/>
          <w:spacing w:val="-2"/>
          <w:sz w:val="20"/>
        </w:rPr>
        <w:t>Moeda funcional e de apresentação</w:t>
      </w:r>
    </w:p>
    <w:p w14:paraId="0D938CA3" w14:textId="77777777" w:rsidR="009A3DB4" w:rsidRPr="00857F6A" w:rsidRDefault="009A3DB4" w:rsidP="00675DEB">
      <w:pPr>
        <w:jc w:val="both"/>
        <w:rPr>
          <w:rFonts w:ascii="Verdana" w:hAnsi="Verdana" w:cs="Verdana"/>
          <w:spacing w:val="-2"/>
          <w:sz w:val="20"/>
        </w:rPr>
      </w:pPr>
    </w:p>
    <w:p w14:paraId="0902BCA9" w14:textId="38E49297" w:rsidR="009A3DB4" w:rsidRDefault="009A3DB4" w:rsidP="00675DEB">
      <w:pPr>
        <w:jc w:val="both"/>
        <w:rPr>
          <w:rFonts w:ascii="Verdana" w:hAnsi="Verdana" w:cs="Verdana"/>
          <w:spacing w:val="-2"/>
          <w:sz w:val="20"/>
        </w:rPr>
      </w:pPr>
      <w:r w:rsidRPr="00857F6A">
        <w:rPr>
          <w:rFonts w:ascii="Verdana" w:hAnsi="Verdana" w:cs="Verdana"/>
          <w:spacing w:val="-2"/>
          <w:sz w:val="20"/>
        </w:rPr>
        <w:t>As demonstrações financeiras individuais e consolidadas do B</w:t>
      </w:r>
      <w:r w:rsidR="00954C57" w:rsidRPr="00857F6A">
        <w:rPr>
          <w:rFonts w:ascii="Verdana" w:hAnsi="Verdana" w:cs="Verdana"/>
          <w:spacing w:val="-2"/>
          <w:sz w:val="20"/>
        </w:rPr>
        <w:t>anco</w:t>
      </w:r>
      <w:r w:rsidRPr="00857F6A">
        <w:rPr>
          <w:rFonts w:ascii="Verdana" w:hAnsi="Verdana" w:cs="Verdana"/>
          <w:spacing w:val="-2"/>
          <w:sz w:val="20"/>
        </w:rPr>
        <w:t xml:space="preserve"> são apresentadas em reais (R$), que é a moeda funcional e de apresentação, expressa em milhares de reais</w:t>
      </w:r>
      <w:r w:rsidR="00A13BE2" w:rsidRPr="00857F6A">
        <w:rPr>
          <w:rFonts w:ascii="Verdana" w:hAnsi="Verdana" w:cs="Verdana"/>
          <w:spacing w:val="-2"/>
          <w:sz w:val="20"/>
        </w:rPr>
        <w:t>, exceto quando expressamente indicado.</w:t>
      </w:r>
    </w:p>
    <w:p w14:paraId="33D876FC" w14:textId="77777777" w:rsidR="00F45A1A" w:rsidRPr="00857F6A" w:rsidRDefault="00F45A1A" w:rsidP="00675DEB">
      <w:pPr>
        <w:jc w:val="both"/>
        <w:rPr>
          <w:rFonts w:ascii="Verdana" w:hAnsi="Verdana" w:cs="Verdana"/>
          <w:spacing w:val="-2"/>
          <w:sz w:val="20"/>
        </w:rPr>
      </w:pPr>
    </w:p>
    <w:p w14:paraId="490C5FC2" w14:textId="77777777" w:rsidR="009A3DB4" w:rsidRPr="00857F6A" w:rsidRDefault="009A3DB4" w:rsidP="00675DEB">
      <w:pPr>
        <w:numPr>
          <w:ilvl w:val="0"/>
          <w:numId w:val="3"/>
        </w:numPr>
        <w:jc w:val="both"/>
        <w:rPr>
          <w:rFonts w:ascii="Verdana" w:hAnsi="Verdana"/>
          <w:sz w:val="20"/>
        </w:rPr>
      </w:pPr>
      <w:r w:rsidRPr="00857F6A">
        <w:rPr>
          <w:rFonts w:ascii="Verdana" w:hAnsi="Verdana" w:cs="Verdana"/>
          <w:spacing w:val="-2"/>
          <w:sz w:val="20"/>
        </w:rPr>
        <w:t>Mensuração a valor presente</w:t>
      </w:r>
    </w:p>
    <w:p w14:paraId="7AC27070" w14:textId="77777777" w:rsidR="009A3DB4" w:rsidRPr="00857F6A" w:rsidRDefault="009A3DB4" w:rsidP="00675DEB">
      <w:pPr>
        <w:jc w:val="both"/>
        <w:rPr>
          <w:rFonts w:ascii="Verdana" w:hAnsi="Verdana" w:cs="Verdana"/>
          <w:spacing w:val="-2"/>
          <w:sz w:val="20"/>
        </w:rPr>
      </w:pPr>
    </w:p>
    <w:p w14:paraId="10606629" w14:textId="77777777" w:rsidR="009A3DB4" w:rsidRPr="00857F6A" w:rsidRDefault="009A3DB4" w:rsidP="00675DEB">
      <w:pPr>
        <w:jc w:val="both"/>
        <w:rPr>
          <w:rFonts w:ascii="Verdana" w:hAnsi="Verdana"/>
          <w:sz w:val="20"/>
        </w:rPr>
      </w:pPr>
      <w:r w:rsidRPr="00857F6A">
        <w:rPr>
          <w:rFonts w:ascii="Verdana" w:hAnsi="Verdana" w:cs="Verdana"/>
          <w:spacing w:val="-2"/>
          <w:sz w:val="20"/>
        </w:rPr>
        <w:t xml:space="preserve">Os ativos e passivos financeiros estão apresentados a valor presente em função da aplicação do regime de competência no reconhecimento das respectivas receitas e despesas de juros. </w:t>
      </w:r>
    </w:p>
    <w:p w14:paraId="5D3BF4E8" w14:textId="77777777" w:rsidR="009A3DB4" w:rsidRPr="00857F6A" w:rsidRDefault="009A3DB4" w:rsidP="00675DEB">
      <w:pPr>
        <w:jc w:val="both"/>
        <w:rPr>
          <w:rFonts w:ascii="Verdana" w:hAnsi="Verdana" w:cs="Verdana"/>
          <w:spacing w:val="-2"/>
          <w:sz w:val="20"/>
        </w:rPr>
      </w:pPr>
    </w:p>
    <w:p w14:paraId="602F4318" w14:textId="77777777" w:rsidR="009A3DB4" w:rsidRPr="00857F6A" w:rsidRDefault="009A3DB4" w:rsidP="00675DEB">
      <w:pPr>
        <w:jc w:val="both"/>
        <w:rPr>
          <w:rFonts w:ascii="Verdana" w:hAnsi="Verdana" w:cs="Verdana"/>
          <w:spacing w:val="-2"/>
          <w:sz w:val="20"/>
        </w:rPr>
      </w:pPr>
      <w:r w:rsidRPr="00857F6A">
        <w:rPr>
          <w:rFonts w:ascii="Verdana" w:hAnsi="Verdana" w:cs="Verdana"/>
          <w:spacing w:val="-2"/>
          <w:sz w:val="20"/>
        </w:rPr>
        <w:t>Os passivos não contratuais, representados essencialmente por passivos contingentes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102DCF41" w14:textId="77777777" w:rsidR="009A3DB4" w:rsidRPr="00857F6A" w:rsidRDefault="009A3DB4" w:rsidP="00675DEB">
      <w:pPr>
        <w:jc w:val="both"/>
        <w:rPr>
          <w:rFonts w:ascii="Verdana" w:hAnsi="Verdana" w:cs="Verdana"/>
          <w:spacing w:val="-2"/>
          <w:sz w:val="20"/>
        </w:rPr>
      </w:pPr>
    </w:p>
    <w:p w14:paraId="4874BACB" w14:textId="77777777" w:rsidR="009A3DB4" w:rsidRPr="00857F6A" w:rsidRDefault="009A3DB4" w:rsidP="00675DEB">
      <w:pPr>
        <w:pStyle w:val="Corpodetexto21"/>
        <w:numPr>
          <w:ilvl w:val="0"/>
          <w:numId w:val="3"/>
        </w:numPr>
        <w:ind w:right="0"/>
        <w:rPr>
          <w:rFonts w:ascii="Verdana" w:hAnsi="Verdana"/>
          <w:sz w:val="20"/>
          <w:szCs w:val="20"/>
        </w:rPr>
      </w:pPr>
      <w:r w:rsidRPr="00857F6A">
        <w:rPr>
          <w:rFonts w:ascii="Verdana" w:hAnsi="Verdana" w:cs="Verdana"/>
          <w:sz w:val="20"/>
          <w:szCs w:val="20"/>
        </w:rPr>
        <w:t>Apuração do resultado</w:t>
      </w:r>
    </w:p>
    <w:p w14:paraId="412ED0D8" w14:textId="77777777" w:rsidR="009A3DB4" w:rsidRPr="00857F6A" w:rsidRDefault="009A3DB4" w:rsidP="00675DEB">
      <w:pPr>
        <w:pStyle w:val="Corpodetexto21"/>
        <w:ind w:right="0"/>
        <w:rPr>
          <w:rFonts w:ascii="Verdana" w:hAnsi="Verdana" w:cs="Verdana"/>
          <w:sz w:val="20"/>
          <w:szCs w:val="20"/>
        </w:rPr>
      </w:pPr>
    </w:p>
    <w:p w14:paraId="3C0EB2CE" w14:textId="77777777" w:rsidR="009A3DB4" w:rsidRPr="00857F6A" w:rsidRDefault="009A3DB4" w:rsidP="00675DEB">
      <w:pPr>
        <w:jc w:val="both"/>
        <w:rPr>
          <w:rFonts w:ascii="Verdana" w:hAnsi="Verdana" w:cs="Verdana"/>
          <w:sz w:val="20"/>
        </w:rPr>
      </w:pPr>
      <w:r w:rsidRPr="00857F6A">
        <w:rPr>
          <w:rFonts w:ascii="Verdana" w:hAnsi="Verdana" w:cs="Verdana"/>
          <w:sz w:val="20"/>
        </w:rPr>
        <w:t>Em conformidade com o regime de competência, as receitas e as despesas são reconhecidas na apuração do resultado do período a que pertencem e, quando se correlacionam, de forma simultânea, independentemente de recebimento ou pagamento.</w:t>
      </w:r>
    </w:p>
    <w:p w14:paraId="1AEE557D" w14:textId="77777777" w:rsidR="009A3DB4" w:rsidRPr="00857F6A" w:rsidRDefault="009A3DB4" w:rsidP="00675DEB">
      <w:pPr>
        <w:jc w:val="both"/>
        <w:rPr>
          <w:rFonts w:ascii="Verdana" w:hAnsi="Verdana" w:cs="Verdana"/>
          <w:sz w:val="20"/>
        </w:rPr>
      </w:pPr>
    </w:p>
    <w:p w14:paraId="44526F48" w14:textId="77777777" w:rsidR="009A3DB4" w:rsidRPr="00857F6A" w:rsidRDefault="009A3DB4" w:rsidP="00675DEB">
      <w:pPr>
        <w:jc w:val="both"/>
        <w:rPr>
          <w:rFonts w:ascii="Verdana" w:hAnsi="Verdana"/>
          <w:sz w:val="20"/>
        </w:rPr>
      </w:pPr>
      <w:r w:rsidRPr="00857F6A">
        <w:rPr>
          <w:rFonts w:ascii="Verdana" w:hAnsi="Verdana" w:cs="Verdana"/>
          <w:sz w:val="20"/>
        </w:rPr>
        <w:t>As</w:t>
      </w:r>
      <w:r w:rsidRPr="00857F6A">
        <w:rPr>
          <w:rFonts w:ascii="Verdana" w:eastAsia="Verdana" w:hAnsi="Verdana" w:cs="Verdana"/>
          <w:sz w:val="20"/>
        </w:rPr>
        <w:t xml:space="preserve"> </w:t>
      </w:r>
      <w:r w:rsidRPr="00857F6A">
        <w:rPr>
          <w:rFonts w:ascii="Verdana" w:hAnsi="Verdana" w:cs="Verdana"/>
          <w:sz w:val="20"/>
        </w:rPr>
        <w:t>operações</w:t>
      </w:r>
      <w:r w:rsidRPr="00857F6A">
        <w:rPr>
          <w:rFonts w:ascii="Verdana" w:eastAsia="Verdana" w:hAnsi="Verdana" w:cs="Verdana"/>
          <w:sz w:val="20"/>
        </w:rPr>
        <w:t xml:space="preserve"> </w:t>
      </w:r>
      <w:r w:rsidRPr="00857F6A">
        <w:rPr>
          <w:rFonts w:ascii="Verdana" w:hAnsi="Verdana" w:cs="Verdana"/>
          <w:sz w:val="20"/>
        </w:rPr>
        <w:t>com</w:t>
      </w:r>
      <w:r w:rsidRPr="00857F6A">
        <w:rPr>
          <w:rFonts w:ascii="Verdana" w:eastAsia="Verdana" w:hAnsi="Verdana" w:cs="Verdana"/>
          <w:sz w:val="20"/>
        </w:rPr>
        <w:t xml:space="preserve"> </w:t>
      </w:r>
      <w:r w:rsidRPr="00857F6A">
        <w:rPr>
          <w:rFonts w:ascii="Verdana" w:hAnsi="Verdana" w:cs="Verdana"/>
          <w:sz w:val="20"/>
        </w:rPr>
        <w:t>taxas</w:t>
      </w:r>
      <w:r w:rsidRPr="00857F6A">
        <w:rPr>
          <w:rFonts w:ascii="Verdana" w:eastAsia="Verdana" w:hAnsi="Verdana" w:cs="Verdana"/>
          <w:sz w:val="20"/>
        </w:rPr>
        <w:t xml:space="preserve"> </w:t>
      </w:r>
      <w:r w:rsidRPr="00857F6A">
        <w:rPr>
          <w:rFonts w:ascii="Verdana" w:hAnsi="Verdana" w:cs="Verdana"/>
          <w:sz w:val="20"/>
        </w:rPr>
        <w:t>prefixadas</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registradas</w:t>
      </w:r>
      <w:r w:rsidRPr="00857F6A">
        <w:rPr>
          <w:rFonts w:ascii="Verdana" w:eastAsia="Verdana" w:hAnsi="Verdana" w:cs="Verdana"/>
          <w:sz w:val="20"/>
        </w:rPr>
        <w:t xml:space="preserve"> </w:t>
      </w:r>
      <w:r w:rsidRPr="00857F6A">
        <w:rPr>
          <w:rFonts w:ascii="Verdana" w:hAnsi="Verdana" w:cs="Verdana"/>
          <w:sz w:val="20"/>
        </w:rPr>
        <w:t>pelo</w:t>
      </w:r>
      <w:r w:rsidRPr="00857F6A">
        <w:rPr>
          <w:rFonts w:ascii="Verdana" w:eastAsia="Verdana" w:hAnsi="Verdana" w:cs="Verdana"/>
          <w:sz w:val="20"/>
        </w:rPr>
        <w:t xml:space="preserve"> </w:t>
      </w:r>
      <w:r w:rsidRPr="00857F6A">
        <w:rPr>
          <w:rFonts w:ascii="Verdana" w:hAnsi="Verdana" w:cs="Verdana"/>
          <w:sz w:val="20"/>
        </w:rPr>
        <w:t>valor</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resgate</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as</w:t>
      </w:r>
      <w:r w:rsidRPr="00857F6A">
        <w:rPr>
          <w:rFonts w:ascii="Verdana" w:eastAsia="Verdana" w:hAnsi="Verdana" w:cs="Verdana"/>
          <w:sz w:val="20"/>
        </w:rPr>
        <w:t xml:space="preserve"> </w:t>
      </w:r>
      <w:r w:rsidRPr="00857F6A">
        <w:rPr>
          <w:rFonts w:ascii="Verdana" w:hAnsi="Verdana" w:cs="Verdana"/>
          <w:sz w:val="20"/>
        </w:rPr>
        <w:t>receitas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despesas</w:t>
      </w:r>
      <w:r w:rsidRPr="00857F6A">
        <w:rPr>
          <w:rFonts w:ascii="Verdana" w:eastAsia="Verdana" w:hAnsi="Verdana" w:cs="Verdana"/>
          <w:sz w:val="20"/>
        </w:rPr>
        <w:t xml:space="preserve"> </w:t>
      </w:r>
      <w:r w:rsidRPr="00857F6A">
        <w:rPr>
          <w:rFonts w:ascii="Verdana" w:hAnsi="Verdana" w:cs="Verdana"/>
          <w:sz w:val="20"/>
        </w:rPr>
        <w:t>correspondentes</w:t>
      </w:r>
      <w:r w:rsidRPr="00857F6A">
        <w:rPr>
          <w:rFonts w:ascii="Verdana" w:eastAsia="Verdana" w:hAnsi="Verdana" w:cs="Verdana"/>
          <w:sz w:val="20"/>
        </w:rPr>
        <w:t xml:space="preserve"> </w:t>
      </w:r>
      <w:r w:rsidRPr="00857F6A">
        <w:rPr>
          <w:rFonts w:ascii="Verdana" w:hAnsi="Verdana" w:cs="Verdana"/>
          <w:sz w:val="20"/>
        </w:rPr>
        <w:t>ao</w:t>
      </w:r>
      <w:r w:rsidRPr="00857F6A">
        <w:rPr>
          <w:rFonts w:ascii="Verdana" w:eastAsia="Verdana" w:hAnsi="Verdana" w:cs="Verdana"/>
          <w:sz w:val="20"/>
        </w:rPr>
        <w:t xml:space="preserve"> </w:t>
      </w:r>
      <w:r w:rsidRPr="00857F6A">
        <w:rPr>
          <w:rFonts w:ascii="Verdana" w:hAnsi="Verdana" w:cs="Verdana"/>
          <w:sz w:val="20"/>
        </w:rPr>
        <w:t>período</w:t>
      </w:r>
      <w:r w:rsidRPr="00857F6A">
        <w:rPr>
          <w:rFonts w:ascii="Verdana" w:eastAsia="Verdana" w:hAnsi="Verdana" w:cs="Verdana"/>
          <w:sz w:val="20"/>
        </w:rPr>
        <w:t xml:space="preserve"> </w:t>
      </w:r>
      <w:r w:rsidRPr="00857F6A">
        <w:rPr>
          <w:rFonts w:ascii="Verdana" w:hAnsi="Verdana" w:cs="Verdana"/>
          <w:sz w:val="20"/>
        </w:rPr>
        <w:t>futuro</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apresentadas</w:t>
      </w:r>
      <w:r w:rsidRPr="00857F6A">
        <w:rPr>
          <w:rFonts w:ascii="Verdana" w:eastAsia="Verdana" w:hAnsi="Verdana" w:cs="Verdana"/>
          <w:sz w:val="20"/>
        </w:rPr>
        <w:t xml:space="preserve">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contas</w:t>
      </w:r>
      <w:r w:rsidRPr="00857F6A">
        <w:rPr>
          <w:rFonts w:ascii="Verdana" w:eastAsia="Verdana" w:hAnsi="Verdana" w:cs="Verdana"/>
          <w:sz w:val="20"/>
        </w:rPr>
        <w:t xml:space="preserve"> </w:t>
      </w:r>
      <w:r w:rsidRPr="00857F6A">
        <w:rPr>
          <w:rFonts w:ascii="Verdana" w:hAnsi="Verdana" w:cs="Verdana"/>
          <w:sz w:val="20"/>
        </w:rPr>
        <w:t>redutoras</w:t>
      </w:r>
      <w:r w:rsidRPr="00857F6A">
        <w:rPr>
          <w:rFonts w:ascii="Verdana" w:eastAsia="Verdana" w:hAnsi="Verdana" w:cs="Verdana"/>
          <w:sz w:val="20"/>
        </w:rPr>
        <w:t xml:space="preserve"> </w:t>
      </w:r>
      <w:r w:rsidRPr="00857F6A">
        <w:rPr>
          <w:rFonts w:ascii="Verdana" w:hAnsi="Verdana" w:cs="Verdana"/>
          <w:sz w:val="20"/>
        </w:rPr>
        <w:t>dos</w:t>
      </w:r>
      <w:r w:rsidRPr="00857F6A">
        <w:rPr>
          <w:rFonts w:ascii="Verdana" w:eastAsia="Verdana" w:hAnsi="Verdana" w:cs="Verdana"/>
          <w:sz w:val="20"/>
        </w:rPr>
        <w:t xml:space="preserve"> </w:t>
      </w:r>
      <w:r w:rsidRPr="00857F6A">
        <w:rPr>
          <w:rFonts w:ascii="Verdana" w:hAnsi="Verdana" w:cs="Verdana"/>
          <w:sz w:val="20"/>
        </w:rPr>
        <w:t>respectivos</w:t>
      </w:r>
      <w:r w:rsidRPr="00857F6A">
        <w:rPr>
          <w:rFonts w:ascii="Verdana" w:eastAsia="Verdana" w:hAnsi="Verdana" w:cs="Verdana"/>
          <w:sz w:val="20"/>
        </w:rPr>
        <w:t xml:space="preserve"> </w:t>
      </w:r>
      <w:r w:rsidRPr="00857F6A">
        <w:rPr>
          <w:rFonts w:ascii="Verdana" w:hAnsi="Verdana" w:cs="Verdana"/>
          <w:sz w:val="20"/>
        </w:rPr>
        <w:t>ativos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passivos. As</w:t>
      </w:r>
      <w:r w:rsidRPr="00857F6A">
        <w:rPr>
          <w:rFonts w:ascii="Verdana" w:eastAsia="Verdana" w:hAnsi="Verdana" w:cs="Verdana"/>
          <w:sz w:val="20"/>
        </w:rPr>
        <w:t xml:space="preserve"> </w:t>
      </w:r>
      <w:r w:rsidRPr="00857F6A">
        <w:rPr>
          <w:rFonts w:ascii="Verdana" w:hAnsi="Verdana" w:cs="Verdana"/>
          <w:sz w:val="20"/>
        </w:rPr>
        <w:t>operações</w:t>
      </w:r>
      <w:r w:rsidRPr="00857F6A">
        <w:rPr>
          <w:rFonts w:ascii="Verdana" w:eastAsia="Verdana" w:hAnsi="Verdana" w:cs="Verdana"/>
          <w:sz w:val="20"/>
        </w:rPr>
        <w:t xml:space="preserve"> </w:t>
      </w:r>
      <w:r w:rsidRPr="00857F6A">
        <w:rPr>
          <w:rFonts w:ascii="Verdana" w:hAnsi="Verdana" w:cs="Verdana"/>
          <w:sz w:val="20"/>
        </w:rPr>
        <w:t>com</w:t>
      </w:r>
      <w:r w:rsidRPr="00857F6A">
        <w:rPr>
          <w:rFonts w:ascii="Verdana" w:eastAsia="Verdana" w:hAnsi="Verdana" w:cs="Verdana"/>
          <w:sz w:val="20"/>
        </w:rPr>
        <w:t xml:space="preserve"> </w:t>
      </w:r>
      <w:r w:rsidRPr="00857F6A">
        <w:rPr>
          <w:rFonts w:ascii="Verdana" w:hAnsi="Verdana" w:cs="Verdana"/>
          <w:sz w:val="20"/>
        </w:rPr>
        <w:t>taxas</w:t>
      </w:r>
      <w:r w:rsidRPr="00857F6A">
        <w:rPr>
          <w:rFonts w:ascii="Verdana" w:eastAsia="Verdana" w:hAnsi="Verdana" w:cs="Verdana"/>
          <w:sz w:val="20"/>
        </w:rPr>
        <w:t xml:space="preserve"> </w:t>
      </w:r>
      <w:r w:rsidRPr="00857F6A">
        <w:rPr>
          <w:rFonts w:ascii="Verdana" w:hAnsi="Verdana" w:cs="Verdana"/>
          <w:sz w:val="20"/>
        </w:rPr>
        <w:t>pós-fixadas</w:t>
      </w:r>
      <w:r w:rsidRPr="00857F6A">
        <w:rPr>
          <w:rFonts w:ascii="Verdana" w:eastAsia="Verdana" w:hAnsi="Verdana" w:cs="Verdana"/>
          <w:sz w:val="20"/>
        </w:rPr>
        <w:t xml:space="preserve"> </w:t>
      </w:r>
      <w:r w:rsidRPr="00857F6A">
        <w:rPr>
          <w:rFonts w:ascii="Verdana" w:hAnsi="Verdana" w:cs="Verdana"/>
          <w:sz w:val="20"/>
        </w:rPr>
        <w:t>ou</w:t>
      </w:r>
      <w:r w:rsidRPr="00857F6A">
        <w:rPr>
          <w:rFonts w:ascii="Verdana" w:eastAsia="Verdana" w:hAnsi="Verdana" w:cs="Verdana"/>
          <w:sz w:val="20"/>
        </w:rPr>
        <w:t xml:space="preserve"> </w:t>
      </w:r>
      <w:r w:rsidRPr="00857F6A">
        <w:rPr>
          <w:rFonts w:ascii="Verdana" w:hAnsi="Verdana" w:cs="Verdana"/>
          <w:sz w:val="20"/>
        </w:rPr>
        <w:t>indexadas</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moedas</w:t>
      </w:r>
      <w:r w:rsidRPr="00857F6A">
        <w:rPr>
          <w:rFonts w:ascii="Verdana" w:eastAsia="Verdana" w:hAnsi="Verdana" w:cs="Verdana"/>
          <w:sz w:val="20"/>
        </w:rPr>
        <w:t xml:space="preserve"> </w:t>
      </w:r>
      <w:r w:rsidRPr="00857F6A">
        <w:rPr>
          <w:rFonts w:ascii="Verdana" w:hAnsi="Verdana" w:cs="Verdana"/>
          <w:sz w:val="20"/>
        </w:rPr>
        <w:t>estrangeiras</w:t>
      </w:r>
      <w:r w:rsidRPr="00857F6A">
        <w:rPr>
          <w:rFonts w:ascii="Verdana" w:eastAsia="Verdana" w:hAnsi="Verdana" w:cs="Verdana"/>
          <w:sz w:val="20"/>
        </w:rPr>
        <w:t xml:space="preserve"> são </w:t>
      </w:r>
      <w:r w:rsidRPr="00857F6A">
        <w:rPr>
          <w:rFonts w:ascii="Verdana" w:hAnsi="Verdana" w:cs="Verdana"/>
          <w:sz w:val="20"/>
        </w:rPr>
        <w:t>atualizadas</w:t>
      </w:r>
      <w:r w:rsidRPr="00857F6A">
        <w:rPr>
          <w:rFonts w:ascii="Verdana" w:eastAsia="Verdana" w:hAnsi="Verdana" w:cs="Verdana"/>
          <w:sz w:val="20"/>
        </w:rPr>
        <w:t xml:space="preserve"> </w:t>
      </w:r>
      <w:r w:rsidRPr="00857F6A">
        <w:rPr>
          <w:rFonts w:ascii="Verdana" w:hAnsi="Verdana" w:cs="Verdana"/>
          <w:sz w:val="20"/>
        </w:rPr>
        <w:t>até</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data</w:t>
      </w:r>
      <w:r w:rsidRPr="00857F6A">
        <w:rPr>
          <w:rFonts w:ascii="Verdana" w:eastAsia="Verdana" w:hAnsi="Verdana" w:cs="Verdana"/>
          <w:sz w:val="20"/>
        </w:rPr>
        <w:t xml:space="preserve"> </w:t>
      </w:r>
      <w:r w:rsidRPr="00857F6A">
        <w:rPr>
          <w:rFonts w:ascii="Verdana" w:hAnsi="Verdana" w:cs="Verdana"/>
          <w:sz w:val="20"/>
        </w:rPr>
        <w:t>do</w:t>
      </w:r>
      <w:r w:rsidRPr="00857F6A">
        <w:rPr>
          <w:rFonts w:ascii="Verdana" w:eastAsia="Verdana" w:hAnsi="Verdana" w:cs="Verdana"/>
          <w:sz w:val="20"/>
        </w:rPr>
        <w:t xml:space="preserve"> </w:t>
      </w:r>
      <w:r w:rsidRPr="00857F6A">
        <w:rPr>
          <w:rFonts w:ascii="Verdana" w:hAnsi="Verdana" w:cs="Verdana"/>
          <w:sz w:val="20"/>
        </w:rPr>
        <w:t>balanço.</w:t>
      </w:r>
    </w:p>
    <w:p w14:paraId="0F304E0E" w14:textId="2AFA2431" w:rsidR="00A13BE2" w:rsidRPr="00857F6A" w:rsidRDefault="00A13BE2" w:rsidP="00675DEB">
      <w:pPr>
        <w:pStyle w:val="WW-Corpodetexto311"/>
        <w:tabs>
          <w:tab w:val="left" w:pos="426"/>
        </w:tabs>
        <w:rPr>
          <w:rFonts w:ascii="Verdana" w:hAnsi="Verdana" w:cs="Verdana"/>
          <w:sz w:val="20"/>
        </w:rPr>
      </w:pPr>
    </w:p>
    <w:p w14:paraId="460C2D4B" w14:textId="77777777" w:rsidR="009A3DB4" w:rsidRPr="00857F6A" w:rsidRDefault="009A3DB4" w:rsidP="00675DEB">
      <w:pPr>
        <w:pStyle w:val="Corpodetexto21"/>
        <w:numPr>
          <w:ilvl w:val="0"/>
          <w:numId w:val="3"/>
        </w:numPr>
        <w:ind w:right="0"/>
        <w:rPr>
          <w:rFonts w:ascii="Verdana" w:hAnsi="Verdana"/>
          <w:sz w:val="20"/>
          <w:szCs w:val="20"/>
        </w:rPr>
      </w:pPr>
      <w:r w:rsidRPr="00857F6A">
        <w:rPr>
          <w:rFonts w:ascii="Verdana" w:hAnsi="Verdana" w:cs="Verdana"/>
          <w:sz w:val="20"/>
          <w:szCs w:val="20"/>
        </w:rPr>
        <w:t>Caixa e equivalentes de caixa</w:t>
      </w:r>
    </w:p>
    <w:p w14:paraId="5C3267FE" w14:textId="77777777" w:rsidR="009A3DB4" w:rsidRPr="00857F6A" w:rsidRDefault="009A3DB4" w:rsidP="00675DEB">
      <w:pPr>
        <w:pStyle w:val="Corpodetexto21"/>
        <w:ind w:right="0"/>
        <w:rPr>
          <w:rFonts w:ascii="Verdana" w:hAnsi="Verdana" w:cs="Verdana"/>
          <w:sz w:val="20"/>
          <w:szCs w:val="20"/>
        </w:rPr>
      </w:pPr>
    </w:p>
    <w:p w14:paraId="2BC94D8C" w14:textId="77777777" w:rsidR="00A13BE2" w:rsidRPr="00857F6A" w:rsidRDefault="009A3DB4" w:rsidP="00675DEB">
      <w:pPr>
        <w:tabs>
          <w:tab w:val="left" w:pos="851"/>
        </w:tabs>
        <w:jc w:val="both"/>
        <w:rPr>
          <w:rFonts w:ascii="Verdana" w:hAnsi="Verdana" w:cs="Verdana"/>
          <w:sz w:val="20"/>
        </w:rPr>
      </w:pPr>
      <w:r w:rsidRPr="00857F6A">
        <w:rPr>
          <w:rFonts w:ascii="Verdana" w:hAnsi="Verdana" w:cs="Verdana"/>
          <w:sz w:val="20"/>
        </w:rPr>
        <w:t>Incluem</w:t>
      </w:r>
      <w:r w:rsidRPr="00857F6A">
        <w:rPr>
          <w:rFonts w:ascii="Verdana" w:eastAsia="Verdana" w:hAnsi="Verdana" w:cs="Verdana"/>
          <w:sz w:val="20"/>
        </w:rPr>
        <w:t xml:space="preserve"> saldos de disponibilidades em moeda, aplicações no mercado aberto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as</w:t>
      </w:r>
      <w:r w:rsidRPr="00857F6A">
        <w:rPr>
          <w:rFonts w:ascii="Verdana" w:eastAsia="Verdana" w:hAnsi="Verdana" w:cs="Verdana"/>
          <w:sz w:val="20"/>
        </w:rPr>
        <w:t xml:space="preserve"> </w:t>
      </w:r>
      <w:r w:rsidRPr="00857F6A">
        <w:rPr>
          <w:rFonts w:ascii="Verdana" w:hAnsi="Verdana" w:cs="Verdana"/>
          <w:sz w:val="20"/>
        </w:rPr>
        <w:t>aplicações</w:t>
      </w:r>
      <w:r w:rsidRPr="00857F6A">
        <w:rPr>
          <w:rFonts w:ascii="Verdana" w:eastAsia="Verdana" w:hAnsi="Verdana" w:cs="Verdana"/>
          <w:sz w:val="20"/>
        </w:rPr>
        <w:t xml:space="preserve"> em depósitos interfinanceiros </w:t>
      </w:r>
      <w:r w:rsidRPr="00857F6A">
        <w:rPr>
          <w:rFonts w:ascii="Verdana" w:hAnsi="Verdana" w:cs="Verdana"/>
          <w:sz w:val="20"/>
        </w:rPr>
        <w:t>cujo</w:t>
      </w:r>
      <w:r w:rsidRPr="00857F6A">
        <w:rPr>
          <w:rFonts w:ascii="Verdana" w:eastAsia="Verdana" w:hAnsi="Verdana" w:cs="Verdana"/>
          <w:sz w:val="20"/>
        </w:rPr>
        <w:t xml:space="preserve"> </w:t>
      </w:r>
      <w:r w:rsidRPr="00857F6A">
        <w:rPr>
          <w:rFonts w:ascii="Verdana" w:hAnsi="Verdana" w:cs="Verdana"/>
          <w:sz w:val="20"/>
        </w:rPr>
        <w:t>prazo</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contratação</w:t>
      </w:r>
      <w:r w:rsidRPr="00857F6A">
        <w:rPr>
          <w:rFonts w:ascii="Verdana" w:eastAsia="Verdana" w:hAnsi="Verdana" w:cs="Verdana"/>
          <w:sz w:val="20"/>
        </w:rPr>
        <w:t xml:space="preserve"> seja </w:t>
      </w:r>
      <w:r w:rsidRPr="00857F6A">
        <w:rPr>
          <w:rFonts w:ascii="Verdana" w:hAnsi="Verdana" w:cs="Verdana"/>
          <w:sz w:val="20"/>
        </w:rPr>
        <w:t>inferior</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90</w:t>
      </w:r>
      <w:r w:rsidRPr="00857F6A">
        <w:rPr>
          <w:rFonts w:ascii="Verdana" w:eastAsia="Verdana" w:hAnsi="Verdana" w:cs="Verdana"/>
          <w:sz w:val="20"/>
        </w:rPr>
        <w:t xml:space="preserve"> </w:t>
      </w:r>
      <w:r w:rsidRPr="00857F6A">
        <w:rPr>
          <w:rFonts w:ascii="Verdana" w:hAnsi="Verdana" w:cs="Verdana"/>
          <w:sz w:val="20"/>
        </w:rPr>
        <w:t>dias,</w:t>
      </w:r>
      <w:r w:rsidRPr="00857F6A">
        <w:rPr>
          <w:rFonts w:ascii="Verdana" w:eastAsia="Verdana" w:hAnsi="Verdana" w:cs="Verdana"/>
          <w:sz w:val="20"/>
        </w:rPr>
        <w:t xml:space="preserve"> </w:t>
      </w:r>
      <w:r w:rsidRPr="00857F6A">
        <w:rPr>
          <w:rFonts w:ascii="Verdana" w:hAnsi="Verdana" w:cs="Verdana"/>
          <w:sz w:val="20"/>
        </w:rPr>
        <w:t>com</w:t>
      </w:r>
      <w:r w:rsidRPr="00857F6A">
        <w:rPr>
          <w:rFonts w:ascii="Verdana" w:eastAsia="Verdana" w:hAnsi="Verdana" w:cs="Verdana"/>
          <w:sz w:val="20"/>
        </w:rPr>
        <w:t xml:space="preserve"> </w:t>
      </w:r>
      <w:r w:rsidRPr="00857F6A">
        <w:rPr>
          <w:rFonts w:ascii="Verdana" w:hAnsi="Verdana" w:cs="Verdana"/>
          <w:sz w:val="20"/>
        </w:rPr>
        <w:t>risco</w:t>
      </w:r>
      <w:r w:rsidRPr="00857F6A">
        <w:rPr>
          <w:rFonts w:ascii="Verdana" w:eastAsia="Verdana" w:hAnsi="Verdana" w:cs="Verdana"/>
          <w:sz w:val="20"/>
        </w:rPr>
        <w:t xml:space="preserve"> </w:t>
      </w:r>
      <w:r w:rsidRPr="00857F6A">
        <w:rPr>
          <w:rFonts w:ascii="Verdana" w:hAnsi="Verdana" w:cs="Verdana"/>
          <w:sz w:val="20"/>
        </w:rPr>
        <w:t>insignificante</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mudança</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realização, que são gerenciados pelo BRB para cumprimento de seus compromissos de curto prazo.</w:t>
      </w:r>
    </w:p>
    <w:p w14:paraId="1EA422A8" w14:textId="6A49ABDA" w:rsidR="00F45A1A" w:rsidRPr="00857F6A" w:rsidRDefault="00F45A1A" w:rsidP="00675DEB">
      <w:pPr>
        <w:tabs>
          <w:tab w:val="left" w:pos="851"/>
        </w:tabs>
        <w:jc w:val="both"/>
        <w:rPr>
          <w:rFonts w:ascii="Verdana" w:hAnsi="Verdana" w:cs="Verdana"/>
          <w:sz w:val="20"/>
        </w:rPr>
      </w:pPr>
    </w:p>
    <w:p w14:paraId="473E5963" w14:textId="04C72783" w:rsidR="00A13BE2" w:rsidRPr="00857F6A" w:rsidRDefault="00A13BE2" w:rsidP="00675DEB">
      <w:pPr>
        <w:pStyle w:val="PargrafodaLista"/>
        <w:numPr>
          <w:ilvl w:val="0"/>
          <w:numId w:val="3"/>
        </w:numPr>
        <w:tabs>
          <w:tab w:val="left" w:pos="851"/>
        </w:tabs>
        <w:jc w:val="both"/>
        <w:rPr>
          <w:rFonts w:ascii="Verdana" w:eastAsia="Verdana" w:hAnsi="Verdana" w:cs="Verdana"/>
          <w:sz w:val="20"/>
        </w:rPr>
      </w:pPr>
      <w:r w:rsidRPr="00857F6A">
        <w:rPr>
          <w:rFonts w:ascii="Verdana" w:hAnsi="Verdana" w:cs="Verdana"/>
          <w:sz w:val="20"/>
        </w:rPr>
        <w:t>I</w:t>
      </w:r>
      <w:r w:rsidRPr="00857F6A">
        <w:rPr>
          <w:rFonts w:ascii="Verdana" w:eastAsia="Verdana" w:hAnsi="Verdana" w:cs="Verdana"/>
          <w:sz w:val="20"/>
        </w:rPr>
        <w:t>nstrumentos financeiros</w:t>
      </w:r>
    </w:p>
    <w:p w14:paraId="3DF80B2C" w14:textId="77777777" w:rsidR="00A13BE2" w:rsidRPr="00857F6A" w:rsidRDefault="00A13BE2" w:rsidP="00675DEB">
      <w:pPr>
        <w:tabs>
          <w:tab w:val="left" w:pos="426"/>
        </w:tabs>
        <w:jc w:val="both"/>
        <w:rPr>
          <w:rFonts w:ascii="Verdana" w:eastAsia="Verdana" w:hAnsi="Verdana" w:cs="Verdana"/>
          <w:sz w:val="20"/>
        </w:rPr>
      </w:pPr>
    </w:p>
    <w:p w14:paraId="6FD17983" w14:textId="77777777" w:rsidR="00A13BE2" w:rsidRPr="00857F6A" w:rsidRDefault="00A13BE2" w:rsidP="00675DEB">
      <w:pPr>
        <w:tabs>
          <w:tab w:val="left" w:pos="426"/>
        </w:tabs>
        <w:jc w:val="both"/>
        <w:rPr>
          <w:rFonts w:ascii="Verdana" w:eastAsia="Verdana" w:hAnsi="Verdana" w:cs="Verdana"/>
          <w:sz w:val="20"/>
        </w:rPr>
      </w:pPr>
      <w:r w:rsidRPr="00857F6A">
        <w:rPr>
          <w:rFonts w:ascii="Verdana" w:eastAsia="Verdana" w:hAnsi="Verdana" w:cs="Verdana"/>
          <w:sz w:val="20"/>
        </w:rPr>
        <w:t>I - Aplicações interfinanceiras de liquidez</w:t>
      </w:r>
    </w:p>
    <w:p w14:paraId="027FCED0" w14:textId="77777777" w:rsidR="009A3DB4" w:rsidRPr="00857F6A" w:rsidRDefault="009A3DB4" w:rsidP="00675DEB">
      <w:pPr>
        <w:pStyle w:val="Corpodetexto21"/>
        <w:ind w:right="0"/>
        <w:rPr>
          <w:rFonts w:ascii="Verdana" w:eastAsia="Verdana" w:hAnsi="Verdana" w:cs="Verdana"/>
          <w:sz w:val="20"/>
          <w:szCs w:val="20"/>
        </w:rPr>
      </w:pPr>
    </w:p>
    <w:p w14:paraId="7C2DA779" w14:textId="77777777" w:rsidR="009A3DB4" w:rsidRPr="00857F6A" w:rsidRDefault="009A3DB4" w:rsidP="00675DEB">
      <w:pPr>
        <w:jc w:val="both"/>
        <w:rPr>
          <w:rFonts w:ascii="Verdana" w:hAnsi="Verdana" w:cs="Verdana"/>
          <w:sz w:val="20"/>
        </w:rPr>
      </w:pPr>
      <w:r w:rsidRPr="00857F6A">
        <w:rPr>
          <w:rFonts w:ascii="Verdana" w:eastAsia="Verdana" w:hAnsi="Verdana" w:cs="Verdana"/>
          <w:sz w:val="20"/>
        </w:rPr>
        <w:t>As aplicações interfinanceiras de liquidez são compostas</w:t>
      </w:r>
      <w:r w:rsidRPr="00857F6A">
        <w:rPr>
          <w:rFonts w:ascii="Verdana" w:hAnsi="Verdana" w:cs="Verdana"/>
          <w:sz w:val="20"/>
        </w:rPr>
        <w:t xml:space="preserve"> por operações compromissadas e depósitos interfinanceiros. Quando pós-fixadas as operações são avaliadas ao custo de aquisição, acrescido dos rendimentos auferidos até a data do balanço. Aquelas com encargos prefixados estão registradas a valor presente, calculados </w:t>
      </w:r>
      <w:proofErr w:type="gramStart"/>
      <w:r w:rsidRPr="00857F6A">
        <w:rPr>
          <w:rFonts w:ascii="Verdana" w:hAnsi="Verdana" w:cs="Verdana"/>
          <w:i/>
          <w:iCs/>
          <w:sz w:val="20"/>
        </w:rPr>
        <w:t>pro</w:t>
      </w:r>
      <w:proofErr w:type="gramEnd"/>
      <w:r w:rsidRPr="00857F6A">
        <w:rPr>
          <w:rFonts w:ascii="Verdana" w:hAnsi="Verdana" w:cs="Verdana"/>
          <w:i/>
          <w:iCs/>
          <w:sz w:val="20"/>
        </w:rPr>
        <w:t xml:space="preserve"> rata die</w:t>
      </w:r>
      <w:r w:rsidRPr="00857F6A">
        <w:rPr>
          <w:rFonts w:ascii="Verdana" w:hAnsi="Verdana" w:cs="Verdana"/>
          <w:sz w:val="20"/>
        </w:rPr>
        <w:t xml:space="preserve"> com base na variação da taxa de juros pactuada. As receitas destas operações estão classificadas na demonstração do resultado como resultado de operações com títulos e valores mobiliários. As demais aplicações são registradas ao </w:t>
      </w:r>
      <w:r w:rsidRPr="00857F6A">
        <w:rPr>
          <w:rFonts w:ascii="Verdana" w:hAnsi="Verdana" w:cs="Verdana"/>
          <w:sz w:val="20"/>
        </w:rPr>
        <w:lastRenderedPageBreak/>
        <w:t xml:space="preserve">custo de aquisição, acrescidas dos rendimentos auferidos até a data do balanço, deduzidas de provisão para desvalorização, quando aplicável. </w:t>
      </w:r>
    </w:p>
    <w:p w14:paraId="280589F0" w14:textId="77777777" w:rsidR="0016680A" w:rsidRPr="00857F6A" w:rsidRDefault="0016680A" w:rsidP="00675DEB">
      <w:pPr>
        <w:pStyle w:val="Corpodetexto21"/>
        <w:ind w:right="0"/>
        <w:rPr>
          <w:rFonts w:ascii="Verdana" w:hAnsi="Verdana" w:cs="Verdana"/>
          <w:sz w:val="20"/>
          <w:szCs w:val="20"/>
        </w:rPr>
      </w:pPr>
    </w:p>
    <w:p w14:paraId="610D4C84" w14:textId="757BC370" w:rsidR="009A3DB4" w:rsidRPr="00857F6A" w:rsidRDefault="00A13BE2" w:rsidP="00675DEB">
      <w:pPr>
        <w:pStyle w:val="Corpodetexto21"/>
        <w:ind w:right="0"/>
        <w:rPr>
          <w:rFonts w:ascii="Verdana" w:hAnsi="Verdana"/>
          <w:sz w:val="20"/>
          <w:szCs w:val="20"/>
        </w:rPr>
      </w:pPr>
      <w:r w:rsidRPr="00857F6A">
        <w:rPr>
          <w:rFonts w:ascii="Verdana" w:hAnsi="Verdana" w:cs="Verdana"/>
          <w:sz w:val="20"/>
          <w:szCs w:val="20"/>
        </w:rPr>
        <w:t xml:space="preserve">II - </w:t>
      </w:r>
      <w:r w:rsidR="009A3DB4" w:rsidRPr="00857F6A">
        <w:rPr>
          <w:rFonts w:ascii="Verdana" w:hAnsi="Verdana" w:cs="Verdana"/>
          <w:sz w:val="20"/>
          <w:szCs w:val="20"/>
        </w:rPr>
        <w:t>Títulos e valores mobiliários</w:t>
      </w:r>
    </w:p>
    <w:p w14:paraId="563D5877" w14:textId="77777777" w:rsidR="009A3DB4" w:rsidRPr="00857F6A" w:rsidRDefault="009A3DB4" w:rsidP="00675DEB">
      <w:pPr>
        <w:pStyle w:val="Recuodecorpodetexto21"/>
        <w:ind w:left="0"/>
        <w:rPr>
          <w:rFonts w:ascii="Verdana" w:hAnsi="Verdana" w:cs="Verdana"/>
          <w:sz w:val="20"/>
          <w:szCs w:val="20"/>
        </w:rPr>
      </w:pPr>
    </w:p>
    <w:p w14:paraId="0A77B862" w14:textId="77777777" w:rsidR="009A3DB4" w:rsidRPr="00857F6A" w:rsidRDefault="009A3DB4" w:rsidP="00675DEB">
      <w:pPr>
        <w:pStyle w:val="050-TextoPadro"/>
        <w:spacing w:before="0" w:after="0" w:line="240" w:lineRule="auto"/>
        <w:rPr>
          <w:rFonts w:ascii="Verdana" w:hAnsi="Verdana" w:cs="Verdana"/>
        </w:rPr>
      </w:pPr>
      <w:r w:rsidRPr="00857F6A">
        <w:rPr>
          <w:rFonts w:ascii="Verdana" w:hAnsi="Verdana" w:cs="Verdana"/>
        </w:rPr>
        <w:t>Os</w:t>
      </w:r>
      <w:r w:rsidRPr="00857F6A">
        <w:rPr>
          <w:rFonts w:ascii="Verdana" w:eastAsia="Verdana" w:hAnsi="Verdana" w:cs="Verdana"/>
        </w:rPr>
        <w:t xml:space="preserve"> </w:t>
      </w:r>
      <w:r w:rsidRPr="00857F6A">
        <w:rPr>
          <w:rFonts w:ascii="Verdana" w:hAnsi="Verdana" w:cs="Verdana"/>
        </w:rPr>
        <w:t>títulos</w:t>
      </w:r>
      <w:r w:rsidRPr="00857F6A">
        <w:rPr>
          <w:rFonts w:ascii="Verdana" w:eastAsia="Verdana" w:hAnsi="Verdana" w:cs="Verdana"/>
        </w:rPr>
        <w:t xml:space="preserve"> </w:t>
      </w:r>
      <w:r w:rsidRPr="00857F6A">
        <w:rPr>
          <w:rFonts w:ascii="Verdana" w:hAnsi="Verdana" w:cs="Verdana"/>
        </w:rPr>
        <w:t>e</w:t>
      </w:r>
      <w:r w:rsidRPr="00857F6A">
        <w:rPr>
          <w:rFonts w:ascii="Verdana" w:eastAsia="Verdana" w:hAnsi="Verdana" w:cs="Verdana"/>
        </w:rPr>
        <w:t xml:space="preserve"> </w:t>
      </w:r>
      <w:r w:rsidRPr="00857F6A">
        <w:rPr>
          <w:rFonts w:ascii="Verdana" w:hAnsi="Verdana" w:cs="Verdana"/>
        </w:rPr>
        <w:t>valores</w:t>
      </w:r>
      <w:r w:rsidRPr="00857F6A">
        <w:rPr>
          <w:rFonts w:ascii="Verdana" w:eastAsia="Verdana" w:hAnsi="Verdana" w:cs="Verdana"/>
        </w:rPr>
        <w:t xml:space="preserve"> </w:t>
      </w:r>
      <w:r w:rsidRPr="00857F6A">
        <w:rPr>
          <w:rFonts w:ascii="Verdana" w:hAnsi="Verdana" w:cs="Verdana"/>
        </w:rPr>
        <w:t>mobiliários</w:t>
      </w:r>
      <w:r w:rsidRPr="00857F6A">
        <w:rPr>
          <w:rFonts w:ascii="Verdana" w:eastAsia="Verdana" w:hAnsi="Verdana" w:cs="Verdana"/>
        </w:rPr>
        <w:t xml:space="preserve"> </w:t>
      </w:r>
      <w:r w:rsidRPr="00857F6A">
        <w:rPr>
          <w:rFonts w:ascii="Verdana" w:hAnsi="Verdana" w:cs="Verdana"/>
        </w:rPr>
        <w:t>são</w:t>
      </w:r>
      <w:r w:rsidRPr="00857F6A">
        <w:rPr>
          <w:rFonts w:ascii="Verdana" w:eastAsia="Verdana" w:hAnsi="Verdana" w:cs="Verdana"/>
        </w:rPr>
        <w:t xml:space="preserve"> </w:t>
      </w:r>
      <w:r w:rsidRPr="00857F6A">
        <w:rPr>
          <w:rFonts w:ascii="Verdana" w:hAnsi="Verdana" w:cs="Verdana"/>
        </w:rPr>
        <w:t>registrados</w:t>
      </w:r>
      <w:r w:rsidRPr="00857F6A">
        <w:rPr>
          <w:rFonts w:ascii="Verdana" w:eastAsia="Verdana" w:hAnsi="Verdana" w:cs="Verdana"/>
        </w:rPr>
        <w:t xml:space="preserve"> </w:t>
      </w:r>
      <w:r w:rsidRPr="00857F6A">
        <w:rPr>
          <w:rFonts w:ascii="Verdana" w:hAnsi="Verdana" w:cs="Verdana"/>
        </w:rPr>
        <w:t>pelo</w:t>
      </w:r>
      <w:r w:rsidRPr="00857F6A">
        <w:rPr>
          <w:rFonts w:ascii="Verdana" w:eastAsia="Verdana" w:hAnsi="Verdana" w:cs="Verdana"/>
        </w:rPr>
        <w:t xml:space="preserve"> </w:t>
      </w:r>
      <w:r w:rsidRPr="00857F6A">
        <w:rPr>
          <w:rFonts w:ascii="Verdana" w:hAnsi="Verdana" w:cs="Verdana"/>
        </w:rPr>
        <w:t>custo</w:t>
      </w:r>
      <w:r w:rsidRPr="00857F6A">
        <w:rPr>
          <w:rFonts w:ascii="Verdana" w:eastAsia="Verdana" w:hAnsi="Verdana" w:cs="Verdana"/>
        </w:rPr>
        <w:t xml:space="preserve"> </w:t>
      </w:r>
      <w:r w:rsidRPr="00857F6A">
        <w:rPr>
          <w:rFonts w:ascii="Verdana" w:hAnsi="Verdana" w:cs="Verdana"/>
        </w:rPr>
        <w:t>de</w:t>
      </w:r>
      <w:r w:rsidRPr="00857F6A">
        <w:rPr>
          <w:rFonts w:ascii="Verdana" w:eastAsia="Verdana" w:hAnsi="Verdana" w:cs="Verdana"/>
        </w:rPr>
        <w:t xml:space="preserve"> </w:t>
      </w:r>
      <w:r w:rsidRPr="00857F6A">
        <w:rPr>
          <w:rFonts w:ascii="Verdana" w:hAnsi="Verdana" w:cs="Verdana"/>
        </w:rPr>
        <w:t>aquisição,</w:t>
      </w:r>
      <w:r w:rsidRPr="00857F6A">
        <w:rPr>
          <w:rFonts w:ascii="Verdana" w:eastAsia="Verdana" w:hAnsi="Verdana" w:cs="Verdana"/>
        </w:rPr>
        <w:t xml:space="preserve"> </w:t>
      </w:r>
      <w:r w:rsidRPr="00857F6A">
        <w:rPr>
          <w:rFonts w:ascii="Verdana" w:hAnsi="Verdana" w:cs="Verdana"/>
        </w:rPr>
        <w:t>atualizado</w:t>
      </w:r>
      <w:r w:rsidRPr="00857F6A">
        <w:rPr>
          <w:rFonts w:ascii="Verdana" w:eastAsia="Verdana" w:hAnsi="Verdana" w:cs="Verdana"/>
        </w:rPr>
        <w:t xml:space="preserve"> </w:t>
      </w:r>
      <w:r w:rsidRPr="00857F6A">
        <w:rPr>
          <w:rFonts w:ascii="Verdana" w:hAnsi="Verdana" w:cs="Verdana"/>
        </w:rPr>
        <w:t>pelo</w:t>
      </w:r>
      <w:r w:rsidRPr="00857F6A">
        <w:rPr>
          <w:rFonts w:ascii="Verdana" w:eastAsia="Verdana" w:hAnsi="Verdana" w:cs="Verdana"/>
        </w:rPr>
        <w:t xml:space="preserve"> </w:t>
      </w:r>
      <w:r w:rsidRPr="00857F6A">
        <w:rPr>
          <w:rFonts w:ascii="Verdana" w:hAnsi="Verdana" w:cs="Verdana"/>
        </w:rPr>
        <w:t>indexador</w:t>
      </w:r>
      <w:r w:rsidRPr="00857F6A">
        <w:rPr>
          <w:rFonts w:ascii="Verdana" w:eastAsia="Verdana" w:hAnsi="Verdana" w:cs="Verdana"/>
        </w:rPr>
        <w:t xml:space="preserve"> </w:t>
      </w:r>
      <w:r w:rsidRPr="00857F6A">
        <w:rPr>
          <w:rFonts w:ascii="Verdana" w:hAnsi="Verdana" w:cs="Verdana"/>
        </w:rPr>
        <w:t>e/ou</w:t>
      </w:r>
      <w:r w:rsidRPr="00857F6A">
        <w:rPr>
          <w:rFonts w:ascii="Verdana" w:eastAsia="Verdana" w:hAnsi="Verdana" w:cs="Verdana"/>
        </w:rPr>
        <w:t xml:space="preserve"> </w:t>
      </w:r>
      <w:r w:rsidRPr="00857F6A">
        <w:rPr>
          <w:rFonts w:ascii="Verdana" w:hAnsi="Verdana" w:cs="Verdana"/>
        </w:rPr>
        <w:t>taxa</w:t>
      </w:r>
      <w:r w:rsidRPr="00857F6A">
        <w:rPr>
          <w:rFonts w:ascii="Verdana" w:eastAsia="Verdana" w:hAnsi="Verdana" w:cs="Verdana"/>
        </w:rPr>
        <w:t xml:space="preserve"> </w:t>
      </w:r>
      <w:r w:rsidRPr="00857F6A">
        <w:rPr>
          <w:rFonts w:ascii="Verdana" w:hAnsi="Verdana" w:cs="Verdana"/>
        </w:rPr>
        <w:t>de</w:t>
      </w:r>
      <w:r w:rsidRPr="00857F6A">
        <w:rPr>
          <w:rFonts w:ascii="Verdana" w:eastAsia="Verdana" w:hAnsi="Verdana" w:cs="Verdana"/>
        </w:rPr>
        <w:t xml:space="preserve"> </w:t>
      </w:r>
      <w:r w:rsidRPr="00857F6A">
        <w:rPr>
          <w:rFonts w:ascii="Verdana" w:hAnsi="Verdana" w:cs="Verdana"/>
        </w:rPr>
        <w:t xml:space="preserve">juros efetiva e apresentados no balanço patrimonial. Eles são classificados em três categorias distintas, conforme Circular Bacen </w:t>
      </w:r>
      <w:proofErr w:type="gramStart"/>
      <w:r w:rsidRPr="00857F6A">
        <w:rPr>
          <w:rFonts w:ascii="Verdana" w:hAnsi="Verdana" w:cs="Verdana"/>
        </w:rPr>
        <w:t>n.º</w:t>
      </w:r>
      <w:proofErr w:type="gramEnd"/>
      <w:r w:rsidRPr="00857F6A">
        <w:rPr>
          <w:rFonts w:ascii="Verdana" w:hAnsi="Verdana" w:cs="Verdana"/>
        </w:rPr>
        <w:t xml:space="preserve"> 3.068/2001:</w:t>
      </w:r>
    </w:p>
    <w:p w14:paraId="2DE93157" w14:textId="77777777" w:rsidR="009A3DB4" w:rsidRPr="00857F6A" w:rsidRDefault="009A3DB4" w:rsidP="00675DEB">
      <w:pPr>
        <w:pStyle w:val="050-TextoPadro"/>
        <w:spacing w:before="0" w:after="0" w:line="240" w:lineRule="auto"/>
        <w:rPr>
          <w:rFonts w:ascii="Verdana" w:hAnsi="Verdana" w:cs="Verdana"/>
        </w:rPr>
      </w:pPr>
    </w:p>
    <w:p w14:paraId="661690BF" w14:textId="77777777" w:rsidR="009A3DB4" w:rsidRPr="00857F6A" w:rsidRDefault="009A3DB4" w:rsidP="00675DEB">
      <w:pPr>
        <w:tabs>
          <w:tab w:val="left" w:pos="284"/>
        </w:tabs>
        <w:jc w:val="both"/>
        <w:rPr>
          <w:rFonts w:ascii="Verdana" w:hAnsi="Verdana"/>
          <w:sz w:val="20"/>
        </w:rPr>
      </w:pPr>
      <w:r w:rsidRPr="00857F6A">
        <w:rPr>
          <w:rFonts w:ascii="Verdana" w:hAnsi="Verdana" w:cs="Verdana"/>
          <w:sz w:val="20"/>
        </w:rPr>
        <w:t xml:space="preserve">- </w:t>
      </w:r>
      <w:proofErr w:type="gramStart"/>
      <w:r w:rsidRPr="00857F6A">
        <w:rPr>
          <w:rFonts w:ascii="Verdana" w:hAnsi="Verdana" w:cs="Verdana"/>
          <w:sz w:val="20"/>
        </w:rPr>
        <w:t>títulos</w:t>
      </w:r>
      <w:proofErr w:type="gramEnd"/>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n</w:t>
      </w:r>
      <w:r w:rsidRPr="00857F6A">
        <w:rPr>
          <w:rFonts w:ascii="Verdana" w:hAnsi="Verdana" w:cs="Verdana"/>
          <w:sz w:val="20"/>
        </w:rPr>
        <w:t>egociação:</w:t>
      </w:r>
      <w:r w:rsidRPr="00857F6A">
        <w:rPr>
          <w:rFonts w:ascii="Verdana" w:eastAsia="Verdana" w:hAnsi="Verdana" w:cs="Verdana"/>
          <w:sz w:val="20"/>
        </w:rPr>
        <w:t xml:space="preserve"> são </w:t>
      </w:r>
      <w:r w:rsidRPr="00857F6A">
        <w:rPr>
          <w:rFonts w:ascii="Verdana" w:hAnsi="Verdana" w:cs="Verdana"/>
          <w:sz w:val="20"/>
        </w:rPr>
        <w:t>adquiridos</w:t>
      </w:r>
      <w:r w:rsidRPr="00857F6A">
        <w:rPr>
          <w:rFonts w:ascii="Verdana" w:eastAsia="Verdana" w:hAnsi="Verdana" w:cs="Verdana"/>
          <w:sz w:val="20"/>
        </w:rPr>
        <w:t xml:space="preserve"> </w:t>
      </w:r>
      <w:r w:rsidRPr="00857F6A">
        <w:rPr>
          <w:rFonts w:ascii="Verdana" w:hAnsi="Verdana" w:cs="Verdana"/>
          <w:sz w:val="20"/>
        </w:rPr>
        <w:t>com</w:t>
      </w:r>
      <w:r w:rsidRPr="00857F6A">
        <w:rPr>
          <w:rFonts w:ascii="Verdana" w:eastAsia="Verdana" w:hAnsi="Verdana" w:cs="Verdana"/>
          <w:sz w:val="20"/>
        </w:rPr>
        <w:t xml:space="preserve"> </w:t>
      </w:r>
      <w:r w:rsidRPr="00857F6A">
        <w:rPr>
          <w:rFonts w:ascii="Verdana" w:hAnsi="Verdana" w:cs="Verdana"/>
          <w:sz w:val="20"/>
        </w:rPr>
        <w:t>o</w:t>
      </w:r>
      <w:r w:rsidRPr="00857F6A">
        <w:rPr>
          <w:rFonts w:ascii="Verdana" w:eastAsia="Verdana" w:hAnsi="Verdana" w:cs="Verdana"/>
          <w:sz w:val="20"/>
        </w:rPr>
        <w:t xml:space="preserve"> </w:t>
      </w:r>
      <w:r w:rsidRPr="00857F6A">
        <w:rPr>
          <w:rFonts w:ascii="Verdana" w:hAnsi="Verdana" w:cs="Verdana"/>
          <w:sz w:val="20"/>
        </w:rPr>
        <w:t>objetivo</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serem</w:t>
      </w:r>
      <w:r w:rsidRPr="00857F6A">
        <w:rPr>
          <w:rFonts w:ascii="Verdana" w:eastAsia="Verdana" w:hAnsi="Verdana" w:cs="Verdana"/>
          <w:sz w:val="20"/>
        </w:rPr>
        <w:t xml:space="preserve"> </w:t>
      </w:r>
      <w:r w:rsidRPr="00857F6A">
        <w:rPr>
          <w:rFonts w:ascii="Verdana" w:hAnsi="Verdana" w:cs="Verdana"/>
          <w:sz w:val="20"/>
        </w:rPr>
        <w:t>negociados</w:t>
      </w:r>
      <w:r w:rsidRPr="00857F6A">
        <w:rPr>
          <w:rFonts w:ascii="Verdana" w:eastAsia="Verdana" w:hAnsi="Verdana" w:cs="Verdana"/>
          <w:sz w:val="20"/>
        </w:rPr>
        <w:t xml:space="preserve"> </w:t>
      </w:r>
      <w:r w:rsidRPr="00857F6A">
        <w:rPr>
          <w:rFonts w:ascii="Verdana" w:hAnsi="Verdana" w:cs="Verdana"/>
          <w:sz w:val="20"/>
        </w:rPr>
        <w:t>frequentemente</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forma</w:t>
      </w:r>
      <w:r w:rsidRPr="00857F6A">
        <w:rPr>
          <w:rFonts w:ascii="Verdana" w:eastAsia="Verdana" w:hAnsi="Verdana" w:cs="Verdana"/>
          <w:sz w:val="20"/>
        </w:rPr>
        <w:t xml:space="preserve"> </w:t>
      </w:r>
      <w:r w:rsidRPr="00857F6A">
        <w:rPr>
          <w:rFonts w:ascii="Verdana" w:hAnsi="Verdana" w:cs="Verdana"/>
          <w:sz w:val="20"/>
        </w:rPr>
        <w:t>ativa,</w:t>
      </w:r>
      <w:r w:rsidRPr="00857F6A">
        <w:rPr>
          <w:rFonts w:ascii="Verdana" w:eastAsia="Verdana" w:hAnsi="Verdana" w:cs="Verdana"/>
          <w:sz w:val="20"/>
        </w:rPr>
        <w:t xml:space="preserve"> </w:t>
      </w:r>
      <w:r w:rsidRPr="00857F6A">
        <w:rPr>
          <w:rFonts w:ascii="Verdana" w:hAnsi="Verdana" w:cs="Verdana"/>
          <w:sz w:val="20"/>
        </w:rPr>
        <w:t>sendo</w:t>
      </w:r>
      <w:r w:rsidRPr="00857F6A">
        <w:rPr>
          <w:rFonts w:ascii="Verdana" w:eastAsia="Verdana" w:hAnsi="Verdana" w:cs="Verdana"/>
          <w:sz w:val="20"/>
        </w:rPr>
        <w:t xml:space="preserve"> </w:t>
      </w:r>
      <w:r w:rsidRPr="00857F6A">
        <w:rPr>
          <w:rFonts w:ascii="Verdana" w:hAnsi="Verdana" w:cs="Verdana"/>
          <w:sz w:val="20"/>
        </w:rPr>
        <w:t>ajustados</w:t>
      </w:r>
      <w:r w:rsidRPr="00857F6A">
        <w:rPr>
          <w:rFonts w:ascii="Verdana" w:eastAsia="Verdana" w:hAnsi="Verdana" w:cs="Verdana"/>
          <w:sz w:val="20"/>
        </w:rPr>
        <w:t xml:space="preserve">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contrapartida</w:t>
      </w:r>
      <w:r w:rsidRPr="00857F6A">
        <w:rPr>
          <w:rFonts w:ascii="Verdana" w:eastAsia="Verdana" w:hAnsi="Verdana" w:cs="Verdana"/>
          <w:sz w:val="20"/>
        </w:rPr>
        <w:t xml:space="preserve"> </w:t>
      </w:r>
      <w:r w:rsidRPr="00857F6A">
        <w:rPr>
          <w:rFonts w:ascii="Verdana" w:hAnsi="Verdana" w:cs="Verdana"/>
          <w:sz w:val="20"/>
        </w:rPr>
        <w:t>ao</w:t>
      </w:r>
      <w:r w:rsidRPr="00857F6A">
        <w:rPr>
          <w:rFonts w:ascii="Verdana" w:eastAsia="Verdana" w:hAnsi="Verdana" w:cs="Verdana"/>
          <w:sz w:val="20"/>
        </w:rPr>
        <w:t xml:space="preserve"> </w:t>
      </w:r>
      <w:r w:rsidRPr="00857F6A">
        <w:rPr>
          <w:rFonts w:ascii="Verdana" w:hAnsi="Verdana" w:cs="Verdana"/>
          <w:sz w:val="20"/>
        </w:rPr>
        <w:t>resultado</w:t>
      </w:r>
      <w:r w:rsidRPr="00857F6A">
        <w:rPr>
          <w:rFonts w:ascii="Verdana" w:eastAsia="Verdana" w:hAnsi="Verdana" w:cs="Verdana"/>
          <w:sz w:val="20"/>
        </w:rPr>
        <w:t xml:space="preserve"> </w:t>
      </w:r>
      <w:r w:rsidRPr="00857F6A">
        <w:rPr>
          <w:rFonts w:ascii="Verdana" w:hAnsi="Verdana" w:cs="Verdana"/>
          <w:sz w:val="20"/>
        </w:rPr>
        <w:t>do</w:t>
      </w:r>
      <w:r w:rsidRPr="00857F6A">
        <w:rPr>
          <w:rFonts w:ascii="Verdana" w:eastAsia="Verdana" w:hAnsi="Verdana" w:cs="Verdana"/>
          <w:sz w:val="20"/>
        </w:rPr>
        <w:t xml:space="preserve"> </w:t>
      </w:r>
      <w:r w:rsidRPr="00857F6A">
        <w:rPr>
          <w:rFonts w:ascii="Verdana" w:hAnsi="Verdana" w:cs="Verdana"/>
          <w:sz w:val="20"/>
        </w:rPr>
        <w:t>período. Esses títulos são ajustados ao valor de mercado em contrapartida ao resultado do período;</w:t>
      </w:r>
    </w:p>
    <w:p w14:paraId="0ABBEDCB" w14:textId="34177174" w:rsidR="009A3DB4" w:rsidRPr="00857F6A" w:rsidRDefault="009A3DB4" w:rsidP="00675DEB">
      <w:pPr>
        <w:jc w:val="both"/>
        <w:rPr>
          <w:rFonts w:ascii="Verdana" w:hAnsi="Verdana"/>
          <w:sz w:val="20"/>
        </w:rPr>
      </w:pPr>
    </w:p>
    <w:p w14:paraId="669E48A1" w14:textId="49780066" w:rsidR="009A3DB4" w:rsidRDefault="009A3DB4" w:rsidP="00675DEB">
      <w:pPr>
        <w:tabs>
          <w:tab w:val="left" w:pos="284"/>
        </w:tabs>
        <w:jc w:val="both"/>
        <w:rPr>
          <w:rFonts w:ascii="Verdana" w:hAnsi="Verdana" w:cs="Verdana"/>
          <w:sz w:val="20"/>
        </w:rPr>
      </w:pPr>
      <w:r w:rsidRPr="00857F6A">
        <w:rPr>
          <w:rFonts w:ascii="Verdana" w:hAnsi="Verdana" w:cs="Verdana"/>
          <w:sz w:val="20"/>
        </w:rPr>
        <w:t xml:space="preserve">- </w:t>
      </w:r>
      <w:proofErr w:type="gramStart"/>
      <w:r w:rsidRPr="00857F6A">
        <w:rPr>
          <w:rFonts w:ascii="Verdana" w:hAnsi="Verdana" w:cs="Verdana"/>
          <w:sz w:val="20"/>
        </w:rPr>
        <w:t>títulos</w:t>
      </w:r>
      <w:proofErr w:type="gramEnd"/>
      <w:r w:rsidRPr="00857F6A">
        <w:rPr>
          <w:rFonts w:ascii="Verdana" w:eastAsia="Verdana" w:hAnsi="Verdana" w:cs="Verdana"/>
          <w:sz w:val="20"/>
        </w:rPr>
        <w:t xml:space="preserve"> d</w:t>
      </w:r>
      <w:r w:rsidRPr="00857F6A">
        <w:rPr>
          <w:rFonts w:ascii="Verdana" w:hAnsi="Verdana" w:cs="Verdana"/>
          <w:sz w:val="20"/>
        </w:rPr>
        <w:t>isponíveis</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v</w:t>
      </w:r>
      <w:r w:rsidRPr="00857F6A">
        <w:rPr>
          <w:rFonts w:ascii="Verdana" w:hAnsi="Verdana" w:cs="Verdana"/>
          <w:sz w:val="20"/>
        </w:rPr>
        <w:t>enda:</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adquiridos</w:t>
      </w:r>
      <w:r w:rsidRPr="00857F6A">
        <w:rPr>
          <w:rFonts w:ascii="Verdana" w:eastAsia="Verdana" w:hAnsi="Verdana" w:cs="Verdana"/>
          <w:sz w:val="20"/>
        </w:rPr>
        <w:t xml:space="preserve"> </w:t>
      </w:r>
      <w:r w:rsidRPr="00857F6A">
        <w:rPr>
          <w:rFonts w:ascii="Verdana" w:hAnsi="Verdana" w:cs="Verdana"/>
          <w:sz w:val="20"/>
        </w:rPr>
        <w:t>sem</w:t>
      </w:r>
      <w:r w:rsidRPr="00857F6A">
        <w:rPr>
          <w:rFonts w:ascii="Verdana" w:eastAsia="Verdana" w:hAnsi="Verdana" w:cs="Verdana"/>
          <w:sz w:val="20"/>
        </w:rPr>
        <w:t xml:space="preserve"> </w:t>
      </w:r>
      <w:r w:rsidRPr="00857F6A">
        <w:rPr>
          <w:rFonts w:ascii="Verdana" w:hAnsi="Verdana" w:cs="Verdana"/>
          <w:sz w:val="20"/>
        </w:rPr>
        <w:t>o</w:t>
      </w:r>
      <w:r w:rsidRPr="00857F6A">
        <w:rPr>
          <w:rFonts w:ascii="Verdana" w:eastAsia="Verdana" w:hAnsi="Verdana" w:cs="Verdana"/>
          <w:sz w:val="20"/>
        </w:rPr>
        <w:t xml:space="preserve"> </w:t>
      </w:r>
      <w:r w:rsidRPr="00857F6A">
        <w:rPr>
          <w:rFonts w:ascii="Verdana" w:hAnsi="Verdana" w:cs="Verdana"/>
          <w:sz w:val="20"/>
        </w:rPr>
        <w:t>propósito</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negociação</w:t>
      </w:r>
      <w:r w:rsidRPr="00857F6A">
        <w:rPr>
          <w:rFonts w:ascii="Verdana" w:eastAsia="Verdana" w:hAnsi="Verdana" w:cs="Verdana"/>
          <w:sz w:val="20"/>
        </w:rPr>
        <w:t xml:space="preserve"> </w:t>
      </w:r>
      <w:r w:rsidRPr="00857F6A">
        <w:rPr>
          <w:rFonts w:ascii="Verdana" w:hAnsi="Verdana" w:cs="Verdana"/>
          <w:sz w:val="20"/>
        </w:rPr>
        <w:t>ativa</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frequente</w:t>
      </w:r>
      <w:r w:rsidRPr="00857F6A">
        <w:rPr>
          <w:rFonts w:ascii="Verdana" w:eastAsia="Verdana" w:hAnsi="Verdana" w:cs="Verdana"/>
          <w:sz w:val="20"/>
        </w:rPr>
        <w:t xml:space="preserve"> </w:t>
      </w:r>
      <w:r w:rsidRPr="00857F6A">
        <w:rPr>
          <w:rFonts w:ascii="Verdana" w:hAnsi="Verdana" w:cs="Verdana"/>
          <w:sz w:val="20"/>
        </w:rPr>
        <w:t>embora</w:t>
      </w:r>
      <w:r w:rsidRPr="00857F6A">
        <w:rPr>
          <w:rFonts w:ascii="Verdana" w:eastAsia="Verdana" w:hAnsi="Verdana" w:cs="Verdana"/>
          <w:sz w:val="20"/>
        </w:rPr>
        <w:t xml:space="preserve"> </w:t>
      </w:r>
      <w:r w:rsidRPr="00857F6A">
        <w:rPr>
          <w:rFonts w:ascii="Verdana" w:hAnsi="Verdana" w:cs="Verdana"/>
          <w:sz w:val="20"/>
        </w:rPr>
        <w:t>possam</w:t>
      </w:r>
      <w:r w:rsidRPr="00857F6A">
        <w:rPr>
          <w:rFonts w:ascii="Verdana" w:eastAsia="Verdana" w:hAnsi="Verdana" w:cs="Verdana"/>
          <w:sz w:val="20"/>
        </w:rPr>
        <w:t xml:space="preserve"> </w:t>
      </w:r>
      <w:r w:rsidRPr="00857F6A">
        <w:rPr>
          <w:rFonts w:ascii="Verdana" w:hAnsi="Verdana" w:cs="Verdana"/>
          <w:sz w:val="20"/>
        </w:rPr>
        <w:t>vir</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serem</w:t>
      </w:r>
      <w:r w:rsidRPr="00857F6A">
        <w:rPr>
          <w:rFonts w:ascii="Verdana" w:eastAsia="Verdana" w:hAnsi="Verdana" w:cs="Verdana"/>
          <w:sz w:val="20"/>
        </w:rPr>
        <w:t xml:space="preserve"> </w:t>
      </w:r>
      <w:r w:rsidRPr="00857F6A">
        <w:rPr>
          <w:rFonts w:ascii="Verdana" w:hAnsi="Verdana" w:cs="Verdana"/>
          <w:sz w:val="20"/>
        </w:rPr>
        <w:t>negociados.</w:t>
      </w:r>
      <w:r w:rsidRPr="00857F6A">
        <w:rPr>
          <w:rFonts w:ascii="Verdana" w:eastAsia="Verdana" w:hAnsi="Verdana" w:cs="Verdana"/>
          <w:sz w:val="20"/>
        </w:rPr>
        <w:t xml:space="preserve"> </w:t>
      </w:r>
      <w:r w:rsidRPr="00857F6A">
        <w:rPr>
          <w:rFonts w:ascii="Verdana" w:hAnsi="Verdana" w:cs="Verdana"/>
          <w:sz w:val="20"/>
        </w:rPr>
        <w:t>Estes</w:t>
      </w:r>
      <w:r w:rsidRPr="00857F6A">
        <w:rPr>
          <w:rFonts w:ascii="Verdana" w:eastAsia="Verdana" w:hAnsi="Verdana" w:cs="Verdana"/>
          <w:sz w:val="20"/>
        </w:rPr>
        <w:t xml:space="preserve"> </w:t>
      </w:r>
      <w:r w:rsidRPr="00857F6A">
        <w:rPr>
          <w:rFonts w:ascii="Verdana" w:hAnsi="Verdana" w:cs="Verdana"/>
          <w:sz w:val="20"/>
        </w:rPr>
        <w:t>títulos</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ajustados</w:t>
      </w:r>
      <w:r w:rsidRPr="00857F6A">
        <w:rPr>
          <w:rFonts w:ascii="Verdana" w:eastAsia="Verdana" w:hAnsi="Verdana" w:cs="Verdana"/>
          <w:sz w:val="20"/>
        </w:rPr>
        <w:t xml:space="preserve"> ao valor de mercado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contrapartida</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conta</w:t>
      </w:r>
      <w:r w:rsidRPr="00857F6A">
        <w:rPr>
          <w:rFonts w:ascii="Verdana" w:eastAsia="Verdana" w:hAnsi="Verdana" w:cs="Verdana"/>
          <w:sz w:val="20"/>
        </w:rPr>
        <w:t xml:space="preserve"> </w:t>
      </w:r>
      <w:r w:rsidRPr="00857F6A">
        <w:rPr>
          <w:rFonts w:ascii="Verdana" w:hAnsi="Verdana" w:cs="Verdana"/>
          <w:sz w:val="20"/>
        </w:rPr>
        <w:t>destacada</w:t>
      </w:r>
      <w:r w:rsidRPr="00857F6A">
        <w:rPr>
          <w:rFonts w:ascii="Verdana" w:eastAsia="Verdana" w:hAnsi="Verdana" w:cs="Verdana"/>
          <w:sz w:val="20"/>
        </w:rPr>
        <w:t xml:space="preserve"> </w:t>
      </w:r>
      <w:r w:rsidRPr="00857F6A">
        <w:rPr>
          <w:rFonts w:ascii="Verdana" w:hAnsi="Verdana" w:cs="Verdana"/>
          <w:sz w:val="20"/>
        </w:rPr>
        <w:t>do</w:t>
      </w:r>
      <w:r w:rsidRPr="00857F6A">
        <w:rPr>
          <w:rFonts w:ascii="Verdana" w:eastAsia="Verdana" w:hAnsi="Verdana" w:cs="Verdana"/>
          <w:sz w:val="20"/>
        </w:rPr>
        <w:t xml:space="preserve"> </w:t>
      </w:r>
      <w:r w:rsidRPr="00857F6A">
        <w:rPr>
          <w:rFonts w:ascii="Verdana" w:hAnsi="Verdana" w:cs="Verdana"/>
          <w:sz w:val="20"/>
        </w:rPr>
        <w:t>patrimônio</w:t>
      </w:r>
      <w:r w:rsidRPr="00857F6A">
        <w:rPr>
          <w:rFonts w:ascii="Verdana" w:eastAsia="Verdana" w:hAnsi="Verdana" w:cs="Verdana"/>
          <w:sz w:val="20"/>
        </w:rPr>
        <w:t xml:space="preserve"> </w:t>
      </w:r>
      <w:r w:rsidRPr="00857F6A">
        <w:rPr>
          <w:rFonts w:ascii="Verdana" w:hAnsi="Verdana" w:cs="Verdana"/>
          <w:sz w:val="20"/>
        </w:rPr>
        <w:t>líquido, líquido dos efeitos tributários.</w:t>
      </w:r>
      <w:r w:rsidRPr="00857F6A">
        <w:rPr>
          <w:rFonts w:ascii="Verdana" w:eastAsia="Verdana" w:hAnsi="Verdana" w:cs="Verdana"/>
          <w:sz w:val="20"/>
        </w:rPr>
        <w:t xml:space="preserve"> </w:t>
      </w:r>
      <w:r w:rsidRPr="00857F6A">
        <w:rPr>
          <w:rFonts w:ascii="Verdana" w:hAnsi="Verdana" w:cs="Verdana"/>
          <w:sz w:val="20"/>
        </w:rPr>
        <w:t>Os</w:t>
      </w:r>
      <w:r w:rsidRPr="00857F6A">
        <w:rPr>
          <w:rFonts w:ascii="Verdana" w:eastAsia="Verdana" w:hAnsi="Verdana" w:cs="Verdana"/>
          <w:sz w:val="20"/>
        </w:rPr>
        <w:t xml:space="preserve"> </w:t>
      </w:r>
      <w:r w:rsidRPr="00857F6A">
        <w:rPr>
          <w:rFonts w:ascii="Verdana" w:hAnsi="Verdana" w:cs="Verdana"/>
          <w:sz w:val="20"/>
        </w:rPr>
        <w:t>ganhos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perdas</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títulos</w:t>
      </w:r>
      <w:r w:rsidRPr="00857F6A">
        <w:rPr>
          <w:rFonts w:ascii="Verdana" w:eastAsia="Verdana" w:hAnsi="Verdana" w:cs="Verdana"/>
          <w:sz w:val="20"/>
        </w:rPr>
        <w:t xml:space="preserve"> </w:t>
      </w:r>
      <w:r w:rsidRPr="00857F6A">
        <w:rPr>
          <w:rFonts w:ascii="Verdana" w:hAnsi="Verdana" w:cs="Verdana"/>
          <w:sz w:val="20"/>
        </w:rPr>
        <w:t>disponíveis</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w:t>
      </w:r>
      <w:r w:rsidRPr="00857F6A">
        <w:rPr>
          <w:rFonts w:ascii="Verdana" w:hAnsi="Verdana" w:cs="Verdana"/>
          <w:sz w:val="20"/>
        </w:rPr>
        <w:t>venda,</w:t>
      </w:r>
      <w:r w:rsidRPr="00857F6A">
        <w:rPr>
          <w:rFonts w:ascii="Verdana" w:eastAsia="Verdana" w:hAnsi="Verdana" w:cs="Verdana"/>
          <w:sz w:val="20"/>
        </w:rPr>
        <w:t xml:space="preserve"> </w:t>
      </w:r>
      <w:r w:rsidRPr="00857F6A">
        <w:rPr>
          <w:rFonts w:ascii="Verdana" w:hAnsi="Verdana" w:cs="Verdana"/>
          <w:sz w:val="20"/>
        </w:rPr>
        <w:t>quando</w:t>
      </w:r>
      <w:r w:rsidRPr="00857F6A">
        <w:rPr>
          <w:rFonts w:ascii="Verdana" w:eastAsia="Verdana" w:hAnsi="Verdana" w:cs="Verdana"/>
          <w:sz w:val="20"/>
        </w:rPr>
        <w:t xml:space="preserve"> </w:t>
      </w:r>
      <w:r w:rsidRPr="00857F6A">
        <w:rPr>
          <w:rFonts w:ascii="Verdana" w:hAnsi="Verdana" w:cs="Verdana"/>
          <w:sz w:val="20"/>
        </w:rPr>
        <w:t>realizados,</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reconhecidos</w:t>
      </w:r>
      <w:r w:rsidRPr="00857F6A">
        <w:rPr>
          <w:rFonts w:ascii="Verdana" w:eastAsia="Verdana" w:hAnsi="Verdana" w:cs="Verdana"/>
          <w:sz w:val="20"/>
        </w:rPr>
        <w:t xml:space="preserve"> </w:t>
      </w:r>
      <w:r w:rsidRPr="00857F6A">
        <w:rPr>
          <w:rFonts w:ascii="Verdana" w:hAnsi="Verdana" w:cs="Verdana"/>
          <w:sz w:val="20"/>
        </w:rPr>
        <w:t>na</w:t>
      </w:r>
      <w:r w:rsidRPr="00857F6A">
        <w:rPr>
          <w:rFonts w:ascii="Verdana" w:eastAsia="Verdana" w:hAnsi="Verdana" w:cs="Verdana"/>
          <w:sz w:val="20"/>
        </w:rPr>
        <w:t xml:space="preserve"> </w:t>
      </w:r>
      <w:r w:rsidRPr="00857F6A">
        <w:rPr>
          <w:rFonts w:ascii="Verdana" w:hAnsi="Verdana" w:cs="Verdana"/>
          <w:sz w:val="20"/>
        </w:rPr>
        <w:t>data</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negociação</w:t>
      </w:r>
      <w:r w:rsidRPr="00857F6A">
        <w:rPr>
          <w:rFonts w:ascii="Verdana" w:eastAsia="Verdana" w:hAnsi="Verdana" w:cs="Verdana"/>
          <w:sz w:val="20"/>
        </w:rPr>
        <w:t xml:space="preserve"> </w:t>
      </w:r>
      <w:r w:rsidRPr="00857F6A">
        <w:rPr>
          <w:rFonts w:ascii="Verdana" w:hAnsi="Verdana" w:cs="Verdana"/>
          <w:sz w:val="20"/>
        </w:rPr>
        <w:t>na</w:t>
      </w:r>
      <w:r w:rsidRPr="00857F6A">
        <w:rPr>
          <w:rFonts w:ascii="Verdana" w:eastAsia="Verdana" w:hAnsi="Verdana" w:cs="Verdana"/>
          <w:sz w:val="20"/>
        </w:rPr>
        <w:t xml:space="preserve"> </w:t>
      </w:r>
      <w:r w:rsidRPr="00857F6A">
        <w:rPr>
          <w:rFonts w:ascii="Verdana" w:hAnsi="Verdana" w:cs="Verdana"/>
          <w:sz w:val="20"/>
        </w:rPr>
        <w:t>demonstração</w:t>
      </w:r>
      <w:r w:rsidRPr="00857F6A">
        <w:rPr>
          <w:rFonts w:ascii="Verdana" w:eastAsia="Verdana" w:hAnsi="Verdana" w:cs="Verdana"/>
          <w:sz w:val="20"/>
        </w:rPr>
        <w:t xml:space="preserve"> </w:t>
      </w:r>
      <w:r w:rsidRPr="00857F6A">
        <w:rPr>
          <w:rFonts w:ascii="Verdana" w:hAnsi="Verdana" w:cs="Verdana"/>
          <w:sz w:val="20"/>
        </w:rPr>
        <w:t>do</w:t>
      </w:r>
      <w:r w:rsidRPr="00857F6A">
        <w:rPr>
          <w:rFonts w:ascii="Verdana" w:eastAsia="Verdana" w:hAnsi="Verdana" w:cs="Verdana"/>
          <w:sz w:val="20"/>
        </w:rPr>
        <w:t xml:space="preserve"> </w:t>
      </w:r>
      <w:r w:rsidRPr="00857F6A">
        <w:rPr>
          <w:rFonts w:ascii="Verdana" w:hAnsi="Verdana" w:cs="Verdana"/>
          <w:sz w:val="20"/>
        </w:rPr>
        <w:t>resultado;</w:t>
      </w:r>
    </w:p>
    <w:p w14:paraId="1BB43794" w14:textId="77777777" w:rsidR="00F45A1A" w:rsidRPr="00857F6A" w:rsidRDefault="00F45A1A" w:rsidP="00675DEB">
      <w:pPr>
        <w:tabs>
          <w:tab w:val="left" w:pos="284"/>
        </w:tabs>
        <w:jc w:val="both"/>
        <w:rPr>
          <w:rFonts w:ascii="Verdana" w:hAnsi="Verdana" w:cs="Verdana"/>
          <w:sz w:val="20"/>
        </w:rPr>
      </w:pPr>
    </w:p>
    <w:p w14:paraId="1D545CAF" w14:textId="77777777" w:rsidR="009A3DB4" w:rsidRPr="00857F6A" w:rsidRDefault="009A3DB4" w:rsidP="00675DEB">
      <w:pPr>
        <w:pStyle w:val="WW-Corpodetexto311"/>
        <w:tabs>
          <w:tab w:val="left" w:pos="284"/>
        </w:tabs>
        <w:autoSpaceDE w:val="0"/>
        <w:rPr>
          <w:rFonts w:ascii="Verdana" w:hAnsi="Verdana"/>
          <w:sz w:val="20"/>
        </w:rPr>
      </w:pPr>
      <w:r w:rsidRPr="00857F6A">
        <w:rPr>
          <w:rFonts w:ascii="Verdana" w:hAnsi="Verdana" w:cs="Verdana"/>
          <w:sz w:val="20"/>
        </w:rPr>
        <w:t xml:space="preserve">- </w:t>
      </w:r>
      <w:proofErr w:type="gramStart"/>
      <w:r w:rsidRPr="00857F6A">
        <w:rPr>
          <w:rFonts w:ascii="Verdana" w:hAnsi="Verdana" w:cs="Verdana"/>
          <w:sz w:val="20"/>
        </w:rPr>
        <w:t>títulos</w:t>
      </w:r>
      <w:proofErr w:type="gramEnd"/>
      <w:r w:rsidRPr="00857F6A">
        <w:rPr>
          <w:rFonts w:ascii="Verdana" w:eastAsia="Verdana" w:hAnsi="Verdana" w:cs="Verdana"/>
          <w:sz w:val="20"/>
        </w:rPr>
        <w:t xml:space="preserve"> m</w:t>
      </w:r>
      <w:r w:rsidRPr="00857F6A">
        <w:rPr>
          <w:rFonts w:ascii="Verdana" w:hAnsi="Verdana" w:cs="Verdana"/>
          <w:sz w:val="20"/>
        </w:rPr>
        <w:t>antidos</w:t>
      </w:r>
      <w:r w:rsidRPr="00857F6A">
        <w:rPr>
          <w:rFonts w:ascii="Verdana" w:eastAsia="Verdana" w:hAnsi="Verdana" w:cs="Verdana"/>
          <w:sz w:val="20"/>
        </w:rPr>
        <w:t xml:space="preserve"> </w:t>
      </w:r>
      <w:r w:rsidRPr="00857F6A">
        <w:rPr>
          <w:rFonts w:ascii="Verdana" w:hAnsi="Verdana" w:cs="Verdana"/>
          <w:sz w:val="20"/>
        </w:rPr>
        <w:t>até</w:t>
      </w:r>
      <w:r w:rsidRPr="00857F6A">
        <w:rPr>
          <w:rFonts w:ascii="Verdana" w:eastAsia="Verdana" w:hAnsi="Verdana" w:cs="Verdana"/>
          <w:sz w:val="20"/>
        </w:rPr>
        <w:t xml:space="preserve"> </w:t>
      </w:r>
      <w:r w:rsidRPr="00857F6A">
        <w:rPr>
          <w:rFonts w:ascii="Verdana" w:hAnsi="Verdana" w:cs="Verdana"/>
          <w:sz w:val="20"/>
        </w:rPr>
        <w:t>o</w:t>
      </w:r>
      <w:r w:rsidRPr="00857F6A">
        <w:rPr>
          <w:rFonts w:ascii="Verdana" w:eastAsia="Verdana" w:hAnsi="Verdana" w:cs="Verdana"/>
          <w:sz w:val="20"/>
        </w:rPr>
        <w:t xml:space="preserve"> v</w:t>
      </w:r>
      <w:r w:rsidRPr="00857F6A">
        <w:rPr>
          <w:rFonts w:ascii="Verdana" w:hAnsi="Verdana" w:cs="Verdana"/>
          <w:sz w:val="20"/>
        </w:rPr>
        <w:t>encimento:</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aqueles</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w:t>
      </w:r>
      <w:r w:rsidRPr="00857F6A">
        <w:rPr>
          <w:rFonts w:ascii="Verdana" w:hAnsi="Verdana" w:cs="Verdana"/>
          <w:sz w:val="20"/>
        </w:rPr>
        <w:t>os</w:t>
      </w:r>
      <w:r w:rsidRPr="00857F6A">
        <w:rPr>
          <w:rFonts w:ascii="Verdana" w:eastAsia="Verdana" w:hAnsi="Verdana" w:cs="Verdana"/>
          <w:sz w:val="20"/>
        </w:rPr>
        <w:t xml:space="preserve"> </w:t>
      </w:r>
      <w:r w:rsidRPr="00857F6A">
        <w:rPr>
          <w:rFonts w:ascii="Verdana" w:hAnsi="Verdana" w:cs="Verdana"/>
          <w:sz w:val="20"/>
        </w:rPr>
        <w:t>quais</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a</w:t>
      </w:r>
      <w:r w:rsidRPr="00857F6A">
        <w:rPr>
          <w:rFonts w:ascii="Verdana" w:hAnsi="Verdana" w:cs="Verdana"/>
          <w:sz w:val="20"/>
        </w:rPr>
        <w:t>dministração</w:t>
      </w:r>
      <w:r w:rsidRPr="00857F6A">
        <w:rPr>
          <w:rFonts w:ascii="Verdana" w:eastAsia="Verdana" w:hAnsi="Verdana" w:cs="Verdana"/>
          <w:sz w:val="20"/>
        </w:rPr>
        <w:t xml:space="preserve"> </w:t>
      </w:r>
      <w:r w:rsidRPr="00857F6A">
        <w:rPr>
          <w:rFonts w:ascii="Verdana" w:hAnsi="Verdana" w:cs="Verdana"/>
          <w:sz w:val="20"/>
        </w:rPr>
        <w:t>demonstra</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intenção</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capacidade</w:t>
      </w:r>
      <w:r w:rsidRPr="00857F6A">
        <w:rPr>
          <w:rFonts w:ascii="Verdana" w:eastAsia="Verdana" w:hAnsi="Verdana" w:cs="Verdana"/>
          <w:sz w:val="20"/>
        </w:rPr>
        <w:t xml:space="preserve"> </w:t>
      </w:r>
      <w:r w:rsidRPr="00857F6A">
        <w:rPr>
          <w:rFonts w:ascii="Verdana" w:hAnsi="Verdana" w:cs="Verdana"/>
          <w:sz w:val="20"/>
        </w:rPr>
        <w:t>financeira</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w:t>
      </w:r>
      <w:r w:rsidRPr="00857F6A">
        <w:rPr>
          <w:rFonts w:ascii="Verdana" w:hAnsi="Verdana" w:cs="Verdana"/>
          <w:sz w:val="20"/>
        </w:rPr>
        <w:t>manutenção</w:t>
      </w:r>
      <w:r w:rsidRPr="00857F6A">
        <w:rPr>
          <w:rFonts w:ascii="Verdana" w:eastAsia="Verdana" w:hAnsi="Verdana" w:cs="Verdana"/>
          <w:sz w:val="20"/>
        </w:rPr>
        <w:t xml:space="preserve">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carteira</w:t>
      </w:r>
      <w:r w:rsidRPr="00857F6A">
        <w:rPr>
          <w:rFonts w:ascii="Verdana" w:eastAsia="Verdana" w:hAnsi="Verdana" w:cs="Verdana"/>
          <w:sz w:val="20"/>
        </w:rPr>
        <w:t xml:space="preserve"> </w:t>
      </w:r>
      <w:r w:rsidRPr="00857F6A">
        <w:rPr>
          <w:rFonts w:ascii="Verdana" w:hAnsi="Verdana" w:cs="Verdana"/>
          <w:sz w:val="20"/>
        </w:rPr>
        <w:t>até</w:t>
      </w:r>
      <w:r w:rsidRPr="00857F6A">
        <w:rPr>
          <w:rFonts w:ascii="Verdana" w:eastAsia="Verdana" w:hAnsi="Verdana" w:cs="Verdana"/>
          <w:sz w:val="20"/>
        </w:rPr>
        <w:t xml:space="preserve"> </w:t>
      </w:r>
      <w:r w:rsidRPr="00857F6A">
        <w:rPr>
          <w:rFonts w:ascii="Verdana" w:hAnsi="Verdana" w:cs="Verdana"/>
          <w:sz w:val="20"/>
        </w:rPr>
        <w:t>o</w:t>
      </w:r>
      <w:r w:rsidRPr="00857F6A">
        <w:rPr>
          <w:rFonts w:ascii="Verdana" w:eastAsia="Verdana" w:hAnsi="Verdana" w:cs="Verdana"/>
          <w:sz w:val="20"/>
        </w:rPr>
        <w:t xml:space="preserve"> </w:t>
      </w:r>
      <w:r w:rsidRPr="00857F6A">
        <w:rPr>
          <w:rFonts w:ascii="Verdana" w:hAnsi="Verdana" w:cs="Verdana"/>
          <w:sz w:val="20"/>
        </w:rPr>
        <w:t>vencimento.</w:t>
      </w:r>
      <w:r w:rsidRPr="00857F6A">
        <w:rPr>
          <w:rFonts w:ascii="Verdana" w:eastAsia="Verdana" w:hAnsi="Verdana" w:cs="Verdana"/>
          <w:sz w:val="20"/>
        </w:rPr>
        <w:t xml:space="preserve"> </w:t>
      </w:r>
      <w:r w:rsidRPr="00857F6A">
        <w:rPr>
          <w:rFonts w:ascii="Verdana" w:hAnsi="Verdana" w:cs="Verdana"/>
          <w:sz w:val="20"/>
        </w:rPr>
        <w:t>Os</w:t>
      </w:r>
      <w:r w:rsidRPr="00857F6A">
        <w:rPr>
          <w:rFonts w:ascii="Verdana" w:eastAsia="Verdana" w:hAnsi="Verdana" w:cs="Verdana"/>
          <w:sz w:val="20"/>
        </w:rPr>
        <w:t xml:space="preserve"> </w:t>
      </w:r>
      <w:r w:rsidRPr="00857F6A">
        <w:rPr>
          <w:rFonts w:ascii="Verdana" w:hAnsi="Verdana" w:cs="Verdana"/>
          <w:sz w:val="20"/>
        </w:rPr>
        <w:t>papéis</w:t>
      </w:r>
      <w:r w:rsidRPr="00857F6A">
        <w:rPr>
          <w:rFonts w:ascii="Verdana" w:eastAsia="Verdana" w:hAnsi="Verdana" w:cs="Verdana"/>
          <w:sz w:val="20"/>
        </w:rPr>
        <w:t xml:space="preserve"> </w:t>
      </w:r>
      <w:r w:rsidRPr="00857F6A">
        <w:rPr>
          <w:rFonts w:ascii="Verdana" w:hAnsi="Verdana" w:cs="Verdana"/>
          <w:sz w:val="20"/>
        </w:rPr>
        <w:t>mantidos</w:t>
      </w:r>
      <w:r w:rsidRPr="00857F6A">
        <w:rPr>
          <w:rFonts w:ascii="Verdana" w:eastAsia="Verdana" w:hAnsi="Verdana" w:cs="Verdana"/>
          <w:sz w:val="20"/>
        </w:rPr>
        <w:t xml:space="preserve"> </w:t>
      </w:r>
      <w:r w:rsidRPr="00857F6A">
        <w:rPr>
          <w:rFonts w:ascii="Verdana" w:hAnsi="Verdana" w:cs="Verdana"/>
          <w:sz w:val="20"/>
        </w:rPr>
        <w:t>até</w:t>
      </w:r>
      <w:r w:rsidRPr="00857F6A">
        <w:rPr>
          <w:rFonts w:ascii="Verdana" w:eastAsia="Verdana" w:hAnsi="Verdana" w:cs="Verdana"/>
          <w:sz w:val="20"/>
        </w:rPr>
        <w:t xml:space="preserve"> </w:t>
      </w:r>
      <w:r w:rsidRPr="00857F6A">
        <w:rPr>
          <w:rFonts w:ascii="Verdana" w:hAnsi="Verdana" w:cs="Verdana"/>
          <w:sz w:val="20"/>
        </w:rPr>
        <w:t>o</w:t>
      </w:r>
      <w:r w:rsidRPr="00857F6A">
        <w:rPr>
          <w:rFonts w:ascii="Verdana" w:eastAsia="Verdana" w:hAnsi="Verdana" w:cs="Verdana"/>
          <w:sz w:val="20"/>
        </w:rPr>
        <w:t xml:space="preserve"> </w:t>
      </w:r>
      <w:r w:rsidRPr="00857F6A">
        <w:rPr>
          <w:rFonts w:ascii="Verdana" w:hAnsi="Verdana" w:cs="Verdana"/>
          <w:sz w:val="20"/>
        </w:rPr>
        <w:t>vencimento</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avaliados</w:t>
      </w:r>
      <w:r w:rsidRPr="00857F6A">
        <w:rPr>
          <w:rFonts w:ascii="Verdana" w:eastAsia="Verdana" w:hAnsi="Verdana" w:cs="Verdana"/>
          <w:sz w:val="20"/>
        </w:rPr>
        <w:t xml:space="preserve"> </w:t>
      </w:r>
      <w:r w:rsidRPr="00857F6A">
        <w:rPr>
          <w:rFonts w:ascii="Verdana" w:hAnsi="Verdana" w:cs="Verdana"/>
          <w:sz w:val="20"/>
        </w:rPr>
        <w:t>pelo</w:t>
      </w:r>
      <w:r w:rsidRPr="00857F6A">
        <w:rPr>
          <w:rFonts w:ascii="Verdana" w:eastAsia="Verdana" w:hAnsi="Verdana" w:cs="Verdana"/>
          <w:sz w:val="20"/>
        </w:rPr>
        <w:t xml:space="preserve"> </w:t>
      </w:r>
      <w:r w:rsidRPr="00857F6A">
        <w:rPr>
          <w:rFonts w:ascii="Verdana" w:hAnsi="Verdana" w:cs="Verdana"/>
          <w:sz w:val="20"/>
        </w:rPr>
        <w:t>custo</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aquisição,</w:t>
      </w:r>
      <w:r w:rsidRPr="00857F6A">
        <w:rPr>
          <w:rFonts w:ascii="Verdana" w:eastAsia="Verdana" w:hAnsi="Verdana" w:cs="Verdana"/>
          <w:sz w:val="20"/>
        </w:rPr>
        <w:t xml:space="preserve"> </w:t>
      </w:r>
      <w:r w:rsidRPr="00857F6A">
        <w:rPr>
          <w:rFonts w:ascii="Verdana" w:hAnsi="Verdana" w:cs="Verdana"/>
          <w:sz w:val="20"/>
        </w:rPr>
        <w:t>acrescidos</w:t>
      </w:r>
      <w:r w:rsidRPr="00857F6A">
        <w:rPr>
          <w:rFonts w:ascii="Verdana" w:eastAsia="Verdana" w:hAnsi="Verdana" w:cs="Verdana"/>
          <w:sz w:val="20"/>
        </w:rPr>
        <w:t xml:space="preserve"> </w:t>
      </w:r>
      <w:r w:rsidRPr="00857F6A">
        <w:rPr>
          <w:rFonts w:ascii="Verdana" w:hAnsi="Verdana" w:cs="Verdana"/>
          <w:sz w:val="20"/>
        </w:rPr>
        <w:t>dos</w:t>
      </w:r>
      <w:r w:rsidRPr="00857F6A">
        <w:rPr>
          <w:rFonts w:ascii="Verdana" w:eastAsia="Verdana" w:hAnsi="Verdana" w:cs="Verdana"/>
          <w:sz w:val="20"/>
        </w:rPr>
        <w:t xml:space="preserve"> </w:t>
      </w:r>
      <w:r w:rsidRPr="00857F6A">
        <w:rPr>
          <w:rFonts w:ascii="Verdana" w:hAnsi="Verdana" w:cs="Verdana"/>
          <w:sz w:val="20"/>
        </w:rPr>
        <w:t>rendimentos</w:t>
      </w:r>
      <w:r w:rsidRPr="00857F6A">
        <w:rPr>
          <w:rFonts w:ascii="Verdana" w:eastAsia="Verdana" w:hAnsi="Verdana" w:cs="Verdana"/>
          <w:sz w:val="20"/>
        </w:rPr>
        <w:t xml:space="preserve">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contrapartida</w:t>
      </w:r>
      <w:r w:rsidRPr="00857F6A">
        <w:rPr>
          <w:rFonts w:ascii="Verdana" w:eastAsia="Verdana" w:hAnsi="Verdana" w:cs="Verdana"/>
          <w:sz w:val="20"/>
        </w:rPr>
        <w:t xml:space="preserve"> </w:t>
      </w:r>
      <w:r w:rsidRPr="00857F6A">
        <w:rPr>
          <w:rFonts w:ascii="Verdana" w:hAnsi="Verdana" w:cs="Verdana"/>
          <w:sz w:val="20"/>
        </w:rPr>
        <w:t>ao</w:t>
      </w:r>
      <w:r w:rsidRPr="00857F6A">
        <w:rPr>
          <w:rFonts w:ascii="Verdana" w:eastAsia="Verdana" w:hAnsi="Verdana" w:cs="Verdana"/>
          <w:sz w:val="20"/>
        </w:rPr>
        <w:t xml:space="preserve"> </w:t>
      </w:r>
      <w:r w:rsidRPr="00857F6A">
        <w:rPr>
          <w:rFonts w:ascii="Verdana" w:hAnsi="Verdana" w:cs="Verdana"/>
          <w:sz w:val="20"/>
        </w:rPr>
        <w:t>resultado</w:t>
      </w:r>
      <w:r w:rsidRPr="00857F6A">
        <w:rPr>
          <w:rFonts w:ascii="Verdana" w:eastAsia="Verdana" w:hAnsi="Verdana" w:cs="Verdana"/>
          <w:sz w:val="20"/>
        </w:rPr>
        <w:t xml:space="preserve"> </w:t>
      </w:r>
      <w:r w:rsidRPr="00857F6A">
        <w:rPr>
          <w:rFonts w:ascii="Verdana" w:hAnsi="Verdana" w:cs="Verdana"/>
          <w:sz w:val="20"/>
        </w:rPr>
        <w:t>do</w:t>
      </w:r>
      <w:r w:rsidRPr="00857F6A">
        <w:rPr>
          <w:rFonts w:ascii="Verdana" w:eastAsia="Verdana" w:hAnsi="Verdana" w:cs="Verdana"/>
          <w:sz w:val="20"/>
        </w:rPr>
        <w:t xml:space="preserve"> </w:t>
      </w:r>
      <w:r w:rsidRPr="00857F6A">
        <w:rPr>
          <w:rFonts w:ascii="Verdana" w:hAnsi="Verdana" w:cs="Verdana"/>
          <w:sz w:val="20"/>
        </w:rPr>
        <w:t>período.</w:t>
      </w:r>
      <w:r w:rsidRPr="00857F6A">
        <w:rPr>
          <w:rFonts w:ascii="Verdana" w:eastAsia="Verdana" w:hAnsi="Verdana" w:cs="Verdana"/>
          <w:sz w:val="20"/>
        </w:rPr>
        <w:t xml:space="preserve"> </w:t>
      </w:r>
    </w:p>
    <w:p w14:paraId="4874791E" w14:textId="77777777" w:rsidR="009A3DB4" w:rsidRPr="00857F6A" w:rsidRDefault="009A3DB4" w:rsidP="00675DEB">
      <w:pPr>
        <w:pStyle w:val="WW-Corpodetexto311"/>
        <w:tabs>
          <w:tab w:val="left" w:pos="426"/>
        </w:tabs>
        <w:autoSpaceDE w:val="0"/>
        <w:rPr>
          <w:rFonts w:ascii="Verdana" w:hAnsi="Verdana" w:cs="Verdana"/>
          <w:sz w:val="20"/>
        </w:rPr>
      </w:pPr>
    </w:p>
    <w:p w14:paraId="3757620B" w14:textId="77777777" w:rsidR="009A3DB4" w:rsidRPr="00857F6A" w:rsidRDefault="009A3DB4" w:rsidP="00675DEB">
      <w:pPr>
        <w:pStyle w:val="WW-Corpodetexto311"/>
        <w:autoSpaceDE w:val="0"/>
        <w:rPr>
          <w:rFonts w:ascii="Verdana" w:hAnsi="Verdana"/>
          <w:sz w:val="20"/>
        </w:rPr>
      </w:pPr>
      <w:r w:rsidRPr="00857F6A">
        <w:rPr>
          <w:rFonts w:ascii="Verdana" w:hAnsi="Verdana" w:cs="Verdana"/>
          <w:sz w:val="20"/>
        </w:rPr>
        <w:t>No</w:t>
      </w:r>
      <w:r w:rsidRPr="00857F6A">
        <w:rPr>
          <w:rFonts w:ascii="Verdana" w:eastAsia="Verdana" w:hAnsi="Verdana" w:cs="Verdana"/>
          <w:sz w:val="20"/>
        </w:rPr>
        <w:t xml:space="preserve"> </w:t>
      </w:r>
      <w:r w:rsidRPr="00857F6A">
        <w:rPr>
          <w:rFonts w:ascii="Verdana" w:hAnsi="Verdana" w:cs="Verdana"/>
          <w:sz w:val="20"/>
        </w:rPr>
        <w:t>caso</w:t>
      </w:r>
      <w:r w:rsidRPr="00857F6A">
        <w:rPr>
          <w:rFonts w:ascii="Verdana" w:eastAsia="Verdana" w:hAnsi="Verdana" w:cs="Verdana"/>
          <w:sz w:val="20"/>
        </w:rPr>
        <w:t xml:space="preserve"> </w:t>
      </w:r>
      <w:r w:rsidRPr="00857F6A">
        <w:rPr>
          <w:rFonts w:ascii="Verdana" w:hAnsi="Verdana" w:cs="Verdana"/>
          <w:sz w:val="20"/>
        </w:rPr>
        <w:t>dos</w:t>
      </w:r>
      <w:r w:rsidRPr="00857F6A">
        <w:rPr>
          <w:rFonts w:ascii="Verdana" w:eastAsia="Verdana" w:hAnsi="Verdana" w:cs="Verdana"/>
          <w:sz w:val="20"/>
        </w:rPr>
        <w:t xml:space="preserve"> </w:t>
      </w:r>
      <w:r w:rsidRPr="00857F6A">
        <w:rPr>
          <w:rFonts w:ascii="Verdana" w:hAnsi="Verdana" w:cs="Verdana"/>
          <w:sz w:val="20"/>
        </w:rPr>
        <w:t>títulos</w:t>
      </w:r>
      <w:r w:rsidRPr="00857F6A">
        <w:rPr>
          <w:rFonts w:ascii="Verdana" w:eastAsia="Verdana" w:hAnsi="Verdana" w:cs="Verdana"/>
          <w:sz w:val="20"/>
        </w:rPr>
        <w:t xml:space="preserve"> disponíveis para venda e </w:t>
      </w:r>
      <w:r w:rsidRPr="00857F6A">
        <w:rPr>
          <w:rFonts w:ascii="Verdana" w:hAnsi="Verdana" w:cs="Verdana"/>
          <w:sz w:val="20"/>
        </w:rPr>
        <w:t>dos</w:t>
      </w:r>
      <w:r w:rsidRPr="00857F6A">
        <w:rPr>
          <w:rFonts w:ascii="Verdana" w:eastAsia="Verdana" w:hAnsi="Verdana" w:cs="Verdana"/>
          <w:sz w:val="20"/>
        </w:rPr>
        <w:t xml:space="preserve"> </w:t>
      </w:r>
      <w:r w:rsidRPr="00857F6A">
        <w:rPr>
          <w:rFonts w:ascii="Verdana" w:hAnsi="Verdana" w:cs="Verdana"/>
          <w:sz w:val="20"/>
        </w:rPr>
        <w:t>mantidos</w:t>
      </w:r>
      <w:r w:rsidRPr="00857F6A">
        <w:rPr>
          <w:rFonts w:ascii="Verdana" w:eastAsia="Verdana" w:hAnsi="Verdana" w:cs="Verdana"/>
          <w:sz w:val="20"/>
        </w:rPr>
        <w:t xml:space="preserve"> </w:t>
      </w:r>
      <w:r w:rsidRPr="00857F6A">
        <w:rPr>
          <w:rFonts w:ascii="Verdana" w:hAnsi="Verdana" w:cs="Verdana"/>
          <w:sz w:val="20"/>
        </w:rPr>
        <w:t>até</w:t>
      </w:r>
      <w:r w:rsidRPr="00857F6A">
        <w:rPr>
          <w:rFonts w:ascii="Verdana" w:eastAsia="Verdana" w:hAnsi="Verdana" w:cs="Verdana"/>
          <w:sz w:val="20"/>
        </w:rPr>
        <w:t xml:space="preserve"> </w:t>
      </w:r>
      <w:r w:rsidRPr="00857F6A">
        <w:rPr>
          <w:rFonts w:ascii="Verdana" w:hAnsi="Verdana" w:cs="Verdana"/>
          <w:sz w:val="20"/>
        </w:rPr>
        <w:t>o</w:t>
      </w:r>
      <w:r w:rsidRPr="00857F6A">
        <w:rPr>
          <w:rFonts w:ascii="Verdana" w:eastAsia="Verdana" w:hAnsi="Verdana" w:cs="Verdana"/>
          <w:sz w:val="20"/>
        </w:rPr>
        <w:t xml:space="preserve"> </w:t>
      </w:r>
      <w:r w:rsidRPr="00857F6A">
        <w:rPr>
          <w:rFonts w:ascii="Verdana" w:hAnsi="Verdana" w:cs="Verdana"/>
          <w:sz w:val="20"/>
        </w:rPr>
        <w:t>vencimento,</w:t>
      </w:r>
      <w:r w:rsidRPr="00857F6A">
        <w:rPr>
          <w:rFonts w:ascii="Verdana" w:eastAsia="Verdana" w:hAnsi="Verdana" w:cs="Verdana"/>
          <w:sz w:val="20"/>
        </w:rPr>
        <w:t xml:space="preserve"> </w:t>
      </w:r>
      <w:r w:rsidRPr="00857F6A">
        <w:rPr>
          <w:rFonts w:ascii="Verdana" w:hAnsi="Verdana" w:cs="Verdana"/>
          <w:sz w:val="20"/>
        </w:rPr>
        <w:t>as</w:t>
      </w:r>
      <w:r w:rsidRPr="00857F6A">
        <w:rPr>
          <w:rFonts w:ascii="Verdana" w:eastAsia="Verdana" w:hAnsi="Verdana" w:cs="Verdana"/>
          <w:sz w:val="20"/>
        </w:rPr>
        <w:t xml:space="preserve"> </w:t>
      </w:r>
      <w:r w:rsidRPr="00857F6A">
        <w:rPr>
          <w:rFonts w:ascii="Verdana" w:hAnsi="Verdana" w:cs="Verdana"/>
          <w:sz w:val="20"/>
        </w:rPr>
        <w:t>oscilações</w:t>
      </w:r>
      <w:r w:rsidRPr="00857F6A">
        <w:rPr>
          <w:rFonts w:ascii="Verdana" w:eastAsia="Verdana" w:hAnsi="Verdana" w:cs="Verdana"/>
          <w:sz w:val="20"/>
        </w:rPr>
        <w:t xml:space="preserve"> </w:t>
      </w:r>
      <w:r w:rsidRPr="00857F6A">
        <w:rPr>
          <w:rFonts w:ascii="Verdana" w:hAnsi="Verdana" w:cs="Verdana"/>
          <w:sz w:val="20"/>
        </w:rPr>
        <w:t>no</w:t>
      </w:r>
      <w:r w:rsidRPr="00857F6A">
        <w:rPr>
          <w:rFonts w:ascii="Verdana" w:eastAsia="Verdana" w:hAnsi="Verdana" w:cs="Verdana"/>
          <w:sz w:val="20"/>
        </w:rPr>
        <w:t xml:space="preserve"> </w:t>
      </w:r>
      <w:r w:rsidRPr="00857F6A">
        <w:rPr>
          <w:rFonts w:ascii="Verdana" w:hAnsi="Verdana" w:cs="Verdana"/>
          <w:sz w:val="20"/>
        </w:rPr>
        <w:t>valor</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mercado</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w:t>
      </w:r>
      <w:r w:rsidRPr="00857F6A">
        <w:rPr>
          <w:rFonts w:ascii="Verdana" w:hAnsi="Verdana" w:cs="Verdana"/>
          <w:sz w:val="20"/>
        </w:rPr>
        <w:t>patamares</w:t>
      </w:r>
      <w:r w:rsidRPr="00857F6A">
        <w:rPr>
          <w:rFonts w:ascii="Verdana" w:eastAsia="Verdana" w:hAnsi="Verdana" w:cs="Verdana"/>
          <w:sz w:val="20"/>
        </w:rPr>
        <w:t xml:space="preserve"> </w:t>
      </w:r>
      <w:r w:rsidRPr="00857F6A">
        <w:rPr>
          <w:rFonts w:ascii="Verdana" w:hAnsi="Verdana" w:cs="Verdana"/>
          <w:sz w:val="20"/>
        </w:rPr>
        <w:t>abaixo</w:t>
      </w:r>
      <w:r w:rsidRPr="00857F6A">
        <w:rPr>
          <w:rFonts w:ascii="Verdana" w:eastAsia="Verdana" w:hAnsi="Verdana" w:cs="Verdana"/>
          <w:sz w:val="20"/>
        </w:rPr>
        <w:t xml:space="preserve"> </w:t>
      </w:r>
      <w:r w:rsidRPr="00857F6A">
        <w:rPr>
          <w:rFonts w:ascii="Verdana" w:hAnsi="Verdana" w:cs="Verdana"/>
          <w:sz w:val="20"/>
        </w:rPr>
        <w:t>do</w:t>
      </w:r>
      <w:r w:rsidRPr="00857F6A">
        <w:rPr>
          <w:rFonts w:ascii="Verdana" w:eastAsia="Verdana" w:hAnsi="Verdana" w:cs="Verdana"/>
          <w:sz w:val="20"/>
        </w:rPr>
        <w:t xml:space="preserve"> </w:t>
      </w:r>
      <w:r w:rsidRPr="00857F6A">
        <w:rPr>
          <w:rFonts w:ascii="Verdana" w:hAnsi="Verdana" w:cs="Verdana"/>
          <w:sz w:val="20"/>
        </w:rPr>
        <w:t>custo</w:t>
      </w:r>
      <w:r w:rsidRPr="00857F6A">
        <w:rPr>
          <w:rFonts w:ascii="Verdana" w:eastAsia="Verdana" w:hAnsi="Verdana" w:cs="Verdana"/>
          <w:sz w:val="20"/>
        </w:rPr>
        <w:t xml:space="preserve"> </w:t>
      </w:r>
      <w:r w:rsidRPr="00857F6A">
        <w:rPr>
          <w:rFonts w:ascii="Verdana" w:hAnsi="Verdana" w:cs="Verdana"/>
          <w:sz w:val="20"/>
        </w:rPr>
        <w:t>atualizado,</w:t>
      </w:r>
      <w:r w:rsidRPr="00857F6A">
        <w:rPr>
          <w:rFonts w:ascii="Verdana" w:eastAsia="Verdana" w:hAnsi="Verdana" w:cs="Verdana"/>
          <w:sz w:val="20"/>
        </w:rPr>
        <w:t xml:space="preserve"> </w:t>
      </w:r>
      <w:r w:rsidRPr="00857F6A">
        <w:rPr>
          <w:rFonts w:ascii="Verdana" w:hAnsi="Verdana" w:cs="Verdana"/>
          <w:sz w:val="20"/>
        </w:rPr>
        <w:t>devido</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razões</w:t>
      </w:r>
      <w:r w:rsidRPr="00857F6A">
        <w:rPr>
          <w:rFonts w:ascii="Verdana" w:eastAsia="Verdana" w:hAnsi="Verdana" w:cs="Verdana"/>
          <w:sz w:val="20"/>
        </w:rPr>
        <w:t xml:space="preserve"> </w:t>
      </w:r>
      <w:r w:rsidRPr="00857F6A">
        <w:rPr>
          <w:rFonts w:ascii="Verdana" w:hAnsi="Verdana" w:cs="Verdana"/>
          <w:sz w:val="20"/>
        </w:rPr>
        <w:t>consideradas</w:t>
      </w:r>
      <w:r w:rsidRPr="00857F6A">
        <w:rPr>
          <w:rFonts w:ascii="Verdana" w:eastAsia="Verdana" w:hAnsi="Verdana" w:cs="Verdana"/>
          <w:sz w:val="20"/>
        </w:rPr>
        <w:t xml:space="preserve"> </w:t>
      </w:r>
      <w:r w:rsidRPr="00857F6A">
        <w:rPr>
          <w:rFonts w:ascii="Verdana" w:hAnsi="Verdana" w:cs="Verdana"/>
          <w:sz w:val="20"/>
        </w:rPr>
        <w:t>não</w:t>
      </w:r>
      <w:r w:rsidRPr="00857F6A">
        <w:rPr>
          <w:rFonts w:ascii="Verdana" w:eastAsia="Verdana" w:hAnsi="Verdana" w:cs="Verdana"/>
          <w:sz w:val="20"/>
        </w:rPr>
        <w:t xml:space="preserve"> </w:t>
      </w:r>
      <w:r w:rsidRPr="00857F6A">
        <w:rPr>
          <w:rFonts w:ascii="Verdana" w:hAnsi="Verdana" w:cs="Verdana"/>
          <w:sz w:val="20"/>
        </w:rPr>
        <w:t>temporárias e que não sejam prováveis de serem recuperadas,</w:t>
      </w:r>
      <w:r w:rsidRPr="00857F6A">
        <w:rPr>
          <w:rFonts w:ascii="Verdana" w:eastAsia="Verdana" w:hAnsi="Verdana" w:cs="Verdana"/>
          <w:sz w:val="20"/>
        </w:rPr>
        <w:t xml:space="preserve"> </w:t>
      </w:r>
      <w:r w:rsidRPr="00857F6A">
        <w:rPr>
          <w:rFonts w:ascii="Verdana" w:hAnsi="Verdana" w:cs="Verdana"/>
          <w:sz w:val="20"/>
        </w:rPr>
        <w:t>são</w:t>
      </w:r>
      <w:r w:rsidRPr="00857F6A">
        <w:rPr>
          <w:rFonts w:ascii="Verdana" w:eastAsia="Verdana" w:hAnsi="Verdana" w:cs="Verdana"/>
          <w:sz w:val="20"/>
        </w:rPr>
        <w:t xml:space="preserve"> </w:t>
      </w:r>
      <w:r w:rsidRPr="00857F6A">
        <w:rPr>
          <w:rFonts w:ascii="Verdana" w:hAnsi="Verdana" w:cs="Verdana"/>
          <w:sz w:val="20"/>
        </w:rPr>
        <w:t>refletidas</w:t>
      </w:r>
      <w:r w:rsidRPr="00857F6A">
        <w:rPr>
          <w:rFonts w:ascii="Verdana" w:eastAsia="Verdana" w:hAnsi="Verdana" w:cs="Verdana"/>
          <w:sz w:val="20"/>
        </w:rPr>
        <w:t xml:space="preserve"> </w:t>
      </w:r>
      <w:r w:rsidRPr="00857F6A">
        <w:rPr>
          <w:rFonts w:ascii="Verdana" w:hAnsi="Verdana" w:cs="Verdana"/>
          <w:sz w:val="20"/>
        </w:rPr>
        <w:t>no</w:t>
      </w:r>
      <w:r w:rsidRPr="00857F6A">
        <w:rPr>
          <w:rFonts w:ascii="Verdana" w:eastAsia="Verdana" w:hAnsi="Verdana" w:cs="Verdana"/>
          <w:sz w:val="20"/>
        </w:rPr>
        <w:t xml:space="preserve"> </w:t>
      </w:r>
      <w:r w:rsidRPr="00857F6A">
        <w:rPr>
          <w:rFonts w:ascii="Verdana" w:hAnsi="Verdana" w:cs="Verdana"/>
          <w:sz w:val="20"/>
        </w:rPr>
        <w:t>resultado</w:t>
      </w:r>
      <w:r w:rsidRPr="00857F6A">
        <w:rPr>
          <w:rFonts w:ascii="Verdana" w:eastAsia="Verdana" w:hAnsi="Verdana" w:cs="Verdana"/>
          <w:sz w:val="20"/>
        </w:rPr>
        <w:t xml:space="preserve"> </w:t>
      </w:r>
      <w:r w:rsidRPr="00857F6A">
        <w:rPr>
          <w:rFonts w:ascii="Verdana" w:hAnsi="Verdana" w:cs="Verdana"/>
          <w:sz w:val="20"/>
        </w:rPr>
        <w:t>como</w:t>
      </w:r>
      <w:r w:rsidRPr="00857F6A">
        <w:rPr>
          <w:rFonts w:ascii="Verdana" w:eastAsia="Verdana" w:hAnsi="Verdana" w:cs="Verdana"/>
          <w:sz w:val="20"/>
        </w:rPr>
        <w:t xml:space="preserve"> </w:t>
      </w:r>
      <w:r w:rsidRPr="00857F6A">
        <w:rPr>
          <w:rFonts w:ascii="Verdana" w:hAnsi="Verdana" w:cs="Verdana"/>
          <w:sz w:val="20"/>
        </w:rPr>
        <w:t>perdas</w:t>
      </w:r>
      <w:r w:rsidRPr="00857F6A">
        <w:rPr>
          <w:rFonts w:ascii="Verdana" w:eastAsia="Verdana" w:hAnsi="Verdana" w:cs="Verdana"/>
          <w:sz w:val="20"/>
        </w:rPr>
        <w:t xml:space="preserve"> </w:t>
      </w:r>
      <w:r w:rsidRPr="00857F6A">
        <w:rPr>
          <w:rFonts w:ascii="Verdana" w:hAnsi="Verdana" w:cs="Verdana"/>
          <w:sz w:val="20"/>
        </w:rPr>
        <w:t>realizadas.</w:t>
      </w:r>
    </w:p>
    <w:p w14:paraId="2E591A49" w14:textId="77777777" w:rsidR="009A3DB4" w:rsidRPr="00857F6A" w:rsidRDefault="009A3DB4" w:rsidP="00675DEB">
      <w:pPr>
        <w:pStyle w:val="WW-Corpodetexto311"/>
        <w:rPr>
          <w:rFonts w:ascii="Verdana" w:hAnsi="Verdana" w:cs="Verdana"/>
          <w:sz w:val="20"/>
        </w:rPr>
      </w:pPr>
    </w:p>
    <w:p w14:paraId="2B5237A4" w14:textId="77777777" w:rsidR="009A3DB4" w:rsidRPr="00857F6A" w:rsidRDefault="009A3DB4" w:rsidP="00675DEB">
      <w:pPr>
        <w:jc w:val="both"/>
        <w:rPr>
          <w:rFonts w:ascii="Verdana" w:hAnsi="Verdana"/>
          <w:sz w:val="20"/>
        </w:rPr>
      </w:pPr>
      <w:r w:rsidRPr="00857F6A">
        <w:rPr>
          <w:rFonts w:ascii="Verdana" w:hAnsi="Verdana" w:cs="Verdana"/>
          <w:sz w:val="20"/>
        </w:rPr>
        <w:t>O</w:t>
      </w:r>
      <w:r w:rsidRPr="00857F6A">
        <w:rPr>
          <w:rFonts w:ascii="Verdana" w:eastAsia="Verdana" w:hAnsi="Verdana" w:cs="Verdana"/>
          <w:sz w:val="20"/>
        </w:rPr>
        <w:t xml:space="preserve"> </w:t>
      </w:r>
      <w:r w:rsidRPr="00857F6A">
        <w:rPr>
          <w:rFonts w:ascii="Verdana" w:hAnsi="Verdana" w:cs="Verdana"/>
          <w:sz w:val="20"/>
        </w:rPr>
        <w:t>valor</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mercado</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carteira</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títulos</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valores</w:t>
      </w:r>
      <w:r w:rsidRPr="00857F6A">
        <w:rPr>
          <w:rFonts w:ascii="Verdana" w:eastAsia="Verdana" w:hAnsi="Verdana" w:cs="Verdana"/>
          <w:sz w:val="20"/>
        </w:rPr>
        <w:t xml:space="preserve"> </w:t>
      </w:r>
      <w:r w:rsidRPr="00857F6A">
        <w:rPr>
          <w:rFonts w:ascii="Verdana" w:hAnsi="Verdana" w:cs="Verdana"/>
          <w:sz w:val="20"/>
        </w:rPr>
        <w:t>mobiliários</w:t>
      </w:r>
      <w:r w:rsidRPr="00857F6A">
        <w:rPr>
          <w:rFonts w:ascii="Verdana" w:eastAsia="Verdana" w:hAnsi="Verdana" w:cs="Verdana"/>
          <w:sz w:val="20"/>
        </w:rPr>
        <w:t xml:space="preserve"> </w:t>
      </w:r>
      <w:r w:rsidRPr="00857F6A">
        <w:rPr>
          <w:rFonts w:ascii="Verdana" w:hAnsi="Verdana" w:cs="Verdana"/>
          <w:sz w:val="20"/>
        </w:rPr>
        <w:t>é</w:t>
      </w:r>
      <w:r w:rsidRPr="00857F6A">
        <w:rPr>
          <w:rFonts w:ascii="Verdana" w:eastAsia="Verdana" w:hAnsi="Verdana" w:cs="Verdana"/>
          <w:sz w:val="20"/>
        </w:rPr>
        <w:t xml:space="preserve"> </w:t>
      </w:r>
      <w:r w:rsidRPr="00857F6A">
        <w:rPr>
          <w:rFonts w:ascii="Verdana" w:hAnsi="Verdana" w:cs="Verdana"/>
          <w:sz w:val="20"/>
        </w:rPr>
        <w:t>apurado</w:t>
      </w:r>
      <w:r w:rsidRPr="00857F6A">
        <w:rPr>
          <w:rFonts w:ascii="Verdana" w:eastAsia="Verdana" w:hAnsi="Verdana" w:cs="Verdana"/>
          <w:sz w:val="20"/>
        </w:rPr>
        <w:t xml:space="preserve"> </w:t>
      </w:r>
      <w:r w:rsidRPr="00857F6A">
        <w:rPr>
          <w:rFonts w:ascii="Verdana" w:hAnsi="Verdana" w:cs="Verdana"/>
          <w:sz w:val="20"/>
        </w:rPr>
        <w:t>da</w:t>
      </w:r>
      <w:r w:rsidRPr="00857F6A">
        <w:rPr>
          <w:rFonts w:ascii="Verdana" w:eastAsia="Verdana" w:hAnsi="Verdana" w:cs="Verdana"/>
          <w:sz w:val="20"/>
        </w:rPr>
        <w:t xml:space="preserve"> </w:t>
      </w:r>
      <w:r w:rsidRPr="00857F6A">
        <w:rPr>
          <w:rFonts w:ascii="Verdana" w:hAnsi="Verdana" w:cs="Verdana"/>
          <w:sz w:val="20"/>
        </w:rPr>
        <w:t>seguinte</w:t>
      </w:r>
      <w:r w:rsidRPr="00857F6A">
        <w:rPr>
          <w:rFonts w:ascii="Verdana" w:eastAsia="Verdana" w:hAnsi="Verdana" w:cs="Verdana"/>
          <w:sz w:val="20"/>
        </w:rPr>
        <w:t xml:space="preserve"> </w:t>
      </w:r>
      <w:r w:rsidRPr="00857F6A">
        <w:rPr>
          <w:rFonts w:ascii="Verdana" w:hAnsi="Verdana" w:cs="Verdana"/>
          <w:sz w:val="20"/>
        </w:rPr>
        <w:t>forma:</w:t>
      </w:r>
    </w:p>
    <w:p w14:paraId="0C2D4F3F" w14:textId="77777777" w:rsidR="009A3DB4" w:rsidRPr="00857F6A" w:rsidRDefault="009A3DB4" w:rsidP="00675DEB">
      <w:pPr>
        <w:jc w:val="both"/>
        <w:rPr>
          <w:rFonts w:ascii="Verdana" w:hAnsi="Verdana" w:cs="Verdana"/>
          <w:sz w:val="20"/>
        </w:rPr>
      </w:pPr>
    </w:p>
    <w:p w14:paraId="4145CDFF" w14:textId="77777777" w:rsidR="009A3DB4" w:rsidRPr="00857F6A" w:rsidRDefault="009A3DB4" w:rsidP="00675DEB">
      <w:pPr>
        <w:pStyle w:val="WW-Corpodetexto311"/>
        <w:tabs>
          <w:tab w:val="left" w:pos="284"/>
        </w:tabs>
        <w:autoSpaceDE w:val="0"/>
        <w:rPr>
          <w:rFonts w:ascii="Verdana" w:hAnsi="Verdana"/>
          <w:sz w:val="20"/>
        </w:rPr>
      </w:pPr>
      <w:r w:rsidRPr="00857F6A">
        <w:rPr>
          <w:rFonts w:ascii="Verdana" w:hAnsi="Verdana" w:cs="Verdana"/>
          <w:sz w:val="20"/>
        </w:rPr>
        <w:t xml:space="preserve">- </w:t>
      </w:r>
      <w:proofErr w:type="gramStart"/>
      <w:r w:rsidRPr="00857F6A">
        <w:rPr>
          <w:rFonts w:ascii="Verdana" w:hAnsi="Verdana" w:cs="Verdana"/>
          <w:sz w:val="20"/>
        </w:rPr>
        <w:t>os</w:t>
      </w:r>
      <w:proofErr w:type="gramEnd"/>
      <w:r w:rsidRPr="00857F6A">
        <w:rPr>
          <w:rFonts w:ascii="Verdana" w:eastAsia="Verdana" w:hAnsi="Verdana" w:cs="Verdana"/>
          <w:sz w:val="20"/>
        </w:rPr>
        <w:t xml:space="preserve"> </w:t>
      </w:r>
      <w:r w:rsidRPr="00857F6A">
        <w:rPr>
          <w:rFonts w:ascii="Verdana" w:hAnsi="Verdana" w:cs="Verdana"/>
          <w:sz w:val="20"/>
        </w:rPr>
        <w:t>produtos</w:t>
      </w:r>
      <w:r w:rsidRPr="00857F6A">
        <w:rPr>
          <w:rFonts w:ascii="Verdana" w:eastAsia="Verdana" w:hAnsi="Verdana" w:cs="Verdana"/>
          <w:sz w:val="20"/>
        </w:rPr>
        <w:t xml:space="preserve"> </w:t>
      </w:r>
      <w:r w:rsidRPr="00857F6A">
        <w:rPr>
          <w:rFonts w:ascii="Verdana" w:hAnsi="Verdana" w:cs="Verdana"/>
          <w:sz w:val="20"/>
        </w:rPr>
        <w:t>avaliados</w:t>
      </w:r>
      <w:r w:rsidRPr="00857F6A">
        <w:rPr>
          <w:rFonts w:ascii="Verdana" w:eastAsia="Verdana" w:hAnsi="Verdana" w:cs="Verdana"/>
          <w:sz w:val="20"/>
        </w:rPr>
        <w:t xml:space="preserve"> </w:t>
      </w:r>
      <w:r w:rsidRPr="00857F6A">
        <w:rPr>
          <w:rFonts w:ascii="Verdana" w:hAnsi="Verdana" w:cs="Verdana"/>
          <w:sz w:val="20"/>
        </w:rPr>
        <w:t>pelo</w:t>
      </w:r>
      <w:r w:rsidRPr="00857F6A">
        <w:rPr>
          <w:rFonts w:ascii="Verdana" w:eastAsia="Verdana" w:hAnsi="Verdana" w:cs="Verdana"/>
          <w:sz w:val="20"/>
        </w:rPr>
        <w:t xml:space="preserve"> </w:t>
      </w:r>
      <w:r w:rsidRPr="00857F6A">
        <w:rPr>
          <w:rFonts w:ascii="Verdana" w:hAnsi="Verdana" w:cs="Verdana"/>
          <w:sz w:val="20"/>
        </w:rPr>
        <w:t>valor</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mercado</w:t>
      </w:r>
      <w:r w:rsidRPr="00857F6A">
        <w:rPr>
          <w:rFonts w:ascii="Verdana" w:eastAsia="Verdana" w:hAnsi="Verdana" w:cs="Verdana"/>
          <w:sz w:val="20"/>
        </w:rPr>
        <w:t xml:space="preserve"> </w:t>
      </w:r>
      <w:r w:rsidRPr="00857F6A">
        <w:rPr>
          <w:rFonts w:ascii="Verdana" w:hAnsi="Verdana" w:cs="Verdana"/>
          <w:sz w:val="20"/>
        </w:rPr>
        <w:t>que</w:t>
      </w:r>
      <w:r w:rsidRPr="00857F6A">
        <w:rPr>
          <w:rFonts w:ascii="Verdana" w:eastAsia="Verdana" w:hAnsi="Verdana" w:cs="Verdana"/>
          <w:sz w:val="20"/>
        </w:rPr>
        <w:t xml:space="preserve"> </w:t>
      </w:r>
      <w:r w:rsidRPr="00857F6A">
        <w:rPr>
          <w:rFonts w:ascii="Verdana" w:hAnsi="Verdana" w:cs="Verdana"/>
          <w:sz w:val="20"/>
        </w:rPr>
        <w:t>não</w:t>
      </w:r>
      <w:r w:rsidRPr="00857F6A">
        <w:rPr>
          <w:rFonts w:ascii="Verdana" w:eastAsia="Verdana" w:hAnsi="Verdana" w:cs="Verdana"/>
          <w:sz w:val="20"/>
        </w:rPr>
        <w:t xml:space="preserve"> </w:t>
      </w:r>
      <w:r w:rsidRPr="00857F6A">
        <w:rPr>
          <w:rFonts w:ascii="Verdana" w:hAnsi="Verdana" w:cs="Verdana"/>
          <w:sz w:val="20"/>
        </w:rPr>
        <w:t>possuem</w:t>
      </w:r>
      <w:r w:rsidRPr="00857F6A">
        <w:rPr>
          <w:rFonts w:ascii="Verdana" w:eastAsia="Verdana" w:hAnsi="Verdana" w:cs="Verdana"/>
          <w:sz w:val="20"/>
        </w:rPr>
        <w:t xml:space="preserve"> </w:t>
      </w:r>
      <w:r w:rsidRPr="00857F6A">
        <w:rPr>
          <w:rFonts w:ascii="Verdana" w:hAnsi="Verdana" w:cs="Verdana"/>
          <w:sz w:val="20"/>
        </w:rPr>
        <w:t>cotação</w:t>
      </w:r>
      <w:r w:rsidRPr="00857F6A">
        <w:rPr>
          <w:rFonts w:ascii="Verdana" w:eastAsia="Verdana" w:hAnsi="Verdana" w:cs="Verdana"/>
          <w:sz w:val="20"/>
        </w:rPr>
        <w:t xml:space="preserve">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mercado</w:t>
      </w:r>
      <w:r w:rsidRPr="00857F6A">
        <w:rPr>
          <w:rFonts w:ascii="Verdana" w:eastAsia="Verdana" w:hAnsi="Verdana" w:cs="Verdana"/>
          <w:sz w:val="20"/>
        </w:rPr>
        <w:t xml:space="preserve"> </w:t>
      </w:r>
      <w:r w:rsidRPr="00857F6A">
        <w:rPr>
          <w:rFonts w:ascii="Verdana" w:hAnsi="Verdana" w:cs="Verdana"/>
          <w:sz w:val="20"/>
        </w:rPr>
        <w:t>ativo,</w:t>
      </w:r>
      <w:r w:rsidRPr="00857F6A">
        <w:rPr>
          <w:rFonts w:ascii="Verdana" w:eastAsia="Verdana" w:hAnsi="Verdana" w:cs="Verdana"/>
          <w:sz w:val="20"/>
        </w:rPr>
        <w:t xml:space="preserve"> </w:t>
      </w:r>
      <w:r w:rsidRPr="00857F6A">
        <w:rPr>
          <w:rFonts w:ascii="Verdana" w:hAnsi="Verdana" w:cs="Verdana"/>
          <w:sz w:val="20"/>
        </w:rPr>
        <w:t>são avaliados pelo</w:t>
      </w:r>
      <w:r w:rsidRPr="00857F6A">
        <w:rPr>
          <w:rFonts w:ascii="Verdana" w:eastAsia="Verdana" w:hAnsi="Verdana" w:cs="Verdana"/>
          <w:sz w:val="20"/>
        </w:rPr>
        <w:t xml:space="preserve"> </w:t>
      </w:r>
      <w:r w:rsidRPr="00857F6A">
        <w:rPr>
          <w:rFonts w:ascii="Verdana" w:hAnsi="Verdana" w:cs="Verdana"/>
          <w:sz w:val="20"/>
        </w:rPr>
        <w:t>método</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fluxo</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caixa</w:t>
      </w:r>
      <w:r w:rsidRPr="00857F6A">
        <w:rPr>
          <w:rFonts w:ascii="Verdana" w:eastAsia="Verdana" w:hAnsi="Verdana" w:cs="Verdana"/>
          <w:sz w:val="20"/>
        </w:rPr>
        <w:t xml:space="preserve"> </w:t>
      </w:r>
      <w:r w:rsidRPr="00857F6A">
        <w:rPr>
          <w:rFonts w:ascii="Verdana" w:hAnsi="Verdana" w:cs="Verdana"/>
          <w:sz w:val="20"/>
        </w:rPr>
        <w:t>descontado</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valor</w:t>
      </w:r>
      <w:r w:rsidRPr="00857F6A">
        <w:rPr>
          <w:rFonts w:ascii="Verdana" w:eastAsia="Verdana" w:hAnsi="Verdana" w:cs="Verdana"/>
          <w:sz w:val="20"/>
        </w:rPr>
        <w:t xml:space="preserve"> </w:t>
      </w:r>
      <w:r w:rsidRPr="00857F6A">
        <w:rPr>
          <w:rFonts w:ascii="Verdana" w:hAnsi="Verdana" w:cs="Verdana"/>
          <w:sz w:val="20"/>
        </w:rPr>
        <w:t>presente;</w:t>
      </w:r>
    </w:p>
    <w:p w14:paraId="2DFC8CA0" w14:textId="77777777" w:rsidR="009A3DB4" w:rsidRPr="00857F6A" w:rsidRDefault="009A3DB4" w:rsidP="00675DEB">
      <w:pPr>
        <w:pStyle w:val="WW-Corpodetexto311"/>
        <w:autoSpaceDE w:val="0"/>
        <w:rPr>
          <w:rFonts w:ascii="Verdana" w:hAnsi="Verdana" w:cs="Verdana"/>
          <w:sz w:val="20"/>
        </w:rPr>
      </w:pPr>
    </w:p>
    <w:p w14:paraId="4CAB998F" w14:textId="77777777" w:rsidR="009A3DB4" w:rsidRPr="00857F6A" w:rsidRDefault="009A3DB4" w:rsidP="00675DEB">
      <w:pPr>
        <w:pStyle w:val="WW-Corpodetexto311"/>
        <w:autoSpaceDE w:val="0"/>
        <w:rPr>
          <w:rFonts w:ascii="Verdana" w:hAnsi="Verdana"/>
          <w:sz w:val="20"/>
        </w:rPr>
      </w:pPr>
      <w:r w:rsidRPr="00857F6A">
        <w:rPr>
          <w:rFonts w:ascii="Verdana" w:hAnsi="Verdana" w:cs="Verdana"/>
          <w:sz w:val="20"/>
        </w:rPr>
        <w:t xml:space="preserve">- </w:t>
      </w:r>
      <w:proofErr w:type="gramStart"/>
      <w:r w:rsidRPr="00857F6A">
        <w:rPr>
          <w:rFonts w:ascii="Verdana" w:hAnsi="Verdana" w:cs="Verdana"/>
          <w:sz w:val="20"/>
        </w:rPr>
        <w:t>para</w:t>
      </w:r>
      <w:proofErr w:type="gramEnd"/>
      <w:r w:rsidRPr="00857F6A">
        <w:rPr>
          <w:rFonts w:ascii="Verdana" w:eastAsia="Verdana" w:hAnsi="Verdana" w:cs="Verdana"/>
          <w:sz w:val="20"/>
        </w:rPr>
        <w:t xml:space="preserve"> </w:t>
      </w:r>
      <w:r w:rsidRPr="00857F6A">
        <w:rPr>
          <w:rFonts w:ascii="Verdana" w:hAnsi="Verdana" w:cs="Verdana"/>
          <w:sz w:val="20"/>
        </w:rPr>
        <w:t>os</w:t>
      </w:r>
      <w:r w:rsidRPr="00857F6A">
        <w:rPr>
          <w:rFonts w:ascii="Verdana" w:eastAsia="Verdana" w:hAnsi="Verdana" w:cs="Verdana"/>
          <w:sz w:val="20"/>
        </w:rPr>
        <w:t xml:space="preserve"> </w:t>
      </w:r>
      <w:r w:rsidRPr="00857F6A">
        <w:rPr>
          <w:rFonts w:ascii="Verdana" w:hAnsi="Verdana" w:cs="Verdana"/>
          <w:sz w:val="20"/>
        </w:rPr>
        <w:t>títulos</w:t>
      </w:r>
      <w:r w:rsidRPr="00857F6A">
        <w:rPr>
          <w:rFonts w:ascii="Verdana" w:eastAsia="Verdana" w:hAnsi="Verdana" w:cs="Verdana"/>
          <w:sz w:val="20"/>
        </w:rPr>
        <w:t xml:space="preserve"> </w:t>
      </w:r>
      <w:r w:rsidRPr="00857F6A">
        <w:rPr>
          <w:rFonts w:ascii="Verdana" w:hAnsi="Verdana" w:cs="Verdana"/>
          <w:sz w:val="20"/>
        </w:rPr>
        <w:t>públicos</w:t>
      </w:r>
      <w:r w:rsidRPr="00857F6A">
        <w:rPr>
          <w:rFonts w:ascii="Verdana" w:eastAsia="Verdana" w:hAnsi="Verdana" w:cs="Verdana"/>
          <w:sz w:val="20"/>
        </w:rPr>
        <w:t xml:space="preserve"> </w:t>
      </w:r>
      <w:r w:rsidRPr="00857F6A">
        <w:rPr>
          <w:rFonts w:ascii="Verdana" w:hAnsi="Verdana" w:cs="Verdana"/>
          <w:sz w:val="20"/>
        </w:rPr>
        <w:t>federais</w:t>
      </w:r>
      <w:r w:rsidRPr="00857F6A">
        <w:rPr>
          <w:rFonts w:ascii="Verdana" w:eastAsia="Verdana" w:hAnsi="Verdana" w:cs="Verdana"/>
          <w:sz w:val="20"/>
        </w:rPr>
        <w:t xml:space="preserve"> </w:t>
      </w:r>
      <w:r w:rsidRPr="00857F6A">
        <w:rPr>
          <w:rFonts w:ascii="Verdana" w:hAnsi="Verdana" w:cs="Verdana"/>
          <w:sz w:val="20"/>
        </w:rPr>
        <w:t>que</w:t>
      </w:r>
      <w:r w:rsidRPr="00857F6A">
        <w:rPr>
          <w:rFonts w:ascii="Verdana" w:eastAsia="Verdana" w:hAnsi="Verdana" w:cs="Verdana"/>
          <w:sz w:val="20"/>
        </w:rPr>
        <w:t xml:space="preserve"> </w:t>
      </w:r>
      <w:r w:rsidRPr="00857F6A">
        <w:rPr>
          <w:rFonts w:ascii="Verdana" w:hAnsi="Verdana" w:cs="Verdana"/>
          <w:sz w:val="20"/>
        </w:rPr>
        <w:t>possuem</w:t>
      </w:r>
      <w:r w:rsidRPr="00857F6A">
        <w:rPr>
          <w:rFonts w:ascii="Verdana" w:eastAsia="Verdana" w:hAnsi="Verdana" w:cs="Verdana"/>
          <w:sz w:val="20"/>
        </w:rPr>
        <w:t xml:space="preserve"> </w:t>
      </w:r>
      <w:r w:rsidRPr="00857F6A">
        <w:rPr>
          <w:rFonts w:ascii="Verdana" w:hAnsi="Verdana" w:cs="Verdana"/>
          <w:sz w:val="20"/>
        </w:rPr>
        <w:t>negociação</w:t>
      </w:r>
      <w:r w:rsidRPr="00857F6A">
        <w:rPr>
          <w:rFonts w:ascii="Verdana" w:eastAsia="Verdana" w:hAnsi="Verdana" w:cs="Verdana"/>
          <w:sz w:val="20"/>
        </w:rPr>
        <w:t xml:space="preserve"> </w:t>
      </w:r>
      <w:r w:rsidRPr="00857F6A">
        <w:rPr>
          <w:rFonts w:ascii="Verdana" w:hAnsi="Verdana" w:cs="Verdana"/>
          <w:sz w:val="20"/>
        </w:rPr>
        <w:t>ativa</w:t>
      </w:r>
      <w:r w:rsidRPr="00857F6A">
        <w:rPr>
          <w:rFonts w:ascii="Verdana" w:eastAsia="Verdana" w:hAnsi="Verdana" w:cs="Verdana"/>
          <w:sz w:val="20"/>
        </w:rPr>
        <w:t xml:space="preserve"> </w:t>
      </w:r>
      <w:r w:rsidRPr="00857F6A">
        <w:rPr>
          <w:rFonts w:ascii="Verdana" w:hAnsi="Verdana" w:cs="Verdana"/>
          <w:sz w:val="20"/>
        </w:rPr>
        <w:t>no</w:t>
      </w:r>
      <w:r w:rsidRPr="00857F6A">
        <w:rPr>
          <w:rFonts w:ascii="Verdana" w:eastAsia="Verdana" w:hAnsi="Verdana" w:cs="Verdana"/>
          <w:sz w:val="20"/>
        </w:rPr>
        <w:t xml:space="preserve"> </w:t>
      </w:r>
      <w:r w:rsidRPr="00857F6A">
        <w:rPr>
          <w:rFonts w:ascii="Verdana" w:hAnsi="Verdana" w:cs="Verdana"/>
          <w:sz w:val="20"/>
        </w:rPr>
        <w:t>mercado</w:t>
      </w:r>
      <w:r w:rsidRPr="00857F6A">
        <w:rPr>
          <w:rFonts w:ascii="Verdana" w:eastAsia="Verdana" w:hAnsi="Verdana" w:cs="Verdana"/>
          <w:sz w:val="20"/>
        </w:rPr>
        <w:t xml:space="preserve"> </w:t>
      </w:r>
      <w:r w:rsidRPr="00857F6A">
        <w:rPr>
          <w:rFonts w:ascii="Verdana" w:hAnsi="Verdana" w:cs="Verdana"/>
          <w:sz w:val="20"/>
        </w:rPr>
        <w:t>(LTN,</w:t>
      </w:r>
      <w:r w:rsidRPr="00857F6A">
        <w:rPr>
          <w:rFonts w:ascii="Verdana" w:eastAsia="Verdana" w:hAnsi="Verdana" w:cs="Verdana"/>
          <w:sz w:val="20"/>
        </w:rPr>
        <w:t xml:space="preserve"> </w:t>
      </w:r>
      <w:r w:rsidRPr="00857F6A">
        <w:rPr>
          <w:rFonts w:ascii="Verdana" w:hAnsi="Verdana" w:cs="Verdana"/>
          <w:sz w:val="20"/>
        </w:rPr>
        <w:t>LFT,</w:t>
      </w:r>
      <w:r w:rsidRPr="00857F6A">
        <w:rPr>
          <w:rFonts w:ascii="Verdana" w:eastAsia="Verdana" w:hAnsi="Verdana" w:cs="Verdana"/>
          <w:sz w:val="20"/>
        </w:rPr>
        <w:t xml:space="preserve"> </w:t>
      </w:r>
      <w:r w:rsidRPr="00857F6A">
        <w:rPr>
          <w:rFonts w:ascii="Verdana" w:hAnsi="Verdana" w:cs="Verdana"/>
          <w:sz w:val="20"/>
        </w:rPr>
        <w:t>NTN)</w:t>
      </w:r>
      <w:r w:rsidRPr="00857F6A">
        <w:rPr>
          <w:rFonts w:ascii="Verdana" w:eastAsia="Verdana" w:hAnsi="Verdana" w:cs="Verdana"/>
          <w:sz w:val="20"/>
        </w:rPr>
        <w:t xml:space="preserve"> </w:t>
      </w:r>
      <w:r w:rsidRPr="00857F6A">
        <w:rPr>
          <w:rFonts w:ascii="Verdana" w:hAnsi="Verdana" w:cs="Verdana"/>
          <w:sz w:val="20"/>
        </w:rPr>
        <w:t>é</w:t>
      </w:r>
      <w:r w:rsidRPr="00857F6A">
        <w:rPr>
          <w:rFonts w:ascii="Verdana" w:eastAsia="Verdana" w:hAnsi="Verdana" w:cs="Verdana"/>
          <w:sz w:val="20"/>
        </w:rPr>
        <w:t xml:space="preserve"> </w:t>
      </w:r>
      <w:r w:rsidRPr="00857F6A">
        <w:rPr>
          <w:rFonts w:ascii="Verdana" w:hAnsi="Verdana" w:cs="Verdana"/>
          <w:sz w:val="20"/>
        </w:rPr>
        <w:t>usada</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taxa</w:t>
      </w:r>
      <w:r w:rsidRPr="00857F6A">
        <w:rPr>
          <w:rFonts w:ascii="Verdana" w:eastAsia="Verdana" w:hAnsi="Verdana" w:cs="Verdana"/>
          <w:sz w:val="20"/>
        </w:rPr>
        <w:t xml:space="preserve"> </w:t>
      </w:r>
      <w:r w:rsidRPr="00857F6A">
        <w:rPr>
          <w:rFonts w:ascii="Verdana" w:hAnsi="Verdana" w:cs="Verdana"/>
          <w:sz w:val="20"/>
        </w:rPr>
        <w:t>indicativa</w:t>
      </w:r>
      <w:r w:rsidRPr="00857F6A">
        <w:rPr>
          <w:rFonts w:ascii="Verdana" w:eastAsia="Verdana" w:hAnsi="Verdana" w:cs="Verdana"/>
          <w:sz w:val="20"/>
        </w:rPr>
        <w:t xml:space="preserve"> </w:t>
      </w:r>
      <w:r w:rsidRPr="00857F6A">
        <w:rPr>
          <w:rFonts w:ascii="Verdana" w:hAnsi="Verdana" w:cs="Verdana"/>
          <w:sz w:val="20"/>
        </w:rPr>
        <w:t>publicada</w:t>
      </w:r>
      <w:r w:rsidRPr="00857F6A">
        <w:rPr>
          <w:rFonts w:ascii="Verdana" w:eastAsia="Verdana" w:hAnsi="Verdana" w:cs="Verdana"/>
          <w:sz w:val="20"/>
        </w:rPr>
        <w:t xml:space="preserve"> </w:t>
      </w:r>
      <w:r w:rsidRPr="00857F6A">
        <w:rPr>
          <w:rFonts w:ascii="Verdana" w:hAnsi="Verdana" w:cs="Verdana"/>
          <w:sz w:val="20"/>
        </w:rPr>
        <w:t>na</w:t>
      </w:r>
      <w:r w:rsidRPr="00857F6A">
        <w:rPr>
          <w:rFonts w:ascii="Verdana" w:eastAsia="Verdana" w:hAnsi="Verdana" w:cs="Verdana"/>
          <w:sz w:val="20"/>
        </w:rPr>
        <w:t xml:space="preserve"> </w:t>
      </w:r>
      <w:proofErr w:type="spellStart"/>
      <w:r w:rsidRPr="00857F6A">
        <w:rPr>
          <w:rFonts w:ascii="Verdana" w:hAnsi="Verdana" w:cs="Verdana"/>
          <w:sz w:val="20"/>
        </w:rPr>
        <w:t>Anbima</w:t>
      </w:r>
      <w:proofErr w:type="spellEnd"/>
      <w:r w:rsidRPr="00857F6A">
        <w:rPr>
          <w:rFonts w:ascii="Verdana" w:hAnsi="Verdana" w:cs="Verdana"/>
          <w:sz w:val="20"/>
        </w:rPr>
        <w:t>.</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w:t>
      </w:r>
      <w:r w:rsidRPr="00857F6A">
        <w:rPr>
          <w:rFonts w:ascii="Verdana" w:hAnsi="Verdana" w:cs="Verdana"/>
          <w:sz w:val="20"/>
        </w:rPr>
        <w:t>os</w:t>
      </w:r>
      <w:r w:rsidRPr="00857F6A">
        <w:rPr>
          <w:rFonts w:ascii="Verdana" w:eastAsia="Verdana" w:hAnsi="Verdana" w:cs="Verdana"/>
          <w:sz w:val="20"/>
        </w:rPr>
        <w:t xml:space="preserve"> </w:t>
      </w:r>
      <w:r w:rsidRPr="00857F6A">
        <w:rPr>
          <w:rFonts w:ascii="Verdana" w:hAnsi="Verdana" w:cs="Verdana"/>
          <w:sz w:val="20"/>
        </w:rPr>
        <w:t>demais,</w:t>
      </w:r>
      <w:r w:rsidRPr="00857F6A">
        <w:rPr>
          <w:rFonts w:ascii="Verdana" w:eastAsia="Verdana" w:hAnsi="Verdana" w:cs="Verdana"/>
          <w:sz w:val="20"/>
        </w:rPr>
        <w:t xml:space="preserve"> </w:t>
      </w:r>
      <w:r w:rsidRPr="00857F6A">
        <w:rPr>
          <w:rFonts w:ascii="Verdana" w:hAnsi="Verdana" w:cs="Verdana"/>
          <w:sz w:val="20"/>
        </w:rPr>
        <w:t>usa-se</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taxa C</w:t>
      </w:r>
      <w:r w:rsidRPr="00857F6A">
        <w:rPr>
          <w:rFonts w:ascii="Verdana" w:hAnsi="Verdana" w:cs="Verdana"/>
          <w:sz w:val="20"/>
        </w:rPr>
        <w:t>DI</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um</w:t>
      </w:r>
      <w:r w:rsidRPr="00857F6A">
        <w:rPr>
          <w:rFonts w:ascii="Verdana" w:eastAsia="Verdana" w:hAnsi="Verdana" w:cs="Verdana"/>
          <w:sz w:val="20"/>
        </w:rPr>
        <w:t xml:space="preserve"> </w:t>
      </w:r>
      <w:r w:rsidRPr="00857F6A">
        <w:rPr>
          <w:rFonts w:ascii="Verdana" w:hAnsi="Verdana" w:cs="Verdana"/>
          <w:sz w:val="20"/>
        </w:rPr>
        <w:t>dia,</w:t>
      </w:r>
      <w:r w:rsidRPr="00857F6A">
        <w:rPr>
          <w:rFonts w:ascii="Verdana" w:eastAsia="Verdana" w:hAnsi="Verdana" w:cs="Verdana"/>
          <w:sz w:val="20"/>
        </w:rPr>
        <w:t xml:space="preserve"> </w:t>
      </w:r>
      <w:r w:rsidRPr="00857F6A">
        <w:rPr>
          <w:rFonts w:ascii="Verdana" w:hAnsi="Verdana" w:cs="Verdana"/>
          <w:sz w:val="20"/>
        </w:rPr>
        <w:t>disponível</w:t>
      </w:r>
      <w:r w:rsidRPr="00857F6A">
        <w:rPr>
          <w:rFonts w:ascii="Verdana" w:eastAsia="Verdana" w:hAnsi="Verdana" w:cs="Verdana"/>
          <w:sz w:val="20"/>
        </w:rPr>
        <w:t xml:space="preserve"> </w:t>
      </w:r>
      <w:r w:rsidRPr="00857F6A">
        <w:rPr>
          <w:rFonts w:ascii="Verdana" w:hAnsi="Verdana" w:cs="Verdana"/>
          <w:sz w:val="20"/>
        </w:rPr>
        <w:t>na</w:t>
      </w:r>
      <w:r w:rsidRPr="00857F6A">
        <w:rPr>
          <w:rFonts w:ascii="Verdana" w:eastAsia="Verdana" w:hAnsi="Verdana" w:cs="Verdana"/>
          <w:sz w:val="20"/>
        </w:rPr>
        <w:t xml:space="preserve"> </w:t>
      </w:r>
      <w:r w:rsidRPr="00857F6A">
        <w:rPr>
          <w:rFonts w:ascii="Verdana" w:hAnsi="Verdana" w:cs="Verdana"/>
          <w:sz w:val="20"/>
        </w:rPr>
        <w:t>B3;</w:t>
      </w:r>
    </w:p>
    <w:p w14:paraId="50CA40E2" w14:textId="77777777" w:rsidR="008E1678" w:rsidRPr="00857F6A" w:rsidRDefault="008E1678" w:rsidP="00675DEB">
      <w:pPr>
        <w:pStyle w:val="WW-Corpodetexto311"/>
        <w:autoSpaceDE w:val="0"/>
        <w:rPr>
          <w:rFonts w:ascii="Verdana" w:hAnsi="Verdana" w:cs="Verdana"/>
          <w:sz w:val="20"/>
        </w:rPr>
      </w:pPr>
    </w:p>
    <w:p w14:paraId="7A2809B2" w14:textId="74F8DF07" w:rsidR="008E1678" w:rsidRDefault="008E1678" w:rsidP="00675DEB">
      <w:pPr>
        <w:pStyle w:val="WW-Corpodetexto311"/>
        <w:autoSpaceDE w:val="0"/>
        <w:rPr>
          <w:rFonts w:ascii="Verdana" w:hAnsi="Verdana" w:cs="Verdana"/>
          <w:sz w:val="20"/>
        </w:rPr>
      </w:pPr>
      <w:r w:rsidRPr="00857F6A">
        <w:rPr>
          <w:rFonts w:ascii="Verdana" w:hAnsi="Verdana" w:cs="Verdana"/>
          <w:sz w:val="20"/>
        </w:rPr>
        <w:t xml:space="preserve">- </w:t>
      </w:r>
      <w:proofErr w:type="gramStart"/>
      <w:r w:rsidRPr="00857F6A">
        <w:rPr>
          <w:rFonts w:ascii="Verdana" w:hAnsi="Verdana" w:cs="Verdana"/>
          <w:sz w:val="20"/>
        </w:rPr>
        <w:t>na</w:t>
      </w:r>
      <w:proofErr w:type="gramEnd"/>
      <w:r w:rsidRPr="00857F6A">
        <w:rPr>
          <w:rFonts w:ascii="Verdana" w:eastAsia="Verdana" w:hAnsi="Verdana" w:cs="Verdana"/>
          <w:sz w:val="20"/>
        </w:rPr>
        <w:t xml:space="preserve"> </w:t>
      </w:r>
      <w:r w:rsidRPr="00857F6A">
        <w:rPr>
          <w:rFonts w:ascii="Verdana" w:hAnsi="Verdana" w:cs="Verdana"/>
          <w:sz w:val="20"/>
        </w:rPr>
        <w:t>falta</w:t>
      </w:r>
      <w:r w:rsidRPr="00857F6A">
        <w:rPr>
          <w:rFonts w:ascii="Verdana" w:eastAsia="Verdana" w:hAnsi="Verdana" w:cs="Verdana"/>
          <w:sz w:val="20"/>
        </w:rPr>
        <w:t xml:space="preserve"> </w:t>
      </w:r>
      <w:r w:rsidRPr="00857F6A">
        <w:rPr>
          <w:rFonts w:ascii="Verdana" w:hAnsi="Verdana" w:cs="Verdana"/>
          <w:sz w:val="20"/>
        </w:rPr>
        <w:t>da</w:t>
      </w:r>
      <w:r w:rsidRPr="00857F6A">
        <w:rPr>
          <w:rFonts w:ascii="Verdana" w:eastAsia="Verdana" w:hAnsi="Verdana" w:cs="Verdana"/>
          <w:sz w:val="20"/>
        </w:rPr>
        <w:t xml:space="preserve"> </w:t>
      </w:r>
      <w:r w:rsidRPr="00857F6A">
        <w:rPr>
          <w:rFonts w:ascii="Verdana" w:hAnsi="Verdana" w:cs="Verdana"/>
          <w:sz w:val="20"/>
        </w:rPr>
        <w:t>taxa</w:t>
      </w:r>
      <w:r w:rsidRPr="00857F6A">
        <w:rPr>
          <w:rFonts w:ascii="Verdana" w:eastAsia="Verdana" w:hAnsi="Verdana" w:cs="Verdana"/>
          <w:sz w:val="20"/>
        </w:rPr>
        <w:t xml:space="preserve"> </w:t>
      </w:r>
      <w:r w:rsidRPr="00857F6A">
        <w:rPr>
          <w:rFonts w:ascii="Verdana" w:hAnsi="Verdana" w:cs="Verdana"/>
          <w:sz w:val="20"/>
        </w:rPr>
        <w:t>devida</w:t>
      </w:r>
      <w:r w:rsidRPr="00857F6A">
        <w:rPr>
          <w:rFonts w:ascii="Verdana" w:eastAsia="Verdana" w:hAnsi="Verdana" w:cs="Verdana"/>
          <w:sz w:val="20"/>
        </w:rPr>
        <w:t xml:space="preserve"> </w:t>
      </w:r>
      <w:r w:rsidRPr="00857F6A">
        <w:rPr>
          <w:rFonts w:ascii="Verdana" w:hAnsi="Verdana" w:cs="Verdana"/>
          <w:sz w:val="20"/>
        </w:rPr>
        <w:t>para</w:t>
      </w:r>
      <w:r w:rsidRPr="00857F6A">
        <w:rPr>
          <w:rFonts w:ascii="Verdana" w:eastAsia="Verdana" w:hAnsi="Verdana" w:cs="Verdana"/>
          <w:sz w:val="20"/>
        </w:rPr>
        <w:t xml:space="preserve"> </w:t>
      </w:r>
      <w:r w:rsidRPr="00857F6A">
        <w:rPr>
          <w:rFonts w:ascii="Verdana" w:hAnsi="Verdana" w:cs="Verdana"/>
          <w:sz w:val="20"/>
        </w:rPr>
        <w:t>o</w:t>
      </w:r>
      <w:r w:rsidRPr="00857F6A">
        <w:rPr>
          <w:rFonts w:ascii="Verdana" w:eastAsia="Verdana" w:hAnsi="Verdana" w:cs="Verdana"/>
          <w:sz w:val="20"/>
        </w:rPr>
        <w:t xml:space="preserve"> </w:t>
      </w:r>
      <w:r w:rsidRPr="00857F6A">
        <w:rPr>
          <w:rFonts w:ascii="Verdana" w:hAnsi="Verdana" w:cs="Verdana"/>
          <w:sz w:val="20"/>
        </w:rPr>
        <w:t>vencimento</w:t>
      </w:r>
      <w:r w:rsidRPr="00857F6A">
        <w:rPr>
          <w:rFonts w:ascii="Verdana" w:eastAsia="Verdana" w:hAnsi="Verdana" w:cs="Verdana"/>
          <w:sz w:val="20"/>
        </w:rPr>
        <w:t xml:space="preserve"> </w:t>
      </w:r>
      <w:r w:rsidRPr="00857F6A">
        <w:rPr>
          <w:rFonts w:ascii="Verdana" w:hAnsi="Verdana" w:cs="Verdana"/>
          <w:sz w:val="20"/>
        </w:rPr>
        <w:t>procura-se</w:t>
      </w:r>
      <w:r w:rsidRPr="00857F6A">
        <w:rPr>
          <w:rFonts w:ascii="Verdana" w:eastAsia="Verdana" w:hAnsi="Verdana" w:cs="Verdana"/>
          <w:sz w:val="20"/>
        </w:rPr>
        <w:t xml:space="preserve"> </w:t>
      </w:r>
      <w:r w:rsidRPr="00857F6A">
        <w:rPr>
          <w:rFonts w:ascii="Verdana" w:hAnsi="Verdana" w:cs="Verdana"/>
          <w:sz w:val="20"/>
        </w:rPr>
        <w:t>a</w:t>
      </w:r>
      <w:r w:rsidRPr="00857F6A">
        <w:rPr>
          <w:rFonts w:ascii="Verdana" w:eastAsia="Verdana" w:hAnsi="Verdana" w:cs="Verdana"/>
          <w:sz w:val="20"/>
        </w:rPr>
        <w:t xml:space="preserve"> </w:t>
      </w:r>
      <w:r w:rsidRPr="00857F6A">
        <w:rPr>
          <w:rFonts w:ascii="Verdana" w:hAnsi="Verdana" w:cs="Verdana"/>
          <w:sz w:val="20"/>
        </w:rPr>
        <w:t>de</w:t>
      </w:r>
      <w:r w:rsidRPr="00857F6A">
        <w:rPr>
          <w:rFonts w:ascii="Verdana" w:eastAsia="Verdana" w:hAnsi="Verdana" w:cs="Verdana"/>
          <w:sz w:val="20"/>
        </w:rPr>
        <w:t xml:space="preserve"> </w:t>
      </w:r>
      <w:r w:rsidRPr="00857F6A">
        <w:rPr>
          <w:rFonts w:ascii="Verdana" w:hAnsi="Verdana" w:cs="Verdana"/>
          <w:sz w:val="20"/>
        </w:rPr>
        <w:t>um</w:t>
      </w:r>
      <w:r w:rsidRPr="00857F6A">
        <w:rPr>
          <w:rFonts w:ascii="Verdana" w:eastAsia="Verdana" w:hAnsi="Verdana" w:cs="Verdana"/>
          <w:sz w:val="20"/>
        </w:rPr>
        <w:t xml:space="preserve"> </w:t>
      </w:r>
      <w:r w:rsidRPr="00857F6A">
        <w:rPr>
          <w:rFonts w:ascii="Verdana" w:hAnsi="Verdana" w:cs="Verdana"/>
          <w:sz w:val="20"/>
        </w:rPr>
        <w:t>ativo</w:t>
      </w:r>
      <w:r w:rsidRPr="00857F6A">
        <w:rPr>
          <w:rFonts w:ascii="Verdana" w:eastAsia="Verdana" w:hAnsi="Verdana" w:cs="Verdana"/>
          <w:sz w:val="20"/>
        </w:rPr>
        <w:t xml:space="preserve"> </w:t>
      </w:r>
      <w:r w:rsidRPr="00857F6A">
        <w:rPr>
          <w:rFonts w:ascii="Verdana" w:hAnsi="Verdana" w:cs="Verdana"/>
          <w:sz w:val="20"/>
        </w:rPr>
        <w:t>semelhante</w:t>
      </w:r>
      <w:r w:rsidRPr="00857F6A">
        <w:rPr>
          <w:rFonts w:ascii="Verdana" w:eastAsia="Verdana" w:hAnsi="Verdana" w:cs="Verdana"/>
          <w:sz w:val="20"/>
        </w:rPr>
        <w:t xml:space="preserve"> </w:t>
      </w:r>
      <w:r w:rsidRPr="00857F6A">
        <w:rPr>
          <w:rFonts w:ascii="Verdana" w:hAnsi="Verdana" w:cs="Verdana"/>
          <w:sz w:val="20"/>
        </w:rPr>
        <w:t>em</w:t>
      </w:r>
      <w:r w:rsidRPr="00857F6A">
        <w:rPr>
          <w:rFonts w:ascii="Verdana" w:eastAsia="Verdana" w:hAnsi="Verdana" w:cs="Verdana"/>
          <w:sz w:val="20"/>
        </w:rPr>
        <w:t xml:space="preserve"> </w:t>
      </w:r>
      <w:r w:rsidRPr="00857F6A">
        <w:rPr>
          <w:rFonts w:ascii="Verdana" w:hAnsi="Verdana" w:cs="Verdana"/>
          <w:sz w:val="20"/>
        </w:rPr>
        <w:t>prazo</w:t>
      </w:r>
      <w:r w:rsidRPr="00857F6A">
        <w:rPr>
          <w:rFonts w:ascii="Verdana" w:eastAsia="Verdana" w:hAnsi="Verdana" w:cs="Verdana"/>
          <w:sz w:val="20"/>
        </w:rPr>
        <w:t xml:space="preserve"> </w:t>
      </w:r>
      <w:r w:rsidRPr="00857F6A">
        <w:rPr>
          <w:rFonts w:ascii="Verdana" w:hAnsi="Verdana" w:cs="Verdana"/>
          <w:sz w:val="20"/>
        </w:rPr>
        <w:t>e</w:t>
      </w:r>
      <w:r w:rsidRPr="00857F6A">
        <w:rPr>
          <w:rFonts w:ascii="Verdana" w:eastAsia="Verdana" w:hAnsi="Verdana" w:cs="Verdana"/>
          <w:sz w:val="20"/>
        </w:rPr>
        <w:t xml:space="preserve"> </w:t>
      </w:r>
      <w:r w:rsidRPr="00857F6A">
        <w:rPr>
          <w:rFonts w:ascii="Verdana" w:hAnsi="Verdana" w:cs="Verdana"/>
          <w:sz w:val="20"/>
        </w:rPr>
        <w:t>remuneração;</w:t>
      </w:r>
    </w:p>
    <w:p w14:paraId="0A9108A1" w14:textId="77777777" w:rsidR="00662B97" w:rsidRPr="00857F6A" w:rsidRDefault="00662B97" w:rsidP="00675DEB">
      <w:pPr>
        <w:pStyle w:val="WW-Corpodetexto311"/>
        <w:autoSpaceDE w:val="0"/>
        <w:rPr>
          <w:rFonts w:ascii="Verdana" w:hAnsi="Verdana"/>
          <w:sz w:val="20"/>
        </w:rPr>
      </w:pPr>
    </w:p>
    <w:p w14:paraId="0A422E43" w14:textId="77777777" w:rsidR="008E1678" w:rsidRPr="00857F6A" w:rsidRDefault="008E1678" w:rsidP="00675DEB">
      <w:pPr>
        <w:pStyle w:val="WW-Corpodetexto311"/>
        <w:autoSpaceDE w:val="0"/>
        <w:rPr>
          <w:rFonts w:ascii="Verdana" w:hAnsi="Verdana"/>
          <w:sz w:val="20"/>
        </w:rPr>
      </w:pPr>
      <w:r w:rsidRPr="00857F6A">
        <w:rPr>
          <w:rFonts w:ascii="Verdana" w:hAnsi="Verdana" w:cs="Verdana"/>
          <w:sz w:val="20"/>
        </w:rPr>
        <w:t xml:space="preserve">- </w:t>
      </w:r>
      <w:proofErr w:type="gramStart"/>
      <w:r w:rsidRPr="00857F6A">
        <w:rPr>
          <w:rFonts w:ascii="Verdana" w:hAnsi="Verdana" w:cs="Verdana"/>
          <w:sz w:val="20"/>
        </w:rPr>
        <w:t>esgotando-se</w:t>
      </w:r>
      <w:proofErr w:type="gramEnd"/>
      <w:r w:rsidRPr="00857F6A">
        <w:rPr>
          <w:rFonts w:ascii="Verdana" w:eastAsia="Verdana" w:hAnsi="Verdana" w:cs="Verdana"/>
          <w:sz w:val="20"/>
        </w:rPr>
        <w:t xml:space="preserve"> </w:t>
      </w:r>
      <w:r w:rsidRPr="00857F6A">
        <w:rPr>
          <w:rFonts w:ascii="Verdana" w:hAnsi="Verdana" w:cs="Verdana"/>
          <w:sz w:val="20"/>
        </w:rPr>
        <w:t>as</w:t>
      </w:r>
      <w:r w:rsidRPr="00857F6A">
        <w:rPr>
          <w:rFonts w:ascii="Verdana" w:eastAsia="Verdana" w:hAnsi="Verdana" w:cs="Verdana"/>
          <w:sz w:val="20"/>
        </w:rPr>
        <w:t xml:space="preserve"> </w:t>
      </w:r>
      <w:r w:rsidRPr="00857F6A">
        <w:rPr>
          <w:rFonts w:ascii="Verdana" w:hAnsi="Verdana" w:cs="Verdana"/>
          <w:sz w:val="20"/>
        </w:rPr>
        <w:t>possibilidades,</w:t>
      </w:r>
      <w:r w:rsidRPr="00857F6A">
        <w:rPr>
          <w:rFonts w:ascii="Verdana" w:eastAsia="Verdana" w:hAnsi="Verdana" w:cs="Verdana"/>
          <w:sz w:val="20"/>
        </w:rPr>
        <w:t xml:space="preserve"> </w:t>
      </w:r>
      <w:r w:rsidRPr="00857F6A">
        <w:rPr>
          <w:rFonts w:ascii="Verdana" w:hAnsi="Verdana" w:cs="Verdana"/>
          <w:sz w:val="20"/>
        </w:rPr>
        <w:t>é</w:t>
      </w:r>
      <w:r w:rsidRPr="00857F6A">
        <w:rPr>
          <w:rFonts w:ascii="Verdana" w:eastAsia="Verdana" w:hAnsi="Verdana" w:cs="Verdana"/>
          <w:sz w:val="20"/>
        </w:rPr>
        <w:t xml:space="preserve"> </w:t>
      </w:r>
      <w:r w:rsidRPr="00857F6A">
        <w:rPr>
          <w:rFonts w:ascii="Verdana" w:hAnsi="Verdana" w:cs="Verdana"/>
          <w:sz w:val="20"/>
        </w:rPr>
        <w:t>realizada</w:t>
      </w:r>
      <w:r w:rsidRPr="00857F6A">
        <w:rPr>
          <w:rFonts w:ascii="Verdana" w:eastAsia="Verdana" w:hAnsi="Verdana" w:cs="Verdana"/>
          <w:sz w:val="20"/>
        </w:rPr>
        <w:t xml:space="preserve"> </w:t>
      </w:r>
      <w:r w:rsidRPr="00857F6A">
        <w:rPr>
          <w:rFonts w:ascii="Verdana" w:hAnsi="Verdana" w:cs="Verdana"/>
          <w:sz w:val="20"/>
        </w:rPr>
        <w:t>pesquisa</w:t>
      </w:r>
      <w:r w:rsidRPr="00857F6A">
        <w:rPr>
          <w:rFonts w:ascii="Verdana" w:eastAsia="Verdana" w:hAnsi="Verdana" w:cs="Verdana"/>
          <w:sz w:val="20"/>
        </w:rPr>
        <w:t xml:space="preserve"> </w:t>
      </w:r>
      <w:r w:rsidRPr="00857F6A">
        <w:rPr>
          <w:rFonts w:ascii="Verdana" w:hAnsi="Verdana" w:cs="Verdana"/>
          <w:sz w:val="20"/>
        </w:rPr>
        <w:t>junto</w:t>
      </w:r>
      <w:r w:rsidRPr="00857F6A">
        <w:rPr>
          <w:rFonts w:ascii="Verdana" w:eastAsia="Verdana" w:hAnsi="Verdana" w:cs="Verdana"/>
          <w:sz w:val="20"/>
        </w:rPr>
        <w:t xml:space="preserve"> </w:t>
      </w:r>
      <w:r w:rsidRPr="00857F6A">
        <w:rPr>
          <w:rFonts w:ascii="Verdana" w:hAnsi="Verdana" w:cs="Verdana"/>
          <w:sz w:val="20"/>
        </w:rPr>
        <w:t>às</w:t>
      </w:r>
      <w:r w:rsidRPr="00857F6A">
        <w:rPr>
          <w:rFonts w:ascii="Verdana" w:eastAsia="Verdana" w:hAnsi="Verdana" w:cs="Verdana"/>
          <w:sz w:val="20"/>
        </w:rPr>
        <w:t xml:space="preserve"> </w:t>
      </w:r>
      <w:r w:rsidRPr="00857F6A">
        <w:rPr>
          <w:rFonts w:ascii="Verdana" w:hAnsi="Verdana" w:cs="Verdana"/>
          <w:sz w:val="20"/>
        </w:rPr>
        <w:t>corretoras</w:t>
      </w:r>
      <w:r w:rsidRPr="00857F6A">
        <w:rPr>
          <w:rFonts w:ascii="Verdana" w:eastAsia="Verdana" w:hAnsi="Verdana" w:cs="Verdana"/>
          <w:sz w:val="20"/>
        </w:rPr>
        <w:t xml:space="preserve"> </w:t>
      </w:r>
      <w:r w:rsidRPr="00857F6A">
        <w:rPr>
          <w:rFonts w:ascii="Verdana" w:hAnsi="Verdana" w:cs="Verdana"/>
          <w:sz w:val="20"/>
        </w:rPr>
        <w:t>atuantes</w:t>
      </w:r>
      <w:r w:rsidRPr="00857F6A">
        <w:rPr>
          <w:rFonts w:ascii="Verdana" w:eastAsia="Verdana" w:hAnsi="Verdana" w:cs="Verdana"/>
          <w:sz w:val="20"/>
        </w:rPr>
        <w:t xml:space="preserve"> </w:t>
      </w:r>
      <w:r w:rsidRPr="00857F6A">
        <w:rPr>
          <w:rFonts w:ascii="Verdana" w:hAnsi="Verdana" w:cs="Verdana"/>
          <w:sz w:val="20"/>
        </w:rPr>
        <w:t>no</w:t>
      </w:r>
      <w:r w:rsidRPr="00857F6A">
        <w:rPr>
          <w:rFonts w:ascii="Verdana" w:eastAsia="Verdana" w:hAnsi="Verdana" w:cs="Verdana"/>
          <w:sz w:val="20"/>
        </w:rPr>
        <w:t xml:space="preserve"> </w:t>
      </w:r>
      <w:r w:rsidRPr="00857F6A">
        <w:rPr>
          <w:rFonts w:ascii="Verdana" w:hAnsi="Verdana" w:cs="Verdana"/>
          <w:sz w:val="20"/>
        </w:rPr>
        <w:t>mercado.</w:t>
      </w:r>
    </w:p>
    <w:p w14:paraId="495DC9B3" w14:textId="77777777" w:rsidR="00A13BE2" w:rsidRPr="00857F6A" w:rsidRDefault="00A13BE2" w:rsidP="00675DEB">
      <w:pPr>
        <w:pStyle w:val="Corpodetexto21"/>
        <w:ind w:right="0"/>
        <w:rPr>
          <w:rFonts w:ascii="Verdana" w:hAnsi="Verdana" w:cs="Verdana"/>
          <w:sz w:val="20"/>
          <w:szCs w:val="20"/>
        </w:rPr>
      </w:pPr>
    </w:p>
    <w:p w14:paraId="6C1EC10B" w14:textId="597F779C" w:rsidR="00814F6D" w:rsidRPr="00857F6A" w:rsidRDefault="00A13BE2" w:rsidP="00675DEB">
      <w:pPr>
        <w:pStyle w:val="Corpodetexto21"/>
        <w:ind w:right="0"/>
        <w:rPr>
          <w:rFonts w:ascii="Verdana" w:hAnsi="Verdana" w:cs="Verdana"/>
          <w:sz w:val="20"/>
          <w:szCs w:val="20"/>
        </w:rPr>
      </w:pPr>
      <w:r w:rsidRPr="00857F6A">
        <w:rPr>
          <w:rFonts w:ascii="Verdana" w:hAnsi="Verdana" w:cs="Verdana"/>
          <w:sz w:val="20"/>
          <w:szCs w:val="20"/>
        </w:rPr>
        <w:t xml:space="preserve">III - </w:t>
      </w:r>
      <w:r w:rsidR="00814F6D" w:rsidRPr="00857F6A">
        <w:rPr>
          <w:rFonts w:ascii="Verdana" w:hAnsi="Verdana" w:cs="Verdana"/>
          <w:sz w:val="20"/>
          <w:szCs w:val="20"/>
        </w:rPr>
        <w:t xml:space="preserve">Instrumentos financeiros derivativos </w:t>
      </w:r>
    </w:p>
    <w:p w14:paraId="7C7E1778" w14:textId="7AAE2BDC" w:rsidR="00814F6D" w:rsidRPr="00857F6A" w:rsidRDefault="00814F6D" w:rsidP="00675DEB">
      <w:pPr>
        <w:pStyle w:val="Corpodetexto21"/>
        <w:ind w:right="0"/>
        <w:rPr>
          <w:rFonts w:ascii="Verdana" w:hAnsi="Verdana"/>
          <w:sz w:val="20"/>
          <w:szCs w:val="20"/>
        </w:rPr>
      </w:pPr>
    </w:p>
    <w:p w14:paraId="7C4F4543" w14:textId="77777777" w:rsidR="00D379F8" w:rsidRPr="00857F6A" w:rsidRDefault="00D379F8" w:rsidP="00675DEB">
      <w:pPr>
        <w:pStyle w:val="western"/>
        <w:spacing w:before="0" w:after="0"/>
        <w:rPr>
          <w:rFonts w:ascii="Verdana" w:hAnsi="Verdana"/>
          <w:sz w:val="20"/>
          <w:szCs w:val="20"/>
        </w:rPr>
      </w:pPr>
      <w:r w:rsidRPr="00857F6A">
        <w:rPr>
          <w:rFonts w:ascii="Verdana" w:hAnsi="Verdana"/>
          <w:sz w:val="20"/>
          <w:szCs w:val="20"/>
        </w:rPr>
        <w:t>Os instrumentos financeiros derivativos são avaliados pelo valor de mercado por ocasião dos balancetes mensais e balanços. As valorizações ou desvalorizações são registradas em contas de receitas ou despesas dos respectivos instrumentos financeiros.</w:t>
      </w:r>
    </w:p>
    <w:p w14:paraId="5ACED406" w14:textId="77777777" w:rsidR="00814F6D" w:rsidRPr="00857F6A" w:rsidRDefault="00814F6D" w:rsidP="00675DEB">
      <w:pPr>
        <w:pStyle w:val="Corpodetexto21"/>
        <w:ind w:right="0"/>
        <w:rPr>
          <w:rFonts w:ascii="Verdana" w:hAnsi="Verdana"/>
          <w:sz w:val="20"/>
          <w:szCs w:val="20"/>
        </w:rPr>
      </w:pPr>
    </w:p>
    <w:p w14:paraId="0F885DAB" w14:textId="4D1AA2CD" w:rsidR="008E1678" w:rsidRPr="00857F6A" w:rsidRDefault="00A13BE2" w:rsidP="00675DEB">
      <w:pPr>
        <w:pStyle w:val="Corpodetexto21"/>
        <w:ind w:right="0"/>
        <w:rPr>
          <w:rFonts w:ascii="Verdana" w:hAnsi="Verdana"/>
          <w:sz w:val="20"/>
          <w:szCs w:val="20"/>
        </w:rPr>
      </w:pPr>
      <w:r w:rsidRPr="00857F6A">
        <w:rPr>
          <w:rFonts w:ascii="Verdana" w:hAnsi="Verdana" w:cs="Verdana"/>
          <w:sz w:val="20"/>
          <w:szCs w:val="20"/>
        </w:rPr>
        <w:t xml:space="preserve">IV - </w:t>
      </w:r>
      <w:r w:rsidR="008E1678" w:rsidRPr="00857F6A">
        <w:rPr>
          <w:rFonts w:ascii="Verdana" w:hAnsi="Verdana" w:cs="Verdana"/>
          <w:sz w:val="20"/>
          <w:szCs w:val="20"/>
        </w:rPr>
        <w:t>Operações de crédito</w:t>
      </w:r>
    </w:p>
    <w:p w14:paraId="7D7E2609" w14:textId="77777777" w:rsidR="008E1678" w:rsidRPr="00857F6A" w:rsidRDefault="008E1678" w:rsidP="00675DEB">
      <w:pPr>
        <w:pStyle w:val="Corpodetexto21"/>
        <w:ind w:right="0"/>
        <w:rPr>
          <w:rFonts w:ascii="Verdana" w:hAnsi="Verdana" w:cs="Verdana"/>
          <w:sz w:val="20"/>
          <w:szCs w:val="20"/>
        </w:rPr>
      </w:pPr>
    </w:p>
    <w:p w14:paraId="6B861AF5" w14:textId="2CA9126F" w:rsidR="008E1678" w:rsidRPr="00857F6A" w:rsidRDefault="00271FAF" w:rsidP="00675DEB">
      <w:pPr>
        <w:pStyle w:val="WW-Corpodetexto311"/>
        <w:tabs>
          <w:tab w:val="left" w:pos="426"/>
        </w:tabs>
        <w:rPr>
          <w:rFonts w:ascii="Verdana" w:hAnsi="Verdana"/>
          <w:sz w:val="20"/>
        </w:rPr>
      </w:pPr>
      <w:r w:rsidRPr="00857F6A">
        <w:rPr>
          <w:rFonts w:ascii="Verdana" w:hAnsi="Verdana"/>
          <w:sz w:val="20"/>
        </w:rPr>
        <w:t xml:space="preserve">As operações de crédito e outros créditos com características de concessão de crédito são demonstradas pelos valores de realização, incluídos os rendimentos auferidos da fluência dos prazos </w:t>
      </w:r>
      <w:r w:rsidRPr="00857F6A">
        <w:rPr>
          <w:rFonts w:ascii="Verdana" w:hAnsi="Verdana"/>
          <w:sz w:val="20"/>
        </w:rPr>
        <w:lastRenderedPageBreak/>
        <w:t xml:space="preserve">contratuais, e classificadas de acordo com parâmetros estabelecidos pela Resolução CMN n.º 2.682/1999, que requer a análise periódica da carteira e sua classificação em nove níveis de risco, em escala crescente de risco de AA a H, </w:t>
      </w:r>
      <w:r w:rsidR="008E1678" w:rsidRPr="00857F6A">
        <w:rPr>
          <w:rFonts w:ascii="Verdana" w:hAnsi="Verdana" w:cs="Verdana"/>
          <w:sz w:val="20"/>
        </w:rPr>
        <w:t>bem como a classificação das operações com atraso superior a 15 dias como operações em curso anormal, conforme abaixo:</w:t>
      </w:r>
    </w:p>
    <w:p w14:paraId="12C5143B" w14:textId="2D22E347" w:rsidR="004360BA" w:rsidRPr="00F45A1A" w:rsidRDefault="004360BA" w:rsidP="00675DEB">
      <w:pPr>
        <w:pStyle w:val="WW-Corpodetexto311"/>
        <w:tabs>
          <w:tab w:val="left" w:pos="426"/>
        </w:tabs>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316"/>
        <w:gridCol w:w="3315"/>
        <w:gridCol w:w="3313"/>
      </w:tblGrid>
      <w:tr w:rsidR="002F0690" w:rsidRPr="00675DEB" w14:paraId="66BB8F74" w14:textId="77777777" w:rsidTr="00D31892">
        <w:trPr>
          <w:trHeight w:val="170"/>
          <w:tblHeader/>
        </w:trPr>
        <w:tc>
          <w:tcPr>
            <w:tcW w:w="1667" w:type="pct"/>
            <w:tcBorders>
              <w:top w:val="nil"/>
              <w:left w:val="single" w:sz="12" w:space="0" w:color="FFFFFF"/>
              <w:bottom w:val="nil"/>
              <w:right w:val="single" w:sz="12" w:space="0" w:color="FFFFFF"/>
            </w:tcBorders>
            <w:shd w:val="clear" w:color="000000" w:fill="005086"/>
            <w:vAlign w:val="center"/>
          </w:tcPr>
          <w:p w14:paraId="3A2711A5" w14:textId="5F7761E6" w:rsidR="002F0690" w:rsidRPr="00675DEB" w:rsidRDefault="002F069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Período de atraso</w:t>
            </w:r>
          </w:p>
        </w:tc>
        <w:tc>
          <w:tcPr>
            <w:tcW w:w="1667" w:type="pct"/>
            <w:tcBorders>
              <w:top w:val="nil"/>
              <w:left w:val="nil"/>
              <w:bottom w:val="nil"/>
              <w:right w:val="single" w:sz="12" w:space="0" w:color="FFFFFF"/>
            </w:tcBorders>
            <w:shd w:val="clear" w:color="000000" w:fill="005086"/>
            <w:vAlign w:val="center"/>
          </w:tcPr>
          <w:p w14:paraId="1CB34FFF" w14:textId="46E03567" w:rsidR="002F0690" w:rsidRPr="00675DEB" w:rsidRDefault="002F069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Classificação das operações</w:t>
            </w:r>
          </w:p>
        </w:tc>
        <w:tc>
          <w:tcPr>
            <w:tcW w:w="1667" w:type="pct"/>
            <w:tcBorders>
              <w:top w:val="nil"/>
              <w:left w:val="nil"/>
              <w:bottom w:val="nil"/>
              <w:right w:val="single" w:sz="12" w:space="0" w:color="FFFFFF"/>
            </w:tcBorders>
            <w:shd w:val="clear" w:color="000000" w:fill="005086"/>
            <w:vAlign w:val="center"/>
          </w:tcPr>
          <w:p w14:paraId="26109F4A" w14:textId="150E3C64" w:rsidR="002F0690" w:rsidRPr="00675DEB" w:rsidRDefault="002F069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Percentual mínimo de provisionamento</w:t>
            </w:r>
          </w:p>
        </w:tc>
      </w:tr>
      <w:tr w:rsidR="002F0690" w:rsidRPr="00675DEB" w14:paraId="286A4924" w14:textId="77777777" w:rsidTr="00D31892">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3C101C7E" w14:textId="01F39F8E" w:rsidR="002F0690" w:rsidRPr="00675DEB" w:rsidRDefault="002F0690" w:rsidP="00675DEB">
            <w:pPr>
              <w:suppressAutoHyphens w:val="0"/>
              <w:rPr>
                <w:rFonts w:ascii="Verdana" w:hAnsi="Verdana" w:cs="Calibri"/>
                <w:color w:val="auto"/>
                <w:sz w:val="14"/>
                <w:szCs w:val="14"/>
                <w:lang w:eastAsia="pt-BR"/>
              </w:rPr>
            </w:pPr>
            <w:r w:rsidRPr="00675DEB">
              <w:rPr>
                <w:rFonts w:ascii="Verdana" w:hAnsi="Verdana" w:cs="Verdana"/>
                <w:color w:val="auto"/>
                <w:sz w:val="14"/>
                <w:szCs w:val="14"/>
              </w:rPr>
              <w:t xml:space="preserve">de 15 a 30 dias </w:t>
            </w:r>
          </w:p>
        </w:tc>
        <w:tc>
          <w:tcPr>
            <w:tcW w:w="1667" w:type="pct"/>
            <w:tcBorders>
              <w:top w:val="nil"/>
              <w:left w:val="nil"/>
              <w:bottom w:val="single" w:sz="12" w:space="0" w:color="FFFFFF"/>
              <w:right w:val="single" w:sz="12" w:space="0" w:color="FFFFFF"/>
            </w:tcBorders>
            <w:shd w:val="clear" w:color="000000" w:fill="E6F5FF"/>
            <w:vAlign w:val="center"/>
          </w:tcPr>
          <w:p w14:paraId="49CB0B0C" w14:textId="004AE7B5" w:rsidR="002F0690" w:rsidRPr="00675DEB" w:rsidRDefault="002F0690"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B</w:t>
            </w:r>
          </w:p>
        </w:tc>
        <w:tc>
          <w:tcPr>
            <w:tcW w:w="1667" w:type="pct"/>
            <w:tcBorders>
              <w:top w:val="nil"/>
              <w:left w:val="nil"/>
              <w:bottom w:val="single" w:sz="12" w:space="0" w:color="FFFFFF"/>
              <w:right w:val="single" w:sz="12" w:space="0" w:color="FFFFFF"/>
            </w:tcBorders>
            <w:shd w:val="clear" w:color="000000" w:fill="E6F5FF"/>
            <w:vAlign w:val="center"/>
          </w:tcPr>
          <w:p w14:paraId="0D73A414" w14:textId="7A74E099" w:rsidR="002F0690" w:rsidRPr="00675DEB" w:rsidRDefault="002F069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w:t>
            </w:r>
          </w:p>
        </w:tc>
      </w:tr>
      <w:tr w:rsidR="002F0690" w:rsidRPr="00675DEB" w14:paraId="02A68F7C" w14:textId="77777777" w:rsidTr="00D31892">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19D6C534" w14:textId="7A3CCCBF" w:rsidR="002F0690" w:rsidRPr="00675DEB" w:rsidRDefault="002F0690" w:rsidP="00675DEB">
            <w:pPr>
              <w:suppressAutoHyphens w:val="0"/>
              <w:rPr>
                <w:rFonts w:ascii="Verdana" w:hAnsi="Verdana" w:cs="Calibri"/>
                <w:color w:val="auto"/>
                <w:sz w:val="14"/>
                <w:szCs w:val="14"/>
                <w:lang w:eastAsia="pt-BR"/>
              </w:rPr>
            </w:pPr>
            <w:r w:rsidRPr="00675DEB">
              <w:rPr>
                <w:rFonts w:ascii="Verdana" w:hAnsi="Verdana" w:cs="Verdana"/>
                <w:color w:val="auto"/>
                <w:sz w:val="14"/>
                <w:szCs w:val="14"/>
              </w:rPr>
              <w:t>de 31 a 60 dias</w:t>
            </w:r>
          </w:p>
        </w:tc>
        <w:tc>
          <w:tcPr>
            <w:tcW w:w="1667" w:type="pct"/>
            <w:tcBorders>
              <w:top w:val="nil"/>
              <w:left w:val="nil"/>
              <w:bottom w:val="single" w:sz="12" w:space="0" w:color="FFFFFF"/>
              <w:right w:val="single" w:sz="12" w:space="0" w:color="FFFFFF"/>
            </w:tcBorders>
            <w:shd w:val="clear" w:color="000000" w:fill="E6F5FF"/>
            <w:vAlign w:val="center"/>
          </w:tcPr>
          <w:p w14:paraId="01B03764" w14:textId="2CF726B1" w:rsidR="002F0690" w:rsidRPr="00675DEB" w:rsidRDefault="002F0690"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C</w:t>
            </w:r>
          </w:p>
        </w:tc>
        <w:tc>
          <w:tcPr>
            <w:tcW w:w="1667" w:type="pct"/>
            <w:tcBorders>
              <w:top w:val="nil"/>
              <w:left w:val="nil"/>
              <w:bottom w:val="single" w:sz="12" w:space="0" w:color="FFFFFF"/>
              <w:right w:val="single" w:sz="12" w:space="0" w:color="FFFFFF"/>
            </w:tcBorders>
            <w:shd w:val="clear" w:color="000000" w:fill="E6F5FF"/>
            <w:vAlign w:val="center"/>
          </w:tcPr>
          <w:p w14:paraId="60499A05" w14:textId="7FB7243C" w:rsidR="002F0690" w:rsidRPr="00675DEB" w:rsidRDefault="002F069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w:t>
            </w:r>
          </w:p>
        </w:tc>
      </w:tr>
      <w:tr w:rsidR="002F0690" w:rsidRPr="00675DEB" w14:paraId="3E8C8F5B" w14:textId="77777777" w:rsidTr="00D31892">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54FB4526" w14:textId="0987A424" w:rsidR="002F0690" w:rsidRPr="00675DEB" w:rsidRDefault="002F0690" w:rsidP="00675DEB">
            <w:pPr>
              <w:suppressAutoHyphens w:val="0"/>
              <w:rPr>
                <w:rFonts w:ascii="Verdana" w:hAnsi="Verdana" w:cs="Calibri"/>
                <w:color w:val="auto"/>
                <w:sz w:val="14"/>
                <w:szCs w:val="14"/>
                <w:lang w:eastAsia="pt-BR"/>
              </w:rPr>
            </w:pPr>
            <w:r w:rsidRPr="00675DEB">
              <w:rPr>
                <w:rFonts w:ascii="Verdana" w:hAnsi="Verdana" w:cs="Verdana"/>
                <w:color w:val="auto"/>
                <w:sz w:val="14"/>
                <w:szCs w:val="14"/>
              </w:rPr>
              <w:t xml:space="preserve">de 61 a 90 dias </w:t>
            </w:r>
          </w:p>
        </w:tc>
        <w:tc>
          <w:tcPr>
            <w:tcW w:w="1667" w:type="pct"/>
            <w:tcBorders>
              <w:top w:val="nil"/>
              <w:left w:val="nil"/>
              <w:bottom w:val="single" w:sz="12" w:space="0" w:color="FFFFFF"/>
              <w:right w:val="single" w:sz="12" w:space="0" w:color="FFFFFF"/>
            </w:tcBorders>
            <w:shd w:val="clear" w:color="000000" w:fill="E6F5FF"/>
            <w:vAlign w:val="center"/>
          </w:tcPr>
          <w:p w14:paraId="3540B25A" w14:textId="00663390" w:rsidR="002F0690" w:rsidRPr="00675DEB" w:rsidRDefault="002F0690"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D</w:t>
            </w:r>
          </w:p>
        </w:tc>
        <w:tc>
          <w:tcPr>
            <w:tcW w:w="1667" w:type="pct"/>
            <w:tcBorders>
              <w:top w:val="nil"/>
              <w:left w:val="nil"/>
              <w:bottom w:val="single" w:sz="12" w:space="0" w:color="FFFFFF"/>
              <w:right w:val="single" w:sz="12" w:space="0" w:color="FFFFFF"/>
            </w:tcBorders>
            <w:shd w:val="clear" w:color="000000" w:fill="E6F5FF"/>
            <w:vAlign w:val="center"/>
          </w:tcPr>
          <w:p w14:paraId="0E070662" w14:textId="5CA81BE4" w:rsidR="002F0690" w:rsidRPr="00675DEB" w:rsidRDefault="002F069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10%</w:t>
            </w:r>
          </w:p>
        </w:tc>
      </w:tr>
      <w:tr w:rsidR="002F0690" w:rsidRPr="00675DEB" w14:paraId="1C57B6CA" w14:textId="77777777" w:rsidTr="00D31892">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6A16FC95" w14:textId="33B0C116" w:rsidR="002F0690" w:rsidRPr="00675DEB" w:rsidRDefault="002F0690" w:rsidP="00675DEB">
            <w:pPr>
              <w:suppressAutoHyphens w:val="0"/>
              <w:rPr>
                <w:rFonts w:ascii="Verdana" w:hAnsi="Verdana" w:cs="Calibri"/>
                <w:color w:val="auto"/>
                <w:sz w:val="14"/>
                <w:szCs w:val="14"/>
                <w:lang w:eastAsia="pt-BR"/>
              </w:rPr>
            </w:pPr>
            <w:r w:rsidRPr="00675DEB">
              <w:rPr>
                <w:rFonts w:ascii="Verdana" w:hAnsi="Verdana" w:cs="Verdana"/>
                <w:color w:val="auto"/>
                <w:sz w:val="14"/>
                <w:szCs w:val="14"/>
              </w:rPr>
              <w:t>de 91 a 120 dias</w:t>
            </w:r>
          </w:p>
        </w:tc>
        <w:tc>
          <w:tcPr>
            <w:tcW w:w="1667" w:type="pct"/>
            <w:tcBorders>
              <w:top w:val="nil"/>
              <w:left w:val="nil"/>
              <w:bottom w:val="single" w:sz="12" w:space="0" w:color="FFFFFF"/>
              <w:right w:val="single" w:sz="12" w:space="0" w:color="FFFFFF"/>
            </w:tcBorders>
            <w:shd w:val="clear" w:color="000000" w:fill="E6F5FF"/>
            <w:vAlign w:val="center"/>
          </w:tcPr>
          <w:p w14:paraId="5E83A538" w14:textId="28E92F31" w:rsidR="002F0690" w:rsidRPr="00675DEB" w:rsidRDefault="002F0690"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E</w:t>
            </w:r>
          </w:p>
        </w:tc>
        <w:tc>
          <w:tcPr>
            <w:tcW w:w="1667" w:type="pct"/>
            <w:tcBorders>
              <w:top w:val="nil"/>
              <w:left w:val="nil"/>
              <w:bottom w:val="single" w:sz="12" w:space="0" w:color="FFFFFF"/>
              <w:right w:val="single" w:sz="12" w:space="0" w:color="FFFFFF"/>
            </w:tcBorders>
            <w:shd w:val="clear" w:color="000000" w:fill="E6F5FF"/>
            <w:vAlign w:val="center"/>
          </w:tcPr>
          <w:p w14:paraId="7B663DA4" w14:textId="48200212" w:rsidR="002F0690" w:rsidRPr="00675DEB" w:rsidRDefault="002F069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30%</w:t>
            </w:r>
          </w:p>
        </w:tc>
      </w:tr>
      <w:tr w:rsidR="002F0690" w:rsidRPr="00675DEB" w14:paraId="4D6429FB" w14:textId="77777777" w:rsidTr="00D31892">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7AD5AD33" w14:textId="1EEC31D3" w:rsidR="002F0690" w:rsidRPr="00675DEB" w:rsidRDefault="002F0690" w:rsidP="00675DEB">
            <w:pPr>
              <w:suppressAutoHyphens w:val="0"/>
              <w:rPr>
                <w:rFonts w:ascii="Verdana" w:hAnsi="Verdana" w:cs="Calibri"/>
                <w:color w:val="auto"/>
                <w:sz w:val="14"/>
                <w:szCs w:val="14"/>
                <w:lang w:eastAsia="pt-BR"/>
              </w:rPr>
            </w:pPr>
            <w:r w:rsidRPr="00675DEB">
              <w:rPr>
                <w:rFonts w:ascii="Verdana" w:hAnsi="Verdana" w:cs="Verdana"/>
                <w:color w:val="auto"/>
                <w:sz w:val="14"/>
                <w:szCs w:val="14"/>
              </w:rPr>
              <w:t>de 121 a 150 dias</w:t>
            </w:r>
          </w:p>
        </w:tc>
        <w:tc>
          <w:tcPr>
            <w:tcW w:w="1667" w:type="pct"/>
            <w:tcBorders>
              <w:top w:val="nil"/>
              <w:left w:val="nil"/>
              <w:bottom w:val="single" w:sz="12" w:space="0" w:color="FFFFFF"/>
              <w:right w:val="single" w:sz="12" w:space="0" w:color="FFFFFF"/>
            </w:tcBorders>
            <w:shd w:val="clear" w:color="000000" w:fill="E6F5FF"/>
            <w:vAlign w:val="center"/>
          </w:tcPr>
          <w:p w14:paraId="67E514ED" w14:textId="71FB85B9" w:rsidR="002F0690" w:rsidRPr="00675DEB" w:rsidRDefault="002F0690"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F</w:t>
            </w:r>
          </w:p>
        </w:tc>
        <w:tc>
          <w:tcPr>
            <w:tcW w:w="1667" w:type="pct"/>
            <w:tcBorders>
              <w:top w:val="nil"/>
              <w:left w:val="nil"/>
              <w:bottom w:val="single" w:sz="12" w:space="0" w:color="FFFFFF"/>
              <w:right w:val="single" w:sz="12" w:space="0" w:color="FFFFFF"/>
            </w:tcBorders>
            <w:shd w:val="clear" w:color="000000" w:fill="E6F5FF"/>
            <w:vAlign w:val="center"/>
          </w:tcPr>
          <w:p w14:paraId="5A60C4A1" w14:textId="5924B70D" w:rsidR="002F0690" w:rsidRPr="00675DEB" w:rsidRDefault="002F069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50%</w:t>
            </w:r>
          </w:p>
        </w:tc>
      </w:tr>
      <w:tr w:rsidR="002F0690" w:rsidRPr="00675DEB" w14:paraId="115EA8D7" w14:textId="77777777" w:rsidTr="00D31892">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4450C534" w14:textId="66403468" w:rsidR="002F0690" w:rsidRPr="00675DEB" w:rsidRDefault="002F0690" w:rsidP="00675DEB">
            <w:pPr>
              <w:suppressAutoHyphens w:val="0"/>
              <w:rPr>
                <w:rFonts w:ascii="Verdana" w:hAnsi="Verdana" w:cs="Calibri"/>
                <w:color w:val="auto"/>
                <w:sz w:val="14"/>
                <w:szCs w:val="14"/>
                <w:lang w:eastAsia="pt-BR"/>
              </w:rPr>
            </w:pPr>
            <w:r w:rsidRPr="00675DEB">
              <w:rPr>
                <w:rFonts w:ascii="Verdana" w:eastAsia="Verdana" w:hAnsi="Verdana" w:cs="Verdana"/>
                <w:color w:val="auto"/>
                <w:sz w:val="14"/>
                <w:szCs w:val="14"/>
              </w:rPr>
              <w:t xml:space="preserve">de 151 a 180 dias </w:t>
            </w:r>
          </w:p>
        </w:tc>
        <w:tc>
          <w:tcPr>
            <w:tcW w:w="1667" w:type="pct"/>
            <w:tcBorders>
              <w:top w:val="nil"/>
              <w:left w:val="nil"/>
              <w:bottom w:val="single" w:sz="12" w:space="0" w:color="FFFFFF"/>
              <w:right w:val="single" w:sz="12" w:space="0" w:color="FFFFFF"/>
            </w:tcBorders>
            <w:shd w:val="clear" w:color="000000" w:fill="E6F5FF"/>
            <w:vAlign w:val="center"/>
          </w:tcPr>
          <w:p w14:paraId="08896F91" w14:textId="6F6062C8" w:rsidR="002F0690" w:rsidRPr="00675DEB" w:rsidRDefault="002F0690"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G</w:t>
            </w:r>
          </w:p>
        </w:tc>
        <w:tc>
          <w:tcPr>
            <w:tcW w:w="1667" w:type="pct"/>
            <w:tcBorders>
              <w:top w:val="nil"/>
              <w:left w:val="nil"/>
              <w:bottom w:val="single" w:sz="12" w:space="0" w:color="FFFFFF"/>
              <w:right w:val="single" w:sz="12" w:space="0" w:color="FFFFFF"/>
            </w:tcBorders>
            <w:shd w:val="clear" w:color="000000" w:fill="E6F5FF"/>
            <w:vAlign w:val="center"/>
          </w:tcPr>
          <w:p w14:paraId="1B89D28A" w14:textId="3091F5F5" w:rsidR="002F0690" w:rsidRPr="00675DEB" w:rsidRDefault="002F069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70%</w:t>
            </w:r>
          </w:p>
        </w:tc>
      </w:tr>
      <w:tr w:rsidR="002F0690" w:rsidRPr="00675DEB" w14:paraId="3C696DA0" w14:textId="77777777" w:rsidTr="00D31892">
        <w:trPr>
          <w:trHeight w:val="170"/>
        </w:trPr>
        <w:tc>
          <w:tcPr>
            <w:tcW w:w="1667" w:type="pct"/>
            <w:tcBorders>
              <w:top w:val="nil"/>
              <w:left w:val="single" w:sz="12" w:space="0" w:color="FFFFFF"/>
              <w:bottom w:val="single" w:sz="12" w:space="0" w:color="FFFFFF"/>
              <w:right w:val="single" w:sz="12" w:space="0" w:color="FFFFFF"/>
            </w:tcBorders>
            <w:shd w:val="clear" w:color="000000" w:fill="E6F5FF"/>
            <w:vAlign w:val="center"/>
          </w:tcPr>
          <w:p w14:paraId="441AFEBE" w14:textId="482761EE" w:rsidR="002F0690" w:rsidRPr="00675DEB" w:rsidRDefault="002F0690" w:rsidP="00675DEB">
            <w:pPr>
              <w:suppressAutoHyphens w:val="0"/>
              <w:rPr>
                <w:rFonts w:ascii="Verdana" w:hAnsi="Verdana" w:cs="Calibri"/>
                <w:color w:val="auto"/>
                <w:sz w:val="14"/>
                <w:szCs w:val="14"/>
                <w:lang w:eastAsia="pt-BR"/>
              </w:rPr>
            </w:pPr>
            <w:r w:rsidRPr="00675DEB">
              <w:rPr>
                <w:rFonts w:ascii="Verdana" w:eastAsia="Verdana" w:hAnsi="Verdana" w:cs="Verdana"/>
                <w:color w:val="auto"/>
                <w:sz w:val="14"/>
                <w:szCs w:val="14"/>
              </w:rPr>
              <w:t xml:space="preserve">superior a 180 dias </w:t>
            </w:r>
          </w:p>
        </w:tc>
        <w:tc>
          <w:tcPr>
            <w:tcW w:w="1667" w:type="pct"/>
            <w:tcBorders>
              <w:top w:val="nil"/>
              <w:left w:val="nil"/>
              <w:bottom w:val="single" w:sz="12" w:space="0" w:color="FFFFFF"/>
              <w:right w:val="single" w:sz="12" w:space="0" w:color="FFFFFF"/>
            </w:tcBorders>
            <w:shd w:val="clear" w:color="000000" w:fill="E6F5FF"/>
            <w:vAlign w:val="center"/>
          </w:tcPr>
          <w:p w14:paraId="4E0F9A8E" w14:textId="27AC36CD" w:rsidR="002F0690" w:rsidRPr="00675DEB" w:rsidRDefault="002F0690"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H</w:t>
            </w:r>
          </w:p>
        </w:tc>
        <w:tc>
          <w:tcPr>
            <w:tcW w:w="1667" w:type="pct"/>
            <w:tcBorders>
              <w:top w:val="nil"/>
              <w:left w:val="nil"/>
              <w:bottom w:val="single" w:sz="12" w:space="0" w:color="FFFFFF"/>
              <w:right w:val="single" w:sz="12" w:space="0" w:color="FFFFFF"/>
            </w:tcBorders>
            <w:shd w:val="clear" w:color="000000" w:fill="E6F5FF"/>
            <w:vAlign w:val="center"/>
          </w:tcPr>
          <w:p w14:paraId="47A913CD" w14:textId="13806A47" w:rsidR="002F0690" w:rsidRPr="00675DEB" w:rsidRDefault="002F069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100%</w:t>
            </w:r>
          </w:p>
        </w:tc>
      </w:tr>
    </w:tbl>
    <w:p w14:paraId="068E7F3A" w14:textId="77777777" w:rsidR="008E1678" w:rsidRPr="00F45A1A" w:rsidRDefault="008E1678" w:rsidP="00675DEB">
      <w:pPr>
        <w:pStyle w:val="WW-Corpodetexto311"/>
        <w:tabs>
          <w:tab w:val="left" w:pos="426"/>
        </w:tabs>
        <w:rPr>
          <w:rFonts w:ascii="Verdana" w:hAnsi="Verdana" w:cs="Verdana"/>
          <w:sz w:val="20"/>
        </w:rPr>
      </w:pPr>
    </w:p>
    <w:p w14:paraId="4BA6FFC6" w14:textId="5CF94045" w:rsidR="009A3DB4" w:rsidRPr="00F45A1A" w:rsidRDefault="009A3DB4" w:rsidP="00675DEB">
      <w:pPr>
        <w:jc w:val="both"/>
        <w:rPr>
          <w:rFonts w:ascii="Verdana" w:hAnsi="Verdana"/>
          <w:sz w:val="20"/>
          <w:lang w:eastAsia="en-US"/>
        </w:rPr>
      </w:pPr>
      <w:r w:rsidRPr="00F45A1A">
        <w:rPr>
          <w:rFonts w:ascii="Verdana" w:hAnsi="Verdana"/>
          <w:sz w:val="20"/>
        </w:rPr>
        <w:t xml:space="preserve">Para as operações com prazos superiores a 36 meses é realizada a contagem em dobro dos períodos de atraso, conforme facultado pela Resolução CMN </w:t>
      </w:r>
      <w:proofErr w:type="gramStart"/>
      <w:r w:rsidRPr="00F45A1A">
        <w:rPr>
          <w:rFonts w:ascii="Verdana" w:hAnsi="Verdana"/>
          <w:sz w:val="20"/>
        </w:rPr>
        <w:t>n.º</w:t>
      </w:r>
      <w:proofErr w:type="gramEnd"/>
      <w:r w:rsidRPr="00F45A1A">
        <w:rPr>
          <w:rFonts w:ascii="Verdana" w:hAnsi="Verdana"/>
          <w:sz w:val="20"/>
        </w:rPr>
        <w:t xml:space="preserve"> 2.682/1999.</w:t>
      </w:r>
    </w:p>
    <w:p w14:paraId="60AF1E0D" w14:textId="77777777" w:rsidR="009A3DB4" w:rsidRPr="00F45A1A" w:rsidRDefault="009A3DB4" w:rsidP="00675DEB">
      <w:pPr>
        <w:jc w:val="both"/>
        <w:rPr>
          <w:rFonts w:ascii="Verdana" w:hAnsi="Verdana"/>
          <w:sz w:val="20"/>
        </w:rPr>
      </w:pPr>
    </w:p>
    <w:p w14:paraId="3920D1BC" w14:textId="77777777" w:rsidR="009A3DB4" w:rsidRPr="00F45A1A" w:rsidRDefault="009A3DB4" w:rsidP="00675DEB">
      <w:pPr>
        <w:jc w:val="both"/>
        <w:rPr>
          <w:rFonts w:ascii="Verdana" w:hAnsi="Verdana"/>
          <w:sz w:val="20"/>
        </w:rPr>
      </w:pPr>
      <w:r w:rsidRPr="00F45A1A">
        <w:rPr>
          <w:rFonts w:ascii="Verdana" w:hAnsi="Verdana"/>
          <w:sz w:val="20"/>
        </w:rPr>
        <w:t xml:space="preserve">A atualização </w:t>
      </w:r>
      <w:r w:rsidRPr="00F45A1A">
        <w:rPr>
          <w:rFonts w:ascii="Verdana" w:hAnsi="Verdana"/>
          <w:i/>
          <w:sz w:val="20"/>
        </w:rPr>
        <w:t>(</w:t>
      </w:r>
      <w:proofErr w:type="spellStart"/>
      <w:r w:rsidRPr="00F45A1A">
        <w:rPr>
          <w:rFonts w:ascii="Verdana" w:hAnsi="Verdana"/>
          <w:i/>
          <w:sz w:val="20"/>
        </w:rPr>
        <w:t>accrual</w:t>
      </w:r>
      <w:proofErr w:type="spellEnd"/>
      <w:r w:rsidRPr="00F45A1A">
        <w:rPr>
          <w:rFonts w:ascii="Verdana" w:hAnsi="Verdana"/>
          <w:sz w:val="20"/>
        </w:rPr>
        <w:t>) das operações de crédito vencidas até o 59º dia é contabilizada em receitas de operações de crédito. As rendas das operações de crédito vencidas há mais de 60 dias, independentemente de seu nível de risco, somente são reconhecidas como receita quando efetivamente recebidas.</w:t>
      </w:r>
    </w:p>
    <w:p w14:paraId="3B1ADA2F" w14:textId="77777777" w:rsidR="009A3DB4" w:rsidRPr="00F45A1A" w:rsidRDefault="009A3DB4" w:rsidP="00675DEB">
      <w:pPr>
        <w:jc w:val="both"/>
        <w:rPr>
          <w:rFonts w:ascii="Verdana" w:hAnsi="Verdana"/>
          <w:sz w:val="20"/>
        </w:rPr>
      </w:pPr>
    </w:p>
    <w:p w14:paraId="10312275" w14:textId="3DF1E875" w:rsidR="009A3DB4" w:rsidRDefault="009A3DB4" w:rsidP="00675DEB">
      <w:pPr>
        <w:jc w:val="both"/>
        <w:rPr>
          <w:rFonts w:ascii="Verdana" w:hAnsi="Verdana"/>
          <w:sz w:val="20"/>
        </w:rPr>
      </w:pPr>
      <w:r w:rsidRPr="00F45A1A">
        <w:rPr>
          <w:rFonts w:ascii="Verdana" w:hAnsi="Verdana"/>
          <w:sz w:val="20"/>
        </w:rPr>
        <w:t xml:space="preserve">As operações de créditos classificadas como nível H permanecem nessa classificação por 6 meses, quando são baixadas contra a provisão existente e controladas por cinco anos em contas de compensação, não mais figurando em balanços patrimoniais. </w:t>
      </w:r>
    </w:p>
    <w:p w14:paraId="046FAC38" w14:textId="77777777" w:rsidR="00F45A1A" w:rsidRPr="00F45A1A" w:rsidRDefault="00F45A1A" w:rsidP="00675DEB">
      <w:pPr>
        <w:jc w:val="both"/>
        <w:rPr>
          <w:rFonts w:ascii="Verdana" w:hAnsi="Verdana"/>
          <w:sz w:val="20"/>
        </w:rPr>
      </w:pPr>
    </w:p>
    <w:p w14:paraId="4B3BFFC3" w14:textId="67B6BF07" w:rsidR="009A3DB4" w:rsidRPr="00F45A1A" w:rsidRDefault="009A3DB4" w:rsidP="00675DEB">
      <w:pPr>
        <w:jc w:val="both"/>
        <w:rPr>
          <w:rFonts w:ascii="Verdana" w:hAnsi="Verdana"/>
          <w:sz w:val="20"/>
        </w:rPr>
      </w:pPr>
      <w:r w:rsidRPr="00F45A1A">
        <w:rPr>
          <w:rFonts w:ascii="Verdana" w:hAnsi="Verdana"/>
          <w:sz w:val="20"/>
        </w:rPr>
        <w:t>As operações renegociadas são mantidas, no mínimo, no mesmo nível em que estavam classificadas anteriormente. As renegociações de operações de crédito que haviam sido baixadas contra a provisão e que estavam em contas de compensação são classificadas como nível H, e os eventuais ganhos provenientes da renegociação somente são reconhecidos como receita quando efetivamente recebidos. Quando houver amortização significativa de operação de crédito ou quando novos fatos relevantes justificarem a mudança de níveis de risco, poderá ocorrer a reclassificação de operação para categoria de menor risco.</w:t>
      </w:r>
    </w:p>
    <w:p w14:paraId="68CB52F8" w14:textId="01954E9C" w:rsidR="007A4F5C" w:rsidRPr="00F45A1A" w:rsidRDefault="007A4F5C" w:rsidP="00675DEB">
      <w:pPr>
        <w:jc w:val="both"/>
        <w:rPr>
          <w:rFonts w:ascii="Verdana" w:hAnsi="Verdana"/>
          <w:sz w:val="20"/>
        </w:rPr>
      </w:pPr>
    </w:p>
    <w:p w14:paraId="57F572C3" w14:textId="18E154C6" w:rsidR="007A4F5C" w:rsidRPr="00F45A1A" w:rsidRDefault="007A4F5C" w:rsidP="00675DEB">
      <w:pPr>
        <w:suppressAutoHyphens w:val="0"/>
        <w:autoSpaceDE w:val="0"/>
        <w:autoSpaceDN w:val="0"/>
        <w:adjustRightInd w:val="0"/>
        <w:jc w:val="both"/>
        <w:rPr>
          <w:rFonts w:ascii="Verdana" w:hAnsi="Verdana"/>
          <w:sz w:val="20"/>
        </w:rPr>
      </w:pPr>
      <w:r w:rsidRPr="00F45A1A">
        <w:rPr>
          <w:rFonts w:ascii="Verdana" w:hAnsi="Verdana"/>
          <w:sz w:val="20"/>
        </w:rPr>
        <w:t xml:space="preserve">As operações que se enquadrem nos requisitos da Resolução </w:t>
      </w:r>
      <w:proofErr w:type="spellStart"/>
      <w:r w:rsidRPr="00F45A1A">
        <w:rPr>
          <w:rFonts w:ascii="Verdana" w:hAnsi="Verdana"/>
          <w:sz w:val="20"/>
        </w:rPr>
        <w:t>n</w:t>
      </w:r>
      <w:r w:rsidR="00E533A7" w:rsidRPr="00F45A1A">
        <w:rPr>
          <w:rFonts w:ascii="Verdana" w:hAnsi="Verdana"/>
          <w:sz w:val="20"/>
        </w:rPr>
        <w:t>.</w:t>
      </w:r>
      <w:r w:rsidRPr="00F45A1A">
        <w:rPr>
          <w:rFonts w:ascii="Verdana" w:hAnsi="Verdana"/>
          <w:sz w:val="20"/>
        </w:rPr>
        <w:t>°</w:t>
      </w:r>
      <w:proofErr w:type="spellEnd"/>
      <w:r w:rsidRPr="00F45A1A">
        <w:rPr>
          <w:rFonts w:ascii="Verdana" w:hAnsi="Verdana"/>
          <w:sz w:val="20"/>
        </w:rPr>
        <w:t xml:space="preserve"> 4.803/20</w:t>
      </w:r>
      <w:r w:rsidR="00B51EC9" w:rsidRPr="00F45A1A">
        <w:rPr>
          <w:rFonts w:ascii="Verdana" w:hAnsi="Verdana"/>
          <w:sz w:val="20"/>
        </w:rPr>
        <w:t>20</w:t>
      </w:r>
      <w:r w:rsidRPr="00F45A1A">
        <w:rPr>
          <w:rFonts w:ascii="Verdana" w:hAnsi="Verdana"/>
          <w:sz w:val="20"/>
        </w:rPr>
        <w:t xml:space="preserve"> emitida pelo CMN estão sendo mantidas no mesmo nível em que estavam classificadas em 29 de fevereiro de 2020.</w:t>
      </w:r>
    </w:p>
    <w:p w14:paraId="57CFBD65" w14:textId="77777777" w:rsidR="009A3DB4" w:rsidRPr="00F45A1A" w:rsidRDefault="009A3DB4" w:rsidP="00675DEB">
      <w:pPr>
        <w:jc w:val="both"/>
        <w:rPr>
          <w:rFonts w:ascii="Verdana" w:hAnsi="Verdana"/>
          <w:sz w:val="20"/>
        </w:rPr>
      </w:pPr>
    </w:p>
    <w:p w14:paraId="57A1B890" w14:textId="77777777" w:rsidR="009A3DB4" w:rsidRPr="00F45A1A" w:rsidRDefault="009A3DB4" w:rsidP="00675DEB">
      <w:pPr>
        <w:jc w:val="both"/>
        <w:rPr>
          <w:rFonts w:ascii="Verdana" w:hAnsi="Verdana"/>
          <w:sz w:val="20"/>
        </w:rPr>
      </w:pPr>
      <w:r w:rsidRPr="00F45A1A">
        <w:rPr>
          <w:rFonts w:ascii="Verdana" w:hAnsi="Verdana"/>
          <w:sz w:val="20"/>
        </w:rPr>
        <w:t xml:space="preserve">A </w:t>
      </w:r>
      <w:r w:rsidRPr="00F45A1A">
        <w:rPr>
          <w:rFonts w:ascii="Verdana" w:hAnsi="Verdana" w:cs="Verdana"/>
          <w:sz w:val="20"/>
        </w:rPr>
        <w:t>provisão para perda esperada associada ao risco de crédito</w:t>
      </w:r>
      <w:r w:rsidRPr="00F45A1A" w:rsidDel="00AA0BB8">
        <w:rPr>
          <w:rFonts w:ascii="Verdana" w:hAnsi="Verdana"/>
          <w:sz w:val="20"/>
        </w:rPr>
        <w:t xml:space="preserve"> </w:t>
      </w:r>
      <w:r w:rsidRPr="00F45A1A">
        <w:rPr>
          <w:rFonts w:ascii="Verdana" w:hAnsi="Verdana"/>
          <w:sz w:val="20"/>
        </w:rPr>
        <w:t>é constituída em montante julgado suficiente para a cobertura dos riscos de créditos a receber. Essa avaliação, realizada periodicamente, considera os riscos específicos e globais com relação às operações, aos clientes e às garantias das operações.</w:t>
      </w:r>
    </w:p>
    <w:p w14:paraId="7232433A" w14:textId="77777777" w:rsidR="009A3DB4" w:rsidRPr="00F45A1A" w:rsidRDefault="009A3DB4" w:rsidP="00675DEB">
      <w:pPr>
        <w:jc w:val="both"/>
        <w:rPr>
          <w:rFonts w:ascii="Verdana" w:hAnsi="Verdana"/>
          <w:sz w:val="20"/>
        </w:rPr>
      </w:pPr>
    </w:p>
    <w:p w14:paraId="0D49FCE3" w14:textId="77777777" w:rsidR="009A3DB4" w:rsidRPr="00F45A1A" w:rsidRDefault="009A3DB4" w:rsidP="00675DEB">
      <w:pPr>
        <w:jc w:val="both"/>
        <w:rPr>
          <w:rFonts w:ascii="Verdana" w:hAnsi="Verdana"/>
          <w:sz w:val="20"/>
        </w:rPr>
      </w:pPr>
      <w:r w:rsidRPr="00F45A1A">
        <w:rPr>
          <w:rFonts w:ascii="Verdana" w:hAnsi="Verdana"/>
          <w:sz w:val="20"/>
        </w:rPr>
        <w:t xml:space="preserve">Com base na Resolução CMN </w:t>
      </w:r>
      <w:proofErr w:type="gramStart"/>
      <w:r w:rsidRPr="00F45A1A">
        <w:rPr>
          <w:rFonts w:ascii="Verdana" w:hAnsi="Verdana"/>
          <w:sz w:val="20"/>
        </w:rPr>
        <w:t>n.º</w:t>
      </w:r>
      <w:proofErr w:type="gramEnd"/>
      <w:r w:rsidRPr="00F45A1A">
        <w:rPr>
          <w:rFonts w:ascii="Verdana" w:hAnsi="Verdana"/>
          <w:sz w:val="20"/>
        </w:rPr>
        <w:t xml:space="preserve"> 2.682/1999, artigo 3º, admite-se excepcionalmente classificação diversa para as operações da carteira.</w:t>
      </w:r>
    </w:p>
    <w:p w14:paraId="6A774AD5" w14:textId="77777777" w:rsidR="009A3DB4" w:rsidRPr="00F45A1A" w:rsidRDefault="009A3DB4" w:rsidP="00675DEB">
      <w:pPr>
        <w:jc w:val="both"/>
        <w:rPr>
          <w:rFonts w:ascii="Verdana" w:hAnsi="Verdana"/>
          <w:sz w:val="20"/>
        </w:rPr>
      </w:pPr>
    </w:p>
    <w:p w14:paraId="7D7EBA52" w14:textId="77777777" w:rsidR="009A3DB4" w:rsidRPr="00F45A1A" w:rsidRDefault="009A3DB4" w:rsidP="00675DEB">
      <w:pPr>
        <w:jc w:val="both"/>
        <w:rPr>
          <w:rFonts w:ascii="Verdana" w:hAnsi="Verdana"/>
          <w:sz w:val="20"/>
        </w:rPr>
      </w:pPr>
      <w:r w:rsidRPr="00F45A1A">
        <w:rPr>
          <w:rFonts w:ascii="Verdana" w:hAnsi="Verdana"/>
          <w:sz w:val="20"/>
        </w:rPr>
        <w:t xml:space="preserve">A Administração entende que a </w:t>
      </w:r>
      <w:r w:rsidRPr="00F45A1A">
        <w:rPr>
          <w:rFonts w:ascii="Verdana" w:hAnsi="Verdana" w:cs="Verdana"/>
          <w:sz w:val="20"/>
        </w:rPr>
        <w:t>provisão para perda esperada associada ao risco de crédito</w:t>
      </w:r>
      <w:r w:rsidRPr="00F45A1A" w:rsidDel="00AA0BB8">
        <w:rPr>
          <w:rFonts w:ascii="Verdana" w:hAnsi="Verdana"/>
          <w:sz w:val="20"/>
        </w:rPr>
        <w:t xml:space="preserve"> </w:t>
      </w:r>
      <w:r w:rsidRPr="00F45A1A">
        <w:rPr>
          <w:rFonts w:ascii="Verdana" w:hAnsi="Verdana"/>
          <w:sz w:val="20"/>
        </w:rPr>
        <w:t xml:space="preserve">atende ao requisito mínimo estabelecido pela Resolução CMN </w:t>
      </w:r>
      <w:proofErr w:type="gramStart"/>
      <w:r w:rsidRPr="00F45A1A">
        <w:rPr>
          <w:rFonts w:ascii="Verdana" w:hAnsi="Verdana"/>
          <w:sz w:val="20"/>
        </w:rPr>
        <w:t>n.º</w:t>
      </w:r>
      <w:proofErr w:type="gramEnd"/>
      <w:r w:rsidRPr="00F45A1A">
        <w:rPr>
          <w:rFonts w:ascii="Verdana" w:hAnsi="Verdana"/>
          <w:sz w:val="20"/>
        </w:rPr>
        <w:t xml:space="preserve"> 2.682/1999.</w:t>
      </w:r>
    </w:p>
    <w:p w14:paraId="11B3FE0C" w14:textId="77777777" w:rsidR="00807DA7" w:rsidRPr="00F45A1A" w:rsidRDefault="00807DA7" w:rsidP="00675DEB">
      <w:pPr>
        <w:jc w:val="both"/>
        <w:rPr>
          <w:rFonts w:ascii="Verdana" w:hAnsi="Verdana" w:cs="Verdana"/>
          <w:sz w:val="20"/>
        </w:rPr>
      </w:pPr>
    </w:p>
    <w:p w14:paraId="37EA3DF7" w14:textId="77777777" w:rsidR="008935BE" w:rsidRPr="00F45A1A" w:rsidRDefault="008935BE" w:rsidP="00675DEB">
      <w:pPr>
        <w:pStyle w:val="Corpodetexto21"/>
        <w:numPr>
          <w:ilvl w:val="0"/>
          <w:numId w:val="3"/>
        </w:numPr>
        <w:ind w:right="0"/>
        <w:rPr>
          <w:rFonts w:ascii="Verdana" w:hAnsi="Verdana"/>
          <w:sz w:val="20"/>
          <w:szCs w:val="20"/>
        </w:rPr>
      </w:pPr>
      <w:r w:rsidRPr="00F45A1A">
        <w:rPr>
          <w:rFonts w:ascii="Verdana" w:hAnsi="Verdana" w:cs="Verdana"/>
          <w:sz w:val="20"/>
          <w:szCs w:val="20"/>
        </w:rPr>
        <w:t>Bens não de uso próprio</w:t>
      </w:r>
    </w:p>
    <w:p w14:paraId="3057F0B1" w14:textId="77777777" w:rsidR="008935BE" w:rsidRPr="00F45A1A" w:rsidRDefault="008935BE" w:rsidP="00675DEB">
      <w:pPr>
        <w:pStyle w:val="Corpodetexto21"/>
        <w:ind w:right="0"/>
        <w:rPr>
          <w:rFonts w:ascii="Verdana" w:hAnsi="Verdana"/>
          <w:sz w:val="20"/>
          <w:szCs w:val="20"/>
        </w:rPr>
      </w:pPr>
    </w:p>
    <w:p w14:paraId="38B9867A" w14:textId="7D18AAB8" w:rsidR="008935BE" w:rsidRPr="00F45A1A" w:rsidRDefault="008935BE" w:rsidP="00675DEB">
      <w:pPr>
        <w:pStyle w:val="Corpodetexto"/>
        <w:rPr>
          <w:rFonts w:ascii="Verdana" w:hAnsi="Verdana"/>
          <w:sz w:val="20"/>
          <w:szCs w:val="20"/>
        </w:rPr>
      </w:pPr>
      <w:r w:rsidRPr="00F45A1A">
        <w:rPr>
          <w:rFonts w:ascii="Verdana" w:hAnsi="Verdana" w:cs="Verdana"/>
          <w:sz w:val="20"/>
          <w:szCs w:val="20"/>
        </w:rPr>
        <w:t>Composta</w:t>
      </w:r>
      <w:r w:rsidRPr="00F45A1A">
        <w:rPr>
          <w:rFonts w:ascii="Verdana" w:eastAsia="Verdana" w:hAnsi="Verdana" w:cs="Verdana"/>
          <w:sz w:val="20"/>
          <w:szCs w:val="20"/>
        </w:rPr>
        <w:t xml:space="preserve"> </w:t>
      </w:r>
      <w:r w:rsidRPr="00F45A1A">
        <w:rPr>
          <w:rFonts w:ascii="Verdana" w:hAnsi="Verdana" w:cs="Verdana"/>
          <w:sz w:val="20"/>
          <w:szCs w:val="20"/>
        </w:rPr>
        <w:t>por</w:t>
      </w:r>
      <w:r w:rsidRPr="00F45A1A">
        <w:rPr>
          <w:rFonts w:ascii="Verdana" w:eastAsia="Verdana" w:hAnsi="Verdana" w:cs="Verdana"/>
          <w:sz w:val="20"/>
          <w:szCs w:val="20"/>
        </w:rPr>
        <w:t xml:space="preserve"> </w:t>
      </w:r>
      <w:r w:rsidRPr="00F45A1A">
        <w:rPr>
          <w:rFonts w:ascii="Verdana" w:hAnsi="Verdana" w:cs="Verdana"/>
          <w:sz w:val="20"/>
          <w:szCs w:val="20"/>
        </w:rPr>
        <w:t>bens</w:t>
      </w:r>
      <w:r w:rsidRPr="00F45A1A">
        <w:rPr>
          <w:rFonts w:ascii="Verdana" w:eastAsia="Verdana" w:hAnsi="Verdana" w:cs="Verdana"/>
          <w:sz w:val="20"/>
          <w:szCs w:val="20"/>
        </w:rPr>
        <w:t xml:space="preserve"> </w:t>
      </w:r>
      <w:r w:rsidRPr="00F45A1A">
        <w:rPr>
          <w:rFonts w:ascii="Verdana" w:hAnsi="Verdana" w:cs="Verdana"/>
          <w:sz w:val="20"/>
          <w:szCs w:val="20"/>
        </w:rPr>
        <w:t>não</w:t>
      </w:r>
      <w:r w:rsidRPr="00F45A1A">
        <w:rPr>
          <w:rFonts w:ascii="Verdana" w:eastAsia="Verdana" w:hAnsi="Verdana" w:cs="Verdana"/>
          <w:sz w:val="20"/>
          <w:szCs w:val="20"/>
        </w:rPr>
        <w:t xml:space="preserve"> </w:t>
      </w:r>
      <w:r w:rsidRPr="00F45A1A">
        <w:rPr>
          <w:rFonts w:ascii="Verdana" w:hAnsi="Verdana" w:cs="Verdana"/>
          <w:sz w:val="20"/>
          <w:szCs w:val="20"/>
        </w:rPr>
        <w:t>destinados</w:t>
      </w:r>
      <w:r w:rsidRPr="00F45A1A">
        <w:rPr>
          <w:rFonts w:ascii="Verdana" w:eastAsia="Verdana" w:hAnsi="Verdana" w:cs="Verdana"/>
          <w:sz w:val="20"/>
          <w:szCs w:val="20"/>
        </w:rPr>
        <w:t xml:space="preserve"> </w:t>
      </w:r>
      <w:r w:rsidRPr="00F45A1A">
        <w:rPr>
          <w:rFonts w:ascii="Verdana" w:hAnsi="Verdana" w:cs="Verdana"/>
          <w:sz w:val="20"/>
          <w:szCs w:val="20"/>
        </w:rPr>
        <w:t>a</w:t>
      </w:r>
      <w:r w:rsidRPr="00F45A1A">
        <w:rPr>
          <w:rFonts w:ascii="Verdana" w:eastAsia="Verdana" w:hAnsi="Verdana" w:cs="Verdana"/>
          <w:sz w:val="20"/>
          <w:szCs w:val="20"/>
        </w:rPr>
        <w:t xml:space="preserve"> </w:t>
      </w:r>
      <w:r w:rsidRPr="00F45A1A">
        <w:rPr>
          <w:rFonts w:ascii="Verdana" w:hAnsi="Verdana" w:cs="Verdana"/>
          <w:sz w:val="20"/>
          <w:szCs w:val="20"/>
        </w:rPr>
        <w:t>uso</w:t>
      </w:r>
      <w:r w:rsidRPr="00F45A1A">
        <w:rPr>
          <w:rFonts w:ascii="Verdana" w:hAnsi="Verdana" w:cs="Verdana"/>
          <w:sz w:val="20"/>
          <w:szCs w:val="20"/>
          <w:lang w:val="pt-BR"/>
        </w:rPr>
        <w:t xml:space="preserve"> e</w:t>
      </w:r>
      <w:r w:rsidRPr="00F45A1A">
        <w:rPr>
          <w:rFonts w:ascii="Verdana" w:eastAsia="Verdana" w:hAnsi="Verdana" w:cs="Verdana"/>
          <w:sz w:val="20"/>
          <w:szCs w:val="20"/>
        </w:rPr>
        <w:t xml:space="preserve"> </w:t>
      </w:r>
      <w:r w:rsidRPr="00F45A1A">
        <w:rPr>
          <w:rFonts w:ascii="Verdana" w:hAnsi="Verdana" w:cs="Verdana"/>
          <w:sz w:val="20"/>
          <w:szCs w:val="20"/>
        </w:rPr>
        <w:t>compreende</w:t>
      </w:r>
      <w:r w:rsidRPr="00F45A1A">
        <w:rPr>
          <w:rFonts w:ascii="Verdana" w:eastAsia="Verdana" w:hAnsi="Verdana" w:cs="Verdana"/>
          <w:sz w:val="20"/>
          <w:szCs w:val="20"/>
        </w:rPr>
        <w:t xml:space="preserve"> os </w:t>
      </w:r>
      <w:r w:rsidRPr="00F45A1A">
        <w:rPr>
          <w:rFonts w:ascii="Verdana" w:hAnsi="Verdana" w:cs="Verdana"/>
          <w:sz w:val="20"/>
          <w:szCs w:val="20"/>
        </w:rPr>
        <w:t>imóveis</w:t>
      </w:r>
      <w:r w:rsidRPr="00F45A1A">
        <w:rPr>
          <w:rFonts w:ascii="Verdana" w:eastAsia="Verdana" w:hAnsi="Verdana" w:cs="Verdana"/>
          <w:sz w:val="20"/>
          <w:szCs w:val="20"/>
        </w:rPr>
        <w:t xml:space="preserve"> </w:t>
      </w:r>
      <w:r w:rsidRPr="00F45A1A">
        <w:rPr>
          <w:rFonts w:ascii="Verdana" w:hAnsi="Verdana" w:cs="Verdana"/>
          <w:sz w:val="20"/>
          <w:szCs w:val="20"/>
        </w:rPr>
        <w:t>disponíveis</w:t>
      </w:r>
      <w:r w:rsidRPr="00F45A1A">
        <w:rPr>
          <w:rFonts w:ascii="Verdana" w:eastAsia="Verdana" w:hAnsi="Verdana" w:cs="Verdana"/>
          <w:sz w:val="20"/>
          <w:szCs w:val="20"/>
        </w:rPr>
        <w:t xml:space="preserve"> </w:t>
      </w:r>
      <w:r w:rsidRPr="00F45A1A">
        <w:rPr>
          <w:rFonts w:ascii="Verdana" w:hAnsi="Verdana" w:cs="Verdana"/>
          <w:sz w:val="20"/>
          <w:szCs w:val="20"/>
        </w:rPr>
        <w:t>para</w:t>
      </w:r>
      <w:r w:rsidRPr="00F45A1A">
        <w:rPr>
          <w:rFonts w:ascii="Verdana" w:eastAsia="Verdana" w:hAnsi="Verdana" w:cs="Verdana"/>
          <w:sz w:val="20"/>
          <w:szCs w:val="20"/>
        </w:rPr>
        <w:t xml:space="preserve"> </w:t>
      </w:r>
      <w:r w:rsidRPr="00F45A1A">
        <w:rPr>
          <w:rFonts w:ascii="Verdana" w:hAnsi="Verdana" w:cs="Verdana"/>
          <w:sz w:val="20"/>
          <w:szCs w:val="20"/>
        </w:rPr>
        <w:t>venda</w:t>
      </w:r>
      <w:r w:rsidRPr="00F45A1A">
        <w:rPr>
          <w:rFonts w:ascii="Verdana" w:eastAsia="Verdana" w:hAnsi="Verdana" w:cs="Verdana"/>
          <w:sz w:val="20"/>
          <w:szCs w:val="20"/>
        </w:rPr>
        <w:t xml:space="preserve"> e os imóveis </w:t>
      </w:r>
      <w:r w:rsidRPr="00F45A1A">
        <w:rPr>
          <w:rFonts w:ascii="Verdana" w:hAnsi="Verdana" w:cs="Verdana"/>
          <w:sz w:val="20"/>
          <w:szCs w:val="20"/>
        </w:rPr>
        <w:t>próprios</w:t>
      </w:r>
      <w:r w:rsidRPr="00F45A1A">
        <w:rPr>
          <w:rFonts w:ascii="Verdana" w:eastAsia="Verdana" w:hAnsi="Verdana" w:cs="Verdana"/>
          <w:sz w:val="20"/>
          <w:szCs w:val="20"/>
        </w:rPr>
        <w:t xml:space="preserve"> </w:t>
      </w:r>
      <w:r w:rsidRPr="00F45A1A">
        <w:rPr>
          <w:rFonts w:ascii="Verdana" w:hAnsi="Verdana" w:cs="Verdana"/>
          <w:sz w:val="20"/>
          <w:szCs w:val="20"/>
        </w:rPr>
        <w:t>desativados</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recebidos</w:t>
      </w:r>
      <w:r w:rsidRPr="00F45A1A">
        <w:rPr>
          <w:rFonts w:ascii="Verdana" w:eastAsia="Verdana" w:hAnsi="Verdana" w:cs="Verdana"/>
          <w:sz w:val="20"/>
          <w:szCs w:val="20"/>
        </w:rPr>
        <w:t xml:space="preserve"> </w:t>
      </w:r>
      <w:r w:rsidRPr="00F45A1A">
        <w:rPr>
          <w:rFonts w:ascii="Verdana" w:hAnsi="Verdana" w:cs="Verdana"/>
          <w:sz w:val="20"/>
          <w:szCs w:val="20"/>
        </w:rPr>
        <w:t>em</w:t>
      </w:r>
      <w:r w:rsidRPr="00F45A1A">
        <w:rPr>
          <w:rFonts w:ascii="Verdana" w:eastAsia="Verdana" w:hAnsi="Verdana" w:cs="Verdana"/>
          <w:sz w:val="20"/>
          <w:szCs w:val="20"/>
        </w:rPr>
        <w:t xml:space="preserve"> </w:t>
      </w:r>
      <w:r w:rsidRPr="00F45A1A">
        <w:rPr>
          <w:rFonts w:ascii="Verdana" w:hAnsi="Verdana" w:cs="Verdana"/>
          <w:sz w:val="20"/>
          <w:szCs w:val="20"/>
        </w:rPr>
        <w:t>dação</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pagamento,</w:t>
      </w:r>
      <w:r w:rsidRPr="00F45A1A">
        <w:rPr>
          <w:rFonts w:ascii="Verdana" w:eastAsia="Verdana" w:hAnsi="Verdana" w:cs="Verdana"/>
          <w:sz w:val="20"/>
          <w:szCs w:val="20"/>
        </w:rPr>
        <w:t xml:space="preserve"> </w:t>
      </w:r>
      <w:r w:rsidRPr="00F45A1A">
        <w:rPr>
          <w:rFonts w:ascii="Verdana" w:hAnsi="Verdana" w:cs="Verdana"/>
          <w:sz w:val="20"/>
          <w:szCs w:val="20"/>
        </w:rPr>
        <w:t>os</w:t>
      </w:r>
      <w:r w:rsidRPr="00F45A1A">
        <w:rPr>
          <w:rFonts w:ascii="Verdana" w:eastAsia="Verdana" w:hAnsi="Verdana" w:cs="Verdana"/>
          <w:sz w:val="20"/>
          <w:szCs w:val="20"/>
        </w:rPr>
        <w:t xml:space="preserve"> </w:t>
      </w:r>
      <w:r w:rsidRPr="00F45A1A">
        <w:rPr>
          <w:rFonts w:ascii="Verdana" w:hAnsi="Verdana" w:cs="Verdana"/>
          <w:sz w:val="20"/>
          <w:szCs w:val="20"/>
        </w:rPr>
        <w:t>quais</w:t>
      </w:r>
      <w:r w:rsidRPr="00F45A1A">
        <w:rPr>
          <w:rFonts w:ascii="Verdana" w:eastAsia="Verdana" w:hAnsi="Verdana" w:cs="Verdana"/>
          <w:sz w:val="20"/>
          <w:szCs w:val="20"/>
        </w:rPr>
        <w:t xml:space="preserve"> </w:t>
      </w:r>
      <w:r w:rsidRPr="00F45A1A">
        <w:rPr>
          <w:rFonts w:ascii="Verdana" w:hAnsi="Verdana" w:cs="Verdana"/>
          <w:sz w:val="20"/>
          <w:szCs w:val="20"/>
        </w:rPr>
        <w:t>são avaliados pelo custo de aquisição ou pelo valor de mercado, se este for menor</w:t>
      </w:r>
      <w:r w:rsidR="00C4190D" w:rsidRPr="00F45A1A">
        <w:rPr>
          <w:rFonts w:ascii="Verdana" w:hAnsi="Verdana" w:cs="Verdana"/>
          <w:sz w:val="20"/>
          <w:szCs w:val="20"/>
          <w:lang w:val="pt-BR"/>
        </w:rPr>
        <w:t>, menos os custos de venda</w:t>
      </w:r>
      <w:r w:rsidRPr="00F45A1A">
        <w:rPr>
          <w:rFonts w:ascii="Verdana" w:hAnsi="Verdana" w:cs="Verdana"/>
          <w:sz w:val="20"/>
          <w:szCs w:val="20"/>
        </w:rPr>
        <w:t xml:space="preserve">. A provisão é constituída quando o valor de mercado </w:t>
      </w:r>
      <w:r w:rsidR="00C4190D" w:rsidRPr="00F45A1A">
        <w:rPr>
          <w:rFonts w:ascii="Verdana" w:hAnsi="Verdana" w:cs="Verdana"/>
          <w:sz w:val="20"/>
          <w:szCs w:val="20"/>
          <w:lang w:val="pt-BR"/>
        </w:rPr>
        <w:t>menos os custos de venda</w:t>
      </w:r>
      <w:r w:rsidR="00C4190D" w:rsidRPr="00F45A1A">
        <w:rPr>
          <w:rFonts w:ascii="Verdana" w:hAnsi="Verdana" w:cs="Verdana"/>
          <w:sz w:val="20"/>
          <w:szCs w:val="20"/>
        </w:rPr>
        <w:t xml:space="preserve"> </w:t>
      </w:r>
      <w:r w:rsidRPr="00F45A1A">
        <w:rPr>
          <w:rFonts w:ascii="Verdana" w:hAnsi="Verdana" w:cs="Verdana"/>
          <w:sz w:val="20"/>
          <w:szCs w:val="20"/>
        </w:rPr>
        <w:t>é inferior ao custo de aquisição, conforme apontado por laudo de avaliação.</w:t>
      </w:r>
    </w:p>
    <w:p w14:paraId="4068B76F" w14:textId="77777777" w:rsidR="008935BE" w:rsidRPr="00F45A1A" w:rsidRDefault="008935BE" w:rsidP="00675DEB">
      <w:pPr>
        <w:pStyle w:val="Corpodetexto21"/>
        <w:ind w:right="0"/>
        <w:rPr>
          <w:rFonts w:ascii="Verdana" w:hAnsi="Verdana"/>
          <w:sz w:val="20"/>
          <w:szCs w:val="20"/>
        </w:rPr>
      </w:pPr>
    </w:p>
    <w:p w14:paraId="0C51F13F" w14:textId="6D7B7D8B" w:rsidR="008E1678" w:rsidRPr="00F45A1A" w:rsidRDefault="008E1678" w:rsidP="00675DEB">
      <w:pPr>
        <w:pStyle w:val="Corpodetexto21"/>
        <w:numPr>
          <w:ilvl w:val="0"/>
          <w:numId w:val="3"/>
        </w:numPr>
        <w:ind w:right="0"/>
        <w:rPr>
          <w:rFonts w:ascii="Verdana" w:hAnsi="Verdana"/>
          <w:sz w:val="20"/>
          <w:szCs w:val="20"/>
        </w:rPr>
      </w:pPr>
      <w:r w:rsidRPr="00F45A1A">
        <w:rPr>
          <w:rFonts w:ascii="Verdana" w:hAnsi="Verdana" w:cs="Verdana"/>
          <w:sz w:val="20"/>
          <w:szCs w:val="20"/>
        </w:rPr>
        <w:t>Investimentos</w:t>
      </w:r>
      <w:r w:rsidR="007A4F5C" w:rsidRPr="00F45A1A">
        <w:rPr>
          <w:rFonts w:ascii="Verdana" w:hAnsi="Verdana" w:cs="Verdana"/>
          <w:sz w:val="20"/>
          <w:szCs w:val="20"/>
        </w:rPr>
        <w:t xml:space="preserve"> em controladas</w:t>
      </w:r>
    </w:p>
    <w:p w14:paraId="3EA0C226" w14:textId="77777777" w:rsidR="008E1678" w:rsidRPr="00F45A1A" w:rsidRDefault="008E1678" w:rsidP="00675DEB">
      <w:pPr>
        <w:pStyle w:val="Corpodetexto21"/>
        <w:ind w:right="0"/>
        <w:rPr>
          <w:rFonts w:ascii="Verdana" w:hAnsi="Verdana" w:cs="Verdana"/>
          <w:sz w:val="20"/>
          <w:szCs w:val="20"/>
        </w:rPr>
      </w:pPr>
    </w:p>
    <w:p w14:paraId="308E81CA" w14:textId="21FEAFA1" w:rsidR="007E3CFE" w:rsidRPr="00F45A1A" w:rsidRDefault="008E1678" w:rsidP="00675DEB">
      <w:pPr>
        <w:pStyle w:val="WW-Corpodetexto311"/>
        <w:rPr>
          <w:rFonts w:ascii="Verdana" w:eastAsia="Verdana" w:hAnsi="Verdana" w:cs="Verdana"/>
          <w:sz w:val="20"/>
        </w:rPr>
      </w:pPr>
      <w:r w:rsidRPr="00F45A1A">
        <w:rPr>
          <w:rFonts w:ascii="Verdana" w:hAnsi="Verdana" w:cs="Verdana"/>
          <w:sz w:val="20"/>
        </w:rPr>
        <w:t>Os</w:t>
      </w:r>
      <w:r w:rsidRPr="00F45A1A">
        <w:rPr>
          <w:rFonts w:ascii="Verdana" w:eastAsia="Verdana" w:hAnsi="Verdana" w:cs="Verdana"/>
          <w:sz w:val="20"/>
        </w:rPr>
        <w:t xml:space="preserve"> </w:t>
      </w:r>
      <w:r w:rsidRPr="00F45A1A">
        <w:rPr>
          <w:rFonts w:ascii="Verdana" w:hAnsi="Verdana" w:cs="Verdana"/>
          <w:sz w:val="20"/>
        </w:rPr>
        <w:t>investimentos</w:t>
      </w:r>
      <w:r w:rsidRPr="00F45A1A">
        <w:rPr>
          <w:rFonts w:ascii="Verdana" w:eastAsia="Verdana" w:hAnsi="Verdana" w:cs="Verdana"/>
          <w:sz w:val="20"/>
        </w:rPr>
        <w:t xml:space="preserve"> </w:t>
      </w:r>
      <w:r w:rsidRPr="00F45A1A">
        <w:rPr>
          <w:rFonts w:ascii="Verdana" w:hAnsi="Verdana" w:cs="Verdana"/>
          <w:sz w:val="20"/>
        </w:rPr>
        <w:t>em</w:t>
      </w:r>
      <w:r w:rsidRPr="00F45A1A">
        <w:rPr>
          <w:rFonts w:ascii="Verdana" w:eastAsia="Verdana" w:hAnsi="Verdana" w:cs="Verdana"/>
          <w:sz w:val="20"/>
        </w:rPr>
        <w:t xml:space="preserve"> </w:t>
      </w:r>
      <w:r w:rsidRPr="00F45A1A">
        <w:rPr>
          <w:rFonts w:ascii="Verdana" w:hAnsi="Verdana" w:cs="Verdana"/>
          <w:sz w:val="20"/>
        </w:rPr>
        <w:t>sociedades</w:t>
      </w:r>
      <w:r w:rsidRPr="00F45A1A">
        <w:rPr>
          <w:rFonts w:ascii="Verdana" w:eastAsia="Verdana" w:hAnsi="Verdana" w:cs="Verdana"/>
          <w:sz w:val="20"/>
        </w:rPr>
        <w:t xml:space="preserve"> </w:t>
      </w:r>
      <w:r w:rsidRPr="00F45A1A">
        <w:rPr>
          <w:rFonts w:ascii="Verdana" w:hAnsi="Verdana" w:cs="Verdana"/>
          <w:sz w:val="20"/>
        </w:rPr>
        <w:t>controladas</w:t>
      </w:r>
      <w:r w:rsidRPr="00F45A1A">
        <w:rPr>
          <w:rFonts w:ascii="Verdana" w:eastAsia="Verdana" w:hAnsi="Verdana" w:cs="Verdana"/>
          <w:sz w:val="20"/>
        </w:rPr>
        <w:t xml:space="preserve"> </w:t>
      </w:r>
      <w:r w:rsidRPr="00F45A1A">
        <w:rPr>
          <w:rFonts w:ascii="Verdana" w:hAnsi="Verdana" w:cs="Verdana"/>
          <w:sz w:val="20"/>
        </w:rPr>
        <w:t>foram</w:t>
      </w:r>
      <w:r w:rsidRPr="00F45A1A">
        <w:rPr>
          <w:rFonts w:ascii="Verdana" w:eastAsia="Verdana" w:hAnsi="Verdana" w:cs="Verdana"/>
          <w:sz w:val="20"/>
        </w:rPr>
        <w:t xml:space="preserve"> </w:t>
      </w:r>
      <w:r w:rsidRPr="00F45A1A">
        <w:rPr>
          <w:rFonts w:ascii="Verdana" w:hAnsi="Verdana" w:cs="Verdana"/>
          <w:sz w:val="20"/>
        </w:rPr>
        <w:t>avaliados</w:t>
      </w:r>
      <w:r w:rsidRPr="00F45A1A">
        <w:rPr>
          <w:rFonts w:ascii="Verdana" w:eastAsia="Verdana" w:hAnsi="Verdana" w:cs="Verdana"/>
          <w:sz w:val="20"/>
        </w:rPr>
        <w:t xml:space="preserve"> </w:t>
      </w:r>
      <w:r w:rsidRPr="00F45A1A">
        <w:rPr>
          <w:rFonts w:ascii="Verdana" w:hAnsi="Verdana" w:cs="Verdana"/>
          <w:sz w:val="20"/>
        </w:rPr>
        <w:t>pelo</w:t>
      </w:r>
      <w:r w:rsidRPr="00F45A1A">
        <w:rPr>
          <w:rFonts w:ascii="Verdana" w:eastAsia="Verdana" w:hAnsi="Verdana" w:cs="Verdana"/>
          <w:sz w:val="20"/>
        </w:rPr>
        <w:t xml:space="preserve"> </w:t>
      </w:r>
      <w:r w:rsidRPr="00F45A1A">
        <w:rPr>
          <w:rFonts w:ascii="Verdana" w:hAnsi="Verdana" w:cs="Verdana"/>
          <w:sz w:val="20"/>
        </w:rPr>
        <w:t>método</w:t>
      </w:r>
      <w:r w:rsidRPr="00F45A1A">
        <w:rPr>
          <w:rFonts w:ascii="Verdana" w:eastAsia="Verdana" w:hAnsi="Verdana" w:cs="Verdana"/>
          <w:sz w:val="20"/>
        </w:rPr>
        <w:t xml:space="preserve"> </w:t>
      </w:r>
      <w:r w:rsidRPr="00F45A1A">
        <w:rPr>
          <w:rFonts w:ascii="Verdana" w:hAnsi="Verdana" w:cs="Verdana"/>
          <w:sz w:val="20"/>
        </w:rPr>
        <w:t>da</w:t>
      </w:r>
      <w:r w:rsidRPr="00F45A1A">
        <w:rPr>
          <w:rFonts w:ascii="Verdana" w:eastAsia="Verdana" w:hAnsi="Verdana" w:cs="Verdana"/>
          <w:sz w:val="20"/>
        </w:rPr>
        <w:t xml:space="preserve"> </w:t>
      </w:r>
      <w:r w:rsidRPr="00F45A1A">
        <w:rPr>
          <w:rFonts w:ascii="Verdana" w:hAnsi="Verdana" w:cs="Verdana"/>
          <w:sz w:val="20"/>
        </w:rPr>
        <w:t>equivalência</w:t>
      </w:r>
      <w:r w:rsidRPr="00F45A1A">
        <w:rPr>
          <w:rFonts w:ascii="Verdana" w:eastAsia="Verdana" w:hAnsi="Verdana" w:cs="Verdana"/>
          <w:sz w:val="20"/>
        </w:rPr>
        <w:t xml:space="preserve"> </w:t>
      </w:r>
      <w:r w:rsidRPr="00F45A1A">
        <w:rPr>
          <w:rFonts w:ascii="Verdana" w:hAnsi="Verdana" w:cs="Verdana"/>
          <w:sz w:val="20"/>
        </w:rPr>
        <w:t>patrimonial,</w:t>
      </w:r>
      <w:r w:rsidRPr="00F45A1A">
        <w:rPr>
          <w:rFonts w:ascii="Verdana" w:eastAsia="Verdana" w:hAnsi="Verdana" w:cs="Verdana"/>
          <w:sz w:val="20"/>
        </w:rPr>
        <w:t xml:space="preserve"> </w:t>
      </w:r>
      <w:r w:rsidRPr="00F45A1A">
        <w:rPr>
          <w:rFonts w:ascii="Verdana" w:hAnsi="Verdana" w:cs="Verdana"/>
          <w:sz w:val="20"/>
        </w:rPr>
        <w:t>conforme</w:t>
      </w:r>
      <w:r w:rsidRPr="00F45A1A">
        <w:rPr>
          <w:rFonts w:ascii="Verdana" w:eastAsia="Verdana" w:hAnsi="Verdana" w:cs="Verdana"/>
          <w:sz w:val="20"/>
        </w:rPr>
        <w:t xml:space="preserve"> </w:t>
      </w:r>
      <w:r w:rsidRPr="00F45A1A">
        <w:rPr>
          <w:rFonts w:ascii="Verdana" w:hAnsi="Verdana" w:cs="Verdana"/>
          <w:sz w:val="20"/>
        </w:rPr>
        <w:t xml:space="preserve">artigo 248 da Lei </w:t>
      </w:r>
      <w:proofErr w:type="gramStart"/>
      <w:r w:rsidRPr="00F45A1A">
        <w:rPr>
          <w:rFonts w:ascii="Verdana" w:hAnsi="Verdana" w:cs="Verdana"/>
          <w:sz w:val="20"/>
        </w:rPr>
        <w:t>n.º</w:t>
      </w:r>
      <w:proofErr w:type="gramEnd"/>
      <w:r w:rsidRPr="00F45A1A">
        <w:rPr>
          <w:rFonts w:ascii="Verdana" w:hAnsi="Verdana" w:cs="Verdana"/>
          <w:sz w:val="20"/>
        </w:rPr>
        <w:t xml:space="preserve"> 6.404/1976.</w:t>
      </w:r>
      <w:r w:rsidRPr="00F45A1A">
        <w:rPr>
          <w:rFonts w:ascii="Verdana" w:eastAsia="Verdana" w:hAnsi="Verdana" w:cs="Verdana"/>
          <w:sz w:val="20"/>
        </w:rPr>
        <w:t xml:space="preserve"> </w:t>
      </w:r>
    </w:p>
    <w:p w14:paraId="47F11F67" w14:textId="77777777" w:rsidR="00A75922" w:rsidRPr="00F45A1A" w:rsidRDefault="00A75922" w:rsidP="00675DEB">
      <w:pPr>
        <w:pStyle w:val="WW-Corpodetexto311"/>
        <w:rPr>
          <w:rFonts w:ascii="Verdana" w:hAnsi="Verdana" w:cs="Verdana"/>
          <w:sz w:val="20"/>
        </w:rPr>
      </w:pPr>
    </w:p>
    <w:p w14:paraId="74181113" w14:textId="2218BADA" w:rsidR="007E3CFE" w:rsidRPr="00F45A1A" w:rsidRDefault="007E3CFE" w:rsidP="00675DEB">
      <w:pPr>
        <w:pStyle w:val="Corpodetexto21"/>
        <w:numPr>
          <w:ilvl w:val="0"/>
          <w:numId w:val="3"/>
        </w:numPr>
        <w:ind w:right="0"/>
        <w:rPr>
          <w:rFonts w:ascii="Verdana" w:hAnsi="Verdana"/>
          <w:sz w:val="20"/>
          <w:szCs w:val="20"/>
        </w:rPr>
      </w:pPr>
      <w:r w:rsidRPr="00F45A1A">
        <w:rPr>
          <w:rFonts w:ascii="Verdana" w:hAnsi="Verdana"/>
          <w:sz w:val="20"/>
          <w:szCs w:val="20"/>
        </w:rPr>
        <w:t xml:space="preserve">Outros investimentos </w:t>
      </w:r>
    </w:p>
    <w:p w14:paraId="29C510AB" w14:textId="132FFAB5" w:rsidR="007E3CFE" w:rsidRPr="00F45A1A" w:rsidRDefault="007E3CFE" w:rsidP="00675DEB">
      <w:pPr>
        <w:pStyle w:val="Corpodetexto21"/>
        <w:ind w:right="0"/>
        <w:rPr>
          <w:rFonts w:ascii="Verdana" w:hAnsi="Verdana"/>
          <w:sz w:val="20"/>
          <w:szCs w:val="20"/>
        </w:rPr>
      </w:pPr>
    </w:p>
    <w:p w14:paraId="71D18D73" w14:textId="77777777" w:rsidR="007E3CFE" w:rsidRPr="00F45A1A" w:rsidRDefault="007E3CFE" w:rsidP="00675DEB">
      <w:pPr>
        <w:pStyle w:val="WW-Corpodetexto311"/>
        <w:rPr>
          <w:rFonts w:ascii="Verdana" w:hAnsi="Verdana"/>
          <w:sz w:val="20"/>
        </w:rPr>
      </w:pPr>
      <w:r w:rsidRPr="00F45A1A">
        <w:rPr>
          <w:rFonts w:ascii="Verdana" w:hAnsi="Verdana" w:cs="Verdana"/>
          <w:sz w:val="20"/>
        </w:rPr>
        <w:t>Os</w:t>
      </w:r>
      <w:r w:rsidRPr="00F45A1A">
        <w:rPr>
          <w:rFonts w:ascii="Verdana" w:eastAsia="Verdana" w:hAnsi="Verdana" w:cs="Verdana"/>
          <w:sz w:val="20"/>
        </w:rPr>
        <w:t xml:space="preserve"> </w:t>
      </w:r>
      <w:r w:rsidRPr="00F45A1A">
        <w:rPr>
          <w:rFonts w:ascii="Verdana" w:hAnsi="Verdana" w:cs="Verdana"/>
          <w:sz w:val="20"/>
        </w:rPr>
        <w:t>demais</w:t>
      </w:r>
      <w:r w:rsidRPr="00F45A1A">
        <w:rPr>
          <w:rFonts w:ascii="Verdana" w:eastAsia="Verdana" w:hAnsi="Verdana" w:cs="Verdana"/>
          <w:sz w:val="20"/>
        </w:rPr>
        <w:t xml:space="preserve"> </w:t>
      </w:r>
      <w:r w:rsidRPr="00F45A1A">
        <w:rPr>
          <w:rFonts w:ascii="Verdana" w:hAnsi="Verdana" w:cs="Verdana"/>
          <w:sz w:val="20"/>
        </w:rPr>
        <w:t>investimentos</w:t>
      </w:r>
      <w:r w:rsidRPr="00F45A1A">
        <w:rPr>
          <w:rFonts w:ascii="Verdana" w:eastAsia="Verdana" w:hAnsi="Verdana" w:cs="Verdana"/>
          <w:sz w:val="20"/>
        </w:rPr>
        <w:t xml:space="preserve"> </w:t>
      </w:r>
      <w:r w:rsidRPr="00F45A1A">
        <w:rPr>
          <w:rFonts w:ascii="Verdana" w:hAnsi="Verdana" w:cs="Verdana"/>
          <w:sz w:val="20"/>
        </w:rPr>
        <w:t>estão</w:t>
      </w:r>
      <w:r w:rsidRPr="00F45A1A">
        <w:rPr>
          <w:rFonts w:ascii="Verdana" w:eastAsia="Verdana" w:hAnsi="Verdana" w:cs="Verdana"/>
          <w:sz w:val="20"/>
        </w:rPr>
        <w:t xml:space="preserve"> </w:t>
      </w:r>
      <w:r w:rsidRPr="00F45A1A">
        <w:rPr>
          <w:rFonts w:ascii="Verdana" w:hAnsi="Verdana" w:cs="Verdana"/>
          <w:sz w:val="20"/>
        </w:rPr>
        <w:t>registrados</w:t>
      </w:r>
      <w:r w:rsidRPr="00F45A1A">
        <w:rPr>
          <w:rFonts w:ascii="Verdana" w:eastAsia="Verdana" w:hAnsi="Verdana" w:cs="Verdana"/>
          <w:sz w:val="20"/>
        </w:rPr>
        <w:t xml:space="preserve"> </w:t>
      </w:r>
      <w:r w:rsidRPr="00F45A1A">
        <w:rPr>
          <w:rFonts w:ascii="Verdana" w:hAnsi="Verdana" w:cs="Verdana"/>
          <w:sz w:val="20"/>
        </w:rPr>
        <w:t>pelo</w:t>
      </w:r>
      <w:r w:rsidRPr="00F45A1A">
        <w:rPr>
          <w:rFonts w:ascii="Verdana" w:eastAsia="Verdana" w:hAnsi="Verdana" w:cs="Verdana"/>
          <w:sz w:val="20"/>
        </w:rPr>
        <w:t xml:space="preserve"> </w:t>
      </w:r>
      <w:r w:rsidRPr="00F45A1A">
        <w:rPr>
          <w:rFonts w:ascii="Verdana" w:hAnsi="Verdana" w:cs="Verdana"/>
          <w:sz w:val="20"/>
        </w:rPr>
        <w:t>custo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aquisição,</w:t>
      </w:r>
      <w:r w:rsidRPr="00F45A1A">
        <w:rPr>
          <w:rFonts w:ascii="Verdana" w:eastAsia="Verdana" w:hAnsi="Verdana" w:cs="Verdana"/>
          <w:sz w:val="20"/>
        </w:rPr>
        <w:t xml:space="preserve"> </w:t>
      </w:r>
      <w:r w:rsidRPr="00F45A1A">
        <w:rPr>
          <w:rFonts w:ascii="Verdana" w:hAnsi="Verdana" w:cs="Verdana"/>
          <w:sz w:val="20"/>
        </w:rPr>
        <w:t>retificados</w:t>
      </w:r>
      <w:r w:rsidRPr="00F45A1A">
        <w:rPr>
          <w:rFonts w:ascii="Verdana" w:eastAsia="Verdana" w:hAnsi="Verdana" w:cs="Verdana"/>
          <w:sz w:val="20"/>
        </w:rPr>
        <w:t xml:space="preserve"> </w:t>
      </w:r>
      <w:r w:rsidRPr="00F45A1A">
        <w:rPr>
          <w:rFonts w:ascii="Verdana" w:hAnsi="Verdana" w:cs="Verdana"/>
          <w:sz w:val="20"/>
        </w:rPr>
        <w:t>por</w:t>
      </w:r>
      <w:r w:rsidRPr="00F45A1A">
        <w:rPr>
          <w:rFonts w:ascii="Verdana" w:eastAsia="Verdana" w:hAnsi="Verdana" w:cs="Verdana"/>
          <w:sz w:val="20"/>
        </w:rPr>
        <w:t xml:space="preserve"> </w:t>
      </w:r>
      <w:r w:rsidRPr="00F45A1A">
        <w:rPr>
          <w:rFonts w:ascii="Verdana" w:hAnsi="Verdana" w:cs="Verdana"/>
          <w:sz w:val="20"/>
        </w:rPr>
        <w:t>provisões</w:t>
      </w:r>
      <w:r w:rsidRPr="00F45A1A">
        <w:rPr>
          <w:rFonts w:ascii="Verdana" w:eastAsia="Verdana" w:hAnsi="Verdana" w:cs="Verdana"/>
          <w:sz w:val="20"/>
        </w:rPr>
        <w:t xml:space="preserve"> </w:t>
      </w:r>
      <w:r w:rsidRPr="00F45A1A">
        <w:rPr>
          <w:rFonts w:ascii="Verdana" w:hAnsi="Verdana" w:cs="Verdana"/>
          <w:sz w:val="20"/>
        </w:rPr>
        <w:t>para</w:t>
      </w:r>
      <w:r w:rsidRPr="00F45A1A">
        <w:rPr>
          <w:rFonts w:ascii="Verdana" w:eastAsia="Verdana" w:hAnsi="Verdana" w:cs="Verdana"/>
          <w:sz w:val="20"/>
        </w:rPr>
        <w:t xml:space="preserve"> </w:t>
      </w:r>
      <w:r w:rsidRPr="00F45A1A">
        <w:rPr>
          <w:rFonts w:ascii="Verdana" w:hAnsi="Verdana" w:cs="Verdana"/>
          <w:sz w:val="20"/>
        </w:rPr>
        <w:t>perdas, quando aplicável.</w:t>
      </w:r>
    </w:p>
    <w:p w14:paraId="778BBCFC" w14:textId="77777777" w:rsidR="007E3CFE" w:rsidRPr="00F45A1A" w:rsidRDefault="007E3CFE" w:rsidP="00675DEB">
      <w:pPr>
        <w:pStyle w:val="Corpodetexto21"/>
        <w:ind w:right="0"/>
        <w:rPr>
          <w:rFonts w:ascii="Verdana" w:hAnsi="Verdana"/>
          <w:sz w:val="20"/>
          <w:szCs w:val="20"/>
        </w:rPr>
      </w:pPr>
    </w:p>
    <w:p w14:paraId="084E87D7" w14:textId="5A3666F1" w:rsidR="008E1678" w:rsidRPr="00F45A1A" w:rsidRDefault="008E1678" w:rsidP="00675DEB">
      <w:pPr>
        <w:pStyle w:val="Corpodetexto21"/>
        <w:numPr>
          <w:ilvl w:val="0"/>
          <w:numId w:val="3"/>
        </w:numPr>
        <w:ind w:right="0"/>
        <w:rPr>
          <w:rFonts w:ascii="Verdana" w:hAnsi="Verdana"/>
          <w:sz w:val="20"/>
          <w:szCs w:val="20"/>
        </w:rPr>
      </w:pPr>
      <w:r w:rsidRPr="00F45A1A">
        <w:rPr>
          <w:rFonts w:ascii="Verdana" w:hAnsi="Verdana" w:cs="Verdana"/>
          <w:sz w:val="20"/>
          <w:szCs w:val="20"/>
        </w:rPr>
        <w:t>Imobilizado de uso</w:t>
      </w:r>
    </w:p>
    <w:p w14:paraId="47BDF947" w14:textId="77777777" w:rsidR="008E1678" w:rsidRPr="00F45A1A" w:rsidRDefault="008E1678" w:rsidP="00675DEB">
      <w:pPr>
        <w:pStyle w:val="Corpodetexto21"/>
        <w:ind w:right="0"/>
        <w:rPr>
          <w:rFonts w:ascii="Verdana" w:hAnsi="Verdana" w:cs="Verdana"/>
          <w:sz w:val="20"/>
          <w:szCs w:val="20"/>
        </w:rPr>
      </w:pPr>
    </w:p>
    <w:p w14:paraId="5E10FF25" w14:textId="77777777" w:rsidR="008E1678" w:rsidRPr="00F45A1A" w:rsidRDefault="008E1678" w:rsidP="00675DEB">
      <w:pPr>
        <w:pStyle w:val="WW-Corpodetexto311"/>
        <w:rPr>
          <w:rFonts w:ascii="Verdana" w:hAnsi="Verdana"/>
          <w:sz w:val="20"/>
        </w:rPr>
      </w:pPr>
      <w:r w:rsidRPr="00F45A1A">
        <w:rPr>
          <w:rFonts w:ascii="Verdana" w:hAnsi="Verdana" w:cs="Verdana"/>
          <w:sz w:val="20"/>
        </w:rPr>
        <w:t>Corresponde aos direitos que tenham por objeto bens corpóreos destinados à manutenção das atividades ou exercidos com essa finalidade</w:t>
      </w:r>
      <w:r w:rsidR="00A44342" w:rsidRPr="00F45A1A">
        <w:rPr>
          <w:rFonts w:ascii="Verdana" w:hAnsi="Verdana" w:cs="Verdana"/>
          <w:sz w:val="20"/>
        </w:rPr>
        <w:t>.</w:t>
      </w:r>
    </w:p>
    <w:p w14:paraId="4D190CED" w14:textId="77777777" w:rsidR="008E1678" w:rsidRPr="00F45A1A" w:rsidRDefault="008E1678" w:rsidP="00675DEB">
      <w:pPr>
        <w:pStyle w:val="Corpodetexto21"/>
        <w:ind w:right="0"/>
        <w:rPr>
          <w:rFonts w:ascii="Verdana" w:hAnsi="Verdana" w:cs="Verdana"/>
          <w:sz w:val="20"/>
          <w:szCs w:val="20"/>
        </w:rPr>
      </w:pPr>
    </w:p>
    <w:p w14:paraId="5511BBCF" w14:textId="77777777" w:rsidR="00620C70" w:rsidRPr="00F45A1A" w:rsidRDefault="008E1678" w:rsidP="00675DEB">
      <w:pPr>
        <w:pStyle w:val="WW-Corpodetexto311"/>
        <w:rPr>
          <w:rFonts w:ascii="Verdana" w:hAnsi="Verdana" w:cs="Verdana"/>
          <w:sz w:val="20"/>
        </w:rPr>
      </w:pPr>
      <w:r w:rsidRPr="00F45A1A">
        <w:rPr>
          <w:rFonts w:ascii="Verdana" w:hAnsi="Verdana" w:cs="Verdana"/>
          <w:sz w:val="20"/>
        </w:rPr>
        <w:t>O</w:t>
      </w:r>
      <w:r w:rsidRPr="00F45A1A">
        <w:rPr>
          <w:rFonts w:ascii="Verdana" w:eastAsia="Verdana" w:hAnsi="Verdana" w:cs="Verdana"/>
          <w:sz w:val="20"/>
        </w:rPr>
        <w:t xml:space="preserve"> </w:t>
      </w:r>
      <w:r w:rsidRPr="00F45A1A">
        <w:rPr>
          <w:rFonts w:ascii="Verdana" w:hAnsi="Verdana" w:cs="Verdana"/>
          <w:sz w:val="20"/>
        </w:rPr>
        <w:t>imobilizado</w:t>
      </w:r>
      <w:r w:rsidRPr="00F45A1A">
        <w:rPr>
          <w:rFonts w:ascii="Verdana" w:eastAsia="Verdana" w:hAnsi="Verdana" w:cs="Verdana"/>
          <w:sz w:val="20"/>
        </w:rPr>
        <w:t xml:space="preserve"> </w:t>
      </w:r>
      <w:r w:rsidRPr="00F45A1A">
        <w:rPr>
          <w:rFonts w:ascii="Verdana" w:hAnsi="Verdana" w:cs="Verdana"/>
          <w:sz w:val="20"/>
        </w:rPr>
        <w:t>é</w:t>
      </w:r>
      <w:r w:rsidRPr="00F45A1A">
        <w:rPr>
          <w:rFonts w:ascii="Verdana" w:eastAsia="Verdana" w:hAnsi="Verdana" w:cs="Verdana"/>
          <w:sz w:val="20"/>
        </w:rPr>
        <w:t xml:space="preserve"> </w:t>
      </w:r>
      <w:r w:rsidRPr="00F45A1A">
        <w:rPr>
          <w:rFonts w:ascii="Verdana" w:hAnsi="Verdana" w:cs="Verdana"/>
          <w:sz w:val="20"/>
        </w:rPr>
        <w:t>registrado</w:t>
      </w:r>
      <w:r w:rsidRPr="00F45A1A">
        <w:rPr>
          <w:rFonts w:ascii="Verdana" w:eastAsia="Verdana" w:hAnsi="Verdana" w:cs="Verdana"/>
          <w:sz w:val="20"/>
        </w:rPr>
        <w:t xml:space="preserve"> </w:t>
      </w:r>
      <w:r w:rsidRPr="00F45A1A">
        <w:rPr>
          <w:rFonts w:ascii="Verdana" w:hAnsi="Verdana" w:cs="Verdana"/>
          <w:sz w:val="20"/>
        </w:rPr>
        <w:t>pelo</w:t>
      </w:r>
      <w:r w:rsidRPr="00F45A1A">
        <w:rPr>
          <w:rFonts w:ascii="Verdana" w:eastAsia="Verdana" w:hAnsi="Verdana" w:cs="Verdana"/>
          <w:sz w:val="20"/>
        </w:rPr>
        <w:t xml:space="preserve"> </w:t>
      </w:r>
      <w:r w:rsidRPr="00F45A1A">
        <w:rPr>
          <w:rFonts w:ascii="Verdana" w:hAnsi="Verdana" w:cs="Verdana"/>
          <w:sz w:val="20"/>
        </w:rPr>
        <w:t>custo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aquisição,</w:t>
      </w:r>
      <w:r w:rsidRPr="00F45A1A">
        <w:rPr>
          <w:rFonts w:ascii="Verdana" w:eastAsia="Verdana" w:hAnsi="Verdana" w:cs="Verdana"/>
          <w:sz w:val="20"/>
        </w:rPr>
        <w:t xml:space="preserve"> </w:t>
      </w:r>
      <w:r w:rsidRPr="00F45A1A">
        <w:rPr>
          <w:rFonts w:ascii="Verdana" w:hAnsi="Verdana" w:cs="Verdana"/>
          <w:sz w:val="20"/>
        </w:rPr>
        <w:t>deduzido</w:t>
      </w:r>
      <w:r w:rsidRPr="00F45A1A">
        <w:rPr>
          <w:rFonts w:ascii="Verdana" w:eastAsia="Verdana" w:hAnsi="Verdana" w:cs="Verdana"/>
          <w:sz w:val="20"/>
        </w:rPr>
        <w:t xml:space="preserve"> </w:t>
      </w:r>
      <w:r w:rsidRPr="00F45A1A">
        <w:rPr>
          <w:rFonts w:ascii="Verdana" w:hAnsi="Verdana" w:cs="Verdana"/>
          <w:sz w:val="20"/>
        </w:rPr>
        <w:t>da</w:t>
      </w:r>
      <w:r w:rsidRPr="00F45A1A">
        <w:rPr>
          <w:rFonts w:ascii="Verdana" w:eastAsia="Verdana" w:hAnsi="Verdana" w:cs="Verdana"/>
          <w:sz w:val="20"/>
        </w:rPr>
        <w:t xml:space="preserve"> </w:t>
      </w:r>
      <w:r w:rsidRPr="00F45A1A">
        <w:rPr>
          <w:rFonts w:ascii="Verdana" w:hAnsi="Verdana" w:cs="Verdana"/>
          <w:sz w:val="20"/>
        </w:rPr>
        <w:t>respectiva</w:t>
      </w:r>
      <w:r w:rsidRPr="00F45A1A">
        <w:rPr>
          <w:rFonts w:ascii="Verdana" w:eastAsia="Verdana" w:hAnsi="Verdana" w:cs="Verdana"/>
          <w:sz w:val="20"/>
        </w:rPr>
        <w:t xml:space="preserve"> </w:t>
      </w:r>
      <w:r w:rsidRPr="00F45A1A">
        <w:rPr>
          <w:rFonts w:ascii="Verdana" w:hAnsi="Verdana" w:cs="Verdana"/>
          <w:sz w:val="20"/>
        </w:rPr>
        <w:t>depreciação,</w:t>
      </w:r>
      <w:r w:rsidRPr="00F45A1A">
        <w:rPr>
          <w:rFonts w:ascii="Verdana" w:eastAsia="Verdana" w:hAnsi="Verdana" w:cs="Verdana"/>
          <w:sz w:val="20"/>
        </w:rPr>
        <w:t xml:space="preserve"> </w:t>
      </w:r>
      <w:r w:rsidRPr="00F45A1A">
        <w:rPr>
          <w:rFonts w:ascii="Verdana" w:hAnsi="Verdana" w:cs="Verdana"/>
          <w:sz w:val="20"/>
        </w:rPr>
        <w:t>que</w:t>
      </w:r>
      <w:r w:rsidRPr="00F45A1A">
        <w:rPr>
          <w:rFonts w:ascii="Verdana" w:eastAsia="Verdana" w:hAnsi="Verdana" w:cs="Verdana"/>
          <w:sz w:val="20"/>
        </w:rPr>
        <w:t xml:space="preserve"> </w:t>
      </w:r>
      <w:r w:rsidRPr="00F45A1A">
        <w:rPr>
          <w:rFonts w:ascii="Verdana" w:hAnsi="Verdana" w:cs="Verdana"/>
          <w:sz w:val="20"/>
        </w:rPr>
        <w:t>é</w:t>
      </w:r>
      <w:r w:rsidRPr="00F45A1A">
        <w:rPr>
          <w:rFonts w:ascii="Verdana" w:eastAsia="Verdana" w:hAnsi="Verdana" w:cs="Verdana"/>
          <w:sz w:val="20"/>
        </w:rPr>
        <w:t xml:space="preserve"> </w:t>
      </w:r>
      <w:r w:rsidRPr="00F45A1A">
        <w:rPr>
          <w:rFonts w:ascii="Verdana" w:hAnsi="Verdana" w:cs="Verdana"/>
          <w:sz w:val="20"/>
        </w:rPr>
        <w:t>calculada</w:t>
      </w:r>
      <w:r w:rsidRPr="00F45A1A">
        <w:rPr>
          <w:rFonts w:ascii="Verdana" w:eastAsia="Verdana" w:hAnsi="Verdana" w:cs="Verdana"/>
          <w:sz w:val="20"/>
        </w:rPr>
        <w:t xml:space="preserve"> </w:t>
      </w:r>
      <w:r w:rsidRPr="00F45A1A">
        <w:rPr>
          <w:rFonts w:ascii="Verdana" w:hAnsi="Verdana" w:cs="Verdana"/>
          <w:sz w:val="20"/>
        </w:rPr>
        <w:t>pelo</w:t>
      </w:r>
      <w:r w:rsidRPr="00F45A1A">
        <w:rPr>
          <w:rFonts w:ascii="Verdana" w:eastAsia="Verdana" w:hAnsi="Verdana" w:cs="Verdana"/>
          <w:sz w:val="20"/>
        </w:rPr>
        <w:t xml:space="preserve"> </w:t>
      </w:r>
      <w:r w:rsidRPr="00F45A1A">
        <w:rPr>
          <w:rFonts w:ascii="Verdana" w:hAnsi="Verdana" w:cs="Verdana"/>
          <w:sz w:val="20"/>
        </w:rPr>
        <w:t>método linear</w:t>
      </w:r>
      <w:r w:rsidR="00FB6625" w:rsidRPr="00F45A1A">
        <w:rPr>
          <w:rFonts w:ascii="Verdana" w:hAnsi="Verdana" w:cs="Verdana"/>
          <w:sz w:val="20"/>
        </w:rPr>
        <w:t xml:space="preserve"> pelo prazo de vida útil do ativo.</w:t>
      </w:r>
    </w:p>
    <w:p w14:paraId="5140BAB2" w14:textId="4D5F01D0" w:rsidR="00FD6AA9" w:rsidRPr="00F45A1A" w:rsidRDefault="00FD6AA9" w:rsidP="00675DEB">
      <w:pPr>
        <w:pStyle w:val="WW-Corpodetexto311"/>
        <w:rPr>
          <w:rFonts w:ascii="Verdana" w:hAnsi="Verdana" w:cs="Verdana"/>
          <w:sz w:val="20"/>
        </w:rPr>
      </w:pPr>
    </w:p>
    <w:p w14:paraId="65F61193" w14:textId="77777777" w:rsidR="008E1678" w:rsidRPr="00F45A1A" w:rsidRDefault="008E1678" w:rsidP="00675DEB">
      <w:pPr>
        <w:pStyle w:val="Corpodetexto21"/>
        <w:numPr>
          <w:ilvl w:val="0"/>
          <w:numId w:val="3"/>
        </w:numPr>
        <w:ind w:right="0"/>
        <w:rPr>
          <w:rFonts w:ascii="Verdana" w:hAnsi="Verdana"/>
          <w:sz w:val="20"/>
          <w:szCs w:val="20"/>
        </w:rPr>
      </w:pPr>
      <w:r w:rsidRPr="00F45A1A">
        <w:rPr>
          <w:rFonts w:ascii="Verdana" w:hAnsi="Verdana" w:cs="Verdana"/>
          <w:sz w:val="20"/>
          <w:szCs w:val="20"/>
        </w:rPr>
        <w:t>Intangível</w:t>
      </w:r>
    </w:p>
    <w:p w14:paraId="2C0D325C" w14:textId="77777777" w:rsidR="008E1678" w:rsidRPr="00F45A1A" w:rsidRDefault="008E1678" w:rsidP="00675DEB">
      <w:pPr>
        <w:pStyle w:val="Corpodetexto21"/>
        <w:ind w:right="0"/>
        <w:rPr>
          <w:rFonts w:ascii="Verdana" w:hAnsi="Verdana" w:cs="Verdana"/>
          <w:sz w:val="20"/>
          <w:szCs w:val="20"/>
        </w:rPr>
      </w:pPr>
    </w:p>
    <w:p w14:paraId="1151B3DD" w14:textId="77777777" w:rsidR="008E1678" w:rsidRPr="00F45A1A" w:rsidRDefault="008E1678" w:rsidP="00675DEB">
      <w:pPr>
        <w:pStyle w:val="WW-Corpodetexto31"/>
        <w:tabs>
          <w:tab w:val="left" w:pos="284"/>
        </w:tabs>
        <w:rPr>
          <w:rFonts w:ascii="Verdana" w:hAnsi="Verdana" w:cs="Verdana"/>
          <w:sz w:val="20"/>
        </w:rPr>
      </w:pPr>
      <w:r w:rsidRPr="00F45A1A">
        <w:rPr>
          <w:rFonts w:ascii="Verdana" w:hAnsi="Verdana" w:cs="Verdana"/>
          <w:sz w:val="20"/>
        </w:rPr>
        <w:t>O</w:t>
      </w:r>
      <w:r w:rsidRPr="00F45A1A">
        <w:rPr>
          <w:rFonts w:ascii="Verdana" w:eastAsia="Verdana" w:hAnsi="Verdana" w:cs="Verdana"/>
          <w:sz w:val="20"/>
        </w:rPr>
        <w:t xml:space="preserve"> </w:t>
      </w:r>
      <w:r w:rsidRPr="00F45A1A">
        <w:rPr>
          <w:rFonts w:ascii="Verdana" w:hAnsi="Verdana" w:cs="Verdana"/>
          <w:sz w:val="20"/>
        </w:rPr>
        <w:t>ativo</w:t>
      </w:r>
      <w:r w:rsidRPr="00F45A1A">
        <w:rPr>
          <w:rFonts w:ascii="Verdana" w:eastAsia="Verdana" w:hAnsi="Verdana" w:cs="Verdana"/>
          <w:sz w:val="20"/>
        </w:rPr>
        <w:t xml:space="preserve"> </w:t>
      </w:r>
      <w:r w:rsidRPr="00F45A1A">
        <w:rPr>
          <w:rFonts w:ascii="Verdana" w:hAnsi="Verdana" w:cs="Verdana"/>
          <w:sz w:val="20"/>
        </w:rPr>
        <w:t>satisfaz</w:t>
      </w:r>
      <w:r w:rsidRPr="00F45A1A">
        <w:rPr>
          <w:rFonts w:ascii="Verdana" w:eastAsia="Verdana" w:hAnsi="Verdana" w:cs="Verdana"/>
          <w:sz w:val="20"/>
        </w:rPr>
        <w:t xml:space="preserve"> </w:t>
      </w:r>
      <w:r w:rsidRPr="00F45A1A">
        <w:rPr>
          <w:rFonts w:ascii="Verdana" w:hAnsi="Verdana" w:cs="Verdana"/>
          <w:sz w:val="20"/>
        </w:rPr>
        <w:t>o</w:t>
      </w:r>
      <w:r w:rsidRPr="00F45A1A">
        <w:rPr>
          <w:rFonts w:ascii="Verdana" w:eastAsia="Verdana" w:hAnsi="Verdana" w:cs="Verdana"/>
          <w:sz w:val="20"/>
        </w:rPr>
        <w:t xml:space="preserve"> </w:t>
      </w:r>
      <w:r w:rsidRPr="00F45A1A">
        <w:rPr>
          <w:rFonts w:ascii="Verdana" w:hAnsi="Verdana" w:cs="Verdana"/>
          <w:sz w:val="20"/>
        </w:rPr>
        <w:t>critério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identificação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um</w:t>
      </w:r>
      <w:r w:rsidRPr="00F45A1A">
        <w:rPr>
          <w:rFonts w:ascii="Verdana" w:eastAsia="Verdana" w:hAnsi="Verdana" w:cs="Verdana"/>
          <w:sz w:val="20"/>
        </w:rPr>
        <w:t xml:space="preserve"> </w:t>
      </w:r>
      <w:r w:rsidRPr="00F45A1A">
        <w:rPr>
          <w:rFonts w:ascii="Verdana" w:hAnsi="Verdana" w:cs="Verdana"/>
          <w:sz w:val="20"/>
        </w:rPr>
        <w:t>ativo</w:t>
      </w:r>
      <w:r w:rsidRPr="00F45A1A">
        <w:rPr>
          <w:rFonts w:ascii="Verdana" w:eastAsia="Verdana" w:hAnsi="Verdana" w:cs="Verdana"/>
          <w:sz w:val="20"/>
        </w:rPr>
        <w:t xml:space="preserve"> </w:t>
      </w:r>
      <w:r w:rsidRPr="00F45A1A">
        <w:rPr>
          <w:rFonts w:ascii="Verdana" w:hAnsi="Verdana" w:cs="Verdana"/>
          <w:sz w:val="20"/>
        </w:rPr>
        <w:t>intangível,</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acordo</w:t>
      </w:r>
      <w:r w:rsidRPr="00F45A1A">
        <w:rPr>
          <w:rFonts w:ascii="Verdana" w:eastAsia="Verdana" w:hAnsi="Verdana" w:cs="Verdana"/>
          <w:sz w:val="20"/>
        </w:rPr>
        <w:t xml:space="preserve"> </w:t>
      </w:r>
      <w:r w:rsidRPr="00F45A1A">
        <w:rPr>
          <w:rFonts w:ascii="Verdana" w:hAnsi="Verdana" w:cs="Verdana"/>
          <w:sz w:val="20"/>
        </w:rPr>
        <w:t>com</w:t>
      </w:r>
      <w:r w:rsidRPr="00F45A1A">
        <w:rPr>
          <w:rFonts w:ascii="Verdana" w:eastAsia="Verdana" w:hAnsi="Verdana" w:cs="Verdana"/>
          <w:sz w:val="20"/>
        </w:rPr>
        <w:t xml:space="preserve"> </w:t>
      </w:r>
      <w:r w:rsidRPr="00F45A1A">
        <w:rPr>
          <w:rFonts w:ascii="Verdana" w:hAnsi="Verdana" w:cs="Verdana"/>
          <w:sz w:val="20"/>
        </w:rPr>
        <w:t>a</w:t>
      </w:r>
      <w:r w:rsidRPr="00F45A1A">
        <w:rPr>
          <w:rFonts w:ascii="Verdana" w:eastAsia="Verdana" w:hAnsi="Verdana" w:cs="Verdana"/>
          <w:sz w:val="20"/>
        </w:rPr>
        <w:t xml:space="preserve"> </w:t>
      </w:r>
      <w:r w:rsidRPr="00F45A1A">
        <w:rPr>
          <w:rFonts w:ascii="Verdana" w:hAnsi="Verdana" w:cs="Verdana"/>
          <w:sz w:val="20"/>
        </w:rPr>
        <w:t xml:space="preserve">Resolução </w:t>
      </w:r>
      <w:r w:rsidR="00A75922" w:rsidRPr="00F45A1A">
        <w:rPr>
          <w:rFonts w:ascii="Verdana" w:hAnsi="Verdana" w:cs="Verdana"/>
          <w:sz w:val="20"/>
        </w:rPr>
        <w:t>CMN</w:t>
      </w:r>
      <w:r w:rsidRPr="00F45A1A">
        <w:rPr>
          <w:rFonts w:ascii="Verdana" w:hAnsi="Verdana" w:cs="Verdana"/>
          <w:sz w:val="20"/>
        </w:rPr>
        <w:t xml:space="preserve"> n.º 4.534/2016,</w:t>
      </w:r>
      <w:r w:rsidRPr="00F45A1A">
        <w:rPr>
          <w:rFonts w:ascii="Verdana" w:eastAsia="Verdana" w:hAnsi="Verdana" w:cs="Verdana"/>
          <w:sz w:val="20"/>
        </w:rPr>
        <w:t xml:space="preserve"> </w:t>
      </w:r>
      <w:r w:rsidRPr="00F45A1A">
        <w:rPr>
          <w:rFonts w:ascii="Verdana" w:hAnsi="Verdana" w:cs="Verdana"/>
          <w:sz w:val="20"/>
        </w:rPr>
        <w:t>quando</w:t>
      </w:r>
      <w:r w:rsidRPr="00F45A1A">
        <w:rPr>
          <w:rFonts w:ascii="Verdana" w:eastAsia="Verdana" w:hAnsi="Verdana" w:cs="Verdana"/>
          <w:sz w:val="20"/>
        </w:rPr>
        <w:t xml:space="preserve"> </w:t>
      </w:r>
      <w:r w:rsidRPr="00F45A1A">
        <w:rPr>
          <w:rFonts w:ascii="Verdana" w:hAnsi="Verdana" w:cs="Verdana"/>
          <w:sz w:val="20"/>
        </w:rPr>
        <w:t>for:</w:t>
      </w:r>
      <w:r w:rsidRPr="00F45A1A">
        <w:rPr>
          <w:rFonts w:ascii="Verdana" w:eastAsia="Verdana" w:hAnsi="Verdana" w:cs="Verdana"/>
          <w:sz w:val="20"/>
        </w:rPr>
        <w:t xml:space="preserve"> </w:t>
      </w:r>
      <w:r w:rsidRPr="00F45A1A">
        <w:rPr>
          <w:rFonts w:ascii="Verdana" w:hAnsi="Verdana" w:cs="Verdana"/>
          <w:sz w:val="20"/>
        </w:rPr>
        <w:t>separável,</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seja,</w:t>
      </w:r>
      <w:r w:rsidRPr="00F45A1A">
        <w:rPr>
          <w:rFonts w:ascii="Verdana" w:eastAsia="Verdana" w:hAnsi="Verdana" w:cs="Verdana"/>
          <w:sz w:val="20"/>
        </w:rPr>
        <w:t xml:space="preserve"> </w:t>
      </w:r>
      <w:r w:rsidRPr="00F45A1A">
        <w:rPr>
          <w:rFonts w:ascii="Verdana" w:hAnsi="Verdana" w:cs="Verdana"/>
          <w:sz w:val="20"/>
        </w:rPr>
        <w:t>puder</w:t>
      </w:r>
      <w:r w:rsidRPr="00F45A1A">
        <w:rPr>
          <w:rFonts w:ascii="Verdana" w:eastAsia="Verdana" w:hAnsi="Verdana" w:cs="Verdana"/>
          <w:sz w:val="20"/>
        </w:rPr>
        <w:t xml:space="preserve"> </w:t>
      </w:r>
      <w:r w:rsidRPr="00F45A1A">
        <w:rPr>
          <w:rFonts w:ascii="Verdana" w:hAnsi="Verdana" w:cs="Verdana"/>
          <w:sz w:val="20"/>
        </w:rPr>
        <w:t>ser</w:t>
      </w:r>
      <w:r w:rsidRPr="00F45A1A">
        <w:rPr>
          <w:rFonts w:ascii="Verdana" w:eastAsia="Verdana" w:hAnsi="Verdana" w:cs="Verdana"/>
          <w:sz w:val="20"/>
        </w:rPr>
        <w:t xml:space="preserve"> </w:t>
      </w:r>
      <w:r w:rsidRPr="00F45A1A">
        <w:rPr>
          <w:rFonts w:ascii="Verdana" w:hAnsi="Verdana" w:cs="Verdana"/>
          <w:sz w:val="20"/>
        </w:rPr>
        <w:t>separado</w:t>
      </w:r>
      <w:r w:rsidRPr="00F45A1A">
        <w:rPr>
          <w:rFonts w:ascii="Verdana" w:eastAsia="Verdana" w:hAnsi="Verdana" w:cs="Verdana"/>
          <w:sz w:val="20"/>
        </w:rPr>
        <w:t xml:space="preserve"> </w:t>
      </w:r>
      <w:r w:rsidRPr="00F45A1A">
        <w:rPr>
          <w:rFonts w:ascii="Verdana" w:hAnsi="Verdana" w:cs="Verdana"/>
          <w:sz w:val="20"/>
        </w:rPr>
        <w:t>da</w:t>
      </w:r>
      <w:r w:rsidRPr="00F45A1A">
        <w:rPr>
          <w:rFonts w:ascii="Verdana" w:eastAsia="Verdana" w:hAnsi="Verdana" w:cs="Verdana"/>
          <w:sz w:val="20"/>
        </w:rPr>
        <w:t xml:space="preserve"> </w:t>
      </w:r>
      <w:r w:rsidRPr="00F45A1A">
        <w:rPr>
          <w:rFonts w:ascii="Verdana" w:hAnsi="Verdana" w:cs="Verdana"/>
          <w:sz w:val="20"/>
        </w:rPr>
        <w:t>entidade</w:t>
      </w:r>
      <w:r w:rsidRPr="00F45A1A">
        <w:rPr>
          <w:rFonts w:ascii="Verdana" w:eastAsia="Verdana" w:hAnsi="Verdana" w:cs="Verdana"/>
          <w:sz w:val="20"/>
        </w:rPr>
        <w:t xml:space="preserve"> </w:t>
      </w:r>
      <w:r w:rsidRPr="00F45A1A">
        <w:rPr>
          <w:rFonts w:ascii="Verdana" w:hAnsi="Verdana" w:cs="Verdana"/>
          <w:sz w:val="20"/>
        </w:rPr>
        <w:t>e</w:t>
      </w:r>
      <w:r w:rsidRPr="00F45A1A">
        <w:rPr>
          <w:rFonts w:ascii="Verdana" w:eastAsia="Verdana" w:hAnsi="Verdana" w:cs="Verdana"/>
          <w:sz w:val="20"/>
        </w:rPr>
        <w:t xml:space="preserve"> </w:t>
      </w:r>
      <w:r w:rsidRPr="00F45A1A">
        <w:rPr>
          <w:rFonts w:ascii="Verdana" w:hAnsi="Verdana" w:cs="Verdana"/>
          <w:sz w:val="20"/>
        </w:rPr>
        <w:t>vendido;</w:t>
      </w:r>
      <w:r w:rsidRPr="00F45A1A">
        <w:rPr>
          <w:rFonts w:ascii="Verdana" w:eastAsia="Verdana" w:hAnsi="Verdana" w:cs="Verdana"/>
          <w:sz w:val="20"/>
        </w:rPr>
        <w:t xml:space="preserve"> </w:t>
      </w:r>
      <w:r w:rsidRPr="00F45A1A">
        <w:rPr>
          <w:rFonts w:ascii="Verdana" w:hAnsi="Verdana" w:cs="Verdana"/>
          <w:sz w:val="20"/>
        </w:rPr>
        <w:t>transferido</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licenciado;</w:t>
      </w:r>
      <w:r w:rsidRPr="00F45A1A">
        <w:rPr>
          <w:rFonts w:ascii="Verdana" w:eastAsia="Verdana" w:hAnsi="Verdana" w:cs="Verdana"/>
          <w:sz w:val="20"/>
        </w:rPr>
        <w:t xml:space="preserve"> </w:t>
      </w:r>
      <w:r w:rsidRPr="00F45A1A">
        <w:rPr>
          <w:rFonts w:ascii="Verdana" w:hAnsi="Verdana" w:cs="Verdana"/>
          <w:sz w:val="20"/>
        </w:rPr>
        <w:t>alugado</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trocado,</w:t>
      </w:r>
      <w:r w:rsidRPr="00F45A1A">
        <w:rPr>
          <w:rFonts w:ascii="Verdana" w:eastAsia="Verdana" w:hAnsi="Verdana" w:cs="Verdana"/>
          <w:sz w:val="20"/>
        </w:rPr>
        <w:t xml:space="preserve"> </w:t>
      </w:r>
      <w:r w:rsidRPr="00F45A1A">
        <w:rPr>
          <w:rFonts w:ascii="Verdana" w:hAnsi="Verdana" w:cs="Verdana"/>
          <w:sz w:val="20"/>
        </w:rPr>
        <w:t>individualmente</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junto</w:t>
      </w:r>
      <w:r w:rsidRPr="00F45A1A">
        <w:rPr>
          <w:rFonts w:ascii="Verdana" w:eastAsia="Verdana" w:hAnsi="Verdana" w:cs="Verdana"/>
          <w:sz w:val="20"/>
        </w:rPr>
        <w:t xml:space="preserve"> </w:t>
      </w:r>
      <w:r w:rsidRPr="00F45A1A">
        <w:rPr>
          <w:rFonts w:ascii="Verdana" w:hAnsi="Verdana" w:cs="Verdana"/>
          <w:sz w:val="20"/>
        </w:rPr>
        <w:t>com</w:t>
      </w:r>
      <w:r w:rsidRPr="00F45A1A">
        <w:rPr>
          <w:rFonts w:ascii="Verdana" w:eastAsia="Verdana" w:hAnsi="Verdana" w:cs="Verdana"/>
          <w:sz w:val="20"/>
        </w:rPr>
        <w:t xml:space="preserve"> </w:t>
      </w:r>
      <w:r w:rsidRPr="00F45A1A">
        <w:rPr>
          <w:rFonts w:ascii="Verdana" w:hAnsi="Verdana" w:cs="Verdana"/>
          <w:sz w:val="20"/>
        </w:rPr>
        <w:t>um</w:t>
      </w:r>
      <w:r w:rsidRPr="00F45A1A">
        <w:rPr>
          <w:rFonts w:ascii="Verdana" w:eastAsia="Verdana" w:hAnsi="Verdana" w:cs="Verdana"/>
          <w:sz w:val="20"/>
        </w:rPr>
        <w:t xml:space="preserve"> </w:t>
      </w:r>
      <w:r w:rsidRPr="00F45A1A">
        <w:rPr>
          <w:rFonts w:ascii="Verdana" w:hAnsi="Verdana" w:cs="Verdana"/>
          <w:sz w:val="20"/>
        </w:rPr>
        <w:t>contrato,</w:t>
      </w:r>
      <w:r w:rsidRPr="00F45A1A">
        <w:rPr>
          <w:rFonts w:ascii="Verdana" w:eastAsia="Verdana" w:hAnsi="Verdana" w:cs="Verdana"/>
          <w:sz w:val="20"/>
        </w:rPr>
        <w:t xml:space="preserve"> </w:t>
      </w:r>
      <w:r w:rsidRPr="00F45A1A">
        <w:rPr>
          <w:rFonts w:ascii="Verdana" w:hAnsi="Verdana" w:cs="Verdana"/>
          <w:sz w:val="20"/>
        </w:rPr>
        <w:t>ativo</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passivo</w:t>
      </w:r>
      <w:r w:rsidRPr="00F45A1A">
        <w:rPr>
          <w:rFonts w:ascii="Verdana" w:eastAsia="Verdana" w:hAnsi="Verdana" w:cs="Verdana"/>
          <w:sz w:val="20"/>
        </w:rPr>
        <w:t xml:space="preserve"> </w:t>
      </w:r>
      <w:r w:rsidRPr="00F45A1A">
        <w:rPr>
          <w:rFonts w:ascii="Verdana" w:hAnsi="Verdana" w:cs="Verdana"/>
          <w:sz w:val="20"/>
        </w:rPr>
        <w:t>relacionado,</w:t>
      </w:r>
      <w:r w:rsidRPr="00F45A1A">
        <w:rPr>
          <w:rFonts w:ascii="Verdana" w:eastAsia="Verdana" w:hAnsi="Verdana" w:cs="Verdana"/>
          <w:sz w:val="20"/>
        </w:rPr>
        <w:t xml:space="preserve"> </w:t>
      </w:r>
      <w:r w:rsidRPr="00F45A1A">
        <w:rPr>
          <w:rFonts w:ascii="Verdana" w:hAnsi="Verdana" w:cs="Verdana"/>
          <w:sz w:val="20"/>
        </w:rPr>
        <w:t>independente</w:t>
      </w:r>
      <w:r w:rsidRPr="00F45A1A">
        <w:rPr>
          <w:rFonts w:ascii="Verdana" w:eastAsia="Verdana" w:hAnsi="Verdana" w:cs="Verdana"/>
          <w:sz w:val="20"/>
        </w:rPr>
        <w:t xml:space="preserve"> </w:t>
      </w:r>
      <w:r w:rsidRPr="00F45A1A">
        <w:rPr>
          <w:rFonts w:ascii="Verdana" w:hAnsi="Verdana" w:cs="Verdana"/>
          <w:sz w:val="20"/>
        </w:rPr>
        <w:t>da</w:t>
      </w:r>
      <w:r w:rsidRPr="00F45A1A">
        <w:rPr>
          <w:rFonts w:ascii="Verdana" w:eastAsia="Verdana" w:hAnsi="Verdana" w:cs="Verdana"/>
          <w:sz w:val="20"/>
        </w:rPr>
        <w:t xml:space="preserve"> </w:t>
      </w:r>
      <w:r w:rsidRPr="00F45A1A">
        <w:rPr>
          <w:rFonts w:ascii="Verdana" w:hAnsi="Verdana" w:cs="Verdana"/>
          <w:sz w:val="20"/>
        </w:rPr>
        <w:t>intenção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uso</w:t>
      </w:r>
      <w:r w:rsidRPr="00F45A1A">
        <w:rPr>
          <w:rFonts w:ascii="Verdana" w:eastAsia="Verdana" w:hAnsi="Verdana" w:cs="Verdana"/>
          <w:sz w:val="20"/>
        </w:rPr>
        <w:t xml:space="preserve"> </w:t>
      </w:r>
      <w:r w:rsidRPr="00F45A1A">
        <w:rPr>
          <w:rFonts w:ascii="Verdana" w:hAnsi="Verdana" w:cs="Verdana"/>
          <w:sz w:val="20"/>
        </w:rPr>
        <w:t>pela</w:t>
      </w:r>
      <w:r w:rsidRPr="00F45A1A">
        <w:rPr>
          <w:rFonts w:ascii="Verdana" w:eastAsia="Verdana" w:hAnsi="Verdana" w:cs="Verdana"/>
          <w:sz w:val="20"/>
        </w:rPr>
        <w:t xml:space="preserve"> </w:t>
      </w:r>
      <w:r w:rsidRPr="00F45A1A">
        <w:rPr>
          <w:rFonts w:ascii="Verdana" w:hAnsi="Verdana" w:cs="Verdana"/>
          <w:sz w:val="20"/>
        </w:rPr>
        <w:t>entidade,</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resultar</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direitos</w:t>
      </w:r>
      <w:r w:rsidRPr="00F45A1A">
        <w:rPr>
          <w:rFonts w:ascii="Verdana" w:eastAsia="Verdana" w:hAnsi="Verdana" w:cs="Verdana"/>
          <w:sz w:val="20"/>
        </w:rPr>
        <w:t xml:space="preserve"> </w:t>
      </w:r>
      <w:r w:rsidRPr="00F45A1A">
        <w:rPr>
          <w:rFonts w:ascii="Verdana" w:hAnsi="Verdana" w:cs="Verdana"/>
          <w:sz w:val="20"/>
        </w:rPr>
        <w:t>contratuais</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outros</w:t>
      </w:r>
      <w:r w:rsidRPr="00F45A1A">
        <w:rPr>
          <w:rFonts w:ascii="Verdana" w:eastAsia="Verdana" w:hAnsi="Verdana" w:cs="Verdana"/>
          <w:sz w:val="20"/>
        </w:rPr>
        <w:t xml:space="preserve"> </w:t>
      </w:r>
      <w:r w:rsidRPr="00F45A1A">
        <w:rPr>
          <w:rFonts w:ascii="Verdana" w:hAnsi="Verdana" w:cs="Verdana"/>
          <w:sz w:val="20"/>
        </w:rPr>
        <w:t>direitos</w:t>
      </w:r>
      <w:r w:rsidRPr="00F45A1A">
        <w:rPr>
          <w:rFonts w:ascii="Verdana" w:eastAsia="Verdana" w:hAnsi="Verdana" w:cs="Verdana"/>
          <w:sz w:val="20"/>
        </w:rPr>
        <w:t xml:space="preserve"> </w:t>
      </w:r>
      <w:r w:rsidRPr="00F45A1A">
        <w:rPr>
          <w:rFonts w:ascii="Verdana" w:hAnsi="Verdana" w:cs="Verdana"/>
          <w:sz w:val="20"/>
        </w:rPr>
        <w:t>legais,</w:t>
      </w:r>
      <w:r w:rsidRPr="00F45A1A">
        <w:rPr>
          <w:rFonts w:ascii="Verdana" w:eastAsia="Verdana" w:hAnsi="Verdana" w:cs="Verdana"/>
          <w:sz w:val="20"/>
        </w:rPr>
        <w:t xml:space="preserve"> </w:t>
      </w:r>
      <w:r w:rsidRPr="00F45A1A">
        <w:rPr>
          <w:rFonts w:ascii="Verdana" w:hAnsi="Verdana" w:cs="Verdana"/>
          <w:sz w:val="20"/>
        </w:rPr>
        <w:t>independentemente</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tais</w:t>
      </w:r>
      <w:r w:rsidRPr="00F45A1A">
        <w:rPr>
          <w:rFonts w:ascii="Verdana" w:eastAsia="Verdana" w:hAnsi="Verdana" w:cs="Verdana"/>
          <w:sz w:val="20"/>
        </w:rPr>
        <w:t xml:space="preserve"> </w:t>
      </w:r>
      <w:r w:rsidRPr="00F45A1A">
        <w:rPr>
          <w:rFonts w:ascii="Verdana" w:hAnsi="Verdana" w:cs="Verdana"/>
          <w:sz w:val="20"/>
        </w:rPr>
        <w:t>direitos</w:t>
      </w:r>
      <w:r w:rsidRPr="00F45A1A">
        <w:rPr>
          <w:rFonts w:ascii="Verdana" w:eastAsia="Verdana" w:hAnsi="Verdana" w:cs="Verdana"/>
          <w:sz w:val="20"/>
        </w:rPr>
        <w:t xml:space="preserve"> </w:t>
      </w:r>
      <w:r w:rsidRPr="00F45A1A">
        <w:rPr>
          <w:rFonts w:ascii="Verdana" w:hAnsi="Verdana" w:cs="Verdana"/>
          <w:sz w:val="20"/>
        </w:rPr>
        <w:t>serem</w:t>
      </w:r>
      <w:r w:rsidRPr="00F45A1A">
        <w:rPr>
          <w:rFonts w:ascii="Verdana" w:eastAsia="Verdana" w:hAnsi="Verdana" w:cs="Verdana"/>
          <w:sz w:val="20"/>
        </w:rPr>
        <w:t xml:space="preserve"> </w:t>
      </w:r>
      <w:r w:rsidRPr="00F45A1A">
        <w:rPr>
          <w:rFonts w:ascii="Verdana" w:hAnsi="Verdana" w:cs="Verdana"/>
          <w:sz w:val="20"/>
        </w:rPr>
        <w:t>transferíveis</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separáveis</w:t>
      </w:r>
      <w:r w:rsidRPr="00F45A1A">
        <w:rPr>
          <w:rFonts w:ascii="Verdana" w:eastAsia="Verdana" w:hAnsi="Verdana" w:cs="Verdana"/>
          <w:sz w:val="20"/>
        </w:rPr>
        <w:t xml:space="preserve"> </w:t>
      </w:r>
      <w:r w:rsidRPr="00F45A1A">
        <w:rPr>
          <w:rFonts w:ascii="Verdana" w:hAnsi="Verdana" w:cs="Verdana"/>
          <w:sz w:val="20"/>
        </w:rPr>
        <w:t>da</w:t>
      </w:r>
      <w:r w:rsidRPr="00F45A1A">
        <w:rPr>
          <w:rFonts w:ascii="Verdana" w:eastAsia="Verdana" w:hAnsi="Verdana" w:cs="Verdana"/>
          <w:sz w:val="20"/>
        </w:rPr>
        <w:t xml:space="preserve"> </w:t>
      </w:r>
      <w:r w:rsidRPr="00F45A1A">
        <w:rPr>
          <w:rFonts w:ascii="Verdana" w:hAnsi="Verdana" w:cs="Verdana"/>
          <w:sz w:val="20"/>
        </w:rPr>
        <w:t>entidade</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outros</w:t>
      </w:r>
      <w:r w:rsidRPr="00F45A1A">
        <w:rPr>
          <w:rFonts w:ascii="Verdana" w:eastAsia="Verdana" w:hAnsi="Verdana" w:cs="Verdana"/>
          <w:sz w:val="20"/>
        </w:rPr>
        <w:t xml:space="preserve"> </w:t>
      </w:r>
      <w:r w:rsidRPr="00F45A1A">
        <w:rPr>
          <w:rFonts w:ascii="Verdana" w:hAnsi="Verdana" w:cs="Verdana"/>
          <w:sz w:val="20"/>
        </w:rPr>
        <w:t>direitos</w:t>
      </w:r>
      <w:r w:rsidRPr="00F45A1A">
        <w:rPr>
          <w:rFonts w:ascii="Verdana" w:eastAsia="Verdana" w:hAnsi="Verdana" w:cs="Verdana"/>
          <w:sz w:val="20"/>
        </w:rPr>
        <w:t xml:space="preserve"> </w:t>
      </w:r>
      <w:r w:rsidRPr="00F45A1A">
        <w:rPr>
          <w:rFonts w:ascii="Verdana" w:hAnsi="Verdana" w:cs="Verdana"/>
          <w:sz w:val="20"/>
        </w:rPr>
        <w:t>e</w:t>
      </w:r>
      <w:r w:rsidRPr="00F45A1A">
        <w:rPr>
          <w:rFonts w:ascii="Verdana" w:eastAsia="Verdana" w:hAnsi="Verdana" w:cs="Verdana"/>
          <w:sz w:val="20"/>
        </w:rPr>
        <w:t xml:space="preserve"> </w:t>
      </w:r>
      <w:r w:rsidRPr="00F45A1A">
        <w:rPr>
          <w:rFonts w:ascii="Verdana" w:hAnsi="Verdana" w:cs="Verdana"/>
          <w:sz w:val="20"/>
        </w:rPr>
        <w:t>obrigações.</w:t>
      </w:r>
    </w:p>
    <w:p w14:paraId="066DE0DB" w14:textId="77777777" w:rsidR="0092136B" w:rsidRPr="00F45A1A" w:rsidRDefault="0092136B" w:rsidP="00675DEB">
      <w:pPr>
        <w:pStyle w:val="WW-Corpodetexto31"/>
        <w:tabs>
          <w:tab w:val="left" w:pos="284"/>
        </w:tabs>
        <w:rPr>
          <w:rFonts w:ascii="Verdana" w:hAnsi="Verdana" w:cs="Verdana"/>
          <w:sz w:val="20"/>
        </w:rPr>
      </w:pPr>
    </w:p>
    <w:p w14:paraId="4057F48B" w14:textId="7D9A2A40" w:rsidR="0092136B" w:rsidRPr="00F45A1A" w:rsidRDefault="0092136B" w:rsidP="00675DEB">
      <w:pPr>
        <w:pStyle w:val="WW-Corpodetexto31"/>
        <w:tabs>
          <w:tab w:val="left" w:pos="284"/>
        </w:tabs>
        <w:rPr>
          <w:rFonts w:ascii="Verdana" w:hAnsi="Verdana" w:cs="Verdana"/>
          <w:sz w:val="20"/>
        </w:rPr>
      </w:pPr>
      <w:r w:rsidRPr="00F45A1A">
        <w:rPr>
          <w:rFonts w:ascii="Verdana" w:hAnsi="Verdana" w:cs="Verdana"/>
          <w:sz w:val="20"/>
        </w:rPr>
        <w:t xml:space="preserve">Corresponde aos direitos que tenham por objeto bens incorpóreos destinados à manutenção da entidade ou exercidos com essa finalidade. É demonstrado pelo custo de aquisição/formação, deduzido da amortização acumulada e ajustado por redução ao valor recuperável, quando aplicável. </w:t>
      </w:r>
    </w:p>
    <w:p w14:paraId="094D612D" w14:textId="77777777" w:rsidR="008E1678" w:rsidRPr="00F45A1A" w:rsidRDefault="008E1678" w:rsidP="00675DEB">
      <w:pPr>
        <w:tabs>
          <w:tab w:val="left" w:pos="284"/>
        </w:tabs>
        <w:jc w:val="both"/>
        <w:rPr>
          <w:rFonts w:ascii="Verdana" w:hAnsi="Verdana" w:cs="Verdana"/>
          <w:sz w:val="20"/>
        </w:rPr>
      </w:pPr>
    </w:p>
    <w:p w14:paraId="7895A54E" w14:textId="77777777" w:rsidR="008E1678" w:rsidRPr="00F45A1A" w:rsidRDefault="008E1678" w:rsidP="00675DEB">
      <w:pPr>
        <w:tabs>
          <w:tab w:val="left" w:pos="284"/>
        </w:tabs>
        <w:jc w:val="both"/>
        <w:rPr>
          <w:rFonts w:ascii="Verdana" w:hAnsi="Verdana"/>
          <w:sz w:val="20"/>
        </w:rPr>
      </w:pPr>
      <w:r w:rsidRPr="00F45A1A">
        <w:rPr>
          <w:rFonts w:ascii="Verdana" w:hAnsi="Verdana" w:cs="Verdana"/>
          <w:sz w:val="20"/>
        </w:rPr>
        <w:t>Os</w:t>
      </w:r>
      <w:r w:rsidRPr="00F45A1A">
        <w:rPr>
          <w:rFonts w:ascii="Verdana" w:eastAsia="Verdana" w:hAnsi="Verdana" w:cs="Verdana"/>
          <w:sz w:val="20"/>
        </w:rPr>
        <w:t xml:space="preserve"> </w:t>
      </w:r>
      <w:r w:rsidRPr="00F45A1A">
        <w:rPr>
          <w:rFonts w:ascii="Verdana" w:hAnsi="Verdana" w:cs="Verdana"/>
          <w:sz w:val="20"/>
        </w:rPr>
        <w:t>ativos</w:t>
      </w:r>
      <w:r w:rsidRPr="00F45A1A">
        <w:rPr>
          <w:rFonts w:ascii="Verdana" w:eastAsia="Verdana" w:hAnsi="Verdana" w:cs="Verdana"/>
          <w:sz w:val="20"/>
        </w:rPr>
        <w:t xml:space="preserve"> </w:t>
      </w:r>
      <w:r w:rsidRPr="00F45A1A">
        <w:rPr>
          <w:rFonts w:ascii="Verdana" w:hAnsi="Verdana" w:cs="Verdana"/>
          <w:sz w:val="20"/>
        </w:rPr>
        <w:t>intangíveis com vida útil definida são amortizados linearmente.</w:t>
      </w:r>
    </w:p>
    <w:p w14:paraId="7F73EE8C" w14:textId="77777777" w:rsidR="008E1678" w:rsidRPr="00F45A1A" w:rsidRDefault="008E1678" w:rsidP="00675DEB">
      <w:pPr>
        <w:pStyle w:val="Corpodetexto21"/>
        <w:numPr>
          <w:ilvl w:val="0"/>
          <w:numId w:val="3"/>
        </w:numPr>
        <w:ind w:right="0"/>
        <w:rPr>
          <w:rFonts w:ascii="Verdana" w:hAnsi="Verdana"/>
          <w:sz w:val="20"/>
          <w:szCs w:val="20"/>
        </w:rPr>
      </w:pPr>
      <w:r w:rsidRPr="00F45A1A">
        <w:rPr>
          <w:rFonts w:ascii="Verdana" w:hAnsi="Verdana" w:cs="Verdana"/>
          <w:sz w:val="20"/>
          <w:szCs w:val="20"/>
        </w:rPr>
        <w:t xml:space="preserve">Redução do valor recuperável de ativos – </w:t>
      </w:r>
      <w:proofErr w:type="spellStart"/>
      <w:r w:rsidRPr="00F45A1A">
        <w:rPr>
          <w:rFonts w:ascii="Verdana" w:hAnsi="Verdana" w:cs="Verdana"/>
          <w:i/>
          <w:sz w:val="20"/>
          <w:szCs w:val="20"/>
        </w:rPr>
        <w:t>Impairment</w:t>
      </w:r>
      <w:proofErr w:type="spellEnd"/>
    </w:p>
    <w:p w14:paraId="1D93653A" w14:textId="77777777" w:rsidR="008E1678" w:rsidRPr="00F45A1A" w:rsidRDefault="008E1678" w:rsidP="00675DEB">
      <w:pPr>
        <w:pStyle w:val="Corpodetexto21"/>
        <w:ind w:right="0"/>
        <w:rPr>
          <w:rFonts w:ascii="Verdana" w:hAnsi="Verdana" w:cs="Verdana"/>
          <w:sz w:val="20"/>
          <w:szCs w:val="20"/>
        </w:rPr>
      </w:pPr>
    </w:p>
    <w:p w14:paraId="3A9F18FE" w14:textId="77777777" w:rsidR="008E1678" w:rsidRPr="00F45A1A" w:rsidRDefault="008E1678" w:rsidP="00675DEB">
      <w:pPr>
        <w:widowControl w:val="0"/>
        <w:tabs>
          <w:tab w:val="left" w:pos="284"/>
        </w:tabs>
        <w:jc w:val="both"/>
        <w:rPr>
          <w:rFonts w:ascii="Verdana" w:hAnsi="Verdana"/>
          <w:sz w:val="20"/>
        </w:rPr>
      </w:pPr>
      <w:r w:rsidRPr="00F45A1A">
        <w:rPr>
          <w:rFonts w:ascii="Verdana" w:hAnsi="Verdana" w:cs="Verdana"/>
          <w:sz w:val="20"/>
        </w:rPr>
        <w:t>É</w:t>
      </w:r>
      <w:r w:rsidRPr="00F45A1A">
        <w:rPr>
          <w:rFonts w:ascii="Verdana" w:eastAsia="Verdana" w:hAnsi="Verdana" w:cs="Verdana"/>
          <w:sz w:val="20"/>
        </w:rPr>
        <w:t xml:space="preserve"> </w:t>
      </w:r>
      <w:r w:rsidRPr="00F45A1A">
        <w:rPr>
          <w:rFonts w:ascii="Verdana" w:hAnsi="Verdana" w:cs="Verdana"/>
          <w:sz w:val="20"/>
        </w:rPr>
        <w:t>reconhecida</w:t>
      </w:r>
      <w:r w:rsidRPr="00F45A1A">
        <w:rPr>
          <w:rFonts w:ascii="Verdana" w:eastAsia="Verdana" w:hAnsi="Verdana" w:cs="Verdana"/>
          <w:sz w:val="20"/>
        </w:rPr>
        <w:t xml:space="preserve"> </w:t>
      </w:r>
      <w:r w:rsidRPr="00F45A1A">
        <w:rPr>
          <w:rFonts w:ascii="Verdana" w:hAnsi="Verdana" w:cs="Verdana"/>
          <w:sz w:val="20"/>
        </w:rPr>
        <w:t>uma</w:t>
      </w:r>
      <w:r w:rsidRPr="00F45A1A">
        <w:rPr>
          <w:rFonts w:ascii="Verdana" w:eastAsia="Verdana" w:hAnsi="Verdana" w:cs="Verdana"/>
          <w:sz w:val="20"/>
        </w:rPr>
        <w:t xml:space="preserve"> </w:t>
      </w:r>
      <w:r w:rsidRPr="00F45A1A">
        <w:rPr>
          <w:rFonts w:ascii="Verdana" w:hAnsi="Verdana" w:cs="Verdana"/>
          <w:sz w:val="20"/>
        </w:rPr>
        <w:t>perda</w:t>
      </w:r>
      <w:r w:rsidRPr="00F45A1A">
        <w:rPr>
          <w:rFonts w:ascii="Verdana" w:eastAsia="Verdana" w:hAnsi="Verdana" w:cs="Verdana"/>
          <w:sz w:val="20"/>
        </w:rPr>
        <w:t xml:space="preserve"> </w:t>
      </w:r>
      <w:r w:rsidRPr="00F45A1A">
        <w:rPr>
          <w:rFonts w:ascii="Verdana" w:hAnsi="Verdana" w:cs="Verdana"/>
          <w:sz w:val="20"/>
        </w:rPr>
        <w:t>por</w:t>
      </w:r>
      <w:r w:rsidRPr="00F45A1A">
        <w:rPr>
          <w:rFonts w:ascii="Verdana" w:eastAsia="Verdana" w:hAnsi="Verdana" w:cs="Verdana"/>
          <w:sz w:val="20"/>
        </w:rPr>
        <w:t xml:space="preserve"> </w:t>
      </w:r>
      <w:r w:rsidRPr="00F45A1A">
        <w:rPr>
          <w:rFonts w:ascii="Verdana" w:hAnsi="Verdana" w:cs="Verdana"/>
          <w:sz w:val="20"/>
        </w:rPr>
        <w:t>imparidade</w:t>
      </w:r>
      <w:r w:rsidRPr="00F45A1A">
        <w:rPr>
          <w:rFonts w:ascii="Verdana" w:eastAsia="Verdana" w:hAnsi="Verdana" w:cs="Verdana"/>
          <w:sz w:val="20"/>
        </w:rPr>
        <w:t xml:space="preserve"> </w:t>
      </w:r>
      <w:r w:rsidRPr="00F45A1A">
        <w:rPr>
          <w:rFonts w:ascii="Verdana" w:hAnsi="Verdana" w:cs="Verdana"/>
          <w:sz w:val="20"/>
        </w:rPr>
        <w:t>se</w:t>
      </w:r>
      <w:r w:rsidRPr="00F45A1A">
        <w:rPr>
          <w:rFonts w:ascii="Verdana" w:eastAsia="Verdana" w:hAnsi="Verdana" w:cs="Verdana"/>
          <w:sz w:val="20"/>
        </w:rPr>
        <w:t xml:space="preserve"> </w:t>
      </w:r>
      <w:r w:rsidRPr="00F45A1A">
        <w:rPr>
          <w:rFonts w:ascii="Verdana" w:hAnsi="Verdana" w:cs="Verdana"/>
          <w:sz w:val="20"/>
        </w:rPr>
        <w:t>o</w:t>
      </w:r>
      <w:r w:rsidRPr="00F45A1A">
        <w:rPr>
          <w:rFonts w:ascii="Verdana" w:eastAsia="Verdana" w:hAnsi="Verdana" w:cs="Verdana"/>
          <w:sz w:val="20"/>
        </w:rPr>
        <w:t xml:space="preserve"> </w:t>
      </w:r>
      <w:r w:rsidRPr="00F45A1A">
        <w:rPr>
          <w:rFonts w:ascii="Verdana" w:hAnsi="Verdana" w:cs="Verdana"/>
          <w:sz w:val="20"/>
        </w:rPr>
        <w:t>valor</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contabilização</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um</w:t>
      </w:r>
      <w:r w:rsidRPr="00F45A1A">
        <w:rPr>
          <w:rFonts w:ascii="Verdana" w:eastAsia="Verdana" w:hAnsi="Verdana" w:cs="Verdana"/>
          <w:sz w:val="20"/>
        </w:rPr>
        <w:t xml:space="preserve"> </w:t>
      </w:r>
      <w:r w:rsidRPr="00F45A1A">
        <w:rPr>
          <w:rFonts w:ascii="Verdana" w:hAnsi="Verdana" w:cs="Verdana"/>
          <w:sz w:val="20"/>
        </w:rPr>
        <w:t>ativo</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sua</w:t>
      </w:r>
      <w:r w:rsidRPr="00F45A1A">
        <w:rPr>
          <w:rFonts w:ascii="Verdana" w:eastAsia="Verdana" w:hAnsi="Verdana" w:cs="Verdana"/>
          <w:sz w:val="20"/>
        </w:rPr>
        <w:t xml:space="preserve"> </w:t>
      </w:r>
      <w:r w:rsidRPr="00F45A1A">
        <w:rPr>
          <w:rFonts w:ascii="Verdana" w:hAnsi="Verdana" w:cs="Verdana"/>
          <w:sz w:val="20"/>
        </w:rPr>
        <w:t>unidade</w:t>
      </w:r>
      <w:r w:rsidRPr="00F45A1A">
        <w:rPr>
          <w:rFonts w:ascii="Verdana" w:eastAsia="Verdana" w:hAnsi="Verdana" w:cs="Verdana"/>
          <w:sz w:val="20"/>
        </w:rPr>
        <w:t xml:space="preserve"> </w:t>
      </w:r>
      <w:r w:rsidRPr="00F45A1A">
        <w:rPr>
          <w:rFonts w:ascii="Verdana" w:hAnsi="Verdana" w:cs="Verdana"/>
          <w:sz w:val="20"/>
        </w:rPr>
        <w:t>geradora</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caixa</w:t>
      </w:r>
      <w:r w:rsidRPr="00F45A1A">
        <w:rPr>
          <w:rFonts w:ascii="Verdana" w:eastAsia="Verdana" w:hAnsi="Verdana" w:cs="Verdana"/>
          <w:sz w:val="20"/>
        </w:rPr>
        <w:t xml:space="preserve"> </w:t>
      </w:r>
      <w:r w:rsidRPr="00F45A1A">
        <w:rPr>
          <w:rFonts w:ascii="Verdana" w:hAnsi="Verdana" w:cs="Verdana"/>
          <w:sz w:val="20"/>
        </w:rPr>
        <w:t>excede</w:t>
      </w:r>
      <w:r w:rsidRPr="00F45A1A">
        <w:rPr>
          <w:rFonts w:ascii="Verdana" w:eastAsia="Verdana" w:hAnsi="Verdana" w:cs="Verdana"/>
          <w:sz w:val="20"/>
        </w:rPr>
        <w:t xml:space="preserve"> </w:t>
      </w:r>
      <w:r w:rsidRPr="00F45A1A">
        <w:rPr>
          <w:rFonts w:ascii="Verdana" w:hAnsi="Verdana" w:cs="Verdana"/>
          <w:sz w:val="20"/>
        </w:rPr>
        <w:t>seu</w:t>
      </w:r>
      <w:r w:rsidRPr="00F45A1A">
        <w:rPr>
          <w:rFonts w:ascii="Verdana" w:eastAsia="Verdana" w:hAnsi="Verdana" w:cs="Verdana"/>
          <w:sz w:val="20"/>
        </w:rPr>
        <w:t xml:space="preserve"> </w:t>
      </w:r>
      <w:r w:rsidRPr="00F45A1A">
        <w:rPr>
          <w:rFonts w:ascii="Verdana" w:hAnsi="Verdana" w:cs="Verdana"/>
          <w:sz w:val="20"/>
        </w:rPr>
        <w:t>valor</w:t>
      </w:r>
      <w:r w:rsidRPr="00F45A1A">
        <w:rPr>
          <w:rFonts w:ascii="Verdana" w:eastAsia="Verdana" w:hAnsi="Verdana" w:cs="Verdana"/>
          <w:sz w:val="20"/>
        </w:rPr>
        <w:t xml:space="preserve"> </w:t>
      </w:r>
      <w:r w:rsidRPr="00F45A1A">
        <w:rPr>
          <w:rFonts w:ascii="Verdana" w:hAnsi="Verdana" w:cs="Verdana"/>
          <w:sz w:val="20"/>
        </w:rPr>
        <w:t>recuperável.</w:t>
      </w:r>
      <w:r w:rsidRPr="00F45A1A">
        <w:rPr>
          <w:rFonts w:ascii="Verdana" w:eastAsia="Verdana" w:hAnsi="Verdana" w:cs="Verdana"/>
          <w:sz w:val="20"/>
        </w:rPr>
        <w:t xml:space="preserve"> </w:t>
      </w:r>
      <w:r w:rsidRPr="00F45A1A">
        <w:rPr>
          <w:rFonts w:ascii="Verdana" w:hAnsi="Verdana" w:cs="Verdana"/>
          <w:sz w:val="20"/>
        </w:rPr>
        <w:t>Uma</w:t>
      </w:r>
      <w:r w:rsidRPr="00F45A1A">
        <w:rPr>
          <w:rFonts w:ascii="Verdana" w:eastAsia="Verdana" w:hAnsi="Verdana" w:cs="Verdana"/>
          <w:sz w:val="20"/>
        </w:rPr>
        <w:t xml:space="preserve"> </w:t>
      </w:r>
      <w:r w:rsidRPr="00F45A1A">
        <w:rPr>
          <w:rFonts w:ascii="Verdana" w:hAnsi="Verdana" w:cs="Verdana"/>
          <w:sz w:val="20"/>
        </w:rPr>
        <w:t>unidade</w:t>
      </w:r>
      <w:r w:rsidRPr="00F45A1A">
        <w:rPr>
          <w:rFonts w:ascii="Verdana" w:eastAsia="Verdana" w:hAnsi="Verdana" w:cs="Verdana"/>
          <w:sz w:val="20"/>
        </w:rPr>
        <w:t xml:space="preserve"> </w:t>
      </w:r>
      <w:r w:rsidRPr="00F45A1A">
        <w:rPr>
          <w:rFonts w:ascii="Verdana" w:hAnsi="Verdana" w:cs="Verdana"/>
          <w:sz w:val="20"/>
        </w:rPr>
        <w:t>geradora</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caixa</w:t>
      </w:r>
      <w:r w:rsidRPr="00F45A1A">
        <w:rPr>
          <w:rFonts w:ascii="Verdana" w:eastAsia="Verdana" w:hAnsi="Verdana" w:cs="Verdana"/>
          <w:sz w:val="20"/>
        </w:rPr>
        <w:t xml:space="preserve"> </w:t>
      </w:r>
      <w:r w:rsidRPr="00F45A1A">
        <w:rPr>
          <w:rFonts w:ascii="Verdana" w:hAnsi="Verdana" w:cs="Verdana"/>
          <w:sz w:val="20"/>
        </w:rPr>
        <w:t>é</w:t>
      </w:r>
      <w:r w:rsidRPr="00F45A1A">
        <w:rPr>
          <w:rFonts w:ascii="Verdana" w:eastAsia="Verdana" w:hAnsi="Verdana" w:cs="Verdana"/>
          <w:sz w:val="20"/>
        </w:rPr>
        <w:t xml:space="preserve"> </w:t>
      </w:r>
      <w:r w:rsidRPr="00F45A1A">
        <w:rPr>
          <w:rFonts w:ascii="Verdana" w:hAnsi="Verdana" w:cs="Verdana"/>
          <w:sz w:val="20"/>
        </w:rPr>
        <w:t>o</w:t>
      </w:r>
      <w:r w:rsidRPr="00F45A1A">
        <w:rPr>
          <w:rFonts w:ascii="Verdana" w:eastAsia="Verdana" w:hAnsi="Verdana" w:cs="Verdana"/>
          <w:sz w:val="20"/>
        </w:rPr>
        <w:t xml:space="preserve"> </w:t>
      </w:r>
      <w:r w:rsidRPr="00F45A1A">
        <w:rPr>
          <w:rFonts w:ascii="Verdana" w:hAnsi="Verdana" w:cs="Verdana"/>
          <w:sz w:val="20"/>
        </w:rPr>
        <w:t>menor</w:t>
      </w:r>
      <w:r w:rsidRPr="00F45A1A">
        <w:rPr>
          <w:rFonts w:ascii="Verdana" w:eastAsia="Verdana" w:hAnsi="Verdana" w:cs="Verdana"/>
          <w:sz w:val="20"/>
        </w:rPr>
        <w:t xml:space="preserve"> </w:t>
      </w:r>
      <w:r w:rsidRPr="00F45A1A">
        <w:rPr>
          <w:rFonts w:ascii="Verdana" w:hAnsi="Verdana" w:cs="Verdana"/>
          <w:sz w:val="20"/>
        </w:rPr>
        <w:t>grupo</w:t>
      </w:r>
      <w:r w:rsidRPr="00F45A1A">
        <w:rPr>
          <w:rFonts w:ascii="Verdana" w:eastAsia="Verdana" w:hAnsi="Verdana" w:cs="Verdana"/>
          <w:sz w:val="20"/>
        </w:rPr>
        <w:t xml:space="preserve"> </w:t>
      </w:r>
      <w:r w:rsidRPr="00F45A1A">
        <w:rPr>
          <w:rFonts w:ascii="Verdana" w:hAnsi="Verdana" w:cs="Verdana"/>
          <w:sz w:val="20"/>
        </w:rPr>
        <w:t>identificável</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ativos</w:t>
      </w:r>
      <w:r w:rsidRPr="00F45A1A">
        <w:rPr>
          <w:rFonts w:ascii="Verdana" w:eastAsia="Verdana" w:hAnsi="Verdana" w:cs="Verdana"/>
          <w:sz w:val="20"/>
        </w:rPr>
        <w:t xml:space="preserve"> </w:t>
      </w:r>
      <w:r w:rsidRPr="00F45A1A">
        <w:rPr>
          <w:rFonts w:ascii="Verdana" w:hAnsi="Verdana" w:cs="Verdana"/>
          <w:sz w:val="20"/>
        </w:rPr>
        <w:t>que</w:t>
      </w:r>
      <w:r w:rsidRPr="00F45A1A">
        <w:rPr>
          <w:rFonts w:ascii="Verdana" w:eastAsia="Verdana" w:hAnsi="Verdana" w:cs="Verdana"/>
          <w:sz w:val="20"/>
        </w:rPr>
        <w:t xml:space="preserve"> </w:t>
      </w:r>
      <w:r w:rsidRPr="00F45A1A">
        <w:rPr>
          <w:rFonts w:ascii="Verdana" w:hAnsi="Verdana" w:cs="Verdana"/>
          <w:sz w:val="20"/>
        </w:rPr>
        <w:t>geram</w:t>
      </w:r>
      <w:r w:rsidRPr="00F45A1A">
        <w:rPr>
          <w:rFonts w:ascii="Verdana" w:eastAsia="Verdana" w:hAnsi="Verdana" w:cs="Verdana"/>
          <w:sz w:val="20"/>
        </w:rPr>
        <w:t xml:space="preserve"> </w:t>
      </w:r>
      <w:r w:rsidRPr="00F45A1A">
        <w:rPr>
          <w:rFonts w:ascii="Verdana" w:hAnsi="Verdana" w:cs="Verdana"/>
          <w:sz w:val="20"/>
        </w:rPr>
        <w:t>entradas</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caixa,</w:t>
      </w:r>
      <w:r w:rsidRPr="00F45A1A">
        <w:rPr>
          <w:rFonts w:ascii="Verdana" w:eastAsia="Verdana" w:hAnsi="Verdana" w:cs="Verdana"/>
          <w:sz w:val="20"/>
        </w:rPr>
        <w:t xml:space="preserve"> </w:t>
      </w:r>
      <w:r w:rsidRPr="00F45A1A">
        <w:rPr>
          <w:rFonts w:ascii="Verdana" w:hAnsi="Verdana" w:cs="Verdana"/>
          <w:sz w:val="20"/>
        </w:rPr>
        <w:t>que</w:t>
      </w:r>
      <w:r w:rsidRPr="00F45A1A">
        <w:rPr>
          <w:rFonts w:ascii="Verdana" w:eastAsia="Verdana" w:hAnsi="Verdana" w:cs="Verdana"/>
          <w:sz w:val="20"/>
        </w:rPr>
        <w:t xml:space="preserve"> </w:t>
      </w:r>
      <w:r w:rsidRPr="00F45A1A">
        <w:rPr>
          <w:rFonts w:ascii="Verdana" w:hAnsi="Verdana" w:cs="Verdana"/>
          <w:sz w:val="20"/>
        </w:rPr>
        <w:t>são</w:t>
      </w:r>
      <w:r w:rsidRPr="00F45A1A">
        <w:rPr>
          <w:rFonts w:ascii="Verdana" w:eastAsia="Verdana" w:hAnsi="Verdana" w:cs="Verdana"/>
          <w:sz w:val="20"/>
        </w:rPr>
        <w:t xml:space="preserve"> </w:t>
      </w:r>
      <w:r w:rsidRPr="00F45A1A">
        <w:rPr>
          <w:rFonts w:ascii="Verdana" w:hAnsi="Verdana" w:cs="Verdana"/>
          <w:sz w:val="20"/>
        </w:rPr>
        <w:t>em</w:t>
      </w:r>
      <w:r w:rsidRPr="00F45A1A">
        <w:rPr>
          <w:rFonts w:ascii="Verdana" w:eastAsia="Verdana" w:hAnsi="Verdana" w:cs="Verdana"/>
          <w:sz w:val="20"/>
        </w:rPr>
        <w:t xml:space="preserve"> </w:t>
      </w:r>
      <w:r w:rsidRPr="00F45A1A">
        <w:rPr>
          <w:rFonts w:ascii="Verdana" w:hAnsi="Verdana" w:cs="Verdana"/>
          <w:sz w:val="20"/>
        </w:rPr>
        <w:t>grande</w:t>
      </w:r>
      <w:r w:rsidRPr="00F45A1A">
        <w:rPr>
          <w:rFonts w:ascii="Verdana" w:eastAsia="Verdana" w:hAnsi="Verdana" w:cs="Verdana"/>
          <w:sz w:val="20"/>
        </w:rPr>
        <w:t xml:space="preserve"> </w:t>
      </w:r>
      <w:r w:rsidRPr="00F45A1A">
        <w:rPr>
          <w:rFonts w:ascii="Verdana" w:hAnsi="Verdana" w:cs="Verdana"/>
          <w:sz w:val="20"/>
        </w:rPr>
        <w:t>parte</w:t>
      </w:r>
      <w:r w:rsidRPr="00F45A1A">
        <w:rPr>
          <w:rFonts w:ascii="Verdana" w:eastAsia="Verdana" w:hAnsi="Verdana" w:cs="Verdana"/>
          <w:sz w:val="20"/>
        </w:rPr>
        <w:t xml:space="preserve"> </w:t>
      </w:r>
      <w:r w:rsidRPr="00F45A1A">
        <w:rPr>
          <w:rFonts w:ascii="Verdana" w:hAnsi="Verdana" w:cs="Verdana"/>
          <w:sz w:val="20"/>
        </w:rPr>
        <w:t>independentes</w:t>
      </w:r>
      <w:r w:rsidRPr="00F45A1A">
        <w:rPr>
          <w:rFonts w:ascii="Verdana" w:eastAsia="Verdana" w:hAnsi="Verdana" w:cs="Verdana"/>
          <w:sz w:val="20"/>
        </w:rPr>
        <w:t xml:space="preserve"> </w:t>
      </w:r>
      <w:r w:rsidRPr="00F45A1A">
        <w:rPr>
          <w:rFonts w:ascii="Verdana" w:hAnsi="Verdana" w:cs="Verdana"/>
          <w:sz w:val="20"/>
        </w:rPr>
        <w:t>das</w:t>
      </w:r>
      <w:r w:rsidRPr="00F45A1A">
        <w:rPr>
          <w:rFonts w:ascii="Verdana" w:eastAsia="Verdana" w:hAnsi="Verdana" w:cs="Verdana"/>
          <w:sz w:val="20"/>
        </w:rPr>
        <w:t xml:space="preserve"> </w:t>
      </w:r>
      <w:r w:rsidRPr="00F45A1A">
        <w:rPr>
          <w:rFonts w:ascii="Verdana" w:hAnsi="Verdana" w:cs="Verdana"/>
          <w:sz w:val="20"/>
        </w:rPr>
        <w:t>entradas</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caixa</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outros</w:t>
      </w:r>
      <w:r w:rsidRPr="00F45A1A">
        <w:rPr>
          <w:rFonts w:ascii="Verdana" w:eastAsia="Verdana" w:hAnsi="Verdana" w:cs="Verdana"/>
          <w:sz w:val="20"/>
        </w:rPr>
        <w:t xml:space="preserve"> </w:t>
      </w:r>
      <w:r w:rsidRPr="00F45A1A">
        <w:rPr>
          <w:rFonts w:ascii="Verdana" w:hAnsi="Verdana" w:cs="Verdana"/>
          <w:sz w:val="20"/>
        </w:rPr>
        <w:t>ativos</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grupos</w:t>
      </w:r>
      <w:r w:rsidRPr="00F45A1A">
        <w:rPr>
          <w:rFonts w:ascii="Verdana" w:eastAsia="Verdana" w:hAnsi="Verdana" w:cs="Verdana"/>
          <w:sz w:val="20"/>
        </w:rPr>
        <w:t xml:space="preserve"> </w:t>
      </w:r>
      <w:r w:rsidRPr="00F45A1A">
        <w:rPr>
          <w:rFonts w:ascii="Verdana" w:hAnsi="Verdana" w:cs="Verdana"/>
          <w:sz w:val="20"/>
        </w:rPr>
        <w:t>de</w:t>
      </w:r>
      <w:r w:rsidRPr="00F45A1A">
        <w:rPr>
          <w:rFonts w:ascii="Verdana" w:eastAsia="Verdana" w:hAnsi="Verdana" w:cs="Verdana"/>
          <w:sz w:val="20"/>
        </w:rPr>
        <w:t xml:space="preserve"> </w:t>
      </w:r>
      <w:r w:rsidRPr="00F45A1A">
        <w:rPr>
          <w:rFonts w:ascii="Verdana" w:hAnsi="Verdana" w:cs="Verdana"/>
          <w:sz w:val="20"/>
        </w:rPr>
        <w:t>ativos.</w:t>
      </w:r>
      <w:r w:rsidRPr="00F45A1A">
        <w:rPr>
          <w:rFonts w:ascii="Verdana" w:eastAsia="Verdana" w:hAnsi="Verdana" w:cs="Verdana"/>
          <w:sz w:val="20"/>
        </w:rPr>
        <w:t xml:space="preserve"> </w:t>
      </w:r>
      <w:r w:rsidRPr="00F45A1A">
        <w:rPr>
          <w:rFonts w:ascii="Verdana" w:hAnsi="Verdana" w:cs="Verdana"/>
          <w:sz w:val="20"/>
        </w:rPr>
        <w:t>Perdas</w:t>
      </w:r>
      <w:r w:rsidRPr="00F45A1A">
        <w:rPr>
          <w:rFonts w:ascii="Verdana" w:eastAsia="Verdana" w:hAnsi="Verdana" w:cs="Verdana"/>
          <w:sz w:val="20"/>
        </w:rPr>
        <w:t xml:space="preserve"> </w:t>
      </w:r>
      <w:r w:rsidRPr="00F45A1A">
        <w:rPr>
          <w:rFonts w:ascii="Verdana" w:hAnsi="Verdana" w:cs="Verdana"/>
          <w:sz w:val="20"/>
        </w:rPr>
        <w:t>por</w:t>
      </w:r>
      <w:r w:rsidRPr="00F45A1A">
        <w:rPr>
          <w:rFonts w:ascii="Verdana" w:eastAsia="Verdana" w:hAnsi="Verdana" w:cs="Verdana"/>
          <w:sz w:val="20"/>
        </w:rPr>
        <w:t xml:space="preserve"> </w:t>
      </w:r>
      <w:r w:rsidRPr="00F45A1A">
        <w:rPr>
          <w:rFonts w:ascii="Verdana" w:hAnsi="Verdana" w:cs="Verdana"/>
          <w:sz w:val="20"/>
        </w:rPr>
        <w:t>imparidade</w:t>
      </w:r>
      <w:r w:rsidRPr="00F45A1A">
        <w:rPr>
          <w:rFonts w:ascii="Verdana" w:eastAsia="Verdana" w:hAnsi="Verdana" w:cs="Verdana"/>
          <w:sz w:val="20"/>
        </w:rPr>
        <w:t xml:space="preserve"> </w:t>
      </w:r>
      <w:r w:rsidRPr="00F45A1A">
        <w:rPr>
          <w:rFonts w:ascii="Verdana" w:hAnsi="Verdana" w:cs="Verdana"/>
          <w:sz w:val="20"/>
        </w:rPr>
        <w:t>são</w:t>
      </w:r>
      <w:r w:rsidRPr="00F45A1A">
        <w:rPr>
          <w:rFonts w:ascii="Verdana" w:eastAsia="Verdana" w:hAnsi="Verdana" w:cs="Verdana"/>
          <w:sz w:val="20"/>
        </w:rPr>
        <w:t xml:space="preserve"> </w:t>
      </w:r>
      <w:r w:rsidRPr="00F45A1A">
        <w:rPr>
          <w:rFonts w:ascii="Verdana" w:hAnsi="Verdana" w:cs="Verdana"/>
          <w:sz w:val="20"/>
        </w:rPr>
        <w:t>reconhecidas</w:t>
      </w:r>
      <w:r w:rsidRPr="00F45A1A">
        <w:rPr>
          <w:rFonts w:ascii="Verdana" w:eastAsia="Verdana" w:hAnsi="Verdana" w:cs="Verdana"/>
          <w:sz w:val="20"/>
        </w:rPr>
        <w:t xml:space="preserve"> </w:t>
      </w:r>
      <w:r w:rsidRPr="00F45A1A">
        <w:rPr>
          <w:rFonts w:ascii="Verdana" w:hAnsi="Verdana" w:cs="Verdana"/>
          <w:sz w:val="20"/>
        </w:rPr>
        <w:t>no</w:t>
      </w:r>
      <w:r w:rsidRPr="00F45A1A">
        <w:rPr>
          <w:rFonts w:ascii="Verdana" w:eastAsia="Verdana" w:hAnsi="Verdana" w:cs="Verdana"/>
          <w:sz w:val="20"/>
        </w:rPr>
        <w:t xml:space="preserve"> </w:t>
      </w:r>
      <w:r w:rsidRPr="00F45A1A">
        <w:rPr>
          <w:rFonts w:ascii="Verdana" w:hAnsi="Verdana" w:cs="Verdana"/>
          <w:sz w:val="20"/>
        </w:rPr>
        <w:t>resultado</w:t>
      </w:r>
      <w:r w:rsidRPr="00F45A1A">
        <w:rPr>
          <w:rFonts w:ascii="Verdana" w:eastAsia="Verdana" w:hAnsi="Verdana" w:cs="Verdana"/>
          <w:sz w:val="20"/>
        </w:rPr>
        <w:t xml:space="preserve"> </w:t>
      </w:r>
      <w:r w:rsidRPr="00F45A1A">
        <w:rPr>
          <w:rFonts w:ascii="Verdana" w:hAnsi="Verdana" w:cs="Verdana"/>
          <w:sz w:val="20"/>
        </w:rPr>
        <w:t>do</w:t>
      </w:r>
      <w:r w:rsidRPr="00F45A1A">
        <w:rPr>
          <w:rFonts w:ascii="Verdana" w:eastAsia="Verdana" w:hAnsi="Verdana" w:cs="Verdana"/>
          <w:sz w:val="20"/>
        </w:rPr>
        <w:t xml:space="preserve"> </w:t>
      </w:r>
      <w:r w:rsidRPr="00F45A1A">
        <w:rPr>
          <w:rFonts w:ascii="Verdana" w:hAnsi="Verdana" w:cs="Verdana"/>
          <w:sz w:val="20"/>
        </w:rPr>
        <w:t xml:space="preserve">período. </w:t>
      </w:r>
    </w:p>
    <w:p w14:paraId="048EA796" w14:textId="77777777" w:rsidR="008E1678" w:rsidRPr="00F45A1A" w:rsidRDefault="008E1678" w:rsidP="00675DEB">
      <w:pPr>
        <w:widowControl w:val="0"/>
        <w:tabs>
          <w:tab w:val="left" w:pos="284"/>
        </w:tabs>
        <w:jc w:val="both"/>
        <w:rPr>
          <w:rFonts w:ascii="Verdana" w:hAnsi="Verdana" w:cs="Verdana"/>
          <w:sz w:val="20"/>
        </w:rPr>
      </w:pPr>
    </w:p>
    <w:p w14:paraId="6FBFDAC3" w14:textId="77777777" w:rsidR="008E1678" w:rsidRPr="00F45A1A" w:rsidRDefault="008E1678" w:rsidP="00675DEB">
      <w:pPr>
        <w:jc w:val="both"/>
        <w:rPr>
          <w:rFonts w:ascii="Verdana" w:hAnsi="Verdana"/>
          <w:sz w:val="20"/>
        </w:rPr>
      </w:pPr>
      <w:r w:rsidRPr="00F45A1A">
        <w:rPr>
          <w:rFonts w:ascii="Verdana" w:hAnsi="Verdana" w:cs="Verdana"/>
          <w:sz w:val="20"/>
        </w:rPr>
        <w:t xml:space="preserve">Anualmente, sempre na mesma época, o Banco avalia se há indicativo de desvalorização de um ativo. Se houver evidência de perda o valor recuperável do ativo é estimado e comparado com o valor contábil. O valor recuperável refere-se ao maior entre o valor justo menos custos de venda e o seu valor em uso. </w:t>
      </w:r>
    </w:p>
    <w:p w14:paraId="2E3870AA" w14:textId="77777777" w:rsidR="008E1678" w:rsidRPr="00F45A1A" w:rsidRDefault="008E1678" w:rsidP="00675DEB">
      <w:pPr>
        <w:jc w:val="both"/>
        <w:rPr>
          <w:rFonts w:ascii="Verdana" w:hAnsi="Verdana" w:cs="Verdana"/>
          <w:sz w:val="20"/>
        </w:rPr>
      </w:pPr>
    </w:p>
    <w:p w14:paraId="4646ED1E" w14:textId="77777777" w:rsidR="008E1678" w:rsidRPr="00F45A1A" w:rsidRDefault="008E1678" w:rsidP="00675DEB">
      <w:pPr>
        <w:jc w:val="both"/>
        <w:rPr>
          <w:rFonts w:ascii="Verdana" w:hAnsi="Verdana"/>
          <w:sz w:val="20"/>
        </w:rPr>
      </w:pPr>
      <w:r w:rsidRPr="00F45A1A">
        <w:rPr>
          <w:rFonts w:ascii="Verdana" w:hAnsi="Verdana" w:cs="Verdana"/>
          <w:sz w:val="20"/>
        </w:rPr>
        <w:t>Os ativos intangíveis com vida útil indefinida ou que ainda não estejam em uso tem seu valor recuperável testado anualmente, independente de apresentarem indício de desvalorização. As perdas por imparidade são reconhecidas no resultado do período. As premissas de análise são definidas de acordo com cada classe de ativos.</w:t>
      </w:r>
    </w:p>
    <w:p w14:paraId="2A037D0E" w14:textId="4861DFC8" w:rsidR="008E1678" w:rsidRDefault="008E1678" w:rsidP="00675DEB">
      <w:pPr>
        <w:widowControl w:val="0"/>
        <w:tabs>
          <w:tab w:val="left" w:pos="284"/>
        </w:tabs>
        <w:jc w:val="both"/>
        <w:rPr>
          <w:rFonts w:ascii="Verdana" w:hAnsi="Verdana" w:cs="Verdana"/>
          <w:sz w:val="20"/>
        </w:rPr>
      </w:pPr>
    </w:p>
    <w:p w14:paraId="6DD2E6F3" w14:textId="3156CC53" w:rsidR="00C45805" w:rsidRDefault="00C45805" w:rsidP="00675DEB">
      <w:pPr>
        <w:widowControl w:val="0"/>
        <w:tabs>
          <w:tab w:val="left" w:pos="284"/>
        </w:tabs>
        <w:jc w:val="both"/>
        <w:rPr>
          <w:rFonts w:ascii="Verdana" w:hAnsi="Verdana" w:cs="Verdana"/>
          <w:sz w:val="20"/>
        </w:rPr>
      </w:pPr>
    </w:p>
    <w:p w14:paraId="69E94B9D" w14:textId="77777777" w:rsidR="00C45805" w:rsidRPr="00F45A1A" w:rsidRDefault="00C45805" w:rsidP="00675DEB">
      <w:pPr>
        <w:widowControl w:val="0"/>
        <w:tabs>
          <w:tab w:val="left" w:pos="284"/>
        </w:tabs>
        <w:jc w:val="both"/>
        <w:rPr>
          <w:rFonts w:ascii="Verdana" w:hAnsi="Verdana" w:cs="Verdana"/>
          <w:sz w:val="20"/>
        </w:rPr>
      </w:pPr>
    </w:p>
    <w:p w14:paraId="14A49911" w14:textId="77777777" w:rsidR="00B51EC9" w:rsidRPr="00F45A1A" w:rsidRDefault="00B51EC9" w:rsidP="00675DEB">
      <w:pPr>
        <w:pStyle w:val="Corpodetexto21"/>
        <w:numPr>
          <w:ilvl w:val="0"/>
          <w:numId w:val="3"/>
        </w:numPr>
        <w:suppressAutoHyphens w:val="0"/>
        <w:ind w:right="0"/>
        <w:rPr>
          <w:rFonts w:ascii="Verdana" w:hAnsi="Verdana"/>
          <w:sz w:val="20"/>
          <w:szCs w:val="20"/>
        </w:rPr>
      </w:pPr>
      <w:r w:rsidRPr="00F45A1A">
        <w:rPr>
          <w:rFonts w:ascii="Verdana" w:hAnsi="Verdana" w:cs="Verdana"/>
          <w:sz w:val="20"/>
          <w:szCs w:val="20"/>
        </w:rPr>
        <w:lastRenderedPageBreak/>
        <w:t>Passivos financeiros</w:t>
      </w:r>
    </w:p>
    <w:p w14:paraId="0990E67D" w14:textId="77777777" w:rsidR="00B51EC9" w:rsidRPr="00F45A1A" w:rsidRDefault="00B51EC9" w:rsidP="00675DEB">
      <w:pPr>
        <w:pStyle w:val="Corpodetexto21"/>
        <w:ind w:right="0"/>
        <w:rPr>
          <w:rFonts w:ascii="Verdana" w:hAnsi="Verdana"/>
          <w:sz w:val="20"/>
          <w:szCs w:val="20"/>
        </w:rPr>
      </w:pPr>
    </w:p>
    <w:p w14:paraId="16E6FD90" w14:textId="77777777" w:rsidR="00B51EC9" w:rsidRPr="00F45A1A" w:rsidRDefault="00B51EC9" w:rsidP="00675DEB">
      <w:pPr>
        <w:pStyle w:val="Corpodetexto21"/>
        <w:ind w:right="0"/>
        <w:rPr>
          <w:rFonts w:ascii="Verdana" w:hAnsi="Verdana"/>
          <w:sz w:val="20"/>
          <w:szCs w:val="20"/>
        </w:rPr>
      </w:pPr>
      <w:r w:rsidRPr="00F45A1A">
        <w:rPr>
          <w:rFonts w:ascii="Verdana" w:hAnsi="Verdana" w:cs="Verdana"/>
          <w:sz w:val="20"/>
          <w:szCs w:val="20"/>
        </w:rPr>
        <w:t xml:space="preserve">- Depósitos e captações no mercado aberto </w:t>
      </w:r>
    </w:p>
    <w:p w14:paraId="369A40F9" w14:textId="77777777" w:rsidR="00B51EC9" w:rsidRPr="00F45A1A" w:rsidRDefault="00B51EC9" w:rsidP="00675DEB">
      <w:pPr>
        <w:widowControl w:val="0"/>
        <w:tabs>
          <w:tab w:val="left" w:pos="284"/>
        </w:tabs>
        <w:jc w:val="both"/>
        <w:rPr>
          <w:rFonts w:ascii="Verdana" w:hAnsi="Verdana" w:cs="Verdana"/>
          <w:sz w:val="20"/>
        </w:rPr>
      </w:pPr>
    </w:p>
    <w:p w14:paraId="56BB6B1F" w14:textId="77777777" w:rsidR="00B51EC9" w:rsidRPr="00F45A1A" w:rsidRDefault="00B51EC9" w:rsidP="00675DEB">
      <w:pPr>
        <w:pStyle w:val="WW-Corpodetexto311"/>
        <w:widowControl w:val="0"/>
        <w:tabs>
          <w:tab w:val="left" w:pos="284"/>
        </w:tabs>
        <w:rPr>
          <w:rFonts w:ascii="Verdana" w:hAnsi="Verdana" w:cs="Verdana"/>
          <w:sz w:val="20"/>
        </w:rPr>
      </w:pPr>
      <w:r w:rsidRPr="00F45A1A">
        <w:rPr>
          <w:rFonts w:ascii="Verdana" w:hAnsi="Verdana" w:cs="Verdana"/>
          <w:sz w:val="20"/>
        </w:rPr>
        <w:t xml:space="preserve">Os depósitos interfinanceiros são demonstrados pelos valores das exigibilidades e consideram, quando aplicável, os encargos exigíveis até a data do balancete, reconhecidos em base </w:t>
      </w:r>
      <w:proofErr w:type="gramStart"/>
      <w:r w:rsidRPr="00F45A1A">
        <w:rPr>
          <w:rFonts w:ascii="Verdana" w:hAnsi="Verdana" w:cs="Verdana"/>
          <w:i/>
          <w:sz w:val="20"/>
        </w:rPr>
        <w:t>pro</w:t>
      </w:r>
      <w:proofErr w:type="gramEnd"/>
      <w:r w:rsidRPr="00F45A1A">
        <w:rPr>
          <w:rFonts w:ascii="Verdana" w:hAnsi="Verdana" w:cs="Verdana"/>
          <w:i/>
          <w:sz w:val="20"/>
        </w:rPr>
        <w:t>-rata die</w:t>
      </w:r>
      <w:r w:rsidRPr="00F45A1A">
        <w:rPr>
          <w:rFonts w:ascii="Verdana" w:hAnsi="Verdana" w:cs="Verdana"/>
          <w:sz w:val="20"/>
        </w:rPr>
        <w:t>.</w:t>
      </w:r>
    </w:p>
    <w:p w14:paraId="06E63DCC" w14:textId="77777777" w:rsidR="00620C70" w:rsidRPr="00F45A1A" w:rsidRDefault="00620C70" w:rsidP="00675DEB">
      <w:pPr>
        <w:pStyle w:val="Corpodetexto21"/>
        <w:ind w:right="0"/>
        <w:rPr>
          <w:rFonts w:ascii="Verdana" w:hAnsi="Verdana" w:cs="Verdana"/>
          <w:sz w:val="20"/>
          <w:szCs w:val="20"/>
        </w:rPr>
      </w:pPr>
    </w:p>
    <w:p w14:paraId="49DD63B8" w14:textId="77777777" w:rsidR="008E1678" w:rsidRPr="00F45A1A" w:rsidRDefault="008E1678" w:rsidP="00675DEB">
      <w:pPr>
        <w:pStyle w:val="Corpodetexto21"/>
        <w:numPr>
          <w:ilvl w:val="0"/>
          <w:numId w:val="3"/>
        </w:numPr>
        <w:ind w:right="0"/>
        <w:rPr>
          <w:rFonts w:ascii="Verdana" w:hAnsi="Verdana"/>
          <w:sz w:val="20"/>
          <w:szCs w:val="20"/>
        </w:rPr>
      </w:pPr>
      <w:r w:rsidRPr="00F45A1A">
        <w:rPr>
          <w:rFonts w:ascii="Verdana" w:hAnsi="Verdana" w:cs="Verdana"/>
          <w:sz w:val="20"/>
          <w:szCs w:val="20"/>
        </w:rPr>
        <w:t>Demais passivos circulantes e não circulantes</w:t>
      </w:r>
    </w:p>
    <w:p w14:paraId="4D4774EA" w14:textId="77777777" w:rsidR="008E1678" w:rsidRPr="00F45A1A" w:rsidRDefault="008E1678" w:rsidP="00675DEB">
      <w:pPr>
        <w:pStyle w:val="Corpodetexto21"/>
        <w:ind w:right="0"/>
        <w:rPr>
          <w:rFonts w:ascii="Verdana" w:hAnsi="Verdana" w:cs="Verdana"/>
          <w:sz w:val="20"/>
          <w:szCs w:val="20"/>
        </w:rPr>
      </w:pPr>
    </w:p>
    <w:p w14:paraId="495D2480" w14:textId="401B7B58" w:rsidR="008E1678" w:rsidRPr="00F45A1A" w:rsidRDefault="008E1678" w:rsidP="00675DEB">
      <w:pPr>
        <w:pStyle w:val="WW-Corpodetexto311"/>
        <w:widowControl w:val="0"/>
        <w:tabs>
          <w:tab w:val="left" w:pos="284"/>
        </w:tabs>
        <w:rPr>
          <w:rFonts w:ascii="Verdana" w:hAnsi="Verdana" w:cs="Verdana"/>
          <w:sz w:val="20"/>
        </w:rPr>
      </w:pPr>
      <w:r w:rsidRPr="00F45A1A">
        <w:rPr>
          <w:rFonts w:ascii="Verdana" w:hAnsi="Verdana" w:cs="Verdana"/>
          <w:sz w:val="20"/>
        </w:rPr>
        <w:t>São</w:t>
      </w:r>
      <w:r w:rsidRPr="00F45A1A">
        <w:rPr>
          <w:rFonts w:ascii="Verdana" w:eastAsia="Verdana" w:hAnsi="Verdana" w:cs="Verdana"/>
          <w:sz w:val="20"/>
        </w:rPr>
        <w:t xml:space="preserve"> </w:t>
      </w:r>
      <w:r w:rsidRPr="00F45A1A">
        <w:rPr>
          <w:rFonts w:ascii="Verdana" w:hAnsi="Verdana" w:cs="Verdana"/>
          <w:sz w:val="20"/>
        </w:rPr>
        <w:t>demonstrados</w:t>
      </w:r>
      <w:r w:rsidRPr="00F45A1A">
        <w:rPr>
          <w:rFonts w:ascii="Verdana" w:eastAsia="Verdana" w:hAnsi="Verdana" w:cs="Verdana"/>
          <w:sz w:val="20"/>
        </w:rPr>
        <w:t xml:space="preserve"> </w:t>
      </w:r>
      <w:r w:rsidRPr="00F45A1A">
        <w:rPr>
          <w:rFonts w:ascii="Verdana" w:hAnsi="Verdana" w:cs="Verdana"/>
          <w:sz w:val="20"/>
        </w:rPr>
        <w:t>pelos</w:t>
      </w:r>
      <w:r w:rsidRPr="00F45A1A">
        <w:rPr>
          <w:rFonts w:ascii="Verdana" w:eastAsia="Verdana" w:hAnsi="Verdana" w:cs="Verdana"/>
          <w:sz w:val="20"/>
        </w:rPr>
        <w:t xml:space="preserve"> </w:t>
      </w:r>
      <w:r w:rsidRPr="00F45A1A">
        <w:rPr>
          <w:rFonts w:ascii="Verdana" w:hAnsi="Verdana" w:cs="Verdana"/>
          <w:sz w:val="20"/>
        </w:rPr>
        <w:t>valores</w:t>
      </w:r>
      <w:r w:rsidRPr="00F45A1A">
        <w:rPr>
          <w:rFonts w:ascii="Verdana" w:eastAsia="Verdana" w:hAnsi="Verdana" w:cs="Verdana"/>
          <w:sz w:val="20"/>
        </w:rPr>
        <w:t xml:space="preserve"> </w:t>
      </w:r>
      <w:r w:rsidRPr="00F45A1A">
        <w:rPr>
          <w:rFonts w:ascii="Verdana" w:hAnsi="Verdana" w:cs="Verdana"/>
          <w:sz w:val="20"/>
        </w:rPr>
        <w:t>conhecidos</w:t>
      </w:r>
      <w:r w:rsidRPr="00F45A1A">
        <w:rPr>
          <w:rFonts w:ascii="Verdana" w:eastAsia="Verdana" w:hAnsi="Verdana" w:cs="Verdana"/>
          <w:sz w:val="20"/>
        </w:rPr>
        <w:t xml:space="preserve"> </w:t>
      </w:r>
      <w:r w:rsidRPr="00F45A1A">
        <w:rPr>
          <w:rFonts w:ascii="Verdana" w:hAnsi="Verdana" w:cs="Verdana"/>
          <w:sz w:val="20"/>
        </w:rPr>
        <w:t>ou</w:t>
      </w:r>
      <w:r w:rsidRPr="00F45A1A">
        <w:rPr>
          <w:rFonts w:ascii="Verdana" w:eastAsia="Verdana" w:hAnsi="Verdana" w:cs="Verdana"/>
          <w:sz w:val="20"/>
        </w:rPr>
        <w:t xml:space="preserve"> </w:t>
      </w:r>
      <w:r w:rsidRPr="00F45A1A">
        <w:rPr>
          <w:rFonts w:ascii="Verdana" w:hAnsi="Verdana" w:cs="Verdana"/>
          <w:sz w:val="20"/>
        </w:rPr>
        <w:t>calculáveis,</w:t>
      </w:r>
      <w:r w:rsidRPr="00F45A1A">
        <w:rPr>
          <w:rFonts w:ascii="Verdana" w:eastAsia="Verdana" w:hAnsi="Verdana" w:cs="Verdana"/>
          <w:sz w:val="20"/>
        </w:rPr>
        <w:t xml:space="preserve"> </w:t>
      </w:r>
      <w:r w:rsidRPr="00F45A1A">
        <w:rPr>
          <w:rFonts w:ascii="Verdana" w:hAnsi="Verdana" w:cs="Verdana"/>
          <w:sz w:val="20"/>
        </w:rPr>
        <w:t>acrescidos,</w:t>
      </w:r>
      <w:r w:rsidRPr="00F45A1A">
        <w:rPr>
          <w:rFonts w:ascii="Verdana" w:eastAsia="Verdana" w:hAnsi="Verdana" w:cs="Verdana"/>
          <w:sz w:val="20"/>
        </w:rPr>
        <w:t xml:space="preserve"> </w:t>
      </w:r>
      <w:r w:rsidRPr="00F45A1A">
        <w:rPr>
          <w:rFonts w:ascii="Verdana" w:hAnsi="Verdana" w:cs="Verdana"/>
          <w:sz w:val="20"/>
        </w:rPr>
        <w:t>quando</w:t>
      </w:r>
      <w:r w:rsidRPr="00F45A1A">
        <w:rPr>
          <w:rFonts w:ascii="Verdana" w:eastAsia="Verdana" w:hAnsi="Verdana" w:cs="Verdana"/>
          <w:sz w:val="20"/>
        </w:rPr>
        <w:t xml:space="preserve"> </w:t>
      </w:r>
      <w:r w:rsidRPr="00F45A1A">
        <w:rPr>
          <w:rFonts w:ascii="Verdana" w:hAnsi="Verdana" w:cs="Verdana"/>
          <w:sz w:val="20"/>
        </w:rPr>
        <w:t>aplicável,</w:t>
      </w:r>
      <w:r w:rsidRPr="00F45A1A">
        <w:rPr>
          <w:rFonts w:ascii="Verdana" w:eastAsia="Verdana" w:hAnsi="Verdana" w:cs="Verdana"/>
          <w:sz w:val="20"/>
        </w:rPr>
        <w:t xml:space="preserve"> </w:t>
      </w:r>
      <w:r w:rsidRPr="00F45A1A">
        <w:rPr>
          <w:rFonts w:ascii="Verdana" w:hAnsi="Verdana" w:cs="Verdana"/>
          <w:sz w:val="20"/>
        </w:rPr>
        <w:t>dos</w:t>
      </w:r>
      <w:r w:rsidRPr="00F45A1A">
        <w:rPr>
          <w:rFonts w:ascii="Verdana" w:eastAsia="Verdana" w:hAnsi="Verdana" w:cs="Verdana"/>
          <w:sz w:val="20"/>
        </w:rPr>
        <w:t xml:space="preserve"> </w:t>
      </w:r>
      <w:r w:rsidRPr="00F45A1A">
        <w:rPr>
          <w:rFonts w:ascii="Verdana" w:hAnsi="Verdana" w:cs="Verdana"/>
          <w:sz w:val="20"/>
        </w:rPr>
        <w:t>correspondentes</w:t>
      </w:r>
      <w:r w:rsidRPr="00F45A1A">
        <w:rPr>
          <w:rFonts w:ascii="Verdana" w:eastAsia="Verdana" w:hAnsi="Verdana" w:cs="Verdana"/>
          <w:sz w:val="20"/>
        </w:rPr>
        <w:t xml:space="preserve"> </w:t>
      </w:r>
      <w:r w:rsidRPr="00F45A1A">
        <w:rPr>
          <w:rFonts w:ascii="Verdana" w:hAnsi="Verdana" w:cs="Verdana"/>
          <w:sz w:val="20"/>
        </w:rPr>
        <w:t>encargos</w:t>
      </w:r>
      <w:r w:rsidRPr="00F45A1A">
        <w:rPr>
          <w:rFonts w:ascii="Verdana" w:eastAsia="Verdana" w:hAnsi="Verdana" w:cs="Verdana"/>
          <w:sz w:val="20"/>
        </w:rPr>
        <w:t xml:space="preserve"> </w:t>
      </w:r>
      <w:r w:rsidRPr="00F45A1A">
        <w:rPr>
          <w:rFonts w:ascii="Verdana" w:hAnsi="Verdana" w:cs="Verdana"/>
          <w:sz w:val="20"/>
        </w:rPr>
        <w:t>e</w:t>
      </w:r>
      <w:r w:rsidRPr="00F45A1A">
        <w:rPr>
          <w:rFonts w:ascii="Verdana" w:eastAsia="Verdana" w:hAnsi="Verdana" w:cs="Verdana"/>
          <w:sz w:val="20"/>
        </w:rPr>
        <w:t xml:space="preserve"> </w:t>
      </w:r>
      <w:r w:rsidRPr="00F45A1A">
        <w:rPr>
          <w:rFonts w:ascii="Verdana" w:hAnsi="Verdana" w:cs="Verdana"/>
          <w:sz w:val="20"/>
        </w:rPr>
        <w:t>variações</w:t>
      </w:r>
      <w:r w:rsidRPr="00F45A1A">
        <w:rPr>
          <w:rFonts w:ascii="Verdana" w:eastAsia="Verdana" w:hAnsi="Verdana" w:cs="Verdana"/>
          <w:sz w:val="20"/>
        </w:rPr>
        <w:t xml:space="preserve"> </w:t>
      </w:r>
      <w:r w:rsidRPr="00F45A1A">
        <w:rPr>
          <w:rFonts w:ascii="Verdana" w:hAnsi="Verdana" w:cs="Verdana"/>
          <w:sz w:val="20"/>
        </w:rPr>
        <w:t>monetárias</w:t>
      </w:r>
      <w:r w:rsidRPr="00F45A1A">
        <w:rPr>
          <w:rFonts w:ascii="Verdana" w:eastAsia="Verdana" w:hAnsi="Verdana" w:cs="Verdana"/>
          <w:sz w:val="20"/>
        </w:rPr>
        <w:t xml:space="preserve"> </w:t>
      </w:r>
      <w:r w:rsidRPr="00F45A1A">
        <w:rPr>
          <w:rFonts w:ascii="Verdana" w:hAnsi="Verdana" w:cs="Verdana"/>
          <w:sz w:val="20"/>
        </w:rPr>
        <w:t>e/ou</w:t>
      </w:r>
      <w:r w:rsidRPr="00F45A1A">
        <w:rPr>
          <w:rFonts w:ascii="Verdana" w:eastAsia="Verdana" w:hAnsi="Verdana" w:cs="Verdana"/>
          <w:sz w:val="20"/>
        </w:rPr>
        <w:t xml:space="preserve"> </w:t>
      </w:r>
      <w:r w:rsidRPr="00F45A1A">
        <w:rPr>
          <w:rFonts w:ascii="Verdana" w:hAnsi="Verdana" w:cs="Verdana"/>
          <w:sz w:val="20"/>
        </w:rPr>
        <w:t>cambiais</w:t>
      </w:r>
      <w:r w:rsidRPr="00F45A1A">
        <w:rPr>
          <w:rFonts w:ascii="Verdana" w:eastAsia="Verdana" w:hAnsi="Verdana" w:cs="Verdana"/>
          <w:sz w:val="20"/>
        </w:rPr>
        <w:t xml:space="preserve"> </w:t>
      </w:r>
      <w:r w:rsidRPr="00F45A1A">
        <w:rPr>
          <w:rFonts w:ascii="Verdana" w:hAnsi="Verdana" w:cs="Verdana"/>
          <w:sz w:val="20"/>
        </w:rPr>
        <w:t>incorridas</w:t>
      </w:r>
      <w:r w:rsidRPr="00F45A1A">
        <w:rPr>
          <w:rFonts w:ascii="Verdana" w:eastAsia="Verdana" w:hAnsi="Verdana" w:cs="Verdana"/>
          <w:sz w:val="20"/>
        </w:rPr>
        <w:t xml:space="preserve"> </w:t>
      </w:r>
      <w:r w:rsidRPr="00F45A1A">
        <w:rPr>
          <w:rFonts w:ascii="Verdana" w:hAnsi="Verdana" w:cs="Verdana"/>
          <w:sz w:val="20"/>
        </w:rPr>
        <w:t>até</w:t>
      </w:r>
      <w:r w:rsidRPr="00F45A1A">
        <w:rPr>
          <w:rFonts w:ascii="Verdana" w:eastAsia="Verdana" w:hAnsi="Verdana" w:cs="Verdana"/>
          <w:sz w:val="20"/>
        </w:rPr>
        <w:t xml:space="preserve"> </w:t>
      </w:r>
      <w:r w:rsidRPr="00F45A1A">
        <w:rPr>
          <w:rFonts w:ascii="Verdana" w:hAnsi="Verdana" w:cs="Verdana"/>
          <w:sz w:val="20"/>
        </w:rPr>
        <w:t>a</w:t>
      </w:r>
      <w:r w:rsidRPr="00F45A1A">
        <w:rPr>
          <w:rFonts w:ascii="Verdana" w:eastAsia="Verdana" w:hAnsi="Verdana" w:cs="Verdana"/>
          <w:sz w:val="20"/>
        </w:rPr>
        <w:t xml:space="preserve"> </w:t>
      </w:r>
      <w:r w:rsidRPr="00F45A1A">
        <w:rPr>
          <w:rFonts w:ascii="Verdana" w:hAnsi="Verdana" w:cs="Verdana"/>
          <w:sz w:val="20"/>
        </w:rPr>
        <w:t>data</w:t>
      </w:r>
      <w:r w:rsidRPr="00F45A1A">
        <w:rPr>
          <w:rFonts w:ascii="Verdana" w:eastAsia="Verdana" w:hAnsi="Verdana" w:cs="Verdana"/>
          <w:sz w:val="20"/>
        </w:rPr>
        <w:t xml:space="preserve"> </w:t>
      </w:r>
      <w:r w:rsidR="00A75922" w:rsidRPr="00F45A1A">
        <w:rPr>
          <w:rFonts w:ascii="Verdana" w:hAnsi="Verdana" w:cs="Verdana"/>
          <w:sz w:val="20"/>
        </w:rPr>
        <w:t>do</w:t>
      </w:r>
      <w:r w:rsidRPr="00F45A1A">
        <w:rPr>
          <w:rFonts w:ascii="Verdana" w:eastAsia="Verdana" w:hAnsi="Verdana" w:cs="Verdana"/>
          <w:sz w:val="20"/>
        </w:rPr>
        <w:t xml:space="preserve"> </w:t>
      </w:r>
      <w:r w:rsidRPr="00F45A1A">
        <w:rPr>
          <w:rFonts w:ascii="Verdana" w:hAnsi="Verdana" w:cs="Verdana"/>
          <w:sz w:val="20"/>
        </w:rPr>
        <w:t>balanço.</w:t>
      </w:r>
    </w:p>
    <w:p w14:paraId="7957B2B3" w14:textId="383F0D02" w:rsidR="009B0E0F" w:rsidRPr="00F45A1A" w:rsidRDefault="009B0E0F" w:rsidP="00675DEB">
      <w:pPr>
        <w:pStyle w:val="WW-Corpodetexto311"/>
        <w:widowControl w:val="0"/>
        <w:tabs>
          <w:tab w:val="left" w:pos="284"/>
        </w:tabs>
        <w:rPr>
          <w:rFonts w:ascii="Verdana" w:hAnsi="Verdana" w:cs="Verdana"/>
          <w:sz w:val="20"/>
        </w:rPr>
      </w:pPr>
    </w:p>
    <w:p w14:paraId="625CF256" w14:textId="77777777" w:rsidR="009B0E0F" w:rsidRPr="00F45A1A" w:rsidRDefault="009B0E0F" w:rsidP="00675DEB">
      <w:pPr>
        <w:rPr>
          <w:rFonts w:ascii="Verdana" w:hAnsi="Verdana" w:cs="Verdana"/>
          <w:bCs/>
          <w:sz w:val="20"/>
        </w:rPr>
      </w:pPr>
      <w:r w:rsidRPr="00F45A1A">
        <w:rPr>
          <w:rFonts w:ascii="Verdana" w:hAnsi="Verdana" w:cs="Verdana"/>
          <w:bCs/>
          <w:sz w:val="20"/>
        </w:rPr>
        <w:t xml:space="preserve">A segregação </w:t>
      </w:r>
      <w:r w:rsidRPr="00F45A1A">
        <w:rPr>
          <w:rFonts w:ascii="Verdana" w:hAnsi="Verdana" w:cs="Verdana"/>
          <w:sz w:val="20"/>
        </w:rPr>
        <w:t>em</w:t>
      </w:r>
      <w:r w:rsidRPr="00F45A1A">
        <w:rPr>
          <w:rFonts w:ascii="Verdana" w:eastAsia="Verdana" w:hAnsi="Verdana" w:cs="Verdana"/>
          <w:sz w:val="20"/>
        </w:rPr>
        <w:t xml:space="preserve"> </w:t>
      </w:r>
      <w:r w:rsidRPr="00F45A1A">
        <w:rPr>
          <w:rFonts w:ascii="Verdana" w:hAnsi="Verdana" w:cs="Verdana"/>
          <w:sz w:val="20"/>
        </w:rPr>
        <w:t>circulante</w:t>
      </w:r>
      <w:r w:rsidRPr="00F45A1A">
        <w:rPr>
          <w:rFonts w:ascii="Verdana" w:eastAsia="Verdana" w:hAnsi="Verdana" w:cs="Verdana"/>
          <w:sz w:val="20"/>
        </w:rPr>
        <w:t xml:space="preserve"> </w:t>
      </w:r>
      <w:r w:rsidRPr="00F45A1A">
        <w:rPr>
          <w:rFonts w:ascii="Verdana" w:hAnsi="Verdana" w:cs="Verdana"/>
          <w:sz w:val="20"/>
        </w:rPr>
        <w:t>e</w:t>
      </w:r>
      <w:r w:rsidRPr="00F45A1A">
        <w:rPr>
          <w:rFonts w:ascii="Verdana" w:eastAsia="Verdana" w:hAnsi="Verdana" w:cs="Verdana"/>
          <w:sz w:val="20"/>
        </w:rPr>
        <w:t xml:space="preserve"> </w:t>
      </w:r>
      <w:r w:rsidRPr="00F45A1A">
        <w:rPr>
          <w:rFonts w:ascii="Verdana" w:hAnsi="Verdana" w:cs="Verdana"/>
          <w:sz w:val="20"/>
        </w:rPr>
        <w:t>não</w:t>
      </w:r>
      <w:r w:rsidRPr="00F45A1A">
        <w:rPr>
          <w:rFonts w:ascii="Verdana" w:eastAsia="Verdana" w:hAnsi="Verdana" w:cs="Verdana"/>
          <w:sz w:val="20"/>
        </w:rPr>
        <w:t xml:space="preserve"> </w:t>
      </w:r>
      <w:r w:rsidRPr="00F45A1A">
        <w:rPr>
          <w:rFonts w:ascii="Verdana" w:hAnsi="Verdana" w:cs="Verdana"/>
          <w:sz w:val="20"/>
        </w:rPr>
        <w:t>circulante do Balanço Patrimonial está apresentada na Nota 4.</w:t>
      </w:r>
    </w:p>
    <w:p w14:paraId="154E2722" w14:textId="77777777" w:rsidR="008E1678" w:rsidRPr="00F45A1A" w:rsidRDefault="008E1678" w:rsidP="00675DEB">
      <w:pPr>
        <w:pStyle w:val="WW-Corpodetexto311"/>
        <w:widowControl w:val="0"/>
        <w:tabs>
          <w:tab w:val="left" w:pos="284"/>
        </w:tabs>
        <w:rPr>
          <w:rFonts w:ascii="Verdana" w:hAnsi="Verdana" w:cs="Verdana"/>
          <w:sz w:val="20"/>
        </w:rPr>
      </w:pPr>
    </w:p>
    <w:p w14:paraId="723FF4A7" w14:textId="77777777" w:rsidR="008E1678" w:rsidRPr="00F45A1A" w:rsidRDefault="008E1678" w:rsidP="00675DEB">
      <w:pPr>
        <w:pStyle w:val="Corpodetexto21"/>
        <w:numPr>
          <w:ilvl w:val="0"/>
          <w:numId w:val="3"/>
        </w:numPr>
        <w:ind w:right="0"/>
        <w:rPr>
          <w:rFonts w:ascii="Verdana" w:hAnsi="Verdana"/>
          <w:sz w:val="20"/>
          <w:szCs w:val="20"/>
        </w:rPr>
      </w:pPr>
      <w:r w:rsidRPr="00F45A1A">
        <w:rPr>
          <w:rFonts w:ascii="Verdana" w:hAnsi="Verdana" w:cs="Verdana"/>
          <w:sz w:val="20"/>
          <w:szCs w:val="20"/>
        </w:rPr>
        <w:t>Provisões, ativos e passivos contingentes e obrigações legais</w:t>
      </w:r>
    </w:p>
    <w:p w14:paraId="1A999871" w14:textId="77777777" w:rsidR="008E1678" w:rsidRPr="00F45A1A" w:rsidRDefault="008E1678" w:rsidP="00675DEB">
      <w:pPr>
        <w:pStyle w:val="Corpodetexto"/>
        <w:tabs>
          <w:tab w:val="left" w:pos="284"/>
        </w:tabs>
        <w:rPr>
          <w:rFonts w:ascii="Verdana" w:hAnsi="Verdana" w:cs="Verdana"/>
          <w:sz w:val="20"/>
          <w:szCs w:val="20"/>
        </w:rPr>
      </w:pPr>
    </w:p>
    <w:p w14:paraId="1179DE93" w14:textId="6927E292" w:rsidR="008E1678" w:rsidRDefault="008E1678" w:rsidP="00675DEB">
      <w:pPr>
        <w:pStyle w:val="Corpodetexto"/>
        <w:tabs>
          <w:tab w:val="left" w:pos="284"/>
        </w:tabs>
        <w:rPr>
          <w:rFonts w:ascii="Verdana" w:hAnsi="Verdana" w:cs="Verdana"/>
          <w:sz w:val="20"/>
          <w:szCs w:val="20"/>
        </w:rPr>
      </w:pPr>
      <w:r w:rsidRPr="00F45A1A">
        <w:rPr>
          <w:rFonts w:ascii="Verdana" w:hAnsi="Verdana" w:cs="Verdana"/>
          <w:sz w:val="20"/>
          <w:szCs w:val="20"/>
        </w:rPr>
        <w:t>O</w:t>
      </w:r>
      <w:r w:rsidRPr="00F45A1A">
        <w:rPr>
          <w:rFonts w:ascii="Verdana" w:eastAsia="Verdana" w:hAnsi="Verdana" w:cs="Verdana"/>
          <w:sz w:val="20"/>
          <w:szCs w:val="20"/>
        </w:rPr>
        <w:t xml:space="preserve"> </w:t>
      </w:r>
      <w:r w:rsidRPr="00F45A1A">
        <w:rPr>
          <w:rFonts w:ascii="Verdana" w:hAnsi="Verdana" w:cs="Verdana"/>
          <w:sz w:val="20"/>
          <w:szCs w:val="20"/>
        </w:rPr>
        <w:t>reconhecimento,</w:t>
      </w:r>
      <w:r w:rsidRPr="00F45A1A">
        <w:rPr>
          <w:rFonts w:ascii="Verdana" w:eastAsia="Verdana" w:hAnsi="Verdana" w:cs="Verdana"/>
          <w:sz w:val="20"/>
          <w:szCs w:val="20"/>
        </w:rPr>
        <w:t xml:space="preserve"> </w:t>
      </w:r>
      <w:r w:rsidRPr="00F45A1A">
        <w:rPr>
          <w:rFonts w:ascii="Verdana" w:hAnsi="Verdana" w:cs="Verdana"/>
          <w:sz w:val="20"/>
          <w:szCs w:val="20"/>
        </w:rPr>
        <w:t>a</w:t>
      </w:r>
      <w:r w:rsidRPr="00F45A1A">
        <w:rPr>
          <w:rFonts w:ascii="Verdana" w:eastAsia="Verdana" w:hAnsi="Verdana" w:cs="Verdana"/>
          <w:sz w:val="20"/>
          <w:szCs w:val="20"/>
        </w:rPr>
        <w:t xml:space="preserve"> </w:t>
      </w:r>
      <w:r w:rsidRPr="00F45A1A">
        <w:rPr>
          <w:rFonts w:ascii="Verdana" w:hAnsi="Verdana" w:cs="Verdana"/>
          <w:sz w:val="20"/>
          <w:szCs w:val="20"/>
        </w:rPr>
        <w:t>mensuração</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a</w:t>
      </w:r>
      <w:r w:rsidRPr="00F45A1A">
        <w:rPr>
          <w:rFonts w:ascii="Verdana" w:eastAsia="Verdana" w:hAnsi="Verdana" w:cs="Verdana"/>
          <w:sz w:val="20"/>
          <w:szCs w:val="20"/>
        </w:rPr>
        <w:t xml:space="preserve"> </w:t>
      </w:r>
      <w:r w:rsidRPr="00F45A1A">
        <w:rPr>
          <w:rFonts w:ascii="Verdana" w:hAnsi="Verdana" w:cs="Verdana"/>
          <w:sz w:val="20"/>
          <w:szCs w:val="20"/>
        </w:rPr>
        <w:t>divulgação</w:t>
      </w:r>
      <w:r w:rsidRPr="00F45A1A">
        <w:rPr>
          <w:rFonts w:ascii="Verdana" w:eastAsia="Verdana" w:hAnsi="Verdana" w:cs="Verdana"/>
          <w:sz w:val="20"/>
          <w:szCs w:val="20"/>
        </w:rPr>
        <w:t xml:space="preserve"> </w:t>
      </w:r>
      <w:r w:rsidRPr="00F45A1A">
        <w:rPr>
          <w:rFonts w:ascii="Verdana" w:hAnsi="Verdana" w:cs="Verdana"/>
          <w:sz w:val="20"/>
          <w:szCs w:val="20"/>
        </w:rPr>
        <w:t>das</w:t>
      </w:r>
      <w:r w:rsidRPr="00F45A1A">
        <w:rPr>
          <w:rFonts w:ascii="Verdana" w:eastAsia="Verdana" w:hAnsi="Verdana" w:cs="Verdana"/>
          <w:sz w:val="20"/>
          <w:szCs w:val="20"/>
        </w:rPr>
        <w:t xml:space="preserve"> </w:t>
      </w:r>
      <w:r w:rsidRPr="00F45A1A">
        <w:rPr>
          <w:rFonts w:ascii="Verdana" w:hAnsi="Verdana" w:cs="Verdana"/>
          <w:sz w:val="20"/>
          <w:szCs w:val="20"/>
        </w:rPr>
        <w:t>provisões,</w:t>
      </w:r>
      <w:r w:rsidRPr="00F45A1A">
        <w:rPr>
          <w:rFonts w:ascii="Verdana" w:eastAsia="Verdana" w:hAnsi="Verdana" w:cs="Verdana"/>
          <w:sz w:val="20"/>
          <w:szCs w:val="20"/>
        </w:rPr>
        <w:t xml:space="preserve"> </w:t>
      </w:r>
      <w:r w:rsidRPr="00F45A1A">
        <w:rPr>
          <w:rFonts w:ascii="Verdana" w:hAnsi="Verdana" w:cs="Verdana"/>
          <w:sz w:val="20"/>
          <w:szCs w:val="20"/>
        </w:rPr>
        <w:t>contingências</w:t>
      </w:r>
      <w:r w:rsidRPr="00F45A1A">
        <w:rPr>
          <w:rFonts w:ascii="Verdana" w:eastAsia="Verdana" w:hAnsi="Verdana" w:cs="Verdana"/>
          <w:sz w:val="20"/>
          <w:szCs w:val="20"/>
        </w:rPr>
        <w:t xml:space="preserve"> </w:t>
      </w:r>
      <w:r w:rsidRPr="00F45A1A">
        <w:rPr>
          <w:rFonts w:ascii="Verdana" w:hAnsi="Verdana" w:cs="Verdana"/>
          <w:sz w:val="20"/>
          <w:szCs w:val="20"/>
        </w:rPr>
        <w:t>ativas</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contingências</w:t>
      </w:r>
      <w:r w:rsidRPr="00F45A1A">
        <w:rPr>
          <w:rFonts w:ascii="Verdana" w:eastAsia="Verdana" w:hAnsi="Verdana" w:cs="Verdana"/>
          <w:sz w:val="20"/>
          <w:szCs w:val="20"/>
        </w:rPr>
        <w:t xml:space="preserve"> </w:t>
      </w:r>
      <w:r w:rsidRPr="00F45A1A">
        <w:rPr>
          <w:rFonts w:ascii="Verdana" w:hAnsi="Verdana" w:cs="Verdana"/>
          <w:sz w:val="20"/>
          <w:szCs w:val="20"/>
        </w:rPr>
        <w:t>passivas</w:t>
      </w:r>
      <w:r w:rsidRPr="00F45A1A">
        <w:rPr>
          <w:rFonts w:ascii="Verdana" w:eastAsia="Verdana" w:hAnsi="Verdana" w:cs="Verdana"/>
          <w:sz w:val="20"/>
          <w:szCs w:val="20"/>
        </w:rPr>
        <w:t xml:space="preserve"> </w:t>
      </w:r>
      <w:r w:rsidRPr="00F45A1A">
        <w:rPr>
          <w:rFonts w:ascii="Verdana" w:hAnsi="Verdana" w:cs="Verdana"/>
          <w:sz w:val="20"/>
          <w:szCs w:val="20"/>
        </w:rPr>
        <w:t>são</w:t>
      </w:r>
      <w:r w:rsidRPr="00F45A1A">
        <w:rPr>
          <w:rFonts w:ascii="Verdana" w:eastAsia="Verdana" w:hAnsi="Verdana" w:cs="Verdana"/>
          <w:sz w:val="20"/>
          <w:szCs w:val="20"/>
        </w:rPr>
        <w:t xml:space="preserve"> </w:t>
      </w:r>
      <w:r w:rsidRPr="00F45A1A">
        <w:rPr>
          <w:rFonts w:ascii="Verdana" w:hAnsi="Verdana" w:cs="Verdana"/>
          <w:sz w:val="20"/>
          <w:szCs w:val="20"/>
        </w:rPr>
        <w:t>efetuados</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acordo</w:t>
      </w:r>
      <w:r w:rsidRPr="00F45A1A">
        <w:rPr>
          <w:rFonts w:ascii="Verdana" w:eastAsia="Verdana" w:hAnsi="Verdana" w:cs="Verdana"/>
          <w:sz w:val="20"/>
          <w:szCs w:val="20"/>
        </w:rPr>
        <w:t xml:space="preserve"> </w:t>
      </w:r>
      <w:r w:rsidRPr="00F45A1A">
        <w:rPr>
          <w:rFonts w:ascii="Verdana" w:hAnsi="Verdana" w:cs="Verdana"/>
          <w:sz w:val="20"/>
          <w:szCs w:val="20"/>
        </w:rPr>
        <w:t>com</w:t>
      </w:r>
      <w:r w:rsidRPr="00F45A1A">
        <w:rPr>
          <w:rFonts w:ascii="Verdana" w:eastAsia="Verdana" w:hAnsi="Verdana" w:cs="Verdana"/>
          <w:sz w:val="20"/>
          <w:szCs w:val="20"/>
        </w:rPr>
        <w:t xml:space="preserve"> </w:t>
      </w:r>
      <w:r w:rsidRPr="00F45A1A">
        <w:rPr>
          <w:rFonts w:ascii="Verdana" w:hAnsi="Verdana" w:cs="Verdana"/>
          <w:sz w:val="20"/>
          <w:szCs w:val="20"/>
        </w:rPr>
        <w:t>os</w:t>
      </w:r>
      <w:r w:rsidRPr="00F45A1A">
        <w:rPr>
          <w:rFonts w:ascii="Verdana" w:eastAsia="Verdana" w:hAnsi="Verdana" w:cs="Verdana"/>
          <w:sz w:val="20"/>
          <w:szCs w:val="20"/>
        </w:rPr>
        <w:t xml:space="preserve"> </w:t>
      </w:r>
      <w:r w:rsidRPr="00F45A1A">
        <w:rPr>
          <w:rFonts w:ascii="Verdana" w:hAnsi="Verdana" w:cs="Verdana"/>
          <w:sz w:val="20"/>
          <w:szCs w:val="20"/>
        </w:rPr>
        <w:t>critérios</w:t>
      </w:r>
      <w:r w:rsidRPr="00F45A1A">
        <w:rPr>
          <w:rFonts w:ascii="Verdana" w:eastAsia="Verdana" w:hAnsi="Verdana" w:cs="Verdana"/>
          <w:sz w:val="20"/>
          <w:szCs w:val="20"/>
        </w:rPr>
        <w:t xml:space="preserve"> </w:t>
      </w:r>
      <w:r w:rsidRPr="00F45A1A">
        <w:rPr>
          <w:rFonts w:ascii="Verdana" w:hAnsi="Verdana" w:cs="Verdana"/>
          <w:sz w:val="20"/>
          <w:szCs w:val="20"/>
        </w:rPr>
        <w:t>definidos</w:t>
      </w:r>
      <w:r w:rsidRPr="00F45A1A">
        <w:rPr>
          <w:rFonts w:ascii="Verdana" w:eastAsia="Verdana" w:hAnsi="Verdana" w:cs="Verdana"/>
          <w:sz w:val="20"/>
          <w:szCs w:val="20"/>
        </w:rPr>
        <w:t xml:space="preserve"> </w:t>
      </w:r>
      <w:r w:rsidRPr="00F45A1A">
        <w:rPr>
          <w:rFonts w:ascii="Verdana" w:hAnsi="Verdana" w:cs="Verdana"/>
          <w:sz w:val="20"/>
          <w:szCs w:val="20"/>
        </w:rPr>
        <w:t>na</w:t>
      </w:r>
      <w:r w:rsidRPr="00F45A1A">
        <w:rPr>
          <w:rFonts w:ascii="Verdana" w:eastAsia="Verdana" w:hAnsi="Verdana" w:cs="Verdana"/>
          <w:sz w:val="20"/>
          <w:szCs w:val="20"/>
        </w:rPr>
        <w:t xml:space="preserve"> Resolução CMN n</w:t>
      </w:r>
      <w:r w:rsidRPr="00F45A1A">
        <w:rPr>
          <w:rFonts w:ascii="Verdana" w:eastAsia="Verdana" w:hAnsi="Verdana" w:cs="Verdana"/>
          <w:sz w:val="20"/>
          <w:szCs w:val="20"/>
          <w:lang w:val="pt-BR"/>
        </w:rPr>
        <w:t>.</w:t>
      </w:r>
      <w:r w:rsidRPr="00F45A1A">
        <w:rPr>
          <w:rFonts w:ascii="Verdana" w:eastAsia="Verdana" w:hAnsi="Verdana" w:cs="Verdana"/>
          <w:sz w:val="20"/>
          <w:szCs w:val="20"/>
        </w:rPr>
        <w:t>º 3.823/2009</w:t>
      </w:r>
      <w:r w:rsidRPr="00F45A1A">
        <w:rPr>
          <w:rFonts w:ascii="Verdana" w:hAnsi="Verdana" w:cs="Verdana"/>
          <w:sz w:val="20"/>
          <w:szCs w:val="20"/>
        </w:rPr>
        <w:t>,</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consideram</w:t>
      </w:r>
      <w:r w:rsidRPr="00F45A1A">
        <w:rPr>
          <w:rFonts w:ascii="Verdana" w:eastAsia="Verdana" w:hAnsi="Verdana" w:cs="Verdana"/>
          <w:sz w:val="20"/>
          <w:szCs w:val="20"/>
        </w:rPr>
        <w:t xml:space="preserve"> </w:t>
      </w:r>
      <w:r w:rsidRPr="00F45A1A">
        <w:rPr>
          <w:rFonts w:ascii="Verdana" w:hAnsi="Verdana" w:cs="Verdana"/>
          <w:sz w:val="20"/>
          <w:szCs w:val="20"/>
        </w:rPr>
        <w:t>premissas</w:t>
      </w:r>
      <w:r w:rsidRPr="00F45A1A">
        <w:rPr>
          <w:rFonts w:ascii="Verdana" w:eastAsia="Verdana" w:hAnsi="Verdana" w:cs="Verdana"/>
          <w:sz w:val="20"/>
          <w:szCs w:val="20"/>
        </w:rPr>
        <w:t xml:space="preserve"> </w:t>
      </w:r>
      <w:r w:rsidRPr="00F45A1A">
        <w:rPr>
          <w:rFonts w:ascii="Verdana" w:hAnsi="Verdana" w:cs="Verdana"/>
          <w:sz w:val="20"/>
          <w:szCs w:val="20"/>
        </w:rPr>
        <w:t>definidas</w:t>
      </w:r>
      <w:r w:rsidRPr="00F45A1A">
        <w:rPr>
          <w:rFonts w:ascii="Verdana" w:eastAsia="Verdana" w:hAnsi="Verdana" w:cs="Verdana"/>
          <w:sz w:val="20"/>
          <w:szCs w:val="20"/>
        </w:rPr>
        <w:t xml:space="preserve"> </w:t>
      </w:r>
      <w:r w:rsidRPr="00F45A1A">
        <w:rPr>
          <w:rFonts w:ascii="Verdana" w:hAnsi="Verdana" w:cs="Verdana"/>
          <w:sz w:val="20"/>
          <w:szCs w:val="20"/>
        </w:rPr>
        <w:t>pela</w:t>
      </w:r>
      <w:r w:rsidRPr="00F45A1A">
        <w:rPr>
          <w:rFonts w:ascii="Verdana" w:eastAsia="Verdana" w:hAnsi="Verdana" w:cs="Verdana"/>
          <w:sz w:val="20"/>
          <w:szCs w:val="20"/>
        </w:rPr>
        <w:t xml:space="preserve"> A</w:t>
      </w:r>
      <w:r w:rsidRPr="00F45A1A">
        <w:rPr>
          <w:rFonts w:ascii="Verdana" w:hAnsi="Verdana" w:cs="Verdana"/>
          <w:sz w:val="20"/>
          <w:szCs w:val="20"/>
        </w:rPr>
        <w:t>dministração</w:t>
      </w:r>
      <w:r w:rsidRPr="00F45A1A">
        <w:rPr>
          <w:rFonts w:ascii="Verdana" w:eastAsia="Verdana" w:hAnsi="Verdana" w:cs="Verdana"/>
          <w:sz w:val="20"/>
          <w:szCs w:val="20"/>
        </w:rPr>
        <w:t xml:space="preserve"> </w:t>
      </w:r>
      <w:r w:rsidRPr="00F45A1A">
        <w:rPr>
          <w:rFonts w:ascii="Verdana" w:hAnsi="Verdana" w:cs="Verdana"/>
          <w:sz w:val="20"/>
          <w:szCs w:val="20"/>
        </w:rPr>
        <w:t>e</w:t>
      </w:r>
      <w:r w:rsidRPr="00F45A1A">
        <w:rPr>
          <w:rFonts w:ascii="Verdana" w:eastAsia="Verdana" w:hAnsi="Verdana" w:cs="Verdana"/>
          <w:sz w:val="20"/>
          <w:szCs w:val="20"/>
        </w:rPr>
        <w:t xml:space="preserve"> </w:t>
      </w:r>
      <w:r w:rsidRPr="00F45A1A">
        <w:rPr>
          <w:rFonts w:ascii="Verdana" w:hAnsi="Verdana" w:cs="Verdana"/>
          <w:sz w:val="20"/>
          <w:szCs w:val="20"/>
        </w:rPr>
        <w:t>seus</w:t>
      </w:r>
      <w:r w:rsidRPr="00F45A1A">
        <w:rPr>
          <w:rFonts w:ascii="Verdana" w:eastAsia="Verdana" w:hAnsi="Verdana" w:cs="Verdana"/>
          <w:sz w:val="20"/>
          <w:szCs w:val="20"/>
        </w:rPr>
        <w:t xml:space="preserve"> </w:t>
      </w:r>
      <w:r w:rsidRPr="00F45A1A">
        <w:rPr>
          <w:rFonts w:ascii="Verdana" w:hAnsi="Verdana" w:cs="Verdana"/>
          <w:sz w:val="20"/>
          <w:szCs w:val="20"/>
        </w:rPr>
        <w:t>assessores</w:t>
      </w:r>
      <w:r w:rsidRPr="00F45A1A">
        <w:rPr>
          <w:rFonts w:ascii="Verdana" w:eastAsia="Verdana" w:hAnsi="Verdana" w:cs="Verdana"/>
          <w:sz w:val="20"/>
          <w:szCs w:val="20"/>
        </w:rPr>
        <w:t xml:space="preserve"> </w:t>
      </w:r>
      <w:r w:rsidRPr="00F45A1A">
        <w:rPr>
          <w:rFonts w:ascii="Verdana" w:hAnsi="Verdana" w:cs="Verdana"/>
          <w:sz w:val="20"/>
          <w:szCs w:val="20"/>
        </w:rPr>
        <w:t>legais, respeitando os seguintes conceitos:</w:t>
      </w:r>
    </w:p>
    <w:p w14:paraId="3A2BD986" w14:textId="77777777" w:rsidR="00F45A1A" w:rsidRPr="00F45A1A" w:rsidRDefault="00F45A1A" w:rsidP="00675DEB">
      <w:pPr>
        <w:pStyle w:val="Corpodetexto"/>
        <w:tabs>
          <w:tab w:val="left" w:pos="284"/>
        </w:tabs>
        <w:rPr>
          <w:rFonts w:ascii="Verdana" w:hAnsi="Verdana"/>
          <w:sz w:val="20"/>
          <w:szCs w:val="20"/>
        </w:rPr>
      </w:pPr>
    </w:p>
    <w:p w14:paraId="756A21F6" w14:textId="55619BB8" w:rsidR="008E1678" w:rsidRPr="00F45A1A" w:rsidRDefault="002930E8" w:rsidP="00675DEB">
      <w:pPr>
        <w:pStyle w:val="Corpodetexto"/>
        <w:tabs>
          <w:tab w:val="left" w:pos="284"/>
        </w:tabs>
        <w:rPr>
          <w:rFonts w:ascii="Verdana" w:hAnsi="Verdana"/>
          <w:sz w:val="20"/>
          <w:szCs w:val="20"/>
        </w:rPr>
      </w:pPr>
      <w:r w:rsidRPr="00F45A1A">
        <w:rPr>
          <w:rFonts w:ascii="Verdana" w:hAnsi="Verdana" w:cs="Verdana"/>
          <w:sz w:val="20"/>
          <w:szCs w:val="20"/>
        </w:rPr>
        <w:t>- Ativos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contingentes: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trata-se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direitos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potenciais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decorrentes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eventos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passados,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cuja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ocorrência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depende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eventos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futuros.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reconhecidos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nas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demonstrações financeiras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apenas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quando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há</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evidências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assegurem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elevado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grau</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confiabilidade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realização,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geralmente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nos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casos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ativos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garantias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decisões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judiciais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favoráveis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sobre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não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cabem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mais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recursos,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ou</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quando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existe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confirmação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capacidade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recuperação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por</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recebimento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ou</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compensação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outro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exigível;</w:t>
      </w:r>
    </w:p>
    <w:p w14:paraId="03A5E331" w14:textId="77777777" w:rsidR="008E1678" w:rsidRPr="00F45A1A" w:rsidRDefault="008E1678" w:rsidP="00675DEB">
      <w:pPr>
        <w:pStyle w:val="Recuodecorpodetexto31"/>
        <w:tabs>
          <w:tab w:val="left" w:pos="284"/>
        </w:tabs>
        <w:ind w:left="0" w:firstLine="0"/>
        <w:rPr>
          <w:rFonts w:ascii="Verdana" w:hAnsi="Verdana" w:cs="Verdana"/>
          <w:sz w:val="20"/>
          <w:szCs w:val="20"/>
        </w:rPr>
      </w:pPr>
    </w:p>
    <w:p w14:paraId="0E0975FE" w14:textId="79C67C52" w:rsidR="008E1678" w:rsidRPr="00F45A1A" w:rsidRDefault="002930E8" w:rsidP="00675DEB">
      <w:pPr>
        <w:pStyle w:val="Recuodecorpodetexto31"/>
        <w:ind w:left="0" w:firstLine="0"/>
        <w:rPr>
          <w:rFonts w:ascii="Verdana" w:hAnsi="Verdana"/>
          <w:sz w:val="20"/>
          <w:szCs w:val="20"/>
        </w:rPr>
      </w:pPr>
      <w:r w:rsidRPr="00F45A1A">
        <w:rPr>
          <w:rFonts w:ascii="Verdana" w:hAnsi="Verdana" w:cs="Verdana"/>
          <w:sz w:val="20"/>
          <w:szCs w:val="20"/>
        </w:rPr>
        <w:t>- Passivos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contingentes:</w:t>
      </w:r>
      <w:r w:rsidR="008E1678" w:rsidRPr="00F45A1A">
        <w:rPr>
          <w:rFonts w:ascii="Verdana" w:eastAsia="Verdana" w:hAnsi="Verdana" w:cs="Verdana"/>
          <w:sz w:val="20"/>
          <w:szCs w:val="20"/>
        </w:rPr>
        <w:t xml:space="preserve"> d</w:t>
      </w:r>
      <w:r w:rsidR="008E1678" w:rsidRPr="00F45A1A">
        <w:rPr>
          <w:rFonts w:ascii="Verdana" w:hAnsi="Verdana" w:cs="Verdana"/>
          <w:sz w:val="20"/>
          <w:szCs w:val="20"/>
        </w:rPr>
        <w:t>ecorrem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processos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judiciais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administrativos,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inerentes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curso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normal</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negócios,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movidos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por</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terceiros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órgãos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públicos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ações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cíveis,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trabalhistas,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natureza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fiscal</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e/ou</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previdenciária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outros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riscos.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Essas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contingências,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coerentes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práticas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conservadoras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adotadas,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avaliadas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por</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assessores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legais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levam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consideração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probabilidade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recursos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financeiros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sejam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exigidos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para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liquidar</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obrigações,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cujo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montante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possa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ser</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estimado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suficiente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segurança.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contingências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são</w:t>
      </w:r>
      <w:r w:rsidR="008E1678" w:rsidRPr="00F45A1A">
        <w:rPr>
          <w:rFonts w:ascii="Verdana" w:eastAsia="Verdana" w:hAnsi="Verdana" w:cs="Verdana"/>
          <w:sz w:val="20"/>
          <w:szCs w:val="20"/>
        </w:rPr>
        <w:t xml:space="preserve"> classificadas </w:t>
      </w:r>
      <w:r w:rsidR="008E1678" w:rsidRPr="00F45A1A">
        <w:rPr>
          <w:rFonts w:ascii="Verdana" w:hAnsi="Verdana" w:cs="Verdana"/>
          <w:sz w:val="20"/>
          <w:szCs w:val="20"/>
        </w:rPr>
        <w:t>como: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prováveis,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para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quais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constituídas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provisões;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possíveis, são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divulgadas</w:t>
      </w:r>
      <w:r w:rsidR="00D95527" w:rsidRPr="00F45A1A">
        <w:rPr>
          <w:rFonts w:ascii="Verdana" w:eastAsia="Verdana" w:hAnsi="Verdana" w:cs="Verdana"/>
          <w:sz w:val="20"/>
          <w:szCs w:val="20"/>
        </w:rPr>
        <w:t xml:space="preserve"> em notas e</w:t>
      </w:r>
      <w:r w:rsidR="008E1678" w:rsidRPr="00F45A1A">
        <w:rPr>
          <w:rFonts w:ascii="Verdana" w:eastAsia="Verdana" w:hAnsi="Verdana" w:cs="Verdana"/>
          <w:sz w:val="20"/>
          <w:szCs w:val="20"/>
        </w:rPr>
        <w:t xml:space="preserve">xplicativas e </w:t>
      </w:r>
      <w:r w:rsidR="008E1678" w:rsidRPr="00F45A1A">
        <w:rPr>
          <w:rFonts w:ascii="Verdana" w:hAnsi="Verdana" w:cs="Verdana"/>
          <w:sz w:val="20"/>
          <w:szCs w:val="20"/>
        </w:rPr>
        <w:t>sem</w:t>
      </w:r>
      <w:r w:rsidR="008E1678" w:rsidRPr="00F45A1A">
        <w:rPr>
          <w:rFonts w:ascii="Verdana" w:eastAsia="Verdana" w:hAnsi="Verdana" w:cs="Verdana"/>
          <w:sz w:val="20"/>
          <w:szCs w:val="20"/>
        </w:rPr>
        <w:t xml:space="preserve"> constituição de </w:t>
      </w:r>
      <w:r w:rsidR="008E1678" w:rsidRPr="00F45A1A">
        <w:rPr>
          <w:rFonts w:ascii="Verdana" w:hAnsi="Verdana" w:cs="Verdana"/>
          <w:sz w:val="20"/>
          <w:szCs w:val="20"/>
        </w:rPr>
        <w:t>provisões;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remotas,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não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requerem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provisão</w:t>
      </w:r>
      <w:r w:rsidR="008E1678" w:rsidRPr="00F45A1A">
        <w:rPr>
          <w:rFonts w:ascii="Verdana" w:eastAsia="Verdana" w:hAnsi="Verdana" w:cs="Verdana"/>
          <w:sz w:val="20"/>
          <w:szCs w:val="20"/>
        </w:rPr>
        <w:t xml:space="preserve"> ou </w:t>
      </w:r>
      <w:r w:rsidR="008E1678" w:rsidRPr="00F45A1A">
        <w:rPr>
          <w:rFonts w:ascii="Verdana" w:hAnsi="Verdana" w:cs="Verdana"/>
          <w:sz w:val="20"/>
          <w:szCs w:val="20"/>
        </w:rPr>
        <w:t>divulgação.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total</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contingências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é</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quantificado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utilizando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modelos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critérios</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que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permitam</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sua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mensuração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forma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adequada,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apesar</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da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incerteza</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inerente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prazo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e</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ao</w:t>
      </w:r>
      <w:r w:rsidR="008E1678" w:rsidRPr="00F45A1A">
        <w:rPr>
          <w:rFonts w:ascii="Verdana" w:eastAsia="Verdana" w:hAnsi="Verdana" w:cs="Verdana"/>
          <w:sz w:val="20"/>
          <w:szCs w:val="20"/>
        </w:rPr>
        <w:t xml:space="preserve"> </w:t>
      </w:r>
      <w:r w:rsidR="008E1678" w:rsidRPr="00F45A1A">
        <w:rPr>
          <w:rFonts w:ascii="Verdana" w:hAnsi="Verdana" w:cs="Verdana"/>
          <w:sz w:val="20"/>
          <w:szCs w:val="20"/>
        </w:rPr>
        <w:t>valor.</w:t>
      </w:r>
    </w:p>
    <w:p w14:paraId="1C0044AD" w14:textId="77777777" w:rsidR="008E1678" w:rsidRPr="00F45A1A" w:rsidRDefault="008E1678" w:rsidP="00675DEB">
      <w:pPr>
        <w:pStyle w:val="Recuodecorpodetexto31"/>
        <w:ind w:left="0"/>
        <w:rPr>
          <w:rFonts w:ascii="Verdana" w:hAnsi="Verdana" w:cs="Verdana"/>
          <w:sz w:val="20"/>
          <w:szCs w:val="20"/>
        </w:rPr>
      </w:pPr>
    </w:p>
    <w:p w14:paraId="51576B8D" w14:textId="77777777" w:rsidR="008E1678" w:rsidRPr="00F45A1A" w:rsidRDefault="008E1678" w:rsidP="00675DEB">
      <w:pPr>
        <w:pStyle w:val="Recuodecorpodetexto31"/>
        <w:ind w:left="0" w:firstLine="0"/>
        <w:rPr>
          <w:rFonts w:ascii="Verdana" w:hAnsi="Verdana"/>
          <w:sz w:val="20"/>
          <w:szCs w:val="20"/>
        </w:rPr>
      </w:pPr>
      <w:r w:rsidRPr="00F45A1A">
        <w:rPr>
          <w:rFonts w:ascii="Verdana" w:hAnsi="Verdana" w:cs="Verdana"/>
          <w:sz w:val="20"/>
          <w:szCs w:val="20"/>
        </w:rP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financeiras individuais e consolidadas.</w:t>
      </w:r>
    </w:p>
    <w:p w14:paraId="0C783526" w14:textId="77777777" w:rsidR="00AC6971" w:rsidRPr="00F45A1A" w:rsidRDefault="00AC6971" w:rsidP="00675DEB">
      <w:pPr>
        <w:pStyle w:val="Recuodecorpodetexto31"/>
        <w:ind w:left="0"/>
        <w:rPr>
          <w:rFonts w:ascii="Verdana" w:hAnsi="Verdana" w:cs="Verdana"/>
          <w:sz w:val="20"/>
          <w:szCs w:val="20"/>
        </w:rPr>
      </w:pPr>
    </w:p>
    <w:p w14:paraId="7A9BB556" w14:textId="19193BCE" w:rsidR="00AC6971" w:rsidRPr="00F45A1A" w:rsidRDefault="00AC6971" w:rsidP="00675DEB">
      <w:pPr>
        <w:pStyle w:val="Corpodetexto21"/>
        <w:numPr>
          <w:ilvl w:val="0"/>
          <w:numId w:val="3"/>
        </w:numPr>
        <w:ind w:right="0"/>
        <w:rPr>
          <w:rFonts w:ascii="Verdana" w:hAnsi="Verdana"/>
          <w:sz w:val="20"/>
          <w:szCs w:val="20"/>
        </w:rPr>
      </w:pPr>
      <w:r w:rsidRPr="00F45A1A">
        <w:rPr>
          <w:rFonts w:ascii="Verdana" w:hAnsi="Verdana" w:cs="Verdana"/>
          <w:sz w:val="20"/>
          <w:szCs w:val="20"/>
        </w:rPr>
        <w:t>Imposto de Renda, Contribuição Social (ativo e passivo)</w:t>
      </w:r>
      <w:r w:rsidR="00CB1A08" w:rsidRPr="00F45A1A">
        <w:rPr>
          <w:rFonts w:ascii="Verdana" w:hAnsi="Verdana" w:cs="Verdana"/>
          <w:sz w:val="20"/>
          <w:szCs w:val="20"/>
        </w:rPr>
        <w:t xml:space="preserve">, PIS, </w:t>
      </w:r>
      <w:proofErr w:type="spellStart"/>
      <w:r w:rsidR="00CB1A08" w:rsidRPr="00F45A1A">
        <w:rPr>
          <w:rFonts w:ascii="Verdana" w:hAnsi="Verdana" w:cs="Verdana"/>
          <w:sz w:val="20"/>
          <w:szCs w:val="20"/>
        </w:rPr>
        <w:t>Co</w:t>
      </w:r>
      <w:r w:rsidRPr="00F45A1A">
        <w:rPr>
          <w:rFonts w:ascii="Verdana" w:hAnsi="Verdana" w:cs="Verdana"/>
          <w:sz w:val="20"/>
          <w:szCs w:val="20"/>
        </w:rPr>
        <w:t>fins</w:t>
      </w:r>
      <w:proofErr w:type="spellEnd"/>
      <w:r w:rsidRPr="00F45A1A">
        <w:rPr>
          <w:rFonts w:ascii="Verdana" w:hAnsi="Verdana" w:cs="Verdana"/>
          <w:sz w:val="20"/>
          <w:szCs w:val="20"/>
        </w:rPr>
        <w:t xml:space="preserve"> e ISS</w:t>
      </w:r>
    </w:p>
    <w:p w14:paraId="4288AFD5" w14:textId="77777777" w:rsidR="00AC6971" w:rsidRPr="00F45A1A" w:rsidRDefault="00AC6971" w:rsidP="00675DEB">
      <w:pPr>
        <w:pStyle w:val="Corpodetexto21"/>
        <w:ind w:right="0"/>
        <w:rPr>
          <w:rFonts w:ascii="Verdana" w:hAnsi="Verdana" w:cs="Verdana"/>
          <w:sz w:val="20"/>
          <w:szCs w:val="20"/>
        </w:rPr>
      </w:pPr>
    </w:p>
    <w:p w14:paraId="10CE6782" w14:textId="06C274CA" w:rsidR="00AC6971" w:rsidRPr="00F45A1A" w:rsidRDefault="00AC6971" w:rsidP="00675DEB">
      <w:pPr>
        <w:pStyle w:val="Corpodetexto21"/>
        <w:ind w:right="0"/>
        <w:rPr>
          <w:rFonts w:ascii="Verdana" w:hAnsi="Verdana" w:cs="Verdana"/>
          <w:sz w:val="20"/>
          <w:szCs w:val="20"/>
        </w:rPr>
      </w:pPr>
      <w:r w:rsidRPr="00F45A1A">
        <w:rPr>
          <w:rFonts w:ascii="Verdana" w:hAnsi="Verdana" w:cs="Verdana"/>
          <w:sz w:val="20"/>
          <w:szCs w:val="20"/>
        </w:rPr>
        <w:t>Calculados às alíquotas a seguir demonstradas, que incidem sobre as respectivas</w:t>
      </w:r>
      <w:r w:rsidRPr="00F45A1A">
        <w:rPr>
          <w:rFonts w:ascii="Verdana" w:eastAsia="Verdana" w:hAnsi="Verdana" w:cs="Verdana"/>
          <w:sz w:val="20"/>
          <w:szCs w:val="20"/>
        </w:rPr>
        <w:t xml:space="preserve"> </w:t>
      </w:r>
      <w:r w:rsidRPr="00F45A1A">
        <w:rPr>
          <w:rFonts w:ascii="Verdana" w:hAnsi="Verdana" w:cs="Verdana"/>
          <w:sz w:val="20"/>
          <w:szCs w:val="20"/>
        </w:rPr>
        <w:t>bases</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cálculo,</w:t>
      </w:r>
      <w:r w:rsidRPr="00F45A1A">
        <w:rPr>
          <w:rFonts w:ascii="Verdana" w:eastAsia="Verdana" w:hAnsi="Verdana" w:cs="Verdana"/>
          <w:sz w:val="20"/>
          <w:szCs w:val="20"/>
        </w:rPr>
        <w:t xml:space="preserve"> </w:t>
      </w:r>
      <w:r w:rsidRPr="00F45A1A">
        <w:rPr>
          <w:rFonts w:ascii="Verdana" w:hAnsi="Verdana" w:cs="Verdana"/>
          <w:sz w:val="20"/>
          <w:szCs w:val="20"/>
        </w:rPr>
        <w:t>conforme</w:t>
      </w:r>
      <w:r w:rsidRPr="00F45A1A">
        <w:rPr>
          <w:rFonts w:ascii="Verdana" w:eastAsia="Verdana" w:hAnsi="Verdana" w:cs="Verdana"/>
          <w:sz w:val="20"/>
          <w:szCs w:val="20"/>
        </w:rPr>
        <w:t xml:space="preserve"> </w:t>
      </w:r>
      <w:r w:rsidRPr="00F45A1A">
        <w:rPr>
          <w:rFonts w:ascii="Verdana" w:hAnsi="Verdana" w:cs="Verdana"/>
          <w:sz w:val="20"/>
          <w:szCs w:val="20"/>
        </w:rPr>
        <w:t>legislação</w:t>
      </w:r>
      <w:r w:rsidRPr="00F45A1A">
        <w:rPr>
          <w:rFonts w:ascii="Verdana" w:eastAsia="Verdana" w:hAnsi="Verdana" w:cs="Verdana"/>
          <w:sz w:val="20"/>
          <w:szCs w:val="20"/>
        </w:rPr>
        <w:t xml:space="preserve"> </w:t>
      </w:r>
      <w:r w:rsidRPr="00F45A1A">
        <w:rPr>
          <w:rFonts w:ascii="Verdana" w:hAnsi="Verdana" w:cs="Verdana"/>
          <w:sz w:val="20"/>
          <w:szCs w:val="20"/>
        </w:rPr>
        <w:t>vigente</w:t>
      </w:r>
      <w:r w:rsidRPr="00F45A1A">
        <w:rPr>
          <w:rFonts w:ascii="Verdana" w:eastAsia="Verdana" w:hAnsi="Verdana" w:cs="Verdana"/>
          <w:sz w:val="20"/>
          <w:szCs w:val="20"/>
        </w:rPr>
        <w:t xml:space="preserve"> </w:t>
      </w:r>
      <w:r w:rsidRPr="00F45A1A">
        <w:rPr>
          <w:rFonts w:ascii="Verdana" w:hAnsi="Verdana" w:cs="Verdana"/>
          <w:sz w:val="20"/>
          <w:szCs w:val="20"/>
        </w:rPr>
        <w:t>de</w:t>
      </w:r>
      <w:r w:rsidRPr="00F45A1A">
        <w:rPr>
          <w:rFonts w:ascii="Verdana" w:eastAsia="Verdana" w:hAnsi="Verdana" w:cs="Verdana"/>
          <w:sz w:val="20"/>
          <w:szCs w:val="20"/>
        </w:rPr>
        <w:t xml:space="preserve"> </w:t>
      </w:r>
      <w:r w:rsidRPr="00F45A1A">
        <w:rPr>
          <w:rFonts w:ascii="Verdana" w:hAnsi="Verdana" w:cs="Verdana"/>
          <w:sz w:val="20"/>
          <w:szCs w:val="20"/>
        </w:rPr>
        <w:t>cada</w:t>
      </w:r>
      <w:r w:rsidRPr="00F45A1A">
        <w:rPr>
          <w:rFonts w:ascii="Verdana" w:eastAsia="Verdana" w:hAnsi="Verdana" w:cs="Verdana"/>
          <w:sz w:val="20"/>
          <w:szCs w:val="20"/>
        </w:rPr>
        <w:t xml:space="preserve"> </w:t>
      </w:r>
      <w:r w:rsidRPr="00F45A1A">
        <w:rPr>
          <w:rFonts w:ascii="Verdana" w:hAnsi="Verdana" w:cs="Verdana"/>
          <w:sz w:val="20"/>
          <w:szCs w:val="20"/>
        </w:rPr>
        <w:t>tributo.</w:t>
      </w:r>
    </w:p>
    <w:p w14:paraId="6D0719C9" w14:textId="77777777" w:rsidR="00B51EC9" w:rsidRPr="00F45A1A" w:rsidRDefault="00B51EC9" w:rsidP="00675DEB">
      <w:pPr>
        <w:pStyle w:val="Corpodetexto21"/>
        <w:ind w:right="0"/>
        <w:rPr>
          <w:rFonts w:ascii="Verdana" w:hAnsi="Verdana"/>
          <w:sz w:val="20"/>
          <w:szCs w:val="20"/>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4964"/>
        <w:gridCol w:w="4964"/>
      </w:tblGrid>
      <w:tr w:rsidR="00F0613B" w:rsidRPr="00675DEB" w14:paraId="237619F4" w14:textId="77777777" w:rsidTr="00807DA7">
        <w:trPr>
          <w:trHeight w:val="162"/>
          <w:tblHeader/>
        </w:trPr>
        <w:tc>
          <w:tcPr>
            <w:tcW w:w="2500" w:type="pct"/>
            <w:tcBorders>
              <w:top w:val="single" w:sz="8" w:space="0" w:color="FFFFFF"/>
              <w:bottom w:val="single" w:sz="8" w:space="0" w:color="FFFFFF"/>
              <w:right w:val="single" w:sz="8" w:space="0" w:color="FFFFFF"/>
            </w:tcBorders>
            <w:shd w:val="clear" w:color="auto" w:fill="005086"/>
          </w:tcPr>
          <w:p w14:paraId="101D643C" w14:textId="77777777" w:rsidR="00F0613B" w:rsidRPr="00675DEB" w:rsidRDefault="00F0613B" w:rsidP="00675DEB">
            <w:pPr>
              <w:pStyle w:val="xl26"/>
              <w:snapToGrid w:val="0"/>
              <w:spacing w:before="0" w:after="0"/>
              <w:jc w:val="center"/>
              <w:rPr>
                <w:color w:val="FFFFFF"/>
                <w:sz w:val="14"/>
                <w:szCs w:val="14"/>
              </w:rPr>
            </w:pPr>
            <w:r w:rsidRPr="00675DEB">
              <w:rPr>
                <w:bCs/>
                <w:color w:val="FFFFFF"/>
                <w:sz w:val="14"/>
                <w:szCs w:val="14"/>
              </w:rPr>
              <w:lastRenderedPageBreak/>
              <w:t>Tributo</w:t>
            </w:r>
          </w:p>
        </w:tc>
        <w:tc>
          <w:tcPr>
            <w:tcW w:w="2500" w:type="pct"/>
            <w:tcBorders>
              <w:top w:val="single" w:sz="8" w:space="0" w:color="FFFFFF"/>
              <w:left w:val="single" w:sz="8" w:space="0" w:color="FFFFFF"/>
              <w:bottom w:val="single" w:sz="8" w:space="0" w:color="FFFFFF"/>
            </w:tcBorders>
            <w:shd w:val="clear" w:color="auto" w:fill="005086"/>
          </w:tcPr>
          <w:p w14:paraId="529B1B60" w14:textId="77777777" w:rsidR="00F0613B" w:rsidRPr="00675DEB" w:rsidRDefault="00F0613B" w:rsidP="00675DEB">
            <w:pPr>
              <w:snapToGrid w:val="0"/>
              <w:jc w:val="center"/>
              <w:rPr>
                <w:rFonts w:ascii="Verdana" w:hAnsi="Verdana"/>
                <w:color w:val="FFFFFF"/>
                <w:sz w:val="14"/>
                <w:szCs w:val="14"/>
              </w:rPr>
            </w:pPr>
            <w:r w:rsidRPr="00675DEB">
              <w:rPr>
                <w:rFonts w:ascii="Verdana" w:hAnsi="Verdana" w:cs="Verdana"/>
                <w:b/>
                <w:bCs/>
                <w:color w:val="FFFFFF"/>
                <w:sz w:val="14"/>
                <w:szCs w:val="14"/>
              </w:rPr>
              <w:t>Alíquota</w:t>
            </w:r>
          </w:p>
        </w:tc>
      </w:tr>
      <w:tr w:rsidR="00F0613B" w:rsidRPr="00675DEB" w14:paraId="6F1AF4B3" w14:textId="77777777" w:rsidTr="00807DA7">
        <w:trPr>
          <w:trHeight w:val="22"/>
          <w:tblHeader/>
        </w:trPr>
        <w:tc>
          <w:tcPr>
            <w:tcW w:w="2500" w:type="pct"/>
            <w:tcBorders>
              <w:top w:val="single" w:sz="8" w:space="0" w:color="FFFFFF"/>
              <w:bottom w:val="single" w:sz="8" w:space="0" w:color="FFFFFF"/>
              <w:right w:val="single" w:sz="8" w:space="0" w:color="FFFFFF"/>
            </w:tcBorders>
            <w:shd w:val="clear" w:color="auto" w:fill="E6F5FF"/>
          </w:tcPr>
          <w:p w14:paraId="04CE6496" w14:textId="77777777" w:rsidR="00F0613B" w:rsidRPr="00675DEB" w:rsidRDefault="00F0613B" w:rsidP="00675DEB">
            <w:pPr>
              <w:rPr>
                <w:rFonts w:ascii="Verdana" w:hAnsi="Verdana"/>
                <w:sz w:val="14"/>
                <w:szCs w:val="14"/>
              </w:rPr>
            </w:pPr>
            <w:r w:rsidRPr="00675DEB">
              <w:rPr>
                <w:rFonts w:ascii="Verdana" w:hAnsi="Verdana" w:cs="Verdana"/>
                <w:sz w:val="14"/>
                <w:szCs w:val="14"/>
              </w:rPr>
              <w:t>Imposto</w:t>
            </w:r>
            <w:r w:rsidRPr="00675DEB">
              <w:rPr>
                <w:rFonts w:ascii="Verdana" w:eastAsia="Verdana" w:hAnsi="Verdana" w:cs="Verdana"/>
                <w:sz w:val="14"/>
                <w:szCs w:val="14"/>
              </w:rPr>
              <w:t xml:space="preserve"> </w:t>
            </w:r>
            <w:r w:rsidRPr="00675DEB">
              <w:rPr>
                <w:rFonts w:ascii="Verdana" w:hAnsi="Verdana" w:cs="Verdana"/>
                <w:sz w:val="14"/>
                <w:szCs w:val="14"/>
              </w:rPr>
              <w:t>de</w:t>
            </w:r>
            <w:r w:rsidRPr="00675DEB">
              <w:rPr>
                <w:rFonts w:ascii="Verdana" w:eastAsia="Verdana" w:hAnsi="Verdana" w:cs="Verdana"/>
                <w:sz w:val="14"/>
                <w:szCs w:val="14"/>
              </w:rPr>
              <w:t xml:space="preserve"> R</w:t>
            </w:r>
            <w:r w:rsidRPr="00675DEB">
              <w:rPr>
                <w:rFonts w:ascii="Verdana" w:hAnsi="Verdana" w:cs="Verdana"/>
                <w:sz w:val="14"/>
                <w:szCs w:val="14"/>
              </w:rPr>
              <w:t>enda</w:t>
            </w:r>
            <w:r w:rsidRPr="00675DEB">
              <w:rPr>
                <w:rFonts w:ascii="Verdana" w:eastAsia="Verdana" w:hAnsi="Verdana" w:cs="Verdana"/>
                <w:sz w:val="14"/>
                <w:szCs w:val="14"/>
              </w:rPr>
              <w:t xml:space="preserve"> </w:t>
            </w:r>
            <w:r w:rsidRPr="00675DEB">
              <w:rPr>
                <w:rFonts w:ascii="Verdana" w:hAnsi="Verdana" w:cs="Verdana"/>
                <w:sz w:val="14"/>
                <w:szCs w:val="14"/>
              </w:rPr>
              <w:t xml:space="preserve">(IR) </w:t>
            </w:r>
          </w:p>
        </w:tc>
        <w:tc>
          <w:tcPr>
            <w:tcW w:w="2500" w:type="pct"/>
            <w:tcBorders>
              <w:top w:val="single" w:sz="8" w:space="0" w:color="FFFFFF"/>
              <w:left w:val="single" w:sz="8" w:space="0" w:color="FFFFFF"/>
              <w:bottom w:val="single" w:sz="8" w:space="0" w:color="FFFFFF"/>
            </w:tcBorders>
            <w:shd w:val="clear" w:color="auto" w:fill="E6F5FF"/>
          </w:tcPr>
          <w:p w14:paraId="7CF571C8" w14:textId="77777777" w:rsidR="00F0613B" w:rsidRPr="00675DEB" w:rsidRDefault="00F0613B" w:rsidP="00675DEB">
            <w:pPr>
              <w:jc w:val="right"/>
              <w:rPr>
                <w:rFonts w:ascii="Verdana" w:hAnsi="Verdana"/>
                <w:sz w:val="14"/>
                <w:szCs w:val="14"/>
              </w:rPr>
            </w:pPr>
            <w:r w:rsidRPr="00675DEB">
              <w:rPr>
                <w:rFonts w:ascii="Verdana" w:hAnsi="Verdana" w:cs="Verdana"/>
                <w:sz w:val="14"/>
                <w:szCs w:val="14"/>
              </w:rPr>
              <w:t>15,00%</w:t>
            </w:r>
          </w:p>
        </w:tc>
      </w:tr>
      <w:tr w:rsidR="00F0613B" w:rsidRPr="00675DEB" w14:paraId="2BE82E31" w14:textId="77777777" w:rsidTr="00807DA7">
        <w:trPr>
          <w:trHeight w:val="113"/>
          <w:tblHeader/>
        </w:trPr>
        <w:tc>
          <w:tcPr>
            <w:tcW w:w="2500" w:type="pct"/>
            <w:tcBorders>
              <w:top w:val="single" w:sz="8" w:space="0" w:color="FFFFFF"/>
              <w:bottom w:val="single" w:sz="8" w:space="0" w:color="FFFFFF"/>
              <w:right w:val="single" w:sz="8" w:space="0" w:color="FFFFFF"/>
            </w:tcBorders>
            <w:shd w:val="clear" w:color="auto" w:fill="E6F5FF"/>
          </w:tcPr>
          <w:p w14:paraId="782A585B" w14:textId="77777777" w:rsidR="00F0613B" w:rsidRPr="00675DEB" w:rsidRDefault="00F0613B" w:rsidP="00675DEB">
            <w:pPr>
              <w:rPr>
                <w:rFonts w:ascii="Verdana" w:hAnsi="Verdana"/>
                <w:sz w:val="14"/>
                <w:szCs w:val="14"/>
              </w:rPr>
            </w:pPr>
            <w:r w:rsidRPr="00675DEB">
              <w:rPr>
                <w:rFonts w:ascii="Verdana" w:hAnsi="Verdana" w:cs="Verdana"/>
                <w:sz w:val="14"/>
                <w:szCs w:val="14"/>
              </w:rPr>
              <w:t>Adicional</w:t>
            </w:r>
            <w:r w:rsidRPr="00675DEB">
              <w:rPr>
                <w:rFonts w:ascii="Verdana" w:eastAsia="Verdana" w:hAnsi="Verdana" w:cs="Verdana"/>
                <w:sz w:val="14"/>
                <w:szCs w:val="14"/>
              </w:rPr>
              <w:t xml:space="preserve"> </w:t>
            </w:r>
            <w:r w:rsidRPr="00675DEB">
              <w:rPr>
                <w:rFonts w:ascii="Verdana" w:hAnsi="Verdana" w:cs="Verdana"/>
                <w:sz w:val="14"/>
                <w:szCs w:val="14"/>
              </w:rPr>
              <w:t>de</w:t>
            </w:r>
            <w:r w:rsidRPr="00675DEB">
              <w:rPr>
                <w:rFonts w:ascii="Verdana" w:eastAsia="Verdana" w:hAnsi="Verdana" w:cs="Verdana"/>
                <w:sz w:val="14"/>
                <w:szCs w:val="14"/>
              </w:rPr>
              <w:t xml:space="preserve"> I</w:t>
            </w:r>
            <w:r w:rsidRPr="00675DEB">
              <w:rPr>
                <w:rFonts w:ascii="Verdana" w:hAnsi="Verdana" w:cs="Verdana"/>
                <w:sz w:val="14"/>
                <w:szCs w:val="14"/>
              </w:rPr>
              <w:t>mposto</w:t>
            </w:r>
            <w:r w:rsidRPr="00675DEB">
              <w:rPr>
                <w:rFonts w:ascii="Verdana" w:eastAsia="Verdana" w:hAnsi="Verdana" w:cs="Verdana"/>
                <w:sz w:val="14"/>
                <w:szCs w:val="14"/>
              </w:rPr>
              <w:t xml:space="preserve"> </w:t>
            </w:r>
            <w:r w:rsidRPr="00675DEB">
              <w:rPr>
                <w:rFonts w:ascii="Verdana" w:hAnsi="Verdana" w:cs="Verdana"/>
                <w:sz w:val="14"/>
                <w:szCs w:val="14"/>
              </w:rPr>
              <w:t>de</w:t>
            </w:r>
            <w:r w:rsidRPr="00675DEB">
              <w:rPr>
                <w:rFonts w:ascii="Verdana" w:eastAsia="Verdana" w:hAnsi="Verdana" w:cs="Verdana"/>
                <w:sz w:val="14"/>
                <w:szCs w:val="14"/>
              </w:rPr>
              <w:t xml:space="preserve"> R</w:t>
            </w:r>
            <w:r w:rsidRPr="00675DEB">
              <w:rPr>
                <w:rFonts w:ascii="Verdana" w:hAnsi="Verdana" w:cs="Verdana"/>
                <w:sz w:val="14"/>
                <w:szCs w:val="14"/>
              </w:rPr>
              <w:t>enda</w:t>
            </w:r>
            <w:r w:rsidRPr="00675DEB">
              <w:rPr>
                <w:rFonts w:ascii="Verdana" w:eastAsia="Verdana" w:hAnsi="Verdana" w:cs="Verdana"/>
                <w:sz w:val="14"/>
                <w:szCs w:val="14"/>
              </w:rPr>
              <w:t xml:space="preserve"> </w:t>
            </w:r>
            <w:r w:rsidRPr="00675DEB">
              <w:rPr>
                <w:rFonts w:ascii="Verdana" w:hAnsi="Verdana" w:cs="Verdana"/>
                <w:sz w:val="14"/>
                <w:szCs w:val="14"/>
              </w:rPr>
              <w:t>(IR)</w:t>
            </w:r>
          </w:p>
        </w:tc>
        <w:tc>
          <w:tcPr>
            <w:tcW w:w="2500" w:type="pct"/>
            <w:tcBorders>
              <w:top w:val="single" w:sz="8" w:space="0" w:color="FFFFFF"/>
              <w:left w:val="single" w:sz="8" w:space="0" w:color="FFFFFF"/>
              <w:bottom w:val="single" w:sz="8" w:space="0" w:color="FFFFFF"/>
            </w:tcBorders>
            <w:shd w:val="clear" w:color="auto" w:fill="E6F5FF"/>
          </w:tcPr>
          <w:p w14:paraId="0B8C9977" w14:textId="77777777" w:rsidR="00F0613B" w:rsidRPr="00675DEB" w:rsidRDefault="00F0613B" w:rsidP="00675DEB">
            <w:pPr>
              <w:jc w:val="right"/>
              <w:rPr>
                <w:rFonts w:ascii="Verdana" w:hAnsi="Verdana"/>
                <w:sz w:val="14"/>
                <w:szCs w:val="14"/>
              </w:rPr>
            </w:pPr>
            <w:r w:rsidRPr="00675DEB">
              <w:rPr>
                <w:rFonts w:ascii="Verdana" w:hAnsi="Verdana" w:cs="Verdana"/>
                <w:sz w:val="14"/>
                <w:szCs w:val="14"/>
              </w:rPr>
              <w:t>10,00%</w:t>
            </w:r>
          </w:p>
        </w:tc>
      </w:tr>
      <w:tr w:rsidR="00F0613B" w:rsidRPr="00675DEB" w14:paraId="56AF24BE" w14:textId="77777777" w:rsidTr="00807DA7">
        <w:trPr>
          <w:trHeight w:val="176"/>
          <w:tblHeader/>
        </w:trPr>
        <w:tc>
          <w:tcPr>
            <w:tcW w:w="2500" w:type="pct"/>
            <w:tcBorders>
              <w:top w:val="single" w:sz="8" w:space="0" w:color="FFFFFF"/>
              <w:bottom w:val="single" w:sz="8" w:space="0" w:color="FFFFFF"/>
              <w:right w:val="single" w:sz="8" w:space="0" w:color="FFFFFF"/>
            </w:tcBorders>
            <w:shd w:val="clear" w:color="auto" w:fill="E6F5FF"/>
          </w:tcPr>
          <w:p w14:paraId="0540DDFA" w14:textId="77777777" w:rsidR="00F0613B" w:rsidRPr="00675DEB" w:rsidRDefault="00F0613B" w:rsidP="00675DEB">
            <w:pPr>
              <w:rPr>
                <w:rFonts w:ascii="Verdana" w:hAnsi="Verdana"/>
                <w:sz w:val="14"/>
                <w:szCs w:val="14"/>
              </w:rPr>
            </w:pPr>
            <w:r w:rsidRPr="00675DEB">
              <w:rPr>
                <w:rFonts w:ascii="Verdana" w:hAnsi="Verdana" w:cs="Verdana"/>
                <w:sz w:val="14"/>
                <w:szCs w:val="14"/>
              </w:rPr>
              <w:t>Contribuição</w:t>
            </w:r>
            <w:r w:rsidRPr="00675DEB">
              <w:rPr>
                <w:rFonts w:ascii="Verdana" w:eastAsia="Verdana" w:hAnsi="Verdana" w:cs="Verdana"/>
                <w:sz w:val="14"/>
                <w:szCs w:val="14"/>
              </w:rPr>
              <w:t xml:space="preserve"> S</w:t>
            </w:r>
            <w:r w:rsidRPr="00675DEB">
              <w:rPr>
                <w:rFonts w:ascii="Verdana" w:hAnsi="Verdana" w:cs="Verdana"/>
                <w:sz w:val="14"/>
                <w:szCs w:val="14"/>
              </w:rPr>
              <w:t>ocial sobre o Lucro Líquido</w:t>
            </w:r>
            <w:r w:rsidRPr="00675DEB">
              <w:rPr>
                <w:rFonts w:ascii="Verdana" w:eastAsia="Verdana" w:hAnsi="Verdana" w:cs="Verdana"/>
                <w:sz w:val="14"/>
                <w:szCs w:val="14"/>
              </w:rPr>
              <w:t xml:space="preserve"> </w:t>
            </w:r>
            <w:r w:rsidRPr="00675DEB">
              <w:rPr>
                <w:rFonts w:ascii="Verdana" w:hAnsi="Verdana" w:cs="Verdana"/>
                <w:sz w:val="14"/>
                <w:szCs w:val="14"/>
              </w:rPr>
              <w:t>(CSLL)</w:t>
            </w:r>
            <w:r w:rsidRPr="00675DEB">
              <w:rPr>
                <w:rFonts w:ascii="Verdana" w:eastAsia="Verdana" w:hAnsi="Verdana" w:cs="Verdana"/>
                <w:sz w:val="14"/>
                <w:szCs w:val="14"/>
              </w:rPr>
              <w:t xml:space="preserve"> </w:t>
            </w:r>
            <w:r w:rsidR="00A75922" w:rsidRPr="00675DEB">
              <w:rPr>
                <w:rFonts w:ascii="Verdana" w:eastAsia="Verdana" w:hAnsi="Verdana" w:cs="Verdana"/>
                <w:sz w:val="14"/>
                <w:szCs w:val="14"/>
              </w:rPr>
              <w:t>(1)</w:t>
            </w:r>
          </w:p>
        </w:tc>
        <w:tc>
          <w:tcPr>
            <w:tcW w:w="2500" w:type="pct"/>
            <w:tcBorders>
              <w:top w:val="single" w:sz="8" w:space="0" w:color="FFFFFF"/>
              <w:left w:val="single" w:sz="8" w:space="0" w:color="FFFFFF"/>
              <w:bottom w:val="single" w:sz="8" w:space="0" w:color="FFFFFF"/>
            </w:tcBorders>
            <w:shd w:val="clear" w:color="auto" w:fill="E6F5FF"/>
          </w:tcPr>
          <w:p w14:paraId="249080EF" w14:textId="793D1399" w:rsidR="00F0613B" w:rsidRPr="00675DEB" w:rsidRDefault="00506DE6" w:rsidP="00675DEB">
            <w:pPr>
              <w:jc w:val="right"/>
              <w:rPr>
                <w:rFonts w:ascii="Verdana" w:hAnsi="Verdana"/>
                <w:sz w:val="14"/>
                <w:szCs w:val="14"/>
              </w:rPr>
            </w:pPr>
            <w:r w:rsidRPr="00675DEB">
              <w:rPr>
                <w:rFonts w:ascii="Verdana" w:hAnsi="Verdana" w:cs="Verdana"/>
                <w:sz w:val="14"/>
                <w:szCs w:val="14"/>
              </w:rPr>
              <w:t>9,00%/15,00%/20,00%</w:t>
            </w:r>
          </w:p>
        </w:tc>
      </w:tr>
      <w:tr w:rsidR="00F0613B" w:rsidRPr="00675DEB" w14:paraId="7E7F20E6" w14:textId="77777777" w:rsidTr="00807DA7">
        <w:trPr>
          <w:trHeight w:val="176"/>
          <w:tblHeader/>
        </w:trPr>
        <w:tc>
          <w:tcPr>
            <w:tcW w:w="2500" w:type="pct"/>
            <w:tcBorders>
              <w:top w:val="single" w:sz="8" w:space="0" w:color="FFFFFF"/>
              <w:bottom w:val="single" w:sz="8" w:space="0" w:color="FFFFFF"/>
              <w:right w:val="single" w:sz="8" w:space="0" w:color="FFFFFF"/>
            </w:tcBorders>
            <w:shd w:val="clear" w:color="auto" w:fill="E6F5FF"/>
          </w:tcPr>
          <w:p w14:paraId="182177A6" w14:textId="77777777" w:rsidR="00F0613B" w:rsidRPr="00675DEB" w:rsidRDefault="00F0613B" w:rsidP="00675DEB">
            <w:pPr>
              <w:rPr>
                <w:rFonts w:ascii="Verdana" w:hAnsi="Verdana"/>
                <w:sz w:val="14"/>
                <w:szCs w:val="14"/>
              </w:rPr>
            </w:pPr>
            <w:r w:rsidRPr="00675DEB">
              <w:rPr>
                <w:rFonts w:ascii="Verdana" w:hAnsi="Verdana" w:cs="Verdana"/>
                <w:sz w:val="14"/>
                <w:szCs w:val="14"/>
              </w:rPr>
              <w:t>PIS</w:t>
            </w:r>
            <w:r w:rsidR="00A75922" w:rsidRPr="00675DEB">
              <w:rPr>
                <w:rFonts w:ascii="Verdana" w:hAnsi="Verdana" w:cs="Verdana"/>
                <w:sz w:val="14"/>
                <w:szCs w:val="14"/>
              </w:rPr>
              <w:t xml:space="preserve"> (2)</w:t>
            </w:r>
          </w:p>
        </w:tc>
        <w:tc>
          <w:tcPr>
            <w:tcW w:w="2500" w:type="pct"/>
            <w:tcBorders>
              <w:top w:val="single" w:sz="8" w:space="0" w:color="FFFFFF"/>
              <w:left w:val="single" w:sz="8" w:space="0" w:color="FFFFFF"/>
              <w:bottom w:val="single" w:sz="8" w:space="0" w:color="FFFFFF"/>
            </w:tcBorders>
            <w:shd w:val="clear" w:color="auto" w:fill="E6F5FF"/>
          </w:tcPr>
          <w:p w14:paraId="56F7E0FD" w14:textId="77777777" w:rsidR="00F0613B" w:rsidRPr="00675DEB" w:rsidRDefault="00F0613B" w:rsidP="00675DEB">
            <w:pPr>
              <w:jc w:val="right"/>
              <w:rPr>
                <w:rFonts w:ascii="Verdana" w:hAnsi="Verdana"/>
                <w:sz w:val="14"/>
                <w:szCs w:val="14"/>
              </w:rPr>
            </w:pPr>
            <w:r w:rsidRPr="00675DEB">
              <w:rPr>
                <w:rFonts w:ascii="Verdana" w:hAnsi="Verdana" w:cs="Verdana"/>
                <w:sz w:val="14"/>
                <w:szCs w:val="14"/>
              </w:rPr>
              <w:t>0,65%</w:t>
            </w:r>
          </w:p>
        </w:tc>
      </w:tr>
      <w:tr w:rsidR="00F0613B" w:rsidRPr="00675DEB" w14:paraId="1C8306B9" w14:textId="77777777" w:rsidTr="00807DA7">
        <w:trPr>
          <w:trHeight w:val="176"/>
          <w:tblHeader/>
        </w:trPr>
        <w:tc>
          <w:tcPr>
            <w:tcW w:w="2500" w:type="pct"/>
            <w:tcBorders>
              <w:top w:val="single" w:sz="8" w:space="0" w:color="FFFFFF"/>
              <w:bottom w:val="single" w:sz="8" w:space="0" w:color="FFFFFF"/>
              <w:right w:val="single" w:sz="8" w:space="0" w:color="FFFFFF"/>
            </w:tcBorders>
            <w:shd w:val="clear" w:color="auto" w:fill="E6F5FF"/>
          </w:tcPr>
          <w:p w14:paraId="6E1E1355" w14:textId="77777777" w:rsidR="00F0613B" w:rsidRPr="00675DEB" w:rsidRDefault="00F0613B" w:rsidP="00675DEB">
            <w:pPr>
              <w:rPr>
                <w:rFonts w:ascii="Verdana" w:hAnsi="Verdana"/>
                <w:sz w:val="14"/>
                <w:szCs w:val="14"/>
              </w:rPr>
            </w:pPr>
            <w:proofErr w:type="spellStart"/>
            <w:r w:rsidRPr="00675DEB">
              <w:rPr>
                <w:rFonts w:ascii="Verdana" w:hAnsi="Verdana" w:cs="Verdana"/>
                <w:sz w:val="14"/>
                <w:szCs w:val="14"/>
              </w:rPr>
              <w:t>Cofins</w:t>
            </w:r>
            <w:proofErr w:type="spellEnd"/>
            <w:r w:rsidR="00A75922" w:rsidRPr="00675DEB">
              <w:rPr>
                <w:rFonts w:ascii="Verdana" w:hAnsi="Verdana" w:cs="Verdana"/>
                <w:sz w:val="14"/>
                <w:szCs w:val="14"/>
              </w:rPr>
              <w:t xml:space="preserve"> (2)</w:t>
            </w:r>
          </w:p>
        </w:tc>
        <w:tc>
          <w:tcPr>
            <w:tcW w:w="2500" w:type="pct"/>
            <w:tcBorders>
              <w:top w:val="single" w:sz="8" w:space="0" w:color="FFFFFF"/>
              <w:left w:val="single" w:sz="8" w:space="0" w:color="FFFFFF"/>
              <w:bottom w:val="single" w:sz="8" w:space="0" w:color="FFFFFF"/>
            </w:tcBorders>
            <w:shd w:val="clear" w:color="auto" w:fill="E6F5FF"/>
          </w:tcPr>
          <w:p w14:paraId="12D8A6C8" w14:textId="77777777" w:rsidR="00F0613B" w:rsidRPr="00675DEB" w:rsidRDefault="00F0613B" w:rsidP="00675DEB">
            <w:pPr>
              <w:jc w:val="right"/>
              <w:rPr>
                <w:rFonts w:ascii="Verdana" w:hAnsi="Verdana"/>
                <w:sz w:val="14"/>
                <w:szCs w:val="14"/>
              </w:rPr>
            </w:pPr>
            <w:r w:rsidRPr="00675DEB">
              <w:rPr>
                <w:rFonts w:ascii="Verdana" w:hAnsi="Verdana" w:cs="Verdana"/>
                <w:sz w:val="14"/>
                <w:szCs w:val="14"/>
              </w:rPr>
              <w:t>4,00%</w:t>
            </w:r>
          </w:p>
        </w:tc>
      </w:tr>
      <w:tr w:rsidR="00F0613B" w:rsidRPr="00675DEB" w14:paraId="24415055" w14:textId="77777777" w:rsidTr="00807DA7">
        <w:trPr>
          <w:trHeight w:val="176"/>
          <w:tblHeader/>
        </w:trPr>
        <w:tc>
          <w:tcPr>
            <w:tcW w:w="2500" w:type="pct"/>
            <w:tcBorders>
              <w:top w:val="single" w:sz="8" w:space="0" w:color="FFFFFF"/>
              <w:bottom w:val="single" w:sz="8" w:space="0" w:color="FFFFFF"/>
              <w:right w:val="single" w:sz="8" w:space="0" w:color="FFFFFF"/>
            </w:tcBorders>
            <w:shd w:val="clear" w:color="auto" w:fill="E6F5FF"/>
          </w:tcPr>
          <w:p w14:paraId="69A5A64B" w14:textId="77777777" w:rsidR="00F0613B" w:rsidRPr="00675DEB" w:rsidRDefault="00F0613B" w:rsidP="00675DEB">
            <w:pPr>
              <w:rPr>
                <w:rFonts w:ascii="Verdana" w:hAnsi="Verdana"/>
                <w:sz w:val="14"/>
                <w:szCs w:val="14"/>
              </w:rPr>
            </w:pPr>
            <w:r w:rsidRPr="00675DEB">
              <w:rPr>
                <w:rFonts w:ascii="Verdana" w:hAnsi="Verdana" w:cs="Verdana"/>
                <w:sz w:val="14"/>
                <w:szCs w:val="14"/>
              </w:rPr>
              <w:t>ISS</w:t>
            </w:r>
          </w:p>
        </w:tc>
        <w:tc>
          <w:tcPr>
            <w:tcW w:w="2500" w:type="pct"/>
            <w:tcBorders>
              <w:top w:val="single" w:sz="8" w:space="0" w:color="FFFFFF"/>
              <w:left w:val="single" w:sz="8" w:space="0" w:color="FFFFFF"/>
              <w:bottom w:val="single" w:sz="8" w:space="0" w:color="FFFFFF"/>
            </w:tcBorders>
            <w:shd w:val="clear" w:color="auto" w:fill="E6F5FF"/>
          </w:tcPr>
          <w:p w14:paraId="12E98934" w14:textId="77777777" w:rsidR="00F0613B" w:rsidRPr="00675DEB" w:rsidRDefault="00F0613B" w:rsidP="00675DEB">
            <w:pPr>
              <w:jc w:val="right"/>
              <w:rPr>
                <w:rFonts w:ascii="Verdana" w:hAnsi="Verdana"/>
                <w:sz w:val="14"/>
                <w:szCs w:val="14"/>
              </w:rPr>
            </w:pPr>
            <w:r w:rsidRPr="00675DEB">
              <w:rPr>
                <w:rFonts w:ascii="Verdana" w:hAnsi="Verdana" w:cs="Verdana"/>
                <w:sz w:val="14"/>
                <w:szCs w:val="14"/>
              </w:rPr>
              <w:t>Até 5,00%</w:t>
            </w:r>
          </w:p>
        </w:tc>
      </w:tr>
    </w:tbl>
    <w:p w14:paraId="78B38872" w14:textId="2C25C3A9" w:rsidR="00A75922" w:rsidRPr="00675DEB" w:rsidRDefault="00A75922" w:rsidP="00675DEB">
      <w:pPr>
        <w:pStyle w:val="072-Rodapdatabela"/>
        <w:tabs>
          <w:tab w:val="left" w:pos="0"/>
        </w:tabs>
        <w:spacing w:before="0"/>
        <w:ind w:left="0" w:firstLine="0"/>
        <w:rPr>
          <w:rFonts w:ascii="Verdana" w:hAnsi="Verdana"/>
        </w:rPr>
      </w:pPr>
      <w:r w:rsidRPr="00675DEB">
        <w:rPr>
          <w:rFonts w:ascii="Verdana" w:hAnsi="Verdana"/>
        </w:rPr>
        <w:t>(1)</w:t>
      </w:r>
      <w:r w:rsidRPr="00675DEB">
        <w:rPr>
          <w:rFonts w:ascii="Verdana" w:hAnsi="Verdana"/>
        </w:rPr>
        <w:tab/>
      </w:r>
      <w:r w:rsidR="00E34544" w:rsidRPr="00675DEB">
        <w:rPr>
          <w:rFonts w:ascii="Verdana" w:hAnsi="Verdana"/>
        </w:rPr>
        <w:t>a</w:t>
      </w:r>
      <w:r w:rsidR="00506DE6" w:rsidRPr="00675DEB">
        <w:rPr>
          <w:rFonts w:ascii="Verdana" w:hAnsi="Verdana"/>
        </w:rPr>
        <w:t>líquota aplicada às empresas financeiras é de 15%, exceto para o Banco, que é de 20% - a partir de março de 2020. Para a corretora de seguros a alíquota de CSLL corresponde a 9%.</w:t>
      </w:r>
    </w:p>
    <w:p w14:paraId="1A8666C4" w14:textId="398852ED" w:rsidR="00A75922" w:rsidRPr="00675DEB" w:rsidRDefault="00A75922" w:rsidP="00675DEB">
      <w:pPr>
        <w:pStyle w:val="072-Rodapdatabela"/>
        <w:tabs>
          <w:tab w:val="left" w:pos="0"/>
        </w:tabs>
        <w:spacing w:before="0"/>
        <w:ind w:left="0" w:firstLine="0"/>
        <w:rPr>
          <w:rFonts w:ascii="Verdana" w:hAnsi="Verdana"/>
        </w:rPr>
      </w:pPr>
      <w:r w:rsidRPr="00675DEB">
        <w:rPr>
          <w:rFonts w:ascii="Verdana" w:hAnsi="Verdana"/>
        </w:rPr>
        <w:t>(2)</w:t>
      </w:r>
      <w:r w:rsidRPr="00675DEB">
        <w:rPr>
          <w:rFonts w:ascii="Verdana" w:hAnsi="Verdana"/>
        </w:rPr>
        <w:tab/>
      </w:r>
      <w:r w:rsidR="00E34544" w:rsidRPr="00675DEB">
        <w:rPr>
          <w:rFonts w:ascii="Verdana" w:hAnsi="Verdana"/>
        </w:rPr>
        <w:t>p</w:t>
      </w:r>
      <w:r w:rsidRPr="00675DEB">
        <w:rPr>
          <w:rFonts w:ascii="Verdana" w:hAnsi="Verdana"/>
        </w:rPr>
        <w:t xml:space="preserve">ara as empresas não financeiras optantes do regime de apuração não cumulativo, a alíquota do PIS/Pasep é de 1,65% e da </w:t>
      </w:r>
      <w:proofErr w:type="spellStart"/>
      <w:r w:rsidRPr="00675DEB">
        <w:rPr>
          <w:rFonts w:ascii="Verdana" w:hAnsi="Verdana"/>
        </w:rPr>
        <w:t>Cofins</w:t>
      </w:r>
      <w:proofErr w:type="spellEnd"/>
      <w:r w:rsidRPr="00675DEB">
        <w:rPr>
          <w:rFonts w:ascii="Verdana" w:hAnsi="Verdana"/>
        </w:rPr>
        <w:t xml:space="preserve"> é de 7,6%.</w:t>
      </w:r>
    </w:p>
    <w:p w14:paraId="136AE2B5" w14:textId="77777777" w:rsidR="00AC6971" w:rsidRPr="00F45A1A" w:rsidRDefault="00AC6971" w:rsidP="00F45A1A">
      <w:pPr>
        <w:pStyle w:val="PargrafodaLista"/>
        <w:ind w:left="0"/>
        <w:jc w:val="both"/>
        <w:rPr>
          <w:rFonts w:ascii="Verdana" w:hAnsi="Verdana" w:cs="Verdana"/>
          <w:sz w:val="20"/>
        </w:rPr>
      </w:pPr>
    </w:p>
    <w:p w14:paraId="34740990" w14:textId="4F588ECB" w:rsidR="00AC6971" w:rsidRPr="00F45A1A" w:rsidRDefault="00AC6971" w:rsidP="00F45A1A">
      <w:pPr>
        <w:pStyle w:val="PargrafodaLista"/>
        <w:ind w:left="0"/>
        <w:jc w:val="both"/>
        <w:rPr>
          <w:rFonts w:ascii="Verdana" w:hAnsi="Verdana" w:cs="Verdana"/>
          <w:sz w:val="20"/>
        </w:rPr>
      </w:pPr>
      <w:r w:rsidRPr="00F45A1A">
        <w:rPr>
          <w:rFonts w:ascii="Verdana" w:hAnsi="Verdana" w:cs="Verdana"/>
          <w:sz w:val="20"/>
        </w:rPr>
        <w:t xml:space="preserve">São constituídos créditos tributários para: </w:t>
      </w:r>
    </w:p>
    <w:p w14:paraId="50629226" w14:textId="77777777" w:rsidR="00AC6971" w:rsidRPr="00F45A1A" w:rsidRDefault="00AC6971" w:rsidP="00F45A1A">
      <w:pPr>
        <w:pStyle w:val="PargrafodaLista"/>
        <w:autoSpaceDE/>
        <w:ind w:left="0"/>
        <w:jc w:val="both"/>
        <w:rPr>
          <w:rFonts w:ascii="Verdana" w:hAnsi="Verdana" w:cs="Verdana"/>
          <w:sz w:val="20"/>
        </w:rPr>
      </w:pPr>
    </w:p>
    <w:p w14:paraId="245AE8D3" w14:textId="28BFB7EB" w:rsidR="00AC6971" w:rsidRPr="00F45A1A" w:rsidRDefault="00AC6971" w:rsidP="00F45A1A">
      <w:pPr>
        <w:pStyle w:val="PargrafodaLista"/>
        <w:autoSpaceDE/>
        <w:ind w:left="0"/>
        <w:jc w:val="both"/>
        <w:rPr>
          <w:rFonts w:ascii="Verdana" w:hAnsi="Verdana" w:cs="Verdana"/>
          <w:sz w:val="20"/>
        </w:rPr>
      </w:pPr>
      <w:r w:rsidRPr="00F45A1A">
        <w:rPr>
          <w:rFonts w:ascii="Verdana" w:hAnsi="Verdana" w:cs="Verdana"/>
          <w:sz w:val="20"/>
        </w:rPr>
        <w:t xml:space="preserve">- Diferenças temporárias - alíquota de 25% referente ao IRPJ e </w:t>
      </w:r>
      <w:r w:rsidR="007A4F5C" w:rsidRPr="00F45A1A">
        <w:rPr>
          <w:rFonts w:ascii="Verdana" w:hAnsi="Verdana" w:cs="Verdana"/>
          <w:sz w:val="20"/>
        </w:rPr>
        <w:t xml:space="preserve">9%, </w:t>
      </w:r>
      <w:r w:rsidRPr="00F45A1A">
        <w:rPr>
          <w:rFonts w:ascii="Verdana" w:hAnsi="Verdana" w:cs="Verdana"/>
          <w:sz w:val="20"/>
        </w:rPr>
        <w:t xml:space="preserve">15% ou 20% para a CSLL; </w:t>
      </w:r>
    </w:p>
    <w:p w14:paraId="4EA2A6B7" w14:textId="77777777" w:rsidR="00AC6971" w:rsidRPr="00F45A1A" w:rsidRDefault="00AC6971" w:rsidP="00F45A1A">
      <w:pPr>
        <w:pStyle w:val="PargrafodaLista"/>
        <w:autoSpaceDE/>
        <w:ind w:left="0"/>
        <w:jc w:val="both"/>
        <w:rPr>
          <w:rFonts w:ascii="Verdana" w:hAnsi="Verdana" w:cs="Verdana"/>
          <w:sz w:val="20"/>
        </w:rPr>
      </w:pPr>
    </w:p>
    <w:p w14:paraId="50E29FEF" w14:textId="3244DB12" w:rsidR="00AC6971" w:rsidRPr="00F45A1A" w:rsidRDefault="00AC6971" w:rsidP="00F45A1A">
      <w:pPr>
        <w:pStyle w:val="PargrafodaLista"/>
        <w:autoSpaceDE/>
        <w:ind w:left="0"/>
        <w:jc w:val="both"/>
        <w:rPr>
          <w:rFonts w:ascii="Verdana" w:hAnsi="Verdana" w:cs="Verdana"/>
          <w:sz w:val="20"/>
        </w:rPr>
      </w:pPr>
      <w:r w:rsidRPr="00F45A1A">
        <w:rPr>
          <w:rFonts w:ascii="Verdana" w:hAnsi="Verdana" w:cs="Verdana"/>
          <w:sz w:val="20"/>
        </w:rPr>
        <w:t>-</w:t>
      </w:r>
      <w:r w:rsidR="00E34544" w:rsidRPr="00F45A1A">
        <w:rPr>
          <w:rFonts w:ascii="Verdana" w:hAnsi="Verdana" w:cs="Verdana"/>
          <w:sz w:val="20"/>
        </w:rPr>
        <w:t xml:space="preserve"> </w:t>
      </w:r>
      <w:r w:rsidRPr="00F45A1A">
        <w:rPr>
          <w:rFonts w:ascii="Verdana" w:hAnsi="Verdana" w:cs="Verdana"/>
          <w:sz w:val="20"/>
        </w:rPr>
        <w:t>Prejuízo fiscal de imposto de renda - alíquota de 25%;</w:t>
      </w:r>
    </w:p>
    <w:p w14:paraId="211E6B6B" w14:textId="77777777" w:rsidR="00AC6971" w:rsidRPr="00F45A1A" w:rsidRDefault="00AC6971" w:rsidP="00F45A1A">
      <w:pPr>
        <w:pStyle w:val="PargrafodaLista"/>
        <w:autoSpaceDE/>
        <w:ind w:left="0"/>
        <w:jc w:val="both"/>
        <w:rPr>
          <w:rFonts w:ascii="Verdana" w:hAnsi="Verdana" w:cs="Verdana"/>
          <w:sz w:val="20"/>
        </w:rPr>
      </w:pPr>
    </w:p>
    <w:p w14:paraId="270BA850" w14:textId="225E6B26" w:rsidR="00AC6971" w:rsidRPr="00F45A1A" w:rsidRDefault="00AC6971" w:rsidP="00F45A1A">
      <w:pPr>
        <w:pStyle w:val="PargrafodaLista"/>
        <w:autoSpaceDE/>
        <w:ind w:left="0"/>
        <w:jc w:val="both"/>
        <w:rPr>
          <w:rFonts w:ascii="Verdana" w:hAnsi="Verdana" w:cs="Verdana"/>
          <w:sz w:val="20"/>
        </w:rPr>
      </w:pPr>
      <w:r w:rsidRPr="00F45A1A">
        <w:rPr>
          <w:rFonts w:ascii="Verdana" w:hAnsi="Verdana" w:cs="Verdana"/>
          <w:sz w:val="20"/>
        </w:rPr>
        <w:t>-</w:t>
      </w:r>
      <w:r w:rsidR="00E34544" w:rsidRPr="00F45A1A">
        <w:rPr>
          <w:rFonts w:ascii="Verdana" w:hAnsi="Verdana" w:cs="Verdana"/>
          <w:sz w:val="20"/>
        </w:rPr>
        <w:t xml:space="preserve"> </w:t>
      </w:r>
      <w:r w:rsidRPr="00F45A1A">
        <w:rPr>
          <w:rFonts w:ascii="Verdana" w:hAnsi="Verdana" w:cs="Verdana"/>
          <w:sz w:val="20"/>
        </w:rPr>
        <w:t>Base negativa de contribuição social sobre o lucro líquido - alíquota de</w:t>
      </w:r>
      <w:r w:rsidR="007A4F5C" w:rsidRPr="00F45A1A">
        <w:rPr>
          <w:rFonts w:ascii="Verdana" w:hAnsi="Verdana" w:cs="Verdana"/>
          <w:sz w:val="20"/>
        </w:rPr>
        <w:t xml:space="preserve"> 9%,</w:t>
      </w:r>
      <w:r w:rsidRPr="00F45A1A">
        <w:rPr>
          <w:rFonts w:ascii="Verdana" w:hAnsi="Verdana" w:cs="Verdana"/>
          <w:sz w:val="20"/>
        </w:rPr>
        <w:t xml:space="preserve"> 15% ou 20%. </w:t>
      </w:r>
    </w:p>
    <w:p w14:paraId="0544C0A2" w14:textId="77777777" w:rsidR="00AC6971" w:rsidRPr="00F45A1A" w:rsidRDefault="00AC6971" w:rsidP="00F45A1A">
      <w:pPr>
        <w:pStyle w:val="PargrafodaLista"/>
        <w:ind w:left="0"/>
        <w:jc w:val="both"/>
        <w:rPr>
          <w:rFonts w:ascii="Verdana" w:hAnsi="Verdana" w:cs="Verdana"/>
          <w:sz w:val="20"/>
        </w:rPr>
      </w:pPr>
    </w:p>
    <w:p w14:paraId="399EC9D7" w14:textId="62D1388A" w:rsidR="00AC6971" w:rsidRPr="00F45A1A" w:rsidRDefault="00AC6971" w:rsidP="00F45A1A">
      <w:pPr>
        <w:pStyle w:val="PargrafodaLista"/>
        <w:ind w:left="0"/>
        <w:jc w:val="both"/>
        <w:rPr>
          <w:rFonts w:ascii="Verdana" w:hAnsi="Verdana" w:cs="Verdana"/>
          <w:sz w:val="20"/>
        </w:rPr>
      </w:pPr>
      <w:r w:rsidRPr="00F45A1A">
        <w:rPr>
          <w:rFonts w:ascii="Verdana" w:hAnsi="Verdana" w:cs="Verdana"/>
          <w:sz w:val="20"/>
        </w:rPr>
        <w:t xml:space="preserve">Os créditos tributários de diferenças temporárias são constituídos para as despesas apropriadas no exercício e ainda não dedutíveis para fins de imposto de renda e contribuição social, mas cujas exclusões ou compensações futuras, para fins de apuração de lucro real, estão explicitamente estabelecidas ou autorizadas pela legislação tributária. Os créditos tributários sobre prejuízo fiscal e base negativa de contribuição social são realizados de acordo com a geração de lucros tributáveis, observado o limite de 30% do lucro real do período-base. Os créditos tributários são reconhecidos contabilmente baseados nas expectativas de realização, considerando os estudos técnicos e avaliações da Administração, em conformidade com a Resolução CMN </w:t>
      </w:r>
      <w:proofErr w:type="gramStart"/>
      <w:r w:rsidRPr="00F45A1A">
        <w:rPr>
          <w:rFonts w:ascii="Verdana" w:hAnsi="Verdana" w:cs="Verdana"/>
          <w:sz w:val="20"/>
        </w:rPr>
        <w:t>n.º</w:t>
      </w:r>
      <w:proofErr w:type="gramEnd"/>
      <w:r w:rsidRPr="00F45A1A">
        <w:rPr>
          <w:rFonts w:ascii="Verdana" w:hAnsi="Verdana" w:cs="Verdana"/>
          <w:sz w:val="20"/>
        </w:rPr>
        <w:t xml:space="preserve"> 3.059/2002 e alterações posteriores.</w:t>
      </w:r>
    </w:p>
    <w:p w14:paraId="1BB1FF6B" w14:textId="77777777" w:rsidR="00AC6971" w:rsidRPr="00F45A1A" w:rsidRDefault="00AC6971" w:rsidP="00F45A1A">
      <w:pPr>
        <w:pStyle w:val="PargrafodaLista"/>
        <w:ind w:left="0"/>
        <w:jc w:val="both"/>
        <w:rPr>
          <w:rFonts w:ascii="Verdana" w:hAnsi="Verdana" w:cs="Verdana"/>
          <w:sz w:val="20"/>
        </w:rPr>
      </w:pPr>
    </w:p>
    <w:p w14:paraId="16A07C32" w14:textId="172B37D6" w:rsidR="00AC6971" w:rsidRPr="00F45A1A" w:rsidRDefault="00AC6971" w:rsidP="00F45A1A">
      <w:pPr>
        <w:pStyle w:val="PargrafodaLista"/>
        <w:ind w:left="0"/>
        <w:jc w:val="both"/>
        <w:rPr>
          <w:rFonts w:ascii="Verdana" w:hAnsi="Verdana" w:cs="Verdana"/>
          <w:sz w:val="20"/>
        </w:rPr>
      </w:pPr>
      <w:r w:rsidRPr="00F45A1A">
        <w:rPr>
          <w:rFonts w:ascii="Verdana" w:hAnsi="Verdana" w:cs="Verdana"/>
          <w:sz w:val="20"/>
        </w:rPr>
        <w:t>O efeito fiscal dos ganhos ou perdas não realizados com ativos financeiros é registrado no ativo/passivo fiscal diferido, referente ao Imposto de Renda (25%) e a Contribuição Social sobre o Lucro Líquido (</w:t>
      </w:r>
      <w:r w:rsidR="007A4F5C" w:rsidRPr="00F45A1A">
        <w:rPr>
          <w:rFonts w:ascii="Verdana" w:hAnsi="Verdana" w:cs="Verdana"/>
          <w:sz w:val="20"/>
        </w:rPr>
        <w:t xml:space="preserve">9%, </w:t>
      </w:r>
      <w:r w:rsidRPr="00F45A1A">
        <w:rPr>
          <w:rFonts w:ascii="Verdana" w:hAnsi="Verdana" w:cs="Verdana"/>
          <w:sz w:val="20"/>
        </w:rPr>
        <w:t>15% ou 20%).</w:t>
      </w:r>
    </w:p>
    <w:p w14:paraId="25C95937" w14:textId="77777777" w:rsidR="00AC6971" w:rsidRPr="00F45A1A" w:rsidRDefault="00AC6971" w:rsidP="00F45A1A">
      <w:pPr>
        <w:pStyle w:val="PargrafodaLista"/>
        <w:ind w:left="0"/>
        <w:jc w:val="both"/>
        <w:rPr>
          <w:rFonts w:ascii="Verdana" w:hAnsi="Verdana" w:cs="Verdana"/>
          <w:sz w:val="20"/>
        </w:rPr>
      </w:pPr>
    </w:p>
    <w:p w14:paraId="38705EA9" w14:textId="77777777" w:rsidR="00AC6971" w:rsidRPr="00F45A1A" w:rsidRDefault="00AC6971" w:rsidP="00F45A1A">
      <w:pPr>
        <w:pStyle w:val="PargrafodaLista"/>
        <w:ind w:left="0"/>
        <w:jc w:val="both"/>
        <w:rPr>
          <w:rFonts w:ascii="Verdana" w:hAnsi="Verdana" w:cs="Verdana"/>
          <w:sz w:val="20"/>
        </w:rPr>
      </w:pPr>
      <w:r w:rsidRPr="00F45A1A">
        <w:rPr>
          <w:rFonts w:ascii="Verdana" w:hAnsi="Verdana" w:cs="Verdana"/>
          <w:sz w:val="20"/>
        </w:rPr>
        <w:t xml:space="preserve">A Emenda Constitucional </w:t>
      </w:r>
      <w:proofErr w:type="gramStart"/>
      <w:r w:rsidRPr="00F45A1A">
        <w:rPr>
          <w:rFonts w:ascii="Verdana" w:hAnsi="Verdana" w:cs="Verdana"/>
          <w:sz w:val="20"/>
        </w:rPr>
        <w:t>n.º</w:t>
      </w:r>
      <w:proofErr w:type="gramEnd"/>
      <w:r w:rsidRPr="00F45A1A">
        <w:rPr>
          <w:rFonts w:ascii="Verdana" w:hAnsi="Verdana" w:cs="Verdana"/>
          <w:sz w:val="20"/>
        </w:rPr>
        <w:t xml:space="preserve"> 103/2019, estabeleceu a majoração da alíquota da CSLL de 15% para a 20% para os bancos de qualquer espécie, com vigência a partir de 1º de março de 2020. A Instrução Normativa RFB nº 1.942/2020, publicada no Diário Oficial em 28 de abril de 2020, disciplinou a aplicação da nova alíquota da Contribuição Social sobre o Lucro Líquido (CSLL) para os bancos, bem como estabeleceu os procedimentos para determinar o valor devido da CSLL, relativa ao período de apuração, com base no resultado ajustado do período em curso.</w:t>
      </w:r>
    </w:p>
    <w:p w14:paraId="6F50DCD8" w14:textId="77777777" w:rsidR="00807DA7" w:rsidRPr="00F45A1A" w:rsidRDefault="00807DA7" w:rsidP="00F45A1A">
      <w:pPr>
        <w:pStyle w:val="PargrafodaLista"/>
        <w:ind w:left="0"/>
        <w:jc w:val="both"/>
        <w:rPr>
          <w:rFonts w:ascii="Verdana" w:hAnsi="Verdana" w:cs="Verdana"/>
          <w:sz w:val="20"/>
        </w:rPr>
      </w:pPr>
    </w:p>
    <w:p w14:paraId="14EEF564" w14:textId="77777777" w:rsidR="008E1678" w:rsidRPr="00F45A1A" w:rsidRDefault="008E1678" w:rsidP="00F45A1A">
      <w:pPr>
        <w:pStyle w:val="Corpodetexto21"/>
        <w:numPr>
          <w:ilvl w:val="0"/>
          <w:numId w:val="3"/>
        </w:numPr>
        <w:ind w:right="0"/>
        <w:rPr>
          <w:rFonts w:ascii="Verdana" w:hAnsi="Verdana"/>
          <w:sz w:val="20"/>
          <w:szCs w:val="20"/>
        </w:rPr>
      </w:pPr>
      <w:r w:rsidRPr="00F45A1A">
        <w:rPr>
          <w:rFonts w:ascii="Verdana" w:hAnsi="Verdana" w:cs="Verdana"/>
          <w:sz w:val="20"/>
          <w:szCs w:val="20"/>
        </w:rPr>
        <w:t>Patrimônio líquido</w:t>
      </w:r>
    </w:p>
    <w:p w14:paraId="2E48C530" w14:textId="77777777" w:rsidR="008E1678" w:rsidRPr="00F45A1A" w:rsidRDefault="008E1678" w:rsidP="00F45A1A">
      <w:pPr>
        <w:pStyle w:val="Corpodetexto21"/>
        <w:ind w:right="0"/>
        <w:rPr>
          <w:rFonts w:ascii="Verdana" w:hAnsi="Verdana" w:cs="Verdana"/>
          <w:sz w:val="20"/>
          <w:szCs w:val="20"/>
        </w:rPr>
      </w:pPr>
    </w:p>
    <w:p w14:paraId="38C17D55" w14:textId="77777777" w:rsidR="008E1678" w:rsidRPr="00F45A1A" w:rsidRDefault="008E1678" w:rsidP="00F45A1A">
      <w:pPr>
        <w:tabs>
          <w:tab w:val="left" w:pos="0"/>
        </w:tabs>
        <w:jc w:val="both"/>
        <w:rPr>
          <w:rFonts w:ascii="Verdana" w:hAnsi="Verdana"/>
          <w:sz w:val="20"/>
        </w:rPr>
      </w:pPr>
      <w:r w:rsidRPr="00F45A1A">
        <w:rPr>
          <w:rFonts w:ascii="Verdana" w:hAnsi="Verdana" w:cs="Verdana"/>
          <w:sz w:val="20"/>
        </w:rPr>
        <w:t>Capital social: as ações ordinárias e as preferenciais são classificadas no patrimônio líquido, alocadas no capital social.</w:t>
      </w:r>
    </w:p>
    <w:p w14:paraId="71F1F6E0" w14:textId="77777777" w:rsidR="008E1678" w:rsidRPr="00F45A1A" w:rsidRDefault="008E1678" w:rsidP="00F45A1A">
      <w:pPr>
        <w:pStyle w:val="Corpodetexto21"/>
        <w:ind w:right="0"/>
        <w:rPr>
          <w:rFonts w:ascii="Verdana" w:hAnsi="Verdana" w:cs="Verdana"/>
          <w:sz w:val="20"/>
          <w:szCs w:val="20"/>
        </w:rPr>
      </w:pPr>
    </w:p>
    <w:p w14:paraId="6A98D6C6" w14:textId="4B7B76F6" w:rsidR="008E1678" w:rsidRPr="00F45A1A" w:rsidRDefault="008E1678" w:rsidP="00F45A1A">
      <w:pPr>
        <w:jc w:val="both"/>
        <w:rPr>
          <w:rFonts w:ascii="Verdana" w:hAnsi="Verdana"/>
          <w:sz w:val="20"/>
        </w:rPr>
      </w:pPr>
      <w:r w:rsidRPr="00F45A1A">
        <w:rPr>
          <w:rFonts w:ascii="Verdana" w:hAnsi="Verdana" w:cs="Verdana"/>
          <w:sz w:val="20"/>
        </w:rPr>
        <w:t xml:space="preserve">Reserva legal: 5% do lucro líquido é destinado para constituição de reserva legal, limitado à 20% do capital social. </w:t>
      </w:r>
    </w:p>
    <w:p w14:paraId="04745D40" w14:textId="77777777" w:rsidR="008E1678" w:rsidRPr="00F45A1A" w:rsidRDefault="008E1678" w:rsidP="00F45A1A">
      <w:pPr>
        <w:jc w:val="both"/>
        <w:rPr>
          <w:rFonts w:ascii="Verdana" w:hAnsi="Verdana" w:cs="Verdana"/>
          <w:sz w:val="20"/>
        </w:rPr>
      </w:pPr>
    </w:p>
    <w:p w14:paraId="5A818096" w14:textId="77777777" w:rsidR="00D45DCC" w:rsidRPr="00F45A1A" w:rsidRDefault="008E1678" w:rsidP="00F45A1A">
      <w:pPr>
        <w:pStyle w:val="Default"/>
        <w:jc w:val="both"/>
        <w:rPr>
          <w:rFonts w:ascii="Verdana" w:hAnsi="Verdana"/>
          <w:sz w:val="20"/>
        </w:rPr>
      </w:pPr>
      <w:r w:rsidRPr="00F45A1A">
        <w:rPr>
          <w:rFonts w:ascii="Verdana" w:hAnsi="Verdana" w:cs="Verdana"/>
          <w:sz w:val="20"/>
        </w:rPr>
        <w:t xml:space="preserve">Dividendos: será especificada a importância destinada ao pagamento de dividendos aos acionistas de 25% (vinte e cinco por cento), no mínimo, nos termos do artigo 202 da Lei </w:t>
      </w:r>
      <w:proofErr w:type="gramStart"/>
      <w:r w:rsidRPr="00F45A1A">
        <w:rPr>
          <w:rFonts w:ascii="Verdana" w:hAnsi="Verdana" w:cs="Verdana"/>
          <w:sz w:val="20"/>
        </w:rPr>
        <w:t>n.º</w:t>
      </w:r>
      <w:proofErr w:type="gramEnd"/>
      <w:r w:rsidRPr="00F45A1A">
        <w:rPr>
          <w:rFonts w:ascii="Verdana" w:hAnsi="Verdana" w:cs="Verdana"/>
          <w:sz w:val="20"/>
        </w:rPr>
        <w:t xml:space="preserve"> 6.404/1976. </w:t>
      </w:r>
      <w:r w:rsidRPr="00F45A1A">
        <w:rPr>
          <w:rFonts w:ascii="Verdana" w:hAnsi="Verdana" w:cs="Verdana"/>
          <w:sz w:val="20"/>
          <w:lang w:eastAsia="pt-BR"/>
        </w:rPr>
        <w:t>Por deliberação do Conselho de Administração, a Diretoria Colegiada autorizará o pagamento dos Dividendos e/ou Juros sobre Capital Próprio, podendo imputar o seu valor ao dividendo mínimo obrigatório, até o limite de 40%, em conformidade com a Política de Distribuição de Dividendos.</w:t>
      </w:r>
      <w:r w:rsidR="00D45DCC" w:rsidRPr="00F45A1A">
        <w:rPr>
          <w:rFonts w:ascii="Verdana" w:hAnsi="Verdana"/>
          <w:sz w:val="20"/>
        </w:rPr>
        <w:t xml:space="preserve"> </w:t>
      </w:r>
    </w:p>
    <w:p w14:paraId="3CC53255" w14:textId="77777777" w:rsidR="00D45DCC" w:rsidRPr="00F45A1A" w:rsidRDefault="00D45DCC" w:rsidP="00F45A1A">
      <w:pPr>
        <w:pStyle w:val="Default"/>
        <w:jc w:val="both"/>
        <w:rPr>
          <w:rFonts w:ascii="Verdana" w:hAnsi="Verdana"/>
          <w:sz w:val="20"/>
        </w:rPr>
      </w:pPr>
    </w:p>
    <w:p w14:paraId="76A79B42" w14:textId="77777777" w:rsidR="00B51EC9" w:rsidRPr="00F45A1A" w:rsidRDefault="00B51EC9" w:rsidP="00F45A1A">
      <w:pPr>
        <w:pStyle w:val="Default"/>
        <w:jc w:val="both"/>
        <w:rPr>
          <w:rFonts w:ascii="Verdana" w:hAnsi="Verdana" w:cs="Verdana"/>
          <w:sz w:val="20"/>
          <w:lang w:eastAsia="pt-BR"/>
        </w:rPr>
      </w:pPr>
      <w:r w:rsidRPr="00F45A1A">
        <w:rPr>
          <w:rFonts w:ascii="Verdana" w:hAnsi="Verdana" w:cs="Verdana"/>
          <w:sz w:val="20"/>
          <w:lang w:eastAsia="pt-BR"/>
        </w:rPr>
        <w:lastRenderedPageBreak/>
        <w:t xml:space="preserve">A Resolução Bacen </w:t>
      </w:r>
      <w:proofErr w:type="spellStart"/>
      <w:r w:rsidRPr="00F45A1A">
        <w:rPr>
          <w:rFonts w:ascii="Verdana" w:hAnsi="Verdana" w:cs="Verdana"/>
          <w:sz w:val="20"/>
          <w:lang w:eastAsia="pt-BR"/>
        </w:rPr>
        <w:t>n.°</w:t>
      </w:r>
      <w:proofErr w:type="spellEnd"/>
      <w:r w:rsidRPr="00F45A1A">
        <w:rPr>
          <w:rFonts w:ascii="Verdana" w:hAnsi="Verdana" w:cs="Verdana"/>
          <w:sz w:val="20"/>
          <w:lang w:eastAsia="pt-BR"/>
        </w:rPr>
        <w:t xml:space="preserve"> 4.885/2020 estabeleceu vedações as instituições financeiras e demais instituições autorizadas a funcionar pelo Banco Central do Brasil. Essas vedações são aplicáveis aos pagamentos e antecipações baseados nos resultados apurados, e/ou a serem realizados, da data de publicação da resolução até 31 de dezembro de 2020 e devem ser observadas independentemente da manutenção de recursos em montante superior ao Adicional de Capital Principal (ACP), de que tratam as Resoluções Bacen </w:t>
      </w:r>
      <w:proofErr w:type="gramStart"/>
      <w:r w:rsidRPr="00F45A1A">
        <w:rPr>
          <w:rFonts w:ascii="Verdana" w:hAnsi="Verdana" w:cs="Verdana"/>
          <w:sz w:val="20"/>
          <w:lang w:eastAsia="pt-BR"/>
        </w:rPr>
        <w:t>n.º</w:t>
      </w:r>
      <w:proofErr w:type="gramEnd"/>
      <w:r w:rsidRPr="00F45A1A">
        <w:rPr>
          <w:rFonts w:ascii="Verdana" w:hAnsi="Verdana" w:cs="Verdana"/>
          <w:sz w:val="20"/>
          <w:lang w:eastAsia="pt-BR"/>
        </w:rPr>
        <w:t xml:space="preserve"> 4.193/2013 e n.º 4.783/2020. São elas:</w:t>
      </w:r>
    </w:p>
    <w:p w14:paraId="51FD31DA" w14:textId="77777777" w:rsidR="00D45DCC" w:rsidRPr="00F45A1A" w:rsidRDefault="00D45DCC" w:rsidP="00F45A1A">
      <w:pPr>
        <w:pStyle w:val="Default"/>
        <w:jc w:val="both"/>
        <w:rPr>
          <w:rFonts w:ascii="Verdana" w:hAnsi="Verdana" w:cs="Verdana"/>
          <w:sz w:val="20"/>
          <w:lang w:eastAsia="pt-BR"/>
        </w:rPr>
      </w:pPr>
    </w:p>
    <w:p w14:paraId="473B785B" w14:textId="29993FD0" w:rsidR="00D45DCC" w:rsidRPr="00F45A1A" w:rsidRDefault="00D45DCC" w:rsidP="00F45A1A">
      <w:pPr>
        <w:pStyle w:val="Default"/>
        <w:jc w:val="both"/>
        <w:rPr>
          <w:rFonts w:ascii="Verdana" w:hAnsi="Verdana" w:cs="Verdana"/>
          <w:sz w:val="20"/>
          <w:lang w:eastAsia="pt-BR"/>
        </w:rPr>
      </w:pPr>
      <w:r w:rsidRPr="00F45A1A">
        <w:rPr>
          <w:rFonts w:ascii="Verdana" w:hAnsi="Verdana" w:cs="Verdana"/>
          <w:sz w:val="20"/>
          <w:lang w:eastAsia="pt-BR"/>
        </w:rPr>
        <w:t xml:space="preserve">- </w:t>
      </w:r>
      <w:proofErr w:type="gramStart"/>
      <w:r w:rsidRPr="00F45A1A">
        <w:rPr>
          <w:rFonts w:ascii="Verdana" w:hAnsi="Verdana" w:cs="Verdana"/>
          <w:sz w:val="20"/>
          <w:lang w:eastAsia="pt-BR"/>
        </w:rPr>
        <w:t>pagar</w:t>
      </w:r>
      <w:proofErr w:type="gramEnd"/>
      <w:r w:rsidRPr="00F45A1A">
        <w:rPr>
          <w:rFonts w:ascii="Verdana" w:hAnsi="Verdana" w:cs="Verdana"/>
          <w:sz w:val="20"/>
          <w:lang w:eastAsia="pt-BR"/>
        </w:rPr>
        <w:t xml:space="preserve"> juros sobre o capital próprio e dividendos acima do mínimo obrigatório estabelecido no estatuto social; </w:t>
      </w:r>
    </w:p>
    <w:p w14:paraId="7731E986" w14:textId="77777777" w:rsidR="00D45DCC" w:rsidRPr="00F45A1A" w:rsidRDefault="00D45DCC" w:rsidP="00F45A1A">
      <w:pPr>
        <w:pStyle w:val="Default"/>
        <w:jc w:val="both"/>
        <w:rPr>
          <w:rFonts w:ascii="Verdana" w:hAnsi="Verdana" w:cs="Verdana"/>
          <w:sz w:val="20"/>
          <w:lang w:eastAsia="pt-BR"/>
        </w:rPr>
      </w:pPr>
    </w:p>
    <w:p w14:paraId="497AE86E" w14:textId="3C09D523" w:rsidR="00D45DCC" w:rsidRPr="00F45A1A" w:rsidRDefault="00D45DCC" w:rsidP="00F45A1A">
      <w:pPr>
        <w:pStyle w:val="Default"/>
        <w:jc w:val="both"/>
        <w:rPr>
          <w:rFonts w:ascii="Verdana" w:hAnsi="Verdana" w:cs="Verdana"/>
          <w:sz w:val="20"/>
          <w:lang w:eastAsia="pt-BR"/>
        </w:rPr>
      </w:pPr>
      <w:r w:rsidRPr="00F45A1A">
        <w:rPr>
          <w:rFonts w:ascii="Verdana" w:hAnsi="Verdana" w:cs="Verdana"/>
          <w:sz w:val="20"/>
          <w:lang w:eastAsia="pt-BR"/>
        </w:rPr>
        <w:t xml:space="preserve">- </w:t>
      </w:r>
      <w:proofErr w:type="gramStart"/>
      <w:r w:rsidRPr="00F45A1A">
        <w:rPr>
          <w:rFonts w:ascii="Verdana" w:hAnsi="Verdana" w:cs="Verdana"/>
          <w:sz w:val="20"/>
          <w:lang w:eastAsia="pt-BR"/>
        </w:rPr>
        <w:t>recomprar</w:t>
      </w:r>
      <w:proofErr w:type="gramEnd"/>
      <w:r w:rsidRPr="00F45A1A">
        <w:rPr>
          <w:rFonts w:ascii="Verdana" w:hAnsi="Verdana" w:cs="Verdana"/>
          <w:sz w:val="20"/>
          <w:lang w:eastAsia="pt-BR"/>
        </w:rPr>
        <w:t xml:space="preserve"> ações próprias (será permitia apenas se por meio de bolsas ou de mercado de balcão organizado, até o limite de 5%</w:t>
      </w:r>
      <w:r w:rsidR="00397472" w:rsidRPr="00F45A1A">
        <w:rPr>
          <w:rFonts w:ascii="Verdana" w:hAnsi="Verdana" w:cs="Verdana"/>
          <w:sz w:val="20"/>
          <w:lang w:eastAsia="pt-BR"/>
        </w:rPr>
        <w:t xml:space="preserve"> </w:t>
      </w:r>
      <w:r w:rsidRPr="00F45A1A">
        <w:rPr>
          <w:rFonts w:ascii="Verdana" w:hAnsi="Verdana" w:cs="Verdana"/>
          <w:sz w:val="20"/>
          <w:lang w:eastAsia="pt-BR"/>
        </w:rPr>
        <w:t>das ações emitidas, ali incluídas as ações contabilizadas em tesouraria na entrada em vigor da</w:t>
      </w:r>
      <w:r w:rsidR="006277C7" w:rsidRPr="00F45A1A">
        <w:rPr>
          <w:rFonts w:ascii="Verdana" w:hAnsi="Verdana" w:cs="Verdana"/>
          <w:sz w:val="20"/>
          <w:lang w:eastAsia="pt-BR"/>
        </w:rPr>
        <w:t xml:space="preserve"> r</w:t>
      </w:r>
      <w:r w:rsidRPr="00F45A1A">
        <w:rPr>
          <w:rFonts w:ascii="Verdana" w:hAnsi="Verdana" w:cs="Verdana"/>
          <w:sz w:val="20"/>
          <w:lang w:eastAsia="pt-BR"/>
        </w:rPr>
        <w:t xml:space="preserve">esolução; </w:t>
      </w:r>
    </w:p>
    <w:p w14:paraId="5C08B300" w14:textId="77777777" w:rsidR="00D45DCC" w:rsidRPr="00F45A1A" w:rsidRDefault="00D45DCC" w:rsidP="00F45A1A">
      <w:pPr>
        <w:pStyle w:val="Default"/>
        <w:jc w:val="both"/>
        <w:rPr>
          <w:rFonts w:ascii="Verdana" w:hAnsi="Verdana" w:cs="Verdana"/>
          <w:sz w:val="20"/>
          <w:lang w:eastAsia="pt-BR"/>
        </w:rPr>
      </w:pPr>
    </w:p>
    <w:p w14:paraId="4F1FD2CA" w14:textId="2A19FEDD" w:rsidR="002D6BE9" w:rsidRPr="00F45A1A" w:rsidRDefault="002D6BE9" w:rsidP="00F45A1A">
      <w:pPr>
        <w:pStyle w:val="Default"/>
        <w:jc w:val="both"/>
        <w:rPr>
          <w:rFonts w:ascii="Verdana" w:hAnsi="Verdana" w:cs="Verdana"/>
          <w:sz w:val="20"/>
          <w:lang w:eastAsia="pt-BR"/>
        </w:rPr>
      </w:pPr>
      <w:r w:rsidRPr="00F45A1A">
        <w:rPr>
          <w:rFonts w:ascii="Verdana" w:hAnsi="Verdana" w:cs="Verdana"/>
          <w:sz w:val="20"/>
          <w:lang w:eastAsia="pt-BR"/>
        </w:rPr>
        <w:t xml:space="preserve">- </w:t>
      </w:r>
      <w:proofErr w:type="gramStart"/>
      <w:r w:rsidRPr="00F45A1A">
        <w:rPr>
          <w:rFonts w:ascii="Verdana" w:hAnsi="Verdana" w:cs="Verdana"/>
          <w:sz w:val="20"/>
          <w:lang w:eastAsia="pt-BR"/>
        </w:rPr>
        <w:t>reduzir</w:t>
      </w:r>
      <w:proofErr w:type="gramEnd"/>
      <w:r w:rsidRPr="00F45A1A">
        <w:rPr>
          <w:rFonts w:ascii="Verdana" w:hAnsi="Verdana" w:cs="Verdana"/>
          <w:sz w:val="20"/>
          <w:lang w:eastAsia="pt-BR"/>
        </w:rPr>
        <w:t xml:space="preserve"> o capital social, salvo quando a redução:</w:t>
      </w:r>
    </w:p>
    <w:p w14:paraId="42533C2D" w14:textId="77777777" w:rsidR="002D6BE9" w:rsidRPr="00F45A1A" w:rsidRDefault="002D6BE9" w:rsidP="00F45A1A">
      <w:pPr>
        <w:pStyle w:val="Default"/>
        <w:jc w:val="both"/>
        <w:rPr>
          <w:rFonts w:ascii="Verdana" w:hAnsi="Verdana" w:cs="Verdana"/>
          <w:sz w:val="20"/>
          <w:lang w:eastAsia="pt-BR"/>
        </w:rPr>
      </w:pPr>
    </w:p>
    <w:p w14:paraId="12E665EE" w14:textId="667CA6EE" w:rsidR="002D6BE9" w:rsidRPr="00F45A1A" w:rsidRDefault="002D6BE9" w:rsidP="00F45A1A">
      <w:pPr>
        <w:pStyle w:val="Default"/>
        <w:jc w:val="both"/>
        <w:rPr>
          <w:rFonts w:ascii="Verdana" w:hAnsi="Verdana" w:cs="Verdana"/>
          <w:sz w:val="20"/>
          <w:lang w:eastAsia="pt-BR"/>
        </w:rPr>
      </w:pPr>
      <w:r w:rsidRPr="00F45A1A">
        <w:rPr>
          <w:rFonts w:ascii="Verdana" w:hAnsi="Verdana" w:cs="Verdana"/>
          <w:sz w:val="20"/>
          <w:lang w:eastAsia="pt-BR"/>
        </w:rPr>
        <w:t>a) for obrigatória, na forma da legislação de regência; ou</w:t>
      </w:r>
    </w:p>
    <w:p w14:paraId="571CEFD2" w14:textId="77777777" w:rsidR="009B0E0F" w:rsidRPr="00F45A1A" w:rsidRDefault="009B0E0F" w:rsidP="00F45A1A">
      <w:pPr>
        <w:pStyle w:val="Default"/>
        <w:jc w:val="both"/>
        <w:rPr>
          <w:rFonts w:ascii="Verdana" w:hAnsi="Verdana" w:cs="Verdana"/>
          <w:sz w:val="20"/>
          <w:lang w:eastAsia="pt-BR"/>
        </w:rPr>
      </w:pPr>
    </w:p>
    <w:p w14:paraId="2BE10712" w14:textId="203E51A2" w:rsidR="002D6BE9" w:rsidRPr="00F45A1A" w:rsidRDefault="002D6BE9" w:rsidP="00F45A1A">
      <w:pPr>
        <w:pStyle w:val="Default"/>
        <w:jc w:val="both"/>
        <w:rPr>
          <w:rFonts w:ascii="Verdana" w:hAnsi="Verdana" w:cs="Verdana"/>
          <w:sz w:val="20"/>
          <w:lang w:eastAsia="pt-BR"/>
        </w:rPr>
      </w:pPr>
      <w:r w:rsidRPr="00F45A1A">
        <w:rPr>
          <w:rFonts w:ascii="Verdana" w:hAnsi="Verdana" w:cs="Verdana"/>
          <w:sz w:val="20"/>
          <w:lang w:eastAsia="pt-BR"/>
        </w:rPr>
        <w:t>b) for aprovada pelo Banco Central do Brasil, visando a assegurar a solidez da instituição e a estabilidade e o regular funcionamento do Sistema Financeiro Nacional.</w:t>
      </w:r>
    </w:p>
    <w:p w14:paraId="11CE88F9" w14:textId="77777777" w:rsidR="0009405C" w:rsidRPr="00F45A1A" w:rsidRDefault="0009405C" w:rsidP="00F45A1A">
      <w:pPr>
        <w:pStyle w:val="Default"/>
        <w:jc w:val="both"/>
        <w:rPr>
          <w:rFonts w:ascii="Verdana" w:hAnsi="Verdana" w:cs="Verdana"/>
          <w:sz w:val="20"/>
          <w:lang w:eastAsia="pt-BR"/>
        </w:rPr>
      </w:pPr>
    </w:p>
    <w:p w14:paraId="7F2A0244" w14:textId="64D85900" w:rsidR="008E1678" w:rsidRPr="00F45A1A" w:rsidRDefault="002D6BE9" w:rsidP="00F45A1A">
      <w:pPr>
        <w:pStyle w:val="Default"/>
        <w:jc w:val="both"/>
        <w:rPr>
          <w:rFonts w:ascii="Verdana" w:hAnsi="Verdana" w:cs="Verdana"/>
          <w:sz w:val="20"/>
          <w:lang w:eastAsia="pt-BR"/>
        </w:rPr>
      </w:pPr>
      <w:r w:rsidRPr="00F45A1A">
        <w:rPr>
          <w:rFonts w:ascii="Verdana" w:hAnsi="Verdana" w:cs="Verdana"/>
          <w:sz w:val="20"/>
          <w:lang w:eastAsia="pt-BR"/>
        </w:rPr>
        <w:t xml:space="preserve">- </w:t>
      </w:r>
      <w:proofErr w:type="gramStart"/>
      <w:r w:rsidRPr="00F45A1A">
        <w:rPr>
          <w:rFonts w:ascii="Verdana" w:hAnsi="Verdana" w:cs="Verdana"/>
          <w:sz w:val="20"/>
          <w:lang w:eastAsia="pt-BR"/>
        </w:rPr>
        <w:t>aumentar</w:t>
      </w:r>
      <w:proofErr w:type="gramEnd"/>
      <w:r w:rsidRPr="00F45A1A">
        <w:rPr>
          <w:rFonts w:ascii="Verdana" w:hAnsi="Verdana" w:cs="Verdana"/>
          <w:sz w:val="20"/>
          <w:lang w:eastAsia="pt-BR"/>
        </w:rPr>
        <w:t xml:space="preserve"> a remuneração, fixa ou variável, inclusive sob a forma de antecipação, de diretores, administradores e membros do conselho de administração e do conselho fiscal.</w:t>
      </w:r>
    </w:p>
    <w:p w14:paraId="5ADB50C8" w14:textId="77777777" w:rsidR="002D6BE9" w:rsidRPr="00F45A1A" w:rsidRDefault="002D6BE9" w:rsidP="00F45A1A">
      <w:pPr>
        <w:pStyle w:val="Default"/>
        <w:jc w:val="both"/>
        <w:rPr>
          <w:rFonts w:ascii="Verdana" w:hAnsi="Verdana"/>
          <w:sz w:val="20"/>
        </w:rPr>
      </w:pPr>
    </w:p>
    <w:p w14:paraId="3A1DFB77" w14:textId="41AB8BE8" w:rsidR="008E1678" w:rsidRPr="00F45A1A" w:rsidRDefault="008E1678" w:rsidP="00F45A1A">
      <w:pPr>
        <w:jc w:val="both"/>
        <w:rPr>
          <w:rFonts w:ascii="Verdana" w:hAnsi="Verdana"/>
          <w:sz w:val="20"/>
        </w:rPr>
      </w:pPr>
      <w:r w:rsidRPr="00F45A1A">
        <w:rPr>
          <w:rFonts w:ascii="Verdana" w:hAnsi="Verdana" w:cs="Verdana"/>
          <w:sz w:val="20"/>
        </w:rPr>
        <w:t>Reserva para equalização de dividendos: será limitada a 20% do valor do capital social e terá por finalidade garantir recursos para pagamento de dividendos, inclusive na forma de juros sobre o capital próprio ou suas antecipações, visando manter fluxo de remuneração aos acionistas, sendo formada com recursos:</w:t>
      </w:r>
    </w:p>
    <w:p w14:paraId="2B44CEDC" w14:textId="77777777" w:rsidR="008E1678" w:rsidRPr="00F45A1A" w:rsidRDefault="008E1678" w:rsidP="00F45A1A">
      <w:pPr>
        <w:jc w:val="both"/>
        <w:rPr>
          <w:rFonts w:ascii="Verdana" w:hAnsi="Verdana" w:cs="Verdana"/>
          <w:sz w:val="20"/>
        </w:rPr>
      </w:pPr>
    </w:p>
    <w:p w14:paraId="09C0A478" w14:textId="09D9784B" w:rsidR="008E1678" w:rsidRPr="00F45A1A" w:rsidRDefault="001513E1" w:rsidP="00F45A1A">
      <w:pPr>
        <w:jc w:val="both"/>
        <w:rPr>
          <w:rFonts w:ascii="Verdana" w:hAnsi="Verdana"/>
          <w:sz w:val="20"/>
        </w:rPr>
      </w:pPr>
      <w:r w:rsidRPr="00F45A1A">
        <w:rPr>
          <w:rFonts w:ascii="Verdana" w:hAnsi="Verdana" w:cs="Verdana"/>
          <w:sz w:val="20"/>
        </w:rPr>
        <w:t xml:space="preserve">- </w:t>
      </w:r>
      <w:r w:rsidR="008E1678" w:rsidRPr="00F45A1A">
        <w:rPr>
          <w:rFonts w:ascii="Verdana" w:hAnsi="Verdana" w:cs="Verdana"/>
          <w:sz w:val="20"/>
        </w:rPr>
        <w:t xml:space="preserve">equivalentes a até 25% do lucro líquido do exercício, ajustado na forma do artigo 202 da Lei </w:t>
      </w:r>
      <w:proofErr w:type="gramStart"/>
      <w:r w:rsidR="008E1678" w:rsidRPr="00F45A1A">
        <w:rPr>
          <w:rFonts w:ascii="Verdana" w:hAnsi="Verdana" w:cs="Verdana"/>
          <w:sz w:val="20"/>
        </w:rPr>
        <w:t>n.º</w:t>
      </w:r>
      <w:proofErr w:type="gramEnd"/>
      <w:r w:rsidR="008E1678" w:rsidRPr="00F45A1A">
        <w:rPr>
          <w:rFonts w:ascii="Verdana" w:hAnsi="Verdana" w:cs="Verdana"/>
          <w:sz w:val="20"/>
        </w:rPr>
        <w:t xml:space="preserve"> 6.404/1976;</w:t>
      </w:r>
    </w:p>
    <w:p w14:paraId="3E723B34" w14:textId="77777777" w:rsidR="008E1678" w:rsidRPr="00F45A1A" w:rsidRDefault="008E1678" w:rsidP="00F45A1A">
      <w:pPr>
        <w:jc w:val="both"/>
        <w:rPr>
          <w:rFonts w:ascii="Verdana" w:hAnsi="Verdana" w:cs="Verdana"/>
          <w:sz w:val="20"/>
        </w:rPr>
      </w:pPr>
    </w:p>
    <w:p w14:paraId="3F5608CA" w14:textId="7CD2C51D" w:rsidR="008E1678" w:rsidRPr="00F45A1A" w:rsidRDefault="001513E1" w:rsidP="00F45A1A">
      <w:pPr>
        <w:tabs>
          <w:tab w:val="left" w:pos="284"/>
        </w:tabs>
        <w:jc w:val="both"/>
        <w:rPr>
          <w:rFonts w:ascii="Verdana" w:hAnsi="Verdana"/>
          <w:sz w:val="20"/>
        </w:rPr>
      </w:pPr>
      <w:r w:rsidRPr="00F45A1A">
        <w:rPr>
          <w:rFonts w:ascii="Verdana" w:hAnsi="Verdana" w:cs="Verdana"/>
          <w:sz w:val="20"/>
        </w:rPr>
        <w:t>-</w:t>
      </w:r>
      <w:r w:rsidR="00397472" w:rsidRPr="00F45A1A">
        <w:rPr>
          <w:rFonts w:ascii="Verdana" w:hAnsi="Verdana" w:cs="Verdana"/>
          <w:sz w:val="20"/>
        </w:rPr>
        <w:t xml:space="preserve"> </w:t>
      </w:r>
      <w:proofErr w:type="gramStart"/>
      <w:r w:rsidR="008E1678" w:rsidRPr="00F45A1A">
        <w:rPr>
          <w:rFonts w:ascii="Verdana" w:hAnsi="Verdana" w:cs="Verdana"/>
          <w:sz w:val="20"/>
        </w:rPr>
        <w:t>equivalentes</w:t>
      </w:r>
      <w:proofErr w:type="gramEnd"/>
      <w:r w:rsidR="008E1678" w:rsidRPr="00F45A1A">
        <w:rPr>
          <w:rFonts w:ascii="Verdana" w:hAnsi="Verdana" w:cs="Verdana"/>
          <w:sz w:val="20"/>
        </w:rPr>
        <w:t xml:space="preserve"> a até 100% do montante de ajustes de exercícios anteriores, lançado a lucros acumulados;</w:t>
      </w:r>
    </w:p>
    <w:p w14:paraId="629C117C" w14:textId="77777777" w:rsidR="008E1678" w:rsidRPr="00F45A1A" w:rsidRDefault="008E1678" w:rsidP="00F45A1A">
      <w:pPr>
        <w:jc w:val="both"/>
        <w:rPr>
          <w:rFonts w:ascii="Verdana" w:hAnsi="Verdana" w:cs="Verdana"/>
          <w:sz w:val="20"/>
        </w:rPr>
      </w:pPr>
    </w:p>
    <w:p w14:paraId="1857B5AA" w14:textId="77777777" w:rsidR="008E1678" w:rsidRPr="00F45A1A" w:rsidRDefault="001513E1" w:rsidP="00F45A1A">
      <w:pPr>
        <w:jc w:val="both"/>
        <w:rPr>
          <w:rFonts w:ascii="Verdana" w:hAnsi="Verdana"/>
          <w:sz w:val="20"/>
        </w:rPr>
      </w:pPr>
      <w:r w:rsidRPr="00F45A1A">
        <w:rPr>
          <w:rFonts w:ascii="Verdana" w:hAnsi="Verdana" w:cs="Verdana"/>
          <w:sz w:val="20"/>
        </w:rPr>
        <w:t xml:space="preserve">- </w:t>
      </w:r>
      <w:proofErr w:type="gramStart"/>
      <w:r w:rsidR="008E1678" w:rsidRPr="00F45A1A">
        <w:rPr>
          <w:rFonts w:ascii="Verdana" w:hAnsi="Verdana" w:cs="Verdana"/>
          <w:sz w:val="20"/>
        </w:rPr>
        <w:t>decorrentes</w:t>
      </w:r>
      <w:proofErr w:type="gramEnd"/>
      <w:r w:rsidR="008E1678" w:rsidRPr="00F45A1A">
        <w:rPr>
          <w:rFonts w:ascii="Verdana" w:hAnsi="Verdana" w:cs="Verdana"/>
          <w:sz w:val="20"/>
        </w:rPr>
        <w:t xml:space="preserve"> do crédito correspondente às antecipações de dividendos.</w:t>
      </w:r>
    </w:p>
    <w:p w14:paraId="77E0F8A5" w14:textId="77777777" w:rsidR="008E1678" w:rsidRPr="00F45A1A" w:rsidRDefault="008E1678" w:rsidP="00F45A1A">
      <w:pPr>
        <w:jc w:val="both"/>
        <w:rPr>
          <w:rFonts w:ascii="Verdana" w:hAnsi="Verdana" w:cs="Verdana"/>
          <w:sz w:val="20"/>
        </w:rPr>
      </w:pPr>
    </w:p>
    <w:p w14:paraId="0CAFD37F" w14:textId="2CD1C904" w:rsidR="008E1678" w:rsidRPr="00F45A1A" w:rsidRDefault="008E1678" w:rsidP="00F45A1A">
      <w:pPr>
        <w:jc w:val="both"/>
        <w:rPr>
          <w:rFonts w:ascii="Verdana" w:hAnsi="Verdana"/>
          <w:sz w:val="20"/>
        </w:rPr>
      </w:pPr>
      <w:r w:rsidRPr="00F45A1A">
        <w:rPr>
          <w:rFonts w:ascii="Verdana" w:hAnsi="Verdana" w:cs="Verdana"/>
          <w:sz w:val="20"/>
        </w:rPr>
        <w:t>Reserva para margem operacional: será constituída com a finalidade de garantir a margem operacional compatível com o desenvolvimento das operações da sociedade, constituída pela parcela de até 100% do saldo do lucro líquido, até o limite de 80% do capital social.</w:t>
      </w:r>
    </w:p>
    <w:p w14:paraId="505164DC" w14:textId="77777777" w:rsidR="008E1678" w:rsidRPr="00F45A1A" w:rsidRDefault="008E1678" w:rsidP="00F45A1A">
      <w:pPr>
        <w:jc w:val="both"/>
        <w:rPr>
          <w:rFonts w:ascii="Verdana" w:hAnsi="Verdana" w:cs="Verdana"/>
          <w:sz w:val="20"/>
        </w:rPr>
      </w:pPr>
    </w:p>
    <w:p w14:paraId="5D972ED3" w14:textId="77777777" w:rsidR="008E1678" w:rsidRPr="00F45A1A" w:rsidRDefault="008E1678" w:rsidP="00F45A1A">
      <w:pPr>
        <w:pStyle w:val="WW-Corpodetexto31"/>
        <w:tabs>
          <w:tab w:val="left" w:pos="426"/>
        </w:tabs>
        <w:rPr>
          <w:rFonts w:ascii="Verdana" w:hAnsi="Verdana"/>
          <w:sz w:val="20"/>
        </w:rPr>
      </w:pPr>
      <w:r w:rsidRPr="00F45A1A">
        <w:rPr>
          <w:rFonts w:ascii="Verdana" w:hAnsi="Verdana" w:cs="Verdana"/>
          <w:sz w:val="20"/>
        </w:rPr>
        <w:t>Ajustes de avaliação patrimonial:</w:t>
      </w:r>
    </w:p>
    <w:p w14:paraId="0BEC4BDE" w14:textId="77777777" w:rsidR="008E1678" w:rsidRPr="00F45A1A" w:rsidRDefault="008E1678" w:rsidP="00F45A1A">
      <w:pPr>
        <w:pStyle w:val="WW-Corpodetexto31"/>
        <w:tabs>
          <w:tab w:val="left" w:pos="426"/>
        </w:tabs>
        <w:rPr>
          <w:rFonts w:ascii="Verdana" w:hAnsi="Verdana" w:cs="Verdana"/>
          <w:sz w:val="20"/>
        </w:rPr>
      </w:pPr>
    </w:p>
    <w:p w14:paraId="032736C1" w14:textId="77777777" w:rsidR="008E1678" w:rsidRPr="00F45A1A" w:rsidRDefault="001513E1" w:rsidP="00F45A1A">
      <w:pPr>
        <w:pStyle w:val="WW-Corpodetexto31"/>
        <w:tabs>
          <w:tab w:val="left" w:pos="0"/>
          <w:tab w:val="left" w:pos="426"/>
        </w:tabs>
        <w:rPr>
          <w:rFonts w:ascii="Verdana" w:hAnsi="Verdana"/>
          <w:sz w:val="20"/>
        </w:rPr>
      </w:pPr>
      <w:r w:rsidRPr="00F45A1A">
        <w:rPr>
          <w:rFonts w:ascii="Verdana" w:hAnsi="Verdana" w:cs="Verdana"/>
          <w:sz w:val="20"/>
        </w:rPr>
        <w:t xml:space="preserve">- </w:t>
      </w:r>
      <w:r w:rsidR="008E1678" w:rsidRPr="00F45A1A">
        <w:rPr>
          <w:rFonts w:ascii="Verdana" w:hAnsi="Verdana" w:cs="Verdana"/>
          <w:sz w:val="20"/>
        </w:rPr>
        <w:t xml:space="preserve">ajuste de títulos e valores mobiliários ao valor de mercado está representado pelos ajustes decorrentes dos efeitos da marcação a mercado dos títulos disponíveis para venda, líquido dos efeitos tributários, conforme requerido pela Circular Bacen </w:t>
      </w:r>
      <w:proofErr w:type="gramStart"/>
      <w:r w:rsidR="008E1678" w:rsidRPr="00F45A1A">
        <w:rPr>
          <w:rFonts w:ascii="Verdana" w:hAnsi="Verdana" w:cs="Verdana"/>
          <w:sz w:val="20"/>
        </w:rPr>
        <w:t>n.º</w:t>
      </w:r>
      <w:proofErr w:type="gramEnd"/>
      <w:r w:rsidR="008E1678" w:rsidRPr="00F45A1A">
        <w:rPr>
          <w:rFonts w:ascii="Verdana" w:hAnsi="Verdana" w:cs="Verdana"/>
          <w:sz w:val="20"/>
        </w:rPr>
        <w:t xml:space="preserve"> 3.068/2001.</w:t>
      </w:r>
    </w:p>
    <w:p w14:paraId="126C38F2" w14:textId="77777777" w:rsidR="008E1678" w:rsidRPr="00F45A1A" w:rsidRDefault="008E1678" w:rsidP="00F45A1A">
      <w:pPr>
        <w:pStyle w:val="WW-Corpodetexto31"/>
        <w:tabs>
          <w:tab w:val="left" w:pos="426"/>
        </w:tabs>
        <w:rPr>
          <w:rFonts w:ascii="Verdana" w:hAnsi="Verdana" w:cs="Verdana"/>
          <w:sz w:val="20"/>
        </w:rPr>
      </w:pPr>
    </w:p>
    <w:p w14:paraId="124BEF3D" w14:textId="221E7CFC" w:rsidR="00B23809" w:rsidRDefault="001513E1" w:rsidP="00F45A1A">
      <w:pPr>
        <w:pStyle w:val="WW-Corpodetexto31"/>
        <w:tabs>
          <w:tab w:val="left" w:pos="0"/>
          <w:tab w:val="left" w:pos="426"/>
        </w:tabs>
        <w:rPr>
          <w:rFonts w:ascii="Verdana" w:hAnsi="Verdana" w:cs="Verdana"/>
          <w:sz w:val="20"/>
        </w:rPr>
      </w:pPr>
      <w:r w:rsidRPr="00F45A1A">
        <w:rPr>
          <w:rFonts w:ascii="Verdana" w:hAnsi="Verdana" w:cs="Verdana"/>
          <w:sz w:val="20"/>
        </w:rPr>
        <w:t xml:space="preserve">- </w:t>
      </w:r>
      <w:r w:rsidR="008E1678" w:rsidRPr="00F45A1A">
        <w:rPr>
          <w:rFonts w:ascii="Verdana" w:hAnsi="Verdana" w:cs="Verdana"/>
          <w:sz w:val="20"/>
        </w:rPr>
        <w:t>ganho ou perda atuarial de plano de benefício definido, líquido dos efeitos tributários, em consonância com a</w:t>
      </w:r>
      <w:r w:rsidR="00010AD3">
        <w:rPr>
          <w:rFonts w:ascii="Verdana" w:hAnsi="Verdana" w:cs="Verdana"/>
          <w:sz w:val="20"/>
        </w:rPr>
        <w:t xml:space="preserve"> Resolução CMN </w:t>
      </w:r>
      <w:proofErr w:type="gramStart"/>
      <w:r w:rsidR="00010AD3">
        <w:rPr>
          <w:rFonts w:ascii="Verdana" w:hAnsi="Verdana" w:cs="Verdana"/>
          <w:sz w:val="20"/>
        </w:rPr>
        <w:t>n.º</w:t>
      </w:r>
      <w:proofErr w:type="gramEnd"/>
      <w:r w:rsidR="00010AD3">
        <w:rPr>
          <w:rFonts w:ascii="Verdana" w:hAnsi="Verdana" w:cs="Verdana"/>
          <w:sz w:val="20"/>
        </w:rPr>
        <w:t xml:space="preserve"> 4.424/2015. </w:t>
      </w:r>
    </w:p>
    <w:p w14:paraId="06AD9BC1" w14:textId="6A603C71" w:rsidR="00010AD3" w:rsidRDefault="00010AD3" w:rsidP="00F45A1A">
      <w:pPr>
        <w:pStyle w:val="WW-Corpodetexto31"/>
        <w:tabs>
          <w:tab w:val="left" w:pos="0"/>
          <w:tab w:val="left" w:pos="426"/>
        </w:tabs>
        <w:rPr>
          <w:rFonts w:ascii="Verdana" w:hAnsi="Verdana" w:cs="Verdana"/>
          <w:sz w:val="20"/>
        </w:rPr>
      </w:pPr>
    </w:p>
    <w:p w14:paraId="08FB9B1D" w14:textId="7BCD8A01" w:rsidR="00010AD3" w:rsidRDefault="00010AD3" w:rsidP="00F45A1A">
      <w:pPr>
        <w:pStyle w:val="WW-Corpodetexto31"/>
        <w:tabs>
          <w:tab w:val="left" w:pos="0"/>
          <w:tab w:val="left" w:pos="426"/>
        </w:tabs>
        <w:rPr>
          <w:rFonts w:ascii="Verdana" w:hAnsi="Verdana" w:cs="Verdana"/>
          <w:sz w:val="20"/>
        </w:rPr>
      </w:pPr>
    </w:p>
    <w:p w14:paraId="173430BE" w14:textId="53F95EF6" w:rsidR="00010AD3" w:rsidRDefault="00010AD3" w:rsidP="00F45A1A">
      <w:pPr>
        <w:pStyle w:val="WW-Corpodetexto31"/>
        <w:tabs>
          <w:tab w:val="left" w:pos="0"/>
          <w:tab w:val="left" w:pos="426"/>
        </w:tabs>
        <w:rPr>
          <w:rFonts w:ascii="Verdana" w:hAnsi="Verdana" w:cs="Verdana"/>
          <w:sz w:val="20"/>
        </w:rPr>
      </w:pPr>
    </w:p>
    <w:p w14:paraId="20BCF5B6" w14:textId="77777777" w:rsidR="00010AD3" w:rsidRPr="00F45A1A" w:rsidRDefault="00010AD3" w:rsidP="00F45A1A">
      <w:pPr>
        <w:pStyle w:val="WW-Corpodetexto31"/>
        <w:tabs>
          <w:tab w:val="left" w:pos="0"/>
          <w:tab w:val="left" w:pos="426"/>
        </w:tabs>
        <w:rPr>
          <w:rFonts w:ascii="Verdana" w:hAnsi="Verdana" w:cs="Verdana"/>
          <w:sz w:val="20"/>
        </w:rPr>
      </w:pPr>
    </w:p>
    <w:p w14:paraId="72B61828" w14:textId="60882AE7" w:rsidR="006277C7" w:rsidRPr="00F45A1A" w:rsidRDefault="006277C7" w:rsidP="00F45A1A">
      <w:pPr>
        <w:pStyle w:val="WW-Corpodetexto31"/>
        <w:numPr>
          <w:ilvl w:val="0"/>
          <w:numId w:val="3"/>
        </w:numPr>
        <w:tabs>
          <w:tab w:val="left" w:pos="0"/>
          <w:tab w:val="left" w:pos="426"/>
        </w:tabs>
        <w:rPr>
          <w:rFonts w:ascii="Verdana" w:hAnsi="Verdana" w:cs="Verdana"/>
          <w:sz w:val="20"/>
        </w:rPr>
      </w:pPr>
      <w:r w:rsidRPr="00F45A1A">
        <w:rPr>
          <w:rFonts w:ascii="Verdana" w:hAnsi="Verdana" w:cs="Verdana"/>
          <w:sz w:val="20"/>
        </w:rPr>
        <w:lastRenderedPageBreak/>
        <w:t xml:space="preserve">Transações com partes relacionadas </w:t>
      </w:r>
    </w:p>
    <w:p w14:paraId="62E2C3DF" w14:textId="77777777" w:rsidR="006277C7" w:rsidRPr="00F45A1A" w:rsidRDefault="006277C7" w:rsidP="00F45A1A">
      <w:pPr>
        <w:pStyle w:val="WW-Corpodetexto31"/>
        <w:tabs>
          <w:tab w:val="left" w:pos="0"/>
          <w:tab w:val="left" w:pos="426"/>
        </w:tabs>
        <w:rPr>
          <w:rFonts w:ascii="Verdana" w:hAnsi="Verdana" w:cs="Verdana"/>
          <w:sz w:val="20"/>
        </w:rPr>
      </w:pPr>
    </w:p>
    <w:p w14:paraId="05337C15" w14:textId="4A576F3D" w:rsidR="006277C7" w:rsidRPr="00F45A1A" w:rsidRDefault="006277C7" w:rsidP="00F45A1A">
      <w:pPr>
        <w:jc w:val="both"/>
        <w:rPr>
          <w:rFonts w:ascii="Verdana" w:hAnsi="Verdana" w:cs="Verdana"/>
          <w:color w:val="auto"/>
          <w:sz w:val="20"/>
        </w:rPr>
      </w:pPr>
      <w:r w:rsidRPr="00F45A1A">
        <w:rPr>
          <w:rFonts w:ascii="Verdana" w:hAnsi="Verdana" w:cs="Verdana"/>
          <w:color w:val="auto"/>
          <w:sz w:val="20"/>
        </w:rPr>
        <w:t>As partes relacionadas do Conglomerado BRB correspondem às empresas do conglomerado, pessoal-chave da Administração, os órgãos, secretarias e entidades do Governo do Distrito Federal – GDF e entidades vinculadas ao funcionalismo do BRB.</w:t>
      </w:r>
    </w:p>
    <w:p w14:paraId="2316F60A" w14:textId="77777777" w:rsidR="006277C7" w:rsidRPr="00F45A1A" w:rsidRDefault="006277C7" w:rsidP="00F45A1A">
      <w:pPr>
        <w:jc w:val="both"/>
        <w:rPr>
          <w:rFonts w:ascii="Verdana" w:hAnsi="Verdana" w:cs="Verdana"/>
          <w:color w:val="auto"/>
          <w:sz w:val="20"/>
        </w:rPr>
      </w:pPr>
    </w:p>
    <w:p w14:paraId="26F09009" w14:textId="3622A883" w:rsidR="006277C7" w:rsidRPr="00F45A1A" w:rsidRDefault="006277C7" w:rsidP="00F45A1A">
      <w:pPr>
        <w:pStyle w:val="WW-Corpodetexto31"/>
        <w:tabs>
          <w:tab w:val="left" w:pos="0"/>
          <w:tab w:val="left" w:pos="426"/>
        </w:tabs>
        <w:rPr>
          <w:rFonts w:ascii="Verdana" w:hAnsi="Verdana" w:cs="Verdana"/>
          <w:sz w:val="20"/>
        </w:rPr>
      </w:pPr>
      <w:r w:rsidRPr="00F45A1A">
        <w:rPr>
          <w:rFonts w:ascii="Verdana" w:hAnsi="Verdana" w:cs="Verdana"/>
          <w:sz w:val="20"/>
        </w:rPr>
        <w:t>O Banco possui Política para Transações com Partes Relacionadas aprovada pelo Conselho de Administração, que tem como objetivo assegurar que todas as transações tipificadas na política sejam efetuadas tendo em vista os interesses do Banco e de seus acionistas.</w:t>
      </w:r>
      <w:r w:rsidR="0096714A" w:rsidRPr="00F45A1A">
        <w:rPr>
          <w:rFonts w:ascii="Verdana" w:hAnsi="Verdana" w:cs="Verdana"/>
          <w:sz w:val="20"/>
        </w:rPr>
        <w:t xml:space="preserve"> </w:t>
      </w:r>
      <w:r w:rsidRPr="00F45A1A">
        <w:rPr>
          <w:rFonts w:ascii="Verdana" w:hAnsi="Verdana" w:cs="Verdana"/>
          <w:sz w:val="20"/>
        </w:rPr>
        <w:t xml:space="preserve">As regras previstas são também aplicadas a todos os colaboradores e administradores do </w:t>
      </w:r>
      <w:r w:rsidR="0096714A" w:rsidRPr="00F45A1A">
        <w:rPr>
          <w:rFonts w:ascii="Verdana" w:hAnsi="Verdana" w:cs="Verdana"/>
          <w:sz w:val="20"/>
        </w:rPr>
        <w:t>Conglomerado.</w:t>
      </w:r>
      <w:r w:rsidRPr="00F45A1A">
        <w:rPr>
          <w:rFonts w:ascii="Verdana" w:hAnsi="Verdana" w:cs="Verdana"/>
          <w:sz w:val="20"/>
        </w:rPr>
        <w:t xml:space="preserve"> </w:t>
      </w:r>
    </w:p>
    <w:p w14:paraId="6AA773B1" w14:textId="77777777" w:rsidR="00B51EC9" w:rsidRPr="00F45A1A" w:rsidRDefault="00B51EC9" w:rsidP="00F45A1A">
      <w:pPr>
        <w:pStyle w:val="WW-Corpodetexto31"/>
        <w:tabs>
          <w:tab w:val="left" w:pos="0"/>
          <w:tab w:val="left" w:pos="426"/>
        </w:tabs>
        <w:rPr>
          <w:rFonts w:ascii="Verdana" w:hAnsi="Verdana" w:cs="Verdana"/>
          <w:sz w:val="20"/>
        </w:rPr>
      </w:pPr>
    </w:p>
    <w:p w14:paraId="0379937D" w14:textId="6A1C002F" w:rsidR="00A13BE2" w:rsidRPr="00F45A1A" w:rsidRDefault="006277C7" w:rsidP="00F45A1A">
      <w:pPr>
        <w:pStyle w:val="WW-Corpodetexto31"/>
        <w:tabs>
          <w:tab w:val="left" w:pos="0"/>
          <w:tab w:val="left" w:pos="426"/>
        </w:tabs>
        <w:rPr>
          <w:rFonts w:ascii="Verdana" w:hAnsi="Verdana" w:cs="Verdana"/>
          <w:sz w:val="20"/>
        </w:rPr>
      </w:pPr>
      <w:r w:rsidRPr="00F45A1A">
        <w:rPr>
          <w:rFonts w:ascii="Verdana" w:hAnsi="Verdana" w:cs="Verdana"/>
          <w:sz w:val="20"/>
        </w:rPr>
        <w:t>As operações e remuneração de serviços com partes relacionadas são realizadas no curso normal dos negócios</w:t>
      </w:r>
      <w:r w:rsidR="0096714A" w:rsidRPr="00F45A1A">
        <w:rPr>
          <w:rFonts w:ascii="Verdana" w:hAnsi="Verdana" w:cs="Verdana"/>
          <w:sz w:val="20"/>
        </w:rPr>
        <w:t>,</w:t>
      </w:r>
      <w:r w:rsidRPr="00F45A1A">
        <w:rPr>
          <w:rFonts w:ascii="Verdana" w:hAnsi="Verdana" w:cs="Verdana"/>
          <w:sz w:val="20"/>
        </w:rPr>
        <w:t xml:space="preserve"> </w:t>
      </w:r>
      <w:r w:rsidR="0096714A" w:rsidRPr="00F45A1A">
        <w:rPr>
          <w:rFonts w:ascii="Verdana" w:hAnsi="Verdana" w:cs="Verdana"/>
          <w:sz w:val="20"/>
        </w:rPr>
        <w:t xml:space="preserve">de acordo com o princípio da imparcialidade e comutatividade, </w:t>
      </w:r>
      <w:r w:rsidRPr="00F45A1A">
        <w:rPr>
          <w:rFonts w:ascii="Verdana" w:hAnsi="Verdana" w:cs="Verdana"/>
          <w:sz w:val="20"/>
        </w:rPr>
        <w:t xml:space="preserve">incluindo taxas de juros, prazos e garantias, e não envolvem riscos maiores que os normais de cobrança ou apresentam outras desvantagens. </w:t>
      </w:r>
    </w:p>
    <w:p w14:paraId="2C63DFFF" w14:textId="77777777" w:rsidR="00FB516F" w:rsidRPr="00F45A1A" w:rsidRDefault="00FB516F" w:rsidP="00F45A1A">
      <w:pPr>
        <w:pStyle w:val="WW-Corpodetexto31"/>
        <w:tabs>
          <w:tab w:val="left" w:pos="0"/>
          <w:tab w:val="left" w:pos="426"/>
        </w:tabs>
        <w:rPr>
          <w:rFonts w:ascii="Verdana" w:hAnsi="Verdana"/>
          <w:sz w:val="20"/>
        </w:rPr>
      </w:pPr>
    </w:p>
    <w:p w14:paraId="262AB0AC" w14:textId="77777777" w:rsidR="00B51EC9" w:rsidRPr="00F45A1A" w:rsidRDefault="00B51EC9" w:rsidP="00F45A1A">
      <w:pPr>
        <w:pStyle w:val="WW-Corpodetexto31"/>
        <w:numPr>
          <w:ilvl w:val="0"/>
          <w:numId w:val="3"/>
        </w:numPr>
        <w:tabs>
          <w:tab w:val="left" w:pos="426"/>
        </w:tabs>
        <w:suppressAutoHyphens w:val="0"/>
        <w:ind w:right="60"/>
        <w:rPr>
          <w:rFonts w:ascii="Verdana" w:hAnsi="Verdana" w:cs="Verdana"/>
          <w:sz w:val="20"/>
        </w:rPr>
      </w:pPr>
      <w:r w:rsidRPr="00F45A1A">
        <w:rPr>
          <w:rFonts w:ascii="Verdana" w:hAnsi="Verdana" w:cs="Verdana"/>
          <w:sz w:val="20"/>
        </w:rPr>
        <w:t xml:space="preserve">Resultados recorrentes e não recorrentes </w:t>
      </w:r>
    </w:p>
    <w:p w14:paraId="4EC87B0B" w14:textId="77777777" w:rsidR="00B51EC9" w:rsidRPr="00F45A1A" w:rsidRDefault="00B51EC9" w:rsidP="00F45A1A">
      <w:pPr>
        <w:pStyle w:val="WW-Corpodetexto31"/>
        <w:tabs>
          <w:tab w:val="left" w:pos="426"/>
        </w:tabs>
        <w:ind w:left="360"/>
        <w:rPr>
          <w:rFonts w:ascii="Verdana" w:hAnsi="Verdana" w:cs="Verdana"/>
          <w:sz w:val="20"/>
        </w:rPr>
      </w:pPr>
    </w:p>
    <w:p w14:paraId="7C25368D" w14:textId="7FDA7E67" w:rsidR="00B51EC9" w:rsidRPr="00F45A1A" w:rsidRDefault="00B51EC9" w:rsidP="00F45A1A">
      <w:pPr>
        <w:jc w:val="both"/>
        <w:rPr>
          <w:rFonts w:ascii="Verdana" w:hAnsi="Verdana" w:cs="Verdana"/>
          <w:sz w:val="20"/>
        </w:rPr>
      </w:pPr>
      <w:r w:rsidRPr="00F45A1A">
        <w:rPr>
          <w:rFonts w:ascii="Verdana" w:hAnsi="Verdana" w:cs="Verdana"/>
          <w:sz w:val="20"/>
        </w:rPr>
        <w:t>A classificação em recorrente e não recorrente é apresentada de forma segregada e obedece à Resolução BCB n° 2/2020. Considera-se não recorrente o resultado que tenha ou não relação com as atividades típicas do banco e não tenha previsão para ocorrer com frequência.</w:t>
      </w:r>
    </w:p>
    <w:p w14:paraId="7C3030BF" w14:textId="66FF082F" w:rsidR="00B51EC9" w:rsidRDefault="00B51EC9" w:rsidP="00F45A1A">
      <w:pPr>
        <w:jc w:val="both"/>
        <w:rPr>
          <w:rFonts w:ascii="Verdana" w:hAnsi="Verdana" w:cs="Verdana"/>
          <w:sz w:val="20"/>
        </w:rPr>
      </w:pPr>
    </w:p>
    <w:p w14:paraId="60E9D3A8" w14:textId="77777777" w:rsidR="00F45A1A" w:rsidRPr="00F45A1A" w:rsidRDefault="00F45A1A" w:rsidP="00F45A1A">
      <w:pPr>
        <w:jc w:val="both"/>
        <w:rPr>
          <w:rFonts w:ascii="Verdana" w:hAnsi="Verdana" w:cs="Verdana"/>
          <w:sz w:val="20"/>
        </w:rPr>
      </w:pPr>
    </w:p>
    <w:p w14:paraId="50D47346" w14:textId="77777777" w:rsidR="008E1678" w:rsidRPr="00F45A1A" w:rsidRDefault="008E1678" w:rsidP="00F45A1A">
      <w:pPr>
        <w:pStyle w:val="Corpodetexto21"/>
        <w:numPr>
          <w:ilvl w:val="0"/>
          <w:numId w:val="3"/>
        </w:numPr>
        <w:ind w:right="0"/>
        <w:rPr>
          <w:rFonts w:ascii="Verdana" w:hAnsi="Verdana"/>
          <w:sz w:val="20"/>
          <w:szCs w:val="20"/>
        </w:rPr>
      </w:pPr>
      <w:r w:rsidRPr="00F45A1A">
        <w:rPr>
          <w:rFonts w:ascii="Verdana" w:hAnsi="Verdana" w:cs="Verdana"/>
          <w:sz w:val="20"/>
          <w:szCs w:val="20"/>
        </w:rPr>
        <w:t>Benefícios a empregados</w:t>
      </w:r>
    </w:p>
    <w:p w14:paraId="01572B89" w14:textId="77777777" w:rsidR="008E1678" w:rsidRPr="00F45A1A" w:rsidRDefault="008E1678" w:rsidP="00F45A1A">
      <w:pPr>
        <w:pStyle w:val="Corpodetexto21"/>
        <w:ind w:right="0"/>
        <w:rPr>
          <w:rFonts w:ascii="Verdana" w:hAnsi="Verdana" w:cs="Verdana"/>
          <w:sz w:val="20"/>
          <w:szCs w:val="20"/>
        </w:rPr>
      </w:pPr>
    </w:p>
    <w:p w14:paraId="082DD7DA" w14:textId="77777777" w:rsidR="008E1678" w:rsidRPr="00F45A1A" w:rsidRDefault="008E1678" w:rsidP="00F45A1A">
      <w:pPr>
        <w:jc w:val="both"/>
        <w:rPr>
          <w:rFonts w:ascii="Verdana" w:hAnsi="Verdana" w:cs="Verdana"/>
          <w:sz w:val="20"/>
        </w:rPr>
      </w:pPr>
      <w:r w:rsidRPr="00F45A1A">
        <w:rPr>
          <w:rFonts w:ascii="Verdana" w:hAnsi="Verdana" w:cs="Verdana"/>
          <w:sz w:val="20"/>
        </w:rPr>
        <w:t xml:space="preserve">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eventuais relacionados à assistência médica são avaliados de acordo com os critérios estabelecidos na Resolução CMN </w:t>
      </w:r>
      <w:proofErr w:type="gramStart"/>
      <w:r w:rsidRPr="00F45A1A">
        <w:rPr>
          <w:rFonts w:ascii="Verdana" w:hAnsi="Verdana" w:cs="Verdana"/>
          <w:sz w:val="20"/>
        </w:rPr>
        <w:t>n.º</w:t>
      </w:r>
      <w:proofErr w:type="gramEnd"/>
      <w:r w:rsidRPr="00F45A1A">
        <w:rPr>
          <w:rFonts w:ascii="Verdana" w:hAnsi="Verdana" w:cs="Verdana"/>
          <w:sz w:val="20"/>
        </w:rPr>
        <w:t xml:space="preserve"> 4.424/2015, a qual aprova o Pronunciamento Técnico CPC 33 (R1)</w:t>
      </w:r>
      <w:r w:rsidR="00640306" w:rsidRPr="00F45A1A">
        <w:rPr>
          <w:rFonts w:ascii="Verdana" w:hAnsi="Verdana" w:cs="Verdana"/>
          <w:sz w:val="20"/>
        </w:rPr>
        <w:t xml:space="preserve"> - Benefícios a Empregados</w:t>
      </w:r>
      <w:r w:rsidRPr="00F45A1A">
        <w:rPr>
          <w:rFonts w:ascii="Verdana" w:hAnsi="Verdana" w:cs="Verdana"/>
          <w:sz w:val="20"/>
        </w:rPr>
        <w:t xml:space="preserve">. </w:t>
      </w:r>
    </w:p>
    <w:p w14:paraId="61BE78B2" w14:textId="77777777" w:rsidR="008E1678" w:rsidRPr="00F45A1A" w:rsidRDefault="008E1678" w:rsidP="00F45A1A">
      <w:pPr>
        <w:jc w:val="both"/>
        <w:rPr>
          <w:rFonts w:ascii="Verdana" w:hAnsi="Verdana" w:cs="Verdana"/>
          <w:sz w:val="20"/>
        </w:rPr>
      </w:pPr>
    </w:p>
    <w:p w14:paraId="63293A56" w14:textId="77777777" w:rsidR="008E1678" w:rsidRPr="00F45A1A" w:rsidRDefault="008E1678" w:rsidP="00F45A1A">
      <w:pPr>
        <w:jc w:val="both"/>
        <w:rPr>
          <w:rFonts w:ascii="Verdana" w:hAnsi="Verdana" w:cs="Verdana"/>
          <w:sz w:val="20"/>
        </w:rPr>
      </w:pPr>
      <w:r w:rsidRPr="00F45A1A">
        <w:rPr>
          <w:rFonts w:ascii="Verdana" w:hAnsi="Verdana" w:cs="Verdana"/>
          <w:sz w:val="20"/>
        </w:rPr>
        <w:t>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w:t>
      </w:r>
    </w:p>
    <w:p w14:paraId="3FAFEC87" w14:textId="77777777" w:rsidR="006908A3" w:rsidRPr="00F45A1A" w:rsidRDefault="006908A3" w:rsidP="00F45A1A">
      <w:pPr>
        <w:jc w:val="both"/>
        <w:rPr>
          <w:rFonts w:ascii="Verdana" w:hAnsi="Verdana"/>
          <w:sz w:val="20"/>
        </w:rPr>
      </w:pPr>
    </w:p>
    <w:p w14:paraId="5B11D779" w14:textId="77777777" w:rsidR="008E1678" w:rsidRPr="00F45A1A" w:rsidRDefault="008E1678" w:rsidP="00F45A1A">
      <w:pPr>
        <w:jc w:val="both"/>
        <w:rPr>
          <w:rFonts w:ascii="Verdana" w:hAnsi="Verdana"/>
          <w:sz w:val="20"/>
        </w:rPr>
      </w:pPr>
      <w:r w:rsidRPr="00F45A1A">
        <w:rPr>
          <w:rFonts w:ascii="Verdana" w:hAnsi="Verdana" w:cs="Verdana"/>
          <w:sz w:val="20"/>
        </w:rPr>
        <w:t>Nos planos de benefício definido, o risco atuarial e o risco dos investimentos recaem parcial ou integralmente na entidade patrocinadora. Sendo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56843464" w14:textId="77777777" w:rsidR="008E1678" w:rsidRPr="00F45A1A" w:rsidRDefault="008E1678" w:rsidP="00F45A1A">
      <w:pPr>
        <w:jc w:val="both"/>
        <w:rPr>
          <w:rFonts w:ascii="Verdana" w:hAnsi="Verdana" w:cs="Verdana"/>
          <w:sz w:val="20"/>
        </w:rPr>
      </w:pPr>
    </w:p>
    <w:p w14:paraId="28DACEB3" w14:textId="7A955675" w:rsidR="008E1678" w:rsidRPr="00F45A1A" w:rsidRDefault="008E1678" w:rsidP="00F45A1A">
      <w:pPr>
        <w:jc w:val="both"/>
        <w:rPr>
          <w:rFonts w:ascii="Verdana" w:hAnsi="Verdana" w:cs="Verdana"/>
          <w:sz w:val="20"/>
        </w:rPr>
      </w:pPr>
      <w:r w:rsidRPr="00F45A1A">
        <w:rPr>
          <w:rFonts w:ascii="Verdana" w:hAnsi="Verdana" w:cs="Verdana"/>
          <w:sz w:val="20"/>
        </w:rPr>
        <w:t xml:space="preserve">O Banco reconhece os componentes de custo de benefício definido no próprio período em que foi realizado o cálculo atuarial, em conformidade com a Deliberação CVM </w:t>
      </w:r>
      <w:proofErr w:type="gramStart"/>
      <w:r w:rsidRPr="00F45A1A">
        <w:rPr>
          <w:rFonts w:ascii="Verdana" w:hAnsi="Verdana" w:cs="Verdana"/>
          <w:sz w:val="20"/>
        </w:rPr>
        <w:t>n.º</w:t>
      </w:r>
      <w:proofErr w:type="gramEnd"/>
      <w:r w:rsidRPr="00F45A1A">
        <w:rPr>
          <w:rFonts w:ascii="Verdana" w:hAnsi="Verdana" w:cs="Verdana"/>
          <w:sz w:val="20"/>
        </w:rPr>
        <w:t xml:space="preserve"> 695/2012, sendo que:</w:t>
      </w:r>
    </w:p>
    <w:p w14:paraId="4E22CA27" w14:textId="77777777" w:rsidR="00B51EC9" w:rsidRPr="00F45A1A" w:rsidRDefault="00B51EC9" w:rsidP="00F45A1A">
      <w:pPr>
        <w:jc w:val="both"/>
        <w:rPr>
          <w:rFonts w:ascii="Verdana" w:hAnsi="Verdana"/>
          <w:sz w:val="20"/>
        </w:rPr>
      </w:pPr>
    </w:p>
    <w:p w14:paraId="76D6FBC7" w14:textId="135FFA02" w:rsidR="008E1678" w:rsidRPr="00010AD3" w:rsidRDefault="008E1678" w:rsidP="00F45A1A">
      <w:pPr>
        <w:jc w:val="both"/>
        <w:rPr>
          <w:rFonts w:ascii="Verdana" w:hAnsi="Verdana" w:cs="Verdana"/>
          <w:sz w:val="20"/>
        </w:rPr>
      </w:pPr>
      <w:r w:rsidRPr="00F45A1A">
        <w:rPr>
          <w:rFonts w:ascii="Verdana" w:hAnsi="Verdana" w:cs="Verdana"/>
          <w:sz w:val="20"/>
        </w:rPr>
        <w:t xml:space="preserve">- </w:t>
      </w:r>
      <w:proofErr w:type="gramStart"/>
      <w:r w:rsidRPr="00F45A1A">
        <w:rPr>
          <w:rFonts w:ascii="Verdana" w:hAnsi="Verdana" w:cs="Verdana"/>
          <w:sz w:val="20"/>
        </w:rPr>
        <w:t>os</w:t>
      </w:r>
      <w:proofErr w:type="gramEnd"/>
      <w:r w:rsidRPr="00F45A1A">
        <w:rPr>
          <w:rFonts w:ascii="Verdana" w:hAnsi="Verdana" w:cs="Verdana"/>
          <w:sz w:val="20"/>
        </w:rPr>
        <w:t xml:space="preserve"> custos dos serviços correntes e os juros líquidos sobre o valor líquido de passivo de benefício definido são reconhecidos no resultado do período; e</w:t>
      </w:r>
      <w:r w:rsidR="00010AD3">
        <w:rPr>
          <w:rFonts w:ascii="Verdana" w:hAnsi="Verdana" w:cs="Verdana"/>
          <w:sz w:val="20"/>
        </w:rPr>
        <w:t xml:space="preserve"> </w:t>
      </w:r>
      <w:r w:rsidRPr="00F45A1A">
        <w:rPr>
          <w:rFonts w:ascii="Verdana" w:hAnsi="Verdana" w:cs="Verdana"/>
          <w:sz w:val="20"/>
        </w:rPr>
        <w:t xml:space="preserve">as </w:t>
      </w:r>
      <w:proofErr w:type="spellStart"/>
      <w:r w:rsidRPr="00F45A1A">
        <w:rPr>
          <w:rFonts w:ascii="Verdana" w:hAnsi="Verdana" w:cs="Verdana"/>
          <w:sz w:val="20"/>
        </w:rPr>
        <w:t>remensurações</w:t>
      </w:r>
      <w:proofErr w:type="spellEnd"/>
      <w:r w:rsidRPr="00F45A1A">
        <w:rPr>
          <w:rFonts w:ascii="Verdana" w:hAnsi="Verdana" w:cs="Verdana"/>
          <w:sz w:val="20"/>
        </w:rPr>
        <w:t xml:space="preserve"> do valor líquido de passivo de benefício definido são reconhecidos em outros resultados abrangentes, no patrimônio líquido.</w:t>
      </w:r>
    </w:p>
    <w:p w14:paraId="3085E912" w14:textId="77777777" w:rsidR="008E1678" w:rsidRPr="00F45A1A" w:rsidRDefault="008E1678" w:rsidP="00F45A1A">
      <w:pPr>
        <w:jc w:val="both"/>
        <w:rPr>
          <w:rFonts w:ascii="Verdana" w:hAnsi="Verdana" w:cs="Verdana"/>
          <w:sz w:val="20"/>
        </w:rPr>
      </w:pPr>
    </w:p>
    <w:p w14:paraId="3B177608" w14:textId="77777777" w:rsidR="00332948" w:rsidRPr="00F45A1A" w:rsidRDefault="00332948" w:rsidP="00F45A1A">
      <w:pPr>
        <w:pStyle w:val="Corpodetexto21"/>
        <w:numPr>
          <w:ilvl w:val="0"/>
          <w:numId w:val="3"/>
        </w:numPr>
        <w:ind w:right="0"/>
        <w:rPr>
          <w:rFonts w:ascii="Verdana" w:hAnsi="Verdana"/>
          <w:sz w:val="20"/>
          <w:szCs w:val="20"/>
        </w:rPr>
      </w:pPr>
      <w:r w:rsidRPr="00F45A1A">
        <w:rPr>
          <w:rFonts w:ascii="Verdana" w:hAnsi="Verdana" w:cs="Verdana"/>
          <w:sz w:val="20"/>
          <w:szCs w:val="20"/>
        </w:rPr>
        <w:t>Demonstração do valor adicionado - DVA</w:t>
      </w:r>
    </w:p>
    <w:p w14:paraId="0E17ED85" w14:textId="77777777" w:rsidR="00332948" w:rsidRPr="00F45A1A" w:rsidRDefault="00332948" w:rsidP="00F45A1A">
      <w:pPr>
        <w:jc w:val="both"/>
        <w:rPr>
          <w:rFonts w:ascii="Verdana" w:hAnsi="Verdana" w:cs="Verdana"/>
          <w:sz w:val="20"/>
        </w:rPr>
      </w:pPr>
    </w:p>
    <w:p w14:paraId="46FFCE46" w14:textId="2BEE6113" w:rsidR="00332948" w:rsidRPr="00F45A1A" w:rsidRDefault="00332948" w:rsidP="00F45A1A">
      <w:pPr>
        <w:jc w:val="both"/>
        <w:rPr>
          <w:rFonts w:ascii="Verdana" w:hAnsi="Verdana" w:cs="Verdana"/>
          <w:sz w:val="20"/>
        </w:rPr>
      </w:pPr>
      <w:r w:rsidRPr="00F45A1A">
        <w:rPr>
          <w:rFonts w:ascii="Verdana" w:hAnsi="Verdana" w:cs="Verdana"/>
          <w:sz w:val="20"/>
        </w:rPr>
        <w:t xml:space="preserve">O BRB elaborou a DVA individual e consolidada nos termos do </w:t>
      </w:r>
      <w:r w:rsidR="008418B7" w:rsidRPr="00F45A1A">
        <w:rPr>
          <w:rFonts w:ascii="Verdana" w:hAnsi="Verdana" w:cs="Verdana"/>
          <w:sz w:val="20"/>
        </w:rPr>
        <w:t xml:space="preserve">Pronunciamento Técnico </w:t>
      </w:r>
      <w:r w:rsidRPr="00F45A1A">
        <w:rPr>
          <w:rFonts w:ascii="Verdana" w:hAnsi="Verdana" w:cs="Verdana"/>
          <w:sz w:val="20"/>
        </w:rPr>
        <w:t>CPC 09 - Demonstração do Valor Adicionado</w:t>
      </w:r>
      <w:r w:rsidR="00640306" w:rsidRPr="00F45A1A">
        <w:rPr>
          <w:rFonts w:ascii="Verdana" w:hAnsi="Verdana" w:cs="Verdana"/>
          <w:sz w:val="20"/>
        </w:rPr>
        <w:t xml:space="preserve"> (DVA)</w:t>
      </w:r>
      <w:r w:rsidR="0009405C" w:rsidRPr="00F45A1A">
        <w:rPr>
          <w:rFonts w:ascii="Verdana" w:hAnsi="Verdana" w:cs="Verdana"/>
          <w:sz w:val="20"/>
        </w:rPr>
        <w:t>.</w:t>
      </w:r>
      <w:r w:rsidR="00B51EC9" w:rsidRPr="00F45A1A">
        <w:rPr>
          <w:rFonts w:ascii="Verdana" w:hAnsi="Verdana" w:cs="Verdana"/>
          <w:sz w:val="20"/>
        </w:rPr>
        <w:t xml:space="preserve"> </w:t>
      </w:r>
    </w:p>
    <w:p w14:paraId="686FB612" w14:textId="1CA99A87" w:rsidR="00814F6D" w:rsidRPr="00F45A1A" w:rsidRDefault="00814F6D" w:rsidP="00F45A1A">
      <w:pPr>
        <w:jc w:val="both"/>
        <w:rPr>
          <w:rFonts w:ascii="Verdana" w:hAnsi="Verdana" w:cs="Verdana"/>
          <w:sz w:val="20"/>
        </w:rPr>
      </w:pPr>
    </w:p>
    <w:p w14:paraId="20A8CA99" w14:textId="40C1EEC7" w:rsidR="00814F6D" w:rsidRPr="00F45A1A" w:rsidRDefault="00814F6D" w:rsidP="00F45A1A">
      <w:pPr>
        <w:pStyle w:val="Corpodetexto21"/>
        <w:numPr>
          <w:ilvl w:val="0"/>
          <w:numId w:val="3"/>
        </w:numPr>
        <w:ind w:right="0"/>
        <w:rPr>
          <w:rFonts w:ascii="Verdana" w:hAnsi="Verdana" w:cs="Verdana"/>
          <w:sz w:val="20"/>
          <w:szCs w:val="20"/>
        </w:rPr>
      </w:pPr>
      <w:r w:rsidRPr="00F45A1A">
        <w:rPr>
          <w:rFonts w:ascii="Verdana" w:hAnsi="Verdana" w:cs="Verdana"/>
          <w:sz w:val="20"/>
          <w:szCs w:val="20"/>
        </w:rPr>
        <w:t>Eventos subsequentes</w:t>
      </w:r>
    </w:p>
    <w:p w14:paraId="0671254E" w14:textId="77777777" w:rsidR="00814F6D" w:rsidRPr="00F45A1A" w:rsidRDefault="00814F6D" w:rsidP="00F45A1A">
      <w:pPr>
        <w:pStyle w:val="Corpodetexto21"/>
        <w:rPr>
          <w:rFonts w:ascii="Verdana" w:hAnsi="Verdana" w:cs="Verdana"/>
          <w:sz w:val="20"/>
          <w:szCs w:val="20"/>
        </w:rPr>
      </w:pPr>
    </w:p>
    <w:p w14:paraId="3DB0CD05" w14:textId="77777777" w:rsidR="00814F6D" w:rsidRPr="00F45A1A" w:rsidRDefault="00814F6D" w:rsidP="00F45A1A">
      <w:pPr>
        <w:jc w:val="both"/>
        <w:rPr>
          <w:rFonts w:ascii="Verdana" w:hAnsi="Verdana" w:cs="Verdana"/>
          <w:sz w:val="20"/>
        </w:rPr>
      </w:pPr>
      <w:r w:rsidRPr="00F45A1A">
        <w:rPr>
          <w:rFonts w:ascii="Verdana" w:hAnsi="Verdana" w:cs="Verdana"/>
          <w:sz w:val="20"/>
        </w:rPr>
        <w:t xml:space="preserve">Referem-se a eventos ocorridos entre a data-base das demonstrações financeiras e a data de sua aprovação pelos órgãos de Administração. São divididos em: </w:t>
      </w:r>
    </w:p>
    <w:p w14:paraId="42B60EAF" w14:textId="77777777" w:rsidR="00814F6D" w:rsidRPr="00F45A1A" w:rsidRDefault="00814F6D" w:rsidP="00F45A1A">
      <w:pPr>
        <w:jc w:val="both"/>
        <w:rPr>
          <w:rFonts w:ascii="Verdana" w:hAnsi="Verdana" w:cs="Verdana"/>
          <w:sz w:val="20"/>
        </w:rPr>
      </w:pPr>
      <w:r w:rsidRPr="00F45A1A">
        <w:rPr>
          <w:rFonts w:ascii="Verdana" w:hAnsi="Verdana" w:cs="Verdana"/>
          <w:sz w:val="20"/>
        </w:rPr>
        <w:t xml:space="preserve"> </w:t>
      </w:r>
    </w:p>
    <w:p w14:paraId="5D5E2F8E" w14:textId="77777777" w:rsidR="00814F6D" w:rsidRPr="00F45A1A" w:rsidRDefault="00814F6D" w:rsidP="00F45A1A">
      <w:pPr>
        <w:jc w:val="both"/>
        <w:rPr>
          <w:rFonts w:ascii="Verdana" w:hAnsi="Verdana" w:cs="Verdana"/>
          <w:sz w:val="20"/>
        </w:rPr>
      </w:pPr>
      <w:r w:rsidRPr="00F45A1A">
        <w:rPr>
          <w:rFonts w:ascii="Verdana" w:hAnsi="Verdana" w:cs="Verdana"/>
          <w:sz w:val="20"/>
        </w:rPr>
        <w:t xml:space="preserve">- Eventos que originam ajustes, relacionados a condições que já existiam na data-base das demonstrações financeiras; e </w:t>
      </w:r>
    </w:p>
    <w:p w14:paraId="01534E94" w14:textId="77777777" w:rsidR="00814F6D" w:rsidRPr="00F45A1A" w:rsidRDefault="00814F6D" w:rsidP="00F45A1A">
      <w:pPr>
        <w:jc w:val="both"/>
        <w:rPr>
          <w:rFonts w:ascii="Verdana" w:hAnsi="Verdana" w:cs="Verdana"/>
          <w:sz w:val="20"/>
        </w:rPr>
      </w:pPr>
    </w:p>
    <w:p w14:paraId="6D44F572" w14:textId="77777777" w:rsidR="00662B97" w:rsidRDefault="00814F6D" w:rsidP="00F45A1A">
      <w:pPr>
        <w:jc w:val="both"/>
        <w:rPr>
          <w:rFonts w:ascii="Verdana" w:hAnsi="Verdana" w:cs="Verdana"/>
          <w:sz w:val="20"/>
        </w:rPr>
      </w:pPr>
      <w:r w:rsidRPr="00F45A1A">
        <w:rPr>
          <w:rFonts w:ascii="Verdana" w:hAnsi="Verdana" w:cs="Verdana"/>
          <w:sz w:val="20"/>
        </w:rPr>
        <w:t>- Eventos que não originam ajustes, relacionados a condições que não existiam na data-base das demonstrações financeiras.</w:t>
      </w:r>
    </w:p>
    <w:p w14:paraId="73FA3E22" w14:textId="5F983563" w:rsidR="00814F6D" w:rsidRDefault="00814F6D" w:rsidP="00F45A1A">
      <w:pPr>
        <w:jc w:val="both"/>
        <w:rPr>
          <w:rFonts w:ascii="Verdana" w:hAnsi="Verdana" w:cs="Verdana"/>
          <w:sz w:val="20"/>
        </w:rPr>
      </w:pPr>
      <w:r w:rsidRPr="00F45A1A">
        <w:rPr>
          <w:rFonts w:ascii="Verdana" w:hAnsi="Verdana" w:cs="Verdana"/>
          <w:sz w:val="20"/>
        </w:rPr>
        <w:t xml:space="preserve"> </w:t>
      </w:r>
    </w:p>
    <w:p w14:paraId="597FF691" w14:textId="77777777" w:rsidR="00E04C74" w:rsidRPr="00091A0F" w:rsidRDefault="00E04C74" w:rsidP="00675DEB">
      <w:pPr>
        <w:jc w:val="both"/>
        <w:rPr>
          <w:rFonts w:ascii="Verdana" w:hAnsi="Verdana" w:cs="Verdana"/>
          <w:sz w:val="10"/>
          <w:szCs w:val="10"/>
        </w:rPr>
      </w:pPr>
    </w:p>
    <w:p w14:paraId="7F4E38E9" w14:textId="3CDC3DAB" w:rsidR="00915058" w:rsidRPr="00675DEB" w:rsidRDefault="00915058" w:rsidP="00675DEB">
      <w:pPr>
        <w:pStyle w:val="Ttulo1"/>
        <w:rPr>
          <w:rFonts w:ascii="Verdana" w:hAnsi="Verdana"/>
        </w:rPr>
      </w:pPr>
      <w:bookmarkStart w:id="279" w:name="_Toc63088421"/>
      <w:bookmarkStart w:id="280" w:name="_Toc63868964"/>
      <w:bookmarkStart w:id="281" w:name="_Toc64566670"/>
      <w:bookmarkStart w:id="282" w:name="_Toc64566841"/>
      <w:bookmarkStart w:id="283" w:name="_Toc64636461"/>
      <w:bookmarkStart w:id="284" w:name="_Toc64636622"/>
      <w:bookmarkStart w:id="285" w:name="_Toc64645323"/>
      <w:r w:rsidRPr="00675DEB">
        <w:rPr>
          <w:rFonts w:ascii="Verdana" w:hAnsi="Verdana" w:cs="Verdana"/>
          <w:color w:val="2E74B5"/>
          <w:sz w:val="20"/>
        </w:rPr>
        <w:t>Nota 4 – Segregação do balanço em curto e longo prazo</w:t>
      </w:r>
      <w:bookmarkEnd w:id="279"/>
      <w:bookmarkEnd w:id="280"/>
      <w:bookmarkEnd w:id="281"/>
      <w:bookmarkEnd w:id="282"/>
      <w:bookmarkEnd w:id="283"/>
      <w:bookmarkEnd w:id="284"/>
      <w:bookmarkEnd w:id="285"/>
      <w:r w:rsidRPr="00675DEB">
        <w:rPr>
          <w:rFonts w:ascii="Verdana" w:hAnsi="Verdana"/>
        </w:rPr>
        <w:t xml:space="preserve"> </w:t>
      </w:r>
    </w:p>
    <w:p w14:paraId="2332B38D" w14:textId="0EFE4581" w:rsidR="00EB3EF1" w:rsidRPr="00091A0F" w:rsidRDefault="00EB3EF1" w:rsidP="00675DEB">
      <w:pPr>
        <w:rPr>
          <w:rFonts w:ascii="Verdana" w:hAnsi="Verdana"/>
          <w:sz w:val="10"/>
          <w:szCs w:val="10"/>
        </w:rPr>
      </w:pPr>
    </w:p>
    <w:tbl>
      <w:tblPr>
        <w:tblW w:w="5000" w:type="pct"/>
        <w:tblCellMar>
          <w:left w:w="70" w:type="dxa"/>
          <w:right w:w="70" w:type="dxa"/>
        </w:tblCellMar>
        <w:tblLook w:val="04A0" w:firstRow="1" w:lastRow="0" w:firstColumn="1" w:lastColumn="0" w:noHBand="0" w:noVBand="1"/>
      </w:tblPr>
      <w:tblGrid>
        <w:gridCol w:w="4281"/>
        <w:gridCol w:w="512"/>
        <w:gridCol w:w="1288"/>
        <w:gridCol w:w="1288"/>
        <w:gridCol w:w="1288"/>
        <w:gridCol w:w="1287"/>
      </w:tblGrid>
      <w:tr w:rsidR="00EB3EF1" w:rsidRPr="00675DEB" w14:paraId="14B9E790" w14:textId="77777777" w:rsidTr="00F45A1A">
        <w:trPr>
          <w:trHeight w:val="170"/>
          <w:tblHeader/>
        </w:trPr>
        <w:tc>
          <w:tcPr>
            <w:tcW w:w="2153"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9670BAE"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ATIVO</w:t>
            </w:r>
          </w:p>
        </w:tc>
        <w:tc>
          <w:tcPr>
            <w:tcW w:w="256" w:type="pct"/>
            <w:vMerge w:val="restart"/>
            <w:tcBorders>
              <w:top w:val="single" w:sz="12" w:space="0" w:color="FFFFFF"/>
              <w:left w:val="nil"/>
              <w:right w:val="single" w:sz="12" w:space="0" w:color="FFFFFF"/>
            </w:tcBorders>
            <w:shd w:val="clear" w:color="000000" w:fill="005086"/>
            <w:vAlign w:val="center"/>
            <w:hideMark/>
          </w:tcPr>
          <w:p w14:paraId="39D4BB7B" w14:textId="77777777" w:rsidR="00EF02F1" w:rsidRPr="00675DEB" w:rsidRDefault="00EF02F1" w:rsidP="00675DEB">
            <w:pPr>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Nota</w:t>
            </w:r>
          </w:p>
        </w:tc>
        <w:tc>
          <w:tcPr>
            <w:tcW w:w="2592" w:type="pct"/>
            <w:gridSpan w:val="4"/>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312933ED"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BRB-MÚLTIPLO</w:t>
            </w:r>
          </w:p>
        </w:tc>
      </w:tr>
      <w:tr w:rsidR="00EB3EF1" w:rsidRPr="00675DEB" w14:paraId="02B32CCB" w14:textId="77777777" w:rsidTr="00F45A1A">
        <w:trPr>
          <w:trHeight w:val="170"/>
          <w:tblHeader/>
        </w:trPr>
        <w:tc>
          <w:tcPr>
            <w:tcW w:w="2153" w:type="pct"/>
            <w:vMerge/>
            <w:tcBorders>
              <w:top w:val="single" w:sz="12" w:space="0" w:color="FFFFFF"/>
              <w:left w:val="single" w:sz="12" w:space="0" w:color="FFFFFF"/>
              <w:bottom w:val="single" w:sz="12" w:space="0" w:color="FFFFFF"/>
              <w:right w:val="single" w:sz="12" w:space="0" w:color="FFFFFF"/>
            </w:tcBorders>
            <w:vAlign w:val="center"/>
            <w:hideMark/>
          </w:tcPr>
          <w:p w14:paraId="3AF53855" w14:textId="77777777" w:rsidR="00EF02F1" w:rsidRPr="00675DEB" w:rsidRDefault="00EF02F1" w:rsidP="00675DEB">
            <w:pPr>
              <w:suppressAutoHyphens w:val="0"/>
              <w:rPr>
                <w:rFonts w:ascii="Verdana" w:hAnsi="Verdana" w:cs="Calibri"/>
                <w:b/>
                <w:bCs/>
                <w:color w:val="FFFFFF"/>
                <w:sz w:val="14"/>
                <w:szCs w:val="14"/>
                <w:lang w:eastAsia="pt-BR"/>
              </w:rPr>
            </w:pPr>
          </w:p>
        </w:tc>
        <w:tc>
          <w:tcPr>
            <w:tcW w:w="256" w:type="pct"/>
            <w:vMerge/>
            <w:tcBorders>
              <w:left w:val="nil"/>
              <w:right w:val="single" w:sz="12" w:space="0" w:color="FFFFFF"/>
            </w:tcBorders>
            <w:shd w:val="clear" w:color="000000" w:fill="005086"/>
            <w:vAlign w:val="center"/>
            <w:hideMark/>
          </w:tcPr>
          <w:p w14:paraId="6C7EF77B" w14:textId="77777777" w:rsidR="00EF02F1" w:rsidRPr="00675DEB" w:rsidRDefault="00EF02F1" w:rsidP="00675DEB">
            <w:pPr>
              <w:jc w:val="center"/>
              <w:rPr>
                <w:rFonts w:ascii="Verdana" w:hAnsi="Verdana" w:cs="Calibri"/>
                <w:b/>
                <w:bCs/>
                <w:color w:val="FFFFFF"/>
                <w:sz w:val="14"/>
                <w:szCs w:val="14"/>
                <w:lang w:eastAsia="pt-BR"/>
              </w:rPr>
            </w:pPr>
          </w:p>
        </w:tc>
        <w:tc>
          <w:tcPr>
            <w:tcW w:w="1296" w:type="pct"/>
            <w:gridSpan w:val="2"/>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5DE92B62"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295" w:type="pct"/>
            <w:gridSpan w:val="2"/>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553238A0"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EB3EF1" w:rsidRPr="00675DEB" w14:paraId="1442B61B" w14:textId="77777777" w:rsidTr="00F45A1A">
        <w:trPr>
          <w:trHeight w:val="170"/>
          <w:tblHeader/>
        </w:trPr>
        <w:tc>
          <w:tcPr>
            <w:tcW w:w="2153" w:type="pct"/>
            <w:vMerge/>
            <w:tcBorders>
              <w:top w:val="single" w:sz="12" w:space="0" w:color="FFFFFF"/>
              <w:left w:val="single" w:sz="12" w:space="0" w:color="FFFFFF"/>
              <w:bottom w:val="single" w:sz="12" w:space="0" w:color="FFFFFF"/>
              <w:right w:val="single" w:sz="12" w:space="0" w:color="FFFFFF"/>
            </w:tcBorders>
            <w:vAlign w:val="center"/>
            <w:hideMark/>
          </w:tcPr>
          <w:p w14:paraId="2ECA12FB" w14:textId="77777777" w:rsidR="00EF02F1" w:rsidRPr="00675DEB" w:rsidRDefault="00EF02F1" w:rsidP="00675DEB">
            <w:pPr>
              <w:suppressAutoHyphens w:val="0"/>
              <w:rPr>
                <w:rFonts w:ascii="Verdana" w:hAnsi="Verdana" w:cs="Calibri"/>
                <w:b/>
                <w:bCs/>
                <w:color w:val="FFFFFF"/>
                <w:sz w:val="14"/>
                <w:szCs w:val="14"/>
                <w:lang w:eastAsia="pt-BR"/>
              </w:rPr>
            </w:pPr>
          </w:p>
        </w:tc>
        <w:tc>
          <w:tcPr>
            <w:tcW w:w="256" w:type="pct"/>
            <w:vMerge/>
            <w:tcBorders>
              <w:left w:val="nil"/>
              <w:bottom w:val="single" w:sz="12" w:space="0" w:color="FFFFFF"/>
              <w:right w:val="single" w:sz="12" w:space="0" w:color="FFFFFF"/>
            </w:tcBorders>
            <w:shd w:val="clear" w:color="000000" w:fill="005086"/>
            <w:vAlign w:val="center"/>
            <w:hideMark/>
          </w:tcPr>
          <w:p w14:paraId="1946F99C" w14:textId="77777777" w:rsidR="00EF02F1" w:rsidRPr="00675DEB" w:rsidRDefault="00EF02F1" w:rsidP="00675DEB">
            <w:pPr>
              <w:suppressAutoHyphens w:val="0"/>
              <w:jc w:val="center"/>
              <w:rPr>
                <w:rFonts w:ascii="Verdana" w:hAnsi="Verdana" w:cs="Calibri"/>
                <w:b/>
                <w:bCs/>
                <w:color w:val="FFFFFF"/>
                <w:sz w:val="14"/>
                <w:szCs w:val="14"/>
                <w:lang w:eastAsia="pt-BR"/>
              </w:rPr>
            </w:pPr>
          </w:p>
        </w:tc>
        <w:tc>
          <w:tcPr>
            <w:tcW w:w="648"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52E298A8"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Circulante</w:t>
            </w:r>
          </w:p>
        </w:tc>
        <w:tc>
          <w:tcPr>
            <w:tcW w:w="648" w:type="pct"/>
            <w:tcBorders>
              <w:top w:val="single" w:sz="8" w:space="0" w:color="FFFFFF"/>
              <w:left w:val="nil"/>
              <w:bottom w:val="single" w:sz="12" w:space="0" w:color="FFFFFF"/>
              <w:right w:val="single" w:sz="12" w:space="0" w:color="FFFFFF"/>
            </w:tcBorders>
            <w:shd w:val="clear" w:color="000000" w:fill="005086"/>
            <w:vAlign w:val="center"/>
            <w:hideMark/>
          </w:tcPr>
          <w:p w14:paraId="5A074DB4"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Não Circulante</w:t>
            </w:r>
          </w:p>
        </w:tc>
        <w:tc>
          <w:tcPr>
            <w:tcW w:w="648"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653CE913"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Circulante</w:t>
            </w:r>
          </w:p>
        </w:tc>
        <w:tc>
          <w:tcPr>
            <w:tcW w:w="647" w:type="pct"/>
            <w:tcBorders>
              <w:top w:val="single" w:sz="8" w:space="0" w:color="FFFFFF"/>
              <w:left w:val="nil"/>
              <w:bottom w:val="single" w:sz="12" w:space="0" w:color="FFFFFF"/>
              <w:right w:val="single" w:sz="12" w:space="0" w:color="FFFFFF"/>
            </w:tcBorders>
            <w:shd w:val="clear" w:color="000000" w:fill="005086"/>
            <w:vAlign w:val="center"/>
            <w:hideMark/>
          </w:tcPr>
          <w:p w14:paraId="6CC67350"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Não Circulante</w:t>
            </w:r>
          </w:p>
        </w:tc>
      </w:tr>
      <w:tr w:rsidR="009040CC" w:rsidRPr="00675DEB" w14:paraId="2F9218FA"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5E50EEF7" w14:textId="77777777" w:rsidR="009040CC" w:rsidRPr="00675DEB" w:rsidRDefault="009040CC" w:rsidP="009040CC">
            <w:pPr>
              <w:suppressAutoHyphens w:val="0"/>
              <w:rPr>
                <w:rFonts w:ascii="Verdana" w:hAnsi="Verdana" w:cs="Calibri"/>
                <w:b/>
                <w:bCs/>
                <w:sz w:val="14"/>
                <w:szCs w:val="14"/>
                <w:lang w:eastAsia="pt-BR"/>
              </w:rPr>
            </w:pPr>
            <w:r w:rsidRPr="00675DEB">
              <w:rPr>
                <w:rFonts w:ascii="Verdana" w:hAnsi="Verdana" w:cs="Calibri"/>
                <w:b/>
                <w:bCs/>
                <w:sz w:val="14"/>
                <w:szCs w:val="14"/>
                <w:lang w:eastAsia="pt-BR"/>
              </w:rPr>
              <w:t>DISPONIBILIDADES</w:t>
            </w:r>
          </w:p>
        </w:tc>
        <w:tc>
          <w:tcPr>
            <w:tcW w:w="256" w:type="pct"/>
            <w:tcBorders>
              <w:top w:val="nil"/>
              <w:left w:val="nil"/>
              <w:bottom w:val="single" w:sz="12" w:space="0" w:color="FFFFFF"/>
              <w:right w:val="single" w:sz="12" w:space="0" w:color="FFFFFF"/>
            </w:tcBorders>
            <w:shd w:val="clear" w:color="000000" w:fill="E6F5FF"/>
            <w:vAlign w:val="bottom"/>
            <w:hideMark/>
          </w:tcPr>
          <w:p w14:paraId="61EC6CAB" w14:textId="77777777" w:rsidR="009040CC" w:rsidRPr="00675DEB" w:rsidRDefault="009040CC" w:rsidP="009040CC">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5</w:t>
            </w:r>
          </w:p>
        </w:tc>
        <w:tc>
          <w:tcPr>
            <w:tcW w:w="648" w:type="pct"/>
            <w:tcBorders>
              <w:top w:val="nil"/>
              <w:left w:val="nil"/>
              <w:bottom w:val="single" w:sz="12" w:space="0" w:color="FFFFFF"/>
              <w:right w:val="single" w:sz="12" w:space="0" w:color="FFFFFF"/>
            </w:tcBorders>
            <w:shd w:val="clear" w:color="000000" w:fill="E6F5FF"/>
            <w:vAlign w:val="center"/>
            <w:hideMark/>
          </w:tcPr>
          <w:p w14:paraId="4611CE63" w14:textId="527E1962"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b/>
                <w:bCs/>
                <w:sz w:val="14"/>
                <w:szCs w:val="14"/>
              </w:rPr>
              <w:t>220.224</w:t>
            </w:r>
          </w:p>
        </w:tc>
        <w:tc>
          <w:tcPr>
            <w:tcW w:w="648" w:type="pct"/>
            <w:tcBorders>
              <w:top w:val="nil"/>
              <w:left w:val="nil"/>
              <w:bottom w:val="single" w:sz="12" w:space="0" w:color="FFFFFF"/>
              <w:right w:val="single" w:sz="12" w:space="0" w:color="FFFFFF"/>
            </w:tcBorders>
            <w:shd w:val="clear" w:color="000000" w:fill="E6F5FF"/>
            <w:vAlign w:val="center"/>
            <w:hideMark/>
          </w:tcPr>
          <w:p w14:paraId="342785E1" w14:textId="4936894B"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b/>
                <w:bCs/>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6B47E160" w14:textId="34208C6B"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b/>
                <w:bCs/>
                <w:sz w:val="14"/>
                <w:szCs w:val="14"/>
              </w:rPr>
              <w:t>139.845</w:t>
            </w:r>
          </w:p>
        </w:tc>
        <w:tc>
          <w:tcPr>
            <w:tcW w:w="647" w:type="pct"/>
            <w:tcBorders>
              <w:top w:val="nil"/>
              <w:left w:val="nil"/>
              <w:bottom w:val="single" w:sz="12" w:space="0" w:color="FFFFFF"/>
              <w:right w:val="single" w:sz="12" w:space="0" w:color="FFFFFF"/>
            </w:tcBorders>
            <w:shd w:val="clear" w:color="000000" w:fill="E6F5FF"/>
            <w:vAlign w:val="center"/>
            <w:hideMark/>
          </w:tcPr>
          <w:p w14:paraId="3F9E1B82" w14:textId="7DEBB5BF"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b/>
                <w:bCs/>
                <w:sz w:val="14"/>
                <w:szCs w:val="14"/>
              </w:rPr>
              <w:t>-</w:t>
            </w:r>
          </w:p>
        </w:tc>
      </w:tr>
      <w:tr w:rsidR="009040CC" w:rsidRPr="00675DEB" w14:paraId="367E692F"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12D504FE" w14:textId="77777777" w:rsidR="009040CC" w:rsidRPr="00675DEB" w:rsidRDefault="009040CC" w:rsidP="009040CC">
            <w:pPr>
              <w:suppressAutoHyphens w:val="0"/>
              <w:rPr>
                <w:rFonts w:ascii="Verdana" w:hAnsi="Verdana" w:cs="Calibri"/>
                <w:b/>
                <w:bCs/>
                <w:sz w:val="14"/>
                <w:szCs w:val="14"/>
                <w:lang w:eastAsia="pt-BR"/>
              </w:rPr>
            </w:pPr>
            <w:r w:rsidRPr="00675DEB">
              <w:rPr>
                <w:rFonts w:ascii="Verdana" w:hAnsi="Verdana" w:cs="Calibri"/>
                <w:b/>
                <w:bCs/>
                <w:sz w:val="14"/>
                <w:szCs w:val="14"/>
                <w:lang w:eastAsia="pt-BR"/>
              </w:rPr>
              <w:t>INSTRUMENTOS FINANCEIROS</w:t>
            </w:r>
          </w:p>
        </w:tc>
        <w:tc>
          <w:tcPr>
            <w:tcW w:w="256" w:type="pct"/>
            <w:tcBorders>
              <w:top w:val="nil"/>
              <w:left w:val="nil"/>
              <w:bottom w:val="single" w:sz="12" w:space="0" w:color="FFFFFF"/>
              <w:right w:val="single" w:sz="12" w:space="0" w:color="FFFFFF"/>
            </w:tcBorders>
            <w:shd w:val="clear" w:color="000000" w:fill="E6F5FF"/>
            <w:vAlign w:val="bottom"/>
            <w:hideMark/>
          </w:tcPr>
          <w:p w14:paraId="112D3368" w14:textId="77777777" w:rsidR="009040CC" w:rsidRPr="00675DEB" w:rsidRDefault="009040CC" w:rsidP="009040CC">
            <w:pPr>
              <w:suppressAutoHyphens w:val="0"/>
              <w:jc w:val="center"/>
              <w:rPr>
                <w:rFonts w:ascii="Verdana" w:hAnsi="Verdana" w:cs="Calibri"/>
                <w:b/>
                <w:bCs/>
                <w:sz w:val="14"/>
                <w:szCs w:val="14"/>
                <w:lang w:eastAsia="pt-BR"/>
              </w:rPr>
            </w:pPr>
          </w:p>
        </w:tc>
        <w:tc>
          <w:tcPr>
            <w:tcW w:w="648" w:type="pct"/>
            <w:tcBorders>
              <w:top w:val="nil"/>
              <w:left w:val="nil"/>
              <w:bottom w:val="single" w:sz="12" w:space="0" w:color="FFFFFF"/>
              <w:right w:val="single" w:sz="12" w:space="0" w:color="FFFFFF"/>
            </w:tcBorders>
            <w:shd w:val="clear" w:color="000000" w:fill="E6F5FF"/>
            <w:vAlign w:val="center"/>
            <w:hideMark/>
          </w:tcPr>
          <w:p w14:paraId="0E19D9ED" w14:textId="3CB11272"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9.197.635</w:t>
            </w:r>
          </w:p>
        </w:tc>
        <w:tc>
          <w:tcPr>
            <w:tcW w:w="648" w:type="pct"/>
            <w:tcBorders>
              <w:top w:val="nil"/>
              <w:left w:val="nil"/>
              <w:bottom w:val="single" w:sz="12" w:space="0" w:color="FFFFFF"/>
              <w:right w:val="single" w:sz="12" w:space="0" w:color="FFFFFF"/>
            </w:tcBorders>
            <w:shd w:val="clear" w:color="000000" w:fill="E6F5FF"/>
            <w:vAlign w:val="center"/>
            <w:hideMark/>
          </w:tcPr>
          <w:p w14:paraId="10CA14F8" w14:textId="34CD2F47"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13.028.258</w:t>
            </w:r>
          </w:p>
        </w:tc>
        <w:tc>
          <w:tcPr>
            <w:tcW w:w="648" w:type="pct"/>
            <w:tcBorders>
              <w:top w:val="nil"/>
              <w:left w:val="nil"/>
              <w:bottom w:val="single" w:sz="12" w:space="0" w:color="FFFFFF"/>
              <w:right w:val="single" w:sz="12" w:space="0" w:color="FFFFFF"/>
            </w:tcBorders>
            <w:shd w:val="clear" w:color="000000" w:fill="E6F5FF"/>
            <w:vAlign w:val="center"/>
            <w:hideMark/>
          </w:tcPr>
          <w:p w14:paraId="33932697" w14:textId="71BAA081"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4.730.675</w:t>
            </w:r>
          </w:p>
        </w:tc>
        <w:tc>
          <w:tcPr>
            <w:tcW w:w="647" w:type="pct"/>
            <w:tcBorders>
              <w:top w:val="nil"/>
              <w:left w:val="nil"/>
              <w:bottom w:val="single" w:sz="12" w:space="0" w:color="FFFFFF"/>
              <w:right w:val="single" w:sz="12" w:space="0" w:color="FFFFFF"/>
            </w:tcBorders>
            <w:shd w:val="clear" w:color="000000" w:fill="E6F5FF"/>
            <w:vAlign w:val="center"/>
            <w:hideMark/>
          </w:tcPr>
          <w:p w14:paraId="2F3C470C" w14:textId="32370B69"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9.586.250</w:t>
            </w:r>
          </w:p>
        </w:tc>
      </w:tr>
      <w:tr w:rsidR="009040CC" w:rsidRPr="00675DEB" w14:paraId="3C30ECD1"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2A95F10A" w14:textId="77777777" w:rsidR="009040CC" w:rsidRPr="00675DEB" w:rsidRDefault="009040CC" w:rsidP="009040CC">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Aplicações Interfinanceiras</w:t>
            </w:r>
          </w:p>
        </w:tc>
        <w:tc>
          <w:tcPr>
            <w:tcW w:w="256" w:type="pct"/>
            <w:tcBorders>
              <w:top w:val="nil"/>
              <w:left w:val="nil"/>
              <w:bottom w:val="single" w:sz="12" w:space="0" w:color="FFFFFF"/>
              <w:right w:val="single" w:sz="12" w:space="0" w:color="FFFFFF"/>
            </w:tcBorders>
            <w:shd w:val="clear" w:color="000000" w:fill="E6F5FF"/>
            <w:vAlign w:val="bottom"/>
            <w:hideMark/>
          </w:tcPr>
          <w:p w14:paraId="554CD29D" w14:textId="77777777" w:rsidR="009040CC" w:rsidRPr="00675DEB" w:rsidRDefault="009040CC" w:rsidP="009040CC">
            <w:pPr>
              <w:suppressAutoHyphens w:val="0"/>
              <w:jc w:val="center"/>
              <w:rPr>
                <w:rFonts w:ascii="Verdana" w:hAnsi="Verdana" w:cs="Calibri"/>
                <w:sz w:val="14"/>
                <w:szCs w:val="14"/>
                <w:lang w:eastAsia="pt-BR"/>
              </w:rPr>
            </w:pPr>
            <w:r w:rsidRPr="00675DEB">
              <w:rPr>
                <w:rFonts w:ascii="Verdana" w:hAnsi="Verdana" w:cs="Calibri"/>
                <w:sz w:val="14"/>
                <w:szCs w:val="14"/>
                <w:lang w:eastAsia="pt-BR"/>
              </w:rPr>
              <w:t>6</w:t>
            </w:r>
          </w:p>
        </w:tc>
        <w:tc>
          <w:tcPr>
            <w:tcW w:w="648" w:type="pct"/>
            <w:tcBorders>
              <w:top w:val="nil"/>
              <w:left w:val="nil"/>
              <w:bottom w:val="single" w:sz="12" w:space="0" w:color="FFFFFF"/>
              <w:right w:val="single" w:sz="12" w:space="0" w:color="FFFFFF"/>
            </w:tcBorders>
            <w:shd w:val="clear" w:color="000000" w:fill="E6F5FF"/>
            <w:vAlign w:val="center"/>
            <w:hideMark/>
          </w:tcPr>
          <w:p w14:paraId="7F38C3E6" w14:textId="78BE7111"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4.488.217</w:t>
            </w:r>
          </w:p>
        </w:tc>
        <w:tc>
          <w:tcPr>
            <w:tcW w:w="648" w:type="pct"/>
            <w:tcBorders>
              <w:top w:val="nil"/>
              <w:left w:val="nil"/>
              <w:bottom w:val="single" w:sz="12" w:space="0" w:color="FFFFFF"/>
              <w:right w:val="single" w:sz="12" w:space="0" w:color="FFFFFF"/>
            </w:tcBorders>
            <w:shd w:val="clear" w:color="000000" w:fill="E6F5FF"/>
            <w:vAlign w:val="center"/>
            <w:hideMark/>
          </w:tcPr>
          <w:p w14:paraId="3FC039DA" w14:textId="75C1C14B"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30.231</w:t>
            </w:r>
          </w:p>
        </w:tc>
        <w:tc>
          <w:tcPr>
            <w:tcW w:w="648" w:type="pct"/>
            <w:tcBorders>
              <w:top w:val="nil"/>
              <w:left w:val="nil"/>
              <w:bottom w:val="single" w:sz="12" w:space="0" w:color="FFFFFF"/>
              <w:right w:val="single" w:sz="12" w:space="0" w:color="FFFFFF"/>
            </w:tcBorders>
            <w:shd w:val="clear" w:color="000000" w:fill="E6F5FF"/>
            <w:vAlign w:val="center"/>
            <w:hideMark/>
          </w:tcPr>
          <w:p w14:paraId="4C783E3B" w14:textId="0ABA6990"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1.560.084</w:t>
            </w:r>
          </w:p>
        </w:tc>
        <w:tc>
          <w:tcPr>
            <w:tcW w:w="647" w:type="pct"/>
            <w:tcBorders>
              <w:top w:val="nil"/>
              <w:left w:val="nil"/>
              <w:bottom w:val="single" w:sz="12" w:space="0" w:color="FFFFFF"/>
              <w:right w:val="single" w:sz="12" w:space="0" w:color="FFFFFF"/>
            </w:tcBorders>
            <w:shd w:val="clear" w:color="000000" w:fill="E6F5FF"/>
            <w:vAlign w:val="center"/>
            <w:hideMark/>
          </w:tcPr>
          <w:p w14:paraId="3BF835B3" w14:textId="115DF755"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r>
      <w:tr w:rsidR="009040CC" w:rsidRPr="00675DEB" w14:paraId="4C185E19"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3BF9F122" w14:textId="77777777" w:rsidR="009040CC" w:rsidRPr="00675DEB" w:rsidRDefault="009040CC" w:rsidP="009040CC">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Depósitos compulsórios no Banco Central do Brasil</w:t>
            </w:r>
          </w:p>
        </w:tc>
        <w:tc>
          <w:tcPr>
            <w:tcW w:w="256" w:type="pct"/>
            <w:tcBorders>
              <w:top w:val="nil"/>
              <w:left w:val="nil"/>
              <w:bottom w:val="single" w:sz="12" w:space="0" w:color="FFFFFF"/>
              <w:right w:val="single" w:sz="12" w:space="0" w:color="FFFFFF"/>
            </w:tcBorders>
            <w:shd w:val="clear" w:color="000000" w:fill="E6F5FF"/>
            <w:vAlign w:val="bottom"/>
            <w:hideMark/>
          </w:tcPr>
          <w:p w14:paraId="7EA46BB5" w14:textId="77777777" w:rsidR="009040CC" w:rsidRPr="00675DEB" w:rsidRDefault="009040CC" w:rsidP="009040CC">
            <w:pPr>
              <w:suppressAutoHyphens w:val="0"/>
              <w:jc w:val="center"/>
              <w:rPr>
                <w:rFonts w:ascii="Verdana" w:hAnsi="Verdana" w:cs="Calibri"/>
                <w:sz w:val="14"/>
                <w:szCs w:val="14"/>
                <w:lang w:eastAsia="pt-BR"/>
              </w:rPr>
            </w:pPr>
            <w:r w:rsidRPr="00675DEB">
              <w:rPr>
                <w:rFonts w:ascii="Verdana" w:hAnsi="Verdana" w:cs="Calibri"/>
                <w:sz w:val="14"/>
                <w:szCs w:val="14"/>
                <w:lang w:eastAsia="pt-BR"/>
              </w:rPr>
              <w:t>7</w:t>
            </w:r>
          </w:p>
        </w:tc>
        <w:tc>
          <w:tcPr>
            <w:tcW w:w="648" w:type="pct"/>
            <w:tcBorders>
              <w:top w:val="nil"/>
              <w:left w:val="nil"/>
              <w:bottom w:val="single" w:sz="12" w:space="0" w:color="FFFFFF"/>
              <w:right w:val="single" w:sz="12" w:space="0" w:color="FFFFFF"/>
            </w:tcBorders>
            <w:shd w:val="clear" w:color="000000" w:fill="E6F5FF"/>
            <w:vAlign w:val="center"/>
            <w:hideMark/>
          </w:tcPr>
          <w:p w14:paraId="04C4EE1A" w14:textId="2F52B46A"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666.944</w:t>
            </w:r>
          </w:p>
        </w:tc>
        <w:tc>
          <w:tcPr>
            <w:tcW w:w="648" w:type="pct"/>
            <w:tcBorders>
              <w:top w:val="nil"/>
              <w:left w:val="nil"/>
              <w:bottom w:val="single" w:sz="12" w:space="0" w:color="FFFFFF"/>
              <w:right w:val="single" w:sz="12" w:space="0" w:color="FFFFFF"/>
            </w:tcBorders>
            <w:shd w:val="clear" w:color="000000" w:fill="E6F5FF"/>
            <w:vAlign w:val="center"/>
            <w:hideMark/>
          </w:tcPr>
          <w:p w14:paraId="11EF0BED" w14:textId="37889312"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1AA94A95" w14:textId="58EA11D1"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513.635</w:t>
            </w:r>
          </w:p>
        </w:tc>
        <w:tc>
          <w:tcPr>
            <w:tcW w:w="647" w:type="pct"/>
            <w:tcBorders>
              <w:top w:val="nil"/>
              <w:left w:val="nil"/>
              <w:bottom w:val="single" w:sz="12" w:space="0" w:color="FFFFFF"/>
              <w:right w:val="single" w:sz="12" w:space="0" w:color="FFFFFF"/>
            </w:tcBorders>
            <w:shd w:val="clear" w:color="000000" w:fill="E6F5FF"/>
            <w:vAlign w:val="center"/>
            <w:hideMark/>
          </w:tcPr>
          <w:p w14:paraId="6B9EF48B" w14:textId="08FF86DC"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r>
      <w:tr w:rsidR="009040CC" w:rsidRPr="00675DEB" w14:paraId="12F48564"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5DDECA9C" w14:textId="77777777" w:rsidR="009040CC" w:rsidRPr="00675DEB" w:rsidRDefault="009040CC" w:rsidP="009040CC">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Títulos e Valores Mobiliários</w:t>
            </w:r>
          </w:p>
        </w:tc>
        <w:tc>
          <w:tcPr>
            <w:tcW w:w="256" w:type="pct"/>
            <w:tcBorders>
              <w:top w:val="nil"/>
              <w:left w:val="nil"/>
              <w:bottom w:val="single" w:sz="12" w:space="0" w:color="FFFFFF"/>
              <w:right w:val="single" w:sz="12" w:space="0" w:color="FFFFFF"/>
            </w:tcBorders>
            <w:shd w:val="clear" w:color="000000" w:fill="E6F5FF"/>
            <w:vAlign w:val="bottom"/>
            <w:hideMark/>
          </w:tcPr>
          <w:p w14:paraId="470FA13B" w14:textId="77777777" w:rsidR="009040CC" w:rsidRPr="00675DEB" w:rsidRDefault="009040CC" w:rsidP="009040CC">
            <w:pPr>
              <w:suppressAutoHyphens w:val="0"/>
              <w:jc w:val="center"/>
              <w:rPr>
                <w:rFonts w:ascii="Verdana" w:hAnsi="Verdana" w:cs="Calibri"/>
                <w:sz w:val="14"/>
                <w:szCs w:val="14"/>
                <w:lang w:eastAsia="pt-BR"/>
              </w:rPr>
            </w:pPr>
            <w:r w:rsidRPr="00675DEB">
              <w:rPr>
                <w:rFonts w:ascii="Verdana" w:hAnsi="Verdana" w:cs="Calibri"/>
                <w:sz w:val="14"/>
                <w:szCs w:val="14"/>
                <w:lang w:eastAsia="pt-BR"/>
              </w:rPr>
              <w:t>8</w:t>
            </w:r>
          </w:p>
        </w:tc>
        <w:tc>
          <w:tcPr>
            <w:tcW w:w="648" w:type="pct"/>
            <w:tcBorders>
              <w:top w:val="nil"/>
              <w:left w:val="nil"/>
              <w:bottom w:val="single" w:sz="12" w:space="0" w:color="FFFFFF"/>
              <w:right w:val="single" w:sz="12" w:space="0" w:color="FFFFFF"/>
            </w:tcBorders>
            <w:shd w:val="clear" w:color="000000" w:fill="E6F5FF"/>
            <w:vAlign w:val="center"/>
            <w:hideMark/>
          </w:tcPr>
          <w:p w14:paraId="3DA9371D" w14:textId="5A6A5C50"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908.156</w:t>
            </w:r>
          </w:p>
        </w:tc>
        <w:tc>
          <w:tcPr>
            <w:tcW w:w="648" w:type="pct"/>
            <w:tcBorders>
              <w:top w:val="nil"/>
              <w:left w:val="nil"/>
              <w:bottom w:val="single" w:sz="12" w:space="0" w:color="FFFFFF"/>
              <w:right w:val="single" w:sz="12" w:space="0" w:color="FFFFFF"/>
            </w:tcBorders>
            <w:shd w:val="clear" w:color="000000" w:fill="E6F5FF"/>
            <w:vAlign w:val="center"/>
            <w:hideMark/>
          </w:tcPr>
          <w:p w14:paraId="1FB435D8" w14:textId="4B6CFDD2"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2.691.472</w:t>
            </w:r>
          </w:p>
        </w:tc>
        <w:tc>
          <w:tcPr>
            <w:tcW w:w="648" w:type="pct"/>
            <w:tcBorders>
              <w:top w:val="nil"/>
              <w:left w:val="nil"/>
              <w:bottom w:val="single" w:sz="12" w:space="0" w:color="FFFFFF"/>
              <w:right w:val="single" w:sz="12" w:space="0" w:color="FFFFFF"/>
            </w:tcBorders>
            <w:shd w:val="clear" w:color="000000" w:fill="E6F5FF"/>
            <w:vAlign w:val="center"/>
            <w:hideMark/>
          </w:tcPr>
          <w:p w14:paraId="5F825EEE" w14:textId="01EC8491"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175.780</w:t>
            </w:r>
          </w:p>
        </w:tc>
        <w:tc>
          <w:tcPr>
            <w:tcW w:w="647" w:type="pct"/>
            <w:tcBorders>
              <w:top w:val="nil"/>
              <w:left w:val="nil"/>
              <w:bottom w:val="single" w:sz="12" w:space="0" w:color="FFFFFF"/>
              <w:right w:val="single" w:sz="12" w:space="0" w:color="FFFFFF"/>
            </w:tcBorders>
            <w:shd w:val="clear" w:color="000000" w:fill="E6F5FF"/>
            <w:vAlign w:val="center"/>
            <w:hideMark/>
          </w:tcPr>
          <w:p w14:paraId="2780CAE5" w14:textId="30AB515A"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3.113.953</w:t>
            </w:r>
          </w:p>
        </w:tc>
      </w:tr>
      <w:tr w:rsidR="009040CC" w:rsidRPr="00675DEB" w14:paraId="434650E8"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49AE0AC5" w14:textId="77777777" w:rsidR="009040CC" w:rsidRPr="00675DEB" w:rsidRDefault="009040CC" w:rsidP="009040CC">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Operações de Crédito</w:t>
            </w:r>
          </w:p>
        </w:tc>
        <w:tc>
          <w:tcPr>
            <w:tcW w:w="256" w:type="pct"/>
            <w:tcBorders>
              <w:top w:val="nil"/>
              <w:left w:val="nil"/>
              <w:bottom w:val="single" w:sz="12" w:space="0" w:color="FFFFFF"/>
              <w:right w:val="single" w:sz="12" w:space="0" w:color="FFFFFF"/>
            </w:tcBorders>
            <w:shd w:val="clear" w:color="000000" w:fill="E6F5FF"/>
            <w:vAlign w:val="bottom"/>
            <w:hideMark/>
          </w:tcPr>
          <w:p w14:paraId="34DFFF4F" w14:textId="77777777" w:rsidR="009040CC" w:rsidRPr="00675DEB" w:rsidRDefault="009040CC" w:rsidP="009040CC">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9</w:t>
            </w:r>
          </w:p>
        </w:tc>
        <w:tc>
          <w:tcPr>
            <w:tcW w:w="648" w:type="pct"/>
            <w:tcBorders>
              <w:top w:val="nil"/>
              <w:left w:val="nil"/>
              <w:bottom w:val="single" w:sz="12" w:space="0" w:color="FFFFFF"/>
              <w:right w:val="single" w:sz="12" w:space="0" w:color="FFFFFF"/>
            </w:tcBorders>
            <w:shd w:val="clear" w:color="000000" w:fill="E6F5FF"/>
            <w:vAlign w:val="center"/>
            <w:hideMark/>
          </w:tcPr>
          <w:p w14:paraId="10524814" w14:textId="7853E3A7"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3.082.226</w:t>
            </w:r>
          </w:p>
        </w:tc>
        <w:tc>
          <w:tcPr>
            <w:tcW w:w="648" w:type="pct"/>
            <w:tcBorders>
              <w:top w:val="nil"/>
              <w:left w:val="nil"/>
              <w:bottom w:val="single" w:sz="12" w:space="0" w:color="FFFFFF"/>
              <w:right w:val="single" w:sz="12" w:space="0" w:color="FFFFFF"/>
            </w:tcBorders>
            <w:shd w:val="clear" w:color="000000" w:fill="E6F5FF"/>
            <w:vAlign w:val="center"/>
            <w:hideMark/>
          </w:tcPr>
          <w:p w14:paraId="3FA3DA98" w14:textId="5F9F050E"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10.306.001</w:t>
            </w:r>
          </w:p>
        </w:tc>
        <w:tc>
          <w:tcPr>
            <w:tcW w:w="648" w:type="pct"/>
            <w:tcBorders>
              <w:top w:val="nil"/>
              <w:left w:val="nil"/>
              <w:bottom w:val="single" w:sz="12" w:space="0" w:color="FFFFFF"/>
              <w:right w:val="single" w:sz="12" w:space="0" w:color="FFFFFF"/>
            </w:tcBorders>
            <w:shd w:val="clear" w:color="000000" w:fill="E6F5FF"/>
            <w:vAlign w:val="center"/>
            <w:hideMark/>
          </w:tcPr>
          <w:p w14:paraId="0C05BCF5" w14:textId="70FCE2BC"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2.424.601</w:t>
            </w:r>
          </w:p>
        </w:tc>
        <w:tc>
          <w:tcPr>
            <w:tcW w:w="647" w:type="pct"/>
            <w:tcBorders>
              <w:top w:val="nil"/>
              <w:left w:val="nil"/>
              <w:bottom w:val="single" w:sz="12" w:space="0" w:color="FFFFFF"/>
              <w:right w:val="single" w:sz="12" w:space="0" w:color="FFFFFF"/>
            </w:tcBorders>
            <w:shd w:val="clear" w:color="000000" w:fill="E6F5FF"/>
            <w:vAlign w:val="center"/>
            <w:hideMark/>
          </w:tcPr>
          <w:p w14:paraId="532EBE45" w14:textId="1BBF9CF0"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6.471.736</w:t>
            </w:r>
          </w:p>
        </w:tc>
      </w:tr>
      <w:tr w:rsidR="009040CC" w:rsidRPr="00675DEB" w14:paraId="672FFAF4"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7B9AA713" w14:textId="77777777" w:rsidR="009040CC" w:rsidRPr="00675DEB" w:rsidRDefault="009040CC" w:rsidP="009040CC">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Transações de arranjo de pagamento</w:t>
            </w:r>
          </w:p>
        </w:tc>
        <w:tc>
          <w:tcPr>
            <w:tcW w:w="256" w:type="pct"/>
            <w:tcBorders>
              <w:top w:val="nil"/>
              <w:left w:val="nil"/>
              <w:bottom w:val="single" w:sz="12" w:space="0" w:color="FFFFFF"/>
              <w:right w:val="single" w:sz="12" w:space="0" w:color="FFFFFF"/>
            </w:tcBorders>
            <w:shd w:val="clear" w:color="000000" w:fill="E6F5FF"/>
            <w:vAlign w:val="bottom"/>
            <w:hideMark/>
          </w:tcPr>
          <w:p w14:paraId="77087916" w14:textId="474BF467" w:rsidR="009040CC" w:rsidRPr="00675DEB" w:rsidRDefault="0004225D" w:rsidP="009040CC">
            <w:pPr>
              <w:suppressAutoHyphens w:val="0"/>
              <w:jc w:val="center"/>
              <w:rPr>
                <w:rFonts w:ascii="Verdana" w:hAnsi="Verdana" w:cs="Calibri"/>
                <w:sz w:val="14"/>
                <w:szCs w:val="14"/>
                <w:lang w:eastAsia="pt-BR"/>
              </w:rPr>
            </w:pPr>
            <w:r>
              <w:rPr>
                <w:rFonts w:ascii="Verdana" w:hAnsi="Verdana" w:cs="Calibri"/>
                <w:sz w:val="14"/>
                <w:szCs w:val="14"/>
                <w:lang w:eastAsia="pt-BR"/>
              </w:rPr>
              <w:t>9</w:t>
            </w:r>
          </w:p>
        </w:tc>
        <w:tc>
          <w:tcPr>
            <w:tcW w:w="648" w:type="pct"/>
            <w:tcBorders>
              <w:top w:val="nil"/>
              <w:left w:val="nil"/>
              <w:bottom w:val="single" w:sz="12" w:space="0" w:color="FFFFFF"/>
              <w:right w:val="single" w:sz="12" w:space="0" w:color="FFFFFF"/>
            </w:tcBorders>
            <w:shd w:val="clear" w:color="000000" w:fill="E6F5FF"/>
            <w:vAlign w:val="center"/>
            <w:hideMark/>
          </w:tcPr>
          <w:p w14:paraId="1B1A447E" w14:textId="5B7F08F8"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59C26738" w14:textId="00985FD2"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11FEBA32" w14:textId="5D04A1E7"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c>
          <w:tcPr>
            <w:tcW w:w="647" w:type="pct"/>
            <w:tcBorders>
              <w:top w:val="nil"/>
              <w:left w:val="nil"/>
              <w:bottom w:val="single" w:sz="12" w:space="0" w:color="FFFFFF"/>
              <w:right w:val="single" w:sz="12" w:space="0" w:color="FFFFFF"/>
            </w:tcBorders>
            <w:shd w:val="clear" w:color="000000" w:fill="E6F5FF"/>
            <w:vAlign w:val="center"/>
            <w:hideMark/>
          </w:tcPr>
          <w:p w14:paraId="7439C463" w14:textId="1DD5D702"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r>
      <w:tr w:rsidR="009040CC" w:rsidRPr="00675DEB" w14:paraId="1716288C"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36BB5F8C" w14:textId="77777777" w:rsidR="009040CC" w:rsidRPr="00675DEB" w:rsidRDefault="009040CC" w:rsidP="009040CC">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instrumentos financeiros</w:t>
            </w:r>
          </w:p>
        </w:tc>
        <w:tc>
          <w:tcPr>
            <w:tcW w:w="256" w:type="pct"/>
            <w:tcBorders>
              <w:top w:val="nil"/>
              <w:left w:val="nil"/>
              <w:bottom w:val="single" w:sz="12" w:space="0" w:color="FFFFFF"/>
              <w:right w:val="single" w:sz="12" w:space="0" w:color="FFFFFF"/>
            </w:tcBorders>
            <w:shd w:val="clear" w:color="000000" w:fill="E6F5FF"/>
            <w:vAlign w:val="bottom"/>
            <w:hideMark/>
          </w:tcPr>
          <w:p w14:paraId="4D4D4FD5" w14:textId="77777777" w:rsidR="009040CC" w:rsidRPr="00675DEB" w:rsidRDefault="009040CC" w:rsidP="009040CC">
            <w:pPr>
              <w:suppressAutoHyphens w:val="0"/>
              <w:jc w:val="center"/>
              <w:rPr>
                <w:rFonts w:ascii="Verdana" w:hAnsi="Verdana" w:cs="Calibri"/>
                <w:sz w:val="14"/>
                <w:szCs w:val="14"/>
                <w:lang w:eastAsia="pt-BR"/>
              </w:rPr>
            </w:pPr>
            <w:r w:rsidRPr="00675DEB">
              <w:rPr>
                <w:rFonts w:ascii="Verdana" w:hAnsi="Verdana" w:cs="Calibri"/>
                <w:sz w:val="14"/>
                <w:szCs w:val="14"/>
                <w:lang w:eastAsia="pt-BR"/>
              </w:rPr>
              <w:t>10</w:t>
            </w:r>
          </w:p>
        </w:tc>
        <w:tc>
          <w:tcPr>
            <w:tcW w:w="648" w:type="pct"/>
            <w:tcBorders>
              <w:top w:val="nil"/>
              <w:left w:val="nil"/>
              <w:bottom w:val="single" w:sz="12" w:space="0" w:color="FFFFFF"/>
              <w:right w:val="single" w:sz="12" w:space="0" w:color="FFFFFF"/>
            </w:tcBorders>
            <w:shd w:val="clear" w:color="000000" w:fill="E6F5FF"/>
            <w:vAlign w:val="center"/>
            <w:hideMark/>
          </w:tcPr>
          <w:p w14:paraId="29FC6D48" w14:textId="55FB689B"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52.092</w:t>
            </w:r>
          </w:p>
        </w:tc>
        <w:tc>
          <w:tcPr>
            <w:tcW w:w="648" w:type="pct"/>
            <w:tcBorders>
              <w:top w:val="nil"/>
              <w:left w:val="nil"/>
              <w:bottom w:val="single" w:sz="12" w:space="0" w:color="FFFFFF"/>
              <w:right w:val="single" w:sz="12" w:space="0" w:color="FFFFFF"/>
            </w:tcBorders>
            <w:shd w:val="clear" w:color="000000" w:fill="E6F5FF"/>
            <w:vAlign w:val="center"/>
            <w:hideMark/>
          </w:tcPr>
          <w:p w14:paraId="53F920E5" w14:textId="0B1B4F68"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554</w:t>
            </w:r>
          </w:p>
        </w:tc>
        <w:tc>
          <w:tcPr>
            <w:tcW w:w="648" w:type="pct"/>
            <w:tcBorders>
              <w:top w:val="nil"/>
              <w:left w:val="nil"/>
              <w:bottom w:val="single" w:sz="12" w:space="0" w:color="FFFFFF"/>
              <w:right w:val="single" w:sz="12" w:space="0" w:color="FFFFFF"/>
            </w:tcBorders>
            <w:shd w:val="clear" w:color="000000" w:fill="E6F5FF"/>
            <w:vAlign w:val="center"/>
            <w:hideMark/>
          </w:tcPr>
          <w:p w14:paraId="176FE4CF" w14:textId="1365A072"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56.575</w:t>
            </w:r>
          </w:p>
        </w:tc>
        <w:tc>
          <w:tcPr>
            <w:tcW w:w="647" w:type="pct"/>
            <w:tcBorders>
              <w:top w:val="nil"/>
              <w:left w:val="nil"/>
              <w:bottom w:val="single" w:sz="12" w:space="0" w:color="FFFFFF"/>
              <w:right w:val="single" w:sz="12" w:space="0" w:color="FFFFFF"/>
            </w:tcBorders>
            <w:shd w:val="clear" w:color="000000" w:fill="E6F5FF"/>
            <w:vAlign w:val="center"/>
            <w:hideMark/>
          </w:tcPr>
          <w:p w14:paraId="3AA99717" w14:textId="012B550F"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561</w:t>
            </w:r>
          </w:p>
        </w:tc>
      </w:tr>
      <w:tr w:rsidR="009040CC" w:rsidRPr="00675DEB" w14:paraId="653A6503" w14:textId="77777777" w:rsidTr="002A06AE">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481E3882" w14:textId="77777777" w:rsidR="009040CC" w:rsidRPr="00675DEB" w:rsidRDefault="009040CC" w:rsidP="009040CC">
            <w:pPr>
              <w:suppressAutoHyphens w:val="0"/>
              <w:rPr>
                <w:rFonts w:ascii="Verdana" w:hAnsi="Verdana" w:cs="Calibri"/>
                <w:b/>
                <w:bCs/>
                <w:sz w:val="14"/>
                <w:szCs w:val="14"/>
                <w:lang w:eastAsia="pt-BR"/>
              </w:rPr>
            </w:pPr>
            <w:r w:rsidRPr="00675DEB">
              <w:rPr>
                <w:rFonts w:ascii="Verdana" w:hAnsi="Verdana" w:cs="Calibri"/>
                <w:b/>
                <w:bCs/>
                <w:sz w:val="14"/>
                <w:szCs w:val="14"/>
                <w:lang w:eastAsia="pt-BR"/>
              </w:rPr>
              <w:t>PROVISÃO PARA PERDA ESPERADA ASSOCIADA AO RISCO DE CRÉDITO</w:t>
            </w:r>
          </w:p>
        </w:tc>
        <w:tc>
          <w:tcPr>
            <w:tcW w:w="256" w:type="pct"/>
            <w:tcBorders>
              <w:top w:val="nil"/>
              <w:left w:val="nil"/>
              <w:bottom w:val="single" w:sz="12" w:space="0" w:color="FFFFFF"/>
              <w:right w:val="single" w:sz="12" w:space="0" w:color="FFFFFF"/>
            </w:tcBorders>
            <w:shd w:val="clear" w:color="000000" w:fill="E6F5FF"/>
            <w:vAlign w:val="bottom"/>
            <w:hideMark/>
          </w:tcPr>
          <w:p w14:paraId="4A6AAF2A" w14:textId="77777777" w:rsidR="009040CC" w:rsidRPr="00675DEB" w:rsidRDefault="009040CC" w:rsidP="009040CC">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9</w:t>
            </w:r>
          </w:p>
        </w:tc>
        <w:tc>
          <w:tcPr>
            <w:tcW w:w="648" w:type="pct"/>
            <w:tcBorders>
              <w:top w:val="nil"/>
              <w:left w:val="nil"/>
              <w:bottom w:val="single" w:sz="12" w:space="0" w:color="FFFFFF"/>
              <w:right w:val="single" w:sz="12" w:space="0" w:color="FFFFFF"/>
            </w:tcBorders>
            <w:shd w:val="clear" w:color="000000" w:fill="E6F5FF"/>
            <w:vAlign w:val="bottom"/>
            <w:hideMark/>
          </w:tcPr>
          <w:p w14:paraId="79CEB339" w14:textId="5F6FE557" w:rsidR="009040CC" w:rsidRPr="009040CC" w:rsidRDefault="009040CC" w:rsidP="002A06AE">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(134.798)</w:t>
            </w:r>
          </w:p>
        </w:tc>
        <w:tc>
          <w:tcPr>
            <w:tcW w:w="648" w:type="pct"/>
            <w:tcBorders>
              <w:top w:val="nil"/>
              <w:left w:val="nil"/>
              <w:bottom w:val="single" w:sz="12" w:space="0" w:color="FFFFFF"/>
              <w:right w:val="single" w:sz="12" w:space="0" w:color="FFFFFF"/>
            </w:tcBorders>
            <w:shd w:val="clear" w:color="000000" w:fill="E6F5FF"/>
            <w:vAlign w:val="bottom"/>
            <w:hideMark/>
          </w:tcPr>
          <w:p w14:paraId="09BE912A" w14:textId="36395081" w:rsidR="009040CC" w:rsidRPr="009040CC" w:rsidRDefault="009040CC" w:rsidP="002A06AE">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(269.221)</w:t>
            </w:r>
          </w:p>
        </w:tc>
        <w:tc>
          <w:tcPr>
            <w:tcW w:w="648" w:type="pct"/>
            <w:tcBorders>
              <w:top w:val="nil"/>
              <w:left w:val="nil"/>
              <w:bottom w:val="single" w:sz="12" w:space="0" w:color="FFFFFF"/>
              <w:right w:val="single" w:sz="12" w:space="0" w:color="FFFFFF"/>
            </w:tcBorders>
            <w:shd w:val="clear" w:color="000000" w:fill="E6F5FF"/>
            <w:vAlign w:val="bottom"/>
            <w:hideMark/>
          </w:tcPr>
          <w:p w14:paraId="6ED3AAAF" w14:textId="4BDC9DAE" w:rsidR="009040CC" w:rsidRPr="009040CC" w:rsidRDefault="009040CC" w:rsidP="002A06AE">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(98.538)</w:t>
            </w:r>
          </w:p>
        </w:tc>
        <w:tc>
          <w:tcPr>
            <w:tcW w:w="647" w:type="pct"/>
            <w:tcBorders>
              <w:top w:val="nil"/>
              <w:left w:val="nil"/>
              <w:bottom w:val="single" w:sz="12" w:space="0" w:color="FFFFFF"/>
              <w:right w:val="single" w:sz="12" w:space="0" w:color="FFFFFF"/>
            </w:tcBorders>
            <w:shd w:val="clear" w:color="000000" w:fill="E6F5FF"/>
            <w:vAlign w:val="bottom"/>
            <w:hideMark/>
          </w:tcPr>
          <w:p w14:paraId="4947DEC7" w14:textId="52C8FF29" w:rsidR="009040CC" w:rsidRPr="009040CC" w:rsidRDefault="009040CC" w:rsidP="002A06AE">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(209.641)</w:t>
            </w:r>
          </w:p>
        </w:tc>
      </w:tr>
      <w:tr w:rsidR="009040CC" w:rsidRPr="00675DEB" w14:paraId="0D7FA0D2"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0C421370" w14:textId="77777777" w:rsidR="009040CC" w:rsidRPr="00675DEB" w:rsidRDefault="009040CC" w:rsidP="009040CC">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Operações de Crédito</w:t>
            </w:r>
          </w:p>
        </w:tc>
        <w:tc>
          <w:tcPr>
            <w:tcW w:w="256" w:type="pct"/>
            <w:tcBorders>
              <w:top w:val="nil"/>
              <w:left w:val="nil"/>
              <w:bottom w:val="single" w:sz="12" w:space="0" w:color="FFFFFF"/>
              <w:right w:val="single" w:sz="12" w:space="0" w:color="FFFFFF"/>
            </w:tcBorders>
            <w:shd w:val="clear" w:color="000000" w:fill="E6F5FF"/>
            <w:vAlign w:val="bottom"/>
            <w:hideMark/>
          </w:tcPr>
          <w:p w14:paraId="5DF06004" w14:textId="77777777" w:rsidR="009040CC" w:rsidRPr="00675DEB" w:rsidRDefault="009040CC" w:rsidP="009040CC">
            <w:pPr>
              <w:suppressAutoHyphens w:val="0"/>
              <w:jc w:val="center"/>
              <w:rPr>
                <w:rFonts w:ascii="Verdana" w:hAnsi="Verdana" w:cs="Calibri"/>
                <w:color w:val="auto"/>
                <w:sz w:val="14"/>
                <w:szCs w:val="14"/>
                <w:lang w:eastAsia="pt-BR"/>
              </w:rPr>
            </w:pPr>
          </w:p>
        </w:tc>
        <w:tc>
          <w:tcPr>
            <w:tcW w:w="648" w:type="pct"/>
            <w:tcBorders>
              <w:top w:val="nil"/>
              <w:left w:val="nil"/>
              <w:bottom w:val="single" w:sz="12" w:space="0" w:color="FFFFFF"/>
              <w:right w:val="single" w:sz="12" w:space="0" w:color="FFFFFF"/>
            </w:tcBorders>
            <w:shd w:val="clear" w:color="000000" w:fill="E6F5FF"/>
            <w:vAlign w:val="center"/>
            <w:hideMark/>
          </w:tcPr>
          <w:p w14:paraId="69A0595C" w14:textId="699406EC"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(134.798)</w:t>
            </w:r>
          </w:p>
        </w:tc>
        <w:tc>
          <w:tcPr>
            <w:tcW w:w="648" w:type="pct"/>
            <w:tcBorders>
              <w:top w:val="nil"/>
              <w:left w:val="nil"/>
              <w:bottom w:val="single" w:sz="12" w:space="0" w:color="FFFFFF"/>
              <w:right w:val="single" w:sz="12" w:space="0" w:color="FFFFFF"/>
            </w:tcBorders>
            <w:shd w:val="clear" w:color="000000" w:fill="E6F5FF"/>
            <w:vAlign w:val="center"/>
            <w:hideMark/>
          </w:tcPr>
          <w:p w14:paraId="47910B71" w14:textId="4D68D3B3"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(215.925)</w:t>
            </w:r>
          </w:p>
        </w:tc>
        <w:tc>
          <w:tcPr>
            <w:tcW w:w="648" w:type="pct"/>
            <w:tcBorders>
              <w:top w:val="nil"/>
              <w:left w:val="nil"/>
              <w:bottom w:val="single" w:sz="12" w:space="0" w:color="FFFFFF"/>
              <w:right w:val="single" w:sz="12" w:space="0" w:color="FFFFFF"/>
            </w:tcBorders>
            <w:shd w:val="clear" w:color="000000" w:fill="E6F5FF"/>
            <w:vAlign w:val="center"/>
            <w:hideMark/>
          </w:tcPr>
          <w:p w14:paraId="2270D2E8" w14:textId="768A226B"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(97.375)</w:t>
            </w:r>
          </w:p>
        </w:tc>
        <w:tc>
          <w:tcPr>
            <w:tcW w:w="647" w:type="pct"/>
            <w:tcBorders>
              <w:top w:val="nil"/>
              <w:left w:val="nil"/>
              <w:bottom w:val="single" w:sz="12" w:space="0" w:color="FFFFFF"/>
              <w:right w:val="single" w:sz="12" w:space="0" w:color="FFFFFF"/>
            </w:tcBorders>
            <w:shd w:val="clear" w:color="000000" w:fill="E6F5FF"/>
            <w:vAlign w:val="center"/>
            <w:hideMark/>
          </w:tcPr>
          <w:p w14:paraId="5D57D47D" w14:textId="2D757930"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(209.641)</w:t>
            </w:r>
          </w:p>
        </w:tc>
      </w:tr>
      <w:tr w:rsidR="009040CC" w:rsidRPr="00675DEB" w14:paraId="602367A0"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744950DB" w14:textId="77777777" w:rsidR="009040CC" w:rsidRPr="00675DEB" w:rsidRDefault="009040CC" w:rsidP="009040CC">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Transações de arranjo de pagamento</w:t>
            </w:r>
          </w:p>
        </w:tc>
        <w:tc>
          <w:tcPr>
            <w:tcW w:w="256" w:type="pct"/>
            <w:tcBorders>
              <w:top w:val="nil"/>
              <w:left w:val="nil"/>
              <w:bottom w:val="single" w:sz="12" w:space="0" w:color="FFFFFF"/>
              <w:right w:val="single" w:sz="12" w:space="0" w:color="FFFFFF"/>
            </w:tcBorders>
            <w:shd w:val="clear" w:color="000000" w:fill="E6F5FF"/>
            <w:vAlign w:val="bottom"/>
            <w:hideMark/>
          </w:tcPr>
          <w:p w14:paraId="3BAFE715" w14:textId="77777777" w:rsidR="009040CC" w:rsidRPr="00675DEB" w:rsidRDefault="009040CC" w:rsidP="009040CC">
            <w:pPr>
              <w:suppressAutoHyphens w:val="0"/>
              <w:jc w:val="center"/>
              <w:rPr>
                <w:rFonts w:ascii="Verdana" w:hAnsi="Verdana" w:cs="Calibri"/>
                <w:sz w:val="14"/>
                <w:szCs w:val="14"/>
                <w:lang w:eastAsia="pt-BR"/>
              </w:rPr>
            </w:pPr>
          </w:p>
        </w:tc>
        <w:tc>
          <w:tcPr>
            <w:tcW w:w="648" w:type="pct"/>
            <w:tcBorders>
              <w:top w:val="nil"/>
              <w:left w:val="nil"/>
              <w:bottom w:val="single" w:sz="12" w:space="0" w:color="FFFFFF"/>
              <w:right w:val="single" w:sz="12" w:space="0" w:color="FFFFFF"/>
            </w:tcBorders>
            <w:shd w:val="clear" w:color="000000" w:fill="E6F5FF"/>
            <w:vAlign w:val="center"/>
            <w:hideMark/>
          </w:tcPr>
          <w:p w14:paraId="6640DE7A" w14:textId="79CFCE19"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61A3E3F5" w14:textId="2BF43838"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676D0E96" w14:textId="2EA1D712"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c>
          <w:tcPr>
            <w:tcW w:w="647" w:type="pct"/>
            <w:tcBorders>
              <w:top w:val="nil"/>
              <w:left w:val="nil"/>
              <w:bottom w:val="single" w:sz="12" w:space="0" w:color="FFFFFF"/>
              <w:right w:val="single" w:sz="12" w:space="0" w:color="FFFFFF"/>
            </w:tcBorders>
            <w:shd w:val="clear" w:color="000000" w:fill="E6F5FF"/>
            <w:vAlign w:val="center"/>
            <w:hideMark/>
          </w:tcPr>
          <w:p w14:paraId="5DD56F80" w14:textId="3D8A461D"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r>
      <w:tr w:rsidR="009040CC" w:rsidRPr="00675DEB" w14:paraId="56914BEE"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494B5511" w14:textId="77777777" w:rsidR="009040CC" w:rsidRPr="00675DEB" w:rsidRDefault="009040CC" w:rsidP="009040CC">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Créditos</w:t>
            </w:r>
          </w:p>
        </w:tc>
        <w:tc>
          <w:tcPr>
            <w:tcW w:w="256" w:type="pct"/>
            <w:tcBorders>
              <w:top w:val="nil"/>
              <w:left w:val="nil"/>
              <w:bottom w:val="single" w:sz="12" w:space="0" w:color="FFFFFF"/>
              <w:right w:val="single" w:sz="12" w:space="0" w:color="FFFFFF"/>
            </w:tcBorders>
            <w:shd w:val="clear" w:color="000000" w:fill="E6F5FF"/>
            <w:vAlign w:val="bottom"/>
            <w:hideMark/>
          </w:tcPr>
          <w:p w14:paraId="6A0B5540" w14:textId="77777777" w:rsidR="009040CC" w:rsidRPr="00675DEB" w:rsidRDefault="009040CC" w:rsidP="009040CC">
            <w:pPr>
              <w:suppressAutoHyphens w:val="0"/>
              <w:jc w:val="center"/>
              <w:rPr>
                <w:rFonts w:ascii="Verdana" w:hAnsi="Verdana" w:cs="Calibri"/>
                <w:sz w:val="14"/>
                <w:szCs w:val="14"/>
                <w:lang w:eastAsia="pt-BR"/>
              </w:rPr>
            </w:pPr>
          </w:p>
        </w:tc>
        <w:tc>
          <w:tcPr>
            <w:tcW w:w="648" w:type="pct"/>
            <w:tcBorders>
              <w:top w:val="nil"/>
              <w:left w:val="nil"/>
              <w:bottom w:val="single" w:sz="12" w:space="0" w:color="FFFFFF"/>
              <w:right w:val="single" w:sz="12" w:space="0" w:color="FFFFFF"/>
            </w:tcBorders>
            <w:shd w:val="clear" w:color="000000" w:fill="E6F5FF"/>
            <w:vAlign w:val="center"/>
            <w:hideMark/>
          </w:tcPr>
          <w:p w14:paraId="4FD25D8D" w14:textId="4D8FAA44"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545BDA3D" w14:textId="2B98332B"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(53.296)</w:t>
            </w:r>
          </w:p>
        </w:tc>
        <w:tc>
          <w:tcPr>
            <w:tcW w:w="648" w:type="pct"/>
            <w:tcBorders>
              <w:top w:val="nil"/>
              <w:left w:val="nil"/>
              <w:bottom w:val="single" w:sz="12" w:space="0" w:color="FFFFFF"/>
              <w:right w:val="single" w:sz="12" w:space="0" w:color="FFFFFF"/>
            </w:tcBorders>
            <w:shd w:val="clear" w:color="000000" w:fill="E6F5FF"/>
            <w:vAlign w:val="center"/>
            <w:hideMark/>
          </w:tcPr>
          <w:p w14:paraId="62D04534" w14:textId="70B229D5"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(1.163)</w:t>
            </w:r>
          </w:p>
        </w:tc>
        <w:tc>
          <w:tcPr>
            <w:tcW w:w="647" w:type="pct"/>
            <w:tcBorders>
              <w:top w:val="nil"/>
              <w:left w:val="nil"/>
              <w:bottom w:val="single" w:sz="12" w:space="0" w:color="FFFFFF"/>
              <w:right w:val="single" w:sz="12" w:space="0" w:color="FFFFFF"/>
            </w:tcBorders>
            <w:shd w:val="clear" w:color="000000" w:fill="E6F5FF"/>
            <w:vAlign w:val="center"/>
            <w:hideMark/>
          </w:tcPr>
          <w:p w14:paraId="6AFBBD12" w14:textId="4066B6E9"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r>
      <w:tr w:rsidR="009040CC" w:rsidRPr="00675DEB" w14:paraId="3E43AF17"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1F1AD4FC" w14:textId="77777777" w:rsidR="009040CC" w:rsidRPr="00675DEB" w:rsidRDefault="009040CC" w:rsidP="009040CC">
            <w:pPr>
              <w:suppressAutoHyphens w:val="0"/>
              <w:rPr>
                <w:rFonts w:ascii="Verdana" w:hAnsi="Verdana" w:cs="Calibri"/>
                <w:b/>
                <w:bCs/>
                <w:sz w:val="14"/>
                <w:szCs w:val="14"/>
                <w:lang w:eastAsia="pt-BR"/>
              </w:rPr>
            </w:pPr>
            <w:r w:rsidRPr="00675DEB">
              <w:rPr>
                <w:rFonts w:ascii="Verdana" w:hAnsi="Verdana" w:cs="Calibri"/>
                <w:b/>
                <w:bCs/>
                <w:sz w:val="14"/>
                <w:szCs w:val="14"/>
                <w:lang w:eastAsia="pt-BR"/>
              </w:rPr>
              <w:t>OUTROS ATIVOS</w:t>
            </w:r>
          </w:p>
        </w:tc>
        <w:tc>
          <w:tcPr>
            <w:tcW w:w="256" w:type="pct"/>
            <w:tcBorders>
              <w:top w:val="nil"/>
              <w:left w:val="nil"/>
              <w:bottom w:val="single" w:sz="12" w:space="0" w:color="FFFFFF"/>
              <w:right w:val="single" w:sz="12" w:space="0" w:color="FFFFFF"/>
            </w:tcBorders>
            <w:shd w:val="clear" w:color="000000" w:fill="E6F5FF"/>
            <w:vAlign w:val="bottom"/>
            <w:hideMark/>
          </w:tcPr>
          <w:p w14:paraId="6369941F" w14:textId="77777777" w:rsidR="009040CC" w:rsidRPr="00675DEB" w:rsidRDefault="009040CC" w:rsidP="009040CC">
            <w:pPr>
              <w:suppressAutoHyphens w:val="0"/>
              <w:jc w:val="center"/>
              <w:rPr>
                <w:rFonts w:ascii="Verdana" w:hAnsi="Verdana" w:cs="Calibri"/>
                <w:b/>
                <w:bCs/>
                <w:sz w:val="14"/>
                <w:szCs w:val="14"/>
                <w:lang w:eastAsia="pt-BR"/>
              </w:rPr>
            </w:pPr>
          </w:p>
        </w:tc>
        <w:tc>
          <w:tcPr>
            <w:tcW w:w="648" w:type="pct"/>
            <w:tcBorders>
              <w:top w:val="nil"/>
              <w:left w:val="nil"/>
              <w:bottom w:val="single" w:sz="12" w:space="0" w:color="FFFFFF"/>
              <w:right w:val="single" w:sz="12" w:space="0" w:color="FFFFFF"/>
            </w:tcBorders>
            <w:shd w:val="clear" w:color="000000" w:fill="E6F5FF"/>
            <w:vAlign w:val="center"/>
            <w:hideMark/>
          </w:tcPr>
          <w:p w14:paraId="64645B87" w14:textId="41C27EA6"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400.314</w:t>
            </w:r>
          </w:p>
        </w:tc>
        <w:tc>
          <w:tcPr>
            <w:tcW w:w="648" w:type="pct"/>
            <w:tcBorders>
              <w:top w:val="nil"/>
              <w:left w:val="nil"/>
              <w:bottom w:val="single" w:sz="12" w:space="0" w:color="FFFFFF"/>
              <w:right w:val="single" w:sz="12" w:space="0" w:color="FFFFFF"/>
            </w:tcBorders>
            <w:shd w:val="clear" w:color="000000" w:fill="E6F5FF"/>
            <w:vAlign w:val="center"/>
            <w:hideMark/>
          </w:tcPr>
          <w:p w14:paraId="791823F4" w14:textId="4DAA8B44"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935.193</w:t>
            </w:r>
          </w:p>
        </w:tc>
        <w:tc>
          <w:tcPr>
            <w:tcW w:w="648" w:type="pct"/>
            <w:tcBorders>
              <w:top w:val="nil"/>
              <w:left w:val="nil"/>
              <w:bottom w:val="single" w:sz="12" w:space="0" w:color="FFFFFF"/>
              <w:right w:val="single" w:sz="12" w:space="0" w:color="FFFFFF"/>
            </w:tcBorders>
            <w:shd w:val="clear" w:color="000000" w:fill="E6F5FF"/>
            <w:vAlign w:val="center"/>
            <w:hideMark/>
          </w:tcPr>
          <w:p w14:paraId="2E2846A5" w14:textId="7773E04D"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323.018</w:t>
            </w:r>
          </w:p>
        </w:tc>
        <w:tc>
          <w:tcPr>
            <w:tcW w:w="647" w:type="pct"/>
            <w:tcBorders>
              <w:top w:val="nil"/>
              <w:left w:val="nil"/>
              <w:bottom w:val="single" w:sz="12" w:space="0" w:color="FFFFFF"/>
              <w:right w:val="single" w:sz="12" w:space="0" w:color="FFFFFF"/>
            </w:tcBorders>
            <w:shd w:val="clear" w:color="000000" w:fill="E6F5FF"/>
            <w:vAlign w:val="center"/>
            <w:hideMark/>
          </w:tcPr>
          <w:p w14:paraId="5A2AFD49" w14:textId="0DA0D46D"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845.857</w:t>
            </w:r>
          </w:p>
        </w:tc>
      </w:tr>
      <w:tr w:rsidR="009040CC" w:rsidRPr="00675DEB" w14:paraId="0D5CA736"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45A0C977" w14:textId="77777777" w:rsidR="009040CC" w:rsidRPr="00675DEB" w:rsidRDefault="009040CC" w:rsidP="009040CC">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Relações interfinanceiras e interdependências</w:t>
            </w:r>
          </w:p>
        </w:tc>
        <w:tc>
          <w:tcPr>
            <w:tcW w:w="256" w:type="pct"/>
            <w:tcBorders>
              <w:top w:val="nil"/>
              <w:left w:val="nil"/>
              <w:bottom w:val="single" w:sz="12" w:space="0" w:color="FFFFFF"/>
              <w:right w:val="single" w:sz="12" w:space="0" w:color="FFFFFF"/>
            </w:tcBorders>
            <w:shd w:val="clear" w:color="000000" w:fill="E6F5FF"/>
            <w:vAlign w:val="bottom"/>
            <w:hideMark/>
          </w:tcPr>
          <w:p w14:paraId="445DB857" w14:textId="77777777" w:rsidR="009040CC" w:rsidRPr="00675DEB" w:rsidRDefault="009040CC" w:rsidP="009040CC">
            <w:pPr>
              <w:suppressAutoHyphens w:val="0"/>
              <w:jc w:val="center"/>
              <w:rPr>
                <w:rFonts w:ascii="Verdana" w:hAnsi="Verdana" w:cs="Calibri"/>
                <w:sz w:val="14"/>
                <w:szCs w:val="14"/>
                <w:lang w:eastAsia="pt-BR"/>
              </w:rPr>
            </w:pPr>
            <w:r w:rsidRPr="00675DEB">
              <w:rPr>
                <w:rFonts w:ascii="Verdana" w:hAnsi="Verdana" w:cs="Calibri"/>
                <w:sz w:val="14"/>
                <w:szCs w:val="14"/>
                <w:lang w:eastAsia="pt-BR"/>
              </w:rPr>
              <w:t>11</w:t>
            </w:r>
          </w:p>
        </w:tc>
        <w:tc>
          <w:tcPr>
            <w:tcW w:w="648" w:type="pct"/>
            <w:tcBorders>
              <w:top w:val="nil"/>
              <w:left w:val="nil"/>
              <w:bottom w:val="single" w:sz="12" w:space="0" w:color="FFFFFF"/>
              <w:right w:val="single" w:sz="12" w:space="0" w:color="FFFFFF"/>
            </w:tcBorders>
            <w:shd w:val="clear" w:color="000000" w:fill="E6F5FF"/>
            <w:vAlign w:val="center"/>
            <w:hideMark/>
          </w:tcPr>
          <w:p w14:paraId="5A75C0D7" w14:textId="6054BCB8"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62.373</w:t>
            </w:r>
          </w:p>
        </w:tc>
        <w:tc>
          <w:tcPr>
            <w:tcW w:w="648" w:type="pct"/>
            <w:tcBorders>
              <w:top w:val="nil"/>
              <w:left w:val="nil"/>
              <w:bottom w:val="single" w:sz="12" w:space="0" w:color="FFFFFF"/>
              <w:right w:val="single" w:sz="12" w:space="0" w:color="FFFFFF"/>
            </w:tcBorders>
            <w:shd w:val="clear" w:color="000000" w:fill="E6F5FF"/>
            <w:vAlign w:val="center"/>
            <w:hideMark/>
          </w:tcPr>
          <w:p w14:paraId="7273CCC6" w14:textId="6FE6CF96"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104.085</w:t>
            </w:r>
          </w:p>
        </w:tc>
        <w:tc>
          <w:tcPr>
            <w:tcW w:w="648" w:type="pct"/>
            <w:tcBorders>
              <w:top w:val="nil"/>
              <w:left w:val="nil"/>
              <w:bottom w:val="single" w:sz="12" w:space="0" w:color="FFFFFF"/>
              <w:right w:val="single" w:sz="12" w:space="0" w:color="FFFFFF"/>
            </w:tcBorders>
            <w:shd w:val="clear" w:color="000000" w:fill="E6F5FF"/>
            <w:vAlign w:val="center"/>
            <w:hideMark/>
          </w:tcPr>
          <w:p w14:paraId="5F83AB82" w14:textId="6D3E2DE9"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33.563</w:t>
            </w:r>
          </w:p>
        </w:tc>
        <w:tc>
          <w:tcPr>
            <w:tcW w:w="647" w:type="pct"/>
            <w:tcBorders>
              <w:top w:val="nil"/>
              <w:left w:val="nil"/>
              <w:bottom w:val="single" w:sz="12" w:space="0" w:color="FFFFFF"/>
              <w:right w:val="single" w:sz="12" w:space="0" w:color="FFFFFF"/>
            </w:tcBorders>
            <w:shd w:val="clear" w:color="000000" w:fill="E6F5FF"/>
            <w:vAlign w:val="center"/>
            <w:hideMark/>
          </w:tcPr>
          <w:p w14:paraId="59578380" w14:textId="578F96AF"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100.232</w:t>
            </w:r>
          </w:p>
        </w:tc>
      </w:tr>
      <w:tr w:rsidR="009040CC" w:rsidRPr="00675DEB" w14:paraId="6BA30577"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368770B3" w14:textId="77777777" w:rsidR="009040CC" w:rsidRPr="00675DEB" w:rsidRDefault="009040CC" w:rsidP="009040CC">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Valores e Bens</w:t>
            </w:r>
          </w:p>
        </w:tc>
        <w:tc>
          <w:tcPr>
            <w:tcW w:w="256" w:type="pct"/>
            <w:tcBorders>
              <w:top w:val="nil"/>
              <w:left w:val="nil"/>
              <w:bottom w:val="single" w:sz="12" w:space="0" w:color="FFFFFF"/>
              <w:right w:val="single" w:sz="12" w:space="0" w:color="FFFFFF"/>
            </w:tcBorders>
            <w:shd w:val="clear" w:color="000000" w:fill="E6F5FF"/>
            <w:vAlign w:val="bottom"/>
            <w:hideMark/>
          </w:tcPr>
          <w:p w14:paraId="04FB51B5" w14:textId="77777777" w:rsidR="009040CC" w:rsidRPr="00675DEB" w:rsidRDefault="009040CC" w:rsidP="009040CC">
            <w:pPr>
              <w:suppressAutoHyphens w:val="0"/>
              <w:jc w:val="center"/>
              <w:rPr>
                <w:rFonts w:ascii="Verdana" w:hAnsi="Verdana" w:cs="Calibri"/>
                <w:sz w:val="14"/>
                <w:szCs w:val="14"/>
                <w:lang w:eastAsia="pt-BR"/>
              </w:rPr>
            </w:pPr>
            <w:r w:rsidRPr="00675DEB">
              <w:rPr>
                <w:rFonts w:ascii="Verdana" w:hAnsi="Verdana" w:cs="Calibri"/>
                <w:sz w:val="14"/>
                <w:szCs w:val="14"/>
                <w:lang w:eastAsia="pt-BR"/>
              </w:rPr>
              <w:t>12</w:t>
            </w:r>
          </w:p>
        </w:tc>
        <w:tc>
          <w:tcPr>
            <w:tcW w:w="648" w:type="pct"/>
            <w:tcBorders>
              <w:top w:val="nil"/>
              <w:left w:val="nil"/>
              <w:bottom w:val="single" w:sz="12" w:space="0" w:color="FFFFFF"/>
              <w:right w:val="single" w:sz="12" w:space="0" w:color="FFFFFF"/>
            </w:tcBorders>
            <w:shd w:val="clear" w:color="000000" w:fill="E6F5FF"/>
            <w:vAlign w:val="center"/>
            <w:hideMark/>
          </w:tcPr>
          <w:p w14:paraId="387A3597" w14:textId="7424D870"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142.501</w:t>
            </w:r>
          </w:p>
        </w:tc>
        <w:tc>
          <w:tcPr>
            <w:tcW w:w="648" w:type="pct"/>
            <w:tcBorders>
              <w:top w:val="nil"/>
              <w:left w:val="nil"/>
              <w:bottom w:val="single" w:sz="12" w:space="0" w:color="FFFFFF"/>
              <w:right w:val="single" w:sz="12" w:space="0" w:color="FFFFFF"/>
            </w:tcBorders>
            <w:shd w:val="clear" w:color="000000" w:fill="E6F5FF"/>
            <w:vAlign w:val="center"/>
            <w:hideMark/>
          </w:tcPr>
          <w:p w14:paraId="4366BB78" w14:textId="6DF3928A"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5732CDB9" w14:textId="0990BFD2"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131.806</w:t>
            </w:r>
          </w:p>
        </w:tc>
        <w:tc>
          <w:tcPr>
            <w:tcW w:w="647" w:type="pct"/>
            <w:tcBorders>
              <w:top w:val="nil"/>
              <w:left w:val="nil"/>
              <w:bottom w:val="single" w:sz="12" w:space="0" w:color="FFFFFF"/>
              <w:right w:val="single" w:sz="12" w:space="0" w:color="FFFFFF"/>
            </w:tcBorders>
            <w:shd w:val="clear" w:color="000000" w:fill="E6F5FF"/>
            <w:vAlign w:val="center"/>
            <w:hideMark/>
          </w:tcPr>
          <w:p w14:paraId="530B17F5" w14:textId="68D66BA8"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964</w:t>
            </w:r>
          </w:p>
        </w:tc>
      </w:tr>
      <w:tr w:rsidR="009040CC" w:rsidRPr="00675DEB" w14:paraId="400631D4"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6815A2E9" w14:textId="77777777" w:rsidR="009040CC" w:rsidRPr="00675DEB" w:rsidRDefault="009040CC" w:rsidP="009040CC">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Créditos</w:t>
            </w:r>
          </w:p>
        </w:tc>
        <w:tc>
          <w:tcPr>
            <w:tcW w:w="256" w:type="pct"/>
            <w:tcBorders>
              <w:top w:val="nil"/>
              <w:left w:val="nil"/>
              <w:bottom w:val="single" w:sz="12" w:space="0" w:color="FFFFFF"/>
              <w:right w:val="single" w:sz="12" w:space="0" w:color="FFFFFF"/>
            </w:tcBorders>
            <w:shd w:val="clear" w:color="000000" w:fill="E6F5FF"/>
            <w:vAlign w:val="bottom"/>
            <w:hideMark/>
          </w:tcPr>
          <w:p w14:paraId="2117A814" w14:textId="77777777" w:rsidR="009040CC" w:rsidRPr="00675DEB" w:rsidRDefault="009040CC" w:rsidP="009040CC">
            <w:pPr>
              <w:suppressAutoHyphens w:val="0"/>
              <w:jc w:val="center"/>
              <w:rPr>
                <w:rFonts w:ascii="Verdana" w:hAnsi="Verdana" w:cs="Calibri"/>
                <w:sz w:val="14"/>
                <w:szCs w:val="14"/>
                <w:lang w:eastAsia="pt-BR"/>
              </w:rPr>
            </w:pPr>
            <w:r w:rsidRPr="00675DEB">
              <w:rPr>
                <w:rFonts w:ascii="Verdana" w:hAnsi="Verdana" w:cs="Calibri"/>
                <w:sz w:val="14"/>
                <w:szCs w:val="14"/>
                <w:lang w:eastAsia="pt-BR"/>
              </w:rPr>
              <w:t>13</w:t>
            </w:r>
          </w:p>
        </w:tc>
        <w:tc>
          <w:tcPr>
            <w:tcW w:w="648" w:type="pct"/>
            <w:tcBorders>
              <w:top w:val="nil"/>
              <w:left w:val="nil"/>
              <w:bottom w:val="single" w:sz="12" w:space="0" w:color="FFFFFF"/>
              <w:right w:val="single" w:sz="12" w:space="0" w:color="FFFFFF"/>
            </w:tcBorders>
            <w:shd w:val="clear" w:color="000000" w:fill="E6F5FF"/>
            <w:vAlign w:val="center"/>
            <w:hideMark/>
          </w:tcPr>
          <w:p w14:paraId="2397BC2B" w14:textId="14C48DEE"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195.440</w:t>
            </w:r>
          </w:p>
        </w:tc>
        <w:tc>
          <w:tcPr>
            <w:tcW w:w="648" w:type="pct"/>
            <w:tcBorders>
              <w:top w:val="nil"/>
              <w:left w:val="nil"/>
              <w:bottom w:val="single" w:sz="12" w:space="0" w:color="FFFFFF"/>
              <w:right w:val="single" w:sz="12" w:space="0" w:color="FFFFFF"/>
            </w:tcBorders>
            <w:shd w:val="clear" w:color="000000" w:fill="E6F5FF"/>
            <w:vAlign w:val="center"/>
            <w:hideMark/>
          </w:tcPr>
          <w:p w14:paraId="0F1A7A3E" w14:textId="472764EB"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830.675</w:t>
            </w:r>
          </w:p>
        </w:tc>
        <w:tc>
          <w:tcPr>
            <w:tcW w:w="648" w:type="pct"/>
            <w:tcBorders>
              <w:top w:val="nil"/>
              <w:left w:val="nil"/>
              <w:bottom w:val="single" w:sz="12" w:space="0" w:color="FFFFFF"/>
              <w:right w:val="single" w:sz="12" w:space="0" w:color="FFFFFF"/>
            </w:tcBorders>
            <w:shd w:val="clear" w:color="000000" w:fill="E6F5FF"/>
            <w:vAlign w:val="center"/>
            <w:hideMark/>
          </w:tcPr>
          <w:p w14:paraId="05D04DFB" w14:textId="2EFD6155"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157.649</w:t>
            </w:r>
          </w:p>
        </w:tc>
        <w:tc>
          <w:tcPr>
            <w:tcW w:w="647" w:type="pct"/>
            <w:tcBorders>
              <w:top w:val="nil"/>
              <w:left w:val="nil"/>
              <w:bottom w:val="single" w:sz="12" w:space="0" w:color="FFFFFF"/>
              <w:right w:val="single" w:sz="12" w:space="0" w:color="FFFFFF"/>
            </w:tcBorders>
            <w:shd w:val="clear" w:color="000000" w:fill="E6F5FF"/>
            <w:vAlign w:val="center"/>
            <w:hideMark/>
          </w:tcPr>
          <w:p w14:paraId="234C452A" w14:textId="0FFEDCCB"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744.229</w:t>
            </w:r>
          </w:p>
        </w:tc>
      </w:tr>
      <w:tr w:rsidR="009040CC" w:rsidRPr="00675DEB" w14:paraId="4DB98DEF"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48B25620" w14:textId="77777777" w:rsidR="009040CC" w:rsidRPr="00675DEB" w:rsidRDefault="009040CC" w:rsidP="009040CC">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investimentos</w:t>
            </w:r>
          </w:p>
        </w:tc>
        <w:tc>
          <w:tcPr>
            <w:tcW w:w="256" w:type="pct"/>
            <w:tcBorders>
              <w:top w:val="nil"/>
              <w:left w:val="nil"/>
              <w:bottom w:val="single" w:sz="12" w:space="0" w:color="FFFFFF"/>
              <w:right w:val="single" w:sz="12" w:space="0" w:color="FFFFFF"/>
            </w:tcBorders>
            <w:shd w:val="clear" w:color="000000" w:fill="E6F5FF"/>
            <w:vAlign w:val="bottom"/>
            <w:hideMark/>
          </w:tcPr>
          <w:p w14:paraId="7C9EE7BB" w14:textId="77777777" w:rsidR="009040CC" w:rsidRPr="00675DEB" w:rsidRDefault="009040CC" w:rsidP="009040CC">
            <w:pPr>
              <w:suppressAutoHyphens w:val="0"/>
              <w:jc w:val="center"/>
              <w:rPr>
                <w:rFonts w:ascii="Verdana" w:hAnsi="Verdana" w:cs="Calibri"/>
                <w:sz w:val="14"/>
                <w:szCs w:val="14"/>
                <w:lang w:eastAsia="pt-BR"/>
              </w:rPr>
            </w:pPr>
            <w:r w:rsidRPr="00675DEB">
              <w:rPr>
                <w:rFonts w:ascii="Verdana" w:hAnsi="Verdana" w:cs="Calibri"/>
                <w:sz w:val="14"/>
                <w:szCs w:val="14"/>
                <w:lang w:eastAsia="pt-BR"/>
              </w:rPr>
              <w:t>14</w:t>
            </w:r>
          </w:p>
        </w:tc>
        <w:tc>
          <w:tcPr>
            <w:tcW w:w="648" w:type="pct"/>
            <w:tcBorders>
              <w:top w:val="nil"/>
              <w:left w:val="nil"/>
              <w:bottom w:val="single" w:sz="12" w:space="0" w:color="FFFFFF"/>
              <w:right w:val="single" w:sz="12" w:space="0" w:color="FFFFFF"/>
            </w:tcBorders>
            <w:shd w:val="clear" w:color="000000" w:fill="E6F5FF"/>
            <w:vAlign w:val="center"/>
            <w:hideMark/>
          </w:tcPr>
          <w:p w14:paraId="772CF687" w14:textId="3B64C0F1"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12FA9427" w14:textId="02288300"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433</w:t>
            </w:r>
          </w:p>
        </w:tc>
        <w:tc>
          <w:tcPr>
            <w:tcW w:w="648" w:type="pct"/>
            <w:tcBorders>
              <w:top w:val="nil"/>
              <w:left w:val="nil"/>
              <w:bottom w:val="single" w:sz="12" w:space="0" w:color="FFFFFF"/>
              <w:right w:val="single" w:sz="12" w:space="0" w:color="FFFFFF"/>
            </w:tcBorders>
            <w:shd w:val="clear" w:color="000000" w:fill="E6F5FF"/>
            <w:vAlign w:val="center"/>
            <w:hideMark/>
          </w:tcPr>
          <w:p w14:paraId="3212606E" w14:textId="2669F7CD"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c>
          <w:tcPr>
            <w:tcW w:w="647" w:type="pct"/>
            <w:tcBorders>
              <w:top w:val="nil"/>
              <w:left w:val="nil"/>
              <w:bottom w:val="single" w:sz="12" w:space="0" w:color="FFFFFF"/>
              <w:right w:val="single" w:sz="12" w:space="0" w:color="FFFFFF"/>
            </w:tcBorders>
            <w:shd w:val="clear" w:color="000000" w:fill="E6F5FF"/>
            <w:vAlign w:val="center"/>
            <w:hideMark/>
          </w:tcPr>
          <w:p w14:paraId="060A21A6" w14:textId="1D551CB0"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432</w:t>
            </w:r>
          </w:p>
        </w:tc>
      </w:tr>
      <w:tr w:rsidR="009040CC" w:rsidRPr="00675DEB" w14:paraId="4C217AE1" w14:textId="77777777" w:rsidTr="002A06AE">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6286DF3E" w14:textId="77777777" w:rsidR="009040CC" w:rsidRPr="00675DEB" w:rsidRDefault="009040CC" w:rsidP="009040CC">
            <w:pPr>
              <w:suppressAutoHyphens w:val="0"/>
              <w:rPr>
                <w:rFonts w:ascii="Verdana" w:hAnsi="Verdana" w:cs="Calibri"/>
                <w:b/>
                <w:bCs/>
                <w:sz w:val="14"/>
                <w:szCs w:val="14"/>
                <w:lang w:eastAsia="pt-BR"/>
              </w:rPr>
            </w:pPr>
            <w:r w:rsidRPr="00675DEB">
              <w:rPr>
                <w:rFonts w:ascii="Verdana" w:hAnsi="Verdana" w:cs="Calibri"/>
                <w:b/>
                <w:bCs/>
                <w:sz w:val="14"/>
                <w:szCs w:val="14"/>
                <w:lang w:eastAsia="pt-BR"/>
              </w:rPr>
              <w:t>PROVISÃO PARA REDUÇÃO AO VALOR RECUPERÁVEL DE ATIVOS</w:t>
            </w:r>
          </w:p>
        </w:tc>
        <w:tc>
          <w:tcPr>
            <w:tcW w:w="256" w:type="pct"/>
            <w:tcBorders>
              <w:top w:val="nil"/>
              <w:left w:val="nil"/>
              <w:bottom w:val="single" w:sz="12" w:space="0" w:color="FFFFFF"/>
              <w:right w:val="single" w:sz="12" w:space="0" w:color="FFFFFF"/>
            </w:tcBorders>
            <w:shd w:val="clear" w:color="000000" w:fill="E6F5FF"/>
            <w:vAlign w:val="bottom"/>
            <w:hideMark/>
          </w:tcPr>
          <w:p w14:paraId="6B2F2A0F" w14:textId="77777777" w:rsidR="009040CC" w:rsidRPr="00675DEB" w:rsidRDefault="009040CC" w:rsidP="009040CC">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14</w:t>
            </w:r>
          </w:p>
        </w:tc>
        <w:tc>
          <w:tcPr>
            <w:tcW w:w="648" w:type="pct"/>
            <w:tcBorders>
              <w:top w:val="nil"/>
              <w:left w:val="nil"/>
              <w:bottom w:val="single" w:sz="12" w:space="0" w:color="FFFFFF"/>
              <w:right w:val="single" w:sz="12" w:space="0" w:color="FFFFFF"/>
            </w:tcBorders>
            <w:shd w:val="clear" w:color="000000" w:fill="E6F5FF"/>
            <w:vAlign w:val="bottom"/>
            <w:hideMark/>
          </w:tcPr>
          <w:p w14:paraId="0B6D67CE" w14:textId="08DE7D51" w:rsidR="009040CC" w:rsidRPr="009040CC" w:rsidRDefault="009040CC" w:rsidP="002A06AE">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w:t>
            </w:r>
          </w:p>
        </w:tc>
        <w:tc>
          <w:tcPr>
            <w:tcW w:w="648" w:type="pct"/>
            <w:tcBorders>
              <w:top w:val="nil"/>
              <w:left w:val="nil"/>
              <w:bottom w:val="single" w:sz="12" w:space="0" w:color="FFFFFF"/>
              <w:right w:val="single" w:sz="12" w:space="0" w:color="FFFFFF"/>
            </w:tcBorders>
            <w:shd w:val="clear" w:color="000000" w:fill="E6F5FF"/>
            <w:vAlign w:val="bottom"/>
            <w:hideMark/>
          </w:tcPr>
          <w:p w14:paraId="7F34021B" w14:textId="21D7F13A" w:rsidR="009040CC" w:rsidRPr="009040CC" w:rsidRDefault="009040CC" w:rsidP="002A06AE">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(149)</w:t>
            </w:r>
          </w:p>
        </w:tc>
        <w:tc>
          <w:tcPr>
            <w:tcW w:w="648" w:type="pct"/>
            <w:tcBorders>
              <w:top w:val="nil"/>
              <w:left w:val="nil"/>
              <w:bottom w:val="single" w:sz="12" w:space="0" w:color="FFFFFF"/>
              <w:right w:val="single" w:sz="12" w:space="0" w:color="FFFFFF"/>
            </w:tcBorders>
            <w:shd w:val="clear" w:color="000000" w:fill="E6F5FF"/>
            <w:vAlign w:val="bottom"/>
            <w:hideMark/>
          </w:tcPr>
          <w:p w14:paraId="0941AF76" w14:textId="6ECAC76C" w:rsidR="009040CC" w:rsidRPr="009040CC" w:rsidRDefault="009040CC" w:rsidP="002A06AE">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w:t>
            </w:r>
          </w:p>
        </w:tc>
        <w:tc>
          <w:tcPr>
            <w:tcW w:w="647" w:type="pct"/>
            <w:tcBorders>
              <w:top w:val="nil"/>
              <w:left w:val="nil"/>
              <w:bottom w:val="single" w:sz="12" w:space="0" w:color="FFFFFF"/>
              <w:right w:val="single" w:sz="12" w:space="0" w:color="FFFFFF"/>
            </w:tcBorders>
            <w:shd w:val="clear" w:color="000000" w:fill="E6F5FF"/>
            <w:vAlign w:val="bottom"/>
            <w:hideMark/>
          </w:tcPr>
          <w:p w14:paraId="37F4F9D7" w14:textId="748DEF89" w:rsidR="009040CC" w:rsidRPr="009040CC" w:rsidRDefault="009040CC" w:rsidP="002A06AE">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(148)</w:t>
            </w:r>
          </w:p>
        </w:tc>
      </w:tr>
      <w:tr w:rsidR="009040CC" w:rsidRPr="00675DEB" w14:paraId="7E37F522"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3B73F868" w14:textId="77777777" w:rsidR="009040CC" w:rsidRPr="00675DEB" w:rsidRDefault="009040CC" w:rsidP="009040CC">
            <w:pPr>
              <w:suppressAutoHyphens w:val="0"/>
              <w:rPr>
                <w:rFonts w:ascii="Verdana" w:hAnsi="Verdana" w:cs="Calibri"/>
                <w:b/>
                <w:bCs/>
                <w:sz w:val="14"/>
                <w:szCs w:val="14"/>
                <w:lang w:eastAsia="pt-BR"/>
              </w:rPr>
            </w:pPr>
            <w:r w:rsidRPr="00675DEB">
              <w:rPr>
                <w:rFonts w:ascii="Verdana" w:hAnsi="Verdana" w:cs="Calibri"/>
                <w:b/>
                <w:bCs/>
                <w:sz w:val="14"/>
                <w:szCs w:val="14"/>
                <w:lang w:eastAsia="pt-BR"/>
              </w:rPr>
              <w:t>CRÉDITOS TRIBUTÁRIOS</w:t>
            </w:r>
          </w:p>
        </w:tc>
        <w:tc>
          <w:tcPr>
            <w:tcW w:w="256" w:type="pct"/>
            <w:tcBorders>
              <w:top w:val="nil"/>
              <w:left w:val="nil"/>
              <w:bottom w:val="single" w:sz="12" w:space="0" w:color="FFFFFF"/>
              <w:right w:val="single" w:sz="12" w:space="0" w:color="FFFFFF"/>
            </w:tcBorders>
            <w:shd w:val="clear" w:color="000000" w:fill="E6F5FF"/>
            <w:vAlign w:val="bottom"/>
            <w:hideMark/>
          </w:tcPr>
          <w:p w14:paraId="6B0D927C" w14:textId="77777777" w:rsidR="009040CC" w:rsidRPr="00675DEB" w:rsidRDefault="009040CC" w:rsidP="009040CC">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25b</w:t>
            </w:r>
          </w:p>
        </w:tc>
        <w:tc>
          <w:tcPr>
            <w:tcW w:w="648" w:type="pct"/>
            <w:tcBorders>
              <w:top w:val="nil"/>
              <w:left w:val="nil"/>
              <w:bottom w:val="single" w:sz="12" w:space="0" w:color="FFFFFF"/>
              <w:right w:val="single" w:sz="12" w:space="0" w:color="FFFFFF"/>
            </w:tcBorders>
            <w:shd w:val="clear" w:color="000000" w:fill="E6F5FF"/>
            <w:vAlign w:val="center"/>
            <w:hideMark/>
          </w:tcPr>
          <w:p w14:paraId="02B97DAF" w14:textId="0CDDE4C3"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211765F0" w14:textId="1D814602"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423.961</w:t>
            </w:r>
          </w:p>
        </w:tc>
        <w:tc>
          <w:tcPr>
            <w:tcW w:w="648" w:type="pct"/>
            <w:tcBorders>
              <w:top w:val="nil"/>
              <w:left w:val="nil"/>
              <w:bottom w:val="single" w:sz="12" w:space="0" w:color="FFFFFF"/>
              <w:right w:val="single" w:sz="12" w:space="0" w:color="FFFFFF"/>
            </w:tcBorders>
            <w:shd w:val="clear" w:color="000000" w:fill="E6F5FF"/>
            <w:vAlign w:val="center"/>
            <w:hideMark/>
          </w:tcPr>
          <w:p w14:paraId="19AE66FB" w14:textId="720B6CDE"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w:t>
            </w:r>
          </w:p>
        </w:tc>
        <w:tc>
          <w:tcPr>
            <w:tcW w:w="647" w:type="pct"/>
            <w:tcBorders>
              <w:top w:val="nil"/>
              <w:left w:val="nil"/>
              <w:bottom w:val="single" w:sz="12" w:space="0" w:color="FFFFFF"/>
              <w:right w:val="single" w:sz="12" w:space="0" w:color="FFFFFF"/>
            </w:tcBorders>
            <w:shd w:val="clear" w:color="000000" w:fill="E6F5FF"/>
            <w:vAlign w:val="center"/>
            <w:hideMark/>
          </w:tcPr>
          <w:p w14:paraId="52B17DE7" w14:textId="34CFF1F9"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461.322</w:t>
            </w:r>
          </w:p>
        </w:tc>
      </w:tr>
      <w:tr w:rsidR="009040CC" w:rsidRPr="00675DEB" w14:paraId="3755BC38"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43C420F9" w14:textId="77777777" w:rsidR="009040CC" w:rsidRPr="00675DEB" w:rsidRDefault="009040CC" w:rsidP="009040CC">
            <w:pPr>
              <w:suppressAutoHyphens w:val="0"/>
              <w:rPr>
                <w:rFonts w:ascii="Verdana" w:hAnsi="Verdana" w:cs="Calibri"/>
                <w:b/>
                <w:bCs/>
                <w:sz w:val="14"/>
                <w:szCs w:val="14"/>
                <w:lang w:eastAsia="pt-BR"/>
              </w:rPr>
            </w:pPr>
            <w:r w:rsidRPr="00675DEB">
              <w:rPr>
                <w:rFonts w:ascii="Verdana" w:hAnsi="Verdana" w:cs="Calibri"/>
                <w:b/>
                <w:bCs/>
                <w:sz w:val="14"/>
                <w:szCs w:val="14"/>
                <w:lang w:eastAsia="pt-BR"/>
              </w:rPr>
              <w:t>INVESTIMENTOS EM CONTROLADAS</w:t>
            </w:r>
          </w:p>
        </w:tc>
        <w:tc>
          <w:tcPr>
            <w:tcW w:w="256" w:type="pct"/>
            <w:tcBorders>
              <w:top w:val="nil"/>
              <w:left w:val="nil"/>
              <w:bottom w:val="single" w:sz="12" w:space="0" w:color="FFFFFF"/>
              <w:right w:val="single" w:sz="12" w:space="0" w:color="FFFFFF"/>
            </w:tcBorders>
            <w:shd w:val="clear" w:color="000000" w:fill="E6F5FF"/>
            <w:vAlign w:val="bottom"/>
            <w:hideMark/>
          </w:tcPr>
          <w:p w14:paraId="5631C19A" w14:textId="77777777" w:rsidR="009040CC" w:rsidRPr="00675DEB" w:rsidRDefault="009040CC" w:rsidP="009040CC">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15</w:t>
            </w:r>
          </w:p>
        </w:tc>
        <w:tc>
          <w:tcPr>
            <w:tcW w:w="648" w:type="pct"/>
            <w:tcBorders>
              <w:top w:val="nil"/>
              <w:left w:val="nil"/>
              <w:bottom w:val="single" w:sz="12" w:space="0" w:color="FFFFFF"/>
              <w:right w:val="single" w:sz="12" w:space="0" w:color="FFFFFF"/>
            </w:tcBorders>
            <w:shd w:val="clear" w:color="000000" w:fill="E6F5FF"/>
            <w:vAlign w:val="center"/>
            <w:hideMark/>
          </w:tcPr>
          <w:p w14:paraId="4DDD2648" w14:textId="10C414FD"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3812833B" w14:textId="589E4379"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707.501</w:t>
            </w:r>
          </w:p>
        </w:tc>
        <w:tc>
          <w:tcPr>
            <w:tcW w:w="648" w:type="pct"/>
            <w:tcBorders>
              <w:top w:val="nil"/>
              <w:left w:val="nil"/>
              <w:bottom w:val="single" w:sz="12" w:space="0" w:color="FFFFFF"/>
              <w:right w:val="single" w:sz="12" w:space="0" w:color="FFFFFF"/>
            </w:tcBorders>
            <w:shd w:val="clear" w:color="000000" w:fill="E6F5FF"/>
            <w:vAlign w:val="center"/>
            <w:hideMark/>
          </w:tcPr>
          <w:p w14:paraId="39413790" w14:textId="7787CC5B"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w:t>
            </w:r>
          </w:p>
        </w:tc>
        <w:tc>
          <w:tcPr>
            <w:tcW w:w="647" w:type="pct"/>
            <w:tcBorders>
              <w:top w:val="nil"/>
              <w:left w:val="nil"/>
              <w:bottom w:val="single" w:sz="12" w:space="0" w:color="FFFFFF"/>
              <w:right w:val="single" w:sz="12" w:space="0" w:color="FFFFFF"/>
            </w:tcBorders>
            <w:shd w:val="clear" w:color="000000" w:fill="E6F5FF"/>
            <w:vAlign w:val="center"/>
            <w:hideMark/>
          </w:tcPr>
          <w:p w14:paraId="15FD73F2" w14:textId="3614ABD1"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639.282</w:t>
            </w:r>
          </w:p>
        </w:tc>
      </w:tr>
      <w:tr w:rsidR="009040CC" w:rsidRPr="00675DEB" w14:paraId="0EF5F0B7"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6F2277BF" w14:textId="77777777" w:rsidR="009040CC" w:rsidRPr="00675DEB" w:rsidRDefault="009040CC" w:rsidP="009040CC">
            <w:pPr>
              <w:suppressAutoHyphens w:val="0"/>
              <w:rPr>
                <w:rFonts w:ascii="Verdana" w:hAnsi="Verdana" w:cs="Calibri"/>
                <w:b/>
                <w:bCs/>
                <w:sz w:val="14"/>
                <w:szCs w:val="14"/>
                <w:lang w:eastAsia="pt-BR"/>
              </w:rPr>
            </w:pPr>
            <w:r w:rsidRPr="00675DEB">
              <w:rPr>
                <w:rFonts w:ascii="Verdana" w:hAnsi="Verdana" w:cs="Calibri"/>
                <w:b/>
                <w:bCs/>
                <w:sz w:val="14"/>
                <w:szCs w:val="14"/>
                <w:lang w:eastAsia="pt-BR"/>
              </w:rPr>
              <w:t>IMOBILIZADO DE USO</w:t>
            </w:r>
          </w:p>
        </w:tc>
        <w:tc>
          <w:tcPr>
            <w:tcW w:w="256" w:type="pct"/>
            <w:tcBorders>
              <w:top w:val="nil"/>
              <w:left w:val="nil"/>
              <w:bottom w:val="single" w:sz="12" w:space="0" w:color="FFFFFF"/>
              <w:right w:val="single" w:sz="12" w:space="0" w:color="FFFFFF"/>
            </w:tcBorders>
            <w:shd w:val="clear" w:color="000000" w:fill="E6F5FF"/>
            <w:vAlign w:val="bottom"/>
            <w:hideMark/>
          </w:tcPr>
          <w:p w14:paraId="1858DE90" w14:textId="77777777" w:rsidR="009040CC" w:rsidRPr="00675DEB" w:rsidRDefault="009040CC" w:rsidP="009040CC">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16</w:t>
            </w:r>
          </w:p>
        </w:tc>
        <w:tc>
          <w:tcPr>
            <w:tcW w:w="648" w:type="pct"/>
            <w:tcBorders>
              <w:top w:val="nil"/>
              <w:left w:val="nil"/>
              <w:bottom w:val="single" w:sz="12" w:space="0" w:color="FFFFFF"/>
              <w:right w:val="single" w:sz="12" w:space="0" w:color="FFFFFF"/>
            </w:tcBorders>
            <w:shd w:val="clear" w:color="000000" w:fill="E6F5FF"/>
            <w:vAlign w:val="center"/>
            <w:hideMark/>
          </w:tcPr>
          <w:p w14:paraId="245EFDAD" w14:textId="53E64BD5"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6B3694A3" w14:textId="7DEB5A4A"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207.944</w:t>
            </w:r>
          </w:p>
        </w:tc>
        <w:tc>
          <w:tcPr>
            <w:tcW w:w="648" w:type="pct"/>
            <w:tcBorders>
              <w:top w:val="nil"/>
              <w:left w:val="nil"/>
              <w:bottom w:val="single" w:sz="12" w:space="0" w:color="FFFFFF"/>
              <w:right w:val="single" w:sz="12" w:space="0" w:color="FFFFFF"/>
            </w:tcBorders>
            <w:shd w:val="clear" w:color="000000" w:fill="E6F5FF"/>
            <w:vAlign w:val="center"/>
            <w:hideMark/>
          </w:tcPr>
          <w:p w14:paraId="27F1134C" w14:textId="4D78ABAA"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w:t>
            </w:r>
          </w:p>
        </w:tc>
        <w:tc>
          <w:tcPr>
            <w:tcW w:w="647" w:type="pct"/>
            <w:tcBorders>
              <w:top w:val="nil"/>
              <w:left w:val="nil"/>
              <w:bottom w:val="single" w:sz="12" w:space="0" w:color="FFFFFF"/>
              <w:right w:val="single" w:sz="12" w:space="0" w:color="FFFFFF"/>
            </w:tcBorders>
            <w:shd w:val="clear" w:color="000000" w:fill="E6F5FF"/>
            <w:vAlign w:val="center"/>
            <w:hideMark/>
          </w:tcPr>
          <w:p w14:paraId="667E1B9B" w14:textId="2814411C"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179.106</w:t>
            </w:r>
          </w:p>
        </w:tc>
      </w:tr>
      <w:tr w:rsidR="009040CC" w:rsidRPr="00675DEB" w14:paraId="304CAC7A"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0C204312" w14:textId="77777777" w:rsidR="009040CC" w:rsidRPr="00675DEB" w:rsidRDefault="009040CC" w:rsidP="009040CC">
            <w:pPr>
              <w:suppressAutoHyphens w:val="0"/>
              <w:rPr>
                <w:rFonts w:ascii="Verdana" w:hAnsi="Verdana" w:cs="Calibri"/>
                <w:b/>
                <w:bCs/>
                <w:sz w:val="14"/>
                <w:szCs w:val="14"/>
                <w:lang w:eastAsia="pt-BR"/>
              </w:rPr>
            </w:pPr>
            <w:r w:rsidRPr="00675DEB">
              <w:rPr>
                <w:rFonts w:ascii="Verdana" w:hAnsi="Verdana" w:cs="Calibri"/>
                <w:b/>
                <w:bCs/>
                <w:sz w:val="14"/>
                <w:szCs w:val="14"/>
                <w:lang w:eastAsia="pt-BR"/>
              </w:rPr>
              <w:t>INTANGÍVEL</w:t>
            </w:r>
          </w:p>
        </w:tc>
        <w:tc>
          <w:tcPr>
            <w:tcW w:w="256" w:type="pct"/>
            <w:tcBorders>
              <w:top w:val="nil"/>
              <w:left w:val="nil"/>
              <w:bottom w:val="single" w:sz="12" w:space="0" w:color="FFFFFF"/>
              <w:right w:val="single" w:sz="12" w:space="0" w:color="FFFFFF"/>
            </w:tcBorders>
            <w:shd w:val="clear" w:color="000000" w:fill="E6F5FF"/>
            <w:vAlign w:val="bottom"/>
            <w:hideMark/>
          </w:tcPr>
          <w:p w14:paraId="4CB9D1EB" w14:textId="77777777" w:rsidR="009040CC" w:rsidRPr="00675DEB" w:rsidRDefault="009040CC" w:rsidP="009040CC">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17</w:t>
            </w:r>
          </w:p>
        </w:tc>
        <w:tc>
          <w:tcPr>
            <w:tcW w:w="648" w:type="pct"/>
            <w:tcBorders>
              <w:top w:val="nil"/>
              <w:left w:val="nil"/>
              <w:bottom w:val="single" w:sz="12" w:space="0" w:color="FFFFFF"/>
              <w:right w:val="single" w:sz="12" w:space="0" w:color="FFFFFF"/>
            </w:tcBorders>
            <w:shd w:val="clear" w:color="000000" w:fill="E6F5FF"/>
            <w:vAlign w:val="center"/>
            <w:hideMark/>
          </w:tcPr>
          <w:p w14:paraId="0FB7100C" w14:textId="5E6FBD5C"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7CEF5082" w14:textId="141CDFC2"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320.736</w:t>
            </w:r>
          </w:p>
        </w:tc>
        <w:tc>
          <w:tcPr>
            <w:tcW w:w="648" w:type="pct"/>
            <w:tcBorders>
              <w:top w:val="nil"/>
              <w:left w:val="nil"/>
              <w:bottom w:val="single" w:sz="12" w:space="0" w:color="FFFFFF"/>
              <w:right w:val="single" w:sz="12" w:space="0" w:color="FFFFFF"/>
            </w:tcBorders>
            <w:shd w:val="clear" w:color="000000" w:fill="E6F5FF"/>
            <w:vAlign w:val="center"/>
            <w:hideMark/>
          </w:tcPr>
          <w:p w14:paraId="03F07541" w14:textId="2A6B38FC"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w:t>
            </w:r>
          </w:p>
        </w:tc>
        <w:tc>
          <w:tcPr>
            <w:tcW w:w="647" w:type="pct"/>
            <w:tcBorders>
              <w:top w:val="nil"/>
              <w:left w:val="nil"/>
              <w:bottom w:val="single" w:sz="12" w:space="0" w:color="FFFFFF"/>
              <w:right w:val="single" w:sz="12" w:space="0" w:color="FFFFFF"/>
            </w:tcBorders>
            <w:shd w:val="clear" w:color="000000" w:fill="E6F5FF"/>
            <w:vAlign w:val="center"/>
            <w:hideMark/>
          </w:tcPr>
          <w:p w14:paraId="3ACEF2FD" w14:textId="3BFDC389"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249.766</w:t>
            </w:r>
          </w:p>
        </w:tc>
      </w:tr>
      <w:tr w:rsidR="009040CC" w:rsidRPr="00675DEB" w14:paraId="211A82BE"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088192A0" w14:textId="77777777" w:rsidR="009040CC" w:rsidRPr="00675DEB" w:rsidRDefault="009040CC" w:rsidP="009040CC">
            <w:pPr>
              <w:suppressAutoHyphens w:val="0"/>
              <w:rPr>
                <w:rFonts w:ascii="Verdana" w:hAnsi="Verdana" w:cs="Calibri"/>
                <w:b/>
                <w:bCs/>
                <w:sz w:val="14"/>
                <w:szCs w:val="14"/>
                <w:lang w:eastAsia="pt-BR"/>
              </w:rPr>
            </w:pPr>
            <w:r w:rsidRPr="00675DEB">
              <w:rPr>
                <w:rFonts w:ascii="Verdana" w:hAnsi="Verdana" w:cs="Calibri"/>
                <w:b/>
                <w:bCs/>
                <w:sz w:val="14"/>
                <w:szCs w:val="14"/>
                <w:lang w:eastAsia="pt-BR"/>
              </w:rPr>
              <w:t>DEPRECIAÇÃO E AMORTIZAÇÃO</w:t>
            </w:r>
          </w:p>
        </w:tc>
        <w:tc>
          <w:tcPr>
            <w:tcW w:w="256" w:type="pct"/>
            <w:tcBorders>
              <w:top w:val="nil"/>
              <w:left w:val="nil"/>
              <w:bottom w:val="single" w:sz="12" w:space="0" w:color="FFFFFF"/>
              <w:right w:val="single" w:sz="12" w:space="0" w:color="FFFFFF"/>
            </w:tcBorders>
            <w:shd w:val="clear" w:color="000000" w:fill="E6F5FF"/>
            <w:vAlign w:val="bottom"/>
            <w:hideMark/>
          </w:tcPr>
          <w:p w14:paraId="6DE2B07B" w14:textId="77777777" w:rsidR="009040CC" w:rsidRPr="00675DEB" w:rsidRDefault="009040CC" w:rsidP="009040CC">
            <w:pPr>
              <w:suppressAutoHyphens w:val="0"/>
              <w:jc w:val="center"/>
              <w:rPr>
                <w:rFonts w:ascii="Verdana" w:hAnsi="Verdana" w:cs="Calibri"/>
                <w:b/>
                <w:bCs/>
                <w:sz w:val="14"/>
                <w:szCs w:val="14"/>
                <w:lang w:eastAsia="pt-BR"/>
              </w:rPr>
            </w:pPr>
          </w:p>
        </w:tc>
        <w:tc>
          <w:tcPr>
            <w:tcW w:w="648" w:type="pct"/>
            <w:tcBorders>
              <w:top w:val="nil"/>
              <w:left w:val="nil"/>
              <w:bottom w:val="single" w:sz="12" w:space="0" w:color="FFFFFF"/>
              <w:right w:val="single" w:sz="12" w:space="0" w:color="FFFFFF"/>
            </w:tcBorders>
            <w:shd w:val="clear" w:color="000000" w:fill="E6F5FF"/>
            <w:vAlign w:val="center"/>
            <w:hideMark/>
          </w:tcPr>
          <w:p w14:paraId="2C994CE8" w14:textId="5CCDF419"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10281B41" w14:textId="60911985"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(278.922)</w:t>
            </w:r>
          </w:p>
        </w:tc>
        <w:tc>
          <w:tcPr>
            <w:tcW w:w="648" w:type="pct"/>
            <w:tcBorders>
              <w:top w:val="nil"/>
              <w:left w:val="nil"/>
              <w:bottom w:val="single" w:sz="12" w:space="0" w:color="FFFFFF"/>
              <w:right w:val="single" w:sz="12" w:space="0" w:color="FFFFFF"/>
            </w:tcBorders>
            <w:shd w:val="clear" w:color="000000" w:fill="E6F5FF"/>
            <w:vAlign w:val="center"/>
            <w:hideMark/>
          </w:tcPr>
          <w:p w14:paraId="6DAA3E37" w14:textId="70E6E155"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w:t>
            </w:r>
          </w:p>
        </w:tc>
        <w:tc>
          <w:tcPr>
            <w:tcW w:w="647" w:type="pct"/>
            <w:tcBorders>
              <w:top w:val="nil"/>
              <w:left w:val="nil"/>
              <w:bottom w:val="single" w:sz="12" w:space="0" w:color="FFFFFF"/>
              <w:right w:val="single" w:sz="12" w:space="0" w:color="FFFFFF"/>
            </w:tcBorders>
            <w:shd w:val="clear" w:color="000000" w:fill="E6F5FF"/>
            <w:vAlign w:val="center"/>
            <w:hideMark/>
          </w:tcPr>
          <w:p w14:paraId="3721A743" w14:textId="3B74250D" w:rsidR="009040CC" w:rsidRPr="009040CC" w:rsidRDefault="009040CC" w:rsidP="009040CC">
            <w:pPr>
              <w:suppressAutoHyphens w:val="0"/>
              <w:jc w:val="right"/>
              <w:rPr>
                <w:rFonts w:ascii="Verdana" w:hAnsi="Verdana" w:cs="Calibri"/>
                <w:b/>
                <w:bCs/>
                <w:color w:val="auto"/>
                <w:sz w:val="14"/>
                <w:szCs w:val="14"/>
                <w:lang w:eastAsia="pt-BR"/>
              </w:rPr>
            </w:pPr>
            <w:r w:rsidRPr="009040CC">
              <w:rPr>
                <w:rFonts w:ascii="Verdana" w:hAnsi="Verdana" w:cs="Calibri"/>
                <w:b/>
                <w:bCs/>
                <w:sz w:val="14"/>
                <w:szCs w:val="14"/>
              </w:rPr>
              <w:t>(256.981)</w:t>
            </w:r>
          </w:p>
        </w:tc>
      </w:tr>
      <w:tr w:rsidR="009040CC" w:rsidRPr="00675DEB" w14:paraId="0C22FCF3"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11167EDB" w14:textId="77777777" w:rsidR="009040CC" w:rsidRPr="00675DEB" w:rsidRDefault="009040CC" w:rsidP="009040CC">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Imobilizado </w:t>
            </w:r>
          </w:p>
        </w:tc>
        <w:tc>
          <w:tcPr>
            <w:tcW w:w="256" w:type="pct"/>
            <w:tcBorders>
              <w:top w:val="nil"/>
              <w:left w:val="nil"/>
              <w:bottom w:val="single" w:sz="12" w:space="0" w:color="FFFFFF"/>
              <w:right w:val="single" w:sz="12" w:space="0" w:color="FFFFFF"/>
            </w:tcBorders>
            <w:shd w:val="clear" w:color="000000" w:fill="E6F5FF"/>
            <w:vAlign w:val="bottom"/>
            <w:hideMark/>
          </w:tcPr>
          <w:p w14:paraId="270D4425" w14:textId="77777777" w:rsidR="009040CC" w:rsidRPr="00675DEB" w:rsidRDefault="009040CC" w:rsidP="009040CC">
            <w:pPr>
              <w:suppressAutoHyphens w:val="0"/>
              <w:jc w:val="center"/>
              <w:rPr>
                <w:rFonts w:ascii="Verdana" w:hAnsi="Verdana" w:cs="Calibri"/>
                <w:sz w:val="14"/>
                <w:szCs w:val="14"/>
                <w:lang w:eastAsia="pt-BR"/>
              </w:rPr>
            </w:pPr>
            <w:r w:rsidRPr="00675DEB">
              <w:rPr>
                <w:rFonts w:ascii="Verdana" w:hAnsi="Verdana" w:cs="Calibri"/>
                <w:sz w:val="14"/>
                <w:szCs w:val="14"/>
                <w:lang w:eastAsia="pt-BR"/>
              </w:rPr>
              <w:t>16</w:t>
            </w:r>
          </w:p>
        </w:tc>
        <w:tc>
          <w:tcPr>
            <w:tcW w:w="648" w:type="pct"/>
            <w:tcBorders>
              <w:top w:val="nil"/>
              <w:left w:val="nil"/>
              <w:bottom w:val="single" w:sz="12" w:space="0" w:color="FFFFFF"/>
              <w:right w:val="single" w:sz="12" w:space="0" w:color="FFFFFF"/>
            </w:tcBorders>
            <w:shd w:val="clear" w:color="000000" w:fill="E6F5FF"/>
            <w:vAlign w:val="center"/>
            <w:hideMark/>
          </w:tcPr>
          <w:p w14:paraId="42FBF5D7" w14:textId="2B356483"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57130E00" w14:textId="37D52FB5"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(138.000)</w:t>
            </w:r>
          </w:p>
        </w:tc>
        <w:tc>
          <w:tcPr>
            <w:tcW w:w="648" w:type="pct"/>
            <w:tcBorders>
              <w:top w:val="nil"/>
              <w:left w:val="nil"/>
              <w:bottom w:val="single" w:sz="12" w:space="0" w:color="FFFFFF"/>
              <w:right w:val="single" w:sz="12" w:space="0" w:color="FFFFFF"/>
            </w:tcBorders>
            <w:shd w:val="clear" w:color="000000" w:fill="E6F5FF"/>
            <w:vAlign w:val="center"/>
            <w:hideMark/>
          </w:tcPr>
          <w:p w14:paraId="110CE820" w14:textId="33382EF1"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c>
          <w:tcPr>
            <w:tcW w:w="647" w:type="pct"/>
            <w:tcBorders>
              <w:top w:val="nil"/>
              <w:left w:val="nil"/>
              <w:bottom w:val="single" w:sz="12" w:space="0" w:color="FFFFFF"/>
              <w:right w:val="single" w:sz="12" w:space="0" w:color="FFFFFF"/>
            </w:tcBorders>
            <w:shd w:val="clear" w:color="000000" w:fill="E6F5FF"/>
            <w:vAlign w:val="center"/>
            <w:hideMark/>
          </w:tcPr>
          <w:p w14:paraId="3731CA19" w14:textId="43E6A3E5"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(127.612)</w:t>
            </w:r>
          </w:p>
        </w:tc>
      </w:tr>
      <w:tr w:rsidR="009040CC" w:rsidRPr="00675DEB" w14:paraId="50E4D3B0"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354E9DEA" w14:textId="77777777" w:rsidR="009040CC" w:rsidRPr="00675DEB" w:rsidRDefault="009040CC" w:rsidP="009040CC">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Intangível</w:t>
            </w:r>
          </w:p>
        </w:tc>
        <w:tc>
          <w:tcPr>
            <w:tcW w:w="256" w:type="pct"/>
            <w:tcBorders>
              <w:top w:val="nil"/>
              <w:left w:val="nil"/>
              <w:bottom w:val="single" w:sz="12" w:space="0" w:color="FFFFFF"/>
              <w:right w:val="single" w:sz="12" w:space="0" w:color="FFFFFF"/>
            </w:tcBorders>
            <w:shd w:val="clear" w:color="000000" w:fill="E6F5FF"/>
            <w:vAlign w:val="bottom"/>
            <w:hideMark/>
          </w:tcPr>
          <w:p w14:paraId="240CF738" w14:textId="77777777" w:rsidR="009040CC" w:rsidRPr="00675DEB" w:rsidRDefault="009040CC" w:rsidP="009040CC">
            <w:pPr>
              <w:suppressAutoHyphens w:val="0"/>
              <w:jc w:val="center"/>
              <w:rPr>
                <w:rFonts w:ascii="Verdana" w:hAnsi="Verdana" w:cs="Calibri"/>
                <w:sz w:val="14"/>
                <w:szCs w:val="14"/>
                <w:lang w:eastAsia="pt-BR"/>
              </w:rPr>
            </w:pPr>
            <w:r w:rsidRPr="00675DEB">
              <w:rPr>
                <w:rFonts w:ascii="Verdana" w:hAnsi="Verdana" w:cs="Calibri"/>
                <w:sz w:val="14"/>
                <w:szCs w:val="14"/>
                <w:lang w:eastAsia="pt-BR"/>
              </w:rPr>
              <w:t>17</w:t>
            </w:r>
          </w:p>
        </w:tc>
        <w:tc>
          <w:tcPr>
            <w:tcW w:w="648" w:type="pct"/>
            <w:tcBorders>
              <w:top w:val="nil"/>
              <w:left w:val="nil"/>
              <w:bottom w:val="single" w:sz="12" w:space="0" w:color="FFFFFF"/>
              <w:right w:val="single" w:sz="12" w:space="0" w:color="FFFFFF"/>
            </w:tcBorders>
            <w:shd w:val="clear" w:color="000000" w:fill="E6F5FF"/>
            <w:vAlign w:val="center"/>
            <w:hideMark/>
          </w:tcPr>
          <w:p w14:paraId="2074F7B0" w14:textId="315B436C"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424ED455" w14:textId="5EC94757"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(140.922)</w:t>
            </w:r>
          </w:p>
        </w:tc>
        <w:tc>
          <w:tcPr>
            <w:tcW w:w="648" w:type="pct"/>
            <w:tcBorders>
              <w:top w:val="nil"/>
              <w:left w:val="nil"/>
              <w:bottom w:val="single" w:sz="12" w:space="0" w:color="FFFFFF"/>
              <w:right w:val="single" w:sz="12" w:space="0" w:color="FFFFFF"/>
            </w:tcBorders>
            <w:shd w:val="clear" w:color="000000" w:fill="E6F5FF"/>
            <w:vAlign w:val="center"/>
            <w:hideMark/>
          </w:tcPr>
          <w:p w14:paraId="65349FF6" w14:textId="4A5A7532"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w:t>
            </w:r>
          </w:p>
        </w:tc>
        <w:tc>
          <w:tcPr>
            <w:tcW w:w="647" w:type="pct"/>
            <w:tcBorders>
              <w:top w:val="nil"/>
              <w:left w:val="nil"/>
              <w:bottom w:val="single" w:sz="12" w:space="0" w:color="FFFFFF"/>
              <w:right w:val="single" w:sz="12" w:space="0" w:color="FFFFFF"/>
            </w:tcBorders>
            <w:shd w:val="clear" w:color="000000" w:fill="E6F5FF"/>
            <w:vAlign w:val="center"/>
            <w:hideMark/>
          </w:tcPr>
          <w:p w14:paraId="2EE98D77" w14:textId="6D68D031" w:rsidR="009040CC" w:rsidRPr="009040CC" w:rsidRDefault="009040CC" w:rsidP="009040CC">
            <w:pPr>
              <w:suppressAutoHyphens w:val="0"/>
              <w:jc w:val="right"/>
              <w:rPr>
                <w:rFonts w:ascii="Verdana" w:hAnsi="Verdana" w:cs="Calibri"/>
                <w:color w:val="auto"/>
                <w:sz w:val="14"/>
                <w:szCs w:val="14"/>
                <w:lang w:eastAsia="pt-BR"/>
              </w:rPr>
            </w:pPr>
            <w:r w:rsidRPr="009040CC">
              <w:rPr>
                <w:rFonts w:ascii="Verdana" w:hAnsi="Verdana" w:cs="Calibri"/>
                <w:sz w:val="14"/>
                <w:szCs w:val="14"/>
              </w:rPr>
              <w:t>(129.369)</w:t>
            </w:r>
          </w:p>
        </w:tc>
      </w:tr>
      <w:tr w:rsidR="009040CC" w:rsidRPr="00675DEB" w14:paraId="5150C10A" w14:textId="77777777" w:rsidTr="00F45A1A">
        <w:trPr>
          <w:trHeight w:val="170"/>
        </w:trPr>
        <w:tc>
          <w:tcPr>
            <w:tcW w:w="2153" w:type="pct"/>
            <w:tcBorders>
              <w:top w:val="nil"/>
              <w:left w:val="single" w:sz="12" w:space="0" w:color="FFFFFF"/>
              <w:bottom w:val="single" w:sz="12" w:space="0" w:color="FFFFFF"/>
              <w:right w:val="single" w:sz="12" w:space="0" w:color="FFFFFF"/>
            </w:tcBorders>
            <w:shd w:val="clear" w:color="000000" w:fill="005086"/>
            <w:vAlign w:val="bottom"/>
            <w:hideMark/>
          </w:tcPr>
          <w:p w14:paraId="7599EF62" w14:textId="77777777" w:rsidR="009040CC" w:rsidRPr="00675DEB" w:rsidRDefault="009040CC" w:rsidP="009040CC">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TOTAL DO ATIVO </w:t>
            </w:r>
          </w:p>
        </w:tc>
        <w:tc>
          <w:tcPr>
            <w:tcW w:w="256" w:type="pct"/>
            <w:tcBorders>
              <w:top w:val="nil"/>
              <w:left w:val="nil"/>
              <w:bottom w:val="single" w:sz="12" w:space="0" w:color="FFFFFF"/>
              <w:right w:val="single" w:sz="12" w:space="0" w:color="FFFFFF"/>
            </w:tcBorders>
            <w:shd w:val="clear" w:color="000000" w:fill="005086"/>
            <w:vAlign w:val="bottom"/>
            <w:hideMark/>
          </w:tcPr>
          <w:p w14:paraId="2D818ABF" w14:textId="77777777" w:rsidR="009040CC" w:rsidRPr="00675DEB" w:rsidRDefault="009040CC" w:rsidP="009040CC">
            <w:pPr>
              <w:suppressAutoHyphens w:val="0"/>
              <w:jc w:val="center"/>
              <w:rPr>
                <w:rFonts w:ascii="Verdana" w:hAnsi="Verdana" w:cs="Calibri"/>
                <w:b/>
                <w:bCs/>
                <w:color w:val="FFFFFF"/>
                <w:sz w:val="14"/>
                <w:szCs w:val="14"/>
                <w:lang w:eastAsia="pt-BR"/>
              </w:rPr>
            </w:pPr>
          </w:p>
        </w:tc>
        <w:tc>
          <w:tcPr>
            <w:tcW w:w="648" w:type="pct"/>
            <w:tcBorders>
              <w:top w:val="nil"/>
              <w:left w:val="nil"/>
              <w:bottom w:val="single" w:sz="12" w:space="0" w:color="FFFFFF"/>
              <w:right w:val="single" w:sz="12" w:space="0" w:color="FFFFFF"/>
            </w:tcBorders>
            <w:shd w:val="clear" w:color="000000" w:fill="005086"/>
            <w:vAlign w:val="center"/>
            <w:hideMark/>
          </w:tcPr>
          <w:p w14:paraId="5DB49CDF" w14:textId="6F8D1DD6" w:rsidR="009040CC" w:rsidRPr="009040CC" w:rsidRDefault="009040CC" w:rsidP="009040CC">
            <w:pPr>
              <w:suppressAutoHyphens w:val="0"/>
              <w:jc w:val="right"/>
              <w:rPr>
                <w:rFonts w:ascii="Verdana" w:hAnsi="Verdana" w:cs="Calibri"/>
                <w:b/>
                <w:bCs/>
                <w:color w:val="FFFFFF"/>
                <w:sz w:val="14"/>
                <w:szCs w:val="14"/>
                <w:lang w:eastAsia="pt-BR"/>
              </w:rPr>
            </w:pPr>
            <w:r w:rsidRPr="009040CC">
              <w:rPr>
                <w:rFonts w:ascii="Verdana" w:hAnsi="Verdana" w:cs="Calibri"/>
                <w:b/>
                <w:bCs/>
                <w:color w:val="FFFFFF"/>
                <w:sz w:val="14"/>
                <w:szCs w:val="14"/>
              </w:rPr>
              <w:t>9.710.752</w:t>
            </w:r>
          </w:p>
        </w:tc>
        <w:tc>
          <w:tcPr>
            <w:tcW w:w="648" w:type="pct"/>
            <w:tcBorders>
              <w:top w:val="nil"/>
              <w:left w:val="nil"/>
              <w:bottom w:val="single" w:sz="12" w:space="0" w:color="FFFFFF"/>
              <w:right w:val="single" w:sz="12" w:space="0" w:color="FFFFFF"/>
            </w:tcBorders>
            <w:shd w:val="clear" w:color="000000" w:fill="005086"/>
            <w:vAlign w:val="center"/>
            <w:hideMark/>
          </w:tcPr>
          <w:p w14:paraId="74F30EE5" w14:textId="0D79DF38" w:rsidR="009040CC" w:rsidRPr="009040CC" w:rsidRDefault="009040CC" w:rsidP="009040CC">
            <w:pPr>
              <w:suppressAutoHyphens w:val="0"/>
              <w:jc w:val="right"/>
              <w:rPr>
                <w:rFonts w:ascii="Verdana" w:hAnsi="Verdana" w:cs="Calibri"/>
                <w:b/>
                <w:bCs/>
                <w:color w:val="FFFFFF"/>
                <w:sz w:val="14"/>
                <w:szCs w:val="14"/>
                <w:lang w:eastAsia="pt-BR"/>
              </w:rPr>
            </w:pPr>
            <w:r w:rsidRPr="009040CC">
              <w:rPr>
                <w:rFonts w:ascii="Verdana" w:hAnsi="Verdana" w:cs="Calibri"/>
                <w:b/>
                <w:bCs/>
                <w:color w:val="FFFFFF"/>
                <w:sz w:val="14"/>
                <w:szCs w:val="14"/>
              </w:rPr>
              <w:t>15.075.301</w:t>
            </w:r>
          </w:p>
        </w:tc>
        <w:tc>
          <w:tcPr>
            <w:tcW w:w="648" w:type="pct"/>
            <w:tcBorders>
              <w:top w:val="nil"/>
              <w:left w:val="nil"/>
              <w:bottom w:val="single" w:sz="12" w:space="0" w:color="FFFFFF"/>
              <w:right w:val="single" w:sz="12" w:space="0" w:color="FFFFFF"/>
            </w:tcBorders>
            <w:shd w:val="clear" w:color="000000" w:fill="005086"/>
            <w:vAlign w:val="center"/>
            <w:hideMark/>
          </w:tcPr>
          <w:p w14:paraId="2B8F5902" w14:textId="0513BF20" w:rsidR="009040CC" w:rsidRPr="009040CC" w:rsidRDefault="009040CC" w:rsidP="009040CC">
            <w:pPr>
              <w:suppressAutoHyphens w:val="0"/>
              <w:jc w:val="right"/>
              <w:rPr>
                <w:rFonts w:ascii="Verdana" w:hAnsi="Verdana" w:cs="Calibri"/>
                <w:b/>
                <w:bCs/>
                <w:color w:val="FFFFFF"/>
                <w:sz w:val="14"/>
                <w:szCs w:val="14"/>
                <w:lang w:eastAsia="pt-BR"/>
              </w:rPr>
            </w:pPr>
            <w:r w:rsidRPr="009040CC">
              <w:rPr>
                <w:rFonts w:ascii="Verdana" w:hAnsi="Verdana" w:cs="Calibri"/>
                <w:b/>
                <w:bCs/>
                <w:color w:val="FFFFFF"/>
                <w:sz w:val="14"/>
                <w:szCs w:val="14"/>
              </w:rPr>
              <w:t>5.095.000</w:t>
            </w:r>
          </w:p>
        </w:tc>
        <w:tc>
          <w:tcPr>
            <w:tcW w:w="647" w:type="pct"/>
            <w:tcBorders>
              <w:top w:val="nil"/>
              <w:left w:val="nil"/>
              <w:bottom w:val="single" w:sz="12" w:space="0" w:color="FFFFFF"/>
              <w:right w:val="single" w:sz="12" w:space="0" w:color="FFFFFF"/>
            </w:tcBorders>
            <w:shd w:val="clear" w:color="000000" w:fill="005086"/>
            <w:vAlign w:val="center"/>
            <w:hideMark/>
          </w:tcPr>
          <w:p w14:paraId="35567845" w14:textId="1AFAAEEC" w:rsidR="009040CC" w:rsidRPr="009040CC" w:rsidRDefault="009040CC" w:rsidP="009040CC">
            <w:pPr>
              <w:suppressAutoHyphens w:val="0"/>
              <w:jc w:val="right"/>
              <w:rPr>
                <w:rFonts w:ascii="Verdana" w:hAnsi="Verdana" w:cs="Calibri"/>
                <w:b/>
                <w:bCs/>
                <w:color w:val="FFFFFF"/>
                <w:sz w:val="14"/>
                <w:szCs w:val="14"/>
                <w:lang w:eastAsia="pt-BR"/>
              </w:rPr>
            </w:pPr>
            <w:r w:rsidRPr="009040CC">
              <w:rPr>
                <w:rFonts w:ascii="Verdana" w:hAnsi="Verdana" w:cs="Calibri"/>
                <w:b/>
                <w:bCs/>
                <w:color w:val="FFFFFF"/>
                <w:sz w:val="14"/>
                <w:szCs w:val="14"/>
              </w:rPr>
              <w:t>11.494.813</w:t>
            </w:r>
          </w:p>
        </w:tc>
      </w:tr>
    </w:tbl>
    <w:p w14:paraId="106B7C64" w14:textId="170BB383" w:rsidR="00091A0F" w:rsidRPr="00675DEB" w:rsidRDefault="00091A0F" w:rsidP="00675DEB">
      <w:pPr>
        <w:tabs>
          <w:tab w:val="left" w:pos="4465"/>
          <w:tab w:val="left" w:pos="4985"/>
        </w:tabs>
        <w:suppressAutoHyphens w:val="0"/>
        <w:ind w:left="85"/>
        <w:rPr>
          <w:rFonts w:ascii="Verdana" w:hAnsi="Verdana" w:cs="Calibri"/>
          <w:b/>
          <w:bCs/>
          <w:color w:val="FFFFFF"/>
          <w:sz w:val="14"/>
          <w:szCs w:val="14"/>
          <w:lang w:eastAsia="pt-BR"/>
        </w:rPr>
      </w:pPr>
    </w:p>
    <w:tbl>
      <w:tblPr>
        <w:tblW w:w="5000" w:type="pct"/>
        <w:tblCellMar>
          <w:left w:w="70" w:type="dxa"/>
          <w:right w:w="70" w:type="dxa"/>
        </w:tblCellMar>
        <w:tblLook w:val="04A0" w:firstRow="1" w:lastRow="0" w:firstColumn="1" w:lastColumn="0" w:noHBand="0" w:noVBand="1"/>
      </w:tblPr>
      <w:tblGrid>
        <w:gridCol w:w="4281"/>
        <w:gridCol w:w="512"/>
        <w:gridCol w:w="1288"/>
        <w:gridCol w:w="1288"/>
        <w:gridCol w:w="1288"/>
        <w:gridCol w:w="1287"/>
      </w:tblGrid>
      <w:tr w:rsidR="00EB3EF1" w:rsidRPr="00675DEB" w14:paraId="574C46FE" w14:textId="77777777" w:rsidTr="00091A0F">
        <w:trPr>
          <w:trHeight w:val="37"/>
          <w:tblHeader/>
        </w:trPr>
        <w:tc>
          <w:tcPr>
            <w:tcW w:w="2153"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D364418" w14:textId="77777777"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PASSIVO</w:t>
            </w:r>
          </w:p>
        </w:tc>
        <w:tc>
          <w:tcPr>
            <w:tcW w:w="256" w:type="pct"/>
            <w:vMerge w:val="restart"/>
            <w:tcBorders>
              <w:top w:val="single" w:sz="12" w:space="0" w:color="FFFFFF"/>
              <w:left w:val="nil"/>
              <w:right w:val="nil"/>
            </w:tcBorders>
            <w:shd w:val="clear" w:color="000000" w:fill="005086"/>
            <w:vAlign w:val="center"/>
            <w:hideMark/>
          </w:tcPr>
          <w:p w14:paraId="35DF1BB2" w14:textId="77777777" w:rsidR="00EB3EF1" w:rsidRPr="00675DEB" w:rsidRDefault="00EB3EF1" w:rsidP="00091A0F">
            <w:pPr>
              <w:suppressAutoHyphens w:val="0"/>
              <w:jc w:val="center"/>
              <w:rPr>
                <w:rFonts w:ascii="Verdana" w:hAnsi="Verdana" w:cs="Calibri"/>
                <w:b/>
                <w:bCs/>
                <w:color w:val="FFFFFF"/>
                <w:sz w:val="14"/>
                <w:szCs w:val="14"/>
                <w:lang w:eastAsia="pt-BR"/>
              </w:rPr>
            </w:pPr>
          </w:p>
          <w:p w14:paraId="4B36405F" w14:textId="77777777" w:rsidR="00EB3EF1" w:rsidRPr="00675DEB" w:rsidRDefault="00EB3EF1" w:rsidP="00091A0F">
            <w:pPr>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Nota</w:t>
            </w:r>
          </w:p>
        </w:tc>
        <w:tc>
          <w:tcPr>
            <w:tcW w:w="2592" w:type="pct"/>
            <w:gridSpan w:val="4"/>
            <w:tcBorders>
              <w:top w:val="single" w:sz="12" w:space="0" w:color="FFFFFF"/>
              <w:left w:val="single" w:sz="12" w:space="0" w:color="FFFFFF"/>
              <w:bottom w:val="single" w:sz="8" w:space="0" w:color="FFFFFF"/>
              <w:right w:val="single" w:sz="12" w:space="0" w:color="FFFFFF"/>
            </w:tcBorders>
            <w:shd w:val="clear" w:color="000000" w:fill="005086"/>
            <w:vAlign w:val="bottom"/>
            <w:hideMark/>
          </w:tcPr>
          <w:p w14:paraId="7B506C00" w14:textId="77777777"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BRB-MÚLTIPLO</w:t>
            </w:r>
          </w:p>
        </w:tc>
      </w:tr>
      <w:tr w:rsidR="00EB3EF1" w:rsidRPr="00675DEB" w14:paraId="0AA45B0C" w14:textId="77777777" w:rsidTr="00EB3EF1">
        <w:trPr>
          <w:trHeight w:val="37"/>
          <w:tblHeader/>
        </w:trPr>
        <w:tc>
          <w:tcPr>
            <w:tcW w:w="2153" w:type="pct"/>
            <w:vMerge/>
            <w:tcBorders>
              <w:top w:val="single" w:sz="12" w:space="0" w:color="FFFFFF"/>
              <w:left w:val="single" w:sz="12" w:space="0" w:color="FFFFFF"/>
              <w:bottom w:val="single" w:sz="12" w:space="0" w:color="FFFFFF"/>
              <w:right w:val="single" w:sz="12" w:space="0" w:color="FFFFFF"/>
            </w:tcBorders>
            <w:vAlign w:val="center"/>
            <w:hideMark/>
          </w:tcPr>
          <w:p w14:paraId="244C5604" w14:textId="77777777" w:rsidR="00EB3EF1" w:rsidRPr="00675DEB" w:rsidRDefault="00EB3EF1" w:rsidP="00675DEB">
            <w:pPr>
              <w:suppressAutoHyphens w:val="0"/>
              <w:rPr>
                <w:rFonts w:ascii="Verdana" w:hAnsi="Verdana" w:cs="Calibri"/>
                <w:b/>
                <w:bCs/>
                <w:color w:val="FFFFFF"/>
                <w:sz w:val="14"/>
                <w:szCs w:val="14"/>
                <w:lang w:eastAsia="pt-BR"/>
              </w:rPr>
            </w:pPr>
          </w:p>
        </w:tc>
        <w:tc>
          <w:tcPr>
            <w:tcW w:w="256" w:type="pct"/>
            <w:vMerge/>
            <w:tcBorders>
              <w:left w:val="nil"/>
              <w:right w:val="single" w:sz="12" w:space="0" w:color="FFFFFF"/>
            </w:tcBorders>
            <w:shd w:val="clear" w:color="000000" w:fill="005086"/>
            <w:vAlign w:val="bottom"/>
            <w:hideMark/>
          </w:tcPr>
          <w:p w14:paraId="1F8CA5D5" w14:textId="77777777" w:rsidR="00EB3EF1" w:rsidRPr="00675DEB" w:rsidRDefault="00EB3EF1" w:rsidP="00675DEB">
            <w:pPr>
              <w:jc w:val="center"/>
              <w:rPr>
                <w:rFonts w:ascii="Verdana" w:hAnsi="Verdana" w:cs="Calibri"/>
                <w:b/>
                <w:bCs/>
                <w:color w:val="FFFFFF"/>
                <w:sz w:val="14"/>
                <w:szCs w:val="14"/>
                <w:lang w:eastAsia="pt-BR"/>
              </w:rPr>
            </w:pPr>
          </w:p>
        </w:tc>
        <w:tc>
          <w:tcPr>
            <w:tcW w:w="1296" w:type="pct"/>
            <w:gridSpan w:val="2"/>
            <w:tcBorders>
              <w:top w:val="single" w:sz="8" w:space="0" w:color="FFFFFF"/>
              <w:left w:val="single" w:sz="12" w:space="0" w:color="FFFFFF"/>
              <w:bottom w:val="single" w:sz="8" w:space="0" w:color="FFFFFF"/>
              <w:right w:val="single" w:sz="12" w:space="0" w:color="FFFFFF"/>
            </w:tcBorders>
            <w:shd w:val="clear" w:color="000000" w:fill="005086"/>
            <w:vAlign w:val="bottom"/>
            <w:hideMark/>
          </w:tcPr>
          <w:p w14:paraId="71C28FB4" w14:textId="77777777"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295" w:type="pct"/>
            <w:gridSpan w:val="2"/>
            <w:tcBorders>
              <w:top w:val="single" w:sz="8" w:space="0" w:color="FFFFFF"/>
              <w:left w:val="nil"/>
              <w:bottom w:val="single" w:sz="8" w:space="0" w:color="FFFFFF"/>
              <w:right w:val="single" w:sz="12" w:space="0" w:color="FFFFFF"/>
            </w:tcBorders>
            <w:shd w:val="clear" w:color="000000" w:fill="005086"/>
            <w:vAlign w:val="bottom"/>
            <w:hideMark/>
          </w:tcPr>
          <w:p w14:paraId="500FD67D" w14:textId="77777777"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EB3EF1" w:rsidRPr="00675DEB" w14:paraId="4D7A01A8" w14:textId="77777777" w:rsidTr="00EB3EF1">
        <w:trPr>
          <w:trHeight w:val="37"/>
          <w:tblHeader/>
        </w:trPr>
        <w:tc>
          <w:tcPr>
            <w:tcW w:w="2153" w:type="pct"/>
            <w:vMerge/>
            <w:tcBorders>
              <w:top w:val="single" w:sz="12" w:space="0" w:color="FFFFFF"/>
              <w:left w:val="single" w:sz="12" w:space="0" w:color="FFFFFF"/>
              <w:bottom w:val="single" w:sz="8" w:space="0" w:color="FFFFFF"/>
              <w:right w:val="single" w:sz="12" w:space="0" w:color="FFFFFF"/>
            </w:tcBorders>
            <w:vAlign w:val="center"/>
            <w:hideMark/>
          </w:tcPr>
          <w:p w14:paraId="5E458278" w14:textId="77777777" w:rsidR="00EB3EF1" w:rsidRPr="00675DEB" w:rsidRDefault="00EB3EF1" w:rsidP="00675DEB">
            <w:pPr>
              <w:suppressAutoHyphens w:val="0"/>
              <w:rPr>
                <w:rFonts w:ascii="Verdana" w:hAnsi="Verdana" w:cs="Calibri"/>
                <w:b/>
                <w:bCs/>
                <w:color w:val="FFFFFF"/>
                <w:sz w:val="14"/>
                <w:szCs w:val="14"/>
                <w:lang w:eastAsia="pt-BR"/>
              </w:rPr>
            </w:pPr>
          </w:p>
        </w:tc>
        <w:tc>
          <w:tcPr>
            <w:tcW w:w="256" w:type="pct"/>
            <w:vMerge/>
            <w:tcBorders>
              <w:left w:val="nil"/>
              <w:bottom w:val="single" w:sz="8" w:space="0" w:color="FFFFFF"/>
              <w:right w:val="single" w:sz="12" w:space="0" w:color="FFFFFF"/>
            </w:tcBorders>
            <w:shd w:val="clear" w:color="000000" w:fill="005086"/>
            <w:vAlign w:val="bottom"/>
            <w:hideMark/>
          </w:tcPr>
          <w:p w14:paraId="2BAB2EC1" w14:textId="77777777" w:rsidR="00EB3EF1" w:rsidRPr="00675DEB" w:rsidRDefault="00EB3EF1" w:rsidP="00675DEB">
            <w:pPr>
              <w:suppressAutoHyphens w:val="0"/>
              <w:jc w:val="center"/>
              <w:rPr>
                <w:rFonts w:ascii="Verdana" w:hAnsi="Verdana" w:cs="Calibri"/>
                <w:b/>
                <w:bCs/>
                <w:color w:val="FFFFFF"/>
                <w:sz w:val="14"/>
                <w:szCs w:val="14"/>
                <w:lang w:eastAsia="pt-BR"/>
              </w:rPr>
            </w:pPr>
          </w:p>
        </w:tc>
        <w:tc>
          <w:tcPr>
            <w:tcW w:w="648" w:type="pct"/>
            <w:tcBorders>
              <w:top w:val="single" w:sz="8" w:space="0" w:color="FFFFFF"/>
              <w:left w:val="nil"/>
              <w:bottom w:val="single" w:sz="8" w:space="0" w:color="FFFFFF"/>
              <w:right w:val="single" w:sz="12" w:space="0" w:color="FFFFFF"/>
            </w:tcBorders>
            <w:shd w:val="clear" w:color="000000" w:fill="005086"/>
            <w:vAlign w:val="bottom"/>
            <w:hideMark/>
          </w:tcPr>
          <w:p w14:paraId="612D70F0" w14:textId="77777777"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Circulante</w:t>
            </w:r>
          </w:p>
        </w:tc>
        <w:tc>
          <w:tcPr>
            <w:tcW w:w="648" w:type="pct"/>
            <w:tcBorders>
              <w:top w:val="single" w:sz="8" w:space="0" w:color="FFFFFF"/>
              <w:left w:val="nil"/>
              <w:bottom w:val="single" w:sz="8" w:space="0" w:color="FFFFFF"/>
              <w:right w:val="single" w:sz="12" w:space="0" w:color="FFFFFF"/>
            </w:tcBorders>
            <w:shd w:val="clear" w:color="000000" w:fill="005086"/>
            <w:vAlign w:val="bottom"/>
            <w:hideMark/>
          </w:tcPr>
          <w:p w14:paraId="27528453" w14:textId="77777777"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Não Circulante</w:t>
            </w:r>
          </w:p>
        </w:tc>
        <w:tc>
          <w:tcPr>
            <w:tcW w:w="648" w:type="pct"/>
            <w:tcBorders>
              <w:top w:val="single" w:sz="8" w:space="0" w:color="FFFFFF"/>
              <w:left w:val="nil"/>
              <w:bottom w:val="single" w:sz="8" w:space="0" w:color="FFFFFF"/>
              <w:right w:val="single" w:sz="12" w:space="0" w:color="FFFFFF"/>
            </w:tcBorders>
            <w:shd w:val="clear" w:color="000000" w:fill="005086"/>
            <w:vAlign w:val="bottom"/>
            <w:hideMark/>
          </w:tcPr>
          <w:p w14:paraId="23AB3587" w14:textId="77777777"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Circulante</w:t>
            </w:r>
          </w:p>
        </w:tc>
        <w:tc>
          <w:tcPr>
            <w:tcW w:w="647" w:type="pct"/>
            <w:tcBorders>
              <w:top w:val="single" w:sz="8" w:space="0" w:color="FFFFFF"/>
              <w:left w:val="nil"/>
              <w:bottom w:val="single" w:sz="8" w:space="0" w:color="FFFFFF"/>
              <w:right w:val="single" w:sz="12" w:space="0" w:color="FFFFFF"/>
            </w:tcBorders>
            <w:shd w:val="clear" w:color="000000" w:fill="005086"/>
            <w:vAlign w:val="bottom"/>
            <w:hideMark/>
          </w:tcPr>
          <w:p w14:paraId="7A31398E" w14:textId="77777777"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Não Circulante</w:t>
            </w:r>
          </w:p>
        </w:tc>
      </w:tr>
      <w:tr w:rsidR="002A06AE" w:rsidRPr="00675DEB" w14:paraId="27EF27FB" w14:textId="77777777" w:rsidTr="000D1FDA">
        <w:trPr>
          <w:trHeight w:val="47"/>
        </w:trPr>
        <w:tc>
          <w:tcPr>
            <w:tcW w:w="2153" w:type="pct"/>
            <w:tcBorders>
              <w:top w:val="single" w:sz="8" w:space="0" w:color="FFFFFF"/>
              <w:left w:val="single" w:sz="12" w:space="0" w:color="FFFFFF"/>
              <w:bottom w:val="single" w:sz="12" w:space="0" w:color="FFFFFF"/>
              <w:right w:val="single" w:sz="12" w:space="0" w:color="FFFFFF"/>
            </w:tcBorders>
            <w:shd w:val="clear" w:color="000000" w:fill="6DC4FF"/>
            <w:vAlign w:val="bottom"/>
            <w:hideMark/>
          </w:tcPr>
          <w:p w14:paraId="5C9E7AA6" w14:textId="77777777" w:rsidR="002A06AE" w:rsidRPr="00675DEB" w:rsidRDefault="002A06AE" w:rsidP="002A06AE">
            <w:pPr>
              <w:suppressAutoHyphens w:val="0"/>
              <w:rPr>
                <w:rFonts w:ascii="Verdana" w:hAnsi="Verdana" w:cs="Calibri"/>
                <w:b/>
                <w:bCs/>
                <w:color w:val="auto"/>
                <w:sz w:val="14"/>
                <w:szCs w:val="14"/>
                <w:lang w:eastAsia="pt-BR"/>
              </w:rPr>
            </w:pPr>
            <w:r w:rsidRPr="00675DEB">
              <w:rPr>
                <w:rFonts w:ascii="Verdana" w:hAnsi="Verdana" w:cs="Calibri"/>
                <w:b/>
                <w:bCs/>
                <w:color w:val="auto"/>
                <w:sz w:val="14"/>
                <w:szCs w:val="14"/>
                <w:lang w:eastAsia="pt-BR"/>
              </w:rPr>
              <w:t>CIRCULANTE</w:t>
            </w:r>
          </w:p>
        </w:tc>
        <w:tc>
          <w:tcPr>
            <w:tcW w:w="256" w:type="pct"/>
            <w:tcBorders>
              <w:top w:val="single" w:sz="8" w:space="0" w:color="FFFFFF"/>
              <w:left w:val="nil"/>
              <w:bottom w:val="single" w:sz="12" w:space="0" w:color="FFFFFF"/>
              <w:right w:val="single" w:sz="12" w:space="0" w:color="FFFFFF"/>
            </w:tcBorders>
            <w:shd w:val="clear" w:color="000000" w:fill="6DC4FF"/>
            <w:vAlign w:val="bottom"/>
            <w:hideMark/>
          </w:tcPr>
          <w:p w14:paraId="46D40C5E" w14:textId="77777777" w:rsidR="002A06AE" w:rsidRPr="00675DEB" w:rsidRDefault="002A06AE" w:rsidP="002A06AE">
            <w:pPr>
              <w:suppressAutoHyphens w:val="0"/>
              <w:jc w:val="center"/>
              <w:rPr>
                <w:rFonts w:ascii="Verdana" w:hAnsi="Verdana" w:cs="Calibri"/>
                <w:b/>
                <w:bCs/>
                <w:color w:val="auto"/>
                <w:sz w:val="14"/>
                <w:szCs w:val="14"/>
                <w:lang w:eastAsia="pt-BR"/>
              </w:rPr>
            </w:pPr>
          </w:p>
        </w:tc>
        <w:tc>
          <w:tcPr>
            <w:tcW w:w="648" w:type="pct"/>
            <w:tcBorders>
              <w:top w:val="single" w:sz="8" w:space="0" w:color="FFFFFF"/>
              <w:left w:val="nil"/>
              <w:bottom w:val="single" w:sz="12" w:space="0" w:color="FFFFFF"/>
              <w:right w:val="single" w:sz="12" w:space="0" w:color="FFFFFF"/>
            </w:tcBorders>
            <w:shd w:val="clear" w:color="000000" w:fill="6DC4FF"/>
            <w:vAlign w:val="center"/>
            <w:hideMark/>
          </w:tcPr>
          <w:p w14:paraId="4FEB58BA" w14:textId="1790BF20"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14.843.130</w:t>
            </w:r>
          </w:p>
        </w:tc>
        <w:tc>
          <w:tcPr>
            <w:tcW w:w="648" w:type="pct"/>
            <w:tcBorders>
              <w:top w:val="single" w:sz="8" w:space="0" w:color="FFFFFF"/>
              <w:left w:val="nil"/>
              <w:bottom w:val="single" w:sz="12" w:space="0" w:color="FFFFFF"/>
              <w:right w:val="single" w:sz="12" w:space="0" w:color="FFFFFF"/>
            </w:tcBorders>
            <w:shd w:val="clear" w:color="000000" w:fill="6DC4FF"/>
            <w:vAlign w:val="center"/>
            <w:hideMark/>
          </w:tcPr>
          <w:p w14:paraId="12B7A49A" w14:textId="6916FACC"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7.964.987</w:t>
            </w:r>
          </w:p>
        </w:tc>
        <w:tc>
          <w:tcPr>
            <w:tcW w:w="648" w:type="pct"/>
            <w:tcBorders>
              <w:top w:val="single" w:sz="8" w:space="0" w:color="FFFFFF"/>
              <w:left w:val="nil"/>
              <w:bottom w:val="single" w:sz="12" w:space="0" w:color="FFFFFF"/>
              <w:right w:val="single" w:sz="12" w:space="0" w:color="FFFFFF"/>
            </w:tcBorders>
            <w:shd w:val="clear" w:color="000000" w:fill="6DC4FF"/>
            <w:vAlign w:val="center"/>
            <w:hideMark/>
          </w:tcPr>
          <w:p w14:paraId="2A3250EF" w14:textId="6F69376D"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8.365.560</w:t>
            </w:r>
          </w:p>
        </w:tc>
        <w:tc>
          <w:tcPr>
            <w:tcW w:w="647" w:type="pct"/>
            <w:tcBorders>
              <w:top w:val="single" w:sz="8" w:space="0" w:color="FFFFFF"/>
              <w:left w:val="nil"/>
              <w:bottom w:val="single" w:sz="12" w:space="0" w:color="FFFFFF"/>
              <w:right w:val="single" w:sz="12" w:space="0" w:color="FFFFFF"/>
            </w:tcBorders>
            <w:shd w:val="clear" w:color="000000" w:fill="6DC4FF"/>
            <w:vAlign w:val="center"/>
            <w:hideMark/>
          </w:tcPr>
          <w:p w14:paraId="6757A202" w14:textId="7AEB90CB"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6.486.928</w:t>
            </w:r>
          </w:p>
        </w:tc>
      </w:tr>
      <w:tr w:rsidR="002A06AE" w:rsidRPr="00675DEB" w14:paraId="240BA600" w14:textId="77777777" w:rsidTr="000D1FDA">
        <w:trPr>
          <w:trHeight w:val="37"/>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1CDD8853"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 xml:space="preserve">INSTRUMENTOS FINANCEIROS </w:t>
            </w:r>
          </w:p>
        </w:tc>
        <w:tc>
          <w:tcPr>
            <w:tcW w:w="256" w:type="pct"/>
            <w:tcBorders>
              <w:top w:val="nil"/>
              <w:left w:val="nil"/>
              <w:bottom w:val="single" w:sz="12" w:space="0" w:color="FFFFFF"/>
              <w:right w:val="single" w:sz="12" w:space="0" w:color="FFFFFF"/>
            </w:tcBorders>
            <w:shd w:val="clear" w:color="000000" w:fill="E6F5FF"/>
            <w:vAlign w:val="bottom"/>
            <w:hideMark/>
          </w:tcPr>
          <w:p w14:paraId="79C39E35" w14:textId="77777777" w:rsidR="002A06AE" w:rsidRPr="00675DEB" w:rsidRDefault="002A06AE" w:rsidP="002A06AE">
            <w:pPr>
              <w:suppressAutoHyphens w:val="0"/>
              <w:jc w:val="center"/>
              <w:rPr>
                <w:rFonts w:ascii="Verdana" w:hAnsi="Verdana" w:cs="Calibri"/>
                <w:b/>
                <w:bCs/>
                <w:sz w:val="14"/>
                <w:szCs w:val="14"/>
                <w:lang w:eastAsia="pt-BR"/>
              </w:rPr>
            </w:pPr>
          </w:p>
        </w:tc>
        <w:tc>
          <w:tcPr>
            <w:tcW w:w="648" w:type="pct"/>
            <w:tcBorders>
              <w:top w:val="nil"/>
              <w:left w:val="nil"/>
              <w:bottom w:val="single" w:sz="12" w:space="0" w:color="FFFFFF"/>
              <w:right w:val="single" w:sz="12" w:space="0" w:color="FFFFFF"/>
            </w:tcBorders>
            <w:shd w:val="clear" w:color="000000" w:fill="E6F5FF"/>
            <w:vAlign w:val="center"/>
            <w:hideMark/>
          </w:tcPr>
          <w:p w14:paraId="60995116" w14:textId="45402BED"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13.756.390</w:t>
            </w:r>
          </w:p>
        </w:tc>
        <w:tc>
          <w:tcPr>
            <w:tcW w:w="648" w:type="pct"/>
            <w:tcBorders>
              <w:top w:val="nil"/>
              <w:left w:val="nil"/>
              <w:bottom w:val="single" w:sz="12" w:space="0" w:color="FFFFFF"/>
              <w:right w:val="single" w:sz="12" w:space="0" w:color="FFFFFF"/>
            </w:tcBorders>
            <w:shd w:val="clear" w:color="000000" w:fill="E6F5FF"/>
            <w:vAlign w:val="center"/>
            <w:hideMark/>
          </w:tcPr>
          <w:p w14:paraId="74C8A051" w14:textId="7FE1DBA3"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7.255.034</w:t>
            </w:r>
          </w:p>
        </w:tc>
        <w:tc>
          <w:tcPr>
            <w:tcW w:w="648" w:type="pct"/>
            <w:tcBorders>
              <w:top w:val="nil"/>
              <w:left w:val="nil"/>
              <w:bottom w:val="single" w:sz="12" w:space="0" w:color="FFFFFF"/>
              <w:right w:val="single" w:sz="12" w:space="0" w:color="FFFFFF"/>
            </w:tcBorders>
            <w:shd w:val="clear" w:color="000000" w:fill="E6F5FF"/>
            <w:vAlign w:val="center"/>
            <w:hideMark/>
          </w:tcPr>
          <w:p w14:paraId="4FBB2FC5" w14:textId="1223C3D5"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7.960.704</w:t>
            </w:r>
          </w:p>
        </w:tc>
        <w:tc>
          <w:tcPr>
            <w:tcW w:w="647" w:type="pct"/>
            <w:tcBorders>
              <w:top w:val="nil"/>
              <w:left w:val="nil"/>
              <w:bottom w:val="single" w:sz="12" w:space="0" w:color="FFFFFF"/>
              <w:right w:val="single" w:sz="12" w:space="0" w:color="FFFFFF"/>
            </w:tcBorders>
            <w:shd w:val="clear" w:color="000000" w:fill="E6F5FF"/>
            <w:vAlign w:val="center"/>
            <w:hideMark/>
          </w:tcPr>
          <w:p w14:paraId="5B248B94" w14:textId="3A5855F3"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5.436.858</w:t>
            </w:r>
          </w:p>
        </w:tc>
      </w:tr>
      <w:tr w:rsidR="002A06AE" w:rsidRPr="00675DEB" w14:paraId="589413E6" w14:textId="77777777" w:rsidTr="000D1FDA">
        <w:trPr>
          <w:trHeight w:val="37"/>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6DEC23CA"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Depósitos</w:t>
            </w:r>
          </w:p>
        </w:tc>
        <w:tc>
          <w:tcPr>
            <w:tcW w:w="256" w:type="pct"/>
            <w:tcBorders>
              <w:top w:val="nil"/>
              <w:left w:val="nil"/>
              <w:bottom w:val="single" w:sz="12" w:space="0" w:color="FFFFFF"/>
              <w:right w:val="single" w:sz="12" w:space="0" w:color="FFFFFF"/>
            </w:tcBorders>
            <w:shd w:val="clear" w:color="000000" w:fill="E6F5FF"/>
            <w:vAlign w:val="bottom"/>
            <w:hideMark/>
          </w:tcPr>
          <w:p w14:paraId="1725FBC4" w14:textId="77777777"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18</w:t>
            </w:r>
          </w:p>
        </w:tc>
        <w:tc>
          <w:tcPr>
            <w:tcW w:w="648" w:type="pct"/>
            <w:tcBorders>
              <w:top w:val="nil"/>
              <w:left w:val="nil"/>
              <w:bottom w:val="single" w:sz="12" w:space="0" w:color="FFFFFF"/>
              <w:right w:val="single" w:sz="12" w:space="0" w:color="FFFFFF"/>
            </w:tcBorders>
            <w:shd w:val="clear" w:color="000000" w:fill="E6F5FF"/>
            <w:vAlign w:val="center"/>
            <w:hideMark/>
          </w:tcPr>
          <w:p w14:paraId="27383997" w14:textId="3B78C090"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10.356.696</w:t>
            </w:r>
          </w:p>
        </w:tc>
        <w:tc>
          <w:tcPr>
            <w:tcW w:w="648" w:type="pct"/>
            <w:tcBorders>
              <w:top w:val="nil"/>
              <w:left w:val="nil"/>
              <w:bottom w:val="single" w:sz="12" w:space="0" w:color="FFFFFF"/>
              <w:right w:val="single" w:sz="12" w:space="0" w:color="FFFFFF"/>
            </w:tcBorders>
            <w:shd w:val="clear" w:color="000000" w:fill="E6F5FF"/>
            <w:vAlign w:val="center"/>
            <w:hideMark/>
          </w:tcPr>
          <w:p w14:paraId="33060FDA" w14:textId="2A775FD7"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6.722.521</w:t>
            </w:r>
          </w:p>
        </w:tc>
        <w:tc>
          <w:tcPr>
            <w:tcW w:w="648" w:type="pct"/>
            <w:tcBorders>
              <w:top w:val="nil"/>
              <w:left w:val="nil"/>
              <w:bottom w:val="single" w:sz="12" w:space="0" w:color="FFFFFF"/>
              <w:right w:val="single" w:sz="12" w:space="0" w:color="FFFFFF"/>
            </w:tcBorders>
            <w:shd w:val="clear" w:color="000000" w:fill="E6F5FF"/>
            <w:vAlign w:val="center"/>
            <w:hideMark/>
          </w:tcPr>
          <w:p w14:paraId="0A9AE84E" w14:textId="04E19A5E"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7.436.381</w:t>
            </w:r>
          </w:p>
        </w:tc>
        <w:tc>
          <w:tcPr>
            <w:tcW w:w="647" w:type="pct"/>
            <w:tcBorders>
              <w:top w:val="nil"/>
              <w:left w:val="nil"/>
              <w:bottom w:val="single" w:sz="12" w:space="0" w:color="FFFFFF"/>
              <w:right w:val="single" w:sz="12" w:space="0" w:color="FFFFFF"/>
            </w:tcBorders>
            <w:shd w:val="clear" w:color="000000" w:fill="E6F5FF"/>
            <w:vAlign w:val="center"/>
            <w:hideMark/>
          </w:tcPr>
          <w:p w14:paraId="73CE9E19" w14:textId="356D531C"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4.665.817</w:t>
            </w:r>
          </w:p>
        </w:tc>
      </w:tr>
      <w:tr w:rsidR="002A06AE" w:rsidRPr="00675DEB" w14:paraId="1FF8CD8A" w14:textId="77777777" w:rsidTr="000D1FDA">
        <w:trPr>
          <w:trHeight w:val="37"/>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43CC5145"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Captação no Mercado Aberto</w:t>
            </w:r>
          </w:p>
        </w:tc>
        <w:tc>
          <w:tcPr>
            <w:tcW w:w="256" w:type="pct"/>
            <w:tcBorders>
              <w:top w:val="nil"/>
              <w:left w:val="nil"/>
              <w:bottom w:val="single" w:sz="12" w:space="0" w:color="FFFFFF"/>
              <w:right w:val="single" w:sz="12" w:space="0" w:color="FFFFFF"/>
            </w:tcBorders>
            <w:shd w:val="clear" w:color="000000" w:fill="E6F5FF"/>
            <w:vAlign w:val="bottom"/>
            <w:hideMark/>
          </w:tcPr>
          <w:p w14:paraId="1056A16E" w14:textId="77777777"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19</w:t>
            </w:r>
          </w:p>
        </w:tc>
        <w:tc>
          <w:tcPr>
            <w:tcW w:w="648" w:type="pct"/>
            <w:tcBorders>
              <w:top w:val="nil"/>
              <w:left w:val="nil"/>
              <w:bottom w:val="single" w:sz="12" w:space="0" w:color="FFFFFF"/>
              <w:right w:val="single" w:sz="12" w:space="0" w:color="FFFFFF"/>
            </w:tcBorders>
            <w:shd w:val="clear" w:color="000000" w:fill="E6F5FF"/>
            <w:vAlign w:val="center"/>
            <w:hideMark/>
          </w:tcPr>
          <w:p w14:paraId="667BB8DF" w14:textId="0F31FF9C"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340.857</w:t>
            </w:r>
          </w:p>
        </w:tc>
        <w:tc>
          <w:tcPr>
            <w:tcW w:w="648" w:type="pct"/>
            <w:tcBorders>
              <w:top w:val="nil"/>
              <w:left w:val="nil"/>
              <w:bottom w:val="single" w:sz="12" w:space="0" w:color="FFFFFF"/>
              <w:right w:val="single" w:sz="12" w:space="0" w:color="FFFFFF"/>
            </w:tcBorders>
            <w:shd w:val="clear" w:color="000000" w:fill="E6F5FF"/>
            <w:vAlign w:val="center"/>
            <w:hideMark/>
          </w:tcPr>
          <w:p w14:paraId="337040E4" w14:textId="6A0905B7"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74764AA9" w14:textId="1DA9F3FD"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340.745</w:t>
            </w:r>
          </w:p>
        </w:tc>
        <w:tc>
          <w:tcPr>
            <w:tcW w:w="647" w:type="pct"/>
            <w:tcBorders>
              <w:top w:val="nil"/>
              <w:left w:val="nil"/>
              <w:bottom w:val="single" w:sz="12" w:space="0" w:color="FFFFFF"/>
              <w:right w:val="single" w:sz="12" w:space="0" w:color="FFFFFF"/>
            </w:tcBorders>
            <w:shd w:val="clear" w:color="000000" w:fill="E6F5FF"/>
            <w:vAlign w:val="center"/>
            <w:hideMark/>
          </w:tcPr>
          <w:p w14:paraId="791B1B72" w14:textId="1415C86D"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r>
      <w:tr w:rsidR="002A06AE" w:rsidRPr="00675DEB" w14:paraId="11206435" w14:textId="77777777" w:rsidTr="000D1FDA">
        <w:trPr>
          <w:trHeight w:val="37"/>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26F1FAFB"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Dívidas Subordinadas</w:t>
            </w:r>
          </w:p>
        </w:tc>
        <w:tc>
          <w:tcPr>
            <w:tcW w:w="256" w:type="pct"/>
            <w:tcBorders>
              <w:top w:val="nil"/>
              <w:left w:val="nil"/>
              <w:bottom w:val="single" w:sz="12" w:space="0" w:color="FFFFFF"/>
              <w:right w:val="single" w:sz="12" w:space="0" w:color="FFFFFF"/>
            </w:tcBorders>
            <w:shd w:val="clear" w:color="000000" w:fill="E6F5FF"/>
            <w:vAlign w:val="bottom"/>
            <w:hideMark/>
          </w:tcPr>
          <w:p w14:paraId="2C362C7A" w14:textId="77777777"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20</w:t>
            </w:r>
          </w:p>
        </w:tc>
        <w:tc>
          <w:tcPr>
            <w:tcW w:w="648" w:type="pct"/>
            <w:tcBorders>
              <w:top w:val="nil"/>
              <w:left w:val="nil"/>
              <w:bottom w:val="single" w:sz="12" w:space="0" w:color="FFFFFF"/>
              <w:right w:val="single" w:sz="12" w:space="0" w:color="FFFFFF"/>
            </w:tcBorders>
            <w:shd w:val="clear" w:color="000000" w:fill="E6F5FF"/>
            <w:vAlign w:val="center"/>
            <w:hideMark/>
          </w:tcPr>
          <w:p w14:paraId="35550E20" w14:textId="584919D4"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511.638</w:t>
            </w:r>
          </w:p>
        </w:tc>
        <w:tc>
          <w:tcPr>
            <w:tcW w:w="648" w:type="pct"/>
            <w:tcBorders>
              <w:top w:val="nil"/>
              <w:left w:val="nil"/>
              <w:bottom w:val="single" w:sz="12" w:space="0" w:color="FFFFFF"/>
              <w:right w:val="single" w:sz="12" w:space="0" w:color="FFFFFF"/>
            </w:tcBorders>
            <w:shd w:val="clear" w:color="000000" w:fill="E6F5FF"/>
            <w:vAlign w:val="center"/>
            <w:hideMark/>
          </w:tcPr>
          <w:p w14:paraId="1B0BB83F" w14:textId="0B4E979C"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254.555</w:t>
            </w:r>
          </w:p>
        </w:tc>
        <w:tc>
          <w:tcPr>
            <w:tcW w:w="648" w:type="pct"/>
            <w:tcBorders>
              <w:top w:val="nil"/>
              <w:left w:val="nil"/>
              <w:bottom w:val="single" w:sz="12" w:space="0" w:color="FFFFFF"/>
              <w:right w:val="single" w:sz="12" w:space="0" w:color="FFFFFF"/>
            </w:tcBorders>
            <w:shd w:val="clear" w:color="000000" w:fill="E6F5FF"/>
            <w:vAlign w:val="center"/>
            <w:hideMark/>
          </w:tcPr>
          <w:p w14:paraId="2BA7FB77" w14:textId="6451F413"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39.140</w:t>
            </w:r>
          </w:p>
        </w:tc>
        <w:tc>
          <w:tcPr>
            <w:tcW w:w="647" w:type="pct"/>
            <w:tcBorders>
              <w:top w:val="nil"/>
              <w:left w:val="nil"/>
              <w:bottom w:val="single" w:sz="12" w:space="0" w:color="FFFFFF"/>
              <w:right w:val="single" w:sz="12" w:space="0" w:color="FFFFFF"/>
            </w:tcBorders>
            <w:shd w:val="clear" w:color="000000" w:fill="E6F5FF"/>
            <w:vAlign w:val="center"/>
            <w:hideMark/>
          </w:tcPr>
          <w:p w14:paraId="6666CF02" w14:textId="1826ED48"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582.521</w:t>
            </w:r>
          </w:p>
        </w:tc>
      </w:tr>
      <w:tr w:rsidR="002A06AE" w:rsidRPr="00675DEB" w14:paraId="6805D0C9" w14:textId="77777777" w:rsidTr="000D1FDA">
        <w:trPr>
          <w:trHeight w:val="37"/>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22B10EFC"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lastRenderedPageBreak/>
              <w:t xml:space="preserve">  Outros Passivos Financeiros</w:t>
            </w:r>
          </w:p>
        </w:tc>
        <w:tc>
          <w:tcPr>
            <w:tcW w:w="256" w:type="pct"/>
            <w:tcBorders>
              <w:top w:val="nil"/>
              <w:left w:val="nil"/>
              <w:bottom w:val="single" w:sz="12" w:space="0" w:color="FFFFFF"/>
              <w:right w:val="single" w:sz="12" w:space="0" w:color="FFFFFF"/>
            </w:tcBorders>
            <w:shd w:val="clear" w:color="000000" w:fill="E6F5FF"/>
            <w:vAlign w:val="bottom"/>
            <w:hideMark/>
          </w:tcPr>
          <w:p w14:paraId="7D98A931" w14:textId="77777777"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21</w:t>
            </w:r>
          </w:p>
        </w:tc>
        <w:tc>
          <w:tcPr>
            <w:tcW w:w="648" w:type="pct"/>
            <w:tcBorders>
              <w:top w:val="nil"/>
              <w:left w:val="nil"/>
              <w:bottom w:val="single" w:sz="12" w:space="0" w:color="FFFFFF"/>
              <w:right w:val="single" w:sz="12" w:space="0" w:color="FFFFFF"/>
            </w:tcBorders>
            <w:shd w:val="clear" w:color="000000" w:fill="E6F5FF"/>
            <w:vAlign w:val="center"/>
            <w:hideMark/>
          </w:tcPr>
          <w:p w14:paraId="649FC039" w14:textId="7700C84B"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2.547.199</w:t>
            </w:r>
          </w:p>
        </w:tc>
        <w:tc>
          <w:tcPr>
            <w:tcW w:w="648" w:type="pct"/>
            <w:tcBorders>
              <w:top w:val="nil"/>
              <w:left w:val="nil"/>
              <w:bottom w:val="single" w:sz="12" w:space="0" w:color="FFFFFF"/>
              <w:right w:val="single" w:sz="12" w:space="0" w:color="FFFFFF"/>
            </w:tcBorders>
            <w:shd w:val="clear" w:color="000000" w:fill="E6F5FF"/>
            <w:vAlign w:val="center"/>
            <w:hideMark/>
          </w:tcPr>
          <w:p w14:paraId="5F9E3B9F" w14:textId="483C3325"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277.958</w:t>
            </w:r>
          </w:p>
        </w:tc>
        <w:tc>
          <w:tcPr>
            <w:tcW w:w="648" w:type="pct"/>
            <w:tcBorders>
              <w:top w:val="nil"/>
              <w:left w:val="nil"/>
              <w:bottom w:val="single" w:sz="12" w:space="0" w:color="FFFFFF"/>
              <w:right w:val="single" w:sz="12" w:space="0" w:color="FFFFFF"/>
            </w:tcBorders>
            <w:shd w:val="clear" w:color="000000" w:fill="E6F5FF"/>
            <w:vAlign w:val="center"/>
            <w:hideMark/>
          </w:tcPr>
          <w:p w14:paraId="546238B3" w14:textId="60116A73"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144.438</w:t>
            </w:r>
          </w:p>
        </w:tc>
        <w:tc>
          <w:tcPr>
            <w:tcW w:w="647" w:type="pct"/>
            <w:tcBorders>
              <w:top w:val="nil"/>
              <w:left w:val="nil"/>
              <w:bottom w:val="single" w:sz="12" w:space="0" w:color="FFFFFF"/>
              <w:right w:val="single" w:sz="12" w:space="0" w:color="FFFFFF"/>
            </w:tcBorders>
            <w:shd w:val="clear" w:color="000000" w:fill="E6F5FF"/>
            <w:vAlign w:val="center"/>
            <w:hideMark/>
          </w:tcPr>
          <w:p w14:paraId="5726011E" w14:textId="4DBEFBCF"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188.520</w:t>
            </w:r>
          </w:p>
        </w:tc>
      </w:tr>
      <w:tr w:rsidR="002A06AE" w:rsidRPr="00675DEB" w14:paraId="22184FF0" w14:textId="77777777" w:rsidTr="000D1FDA">
        <w:trPr>
          <w:trHeight w:val="37"/>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422796A5"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OUTRAS OBRIGAÇÕES</w:t>
            </w:r>
          </w:p>
        </w:tc>
        <w:tc>
          <w:tcPr>
            <w:tcW w:w="256" w:type="pct"/>
            <w:tcBorders>
              <w:top w:val="nil"/>
              <w:left w:val="nil"/>
              <w:bottom w:val="single" w:sz="12" w:space="0" w:color="FFFFFF"/>
              <w:right w:val="single" w:sz="12" w:space="0" w:color="FFFFFF"/>
            </w:tcBorders>
            <w:shd w:val="clear" w:color="000000" w:fill="E6F5FF"/>
            <w:vAlign w:val="bottom"/>
            <w:hideMark/>
          </w:tcPr>
          <w:p w14:paraId="03CB19CD" w14:textId="77777777" w:rsidR="002A06AE" w:rsidRPr="00675DEB" w:rsidRDefault="002A06AE" w:rsidP="002A06AE">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23</w:t>
            </w:r>
          </w:p>
        </w:tc>
        <w:tc>
          <w:tcPr>
            <w:tcW w:w="648" w:type="pct"/>
            <w:tcBorders>
              <w:top w:val="nil"/>
              <w:left w:val="nil"/>
              <w:bottom w:val="single" w:sz="12" w:space="0" w:color="FFFFFF"/>
              <w:right w:val="single" w:sz="12" w:space="0" w:color="FFFFFF"/>
            </w:tcBorders>
            <w:shd w:val="clear" w:color="000000" w:fill="E6F5FF"/>
            <w:vAlign w:val="center"/>
            <w:hideMark/>
          </w:tcPr>
          <w:p w14:paraId="21A9897E" w14:textId="4B7FF122"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585.485</w:t>
            </w:r>
          </w:p>
        </w:tc>
        <w:tc>
          <w:tcPr>
            <w:tcW w:w="648" w:type="pct"/>
            <w:tcBorders>
              <w:top w:val="nil"/>
              <w:left w:val="nil"/>
              <w:bottom w:val="single" w:sz="12" w:space="0" w:color="FFFFFF"/>
              <w:right w:val="single" w:sz="12" w:space="0" w:color="FFFFFF"/>
            </w:tcBorders>
            <w:shd w:val="clear" w:color="000000" w:fill="E6F5FF"/>
            <w:vAlign w:val="center"/>
            <w:hideMark/>
          </w:tcPr>
          <w:p w14:paraId="000C6D36" w14:textId="26C68263"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108.347</w:t>
            </w:r>
          </w:p>
        </w:tc>
        <w:tc>
          <w:tcPr>
            <w:tcW w:w="648" w:type="pct"/>
            <w:tcBorders>
              <w:top w:val="nil"/>
              <w:left w:val="nil"/>
              <w:bottom w:val="single" w:sz="12" w:space="0" w:color="FFFFFF"/>
              <w:right w:val="single" w:sz="12" w:space="0" w:color="FFFFFF"/>
            </w:tcBorders>
            <w:shd w:val="clear" w:color="000000" w:fill="E6F5FF"/>
            <w:vAlign w:val="center"/>
            <w:hideMark/>
          </w:tcPr>
          <w:p w14:paraId="77C65A33" w14:textId="0BCB6F60"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344.413</w:t>
            </w:r>
          </w:p>
        </w:tc>
        <w:tc>
          <w:tcPr>
            <w:tcW w:w="647" w:type="pct"/>
            <w:tcBorders>
              <w:top w:val="nil"/>
              <w:left w:val="nil"/>
              <w:bottom w:val="single" w:sz="12" w:space="0" w:color="FFFFFF"/>
              <w:right w:val="single" w:sz="12" w:space="0" w:color="FFFFFF"/>
            </w:tcBorders>
            <w:shd w:val="clear" w:color="000000" w:fill="E6F5FF"/>
            <w:vAlign w:val="center"/>
            <w:hideMark/>
          </w:tcPr>
          <w:p w14:paraId="0F7F4F77" w14:textId="409A1412"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79.243</w:t>
            </w:r>
          </w:p>
        </w:tc>
      </w:tr>
      <w:tr w:rsidR="002A06AE" w:rsidRPr="00675DEB" w14:paraId="22624F7E" w14:textId="77777777" w:rsidTr="000D1FDA">
        <w:trPr>
          <w:trHeight w:val="37"/>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19BF7D83"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Relações interfinanceiras e interdependências</w:t>
            </w:r>
          </w:p>
        </w:tc>
        <w:tc>
          <w:tcPr>
            <w:tcW w:w="256" w:type="pct"/>
            <w:tcBorders>
              <w:top w:val="nil"/>
              <w:left w:val="nil"/>
              <w:bottom w:val="single" w:sz="12" w:space="0" w:color="FFFFFF"/>
              <w:right w:val="single" w:sz="12" w:space="0" w:color="FFFFFF"/>
            </w:tcBorders>
            <w:shd w:val="clear" w:color="000000" w:fill="E6F5FF"/>
            <w:vAlign w:val="bottom"/>
            <w:hideMark/>
          </w:tcPr>
          <w:p w14:paraId="623EBD77" w14:textId="77777777" w:rsidR="002A06AE" w:rsidRPr="00675DEB" w:rsidRDefault="002A06AE" w:rsidP="002A06AE">
            <w:pPr>
              <w:suppressAutoHyphens w:val="0"/>
              <w:jc w:val="center"/>
              <w:rPr>
                <w:rFonts w:ascii="Verdana" w:hAnsi="Verdana" w:cs="Calibri"/>
                <w:sz w:val="14"/>
                <w:szCs w:val="14"/>
                <w:lang w:eastAsia="pt-BR"/>
              </w:rPr>
            </w:pPr>
          </w:p>
        </w:tc>
        <w:tc>
          <w:tcPr>
            <w:tcW w:w="648" w:type="pct"/>
            <w:tcBorders>
              <w:top w:val="nil"/>
              <w:left w:val="nil"/>
              <w:bottom w:val="single" w:sz="12" w:space="0" w:color="FFFFFF"/>
              <w:right w:val="single" w:sz="12" w:space="0" w:color="FFFFFF"/>
            </w:tcBorders>
            <w:shd w:val="clear" w:color="000000" w:fill="E6F5FF"/>
            <w:vAlign w:val="center"/>
            <w:hideMark/>
          </w:tcPr>
          <w:p w14:paraId="1BF764E2" w14:textId="243B6B6E"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17.488</w:t>
            </w:r>
          </w:p>
        </w:tc>
        <w:tc>
          <w:tcPr>
            <w:tcW w:w="648" w:type="pct"/>
            <w:tcBorders>
              <w:top w:val="nil"/>
              <w:left w:val="nil"/>
              <w:bottom w:val="single" w:sz="12" w:space="0" w:color="FFFFFF"/>
              <w:right w:val="single" w:sz="12" w:space="0" w:color="FFFFFF"/>
            </w:tcBorders>
            <w:shd w:val="clear" w:color="000000" w:fill="E6F5FF"/>
            <w:vAlign w:val="center"/>
            <w:hideMark/>
          </w:tcPr>
          <w:p w14:paraId="7CE60618" w14:textId="71C4946C"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1F84B850" w14:textId="2911AFA9"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1.488</w:t>
            </w:r>
          </w:p>
        </w:tc>
        <w:tc>
          <w:tcPr>
            <w:tcW w:w="647" w:type="pct"/>
            <w:tcBorders>
              <w:top w:val="nil"/>
              <w:left w:val="nil"/>
              <w:bottom w:val="single" w:sz="12" w:space="0" w:color="FFFFFF"/>
              <w:right w:val="single" w:sz="12" w:space="0" w:color="FFFFFF"/>
            </w:tcBorders>
            <w:shd w:val="clear" w:color="000000" w:fill="E6F5FF"/>
            <w:vAlign w:val="center"/>
            <w:hideMark/>
          </w:tcPr>
          <w:p w14:paraId="419F96A0" w14:textId="268CBFB6" w:rsidR="002A06AE" w:rsidRPr="002A06AE" w:rsidRDefault="002A06AE" w:rsidP="002A06AE">
            <w:pPr>
              <w:suppressAutoHyphens w:val="0"/>
              <w:jc w:val="right"/>
              <w:rPr>
                <w:rFonts w:ascii="Verdana" w:hAnsi="Verdana" w:cs="Calibri"/>
                <w:color w:val="auto"/>
                <w:sz w:val="14"/>
                <w:szCs w:val="14"/>
                <w:lang w:eastAsia="pt-BR"/>
              </w:rPr>
            </w:pPr>
          </w:p>
        </w:tc>
      </w:tr>
      <w:tr w:rsidR="002A06AE" w:rsidRPr="00675DEB" w14:paraId="60C6D534" w14:textId="77777777" w:rsidTr="000D1FDA">
        <w:trPr>
          <w:trHeight w:val="37"/>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309066AC"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Outras </w:t>
            </w:r>
          </w:p>
        </w:tc>
        <w:tc>
          <w:tcPr>
            <w:tcW w:w="256" w:type="pct"/>
            <w:tcBorders>
              <w:top w:val="nil"/>
              <w:left w:val="nil"/>
              <w:bottom w:val="single" w:sz="12" w:space="0" w:color="FFFFFF"/>
              <w:right w:val="single" w:sz="12" w:space="0" w:color="FFFFFF"/>
            </w:tcBorders>
            <w:shd w:val="clear" w:color="000000" w:fill="E6F5FF"/>
            <w:vAlign w:val="bottom"/>
            <w:hideMark/>
          </w:tcPr>
          <w:p w14:paraId="2EBF9C6B" w14:textId="77777777" w:rsidR="002A06AE" w:rsidRPr="00675DEB" w:rsidRDefault="002A06AE" w:rsidP="002A06AE">
            <w:pPr>
              <w:suppressAutoHyphens w:val="0"/>
              <w:jc w:val="center"/>
              <w:rPr>
                <w:rFonts w:ascii="Verdana" w:hAnsi="Verdana" w:cs="Calibri"/>
                <w:sz w:val="14"/>
                <w:szCs w:val="14"/>
                <w:lang w:eastAsia="pt-BR"/>
              </w:rPr>
            </w:pPr>
          </w:p>
        </w:tc>
        <w:tc>
          <w:tcPr>
            <w:tcW w:w="648" w:type="pct"/>
            <w:tcBorders>
              <w:top w:val="nil"/>
              <w:left w:val="nil"/>
              <w:bottom w:val="single" w:sz="12" w:space="0" w:color="FFFFFF"/>
              <w:right w:val="single" w:sz="12" w:space="0" w:color="FFFFFF"/>
            </w:tcBorders>
            <w:shd w:val="clear" w:color="000000" w:fill="E6F5FF"/>
            <w:vAlign w:val="center"/>
            <w:hideMark/>
          </w:tcPr>
          <w:p w14:paraId="07E076BD" w14:textId="191AE2C0"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567.997</w:t>
            </w:r>
          </w:p>
        </w:tc>
        <w:tc>
          <w:tcPr>
            <w:tcW w:w="648" w:type="pct"/>
            <w:tcBorders>
              <w:top w:val="nil"/>
              <w:left w:val="nil"/>
              <w:bottom w:val="single" w:sz="12" w:space="0" w:color="FFFFFF"/>
              <w:right w:val="single" w:sz="12" w:space="0" w:color="FFFFFF"/>
            </w:tcBorders>
            <w:shd w:val="clear" w:color="000000" w:fill="E6F5FF"/>
            <w:vAlign w:val="center"/>
            <w:hideMark/>
          </w:tcPr>
          <w:p w14:paraId="4937D72C" w14:textId="51AF8B9A"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108.347</w:t>
            </w:r>
          </w:p>
        </w:tc>
        <w:tc>
          <w:tcPr>
            <w:tcW w:w="648" w:type="pct"/>
            <w:tcBorders>
              <w:top w:val="nil"/>
              <w:left w:val="nil"/>
              <w:bottom w:val="single" w:sz="12" w:space="0" w:color="FFFFFF"/>
              <w:right w:val="single" w:sz="12" w:space="0" w:color="FFFFFF"/>
            </w:tcBorders>
            <w:shd w:val="clear" w:color="000000" w:fill="E6F5FF"/>
            <w:vAlign w:val="center"/>
            <w:hideMark/>
          </w:tcPr>
          <w:p w14:paraId="7E469AC2" w14:textId="3C945B4E"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342.925</w:t>
            </w:r>
          </w:p>
        </w:tc>
        <w:tc>
          <w:tcPr>
            <w:tcW w:w="647" w:type="pct"/>
            <w:tcBorders>
              <w:top w:val="nil"/>
              <w:left w:val="nil"/>
              <w:bottom w:val="single" w:sz="12" w:space="0" w:color="FFFFFF"/>
              <w:right w:val="single" w:sz="12" w:space="0" w:color="FFFFFF"/>
            </w:tcBorders>
            <w:shd w:val="clear" w:color="000000" w:fill="E6F5FF"/>
            <w:vAlign w:val="center"/>
            <w:hideMark/>
          </w:tcPr>
          <w:p w14:paraId="75ABF444" w14:textId="14DEFC9E"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79.243</w:t>
            </w:r>
          </w:p>
        </w:tc>
      </w:tr>
      <w:tr w:rsidR="002A06AE" w:rsidRPr="00675DEB" w14:paraId="6946B048" w14:textId="77777777" w:rsidTr="000D1FDA">
        <w:trPr>
          <w:trHeight w:val="37"/>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46EE1983"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PASSIVO ATUARIAL</w:t>
            </w:r>
          </w:p>
        </w:tc>
        <w:tc>
          <w:tcPr>
            <w:tcW w:w="256" w:type="pct"/>
            <w:tcBorders>
              <w:top w:val="nil"/>
              <w:left w:val="nil"/>
              <w:bottom w:val="single" w:sz="12" w:space="0" w:color="FFFFFF"/>
              <w:right w:val="single" w:sz="12" w:space="0" w:color="FFFFFF"/>
            </w:tcBorders>
            <w:shd w:val="clear" w:color="000000" w:fill="E6F5FF"/>
            <w:vAlign w:val="bottom"/>
            <w:hideMark/>
          </w:tcPr>
          <w:p w14:paraId="37558677" w14:textId="77777777" w:rsidR="002A06AE" w:rsidRPr="00675DEB" w:rsidRDefault="002A06AE" w:rsidP="002A06AE">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31</w:t>
            </w:r>
          </w:p>
        </w:tc>
        <w:tc>
          <w:tcPr>
            <w:tcW w:w="648" w:type="pct"/>
            <w:tcBorders>
              <w:top w:val="nil"/>
              <w:left w:val="nil"/>
              <w:bottom w:val="single" w:sz="12" w:space="0" w:color="FFFFFF"/>
              <w:right w:val="single" w:sz="12" w:space="0" w:color="FFFFFF"/>
            </w:tcBorders>
            <w:shd w:val="clear" w:color="000000" w:fill="E6F5FF"/>
            <w:vAlign w:val="center"/>
            <w:hideMark/>
          </w:tcPr>
          <w:p w14:paraId="67144ED5" w14:textId="64CDBEA8"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434.824</w:t>
            </w:r>
          </w:p>
        </w:tc>
        <w:tc>
          <w:tcPr>
            <w:tcW w:w="648" w:type="pct"/>
            <w:tcBorders>
              <w:top w:val="nil"/>
              <w:left w:val="nil"/>
              <w:bottom w:val="single" w:sz="12" w:space="0" w:color="FFFFFF"/>
              <w:right w:val="single" w:sz="12" w:space="0" w:color="FFFFFF"/>
            </w:tcBorders>
            <w:shd w:val="clear" w:color="000000" w:fill="E6F5FF"/>
            <w:vAlign w:val="center"/>
            <w:hideMark/>
          </w:tcPr>
          <w:p w14:paraId="112125C9" w14:textId="6D86CC95"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3FB352C8" w14:textId="6927893F"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5.849</w:t>
            </w:r>
          </w:p>
        </w:tc>
        <w:tc>
          <w:tcPr>
            <w:tcW w:w="647" w:type="pct"/>
            <w:tcBorders>
              <w:top w:val="nil"/>
              <w:left w:val="nil"/>
              <w:bottom w:val="single" w:sz="12" w:space="0" w:color="FFFFFF"/>
              <w:right w:val="single" w:sz="12" w:space="0" w:color="FFFFFF"/>
            </w:tcBorders>
            <w:shd w:val="clear" w:color="000000" w:fill="E6F5FF"/>
            <w:vAlign w:val="center"/>
            <w:hideMark/>
          </w:tcPr>
          <w:p w14:paraId="5D7B966D" w14:textId="3C699655"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400.500</w:t>
            </w:r>
          </w:p>
        </w:tc>
      </w:tr>
      <w:tr w:rsidR="002A06AE" w:rsidRPr="00675DEB" w14:paraId="1895A2AD" w14:textId="77777777" w:rsidTr="000D1FDA">
        <w:trPr>
          <w:trHeight w:val="37"/>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57E5AE72"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PROVISÕES</w:t>
            </w:r>
          </w:p>
        </w:tc>
        <w:tc>
          <w:tcPr>
            <w:tcW w:w="256" w:type="pct"/>
            <w:tcBorders>
              <w:top w:val="nil"/>
              <w:left w:val="nil"/>
              <w:bottom w:val="single" w:sz="12" w:space="0" w:color="FFFFFF"/>
              <w:right w:val="single" w:sz="12" w:space="0" w:color="FFFFFF"/>
            </w:tcBorders>
            <w:shd w:val="clear" w:color="000000" w:fill="E6F5FF"/>
            <w:vAlign w:val="bottom"/>
            <w:hideMark/>
          </w:tcPr>
          <w:p w14:paraId="216221A9" w14:textId="77777777" w:rsidR="002A06AE" w:rsidRPr="00675DEB" w:rsidRDefault="002A06AE" w:rsidP="002A06AE">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22</w:t>
            </w:r>
          </w:p>
        </w:tc>
        <w:tc>
          <w:tcPr>
            <w:tcW w:w="648" w:type="pct"/>
            <w:tcBorders>
              <w:top w:val="nil"/>
              <w:left w:val="nil"/>
              <w:bottom w:val="single" w:sz="12" w:space="0" w:color="FFFFFF"/>
              <w:right w:val="single" w:sz="12" w:space="0" w:color="FFFFFF"/>
            </w:tcBorders>
            <w:shd w:val="clear" w:color="000000" w:fill="E6F5FF"/>
            <w:vAlign w:val="center"/>
            <w:hideMark/>
          </w:tcPr>
          <w:p w14:paraId="4CB2067E" w14:textId="0B851238"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66.431</w:t>
            </w:r>
          </w:p>
        </w:tc>
        <w:tc>
          <w:tcPr>
            <w:tcW w:w="648" w:type="pct"/>
            <w:tcBorders>
              <w:top w:val="nil"/>
              <w:left w:val="nil"/>
              <w:bottom w:val="single" w:sz="12" w:space="0" w:color="FFFFFF"/>
              <w:right w:val="single" w:sz="12" w:space="0" w:color="FFFFFF"/>
            </w:tcBorders>
            <w:shd w:val="clear" w:color="000000" w:fill="E6F5FF"/>
            <w:vAlign w:val="center"/>
            <w:hideMark/>
          </w:tcPr>
          <w:p w14:paraId="64AFEF28" w14:textId="4B46E3FC"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554.537</w:t>
            </w:r>
          </w:p>
        </w:tc>
        <w:tc>
          <w:tcPr>
            <w:tcW w:w="648" w:type="pct"/>
            <w:tcBorders>
              <w:top w:val="nil"/>
              <w:left w:val="nil"/>
              <w:bottom w:val="single" w:sz="12" w:space="0" w:color="FFFFFF"/>
              <w:right w:val="single" w:sz="12" w:space="0" w:color="FFFFFF"/>
            </w:tcBorders>
            <w:shd w:val="clear" w:color="000000" w:fill="E6F5FF"/>
            <w:vAlign w:val="center"/>
            <w:hideMark/>
          </w:tcPr>
          <w:p w14:paraId="4C76B423" w14:textId="5005A95D"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54.594</w:t>
            </w:r>
          </w:p>
        </w:tc>
        <w:tc>
          <w:tcPr>
            <w:tcW w:w="647" w:type="pct"/>
            <w:tcBorders>
              <w:top w:val="nil"/>
              <w:left w:val="nil"/>
              <w:bottom w:val="single" w:sz="12" w:space="0" w:color="FFFFFF"/>
              <w:right w:val="single" w:sz="12" w:space="0" w:color="FFFFFF"/>
            </w:tcBorders>
            <w:shd w:val="clear" w:color="000000" w:fill="E6F5FF"/>
            <w:vAlign w:val="center"/>
            <w:hideMark/>
          </w:tcPr>
          <w:p w14:paraId="00E97E0E" w14:textId="09EEDF24"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520.122</w:t>
            </w:r>
          </w:p>
        </w:tc>
      </w:tr>
      <w:tr w:rsidR="002A06AE" w:rsidRPr="00675DEB" w14:paraId="3CE0FA08" w14:textId="77777777" w:rsidTr="000D1FDA">
        <w:trPr>
          <w:trHeight w:val="37"/>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3F8E742E"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OBRIGAÇÕES FISCAIS DIFERIDAS</w:t>
            </w:r>
          </w:p>
        </w:tc>
        <w:tc>
          <w:tcPr>
            <w:tcW w:w="256" w:type="pct"/>
            <w:tcBorders>
              <w:top w:val="nil"/>
              <w:left w:val="nil"/>
              <w:bottom w:val="single" w:sz="12" w:space="0" w:color="FFFFFF"/>
              <w:right w:val="single" w:sz="12" w:space="0" w:color="FFFFFF"/>
            </w:tcBorders>
            <w:shd w:val="clear" w:color="000000" w:fill="E6F5FF"/>
            <w:vAlign w:val="bottom"/>
            <w:hideMark/>
          </w:tcPr>
          <w:p w14:paraId="570BE9EE" w14:textId="77777777" w:rsidR="002A06AE" w:rsidRPr="00675DEB" w:rsidRDefault="002A06AE" w:rsidP="002A06AE">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25</w:t>
            </w:r>
          </w:p>
        </w:tc>
        <w:tc>
          <w:tcPr>
            <w:tcW w:w="648" w:type="pct"/>
            <w:tcBorders>
              <w:top w:val="nil"/>
              <w:left w:val="nil"/>
              <w:bottom w:val="single" w:sz="12" w:space="0" w:color="FFFFFF"/>
              <w:right w:val="single" w:sz="12" w:space="0" w:color="FFFFFF"/>
            </w:tcBorders>
            <w:shd w:val="clear" w:color="000000" w:fill="E6F5FF"/>
            <w:vAlign w:val="center"/>
            <w:hideMark/>
          </w:tcPr>
          <w:p w14:paraId="7F1A301D" w14:textId="299A1B11"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2AB4D4E1" w14:textId="4DE5AA0E"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47.069</w:t>
            </w:r>
          </w:p>
        </w:tc>
        <w:tc>
          <w:tcPr>
            <w:tcW w:w="648" w:type="pct"/>
            <w:tcBorders>
              <w:top w:val="nil"/>
              <w:left w:val="nil"/>
              <w:bottom w:val="single" w:sz="12" w:space="0" w:color="FFFFFF"/>
              <w:right w:val="single" w:sz="12" w:space="0" w:color="FFFFFF"/>
            </w:tcBorders>
            <w:shd w:val="clear" w:color="000000" w:fill="E6F5FF"/>
            <w:vAlign w:val="center"/>
            <w:hideMark/>
          </w:tcPr>
          <w:p w14:paraId="76577774" w14:textId="36EB67EC"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47" w:type="pct"/>
            <w:tcBorders>
              <w:top w:val="nil"/>
              <w:left w:val="nil"/>
              <w:bottom w:val="single" w:sz="12" w:space="0" w:color="FFFFFF"/>
              <w:right w:val="single" w:sz="12" w:space="0" w:color="FFFFFF"/>
            </w:tcBorders>
            <w:shd w:val="clear" w:color="000000" w:fill="E6F5FF"/>
            <w:vAlign w:val="center"/>
            <w:hideMark/>
          </w:tcPr>
          <w:p w14:paraId="148E946E" w14:textId="67A12835"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50.205</w:t>
            </w:r>
          </w:p>
        </w:tc>
      </w:tr>
      <w:tr w:rsidR="002A06AE" w:rsidRPr="00675DEB" w14:paraId="38E726D4" w14:textId="77777777" w:rsidTr="000D1FDA">
        <w:trPr>
          <w:trHeight w:val="37"/>
        </w:trPr>
        <w:tc>
          <w:tcPr>
            <w:tcW w:w="2153" w:type="pct"/>
            <w:tcBorders>
              <w:top w:val="nil"/>
              <w:left w:val="single" w:sz="12" w:space="0" w:color="FFFFFF"/>
              <w:bottom w:val="single" w:sz="12" w:space="0" w:color="FFFFFF"/>
              <w:right w:val="single" w:sz="12" w:space="0" w:color="FFFFFF"/>
            </w:tcBorders>
            <w:shd w:val="clear" w:color="000000" w:fill="6DC4FF"/>
            <w:vAlign w:val="bottom"/>
            <w:hideMark/>
          </w:tcPr>
          <w:p w14:paraId="1DE4D5FB" w14:textId="77777777" w:rsidR="002A06AE" w:rsidRPr="00675DEB" w:rsidRDefault="002A06AE" w:rsidP="002A06AE">
            <w:pPr>
              <w:suppressAutoHyphens w:val="0"/>
              <w:rPr>
                <w:rFonts w:ascii="Verdana" w:hAnsi="Verdana" w:cs="Calibri"/>
                <w:b/>
                <w:bCs/>
                <w:color w:val="auto"/>
                <w:sz w:val="14"/>
                <w:szCs w:val="14"/>
                <w:lang w:eastAsia="pt-BR"/>
              </w:rPr>
            </w:pPr>
            <w:r w:rsidRPr="00675DEB">
              <w:rPr>
                <w:rFonts w:ascii="Verdana" w:hAnsi="Verdana" w:cs="Calibri"/>
                <w:b/>
                <w:bCs/>
                <w:color w:val="auto"/>
                <w:sz w:val="14"/>
                <w:szCs w:val="14"/>
                <w:lang w:eastAsia="pt-BR"/>
              </w:rPr>
              <w:t>PATRIMÔNIO LÍQUIDO</w:t>
            </w:r>
          </w:p>
        </w:tc>
        <w:tc>
          <w:tcPr>
            <w:tcW w:w="256" w:type="pct"/>
            <w:tcBorders>
              <w:top w:val="nil"/>
              <w:left w:val="nil"/>
              <w:bottom w:val="single" w:sz="12" w:space="0" w:color="FFFFFF"/>
              <w:right w:val="single" w:sz="12" w:space="0" w:color="FFFFFF"/>
            </w:tcBorders>
            <w:shd w:val="clear" w:color="000000" w:fill="6DC4FF"/>
            <w:vAlign w:val="bottom"/>
            <w:hideMark/>
          </w:tcPr>
          <w:p w14:paraId="6EF1C630" w14:textId="77777777" w:rsidR="002A06AE" w:rsidRPr="00675DEB" w:rsidRDefault="002A06AE" w:rsidP="002A06AE">
            <w:pPr>
              <w:suppressAutoHyphens w:val="0"/>
              <w:jc w:val="center"/>
              <w:rPr>
                <w:rFonts w:ascii="Verdana" w:hAnsi="Verdana" w:cs="Calibri"/>
                <w:b/>
                <w:bCs/>
                <w:color w:val="auto"/>
                <w:sz w:val="14"/>
                <w:szCs w:val="14"/>
                <w:lang w:eastAsia="pt-BR"/>
              </w:rPr>
            </w:pPr>
            <w:r w:rsidRPr="00675DEB">
              <w:rPr>
                <w:rFonts w:ascii="Verdana" w:hAnsi="Verdana" w:cs="Calibri"/>
                <w:b/>
                <w:bCs/>
                <w:color w:val="auto"/>
                <w:sz w:val="14"/>
                <w:szCs w:val="14"/>
                <w:lang w:eastAsia="pt-BR"/>
              </w:rPr>
              <w:t>24</w:t>
            </w:r>
          </w:p>
        </w:tc>
        <w:tc>
          <w:tcPr>
            <w:tcW w:w="648" w:type="pct"/>
            <w:tcBorders>
              <w:top w:val="nil"/>
              <w:left w:val="nil"/>
              <w:bottom w:val="single" w:sz="12" w:space="0" w:color="FFFFFF"/>
              <w:right w:val="single" w:sz="12" w:space="0" w:color="FFFFFF"/>
            </w:tcBorders>
            <w:shd w:val="clear" w:color="000000" w:fill="6DC4FF"/>
            <w:vAlign w:val="center"/>
            <w:hideMark/>
          </w:tcPr>
          <w:p w14:paraId="4C4D0EA1" w14:textId="3D62513F"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48" w:type="pct"/>
            <w:tcBorders>
              <w:top w:val="nil"/>
              <w:left w:val="nil"/>
              <w:bottom w:val="single" w:sz="12" w:space="0" w:color="FFFFFF"/>
              <w:right w:val="single" w:sz="12" w:space="0" w:color="FFFFFF"/>
            </w:tcBorders>
            <w:shd w:val="clear" w:color="000000" w:fill="6DC4FF"/>
            <w:vAlign w:val="center"/>
            <w:hideMark/>
          </w:tcPr>
          <w:p w14:paraId="4337259B" w14:textId="768CFFA3"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1.977.936</w:t>
            </w:r>
          </w:p>
        </w:tc>
        <w:tc>
          <w:tcPr>
            <w:tcW w:w="648" w:type="pct"/>
            <w:tcBorders>
              <w:top w:val="nil"/>
              <w:left w:val="nil"/>
              <w:bottom w:val="single" w:sz="12" w:space="0" w:color="FFFFFF"/>
              <w:right w:val="single" w:sz="12" w:space="0" w:color="FFFFFF"/>
            </w:tcBorders>
            <w:shd w:val="clear" w:color="000000" w:fill="6DC4FF"/>
            <w:vAlign w:val="center"/>
            <w:hideMark/>
          </w:tcPr>
          <w:p w14:paraId="35AA9376" w14:textId="747023E4"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47" w:type="pct"/>
            <w:tcBorders>
              <w:top w:val="nil"/>
              <w:left w:val="nil"/>
              <w:bottom w:val="single" w:sz="12" w:space="0" w:color="FFFFFF"/>
              <w:right w:val="single" w:sz="12" w:space="0" w:color="FFFFFF"/>
            </w:tcBorders>
            <w:shd w:val="clear" w:color="000000" w:fill="6DC4FF"/>
            <w:vAlign w:val="center"/>
            <w:hideMark/>
          </w:tcPr>
          <w:p w14:paraId="6BE7DBC6" w14:textId="4C10DA46"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1.737.325</w:t>
            </w:r>
          </w:p>
        </w:tc>
      </w:tr>
      <w:tr w:rsidR="002A06AE" w:rsidRPr="00675DEB" w14:paraId="6D8F7708" w14:textId="77777777" w:rsidTr="000D1FDA">
        <w:trPr>
          <w:trHeight w:val="37"/>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16C95C13"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Capital</w:t>
            </w:r>
          </w:p>
        </w:tc>
        <w:tc>
          <w:tcPr>
            <w:tcW w:w="256" w:type="pct"/>
            <w:tcBorders>
              <w:top w:val="nil"/>
              <w:left w:val="nil"/>
              <w:bottom w:val="single" w:sz="12" w:space="0" w:color="FFFFFF"/>
              <w:right w:val="single" w:sz="12" w:space="0" w:color="FFFFFF"/>
            </w:tcBorders>
            <w:shd w:val="clear" w:color="000000" w:fill="E6F5FF"/>
            <w:vAlign w:val="bottom"/>
            <w:hideMark/>
          </w:tcPr>
          <w:p w14:paraId="45DDFC33" w14:textId="77777777" w:rsidR="002A06AE" w:rsidRPr="00675DEB" w:rsidRDefault="002A06AE" w:rsidP="002A06AE">
            <w:pPr>
              <w:suppressAutoHyphens w:val="0"/>
              <w:jc w:val="center"/>
              <w:rPr>
                <w:rFonts w:ascii="Verdana" w:hAnsi="Verdana" w:cs="Calibri"/>
                <w:sz w:val="14"/>
                <w:szCs w:val="14"/>
                <w:lang w:eastAsia="pt-BR"/>
              </w:rPr>
            </w:pPr>
          </w:p>
        </w:tc>
        <w:tc>
          <w:tcPr>
            <w:tcW w:w="648" w:type="pct"/>
            <w:tcBorders>
              <w:top w:val="nil"/>
              <w:left w:val="nil"/>
              <w:bottom w:val="single" w:sz="12" w:space="0" w:color="FFFFFF"/>
              <w:right w:val="single" w:sz="12" w:space="0" w:color="FFFFFF"/>
            </w:tcBorders>
            <w:shd w:val="clear" w:color="000000" w:fill="E6F5FF"/>
            <w:vAlign w:val="center"/>
            <w:hideMark/>
          </w:tcPr>
          <w:p w14:paraId="70210C50" w14:textId="3AFEFE59"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3EE24675" w14:textId="6DA01A13"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1.300.000</w:t>
            </w:r>
          </w:p>
        </w:tc>
        <w:tc>
          <w:tcPr>
            <w:tcW w:w="648" w:type="pct"/>
            <w:tcBorders>
              <w:top w:val="nil"/>
              <w:left w:val="nil"/>
              <w:bottom w:val="single" w:sz="12" w:space="0" w:color="FFFFFF"/>
              <w:right w:val="single" w:sz="12" w:space="0" w:color="FFFFFF"/>
            </w:tcBorders>
            <w:shd w:val="clear" w:color="000000" w:fill="E6F5FF"/>
            <w:vAlign w:val="center"/>
            <w:hideMark/>
          </w:tcPr>
          <w:p w14:paraId="09B5D7D7" w14:textId="7442CFE6"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47" w:type="pct"/>
            <w:tcBorders>
              <w:top w:val="nil"/>
              <w:left w:val="nil"/>
              <w:bottom w:val="single" w:sz="12" w:space="0" w:color="FFFFFF"/>
              <w:right w:val="single" w:sz="12" w:space="0" w:color="FFFFFF"/>
            </w:tcBorders>
            <w:shd w:val="clear" w:color="000000" w:fill="E6F5FF"/>
            <w:vAlign w:val="center"/>
            <w:hideMark/>
          </w:tcPr>
          <w:p w14:paraId="202604B6" w14:textId="0FA7F0DA"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900.000</w:t>
            </w:r>
          </w:p>
        </w:tc>
      </w:tr>
      <w:tr w:rsidR="002A06AE" w:rsidRPr="00675DEB" w14:paraId="2F3D2F30" w14:textId="77777777" w:rsidTr="000D1FDA">
        <w:trPr>
          <w:trHeight w:val="37"/>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33D66199"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Reservas de lucros</w:t>
            </w:r>
          </w:p>
        </w:tc>
        <w:tc>
          <w:tcPr>
            <w:tcW w:w="256" w:type="pct"/>
            <w:tcBorders>
              <w:top w:val="nil"/>
              <w:left w:val="nil"/>
              <w:bottom w:val="single" w:sz="12" w:space="0" w:color="FFFFFF"/>
              <w:right w:val="single" w:sz="12" w:space="0" w:color="FFFFFF"/>
            </w:tcBorders>
            <w:shd w:val="clear" w:color="000000" w:fill="E6F5FF"/>
            <w:vAlign w:val="bottom"/>
            <w:hideMark/>
          </w:tcPr>
          <w:p w14:paraId="426AEF71" w14:textId="77777777" w:rsidR="002A06AE" w:rsidRPr="00675DEB" w:rsidRDefault="002A06AE" w:rsidP="002A06AE">
            <w:pPr>
              <w:suppressAutoHyphens w:val="0"/>
              <w:jc w:val="center"/>
              <w:rPr>
                <w:rFonts w:ascii="Verdana" w:hAnsi="Verdana" w:cs="Calibri"/>
                <w:sz w:val="14"/>
                <w:szCs w:val="14"/>
                <w:lang w:eastAsia="pt-BR"/>
              </w:rPr>
            </w:pPr>
          </w:p>
        </w:tc>
        <w:tc>
          <w:tcPr>
            <w:tcW w:w="648" w:type="pct"/>
            <w:tcBorders>
              <w:top w:val="nil"/>
              <w:left w:val="nil"/>
              <w:bottom w:val="single" w:sz="12" w:space="0" w:color="FFFFFF"/>
              <w:right w:val="single" w:sz="12" w:space="0" w:color="FFFFFF"/>
            </w:tcBorders>
            <w:shd w:val="clear" w:color="000000" w:fill="E6F5FF"/>
            <w:vAlign w:val="center"/>
            <w:hideMark/>
          </w:tcPr>
          <w:p w14:paraId="1B70991F" w14:textId="0BDDE277"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49AEF049" w14:textId="3BA83520"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881.913</w:t>
            </w:r>
          </w:p>
        </w:tc>
        <w:tc>
          <w:tcPr>
            <w:tcW w:w="648" w:type="pct"/>
            <w:tcBorders>
              <w:top w:val="nil"/>
              <w:left w:val="nil"/>
              <w:bottom w:val="single" w:sz="12" w:space="0" w:color="FFFFFF"/>
              <w:right w:val="single" w:sz="12" w:space="0" w:color="FFFFFF"/>
            </w:tcBorders>
            <w:shd w:val="clear" w:color="000000" w:fill="E6F5FF"/>
            <w:vAlign w:val="center"/>
            <w:hideMark/>
          </w:tcPr>
          <w:p w14:paraId="5744F8EF" w14:textId="207A51EE"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47" w:type="pct"/>
            <w:tcBorders>
              <w:top w:val="nil"/>
              <w:left w:val="nil"/>
              <w:bottom w:val="single" w:sz="12" w:space="0" w:color="FFFFFF"/>
              <w:right w:val="single" w:sz="12" w:space="0" w:color="FFFFFF"/>
            </w:tcBorders>
            <w:shd w:val="clear" w:color="000000" w:fill="E6F5FF"/>
            <w:vAlign w:val="center"/>
            <w:hideMark/>
          </w:tcPr>
          <w:p w14:paraId="0C0ECF8E" w14:textId="6960E896"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997.617</w:t>
            </w:r>
          </w:p>
        </w:tc>
      </w:tr>
      <w:tr w:rsidR="002A06AE" w:rsidRPr="00675DEB" w14:paraId="75A6BA37" w14:textId="77777777" w:rsidTr="000D1FDA">
        <w:trPr>
          <w:trHeight w:val="37"/>
        </w:trPr>
        <w:tc>
          <w:tcPr>
            <w:tcW w:w="2153" w:type="pct"/>
            <w:tcBorders>
              <w:top w:val="nil"/>
              <w:left w:val="single" w:sz="12" w:space="0" w:color="FFFFFF"/>
              <w:bottom w:val="single" w:sz="12" w:space="0" w:color="FFFFFF"/>
              <w:right w:val="single" w:sz="12" w:space="0" w:color="FFFFFF"/>
            </w:tcBorders>
            <w:shd w:val="clear" w:color="000000" w:fill="E6F5FF"/>
            <w:vAlign w:val="bottom"/>
            <w:hideMark/>
          </w:tcPr>
          <w:p w14:paraId="59480B8B"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resultados abrangentes</w:t>
            </w:r>
          </w:p>
        </w:tc>
        <w:tc>
          <w:tcPr>
            <w:tcW w:w="256" w:type="pct"/>
            <w:tcBorders>
              <w:top w:val="nil"/>
              <w:left w:val="nil"/>
              <w:bottom w:val="single" w:sz="12" w:space="0" w:color="FFFFFF"/>
              <w:right w:val="single" w:sz="12" w:space="0" w:color="FFFFFF"/>
            </w:tcBorders>
            <w:shd w:val="clear" w:color="000000" w:fill="E6F5FF"/>
            <w:vAlign w:val="bottom"/>
            <w:hideMark/>
          </w:tcPr>
          <w:p w14:paraId="3BEFBBCC" w14:textId="77777777" w:rsidR="002A06AE" w:rsidRPr="00675DEB" w:rsidRDefault="002A06AE" w:rsidP="002A06AE">
            <w:pPr>
              <w:suppressAutoHyphens w:val="0"/>
              <w:jc w:val="center"/>
              <w:rPr>
                <w:rFonts w:ascii="Verdana" w:hAnsi="Verdana" w:cs="Calibri"/>
                <w:sz w:val="14"/>
                <w:szCs w:val="14"/>
                <w:lang w:eastAsia="pt-BR"/>
              </w:rPr>
            </w:pPr>
          </w:p>
        </w:tc>
        <w:tc>
          <w:tcPr>
            <w:tcW w:w="648" w:type="pct"/>
            <w:tcBorders>
              <w:top w:val="nil"/>
              <w:left w:val="nil"/>
              <w:bottom w:val="single" w:sz="12" w:space="0" w:color="FFFFFF"/>
              <w:right w:val="single" w:sz="12" w:space="0" w:color="FFFFFF"/>
            </w:tcBorders>
            <w:shd w:val="clear" w:color="000000" w:fill="E6F5FF"/>
            <w:vAlign w:val="center"/>
            <w:hideMark/>
          </w:tcPr>
          <w:p w14:paraId="770454F3" w14:textId="41C15E36"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hideMark/>
          </w:tcPr>
          <w:p w14:paraId="7C3BF84B" w14:textId="10688FD2"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(203.977)</w:t>
            </w:r>
          </w:p>
        </w:tc>
        <w:tc>
          <w:tcPr>
            <w:tcW w:w="648" w:type="pct"/>
            <w:tcBorders>
              <w:top w:val="nil"/>
              <w:left w:val="nil"/>
              <w:bottom w:val="single" w:sz="12" w:space="0" w:color="FFFFFF"/>
              <w:right w:val="single" w:sz="12" w:space="0" w:color="FFFFFF"/>
            </w:tcBorders>
            <w:shd w:val="clear" w:color="000000" w:fill="E6F5FF"/>
            <w:vAlign w:val="center"/>
            <w:hideMark/>
          </w:tcPr>
          <w:p w14:paraId="23B14591" w14:textId="4DEF8F1D"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47" w:type="pct"/>
            <w:tcBorders>
              <w:top w:val="nil"/>
              <w:left w:val="nil"/>
              <w:bottom w:val="single" w:sz="12" w:space="0" w:color="FFFFFF"/>
              <w:right w:val="single" w:sz="12" w:space="0" w:color="FFFFFF"/>
            </w:tcBorders>
            <w:shd w:val="clear" w:color="000000" w:fill="E6F5FF"/>
            <w:vAlign w:val="center"/>
            <w:hideMark/>
          </w:tcPr>
          <w:p w14:paraId="62C689F0" w14:textId="3F8FC198"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(160.292)</w:t>
            </w:r>
          </w:p>
        </w:tc>
      </w:tr>
      <w:tr w:rsidR="002A06AE" w:rsidRPr="00675DEB" w14:paraId="60A693C9" w14:textId="77777777" w:rsidTr="000D1FDA">
        <w:trPr>
          <w:trHeight w:val="37"/>
        </w:trPr>
        <w:tc>
          <w:tcPr>
            <w:tcW w:w="2153" w:type="pct"/>
            <w:tcBorders>
              <w:top w:val="nil"/>
              <w:left w:val="single" w:sz="12" w:space="0" w:color="FFFFFF"/>
              <w:bottom w:val="single" w:sz="8" w:space="0" w:color="FFFFFF"/>
              <w:right w:val="single" w:sz="12" w:space="0" w:color="FFFFFF"/>
            </w:tcBorders>
            <w:shd w:val="clear" w:color="000000" w:fill="6DC4FF"/>
            <w:vAlign w:val="bottom"/>
            <w:hideMark/>
          </w:tcPr>
          <w:p w14:paraId="1842BDC1" w14:textId="77777777" w:rsidR="002A06AE" w:rsidRPr="00675DEB" w:rsidRDefault="002A06AE" w:rsidP="002A06AE">
            <w:pPr>
              <w:suppressAutoHyphens w:val="0"/>
              <w:rPr>
                <w:rFonts w:ascii="Verdana" w:hAnsi="Verdana" w:cs="Calibri"/>
                <w:b/>
                <w:bCs/>
                <w:color w:val="auto"/>
                <w:sz w:val="14"/>
                <w:szCs w:val="14"/>
                <w:lang w:eastAsia="pt-BR"/>
              </w:rPr>
            </w:pPr>
            <w:r w:rsidRPr="00675DEB">
              <w:rPr>
                <w:rFonts w:ascii="Verdana" w:hAnsi="Verdana" w:cs="Calibri"/>
                <w:b/>
                <w:bCs/>
                <w:color w:val="auto"/>
                <w:sz w:val="14"/>
                <w:szCs w:val="14"/>
                <w:lang w:eastAsia="pt-BR"/>
              </w:rPr>
              <w:t>PARTICIPAÇÃO DE NÃO CONTROLADORES</w:t>
            </w:r>
          </w:p>
        </w:tc>
        <w:tc>
          <w:tcPr>
            <w:tcW w:w="256" w:type="pct"/>
            <w:tcBorders>
              <w:top w:val="nil"/>
              <w:left w:val="nil"/>
              <w:bottom w:val="single" w:sz="8" w:space="0" w:color="FFFFFF"/>
              <w:right w:val="single" w:sz="12" w:space="0" w:color="FFFFFF"/>
            </w:tcBorders>
            <w:shd w:val="clear" w:color="000000" w:fill="6DC4FF"/>
            <w:vAlign w:val="bottom"/>
            <w:hideMark/>
          </w:tcPr>
          <w:p w14:paraId="53764CA2" w14:textId="77777777" w:rsidR="002A06AE" w:rsidRPr="00675DEB" w:rsidRDefault="002A06AE" w:rsidP="002A06AE">
            <w:pPr>
              <w:suppressAutoHyphens w:val="0"/>
              <w:jc w:val="right"/>
              <w:rPr>
                <w:rFonts w:ascii="Verdana" w:hAnsi="Verdana" w:cs="Calibri"/>
                <w:b/>
                <w:bCs/>
                <w:color w:val="auto"/>
                <w:sz w:val="14"/>
                <w:szCs w:val="14"/>
                <w:lang w:eastAsia="pt-BR"/>
              </w:rPr>
            </w:pPr>
          </w:p>
        </w:tc>
        <w:tc>
          <w:tcPr>
            <w:tcW w:w="648" w:type="pct"/>
            <w:tcBorders>
              <w:top w:val="nil"/>
              <w:left w:val="nil"/>
              <w:bottom w:val="single" w:sz="8" w:space="0" w:color="FFFFFF"/>
              <w:right w:val="single" w:sz="12" w:space="0" w:color="FFFFFF"/>
            </w:tcBorders>
            <w:shd w:val="clear" w:color="000000" w:fill="6DC4FF"/>
            <w:vAlign w:val="center"/>
            <w:hideMark/>
          </w:tcPr>
          <w:p w14:paraId="7C66D38A" w14:textId="18C4B806"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48" w:type="pct"/>
            <w:tcBorders>
              <w:top w:val="nil"/>
              <w:left w:val="nil"/>
              <w:bottom w:val="single" w:sz="8" w:space="0" w:color="FFFFFF"/>
              <w:right w:val="single" w:sz="12" w:space="0" w:color="FFFFFF"/>
            </w:tcBorders>
            <w:shd w:val="clear" w:color="000000" w:fill="6DC4FF"/>
            <w:vAlign w:val="center"/>
            <w:hideMark/>
          </w:tcPr>
          <w:p w14:paraId="0FCE5C88" w14:textId="6BDC5766"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48" w:type="pct"/>
            <w:tcBorders>
              <w:top w:val="nil"/>
              <w:left w:val="nil"/>
              <w:bottom w:val="single" w:sz="8" w:space="0" w:color="FFFFFF"/>
              <w:right w:val="single" w:sz="12" w:space="0" w:color="FFFFFF"/>
            </w:tcBorders>
            <w:shd w:val="clear" w:color="000000" w:fill="6DC4FF"/>
            <w:vAlign w:val="center"/>
            <w:hideMark/>
          </w:tcPr>
          <w:p w14:paraId="7AC08992" w14:textId="6763E3DD"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47" w:type="pct"/>
            <w:tcBorders>
              <w:top w:val="nil"/>
              <w:left w:val="nil"/>
              <w:bottom w:val="single" w:sz="8" w:space="0" w:color="FFFFFF"/>
              <w:right w:val="single" w:sz="12" w:space="0" w:color="FFFFFF"/>
            </w:tcBorders>
            <w:shd w:val="clear" w:color="000000" w:fill="6DC4FF"/>
            <w:vAlign w:val="center"/>
            <w:hideMark/>
          </w:tcPr>
          <w:p w14:paraId="476AA0C6" w14:textId="19F74980"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163.070</w:t>
            </w:r>
          </w:p>
        </w:tc>
      </w:tr>
      <w:tr w:rsidR="002A06AE" w:rsidRPr="00675DEB" w14:paraId="4C352B56" w14:textId="77777777" w:rsidTr="002A06AE">
        <w:trPr>
          <w:trHeight w:val="37"/>
        </w:trPr>
        <w:tc>
          <w:tcPr>
            <w:tcW w:w="2153" w:type="pct"/>
            <w:tcBorders>
              <w:top w:val="single" w:sz="8" w:space="0" w:color="FFFFFF"/>
              <w:left w:val="single" w:sz="12" w:space="0" w:color="FFFFFF"/>
              <w:bottom w:val="single" w:sz="8" w:space="0" w:color="FFFFFF"/>
              <w:right w:val="single" w:sz="12" w:space="0" w:color="FFFFFF"/>
            </w:tcBorders>
            <w:shd w:val="clear" w:color="000000" w:fill="6DC4FF"/>
            <w:vAlign w:val="bottom"/>
            <w:hideMark/>
          </w:tcPr>
          <w:p w14:paraId="71806746" w14:textId="77777777" w:rsidR="002A06AE" w:rsidRPr="00675DEB" w:rsidRDefault="002A06AE" w:rsidP="002A06AE">
            <w:pPr>
              <w:suppressAutoHyphens w:val="0"/>
              <w:rPr>
                <w:rFonts w:ascii="Verdana" w:hAnsi="Verdana" w:cs="Calibri"/>
                <w:b/>
                <w:bCs/>
                <w:color w:val="auto"/>
                <w:sz w:val="14"/>
                <w:szCs w:val="14"/>
                <w:lang w:eastAsia="pt-BR"/>
              </w:rPr>
            </w:pPr>
            <w:r w:rsidRPr="00675DEB">
              <w:rPr>
                <w:rFonts w:ascii="Verdana" w:hAnsi="Verdana" w:cs="Calibri"/>
                <w:b/>
                <w:bCs/>
                <w:color w:val="auto"/>
                <w:sz w:val="14"/>
                <w:szCs w:val="14"/>
                <w:lang w:eastAsia="pt-BR"/>
              </w:rPr>
              <w:t>PATRIMÔNIO LÍQUIDO ADMINISTRADO PELA CONTROLADORA</w:t>
            </w:r>
          </w:p>
        </w:tc>
        <w:tc>
          <w:tcPr>
            <w:tcW w:w="256" w:type="pct"/>
            <w:tcBorders>
              <w:top w:val="single" w:sz="8" w:space="0" w:color="FFFFFF"/>
              <w:left w:val="nil"/>
              <w:bottom w:val="single" w:sz="8" w:space="0" w:color="FFFFFF"/>
              <w:right w:val="single" w:sz="12" w:space="0" w:color="FFFFFF"/>
            </w:tcBorders>
            <w:shd w:val="clear" w:color="000000" w:fill="6DC4FF"/>
            <w:vAlign w:val="bottom"/>
            <w:hideMark/>
          </w:tcPr>
          <w:p w14:paraId="6606DFCA" w14:textId="77777777" w:rsidR="002A06AE" w:rsidRPr="00675DEB" w:rsidRDefault="002A06AE" w:rsidP="002A06AE">
            <w:pPr>
              <w:suppressAutoHyphens w:val="0"/>
              <w:jc w:val="right"/>
              <w:rPr>
                <w:rFonts w:ascii="Verdana" w:hAnsi="Verdana" w:cs="Calibri"/>
                <w:b/>
                <w:bCs/>
                <w:color w:val="auto"/>
                <w:sz w:val="14"/>
                <w:szCs w:val="14"/>
                <w:lang w:eastAsia="pt-BR"/>
              </w:rPr>
            </w:pPr>
          </w:p>
        </w:tc>
        <w:tc>
          <w:tcPr>
            <w:tcW w:w="648" w:type="pct"/>
            <w:tcBorders>
              <w:top w:val="single" w:sz="8" w:space="0" w:color="FFFFFF"/>
              <w:left w:val="nil"/>
              <w:bottom w:val="single" w:sz="8" w:space="0" w:color="FFFFFF"/>
              <w:right w:val="single" w:sz="12" w:space="0" w:color="FFFFFF"/>
            </w:tcBorders>
            <w:shd w:val="clear" w:color="000000" w:fill="6DC4FF"/>
            <w:vAlign w:val="bottom"/>
            <w:hideMark/>
          </w:tcPr>
          <w:p w14:paraId="30C42FDC" w14:textId="20A123CC"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48" w:type="pct"/>
            <w:tcBorders>
              <w:top w:val="single" w:sz="8" w:space="0" w:color="FFFFFF"/>
              <w:left w:val="nil"/>
              <w:bottom w:val="single" w:sz="8" w:space="0" w:color="FFFFFF"/>
              <w:right w:val="single" w:sz="12" w:space="0" w:color="FFFFFF"/>
            </w:tcBorders>
            <w:shd w:val="clear" w:color="000000" w:fill="6DC4FF"/>
            <w:vAlign w:val="bottom"/>
            <w:hideMark/>
          </w:tcPr>
          <w:p w14:paraId="716CDED7" w14:textId="1D825DF8"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1.977.936</w:t>
            </w:r>
          </w:p>
        </w:tc>
        <w:tc>
          <w:tcPr>
            <w:tcW w:w="648" w:type="pct"/>
            <w:tcBorders>
              <w:top w:val="single" w:sz="8" w:space="0" w:color="FFFFFF"/>
              <w:left w:val="nil"/>
              <w:bottom w:val="single" w:sz="8" w:space="0" w:color="FFFFFF"/>
              <w:right w:val="single" w:sz="12" w:space="0" w:color="FFFFFF"/>
            </w:tcBorders>
            <w:shd w:val="clear" w:color="000000" w:fill="6DC4FF"/>
            <w:vAlign w:val="bottom"/>
            <w:hideMark/>
          </w:tcPr>
          <w:p w14:paraId="78ADC8BA" w14:textId="33CC55C7"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47" w:type="pct"/>
            <w:tcBorders>
              <w:top w:val="single" w:sz="8" w:space="0" w:color="FFFFFF"/>
              <w:left w:val="nil"/>
              <w:bottom w:val="single" w:sz="8" w:space="0" w:color="FFFFFF"/>
              <w:right w:val="single" w:sz="12" w:space="0" w:color="FFFFFF"/>
            </w:tcBorders>
            <w:shd w:val="clear" w:color="000000" w:fill="6DC4FF"/>
            <w:vAlign w:val="bottom"/>
            <w:hideMark/>
          </w:tcPr>
          <w:p w14:paraId="3DFA73B1" w14:textId="3C678FC5"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1.737.325</w:t>
            </w:r>
          </w:p>
        </w:tc>
      </w:tr>
      <w:tr w:rsidR="002A06AE" w:rsidRPr="00675DEB" w14:paraId="42CE530E" w14:textId="77777777" w:rsidTr="000D1FDA">
        <w:trPr>
          <w:trHeight w:val="47"/>
        </w:trPr>
        <w:tc>
          <w:tcPr>
            <w:tcW w:w="2153" w:type="pct"/>
            <w:tcBorders>
              <w:top w:val="single" w:sz="8" w:space="0" w:color="FFFFFF"/>
              <w:left w:val="single" w:sz="12" w:space="0" w:color="FFFFFF"/>
              <w:bottom w:val="single" w:sz="12" w:space="0" w:color="FFFFFF"/>
              <w:right w:val="single" w:sz="12" w:space="0" w:color="FFFFFF"/>
            </w:tcBorders>
            <w:shd w:val="clear" w:color="000000" w:fill="005086"/>
            <w:vAlign w:val="bottom"/>
            <w:hideMark/>
          </w:tcPr>
          <w:p w14:paraId="2ECC5A82" w14:textId="77777777" w:rsidR="002A06AE" w:rsidRPr="00675DEB" w:rsidRDefault="002A06AE" w:rsidP="002A06A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DO PASSIVO</w:t>
            </w:r>
          </w:p>
        </w:tc>
        <w:tc>
          <w:tcPr>
            <w:tcW w:w="256" w:type="pct"/>
            <w:tcBorders>
              <w:top w:val="single" w:sz="8" w:space="0" w:color="FFFFFF"/>
              <w:left w:val="nil"/>
              <w:bottom w:val="single" w:sz="12" w:space="0" w:color="FFFFFF"/>
              <w:right w:val="single" w:sz="12" w:space="0" w:color="FFFFFF"/>
            </w:tcBorders>
            <w:shd w:val="clear" w:color="000000" w:fill="005086"/>
            <w:vAlign w:val="bottom"/>
            <w:hideMark/>
          </w:tcPr>
          <w:p w14:paraId="70B90604" w14:textId="77777777" w:rsidR="002A06AE" w:rsidRPr="00675DEB" w:rsidRDefault="002A06AE" w:rsidP="002A06AE">
            <w:pPr>
              <w:suppressAutoHyphens w:val="0"/>
              <w:jc w:val="right"/>
              <w:rPr>
                <w:rFonts w:ascii="Verdana" w:hAnsi="Verdana" w:cs="Calibri"/>
                <w:b/>
                <w:bCs/>
                <w:color w:val="FFFFFF"/>
                <w:sz w:val="14"/>
                <w:szCs w:val="14"/>
                <w:lang w:eastAsia="pt-BR"/>
              </w:rPr>
            </w:pPr>
          </w:p>
        </w:tc>
        <w:tc>
          <w:tcPr>
            <w:tcW w:w="648" w:type="pct"/>
            <w:tcBorders>
              <w:top w:val="single" w:sz="8" w:space="0" w:color="FFFFFF"/>
              <w:left w:val="nil"/>
              <w:bottom w:val="single" w:sz="12" w:space="0" w:color="FFFFFF"/>
              <w:right w:val="single" w:sz="12" w:space="0" w:color="FFFFFF"/>
            </w:tcBorders>
            <w:shd w:val="clear" w:color="000000" w:fill="005086"/>
            <w:vAlign w:val="center"/>
            <w:hideMark/>
          </w:tcPr>
          <w:p w14:paraId="0528AAA9" w14:textId="5763271B" w:rsidR="002A06AE" w:rsidRPr="002A06AE" w:rsidRDefault="002A06AE" w:rsidP="002A06AE">
            <w:pPr>
              <w:suppressAutoHyphens w:val="0"/>
              <w:jc w:val="right"/>
              <w:rPr>
                <w:rFonts w:ascii="Verdana" w:hAnsi="Verdana" w:cs="Calibri"/>
                <w:b/>
                <w:bCs/>
                <w:color w:val="FFFFFF"/>
                <w:sz w:val="14"/>
                <w:szCs w:val="14"/>
                <w:lang w:eastAsia="pt-BR"/>
              </w:rPr>
            </w:pPr>
            <w:r w:rsidRPr="002A06AE">
              <w:rPr>
                <w:rFonts w:ascii="Verdana" w:hAnsi="Verdana" w:cs="Calibri"/>
                <w:b/>
                <w:bCs/>
                <w:color w:val="FFFFFF"/>
                <w:sz w:val="14"/>
                <w:szCs w:val="14"/>
              </w:rPr>
              <w:t>14.843.130</w:t>
            </w:r>
          </w:p>
        </w:tc>
        <w:tc>
          <w:tcPr>
            <w:tcW w:w="648" w:type="pct"/>
            <w:tcBorders>
              <w:top w:val="single" w:sz="8" w:space="0" w:color="FFFFFF"/>
              <w:left w:val="nil"/>
              <w:bottom w:val="single" w:sz="12" w:space="0" w:color="FFFFFF"/>
              <w:right w:val="single" w:sz="12" w:space="0" w:color="FFFFFF"/>
            </w:tcBorders>
            <w:shd w:val="clear" w:color="000000" w:fill="005086"/>
            <w:vAlign w:val="center"/>
            <w:hideMark/>
          </w:tcPr>
          <w:p w14:paraId="0427DBC2" w14:textId="5E35E798" w:rsidR="002A06AE" w:rsidRPr="002A06AE" w:rsidRDefault="002A06AE" w:rsidP="002A06AE">
            <w:pPr>
              <w:suppressAutoHyphens w:val="0"/>
              <w:jc w:val="right"/>
              <w:rPr>
                <w:rFonts w:ascii="Verdana" w:hAnsi="Verdana" w:cs="Calibri"/>
                <w:b/>
                <w:bCs/>
                <w:color w:val="FFFFFF"/>
                <w:sz w:val="14"/>
                <w:szCs w:val="14"/>
                <w:lang w:eastAsia="pt-BR"/>
              </w:rPr>
            </w:pPr>
            <w:r w:rsidRPr="002A06AE">
              <w:rPr>
                <w:rFonts w:ascii="Verdana" w:hAnsi="Verdana" w:cs="Calibri"/>
                <w:b/>
                <w:bCs/>
                <w:color w:val="FFFFFF"/>
                <w:sz w:val="14"/>
                <w:szCs w:val="14"/>
              </w:rPr>
              <w:t>9.942.923</w:t>
            </w:r>
          </w:p>
        </w:tc>
        <w:tc>
          <w:tcPr>
            <w:tcW w:w="648" w:type="pct"/>
            <w:tcBorders>
              <w:top w:val="single" w:sz="8" w:space="0" w:color="FFFFFF"/>
              <w:left w:val="nil"/>
              <w:bottom w:val="single" w:sz="12" w:space="0" w:color="FFFFFF"/>
              <w:right w:val="single" w:sz="12" w:space="0" w:color="FFFFFF"/>
            </w:tcBorders>
            <w:shd w:val="clear" w:color="000000" w:fill="005086"/>
            <w:vAlign w:val="center"/>
            <w:hideMark/>
          </w:tcPr>
          <w:p w14:paraId="08264419" w14:textId="5E312835" w:rsidR="002A06AE" w:rsidRPr="002A06AE" w:rsidRDefault="002A06AE" w:rsidP="002A06AE">
            <w:pPr>
              <w:suppressAutoHyphens w:val="0"/>
              <w:jc w:val="right"/>
              <w:rPr>
                <w:rFonts w:ascii="Verdana" w:hAnsi="Verdana" w:cs="Calibri"/>
                <w:b/>
                <w:bCs/>
                <w:color w:val="FFFFFF"/>
                <w:sz w:val="14"/>
                <w:szCs w:val="14"/>
                <w:lang w:eastAsia="pt-BR"/>
              </w:rPr>
            </w:pPr>
            <w:r w:rsidRPr="002A06AE">
              <w:rPr>
                <w:rFonts w:ascii="Verdana" w:hAnsi="Verdana" w:cs="Calibri"/>
                <w:b/>
                <w:bCs/>
                <w:color w:val="FFFFFF"/>
                <w:sz w:val="14"/>
                <w:szCs w:val="14"/>
              </w:rPr>
              <w:t>8.365.560</w:t>
            </w:r>
          </w:p>
        </w:tc>
        <w:tc>
          <w:tcPr>
            <w:tcW w:w="647" w:type="pct"/>
            <w:tcBorders>
              <w:top w:val="single" w:sz="8" w:space="0" w:color="FFFFFF"/>
              <w:left w:val="nil"/>
              <w:bottom w:val="single" w:sz="12" w:space="0" w:color="FFFFFF"/>
              <w:right w:val="single" w:sz="12" w:space="0" w:color="FFFFFF"/>
            </w:tcBorders>
            <w:shd w:val="clear" w:color="000000" w:fill="005086"/>
            <w:vAlign w:val="center"/>
            <w:hideMark/>
          </w:tcPr>
          <w:p w14:paraId="3F0F2369" w14:textId="1E56979A" w:rsidR="002A06AE" w:rsidRPr="002A06AE" w:rsidRDefault="002A06AE" w:rsidP="002A06AE">
            <w:pPr>
              <w:suppressAutoHyphens w:val="0"/>
              <w:jc w:val="right"/>
              <w:rPr>
                <w:rFonts w:ascii="Verdana" w:hAnsi="Verdana" w:cs="Calibri"/>
                <w:b/>
                <w:bCs/>
                <w:color w:val="FFFFFF"/>
                <w:sz w:val="14"/>
                <w:szCs w:val="14"/>
                <w:lang w:eastAsia="pt-BR"/>
              </w:rPr>
            </w:pPr>
            <w:r w:rsidRPr="002A06AE">
              <w:rPr>
                <w:rFonts w:ascii="Verdana" w:hAnsi="Verdana" w:cs="Calibri"/>
                <w:b/>
                <w:bCs/>
                <w:color w:val="FFFFFF"/>
                <w:sz w:val="14"/>
                <w:szCs w:val="14"/>
              </w:rPr>
              <w:t>8.224.253</w:t>
            </w:r>
          </w:p>
        </w:tc>
      </w:tr>
    </w:tbl>
    <w:p w14:paraId="448499A7" w14:textId="77777777" w:rsidR="00EF02F1" w:rsidRPr="00675DEB" w:rsidRDefault="00EF02F1" w:rsidP="00675DEB">
      <w:pPr>
        <w:jc w:val="both"/>
        <w:rPr>
          <w:rFonts w:ascii="Verdana" w:hAnsi="Verdana" w:cs="Verdana"/>
          <w:sz w:val="20"/>
        </w:rPr>
      </w:pPr>
    </w:p>
    <w:tbl>
      <w:tblPr>
        <w:tblW w:w="5001" w:type="pct"/>
        <w:tblCellMar>
          <w:left w:w="70" w:type="dxa"/>
          <w:right w:w="70" w:type="dxa"/>
        </w:tblCellMar>
        <w:tblLook w:val="04A0" w:firstRow="1" w:lastRow="0" w:firstColumn="1" w:lastColumn="0" w:noHBand="0" w:noVBand="1"/>
      </w:tblPr>
      <w:tblGrid>
        <w:gridCol w:w="4142"/>
        <w:gridCol w:w="565"/>
        <w:gridCol w:w="1054"/>
        <w:gridCol w:w="1446"/>
        <w:gridCol w:w="1299"/>
        <w:gridCol w:w="1440"/>
      </w:tblGrid>
      <w:tr w:rsidR="00EB3EF1" w:rsidRPr="00675DEB" w14:paraId="05CE0118" w14:textId="77777777" w:rsidTr="00EB3EF1">
        <w:trPr>
          <w:trHeight w:val="170"/>
          <w:tblHeader/>
        </w:trPr>
        <w:tc>
          <w:tcPr>
            <w:tcW w:w="2082"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7147B66"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ATIVO</w:t>
            </w:r>
          </w:p>
        </w:tc>
        <w:tc>
          <w:tcPr>
            <w:tcW w:w="284" w:type="pct"/>
            <w:vMerge w:val="restart"/>
            <w:tcBorders>
              <w:top w:val="single" w:sz="12" w:space="0" w:color="FFFFFF"/>
              <w:left w:val="nil"/>
              <w:right w:val="single" w:sz="12" w:space="0" w:color="FFFFFF"/>
            </w:tcBorders>
            <w:shd w:val="clear" w:color="000000" w:fill="005086"/>
            <w:vAlign w:val="center"/>
            <w:hideMark/>
          </w:tcPr>
          <w:p w14:paraId="61B39296" w14:textId="5CA7C2ED" w:rsidR="00EF02F1" w:rsidRPr="00675DEB" w:rsidRDefault="00EF02F1" w:rsidP="00675DEB">
            <w:pPr>
              <w:suppressAutoHyphens w:val="0"/>
              <w:jc w:val="center"/>
              <w:rPr>
                <w:rFonts w:ascii="Verdana" w:hAnsi="Verdana" w:cs="Calibri"/>
                <w:b/>
                <w:bCs/>
                <w:color w:val="FFFFFF"/>
                <w:sz w:val="14"/>
                <w:szCs w:val="14"/>
                <w:lang w:eastAsia="pt-BR"/>
              </w:rPr>
            </w:pPr>
          </w:p>
          <w:p w14:paraId="07CEC78F" w14:textId="7A8D1E5C" w:rsidR="00EF02F1" w:rsidRPr="00675DEB" w:rsidRDefault="00EF02F1" w:rsidP="00675DEB">
            <w:pPr>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Nota</w:t>
            </w:r>
          </w:p>
        </w:tc>
        <w:tc>
          <w:tcPr>
            <w:tcW w:w="2634" w:type="pct"/>
            <w:gridSpan w:val="4"/>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491355C3"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BRB-CONSOLIDADO</w:t>
            </w:r>
          </w:p>
        </w:tc>
      </w:tr>
      <w:tr w:rsidR="00EB3EF1" w:rsidRPr="00675DEB" w14:paraId="1300A5CA" w14:textId="77777777" w:rsidTr="00EB3EF1">
        <w:trPr>
          <w:trHeight w:val="170"/>
          <w:tblHeader/>
        </w:trPr>
        <w:tc>
          <w:tcPr>
            <w:tcW w:w="2082" w:type="pct"/>
            <w:vMerge/>
            <w:tcBorders>
              <w:top w:val="single" w:sz="12" w:space="0" w:color="FFFFFF"/>
              <w:left w:val="single" w:sz="12" w:space="0" w:color="FFFFFF"/>
              <w:bottom w:val="single" w:sz="12" w:space="0" w:color="FFFFFF"/>
              <w:right w:val="single" w:sz="12" w:space="0" w:color="FFFFFF"/>
            </w:tcBorders>
            <w:vAlign w:val="center"/>
            <w:hideMark/>
          </w:tcPr>
          <w:p w14:paraId="4B0CB4BC" w14:textId="77777777" w:rsidR="00EF02F1" w:rsidRPr="00675DEB" w:rsidRDefault="00EF02F1" w:rsidP="00675DEB">
            <w:pPr>
              <w:suppressAutoHyphens w:val="0"/>
              <w:rPr>
                <w:rFonts w:ascii="Verdana" w:hAnsi="Verdana" w:cs="Calibri"/>
                <w:b/>
                <w:bCs/>
                <w:color w:val="FFFFFF"/>
                <w:sz w:val="14"/>
                <w:szCs w:val="14"/>
                <w:lang w:eastAsia="pt-BR"/>
              </w:rPr>
            </w:pPr>
          </w:p>
        </w:tc>
        <w:tc>
          <w:tcPr>
            <w:tcW w:w="284" w:type="pct"/>
            <w:vMerge/>
            <w:tcBorders>
              <w:left w:val="nil"/>
              <w:right w:val="single" w:sz="12" w:space="0" w:color="FFFFFF"/>
            </w:tcBorders>
            <w:shd w:val="clear" w:color="000000" w:fill="005086"/>
            <w:vAlign w:val="center"/>
            <w:hideMark/>
          </w:tcPr>
          <w:p w14:paraId="417E60EC" w14:textId="57E4AB51" w:rsidR="00EF02F1" w:rsidRPr="00675DEB" w:rsidRDefault="00EF02F1" w:rsidP="00675DEB">
            <w:pPr>
              <w:jc w:val="center"/>
              <w:rPr>
                <w:rFonts w:ascii="Verdana" w:hAnsi="Verdana" w:cs="Calibri"/>
                <w:b/>
                <w:bCs/>
                <w:color w:val="FFFFFF"/>
                <w:sz w:val="14"/>
                <w:szCs w:val="14"/>
                <w:lang w:eastAsia="pt-BR"/>
              </w:rPr>
            </w:pPr>
          </w:p>
        </w:tc>
        <w:tc>
          <w:tcPr>
            <w:tcW w:w="1257" w:type="pct"/>
            <w:gridSpan w:val="2"/>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69BF1D57"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377" w:type="pct"/>
            <w:gridSpan w:val="2"/>
            <w:tcBorders>
              <w:top w:val="single" w:sz="8" w:space="0" w:color="FFFFFF"/>
              <w:left w:val="nil"/>
              <w:bottom w:val="single" w:sz="8" w:space="0" w:color="FFFFFF"/>
              <w:right w:val="single" w:sz="12" w:space="0" w:color="FFFFFF"/>
            </w:tcBorders>
            <w:shd w:val="clear" w:color="000000" w:fill="005086"/>
            <w:vAlign w:val="center"/>
            <w:hideMark/>
          </w:tcPr>
          <w:p w14:paraId="63D58FF5"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EB3EF1" w:rsidRPr="00675DEB" w14:paraId="505E6E29" w14:textId="77777777" w:rsidTr="00EB3EF1">
        <w:trPr>
          <w:trHeight w:val="170"/>
          <w:tblHeader/>
        </w:trPr>
        <w:tc>
          <w:tcPr>
            <w:tcW w:w="2082" w:type="pct"/>
            <w:vMerge/>
            <w:tcBorders>
              <w:top w:val="single" w:sz="12" w:space="0" w:color="FFFFFF"/>
              <w:left w:val="single" w:sz="12" w:space="0" w:color="FFFFFF"/>
              <w:bottom w:val="single" w:sz="12" w:space="0" w:color="FFFFFF"/>
              <w:right w:val="single" w:sz="12" w:space="0" w:color="FFFFFF"/>
            </w:tcBorders>
            <w:vAlign w:val="center"/>
            <w:hideMark/>
          </w:tcPr>
          <w:p w14:paraId="1AE4EC8F" w14:textId="77777777" w:rsidR="00EF02F1" w:rsidRPr="00675DEB" w:rsidRDefault="00EF02F1" w:rsidP="00675DEB">
            <w:pPr>
              <w:suppressAutoHyphens w:val="0"/>
              <w:rPr>
                <w:rFonts w:ascii="Verdana" w:hAnsi="Verdana" w:cs="Calibri"/>
                <w:b/>
                <w:bCs/>
                <w:color w:val="FFFFFF"/>
                <w:sz w:val="14"/>
                <w:szCs w:val="14"/>
                <w:lang w:eastAsia="pt-BR"/>
              </w:rPr>
            </w:pPr>
          </w:p>
        </w:tc>
        <w:tc>
          <w:tcPr>
            <w:tcW w:w="284" w:type="pct"/>
            <w:vMerge/>
            <w:tcBorders>
              <w:left w:val="nil"/>
              <w:bottom w:val="single" w:sz="12" w:space="0" w:color="FFFFFF"/>
              <w:right w:val="single" w:sz="12" w:space="0" w:color="FFFFFF"/>
            </w:tcBorders>
            <w:shd w:val="clear" w:color="000000" w:fill="005086"/>
            <w:vAlign w:val="center"/>
            <w:hideMark/>
          </w:tcPr>
          <w:p w14:paraId="5B53E9F0" w14:textId="4AB59985" w:rsidR="00EF02F1" w:rsidRPr="00675DEB" w:rsidRDefault="00EF02F1" w:rsidP="00675DEB">
            <w:pPr>
              <w:suppressAutoHyphens w:val="0"/>
              <w:jc w:val="center"/>
              <w:rPr>
                <w:rFonts w:ascii="Verdana" w:hAnsi="Verdana" w:cs="Calibri"/>
                <w:b/>
                <w:bCs/>
                <w:color w:val="FFFFFF"/>
                <w:sz w:val="14"/>
                <w:szCs w:val="14"/>
                <w:lang w:eastAsia="pt-BR"/>
              </w:rPr>
            </w:pPr>
          </w:p>
        </w:tc>
        <w:tc>
          <w:tcPr>
            <w:tcW w:w="530"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6867A44A"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Circulante</w:t>
            </w:r>
          </w:p>
        </w:tc>
        <w:tc>
          <w:tcPr>
            <w:tcW w:w="727" w:type="pct"/>
            <w:tcBorders>
              <w:top w:val="single" w:sz="8" w:space="0" w:color="FFFFFF"/>
              <w:left w:val="nil"/>
              <w:bottom w:val="single" w:sz="12" w:space="0" w:color="FFFFFF"/>
              <w:right w:val="single" w:sz="12" w:space="0" w:color="FFFFFF"/>
            </w:tcBorders>
            <w:shd w:val="clear" w:color="000000" w:fill="005086"/>
            <w:vAlign w:val="center"/>
            <w:hideMark/>
          </w:tcPr>
          <w:p w14:paraId="6B1691AF"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Não Circulante</w:t>
            </w:r>
          </w:p>
        </w:tc>
        <w:tc>
          <w:tcPr>
            <w:tcW w:w="653" w:type="pct"/>
            <w:tcBorders>
              <w:top w:val="single" w:sz="8" w:space="0" w:color="FFFFFF"/>
              <w:left w:val="nil"/>
              <w:bottom w:val="single" w:sz="12" w:space="0" w:color="FFFFFF"/>
              <w:right w:val="single" w:sz="12" w:space="0" w:color="FFFFFF"/>
            </w:tcBorders>
            <w:shd w:val="clear" w:color="000000" w:fill="005086"/>
            <w:vAlign w:val="center"/>
            <w:hideMark/>
          </w:tcPr>
          <w:p w14:paraId="5BDFC881"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Circulante</w:t>
            </w:r>
          </w:p>
        </w:tc>
        <w:tc>
          <w:tcPr>
            <w:tcW w:w="724" w:type="pct"/>
            <w:tcBorders>
              <w:top w:val="single" w:sz="8" w:space="0" w:color="FFFFFF"/>
              <w:left w:val="nil"/>
              <w:bottom w:val="single" w:sz="12" w:space="0" w:color="FFFFFF"/>
              <w:right w:val="single" w:sz="12" w:space="0" w:color="FFFFFF"/>
            </w:tcBorders>
            <w:shd w:val="clear" w:color="000000" w:fill="005086"/>
            <w:vAlign w:val="center"/>
            <w:hideMark/>
          </w:tcPr>
          <w:p w14:paraId="331BE64A" w14:textId="77777777" w:rsidR="00EF02F1" w:rsidRPr="00675DEB" w:rsidRDefault="00EF02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Não Circulante</w:t>
            </w:r>
          </w:p>
        </w:tc>
      </w:tr>
      <w:tr w:rsidR="002A06AE" w:rsidRPr="00675DEB" w14:paraId="45FB8E6D"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51B50D76" w14:textId="45CB4803"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DISPONIBILIDADES</w:t>
            </w:r>
          </w:p>
        </w:tc>
        <w:tc>
          <w:tcPr>
            <w:tcW w:w="284" w:type="pct"/>
            <w:tcBorders>
              <w:top w:val="nil"/>
              <w:left w:val="nil"/>
              <w:bottom w:val="single" w:sz="12" w:space="0" w:color="FFFFFF"/>
              <w:right w:val="single" w:sz="12" w:space="0" w:color="FFFFFF"/>
            </w:tcBorders>
            <w:shd w:val="clear" w:color="000000" w:fill="E6F5FF"/>
            <w:vAlign w:val="bottom"/>
            <w:hideMark/>
          </w:tcPr>
          <w:p w14:paraId="29D2374B" w14:textId="6AF78282" w:rsidR="002A06AE" w:rsidRPr="00675DEB" w:rsidRDefault="002A06AE" w:rsidP="002A06AE">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5</w:t>
            </w:r>
          </w:p>
        </w:tc>
        <w:tc>
          <w:tcPr>
            <w:tcW w:w="530" w:type="pct"/>
            <w:tcBorders>
              <w:top w:val="nil"/>
              <w:left w:val="nil"/>
              <w:bottom w:val="single" w:sz="12" w:space="0" w:color="FFFFFF"/>
              <w:right w:val="single" w:sz="12" w:space="0" w:color="FFFFFF"/>
            </w:tcBorders>
            <w:shd w:val="clear" w:color="000000" w:fill="E6F5FF"/>
            <w:vAlign w:val="center"/>
            <w:hideMark/>
          </w:tcPr>
          <w:p w14:paraId="4D7C9DB0" w14:textId="4ABE26DE"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b/>
                <w:bCs/>
                <w:sz w:val="14"/>
                <w:szCs w:val="14"/>
              </w:rPr>
              <w:t>220.744</w:t>
            </w:r>
          </w:p>
        </w:tc>
        <w:tc>
          <w:tcPr>
            <w:tcW w:w="727" w:type="pct"/>
            <w:tcBorders>
              <w:top w:val="nil"/>
              <w:left w:val="nil"/>
              <w:bottom w:val="single" w:sz="12" w:space="0" w:color="FFFFFF"/>
              <w:right w:val="single" w:sz="12" w:space="0" w:color="FFFFFF"/>
            </w:tcBorders>
            <w:shd w:val="clear" w:color="000000" w:fill="E6F5FF"/>
            <w:vAlign w:val="center"/>
            <w:hideMark/>
          </w:tcPr>
          <w:p w14:paraId="40BA3BBC" w14:textId="43B674F3"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b/>
                <w:bCs/>
                <w:sz w:val="14"/>
                <w:szCs w:val="14"/>
              </w:rPr>
              <w:t>-</w:t>
            </w:r>
          </w:p>
        </w:tc>
        <w:tc>
          <w:tcPr>
            <w:tcW w:w="653" w:type="pct"/>
            <w:tcBorders>
              <w:top w:val="nil"/>
              <w:left w:val="nil"/>
              <w:bottom w:val="single" w:sz="12" w:space="0" w:color="FFFFFF"/>
              <w:right w:val="single" w:sz="12" w:space="0" w:color="FFFFFF"/>
            </w:tcBorders>
            <w:shd w:val="clear" w:color="000000" w:fill="E6F5FF"/>
            <w:vAlign w:val="center"/>
            <w:hideMark/>
          </w:tcPr>
          <w:p w14:paraId="43926A1F" w14:textId="1B01D16B"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b/>
                <w:bCs/>
                <w:sz w:val="14"/>
                <w:szCs w:val="14"/>
              </w:rPr>
              <w:t>140.248</w:t>
            </w:r>
          </w:p>
        </w:tc>
        <w:tc>
          <w:tcPr>
            <w:tcW w:w="724" w:type="pct"/>
            <w:tcBorders>
              <w:top w:val="nil"/>
              <w:left w:val="nil"/>
              <w:bottom w:val="single" w:sz="12" w:space="0" w:color="FFFFFF"/>
              <w:right w:val="single" w:sz="12" w:space="0" w:color="FFFFFF"/>
            </w:tcBorders>
            <w:shd w:val="clear" w:color="000000" w:fill="E6F5FF"/>
            <w:vAlign w:val="center"/>
            <w:hideMark/>
          </w:tcPr>
          <w:p w14:paraId="62FE0465" w14:textId="341E0224"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b/>
                <w:bCs/>
                <w:sz w:val="14"/>
                <w:szCs w:val="14"/>
              </w:rPr>
              <w:t>-</w:t>
            </w:r>
          </w:p>
        </w:tc>
      </w:tr>
      <w:tr w:rsidR="002A06AE" w:rsidRPr="00675DEB" w14:paraId="3E557CCD"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5E93CF7A"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INSTRUMENTOS FINANCEIROS</w:t>
            </w:r>
          </w:p>
        </w:tc>
        <w:tc>
          <w:tcPr>
            <w:tcW w:w="284" w:type="pct"/>
            <w:tcBorders>
              <w:top w:val="nil"/>
              <w:left w:val="nil"/>
              <w:bottom w:val="single" w:sz="12" w:space="0" w:color="FFFFFF"/>
              <w:right w:val="single" w:sz="12" w:space="0" w:color="FFFFFF"/>
            </w:tcBorders>
            <w:shd w:val="clear" w:color="000000" w:fill="E6F5FF"/>
            <w:vAlign w:val="bottom"/>
            <w:hideMark/>
          </w:tcPr>
          <w:p w14:paraId="678B5A07" w14:textId="619B883E" w:rsidR="002A06AE" w:rsidRPr="00675DEB" w:rsidRDefault="002A06AE" w:rsidP="002A06AE">
            <w:pPr>
              <w:suppressAutoHyphens w:val="0"/>
              <w:jc w:val="center"/>
              <w:rPr>
                <w:rFonts w:ascii="Verdana" w:hAnsi="Verdana" w:cs="Calibri"/>
                <w:b/>
                <w:bCs/>
                <w:sz w:val="14"/>
                <w:szCs w:val="14"/>
                <w:lang w:eastAsia="pt-BR"/>
              </w:rPr>
            </w:pPr>
          </w:p>
        </w:tc>
        <w:tc>
          <w:tcPr>
            <w:tcW w:w="530" w:type="pct"/>
            <w:tcBorders>
              <w:top w:val="nil"/>
              <w:left w:val="nil"/>
              <w:bottom w:val="single" w:sz="12" w:space="0" w:color="FFFFFF"/>
              <w:right w:val="single" w:sz="12" w:space="0" w:color="FFFFFF"/>
            </w:tcBorders>
            <w:shd w:val="clear" w:color="000000" w:fill="E6F5FF"/>
            <w:vAlign w:val="center"/>
            <w:hideMark/>
          </w:tcPr>
          <w:p w14:paraId="38B8E4E2" w14:textId="36DA635F"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8.959.787</w:t>
            </w:r>
          </w:p>
        </w:tc>
        <w:tc>
          <w:tcPr>
            <w:tcW w:w="727" w:type="pct"/>
            <w:tcBorders>
              <w:top w:val="nil"/>
              <w:left w:val="nil"/>
              <w:bottom w:val="single" w:sz="12" w:space="0" w:color="FFFFFF"/>
              <w:right w:val="single" w:sz="12" w:space="0" w:color="FFFFFF"/>
            </w:tcBorders>
            <w:shd w:val="clear" w:color="000000" w:fill="E6F5FF"/>
            <w:vAlign w:val="center"/>
            <w:hideMark/>
          </w:tcPr>
          <w:p w14:paraId="2831735E" w14:textId="22510C8B"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14.542.030</w:t>
            </w:r>
          </w:p>
        </w:tc>
        <w:tc>
          <w:tcPr>
            <w:tcW w:w="653" w:type="pct"/>
            <w:tcBorders>
              <w:top w:val="nil"/>
              <w:left w:val="nil"/>
              <w:bottom w:val="single" w:sz="12" w:space="0" w:color="FFFFFF"/>
              <w:right w:val="single" w:sz="12" w:space="0" w:color="FFFFFF"/>
            </w:tcBorders>
            <w:shd w:val="clear" w:color="000000" w:fill="E6F5FF"/>
            <w:vAlign w:val="center"/>
            <w:hideMark/>
          </w:tcPr>
          <w:p w14:paraId="0C2398A5" w14:textId="2D9205FD"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4.730.480</w:t>
            </w:r>
          </w:p>
        </w:tc>
        <w:tc>
          <w:tcPr>
            <w:tcW w:w="724" w:type="pct"/>
            <w:tcBorders>
              <w:top w:val="nil"/>
              <w:left w:val="nil"/>
              <w:bottom w:val="single" w:sz="12" w:space="0" w:color="FFFFFF"/>
              <w:right w:val="single" w:sz="12" w:space="0" w:color="FFFFFF"/>
            </w:tcBorders>
            <w:shd w:val="clear" w:color="000000" w:fill="E6F5FF"/>
            <w:vAlign w:val="center"/>
            <w:hideMark/>
          </w:tcPr>
          <w:p w14:paraId="4CA3ADF5" w14:textId="56679579"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10.634.812</w:t>
            </w:r>
          </w:p>
        </w:tc>
      </w:tr>
      <w:tr w:rsidR="002A06AE" w:rsidRPr="00675DEB" w14:paraId="45C2A76D"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70A1946B"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Aplicações Interfinanceiras</w:t>
            </w:r>
          </w:p>
        </w:tc>
        <w:tc>
          <w:tcPr>
            <w:tcW w:w="284" w:type="pct"/>
            <w:tcBorders>
              <w:top w:val="nil"/>
              <w:left w:val="nil"/>
              <w:bottom w:val="single" w:sz="12" w:space="0" w:color="FFFFFF"/>
              <w:right w:val="single" w:sz="12" w:space="0" w:color="FFFFFF"/>
            </w:tcBorders>
            <w:shd w:val="clear" w:color="000000" w:fill="E6F5FF"/>
            <w:vAlign w:val="bottom"/>
            <w:hideMark/>
          </w:tcPr>
          <w:p w14:paraId="01C7C5CF" w14:textId="7B2A2007"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6</w:t>
            </w:r>
          </w:p>
        </w:tc>
        <w:tc>
          <w:tcPr>
            <w:tcW w:w="530" w:type="pct"/>
            <w:tcBorders>
              <w:top w:val="nil"/>
              <w:left w:val="nil"/>
              <w:bottom w:val="single" w:sz="12" w:space="0" w:color="FFFFFF"/>
              <w:right w:val="single" w:sz="12" w:space="0" w:color="FFFFFF"/>
            </w:tcBorders>
            <w:shd w:val="clear" w:color="000000" w:fill="E6F5FF"/>
            <w:vAlign w:val="center"/>
            <w:hideMark/>
          </w:tcPr>
          <w:p w14:paraId="50CC14EA" w14:textId="0A488CAE"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2.892.606</w:t>
            </w:r>
          </w:p>
        </w:tc>
        <w:tc>
          <w:tcPr>
            <w:tcW w:w="727" w:type="pct"/>
            <w:tcBorders>
              <w:top w:val="nil"/>
              <w:left w:val="nil"/>
              <w:bottom w:val="single" w:sz="12" w:space="0" w:color="FFFFFF"/>
              <w:right w:val="single" w:sz="12" w:space="0" w:color="FFFFFF"/>
            </w:tcBorders>
            <w:shd w:val="clear" w:color="000000" w:fill="E6F5FF"/>
            <w:vAlign w:val="center"/>
            <w:hideMark/>
          </w:tcPr>
          <w:p w14:paraId="404B4420" w14:textId="524EB073"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30.231</w:t>
            </w:r>
          </w:p>
        </w:tc>
        <w:tc>
          <w:tcPr>
            <w:tcW w:w="653" w:type="pct"/>
            <w:tcBorders>
              <w:top w:val="nil"/>
              <w:left w:val="nil"/>
              <w:bottom w:val="single" w:sz="12" w:space="0" w:color="FFFFFF"/>
              <w:right w:val="single" w:sz="12" w:space="0" w:color="FFFFFF"/>
            </w:tcBorders>
            <w:shd w:val="clear" w:color="000000" w:fill="E6F5FF"/>
            <w:vAlign w:val="center"/>
            <w:hideMark/>
          </w:tcPr>
          <w:p w14:paraId="228167C7" w14:textId="7660B39E"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432.451</w:t>
            </w:r>
          </w:p>
        </w:tc>
        <w:tc>
          <w:tcPr>
            <w:tcW w:w="724" w:type="pct"/>
            <w:tcBorders>
              <w:top w:val="nil"/>
              <w:left w:val="nil"/>
              <w:bottom w:val="single" w:sz="12" w:space="0" w:color="FFFFFF"/>
              <w:right w:val="single" w:sz="12" w:space="0" w:color="FFFFFF"/>
            </w:tcBorders>
            <w:shd w:val="clear" w:color="000000" w:fill="E6F5FF"/>
            <w:vAlign w:val="center"/>
            <w:hideMark/>
          </w:tcPr>
          <w:p w14:paraId="59770333" w14:textId="4883B45F"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r>
      <w:tr w:rsidR="002A06AE" w:rsidRPr="00675DEB" w14:paraId="1B98A19B"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579DC9A7"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Depósitos compulsórios no Banco Central do Brasil</w:t>
            </w:r>
          </w:p>
        </w:tc>
        <w:tc>
          <w:tcPr>
            <w:tcW w:w="284" w:type="pct"/>
            <w:tcBorders>
              <w:top w:val="nil"/>
              <w:left w:val="nil"/>
              <w:bottom w:val="single" w:sz="12" w:space="0" w:color="FFFFFF"/>
              <w:right w:val="single" w:sz="12" w:space="0" w:color="FFFFFF"/>
            </w:tcBorders>
            <w:shd w:val="clear" w:color="000000" w:fill="E6F5FF"/>
            <w:vAlign w:val="bottom"/>
            <w:hideMark/>
          </w:tcPr>
          <w:p w14:paraId="5B4DE954" w14:textId="246DA31C"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7</w:t>
            </w:r>
          </w:p>
        </w:tc>
        <w:tc>
          <w:tcPr>
            <w:tcW w:w="530" w:type="pct"/>
            <w:tcBorders>
              <w:top w:val="nil"/>
              <w:left w:val="nil"/>
              <w:bottom w:val="single" w:sz="12" w:space="0" w:color="FFFFFF"/>
              <w:right w:val="single" w:sz="12" w:space="0" w:color="FFFFFF"/>
            </w:tcBorders>
            <w:shd w:val="clear" w:color="000000" w:fill="E6F5FF"/>
            <w:vAlign w:val="center"/>
            <w:hideMark/>
          </w:tcPr>
          <w:p w14:paraId="05C03A97" w14:textId="6E53F974"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666.944</w:t>
            </w:r>
          </w:p>
        </w:tc>
        <w:tc>
          <w:tcPr>
            <w:tcW w:w="727" w:type="pct"/>
            <w:tcBorders>
              <w:top w:val="nil"/>
              <w:left w:val="nil"/>
              <w:bottom w:val="single" w:sz="12" w:space="0" w:color="FFFFFF"/>
              <w:right w:val="single" w:sz="12" w:space="0" w:color="FFFFFF"/>
            </w:tcBorders>
            <w:shd w:val="clear" w:color="000000" w:fill="E6F5FF"/>
            <w:vAlign w:val="center"/>
            <w:hideMark/>
          </w:tcPr>
          <w:p w14:paraId="3A9459E5" w14:textId="382A5F18"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53" w:type="pct"/>
            <w:tcBorders>
              <w:top w:val="nil"/>
              <w:left w:val="nil"/>
              <w:bottom w:val="single" w:sz="12" w:space="0" w:color="FFFFFF"/>
              <w:right w:val="single" w:sz="12" w:space="0" w:color="FFFFFF"/>
            </w:tcBorders>
            <w:shd w:val="clear" w:color="000000" w:fill="E6F5FF"/>
            <w:vAlign w:val="center"/>
            <w:hideMark/>
          </w:tcPr>
          <w:p w14:paraId="68497204" w14:textId="10EA085F"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513.635</w:t>
            </w:r>
          </w:p>
        </w:tc>
        <w:tc>
          <w:tcPr>
            <w:tcW w:w="724" w:type="pct"/>
            <w:tcBorders>
              <w:top w:val="nil"/>
              <w:left w:val="nil"/>
              <w:bottom w:val="single" w:sz="12" w:space="0" w:color="FFFFFF"/>
              <w:right w:val="single" w:sz="12" w:space="0" w:color="FFFFFF"/>
            </w:tcBorders>
            <w:shd w:val="clear" w:color="000000" w:fill="E6F5FF"/>
            <w:vAlign w:val="center"/>
            <w:hideMark/>
          </w:tcPr>
          <w:p w14:paraId="64A7FCC3" w14:textId="7982C913"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r>
      <w:tr w:rsidR="002A06AE" w:rsidRPr="00675DEB" w14:paraId="1522FB57"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497C65D7"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Títulos e Valores Mobiliários</w:t>
            </w:r>
          </w:p>
        </w:tc>
        <w:tc>
          <w:tcPr>
            <w:tcW w:w="284" w:type="pct"/>
            <w:tcBorders>
              <w:top w:val="nil"/>
              <w:left w:val="nil"/>
              <w:bottom w:val="single" w:sz="12" w:space="0" w:color="FFFFFF"/>
              <w:right w:val="single" w:sz="12" w:space="0" w:color="FFFFFF"/>
            </w:tcBorders>
            <w:shd w:val="clear" w:color="000000" w:fill="E6F5FF"/>
            <w:vAlign w:val="bottom"/>
            <w:hideMark/>
          </w:tcPr>
          <w:p w14:paraId="445BBB3A" w14:textId="094B6B53"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8</w:t>
            </w:r>
          </w:p>
        </w:tc>
        <w:tc>
          <w:tcPr>
            <w:tcW w:w="530" w:type="pct"/>
            <w:tcBorders>
              <w:top w:val="nil"/>
              <w:left w:val="nil"/>
              <w:bottom w:val="single" w:sz="12" w:space="0" w:color="FFFFFF"/>
              <w:right w:val="single" w:sz="12" w:space="0" w:color="FFFFFF"/>
            </w:tcBorders>
            <w:shd w:val="clear" w:color="000000" w:fill="E6F5FF"/>
            <w:vAlign w:val="center"/>
            <w:hideMark/>
          </w:tcPr>
          <w:p w14:paraId="5AD03BAE" w14:textId="33632E7E"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1.024.263</w:t>
            </w:r>
          </w:p>
        </w:tc>
        <w:tc>
          <w:tcPr>
            <w:tcW w:w="727" w:type="pct"/>
            <w:tcBorders>
              <w:top w:val="nil"/>
              <w:left w:val="nil"/>
              <w:bottom w:val="single" w:sz="12" w:space="0" w:color="FFFFFF"/>
              <w:right w:val="single" w:sz="12" w:space="0" w:color="FFFFFF"/>
            </w:tcBorders>
            <w:shd w:val="clear" w:color="000000" w:fill="E6F5FF"/>
            <w:vAlign w:val="center"/>
            <w:hideMark/>
          </w:tcPr>
          <w:p w14:paraId="018E61F9" w14:textId="0E4E10B4"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2.691.634</w:t>
            </w:r>
          </w:p>
        </w:tc>
        <w:tc>
          <w:tcPr>
            <w:tcW w:w="653" w:type="pct"/>
            <w:tcBorders>
              <w:top w:val="nil"/>
              <w:left w:val="nil"/>
              <w:bottom w:val="single" w:sz="12" w:space="0" w:color="FFFFFF"/>
              <w:right w:val="single" w:sz="12" w:space="0" w:color="FFFFFF"/>
            </w:tcBorders>
            <w:shd w:val="clear" w:color="000000" w:fill="E6F5FF"/>
            <w:vAlign w:val="center"/>
            <w:hideMark/>
          </w:tcPr>
          <w:p w14:paraId="4E51462D" w14:textId="29EC5A4E"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276.646</w:t>
            </w:r>
          </w:p>
        </w:tc>
        <w:tc>
          <w:tcPr>
            <w:tcW w:w="724" w:type="pct"/>
            <w:tcBorders>
              <w:top w:val="nil"/>
              <w:left w:val="nil"/>
              <w:bottom w:val="single" w:sz="12" w:space="0" w:color="FFFFFF"/>
              <w:right w:val="single" w:sz="12" w:space="0" w:color="FFFFFF"/>
            </w:tcBorders>
            <w:shd w:val="clear" w:color="000000" w:fill="E6F5FF"/>
            <w:vAlign w:val="center"/>
            <w:hideMark/>
          </w:tcPr>
          <w:p w14:paraId="1EFE1972" w14:textId="22A18882"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3.122.573</w:t>
            </w:r>
          </w:p>
        </w:tc>
      </w:tr>
      <w:tr w:rsidR="002A06AE" w:rsidRPr="00675DEB" w14:paraId="22941F83"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7A10F2AC" w14:textId="77777777" w:rsidR="002A06AE" w:rsidRPr="00675DEB" w:rsidRDefault="002A06AE" w:rsidP="002A06AE">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Operações de Crédito</w:t>
            </w:r>
          </w:p>
        </w:tc>
        <w:tc>
          <w:tcPr>
            <w:tcW w:w="284" w:type="pct"/>
            <w:tcBorders>
              <w:top w:val="nil"/>
              <w:left w:val="nil"/>
              <w:bottom w:val="single" w:sz="12" w:space="0" w:color="FFFFFF"/>
              <w:right w:val="single" w:sz="12" w:space="0" w:color="FFFFFF"/>
            </w:tcBorders>
            <w:shd w:val="clear" w:color="000000" w:fill="E6F5FF"/>
            <w:vAlign w:val="bottom"/>
            <w:hideMark/>
          </w:tcPr>
          <w:p w14:paraId="773AA7EB" w14:textId="746CEB45" w:rsidR="002A06AE" w:rsidRPr="00675DEB" w:rsidRDefault="002A06AE" w:rsidP="002A06AE">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9</w:t>
            </w:r>
          </w:p>
        </w:tc>
        <w:tc>
          <w:tcPr>
            <w:tcW w:w="530" w:type="pct"/>
            <w:tcBorders>
              <w:top w:val="nil"/>
              <w:left w:val="nil"/>
              <w:bottom w:val="single" w:sz="12" w:space="0" w:color="FFFFFF"/>
              <w:right w:val="single" w:sz="12" w:space="0" w:color="FFFFFF"/>
            </w:tcBorders>
            <w:shd w:val="clear" w:color="000000" w:fill="E6F5FF"/>
            <w:vAlign w:val="center"/>
            <w:hideMark/>
          </w:tcPr>
          <w:p w14:paraId="19E432D5" w14:textId="2C578A78"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3.576.846</w:t>
            </w:r>
          </w:p>
        </w:tc>
        <w:tc>
          <w:tcPr>
            <w:tcW w:w="727" w:type="pct"/>
            <w:tcBorders>
              <w:top w:val="nil"/>
              <w:left w:val="nil"/>
              <w:bottom w:val="single" w:sz="12" w:space="0" w:color="FFFFFF"/>
              <w:right w:val="single" w:sz="12" w:space="0" w:color="FFFFFF"/>
            </w:tcBorders>
            <w:shd w:val="clear" w:color="000000" w:fill="E6F5FF"/>
            <w:vAlign w:val="center"/>
            <w:hideMark/>
          </w:tcPr>
          <w:p w14:paraId="627ED48B" w14:textId="70866F41"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11.808.816</w:t>
            </w:r>
          </w:p>
        </w:tc>
        <w:tc>
          <w:tcPr>
            <w:tcW w:w="653" w:type="pct"/>
            <w:tcBorders>
              <w:top w:val="nil"/>
              <w:left w:val="nil"/>
              <w:bottom w:val="single" w:sz="12" w:space="0" w:color="FFFFFF"/>
              <w:right w:val="single" w:sz="12" w:space="0" w:color="FFFFFF"/>
            </w:tcBorders>
            <w:shd w:val="clear" w:color="000000" w:fill="E6F5FF"/>
            <w:vAlign w:val="center"/>
            <w:hideMark/>
          </w:tcPr>
          <w:p w14:paraId="36ACB70E" w14:textId="226F6C22"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2.870.556</w:t>
            </w:r>
          </w:p>
        </w:tc>
        <w:tc>
          <w:tcPr>
            <w:tcW w:w="724" w:type="pct"/>
            <w:tcBorders>
              <w:top w:val="nil"/>
              <w:left w:val="nil"/>
              <w:bottom w:val="single" w:sz="12" w:space="0" w:color="FFFFFF"/>
              <w:right w:val="single" w:sz="12" w:space="0" w:color="FFFFFF"/>
            </w:tcBorders>
            <w:shd w:val="clear" w:color="000000" w:fill="E6F5FF"/>
            <w:vAlign w:val="center"/>
            <w:hideMark/>
          </w:tcPr>
          <w:p w14:paraId="1AF776C5" w14:textId="7824DD58"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7.506.252</w:t>
            </w:r>
          </w:p>
        </w:tc>
      </w:tr>
      <w:tr w:rsidR="002A06AE" w:rsidRPr="00675DEB" w14:paraId="23E6BDFF"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2789A40E"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Transações de arranjo de pagamento</w:t>
            </w:r>
          </w:p>
        </w:tc>
        <w:tc>
          <w:tcPr>
            <w:tcW w:w="284" w:type="pct"/>
            <w:tcBorders>
              <w:top w:val="nil"/>
              <w:left w:val="nil"/>
              <w:bottom w:val="single" w:sz="12" w:space="0" w:color="FFFFFF"/>
              <w:right w:val="single" w:sz="12" w:space="0" w:color="FFFFFF"/>
            </w:tcBorders>
            <w:shd w:val="clear" w:color="000000" w:fill="E6F5FF"/>
            <w:vAlign w:val="bottom"/>
            <w:hideMark/>
          </w:tcPr>
          <w:p w14:paraId="66678127" w14:textId="64C29673"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9</w:t>
            </w:r>
          </w:p>
        </w:tc>
        <w:tc>
          <w:tcPr>
            <w:tcW w:w="530" w:type="pct"/>
            <w:tcBorders>
              <w:top w:val="nil"/>
              <w:left w:val="nil"/>
              <w:bottom w:val="single" w:sz="12" w:space="0" w:color="FFFFFF"/>
              <w:right w:val="single" w:sz="12" w:space="0" w:color="FFFFFF"/>
            </w:tcBorders>
            <w:shd w:val="clear" w:color="000000" w:fill="E6F5FF"/>
            <w:vAlign w:val="center"/>
            <w:hideMark/>
          </w:tcPr>
          <w:p w14:paraId="4D9DCA9E" w14:textId="394C719B"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782.083</w:t>
            </w:r>
          </w:p>
        </w:tc>
        <w:tc>
          <w:tcPr>
            <w:tcW w:w="727" w:type="pct"/>
            <w:tcBorders>
              <w:top w:val="nil"/>
              <w:left w:val="nil"/>
              <w:bottom w:val="single" w:sz="12" w:space="0" w:color="FFFFFF"/>
              <w:right w:val="single" w:sz="12" w:space="0" w:color="FFFFFF"/>
            </w:tcBorders>
            <w:shd w:val="clear" w:color="000000" w:fill="E6F5FF"/>
            <w:vAlign w:val="center"/>
            <w:hideMark/>
          </w:tcPr>
          <w:p w14:paraId="3972F993" w14:textId="44AF0BDE"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10.401</w:t>
            </w:r>
          </w:p>
        </w:tc>
        <w:tc>
          <w:tcPr>
            <w:tcW w:w="653" w:type="pct"/>
            <w:tcBorders>
              <w:top w:val="nil"/>
              <w:left w:val="nil"/>
              <w:bottom w:val="single" w:sz="12" w:space="0" w:color="FFFFFF"/>
              <w:right w:val="single" w:sz="12" w:space="0" w:color="FFFFFF"/>
            </w:tcBorders>
            <w:shd w:val="clear" w:color="000000" w:fill="E6F5FF"/>
            <w:vAlign w:val="center"/>
            <w:hideMark/>
          </w:tcPr>
          <w:p w14:paraId="0ADD3EA4" w14:textId="320B28C3"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619.390</w:t>
            </w:r>
          </w:p>
        </w:tc>
        <w:tc>
          <w:tcPr>
            <w:tcW w:w="724" w:type="pct"/>
            <w:tcBorders>
              <w:top w:val="nil"/>
              <w:left w:val="nil"/>
              <w:bottom w:val="single" w:sz="12" w:space="0" w:color="FFFFFF"/>
              <w:right w:val="single" w:sz="12" w:space="0" w:color="FFFFFF"/>
            </w:tcBorders>
            <w:shd w:val="clear" w:color="000000" w:fill="E6F5FF"/>
            <w:vAlign w:val="center"/>
            <w:hideMark/>
          </w:tcPr>
          <w:p w14:paraId="64B8E2EE" w14:textId="16F5BBEE"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5.185</w:t>
            </w:r>
          </w:p>
        </w:tc>
      </w:tr>
      <w:tr w:rsidR="002A06AE" w:rsidRPr="00675DEB" w14:paraId="71DC8C76"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6613AAF0"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instrumentos financeiros</w:t>
            </w:r>
          </w:p>
        </w:tc>
        <w:tc>
          <w:tcPr>
            <w:tcW w:w="284" w:type="pct"/>
            <w:tcBorders>
              <w:top w:val="nil"/>
              <w:left w:val="nil"/>
              <w:bottom w:val="single" w:sz="12" w:space="0" w:color="FFFFFF"/>
              <w:right w:val="single" w:sz="12" w:space="0" w:color="FFFFFF"/>
            </w:tcBorders>
            <w:shd w:val="clear" w:color="000000" w:fill="E6F5FF"/>
            <w:vAlign w:val="bottom"/>
            <w:hideMark/>
          </w:tcPr>
          <w:p w14:paraId="1B91A815" w14:textId="705B76CA"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10</w:t>
            </w:r>
          </w:p>
        </w:tc>
        <w:tc>
          <w:tcPr>
            <w:tcW w:w="530" w:type="pct"/>
            <w:tcBorders>
              <w:top w:val="nil"/>
              <w:left w:val="nil"/>
              <w:bottom w:val="single" w:sz="12" w:space="0" w:color="FFFFFF"/>
              <w:right w:val="single" w:sz="12" w:space="0" w:color="FFFFFF"/>
            </w:tcBorders>
            <w:shd w:val="clear" w:color="000000" w:fill="E6F5FF"/>
            <w:vAlign w:val="center"/>
            <w:hideMark/>
          </w:tcPr>
          <w:p w14:paraId="791BA731" w14:textId="2ED84D9B"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17.045</w:t>
            </w:r>
          </w:p>
        </w:tc>
        <w:tc>
          <w:tcPr>
            <w:tcW w:w="727" w:type="pct"/>
            <w:tcBorders>
              <w:top w:val="nil"/>
              <w:left w:val="nil"/>
              <w:bottom w:val="single" w:sz="12" w:space="0" w:color="FFFFFF"/>
              <w:right w:val="single" w:sz="12" w:space="0" w:color="FFFFFF"/>
            </w:tcBorders>
            <w:shd w:val="clear" w:color="000000" w:fill="E6F5FF"/>
            <w:vAlign w:val="center"/>
            <w:hideMark/>
          </w:tcPr>
          <w:p w14:paraId="34E9FF55" w14:textId="3B4999B4"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948</w:t>
            </w:r>
          </w:p>
        </w:tc>
        <w:tc>
          <w:tcPr>
            <w:tcW w:w="653" w:type="pct"/>
            <w:tcBorders>
              <w:top w:val="nil"/>
              <w:left w:val="nil"/>
              <w:bottom w:val="single" w:sz="12" w:space="0" w:color="FFFFFF"/>
              <w:right w:val="single" w:sz="12" w:space="0" w:color="FFFFFF"/>
            </w:tcBorders>
            <w:shd w:val="clear" w:color="000000" w:fill="E6F5FF"/>
            <w:vAlign w:val="center"/>
            <w:hideMark/>
          </w:tcPr>
          <w:p w14:paraId="0FF53586" w14:textId="2197D8F7"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17.802</w:t>
            </w:r>
          </w:p>
        </w:tc>
        <w:tc>
          <w:tcPr>
            <w:tcW w:w="724" w:type="pct"/>
            <w:tcBorders>
              <w:top w:val="nil"/>
              <w:left w:val="nil"/>
              <w:bottom w:val="single" w:sz="12" w:space="0" w:color="FFFFFF"/>
              <w:right w:val="single" w:sz="12" w:space="0" w:color="FFFFFF"/>
            </w:tcBorders>
            <w:shd w:val="clear" w:color="000000" w:fill="E6F5FF"/>
            <w:vAlign w:val="center"/>
            <w:hideMark/>
          </w:tcPr>
          <w:p w14:paraId="4D1320C2" w14:textId="009FCEB0"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802</w:t>
            </w:r>
          </w:p>
        </w:tc>
      </w:tr>
      <w:tr w:rsidR="002A06AE" w:rsidRPr="00675DEB" w14:paraId="08539A96" w14:textId="77777777" w:rsidTr="002A06AE">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350590D7"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PROVISÃO PARA PERDA ESPERADA ASSOCIADA AO RISCO DE CRÉDITO</w:t>
            </w:r>
          </w:p>
        </w:tc>
        <w:tc>
          <w:tcPr>
            <w:tcW w:w="284" w:type="pct"/>
            <w:tcBorders>
              <w:top w:val="nil"/>
              <w:left w:val="nil"/>
              <w:bottom w:val="single" w:sz="12" w:space="0" w:color="FFFFFF"/>
              <w:right w:val="single" w:sz="12" w:space="0" w:color="FFFFFF"/>
            </w:tcBorders>
            <w:shd w:val="clear" w:color="000000" w:fill="E6F5FF"/>
            <w:vAlign w:val="bottom"/>
            <w:hideMark/>
          </w:tcPr>
          <w:p w14:paraId="31925941" w14:textId="1C51C536" w:rsidR="002A06AE" w:rsidRPr="00675DEB" w:rsidRDefault="002A06AE" w:rsidP="002A06AE">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9</w:t>
            </w:r>
          </w:p>
        </w:tc>
        <w:tc>
          <w:tcPr>
            <w:tcW w:w="530" w:type="pct"/>
            <w:tcBorders>
              <w:top w:val="nil"/>
              <w:left w:val="nil"/>
              <w:bottom w:val="single" w:sz="12" w:space="0" w:color="FFFFFF"/>
              <w:right w:val="single" w:sz="12" w:space="0" w:color="FFFFFF"/>
            </w:tcBorders>
            <w:shd w:val="clear" w:color="000000" w:fill="E6F5FF"/>
            <w:vAlign w:val="bottom"/>
            <w:hideMark/>
          </w:tcPr>
          <w:p w14:paraId="77F408E5" w14:textId="458DBCCB"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(195.494)</w:t>
            </w:r>
          </w:p>
        </w:tc>
        <w:tc>
          <w:tcPr>
            <w:tcW w:w="727" w:type="pct"/>
            <w:tcBorders>
              <w:top w:val="nil"/>
              <w:left w:val="nil"/>
              <w:bottom w:val="single" w:sz="12" w:space="0" w:color="FFFFFF"/>
              <w:right w:val="single" w:sz="12" w:space="0" w:color="FFFFFF"/>
            </w:tcBorders>
            <w:shd w:val="clear" w:color="000000" w:fill="E6F5FF"/>
            <w:vAlign w:val="bottom"/>
            <w:hideMark/>
          </w:tcPr>
          <w:p w14:paraId="680626F6" w14:textId="6939A428"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(329.105)</w:t>
            </w:r>
          </w:p>
        </w:tc>
        <w:tc>
          <w:tcPr>
            <w:tcW w:w="653" w:type="pct"/>
            <w:tcBorders>
              <w:top w:val="nil"/>
              <w:left w:val="nil"/>
              <w:bottom w:val="single" w:sz="12" w:space="0" w:color="FFFFFF"/>
              <w:right w:val="single" w:sz="12" w:space="0" w:color="FFFFFF"/>
            </w:tcBorders>
            <w:shd w:val="clear" w:color="000000" w:fill="E6F5FF"/>
            <w:vAlign w:val="bottom"/>
            <w:hideMark/>
          </w:tcPr>
          <w:p w14:paraId="4F118940" w14:textId="4608A24B"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(147.243)</w:t>
            </w:r>
          </w:p>
        </w:tc>
        <w:tc>
          <w:tcPr>
            <w:tcW w:w="724" w:type="pct"/>
            <w:tcBorders>
              <w:top w:val="nil"/>
              <w:left w:val="nil"/>
              <w:bottom w:val="single" w:sz="12" w:space="0" w:color="FFFFFF"/>
              <w:right w:val="single" w:sz="12" w:space="0" w:color="FFFFFF"/>
            </w:tcBorders>
            <w:shd w:val="clear" w:color="000000" w:fill="E6F5FF"/>
            <w:vAlign w:val="bottom"/>
            <w:hideMark/>
          </w:tcPr>
          <w:p w14:paraId="6ECB4CF1" w14:textId="431CADD3"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(249.706)</w:t>
            </w:r>
          </w:p>
        </w:tc>
      </w:tr>
      <w:tr w:rsidR="002A06AE" w:rsidRPr="00675DEB" w14:paraId="7C1E0423"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0A5E28AA" w14:textId="77777777" w:rsidR="002A06AE" w:rsidRPr="00675DEB" w:rsidRDefault="002A06AE" w:rsidP="002A06AE">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Operações de Crédito</w:t>
            </w:r>
          </w:p>
        </w:tc>
        <w:tc>
          <w:tcPr>
            <w:tcW w:w="284" w:type="pct"/>
            <w:tcBorders>
              <w:top w:val="nil"/>
              <w:left w:val="nil"/>
              <w:bottom w:val="single" w:sz="12" w:space="0" w:color="FFFFFF"/>
              <w:right w:val="single" w:sz="12" w:space="0" w:color="FFFFFF"/>
            </w:tcBorders>
            <w:shd w:val="clear" w:color="000000" w:fill="E6F5FF"/>
            <w:vAlign w:val="bottom"/>
            <w:hideMark/>
          </w:tcPr>
          <w:p w14:paraId="594AAFC3" w14:textId="26C6973B" w:rsidR="002A06AE" w:rsidRPr="00675DEB" w:rsidRDefault="002A06AE" w:rsidP="002A06AE">
            <w:pPr>
              <w:suppressAutoHyphens w:val="0"/>
              <w:jc w:val="center"/>
              <w:rPr>
                <w:rFonts w:ascii="Verdana" w:hAnsi="Verdana" w:cs="Calibri"/>
                <w:color w:val="auto"/>
                <w:sz w:val="14"/>
                <w:szCs w:val="14"/>
                <w:lang w:eastAsia="pt-BR"/>
              </w:rPr>
            </w:pPr>
          </w:p>
        </w:tc>
        <w:tc>
          <w:tcPr>
            <w:tcW w:w="530" w:type="pct"/>
            <w:tcBorders>
              <w:top w:val="nil"/>
              <w:left w:val="nil"/>
              <w:bottom w:val="single" w:sz="12" w:space="0" w:color="FFFFFF"/>
              <w:right w:val="single" w:sz="12" w:space="0" w:color="FFFFFF"/>
            </w:tcBorders>
            <w:shd w:val="clear" w:color="000000" w:fill="E6F5FF"/>
            <w:vAlign w:val="center"/>
            <w:hideMark/>
          </w:tcPr>
          <w:p w14:paraId="2A3CB962" w14:textId="0484FE40"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(153.600)</w:t>
            </w:r>
          </w:p>
        </w:tc>
        <w:tc>
          <w:tcPr>
            <w:tcW w:w="727" w:type="pct"/>
            <w:tcBorders>
              <w:top w:val="nil"/>
              <w:left w:val="nil"/>
              <w:bottom w:val="single" w:sz="12" w:space="0" w:color="FFFFFF"/>
              <w:right w:val="single" w:sz="12" w:space="0" w:color="FFFFFF"/>
            </w:tcBorders>
            <w:shd w:val="clear" w:color="000000" w:fill="E6F5FF"/>
            <w:vAlign w:val="center"/>
            <w:hideMark/>
          </w:tcPr>
          <w:p w14:paraId="76A0AFD4" w14:textId="001D9683"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(273.244)</w:t>
            </w:r>
          </w:p>
        </w:tc>
        <w:tc>
          <w:tcPr>
            <w:tcW w:w="653" w:type="pct"/>
            <w:tcBorders>
              <w:top w:val="nil"/>
              <w:left w:val="nil"/>
              <w:bottom w:val="single" w:sz="12" w:space="0" w:color="FFFFFF"/>
              <w:right w:val="single" w:sz="12" w:space="0" w:color="FFFFFF"/>
            </w:tcBorders>
            <w:shd w:val="clear" w:color="000000" w:fill="E6F5FF"/>
            <w:vAlign w:val="center"/>
            <w:hideMark/>
          </w:tcPr>
          <w:p w14:paraId="0D863FF2" w14:textId="1BD23FF0"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(123.611)</w:t>
            </w:r>
          </w:p>
        </w:tc>
        <w:tc>
          <w:tcPr>
            <w:tcW w:w="724" w:type="pct"/>
            <w:tcBorders>
              <w:top w:val="nil"/>
              <w:left w:val="nil"/>
              <w:bottom w:val="single" w:sz="12" w:space="0" w:color="FFFFFF"/>
              <w:right w:val="single" w:sz="12" w:space="0" w:color="FFFFFF"/>
            </w:tcBorders>
            <w:shd w:val="clear" w:color="000000" w:fill="E6F5FF"/>
            <w:vAlign w:val="center"/>
            <w:hideMark/>
          </w:tcPr>
          <w:p w14:paraId="724FD7FD" w14:textId="484415D5"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(247.412)</w:t>
            </w:r>
          </w:p>
        </w:tc>
      </w:tr>
      <w:tr w:rsidR="002A06AE" w:rsidRPr="00675DEB" w14:paraId="1C24A4EF"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26919D0A"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Transações de arranjo de pagamento</w:t>
            </w:r>
          </w:p>
        </w:tc>
        <w:tc>
          <w:tcPr>
            <w:tcW w:w="284" w:type="pct"/>
            <w:tcBorders>
              <w:top w:val="nil"/>
              <w:left w:val="nil"/>
              <w:bottom w:val="single" w:sz="12" w:space="0" w:color="FFFFFF"/>
              <w:right w:val="single" w:sz="12" w:space="0" w:color="FFFFFF"/>
            </w:tcBorders>
            <w:shd w:val="clear" w:color="000000" w:fill="E6F5FF"/>
            <w:vAlign w:val="bottom"/>
            <w:hideMark/>
          </w:tcPr>
          <w:p w14:paraId="3B4258E2" w14:textId="2BA46AB5" w:rsidR="002A06AE" w:rsidRPr="00675DEB" w:rsidRDefault="002A06AE" w:rsidP="002A06AE">
            <w:pPr>
              <w:suppressAutoHyphens w:val="0"/>
              <w:jc w:val="center"/>
              <w:rPr>
                <w:rFonts w:ascii="Verdana" w:hAnsi="Verdana" w:cs="Calibri"/>
                <w:sz w:val="14"/>
                <w:szCs w:val="14"/>
                <w:lang w:eastAsia="pt-BR"/>
              </w:rPr>
            </w:pPr>
          </w:p>
        </w:tc>
        <w:tc>
          <w:tcPr>
            <w:tcW w:w="530" w:type="pct"/>
            <w:tcBorders>
              <w:top w:val="nil"/>
              <w:left w:val="nil"/>
              <w:bottom w:val="single" w:sz="12" w:space="0" w:color="FFFFFF"/>
              <w:right w:val="single" w:sz="12" w:space="0" w:color="FFFFFF"/>
            </w:tcBorders>
            <w:shd w:val="clear" w:color="000000" w:fill="E6F5FF"/>
            <w:vAlign w:val="center"/>
            <w:hideMark/>
          </w:tcPr>
          <w:p w14:paraId="5C84F0E4" w14:textId="4BE28023"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(29.699)</w:t>
            </w:r>
          </w:p>
        </w:tc>
        <w:tc>
          <w:tcPr>
            <w:tcW w:w="727" w:type="pct"/>
            <w:tcBorders>
              <w:top w:val="nil"/>
              <w:left w:val="nil"/>
              <w:bottom w:val="single" w:sz="12" w:space="0" w:color="FFFFFF"/>
              <w:right w:val="single" w:sz="12" w:space="0" w:color="FFFFFF"/>
            </w:tcBorders>
            <w:shd w:val="clear" w:color="000000" w:fill="E6F5FF"/>
            <w:vAlign w:val="center"/>
            <w:hideMark/>
          </w:tcPr>
          <w:p w14:paraId="731A327E" w14:textId="6C4260C6"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(1.087)</w:t>
            </w:r>
          </w:p>
        </w:tc>
        <w:tc>
          <w:tcPr>
            <w:tcW w:w="653" w:type="pct"/>
            <w:tcBorders>
              <w:top w:val="nil"/>
              <w:left w:val="nil"/>
              <w:bottom w:val="single" w:sz="12" w:space="0" w:color="FFFFFF"/>
              <w:right w:val="single" w:sz="12" w:space="0" w:color="FFFFFF"/>
            </w:tcBorders>
            <w:shd w:val="clear" w:color="000000" w:fill="E6F5FF"/>
            <w:vAlign w:val="center"/>
            <w:hideMark/>
          </w:tcPr>
          <w:p w14:paraId="4F0FF98B" w14:textId="6F658E1D"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(22.330)</w:t>
            </w:r>
          </w:p>
        </w:tc>
        <w:tc>
          <w:tcPr>
            <w:tcW w:w="724" w:type="pct"/>
            <w:tcBorders>
              <w:top w:val="nil"/>
              <w:left w:val="nil"/>
              <w:bottom w:val="single" w:sz="12" w:space="0" w:color="FFFFFF"/>
              <w:right w:val="single" w:sz="12" w:space="0" w:color="FFFFFF"/>
            </w:tcBorders>
            <w:shd w:val="clear" w:color="000000" w:fill="E6F5FF"/>
            <w:vAlign w:val="center"/>
            <w:hideMark/>
          </w:tcPr>
          <w:p w14:paraId="32E52762" w14:textId="651E8595"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(819)</w:t>
            </w:r>
          </w:p>
        </w:tc>
      </w:tr>
      <w:tr w:rsidR="002A06AE" w:rsidRPr="00675DEB" w14:paraId="22C0B685"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44D81F7E"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Créditos</w:t>
            </w:r>
          </w:p>
        </w:tc>
        <w:tc>
          <w:tcPr>
            <w:tcW w:w="284" w:type="pct"/>
            <w:tcBorders>
              <w:top w:val="nil"/>
              <w:left w:val="nil"/>
              <w:bottom w:val="single" w:sz="12" w:space="0" w:color="FFFFFF"/>
              <w:right w:val="single" w:sz="12" w:space="0" w:color="FFFFFF"/>
            </w:tcBorders>
            <w:shd w:val="clear" w:color="000000" w:fill="E6F5FF"/>
            <w:vAlign w:val="bottom"/>
            <w:hideMark/>
          </w:tcPr>
          <w:p w14:paraId="323D073B" w14:textId="5D9E650A" w:rsidR="002A06AE" w:rsidRPr="00675DEB" w:rsidRDefault="002A06AE" w:rsidP="002A06AE">
            <w:pPr>
              <w:suppressAutoHyphens w:val="0"/>
              <w:jc w:val="center"/>
              <w:rPr>
                <w:rFonts w:ascii="Verdana" w:hAnsi="Verdana" w:cs="Calibri"/>
                <w:sz w:val="14"/>
                <w:szCs w:val="14"/>
                <w:lang w:eastAsia="pt-BR"/>
              </w:rPr>
            </w:pPr>
          </w:p>
        </w:tc>
        <w:tc>
          <w:tcPr>
            <w:tcW w:w="530" w:type="pct"/>
            <w:tcBorders>
              <w:top w:val="nil"/>
              <w:left w:val="nil"/>
              <w:bottom w:val="single" w:sz="12" w:space="0" w:color="FFFFFF"/>
              <w:right w:val="single" w:sz="12" w:space="0" w:color="FFFFFF"/>
            </w:tcBorders>
            <w:shd w:val="clear" w:color="000000" w:fill="E6F5FF"/>
            <w:vAlign w:val="center"/>
            <w:hideMark/>
          </w:tcPr>
          <w:p w14:paraId="1C750698" w14:textId="59BA4BA6"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(12.195)</w:t>
            </w:r>
          </w:p>
        </w:tc>
        <w:tc>
          <w:tcPr>
            <w:tcW w:w="727" w:type="pct"/>
            <w:tcBorders>
              <w:top w:val="nil"/>
              <w:left w:val="nil"/>
              <w:bottom w:val="single" w:sz="12" w:space="0" w:color="FFFFFF"/>
              <w:right w:val="single" w:sz="12" w:space="0" w:color="FFFFFF"/>
            </w:tcBorders>
            <w:shd w:val="clear" w:color="000000" w:fill="E6F5FF"/>
            <w:vAlign w:val="center"/>
            <w:hideMark/>
          </w:tcPr>
          <w:p w14:paraId="508AC758" w14:textId="0696091F"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(54.774)</w:t>
            </w:r>
          </w:p>
        </w:tc>
        <w:tc>
          <w:tcPr>
            <w:tcW w:w="653" w:type="pct"/>
            <w:tcBorders>
              <w:top w:val="nil"/>
              <w:left w:val="nil"/>
              <w:bottom w:val="single" w:sz="12" w:space="0" w:color="FFFFFF"/>
              <w:right w:val="single" w:sz="12" w:space="0" w:color="FFFFFF"/>
            </w:tcBorders>
            <w:shd w:val="clear" w:color="000000" w:fill="E6F5FF"/>
            <w:vAlign w:val="center"/>
            <w:hideMark/>
          </w:tcPr>
          <w:p w14:paraId="770E4871" w14:textId="2A99519A"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(1.302)</w:t>
            </w:r>
          </w:p>
        </w:tc>
        <w:tc>
          <w:tcPr>
            <w:tcW w:w="724" w:type="pct"/>
            <w:tcBorders>
              <w:top w:val="nil"/>
              <w:left w:val="nil"/>
              <w:bottom w:val="single" w:sz="12" w:space="0" w:color="FFFFFF"/>
              <w:right w:val="single" w:sz="12" w:space="0" w:color="FFFFFF"/>
            </w:tcBorders>
            <w:shd w:val="clear" w:color="000000" w:fill="E6F5FF"/>
            <w:vAlign w:val="center"/>
            <w:hideMark/>
          </w:tcPr>
          <w:p w14:paraId="79FE1035" w14:textId="5BE4A199"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(1.475)</w:t>
            </w:r>
          </w:p>
        </w:tc>
      </w:tr>
      <w:tr w:rsidR="002A06AE" w:rsidRPr="00675DEB" w14:paraId="583C9D61"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5626CA22"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OUTROS ATIVOS</w:t>
            </w:r>
          </w:p>
        </w:tc>
        <w:tc>
          <w:tcPr>
            <w:tcW w:w="284" w:type="pct"/>
            <w:tcBorders>
              <w:top w:val="nil"/>
              <w:left w:val="nil"/>
              <w:bottom w:val="single" w:sz="12" w:space="0" w:color="FFFFFF"/>
              <w:right w:val="single" w:sz="12" w:space="0" w:color="FFFFFF"/>
            </w:tcBorders>
            <w:shd w:val="clear" w:color="000000" w:fill="E6F5FF"/>
            <w:vAlign w:val="bottom"/>
            <w:hideMark/>
          </w:tcPr>
          <w:p w14:paraId="29254E93" w14:textId="20970ED2" w:rsidR="002A06AE" w:rsidRPr="00675DEB" w:rsidRDefault="002A06AE" w:rsidP="002A06AE">
            <w:pPr>
              <w:suppressAutoHyphens w:val="0"/>
              <w:jc w:val="center"/>
              <w:rPr>
                <w:rFonts w:ascii="Verdana" w:hAnsi="Verdana" w:cs="Calibri"/>
                <w:b/>
                <w:bCs/>
                <w:sz w:val="14"/>
                <w:szCs w:val="14"/>
                <w:lang w:eastAsia="pt-BR"/>
              </w:rPr>
            </w:pPr>
          </w:p>
        </w:tc>
        <w:tc>
          <w:tcPr>
            <w:tcW w:w="530" w:type="pct"/>
            <w:tcBorders>
              <w:top w:val="nil"/>
              <w:left w:val="nil"/>
              <w:bottom w:val="single" w:sz="12" w:space="0" w:color="FFFFFF"/>
              <w:right w:val="single" w:sz="12" w:space="0" w:color="FFFFFF"/>
            </w:tcBorders>
            <w:shd w:val="clear" w:color="000000" w:fill="E6F5FF"/>
            <w:vAlign w:val="center"/>
            <w:hideMark/>
          </w:tcPr>
          <w:p w14:paraId="53174862" w14:textId="5AD42910"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445.724</w:t>
            </w:r>
          </w:p>
        </w:tc>
        <w:tc>
          <w:tcPr>
            <w:tcW w:w="727" w:type="pct"/>
            <w:tcBorders>
              <w:top w:val="nil"/>
              <w:left w:val="nil"/>
              <w:bottom w:val="single" w:sz="12" w:space="0" w:color="FFFFFF"/>
              <w:right w:val="single" w:sz="12" w:space="0" w:color="FFFFFF"/>
            </w:tcBorders>
            <w:shd w:val="clear" w:color="000000" w:fill="E6F5FF"/>
            <w:vAlign w:val="center"/>
            <w:hideMark/>
          </w:tcPr>
          <w:p w14:paraId="3F40C573" w14:textId="40300651"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943.384</w:t>
            </w:r>
          </w:p>
        </w:tc>
        <w:tc>
          <w:tcPr>
            <w:tcW w:w="653" w:type="pct"/>
            <w:tcBorders>
              <w:top w:val="nil"/>
              <w:left w:val="nil"/>
              <w:bottom w:val="single" w:sz="12" w:space="0" w:color="FFFFFF"/>
              <w:right w:val="single" w:sz="12" w:space="0" w:color="FFFFFF"/>
            </w:tcBorders>
            <w:shd w:val="clear" w:color="000000" w:fill="E6F5FF"/>
            <w:vAlign w:val="center"/>
            <w:hideMark/>
          </w:tcPr>
          <w:p w14:paraId="32E3A232" w14:textId="7F318679"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348.332</w:t>
            </w:r>
          </w:p>
        </w:tc>
        <w:tc>
          <w:tcPr>
            <w:tcW w:w="724" w:type="pct"/>
            <w:tcBorders>
              <w:top w:val="nil"/>
              <w:left w:val="nil"/>
              <w:bottom w:val="single" w:sz="12" w:space="0" w:color="FFFFFF"/>
              <w:right w:val="single" w:sz="12" w:space="0" w:color="FFFFFF"/>
            </w:tcBorders>
            <w:shd w:val="clear" w:color="000000" w:fill="E6F5FF"/>
            <w:vAlign w:val="center"/>
            <w:hideMark/>
          </w:tcPr>
          <w:p w14:paraId="61D234B3" w14:textId="7A335E2D"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850.652</w:t>
            </w:r>
          </w:p>
        </w:tc>
      </w:tr>
      <w:tr w:rsidR="002A06AE" w:rsidRPr="00675DEB" w14:paraId="3C2079B3"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286E70BA"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Relações interfinanceiras e interdependências</w:t>
            </w:r>
          </w:p>
        </w:tc>
        <w:tc>
          <w:tcPr>
            <w:tcW w:w="284" w:type="pct"/>
            <w:tcBorders>
              <w:top w:val="nil"/>
              <w:left w:val="nil"/>
              <w:bottom w:val="single" w:sz="12" w:space="0" w:color="FFFFFF"/>
              <w:right w:val="single" w:sz="12" w:space="0" w:color="FFFFFF"/>
            </w:tcBorders>
            <w:shd w:val="clear" w:color="000000" w:fill="E6F5FF"/>
            <w:vAlign w:val="bottom"/>
            <w:hideMark/>
          </w:tcPr>
          <w:p w14:paraId="2FE744EC" w14:textId="63A5B869"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11</w:t>
            </w:r>
          </w:p>
        </w:tc>
        <w:tc>
          <w:tcPr>
            <w:tcW w:w="530" w:type="pct"/>
            <w:tcBorders>
              <w:top w:val="nil"/>
              <w:left w:val="nil"/>
              <w:bottom w:val="single" w:sz="12" w:space="0" w:color="FFFFFF"/>
              <w:right w:val="single" w:sz="12" w:space="0" w:color="FFFFFF"/>
            </w:tcBorders>
            <w:shd w:val="clear" w:color="000000" w:fill="E6F5FF"/>
            <w:vAlign w:val="center"/>
            <w:hideMark/>
          </w:tcPr>
          <w:p w14:paraId="3BD65FC7" w14:textId="5EA1B963"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62.373</w:t>
            </w:r>
          </w:p>
        </w:tc>
        <w:tc>
          <w:tcPr>
            <w:tcW w:w="727" w:type="pct"/>
            <w:tcBorders>
              <w:top w:val="nil"/>
              <w:left w:val="nil"/>
              <w:bottom w:val="single" w:sz="12" w:space="0" w:color="FFFFFF"/>
              <w:right w:val="single" w:sz="12" w:space="0" w:color="FFFFFF"/>
            </w:tcBorders>
            <w:shd w:val="clear" w:color="000000" w:fill="E6F5FF"/>
            <w:vAlign w:val="center"/>
            <w:hideMark/>
          </w:tcPr>
          <w:p w14:paraId="2A25185B" w14:textId="4BC60D5C"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104.085</w:t>
            </w:r>
          </w:p>
        </w:tc>
        <w:tc>
          <w:tcPr>
            <w:tcW w:w="653" w:type="pct"/>
            <w:tcBorders>
              <w:top w:val="nil"/>
              <w:left w:val="nil"/>
              <w:bottom w:val="single" w:sz="12" w:space="0" w:color="FFFFFF"/>
              <w:right w:val="single" w:sz="12" w:space="0" w:color="FFFFFF"/>
            </w:tcBorders>
            <w:shd w:val="clear" w:color="000000" w:fill="E6F5FF"/>
            <w:vAlign w:val="center"/>
            <w:hideMark/>
          </w:tcPr>
          <w:p w14:paraId="6C242456" w14:textId="4FB097CA"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33.563</w:t>
            </w:r>
          </w:p>
        </w:tc>
        <w:tc>
          <w:tcPr>
            <w:tcW w:w="724" w:type="pct"/>
            <w:tcBorders>
              <w:top w:val="nil"/>
              <w:left w:val="nil"/>
              <w:bottom w:val="single" w:sz="12" w:space="0" w:color="FFFFFF"/>
              <w:right w:val="single" w:sz="12" w:space="0" w:color="FFFFFF"/>
            </w:tcBorders>
            <w:shd w:val="clear" w:color="000000" w:fill="E6F5FF"/>
            <w:vAlign w:val="center"/>
            <w:hideMark/>
          </w:tcPr>
          <w:p w14:paraId="4192E9CF" w14:textId="7B05282B"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100.232</w:t>
            </w:r>
          </w:p>
        </w:tc>
      </w:tr>
      <w:tr w:rsidR="002A06AE" w:rsidRPr="00675DEB" w14:paraId="4852712B"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44E99727"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Valores e Bens</w:t>
            </w:r>
          </w:p>
        </w:tc>
        <w:tc>
          <w:tcPr>
            <w:tcW w:w="284" w:type="pct"/>
            <w:tcBorders>
              <w:top w:val="nil"/>
              <w:left w:val="nil"/>
              <w:bottom w:val="single" w:sz="12" w:space="0" w:color="FFFFFF"/>
              <w:right w:val="single" w:sz="12" w:space="0" w:color="FFFFFF"/>
            </w:tcBorders>
            <w:shd w:val="clear" w:color="000000" w:fill="E6F5FF"/>
            <w:vAlign w:val="bottom"/>
            <w:hideMark/>
          </w:tcPr>
          <w:p w14:paraId="505885D0" w14:textId="0FA5FD73"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12</w:t>
            </w:r>
          </w:p>
        </w:tc>
        <w:tc>
          <w:tcPr>
            <w:tcW w:w="530" w:type="pct"/>
            <w:tcBorders>
              <w:top w:val="nil"/>
              <w:left w:val="nil"/>
              <w:bottom w:val="single" w:sz="12" w:space="0" w:color="FFFFFF"/>
              <w:right w:val="single" w:sz="12" w:space="0" w:color="FFFFFF"/>
            </w:tcBorders>
            <w:shd w:val="clear" w:color="000000" w:fill="E6F5FF"/>
            <w:vAlign w:val="center"/>
            <w:hideMark/>
          </w:tcPr>
          <w:p w14:paraId="682D4ABA" w14:textId="109FB086"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144.758</w:t>
            </w:r>
          </w:p>
        </w:tc>
        <w:tc>
          <w:tcPr>
            <w:tcW w:w="727" w:type="pct"/>
            <w:tcBorders>
              <w:top w:val="nil"/>
              <w:left w:val="nil"/>
              <w:bottom w:val="single" w:sz="12" w:space="0" w:color="FFFFFF"/>
              <w:right w:val="single" w:sz="12" w:space="0" w:color="FFFFFF"/>
            </w:tcBorders>
            <w:shd w:val="clear" w:color="000000" w:fill="E6F5FF"/>
            <w:vAlign w:val="center"/>
            <w:hideMark/>
          </w:tcPr>
          <w:p w14:paraId="2C98AED1" w14:textId="18556D2D"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53" w:type="pct"/>
            <w:tcBorders>
              <w:top w:val="nil"/>
              <w:left w:val="nil"/>
              <w:bottom w:val="single" w:sz="12" w:space="0" w:color="FFFFFF"/>
              <w:right w:val="single" w:sz="12" w:space="0" w:color="FFFFFF"/>
            </w:tcBorders>
            <w:shd w:val="clear" w:color="000000" w:fill="E6F5FF"/>
            <w:vAlign w:val="center"/>
            <w:hideMark/>
          </w:tcPr>
          <w:p w14:paraId="78775B51" w14:textId="56A48EC2"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133.147</w:t>
            </w:r>
          </w:p>
        </w:tc>
        <w:tc>
          <w:tcPr>
            <w:tcW w:w="724" w:type="pct"/>
            <w:tcBorders>
              <w:top w:val="nil"/>
              <w:left w:val="nil"/>
              <w:bottom w:val="single" w:sz="12" w:space="0" w:color="FFFFFF"/>
              <w:right w:val="single" w:sz="12" w:space="0" w:color="FFFFFF"/>
            </w:tcBorders>
            <w:shd w:val="clear" w:color="000000" w:fill="E6F5FF"/>
            <w:vAlign w:val="center"/>
            <w:hideMark/>
          </w:tcPr>
          <w:p w14:paraId="15F73900" w14:textId="2AF7717C"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963</w:t>
            </w:r>
          </w:p>
        </w:tc>
      </w:tr>
      <w:tr w:rsidR="002A06AE" w:rsidRPr="00675DEB" w14:paraId="2C7EAE09"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1DCC52FE"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Créditos</w:t>
            </w:r>
          </w:p>
        </w:tc>
        <w:tc>
          <w:tcPr>
            <w:tcW w:w="284" w:type="pct"/>
            <w:tcBorders>
              <w:top w:val="nil"/>
              <w:left w:val="nil"/>
              <w:bottom w:val="single" w:sz="12" w:space="0" w:color="FFFFFF"/>
              <w:right w:val="single" w:sz="12" w:space="0" w:color="FFFFFF"/>
            </w:tcBorders>
            <w:shd w:val="clear" w:color="000000" w:fill="E6F5FF"/>
            <w:vAlign w:val="bottom"/>
            <w:hideMark/>
          </w:tcPr>
          <w:p w14:paraId="4298A1FB" w14:textId="6FDCE3C5"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13</w:t>
            </w:r>
          </w:p>
        </w:tc>
        <w:tc>
          <w:tcPr>
            <w:tcW w:w="530" w:type="pct"/>
            <w:tcBorders>
              <w:top w:val="nil"/>
              <w:left w:val="nil"/>
              <w:bottom w:val="single" w:sz="12" w:space="0" w:color="FFFFFF"/>
              <w:right w:val="single" w:sz="12" w:space="0" w:color="FFFFFF"/>
            </w:tcBorders>
            <w:shd w:val="clear" w:color="000000" w:fill="E6F5FF"/>
            <w:vAlign w:val="center"/>
            <w:hideMark/>
          </w:tcPr>
          <w:p w14:paraId="6F512A62" w14:textId="561EE49E"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238.593</w:t>
            </w:r>
          </w:p>
        </w:tc>
        <w:tc>
          <w:tcPr>
            <w:tcW w:w="727" w:type="pct"/>
            <w:tcBorders>
              <w:top w:val="nil"/>
              <w:left w:val="nil"/>
              <w:bottom w:val="single" w:sz="12" w:space="0" w:color="FFFFFF"/>
              <w:right w:val="single" w:sz="12" w:space="0" w:color="FFFFFF"/>
            </w:tcBorders>
            <w:shd w:val="clear" w:color="000000" w:fill="E6F5FF"/>
            <w:vAlign w:val="center"/>
            <w:hideMark/>
          </w:tcPr>
          <w:p w14:paraId="17D3D9FB" w14:textId="6E21EC00"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836.666</w:t>
            </w:r>
          </w:p>
        </w:tc>
        <w:tc>
          <w:tcPr>
            <w:tcW w:w="653" w:type="pct"/>
            <w:tcBorders>
              <w:top w:val="nil"/>
              <w:left w:val="nil"/>
              <w:bottom w:val="single" w:sz="12" w:space="0" w:color="FFFFFF"/>
              <w:right w:val="single" w:sz="12" w:space="0" w:color="FFFFFF"/>
            </w:tcBorders>
            <w:shd w:val="clear" w:color="000000" w:fill="E6F5FF"/>
            <w:vAlign w:val="center"/>
            <w:hideMark/>
          </w:tcPr>
          <w:p w14:paraId="355E26B6" w14:textId="71089289"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181.622</w:t>
            </w:r>
          </w:p>
        </w:tc>
        <w:tc>
          <w:tcPr>
            <w:tcW w:w="724" w:type="pct"/>
            <w:tcBorders>
              <w:top w:val="nil"/>
              <w:left w:val="nil"/>
              <w:bottom w:val="single" w:sz="12" w:space="0" w:color="FFFFFF"/>
              <w:right w:val="single" w:sz="12" w:space="0" w:color="FFFFFF"/>
            </w:tcBorders>
            <w:shd w:val="clear" w:color="000000" w:fill="E6F5FF"/>
            <w:vAlign w:val="center"/>
            <w:hideMark/>
          </w:tcPr>
          <w:p w14:paraId="77FFD441" w14:textId="71C970F5"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746.746</w:t>
            </w:r>
          </w:p>
        </w:tc>
      </w:tr>
      <w:tr w:rsidR="002A06AE" w:rsidRPr="00675DEB" w14:paraId="5619C6CE"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12E762D1"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investimentos</w:t>
            </w:r>
          </w:p>
        </w:tc>
        <w:tc>
          <w:tcPr>
            <w:tcW w:w="284" w:type="pct"/>
            <w:tcBorders>
              <w:top w:val="nil"/>
              <w:left w:val="nil"/>
              <w:bottom w:val="single" w:sz="12" w:space="0" w:color="FFFFFF"/>
              <w:right w:val="single" w:sz="12" w:space="0" w:color="FFFFFF"/>
            </w:tcBorders>
            <w:shd w:val="clear" w:color="000000" w:fill="E6F5FF"/>
            <w:vAlign w:val="bottom"/>
            <w:hideMark/>
          </w:tcPr>
          <w:p w14:paraId="51C6B3B5" w14:textId="11F2A632"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14</w:t>
            </w:r>
          </w:p>
        </w:tc>
        <w:tc>
          <w:tcPr>
            <w:tcW w:w="530" w:type="pct"/>
            <w:tcBorders>
              <w:top w:val="nil"/>
              <w:left w:val="nil"/>
              <w:bottom w:val="single" w:sz="12" w:space="0" w:color="FFFFFF"/>
              <w:right w:val="single" w:sz="12" w:space="0" w:color="FFFFFF"/>
            </w:tcBorders>
            <w:shd w:val="clear" w:color="000000" w:fill="E6F5FF"/>
            <w:vAlign w:val="center"/>
            <w:hideMark/>
          </w:tcPr>
          <w:p w14:paraId="128FFF02" w14:textId="7AB73E8D"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727" w:type="pct"/>
            <w:tcBorders>
              <w:top w:val="nil"/>
              <w:left w:val="nil"/>
              <w:bottom w:val="single" w:sz="12" w:space="0" w:color="FFFFFF"/>
              <w:right w:val="single" w:sz="12" w:space="0" w:color="FFFFFF"/>
            </w:tcBorders>
            <w:shd w:val="clear" w:color="000000" w:fill="E6F5FF"/>
            <w:vAlign w:val="center"/>
            <w:hideMark/>
          </w:tcPr>
          <w:p w14:paraId="3936B32A" w14:textId="6B98F7B8"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2.633</w:t>
            </w:r>
          </w:p>
        </w:tc>
        <w:tc>
          <w:tcPr>
            <w:tcW w:w="653" w:type="pct"/>
            <w:tcBorders>
              <w:top w:val="nil"/>
              <w:left w:val="nil"/>
              <w:bottom w:val="single" w:sz="12" w:space="0" w:color="FFFFFF"/>
              <w:right w:val="single" w:sz="12" w:space="0" w:color="FFFFFF"/>
            </w:tcBorders>
            <w:shd w:val="clear" w:color="000000" w:fill="E6F5FF"/>
            <w:vAlign w:val="center"/>
            <w:hideMark/>
          </w:tcPr>
          <w:p w14:paraId="02841805" w14:textId="2FABA459"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724" w:type="pct"/>
            <w:tcBorders>
              <w:top w:val="nil"/>
              <w:left w:val="nil"/>
              <w:bottom w:val="single" w:sz="12" w:space="0" w:color="FFFFFF"/>
              <w:right w:val="single" w:sz="12" w:space="0" w:color="FFFFFF"/>
            </w:tcBorders>
            <w:shd w:val="clear" w:color="000000" w:fill="E6F5FF"/>
            <w:vAlign w:val="center"/>
            <w:hideMark/>
          </w:tcPr>
          <w:p w14:paraId="209A2F6A" w14:textId="5749CC45"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2.711</w:t>
            </w:r>
          </w:p>
        </w:tc>
      </w:tr>
      <w:tr w:rsidR="002A06AE" w:rsidRPr="00675DEB" w14:paraId="086EDCEF" w14:textId="77777777" w:rsidTr="002A06AE">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35ECC0C0"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PROVISÃO PARA REDUÇÃO AO VALOR RECUPERÁVEL DE ATIVOS</w:t>
            </w:r>
          </w:p>
        </w:tc>
        <w:tc>
          <w:tcPr>
            <w:tcW w:w="284" w:type="pct"/>
            <w:tcBorders>
              <w:top w:val="nil"/>
              <w:left w:val="nil"/>
              <w:bottom w:val="single" w:sz="12" w:space="0" w:color="FFFFFF"/>
              <w:right w:val="single" w:sz="12" w:space="0" w:color="FFFFFF"/>
            </w:tcBorders>
            <w:shd w:val="clear" w:color="000000" w:fill="E6F5FF"/>
            <w:vAlign w:val="bottom"/>
            <w:hideMark/>
          </w:tcPr>
          <w:p w14:paraId="56AB5F83" w14:textId="3C063E97" w:rsidR="002A06AE" w:rsidRPr="00675DEB" w:rsidRDefault="002A06AE" w:rsidP="002A06AE">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14</w:t>
            </w:r>
          </w:p>
        </w:tc>
        <w:tc>
          <w:tcPr>
            <w:tcW w:w="530" w:type="pct"/>
            <w:tcBorders>
              <w:top w:val="nil"/>
              <w:left w:val="nil"/>
              <w:bottom w:val="single" w:sz="12" w:space="0" w:color="FFFFFF"/>
              <w:right w:val="single" w:sz="12" w:space="0" w:color="FFFFFF"/>
            </w:tcBorders>
            <w:shd w:val="clear" w:color="000000" w:fill="E6F5FF"/>
            <w:vAlign w:val="bottom"/>
            <w:hideMark/>
          </w:tcPr>
          <w:p w14:paraId="7B7214E3" w14:textId="1D04098D"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727" w:type="pct"/>
            <w:tcBorders>
              <w:top w:val="nil"/>
              <w:left w:val="nil"/>
              <w:bottom w:val="single" w:sz="12" w:space="0" w:color="FFFFFF"/>
              <w:right w:val="single" w:sz="12" w:space="0" w:color="FFFFFF"/>
            </w:tcBorders>
            <w:shd w:val="clear" w:color="000000" w:fill="E6F5FF"/>
            <w:vAlign w:val="bottom"/>
            <w:hideMark/>
          </w:tcPr>
          <w:p w14:paraId="62984DD6" w14:textId="75C2594F"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(150)</w:t>
            </w:r>
          </w:p>
        </w:tc>
        <w:tc>
          <w:tcPr>
            <w:tcW w:w="653" w:type="pct"/>
            <w:tcBorders>
              <w:top w:val="nil"/>
              <w:left w:val="nil"/>
              <w:bottom w:val="single" w:sz="12" w:space="0" w:color="FFFFFF"/>
              <w:right w:val="single" w:sz="12" w:space="0" w:color="FFFFFF"/>
            </w:tcBorders>
            <w:shd w:val="clear" w:color="000000" w:fill="E6F5FF"/>
            <w:vAlign w:val="bottom"/>
            <w:hideMark/>
          </w:tcPr>
          <w:p w14:paraId="07EEF0E0" w14:textId="795A84B4"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724" w:type="pct"/>
            <w:tcBorders>
              <w:top w:val="nil"/>
              <w:left w:val="nil"/>
              <w:bottom w:val="single" w:sz="12" w:space="0" w:color="FFFFFF"/>
              <w:right w:val="single" w:sz="12" w:space="0" w:color="FFFFFF"/>
            </w:tcBorders>
            <w:shd w:val="clear" w:color="000000" w:fill="E6F5FF"/>
            <w:vAlign w:val="bottom"/>
            <w:hideMark/>
          </w:tcPr>
          <w:p w14:paraId="749B6497" w14:textId="7B72FC96"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(148)</w:t>
            </w:r>
          </w:p>
        </w:tc>
      </w:tr>
      <w:tr w:rsidR="002A06AE" w:rsidRPr="00675DEB" w14:paraId="3B53FC5D"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201E7BD7"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CRÉDITOS TRIBUTÁRIOS</w:t>
            </w:r>
          </w:p>
        </w:tc>
        <w:tc>
          <w:tcPr>
            <w:tcW w:w="284" w:type="pct"/>
            <w:tcBorders>
              <w:top w:val="nil"/>
              <w:left w:val="nil"/>
              <w:bottom w:val="single" w:sz="12" w:space="0" w:color="FFFFFF"/>
              <w:right w:val="single" w:sz="12" w:space="0" w:color="FFFFFF"/>
            </w:tcBorders>
            <w:shd w:val="clear" w:color="000000" w:fill="E6F5FF"/>
            <w:vAlign w:val="bottom"/>
            <w:hideMark/>
          </w:tcPr>
          <w:p w14:paraId="4C81B7BA" w14:textId="45874A44" w:rsidR="002A06AE" w:rsidRPr="00675DEB" w:rsidRDefault="002A06AE" w:rsidP="002A06AE">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25b</w:t>
            </w:r>
          </w:p>
        </w:tc>
        <w:tc>
          <w:tcPr>
            <w:tcW w:w="530" w:type="pct"/>
            <w:tcBorders>
              <w:top w:val="nil"/>
              <w:left w:val="nil"/>
              <w:bottom w:val="single" w:sz="12" w:space="0" w:color="FFFFFF"/>
              <w:right w:val="single" w:sz="12" w:space="0" w:color="FFFFFF"/>
            </w:tcBorders>
            <w:shd w:val="clear" w:color="000000" w:fill="E6F5FF"/>
            <w:vAlign w:val="center"/>
            <w:hideMark/>
          </w:tcPr>
          <w:p w14:paraId="4887278D" w14:textId="0EB760CB"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727" w:type="pct"/>
            <w:tcBorders>
              <w:top w:val="nil"/>
              <w:left w:val="nil"/>
              <w:bottom w:val="single" w:sz="12" w:space="0" w:color="FFFFFF"/>
              <w:right w:val="single" w:sz="12" w:space="0" w:color="FFFFFF"/>
            </w:tcBorders>
            <w:shd w:val="clear" w:color="000000" w:fill="E6F5FF"/>
            <w:vAlign w:val="center"/>
            <w:hideMark/>
          </w:tcPr>
          <w:p w14:paraId="04052CE2" w14:textId="6F871AFD"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497.252</w:t>
            </w:r>
          </w:p>
        </w:tc>
        <w:tc>
          <w:tcPr>
            <w:tcW w:w="653" w:type="pct"/>
            <w:tcBorders>
              <w:top w:val="nil"/>
              <w:left w:val="nil"/>
              <w:bottom w:val="single" w:sz="12" w:space="0" w:color="FFFFFF"/>
              <w:right w:val="single" w:sz="12" w:space="0" w:color="FFFFFF"/>
            </w:tcBorders>
            <w:shd w:val="clear" w:color="000000" w:fill="E6F5FF"/>
            <w:vAlign w:val="center"/>
            <w:hideMark/>
          </w:tcPr>
          <w:p w14:paraId="559799B7" w14:textId="2FD08639"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724" w:type="pct"/>
            <w:tcBorders>
              <w:top w:val="nil"/>
              <w:left w:val="nil"/>
              <w:bottom w:val="single" w:sz="12" w:space="0" w:color="FFFFFF"/>
              <w:right w:val="single" w:sz="12" w:space="0" w:color="FFFFFF"/>
            </w:tcBorders>
            <w:shd w:val="clear" w:color="000000" w:fill="E6F5FF"/>
            <w:vAlign w:val="center"/>
            <w:hideMark/>
          </w:tcPr>
          <w:p w14:paraId="33F0E37D" w14:textId="3F5F7418"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525.891</w:t>
            </w:r>
          </w:p>
        </w:tc>
      </w:tr>
      <w:tr w:rsidR="002A06AE" w:rsidRPr="00675DEB" w14:paraId="2BCEC115"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20056057"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INVESTIMENTOS EM CONTROLADAS</w:t>
            </w:r>
          </w:p>
        </w:tc>
        <w:tc>
          <w:tcPr>
            <w:tcW w:w="284" w:type="pct"/>
            <w:tcBorders>
              <w:top w:val="nil"/>
              <w:left w:val="nil"/>
              <w:bottom w:val="single" w:sz="12" w:space="0" w:color="FFFFFF"/>
              <w:right w:val="single" w:sz="12" w:space="0" w:color="FFFFFF"/>
            </w:tcBorders>
            <w:shd w:val="clear" w:color="000000" w:fill="E6F5FF"/>
            <w:vAlign w:val="bottom"/>
            <w:hideMark/>
          </w:tcPr>
          <w:p w14:paraId="094DBA4F" w14:textId="2BA4E74F" w:rsidR="002A06AE" w:rsidRPr="00675DEB" w:rsidRDefault="002A06AE" w:rsidP="002A06AE">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15</w:t>
            </w:r>
          </w:p>
        </w:tc>
        <w:tc>
          <w:tcPr>
            <w:tcW w:w="530" w:type="pct"/>
            <w:tcBorders>
              <w:top w:val="nil"/>
              <w:left w:val="nil"/>
              <w:bottom w:val="single" w:sz="12" w:space="0" w:color="FFFFFF"/>
              <w:right w:val="single" w:sz="12" w:space="0" w:color="FFFFFF"/>
            </w:tcBorders>
            <w:shd w:val="clear" w:color="000000" w:fill="E6F5FF"/>
            <w:vAlign w:val="center"/>
            <w:hideMark/>
          </w:tcPr>
          <w:p w14:paraId="5EA1BAF5" w14:textId="06BE8E6C"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727" w:type="pct"/>
            <w:tcBorders>
              <w:top w:val="nil"/>
              <w:left w:val="nil"/>
              <w:bottom w:val="single" w:sz="12" w:space="0" w:color="FFFFFF"/>
              <w:right w:val="single" w:sz="12" w:space="0" w:color="FFFFFF"/>
            </w:tcBorders>
            <w:shd w:val="clear" w:color="000000" w:fill="E6F5FF"/>
            <w:vAlign w:val="center"/>
            <w:hideMark/>
          </w:tcPr>
          <w:p w14:paraId="7D8E2B88" w14:textId="28D9C47C"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53" w:type="pct"/>
            <w:tcBorders>
              <w:top w:val="nil"/>
              <w:left w:val="nil"/>
              <w:bottom w:val="single" w:sz="12" w:space="0" w:color="FFFFFF"/>
              <w:right w:val="single" w:sz="12" w:space="0" w:color="FFFFFF"/>
            </w:tcBorders>
            <w:shd w:val="clear" w:color="000000" w:fill="E6F5FF"/>
            <w:vAlign w:val="center"/>
            <w:hideMark/>
          </w:tcPr>
          <w:p w14:paraId="5228FB23" w14:textId="2FDFA6B7"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724" w:type="pct"/>
            <w:tcBorders>
              <w:top w:val="nil"/>
              <w:left w:val="nil"/>
              <w:bottom w:val="single" w:sz="12" w:space="0" w:color="FFFFFF"/>
              <w:right w:val="single" w:sz="12" w:space="0" w:color="FFFFFF"/>
            </w:tcBorders>
            <w:shd w:val="clear" w:color="000000" w:fill="E6F5FF"/>
            <w:vAlign w:val="center"/>
            <w:hideMark/>
          </w:tcPr>
          <w:p w14:paraId="09375BF0" w14:textId="7D5D8C76"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r>
      <w:tr w:rsidR="002A06AE" w:rsidRPr="00675DEB" w14:paraId="77E1A9D7"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35D213A1"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IMOBILIZADO DE USO</w:t>
            </w:r>
          </w:p>
        </w:tc>
        <w:tc>
          <w:tcPr>
            <w:tcW w:w="284" w:type="pct"/>
            <w:tcBorders>
              <w:top w:val="nil"/>
              <w:left w:val="nil"/>
              <w:bottom w:val="single" w:sz="12" w:space="0" w:color="FFFFFF"/>
              <w:right w:val="single" w:sz="12" w:space="0" w:color="FFFFFF"/>
            </w:tcBorders>
            <w:shd w:val="clear" w:color="000000" w:fill="E6F5FF"/>
            <w:vAlign w:val="bottom"/>
            <w:hideMark/>
          </w:tcPr>
          <w:p w14:paraId="5747C886" w14:textId="756295F2" w:rsidR="002A06AE" w:rsidRPr="00675DEB" w:rsidRDefault="002A06AE" w:rsidP="002A06AE">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16</w:t>
            </w:r>
          </w:p>
        </w:tc>
        <w:tc>
          <w:tcPr>
            <w:tcW w:w="530" w:type="pct"/>
            <w:tcBorders>
              <w:top w:val="nil"/>
              <w:left w:val="nil"/>
              <w:bottom w:val="single" w:sz="12" w:space="0" w:color="FFFFFF"/>
              <w:right w:val="single" w:sz="12" w:space="0" w:color="FFFFFF"/>
            </w:tcBorders>
            <w:shd w:val="clear" w:color="000000" w:fill="E6F5FF"/>
            <w:vAlign w:val="center"/>
            <w:hideMark/>
          </w:tcPr>
          <w:p w14:paraId="2FCD9185" w14:textId="78202AB6"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727" w:type="pct"/>
            <w:tcBorders>
              <w:top w:val="nil"/>
              <w:left w:val="nil"/>
              <w:bottom w:val="single" w:sz="12" w:space="0" w:color="FFFFFF"/>
              <w:right w:val="single" w:sz="12" w:space="0" w:color="FFFFFF"/>
            </w:tcBorders>
            <w:shd w:val="clear" w:color="000000" w:fill="E6F5FF"/>
            <w:vAlign w:val="center"/>
            <w:hideMark/>
          </w:tcPr>
          <w:p w14:paraId="7C5476CD" w14:textId="57FFF35E"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238.413</w:t>
            </w:r>
          </w:p>
        </w:tc>
        <w:tc>
          <w:tcPr>
            <w:tcW w:w="653" w:type="pct"/>
            <w:tcBorders>
              <w:top w:val="nil"/>
              <w:left w:val="nil"/>
              <w:bottom w:val="single" w:sz="12" w:space="0" w:color="FFFFFF"/>
              <w:right w:val="single" w:sz="12" w:space="0" w:color="FFFFFF"/>
            </w:tcBorders>
            <w:shd w:val="clear" w:color="000000" w:fill="E6F5FF"/>
            <w:vAlign w:val="center"/>
            <w:hideMark/>
          </w:tcPr>
          <w:p w14:paraId="4F5E8E5B" w14:textId="4FFA6C43"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724" w:type="pct"/>
            <w:tcBorders>
              <w:top w:val="nil"/>
              <w:left w:val="nil"/>
              <w:bottom w:val="single" w:sz="12" w:space="0" w:color="FFFFFF"/>
              <w:right w:val="single" w:sz="12" w:space="0" w:color="FFFFFF"/>
            </w:tcBorders>
            <w:shd w:val="clear" w:color="000000" w:fill="E6F5FF"/>
            <w:vAlign w:val="center"/>
            <w:hideMark/>
          </w:tcPr>
          <w:p w14:paraId="79882ADF" w14:textId="19273B6E"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209.508</w:t>
            </w:r>
          </w:p>
        </w:tc>
      </w:tr>
      <w:tr w:rsidR="002A06AE" w:rsidRPr="00675DEB" w14:paraId="3F9BA944"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273D8EA0"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INTANGÍVEL</w:t>
            </w:r>
          </w:p>
        </w:tc>
        <w:tc>
          <w:tcPr>
            <w:tcW w:w="284" w:type="pct"/>
            <w:tcBorders>
              <w:top w:val="nil"/>
              <w:left w:val="nil"/>
              <w:bottom w:val="single" w:sz="12" w:space="0" w:color="FFFFFF"/>
              <w:right w:val="single" w:sz="12" w:space="0" w:color="FFFFFF"/>
            </w:tcBorders>
            <w:shd w:val="clear" w:color="000000" w:fill="E6F5FF"/>
            <w:vAlign w:val="bottom"/>
            <w:hideMark/>
          </w:tcPr>
          <w:p w14:paraId="7F954ACA" w14:textId="4B811931" w:rsidR="002A06AE" w:rsidRPr="00675DEB" w:rsidRDefault="002A06AE" w:rsidP="002A06AE">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17</w:t>
            </w:r>
          </w:p>
        </w:tc>
        <w:tc>
          <w:tcPr>
            <w:tcW w:w="530" w:type="pct"/>
            <w:tcBorders>
              <w:top w:val="nil"/>
              <w:left w:val="nil"/>
              <w:bottom w:val="single" w:sz="12" w:space="0" w:color="FFFFFF"/>
              <w:right w:val="single" w:sz="12" w:space="0" w:color="FFFFFF"/>
            </w:tcBorders>
            <w:shd w:val="clear" w:color="000000" w:fill="E6F5FF"/>
            <w:vAlign w:val="center"/>
            <w:hideMark/>
          </w:tcPr>
          <w:p w14:paraId="51CE6580" w14:textId="06139498"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727" w:type="pct"/>
            <w:tcBorders>
              <w:top w:val="nil"/>
              <w:left w:val="nil"/>
              <w:bottom w:val="single" w:sz="12" w:space="0" w:color="FFFFFF"/>
              <w:right w:val="single" w:sz="12" w:space="0" w:color="FFFFFF"/>
            </w:tcBorders>
            <w:shd w:val="clear" w:color="000000" w:fill="E6F5FF"/>
            <w:vAlign w:val="center"/>
            <w:hideMark/>
          </w:tcPr>
          <w:p w14:paraId="7618BBF5" w14:textId="6203563D"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336.482</w:t>
            </w:r>
          </w:p>
        </w:tc>
        <w:tc>
          <w:tcPr>
            <w:tcW w:w="653" w:type="pct"/>
            <w:tcBorders>
              <w:top w:val="nil"/>
              <w:left w:val="nil"/>
              <w:bottom w:val="single" w:sz="12" w:space="0" w:color="FFFFFF"/>
              <w:right w:val="single" w:sz="12" w:space="0" w:color="FFFFFF"/>
            </w:tcBorders>
            <w:shd w:val="clear" w:color="000000" w:fill="E6F5FF"/>
            <w:vAlign w:val="center"/>
            <w:hideMark/>
          </w:tcPr>
          <w:p w14:paraId="2DEFABC1" w14:textId="4C75AB2E"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724" w:type="pct"/>
            <w:tcBorders>
              <w:top w:val="nil"/>
              <w:left w:val="nil"/>
              <w:bottom w:val="single" w:sz="12" w:space="0" w:color="FFFFFF"/>
              <w:right w:val="single" w:sz="12" w:space="0" w:color="FFFFFF"/>
            </w:tcBorders>
            <w:shd w:val="clear" w:color="000000" w:fill="E6F5FF"/>
            <w:vAlign w:val="center"/>
            <w:hideMark/>
          </w:tcPr>
          <w:p w14:paraId="5E9CC76E" w14:textId="59FF3498"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265.187</w:t>
            </w:r>
          </w:p>
        </w:tc>
      </w:tr>
      <w:tr w:rsidR="002A06AE" w:rsidRPr="00675DEB" w14:paraId="7E329CD4"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51B97B88"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DEPRECIAÇÃO E AMORTIZAÇÃO</w:t>
            </w:r>
          </w:p>
        </w:tc>
        <w:tc>
          <w:tcPr>
            <w:tcW w:w="284" w:type="pct"/>
            <w:tcBorders>
              <w:top w:val="nil"/>
              <w:left w:val="nil"/>
              <w:bottom w:val="single" w:sz="12" w:space="0" w:color="FFFFFF"/>
              <w:right w:val="single" w:sz="12" w:space="0" w:color="FFFFFF"/>
            </w:tcBorders>
            <w:shd w:val="clear" w:color="000000" w:fill="E6F5FF"/>
            <w:vAlign w:val="bottom"/>
            <w:hideMark/>
          </w:tcPr>
          <w:p w14:paraId="53C4E47A" w14:textId="5E204E20" w:rsidR="002A06AE" w:rsidRPr="00675DEB" w:rsidRDefault="002A06AE" w:rsidP="002A06AE">
            <w:pPr>
              <w:suppressAutoHyphens w:val="0"/>
              <w:jc w:val="center"/>
              <w:rPr>
                <w:rFonts w:ascii="Verdana" w:hAnsi="Verdana" w:cs="Calibri"/>
                <w:b/>
                <w:bCs/>
                <w:sz w:val="14"/>
                <w:szCs w:val="14"/>
                <w:lang w:eastAsia="pt-BR"/>
              </w:rPr>
            </w:pPr>
          </w:p>
        </w:tc>
        <w:tc>
          <w:tcPr>
            <w:tcW w:w="530" w:type="pct"/>
            <w:tcBorders>
              <w:top w:val="nil"/>
              <w:left w:val="nil"/>
              <w:bottom w:val="single" w:sz="12" w:space="0" w:color="FFFFFF"/>
              <w:right w:val="single" w:sz="12" w:space="0" w:color="FFFFFF"/>
            </w:tcBorders>
            <w:shd w:val="clear" w:color="000000" w:fill="E6F5FF"/>
            <w:vAlign w:val="center"/>
            <w:hideMark/>
          </w:tcPr>
          <w:p w14:paraId="75BEF588" w14:textId="2292E0A1"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727" w:type="pct"/>
            <w:tcBorders>
              <w:top w:val="nil"/>
              <w:left w:val="nil"/>
              <w:bottom w:val="single" w:sz="12" w:space="0" w:color="FFFFFF"/>
              <w:right w:val="single" w:sz="12" w:space="0" w:color="FFFFFF"/>
            </w:tcBorders>
            <w:shd w:val="clear" w:color="000000" w:fill="E6F5FF"/>
            <w:vAlign w:val="center"/>
            <w:hideMark/>
          </w:tcPr>
          <w:p w14:paraId="39DE4C81" w14:textId="248AB169"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(312.022)</w:t>
            </w:r>
          </w:p>
        </w:tc>
        <w:tc>
          <w:tcPr>
            <w:tcW w:w="653" w:type="pct"/>
            <w:tcBorders>
              <w:top w:val="nil"/>
              <w:left w:val="nil"/>
              <w:bottom w:val="single" w:sz="12" w:space="0" w:color="FFFFFF"/>
              <w:right w:val="single" w:sz="12" w:space="0" w:color="FFFFFF"/>
            </w:tcBorders>
            <w:shd w:val="clear" w:color="000000" w:fill="E6F5FF"/>
            <w:vAlign w:val="center"/>
            <w:hideMark/>
          </w:tcPr>
          <w:p w14:paraId="2029D27F" w14:textId="5675B887"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724" w:type="pct"/>
            <w:tcBorders>
              <w:top w:val="nil"/>
              <w:left w:val="nil"/>
              <w:bottom w:val="single" w:sz="12" w:space="0" w:color="FFFFFF"/>
              <w:right w:val="single" w:sz="12" w:space="0" w:color="FFFFFF"/>
            </w:tcBorders>
            <w:shd w:val="clear" w:color="000000" w:fill="E6F5FF"/>
            <w:vAlign w:val="center"/>
            <w:hideMark/>
          </w:tcPr>
          <w:p w14:paraId="7F7D1F9C" w14:textId="769DBBA9"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(286.818)</w:t>
            </w:r>
          </w:p>
        </w:tc>
      </w:tr>
      <w:tr w:rsidR="002A06AE" w:rsidRPr="00675DEB" w14:paraId="1B987F1C"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76B76647"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Imobilizado </w:t>
            </w:r>
          </w:p>
        </w:tc>
        <w:tc>
          <w:tcPr>
            <w:tcW w:w="284" w:type="pct"/>
            <w:tcBorders>
              <w:top w:val="nil"/>
              <w:left w:val="nil"/>
              <w:bottom w:val="single" w:sz="12" w:space="0" w:color="FFFFFF"/>
              <w:right w:val="single" w:sz="12" w:space="0" w:color="FFFFFF"/>
            </w:tcBorders>
            <w:shd w:val="clear" w:color="000000" w:fill="E6F5FF"/>
            <w:vAlign w:val="bottom"/>
            <w:hideMark/>
          </w:tcPr>
          <w:p w14:paraId="74DB95F8" w14:textId="5AD0B3A7"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16</w:t>
            </w:r>
          </w:p>
        </w:tc>
        <w:tc>
          <w:tcPr>
            <w:tcW w:w="530" w:type="pct"/>
            <w:tcBorders>
              <w:top w:val="nil"/>
              <w:left w:val="nil"/>
              <w:bottom w:val="single" w:sz="12" w:space="0" w:color="FFFFFF"/>
              <w:right w:val="single" w:sz="12" w:space="0" w:color="FFFFFF"/>
            </w:tcBorders>
            <w:shd w:val="clear" w:color="000000" w:fill="E6F5FF"/>
            <w:vAlign w:val="center"/>
            <w:hideMark/>
          </w:tcPr>
          <w:p w14:paraId="62506AA4" w14:textId="4276B742"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727" w:type="pct"/>
            <w:tcBorders>
              <w:top w:val="nil"/>
              <w:left w:val="nil"/>
              <w:bottom w:val="single" w:sz="12" w:space="0" w:color="FFFFFF"/>
              <w:right w:val="single" w:sz="12" w:space="0" w:color="FFFFFF"/>
            </w:tcBorders>
            <w:shd w:val="clear" w:color="000000" w:fill="E6F5FF"/>
            <w:vAlign w:val="center"/>
            <w:hideMark/>
          </w:tcPr>
          <w:p w14:paraId="4217FAA8" w14:textId="32657DB9"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(158.981)</w:t>
            </w:r>
          </w:p>
        </w:tc>
        <w:tc>
          <w:tcPr>
            <w:tcW w:w="653" w:type="pct"/>
            <w:tcBorders>
              <w:top w:val="nil"/>
              <w:left w:val="nil"/>
              <w:bottom w:val="single" w:sz="12" w:space="0" w:color="FFFFFF"/>
              <w:right w:val="single" w:sz="12" w:space="0" w:color="FFFFFF"/>
            </w:tcBorders>
            <w:shd w:val="clear" w:color="000000" w:fill="E6F5FF"/>
            <w:vAlign w:val="center"/>
            <w:hideMark/>
          </w:tcPr>
          <w:p w14:paraId="2CF7DA25" w14:textId="4195FE85"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724" w:type="pct"/>
            <w:tcBorders>
              <w:top w:val="nil"/>
              <w:left w:val="nil"/>
              <w:bottom w:val="single" w:sz="12" w:space="0" w:color="FFFFFF"/>
              <w:right w:val="single" w:sz="12" w:space="0" w:color="FFFFFF"/>
            </w:tcBorders>
            <w:shd w:val="clear" w:color="000000" w:fill="E6F5FF"/>
            <w:vAlign w:val="center"/>
            <w:hideMark/>
          </w:tcPr>
          <w:p w14:paraId="3B78927C" w14:textId="136E49C1"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(146.793)</w:t>
            </w:r>
          </w:p>
        </w:tc>
      </w:tr>
      <w:tr w:rsidR="002A06AE" w:rsidRPr="00675DEB" w14:paraId="3D77453B"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44510367"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Intangível</w:t>
            </w:r>
          </w:p>
        </w:tc>
        <w:tc>
          <w:tcPr>
            <w:tcW w:w="284" w:type="pct"/>
            <w:tcBorders>
              <w:top w:val="nil"/>
              <w:left w:val="nil"/>
              <w:bottom w:val="single" w:sz="12" w:space="0" w:color="FFFFFF"/>
              <w:right w:val="single" w:sz="12" w:space="0" w:color="FFFFFF"/>
            </w:tcBorders>
            <w:shd w:val="clear" w:color="000000" w:fill="E6F5FF"/>
            <w:vAlign w:val="bottom"/>
            <w:hideMark/>
          </w:tcPr>
          <w:p w14:paraId="72FC6307" w14:textId="125DB171"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17</w:t>
            </w:r>
          </w:p>
        </w:tc>
        <w:tc>
          <w:tcPr>
            <w:tcW w:w="530" w:type="pct"/>
            <w:tcBorders>
              <w:top w:val="nil"/>
              <w:left w:val="nil"/>
              <w:bottom w:val="single" w:sz="12" w:space="0" w:color="FFFFFF"/>
              <w:right w:val="single" w:sz="12" w:space="0" w:color="FFFFFF"/>
            </w:tcBorders>
            <w:shd w:val="clear" w:color="000000" w:fill="E6F5FF"/>
            <w:vAlign w:val="center"/>
            <w:hideMark/>
          </w:tcPr>
          <w:p w14:paraId="50A74597" w14:textId="4D63AEFD"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727" w:type="pct"/>
            <w:tcBorders>
              <w:top w:val="nil"/>
              <w:left w:val="nil"/>
              <w:bottom w:val="single" w:sz="12" w:space="0" w:color="FFFFFF"/>
              <w:right w:val="single" w:sz="12" w:space="0" w:color="FFFFFF"/>
            </w:tcBorders>
            <w:shd w:val="clear" w:color="000000" w:fill="E6F5FF"/>
            <w:vAlign w:val="center"/>
            <w:hideMark/>
          </w:tcPr>
          <w:p w14:paraId="3C257F8F" w14:textId="34C9EF74"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(153.041)</w:t>
            </w:r>
          </w:p>
        </w:tc>
        <w:tc>
          <w:tcPr>
            <w:tcW w:w="653" w:type="pct"/>
            <w:tcBorders>
              <w:top w:val="nil"/>
              <w:left w:val="nil"/>
              <w:bottom w:val="single" w:sz="12" w:space="0" w:color="FFFFFF"/>
              <w:right w:val="single" w:sz="12" w:space="0" w:color="FFFFFF"/>
            </w:tcBorders>
            <w:shd w:val="clear" w:color="000000" w:fill="E6F5FF"/>
            <w:vAlign w:val="center"/>
            <w:hideMark/>
          </w:tcPr>
          <w:p w14:paraId="059B524A" w14:textId="4A8249C5"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724" w:type="pct"/>
            <w:tcBorders>
              <w:top w:val="nil"/>
              <w:left w:val="nil"/>
              <w:bottom w:val="single" w:sz="12" w:space="0" w:color="FFFFFF"/>
              <w:right w:val="single" w:sz="12" w:space="0" w:color="FFFFFF"/>
            </w:tcBorders>
            <w:shd w:val="clear" w:color="000000" w:fill="E6F5FF"/>
            <w:vAlign w:val="center"/>
            <w:hideMark/>
          </w:tcPr>
          <w:p w14:paraId="32B0A358" w14:textId="6B32B6CC"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(140.025)</w:t>
            </w:r>
          </w:p>
        </w:tc>
      </w:tr>
      <w:tr w:rsidR="002A06AE" w:rsidRPr="00675DEB" w14:paraId="038D88A8" w14:textId="77777777" w:rsidTr="00EB3EF1">
        <w:trPr>
          <w:trHeight w:val="170"/>
        </w:trPr>
        <w:tc>
          <w:tcPr>
            <w:tcW w:w="2082" w:type="pct"/>
            <w:tcBorders>
              <w:top w:val="nil"/>
              <w:left w:val="single" w:sz="12" w:space="0" w:color="FFFFFF"/>
              <w:bottom w:val="single" w:sz="12" w:space="0" w:color="FFFFFF"/>
              <w:right w:val="single" w:sz="12" w:space="0" w:color="FFFFFF"/>
            </w:tcBorders>
            <w:shd w:val="clear" w:color="000000" w:fill="005086"/>
            <w:vAlign w:val="bottom"/>
            <w:hideMark/>
          </w:tcPr>
          <w:p w14:paraId="23A7AF3E" w14:textId="77777777" w:rsidR="002A06AE" w:rsidRPr="00675DEB" w:rsidRDefault="002A06AE" w:rsidP="002A06A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TOTAL DO ATIVO </w:t>
            </w:r>
          </w:p>
        </w:tc>
        <w:tc>
          <w:tcPr>
            <w:tcW w:w="284" w:type="pct"/>
            <w:tcBorders>
              <w:top w:val="nil"/>
              <w:left w:val="nil"/>
              <w:bottom w:val="single" w:sz="12" w:space="0" w:color="FFFFFF"/>
              <w:right w:val="single" w:sz="12" w:space="0" w:color="FFFFFF"/>
            </w:tcBorders>
            <w:shd w:val="clear" w:color="000000" w:fill="005086"/>
            <w:vAlign w:val="bottom"/>
            <w:hideMark/>
          </w:tcPr>
          <w:p w14:paraId="72FAA9F3" w14:textId="1862188A" w:rsidR="002A06AE" w:rsidRPr="00675DEB" w:rsidRDefault="002A06AE" w:rsidP="002A06AE">
            <w:pPr>
              <w:suppressAutoHyphens w:val="0"/>
              <w:jc w:val="center"/>
              <w:rPr>
                <w:rFonts w:ascii="Verdana" w:hAnsi="Verdana" w:cs="Calibri"/>
                <w:b/>
                <w:bCs/>
                <w:color w:val="FFFFFF"/>
                <w:sz w:val="14"/>
                <w:szCs w:val="14"/>
                <w:lang w:eastAsia="pt-BR"/>
              </w:rPr>
            </w:pPr>
          </w:p>
        </w:tc>
        <w:tc>
          <w:tcPr>
            <w:tcW w:w="530" w:type="pct"/>
            <w:tcBorders>
              <w:top w:val="nil"/>
              <w:left w:val="nil"/>
              <w:bottom w:val="single" w:sz="12" w:space="0" w:color="FFFFFF"/>
              <w:right w:val="single" w:sz="12" w:space="0" w:color="FFFFFF"/>
            </w:tcBorders>
            <w:shd w:val="clear" w:color="000000" w:fill="005086"/>
            <w:vAlign w:val="center"/>
            <w:hideMark/>
          </w:tcPr>
          <w:p w14:paraId="10218A0E" w14:textId="51BA4FEF" w:rsidR="002A06AE" w:rsidRPr="002A06AE" w:rsidRDefault="002A06AE" w:rsidP="002A06AE">
            <w:pPr>
              <w:suppressAutoHyphens w:val="0"/>
              <w:jc w:val="right"/>
              <w:rPr>
                <w:rFonts w:ascii="Verdana" w:hAnsi="Verdana" w:cs="Calibri"/>
                <w:b/>
                <w:bCs/>
                <w:color w:val="FFFFFF"/>
                <w:sz w:val="14"/>
                <w:szCs w:val="14"/>
                <w:lang w:eastAsia="pt-BR"/>
              </w:rPr>
            </w:pPr>
            <w:r w:rsidRPr="002A06AE">
              <w:rPr>
                <w:rFonts w:ascii="Verdana" w:hAnsi="Verdana" w:cs="Calibri"/>
                <w:b/>
                <w:bCs/>
                <w:color w:val="FFFFFF"/>
                <w:sz w:val="14"/>
                <w:szCs w:val="14"/>
              </w:rPr>
              <w:t>9.458.138</w:t>
            </w:r>
          </w:p>
        </w:tc>
        <w:tc>
          <w:tcPr>
            <w:tcW w:w="727" w:type="pct"/>
            <w:tcBorders>
              <w:top w:val="nil"/>
              <w:left w:val="nil"/>
              <w:bottom w:val="single" w:sz="12" w:space="0" w:color="FFFFFF"/>
              <w:right w:val="single" w:sz="12" w:space="0" w:color="FFFFFF"/>
            </w:tcBorders>
            <w:shd w:val="clear" w:color="000000" w:fill="005086"/>
            <w:vAlign w:val="center"/>
            <w:hideMark/>
          </w:tcPr>
          <w:p w14:paraId="71B9FC0C" w14:textId="5E322E5A" w:rsidR="002A06AE" w:rsidRPr="002A06AE" w:rsidRDefault="002A06AE" w:rsidP="002A06AE">
            <w:pPr>
              <w:suppressAutoHyphens w:val="0"/>
              <w:jc w:val="right"/>
              <w:rPr>
                <w:rFonts w:ascii="Verdana" w:hAnsi="Verdana" w:cs="Calibri"/>
                <w:b/>
                <w:bCs/>
                <w:color w:val="FFFFFF"/>
                <w:sz w:val="14"/>
                <w:szCs w:val="14"/>
                <w:lang w:eastAsia="pt-BR"/>
              </w:rPr>
            </w:pPr>
            <w:r w:rsidRPr="002A06AE">
              <w:rPr>
                <w:rFonts w:ascii="Verdana" w:hAnsi="Verdana" w:cs="Calibri"/>
                <w:b/>
                <w:bCs/>
                <w:color w:val="FFFFFF"/>
                <w:sz w:val="14"/>
                <w:szCs w:val="14"/>
              </w:rPr>
              <w:t>15.916.284</w:t>
            </w:r>
          </w:p>
        </w:tc>
        <w:tc>
          <w:tcPr>
            <w:tcW w:w="653" w:type="pct"/>
            <w:tcBorders>
              <w:top w:val="nil"/>
              <w:left w:val="nil"/>
              <w:bottom w:val="single" w:sz="12" w:space="0" w:color="FFFFFF"/>
              <w:right w:val="single" w:sz="12" w:space="0" w:color="FFFFFF"/>
            </w:tcBorders>
            <w:shd w:val="clear" w:color="000000" w:fill="005086"/>
            <w:vAlign w:val="center"/>
            <w:hideMark/>
          </w:tcPr>
          <w:p w14:paraId="070744B6" w14:textId="2F7C7953" w:rsidR="002A06AE" w:rsidRPr="002A06AE" w:rsidRDefault="002A06AE" w:rsidP="002A06AE">
            <w:pPr>
              <w:suppressAutoHyphens w:val="0"/>
              <w:jc w:val="right"/>
              <w:rPr>
                <w:rFonts w:ascii="Verdana" w:hAnsi="Verdana" w:cs="Calibri"/>
                <w:b/>
                <w:bCs/>
                <w:color w:val="FFFFFF"/>
                <w:sz w:val="14"/>
                <w:szCs w:val="14"/>
                <w:lang w:eastAsia="pt-BR"/>
              </w:rPr>
            </w:pPr>
            <w:r w:rsidRPr="002A06AE">
              <w:rPr>
                <w:rFonts w:ascii="Verdana" w:hAnsi="Verdana" w:cs="Calibri"/>
                <w:b/>
                <w:bCs/>
                <w:color w:val="FFFFFF"/>
                <w:sz w:val="14"/>
                <w:szCs w:val="14"/>
              </w:rPr>
              <w:t>5.071.817</w:t>
            </w:r>
          </w:p>
        </w:tc>
        <w:tc>
          <w:tcPr>
            <w:tcW w:w="724" w:type="pct"/>
            <w:tcBorders>
              <w:top w:val="nil"/>
              <w:left w:val="nil"/>
              <w:bottom w:val="single" w:sz="12" w:space="0" w:color="FFFFFF"/>
              <w:right w:val="single" w:sz="12" w:space="0" w:color="FFFFFF"/>
            </w:tcBorders>
            <w:shd w:val="clear" w:color="000000" w:fill="005086"/>
            <w:vAlign w:val="center"/>
            <w:hideMark/>
          </w:tcPr>
          <w:p w14:paraId="3CE3A068" w14:textId="24BF1C32" w:rsidR="002A06AE" w:rsidRPr="002A06AE" w:rsidRDefault="002A06AE" w:rsidP="002A06AE">
            <w:pPr>
              <w:suppressAutoHyphens w:val="0"/>
              <w:jc w:val="right"/>
              <w:rPr>
                <w:rFonts w:ascii="Verdana" w:hAnsi="Verdana" w:cs="Calibri"/>
                <w:b/>
                <w:bCs/>
                <w:color w:val="FFFFFF"/>
                <w:sz w:val="14"/>
                <w:szCs w:val="14"/>
                <w:lang w:eastAsia="pt-BR"/>
              </w:rPr>
            </w:pPr>
            <w:r w:rsidRPr="002A06AE">
              <w:rPr>
                <w:rFonts w:ascii="Verdana" w:hAnsi="Verdana" w:cs="Calibri"/>
                <w:b/>
                <w:bCs/>
                <w:color w:val="FFFFFF"/>
                <w:sz w:val="14"/>
                <w:szCs w:val="14"/>
              </w:rPr>
              <w:t>11.949.378</w:t>
            </w:r>
          </w:p>
        </w:tc>
      </w:tr>
    </w:tbl>
    <w:p w14:paraId="7EE8CC5D" w14:textId="531DB56B" w:rsidR="00544FA3" w:rsidRPr="00675DEB" w:rsidRDefault="00544FA3" w:rsidP="00675DEB">
      <w:pPr>
        <w:tabs>
          <w:tab w:val="left" w:pos="4322"/>
          <w:tab w:val="left" w:pos="4900"/>
        </w:tabs>
        <w:suppressAutoHyphens w:val="0"/>
        <w:ind w:left="85"/>
        <w:rPr>
          <w:rFonts w:ascii="Verdana" w:hAnsi="Verdana" w:cs="Calibri"/>
          <w:b/>
          <w:bCs/>
          <w:color w:val="FFFFFF"/>
          <w:sz w:val="14"/>
          <w:szCs w:val="14"/>
          <w:lang w:eastAsia="pt-BR"/>
        </w:rPr>
      </w:pPr>
    </w:p>
    <w:tbl>
      <w:tblPr>
        <w:tblW w:w="5001" w:type="pct"/>
        <w:tblCellMar>
          <w:left w:w="70" w:type="dxa"/>
          <w:right w:w="70" w:type="dxa"/>
        </w:tblCellMar>
        <w:tblLook w:val="04A0" w:firstRow="1" w:lastRow="0" w:firstColumn="1" w:lastColumn="0" w:noHBand="0" w:noVBand="1"/>
      </w:tblPr>
      <w:tblGrid>
        <w:gridCol w:w="4141"/>
        <w:gridCol w:w="565"/>
        <w:gridCol w:w="1309"/>
        <w:gridCol w:w="1311"/>
        <w:gridCol w:w="1309"/>
        <w:gridCol w:w="1311"/>
      </w:tblGrid>
      <w:tr w:rsidR="00EB3EF1" w:rsidRPr="00675DEB" w14:paraId="40E0D59A" w14:textId="77777777" w:rsidTr="00946F2F">
        <w:trPr>
          <w:trHeight w:val="37"/>
          <w:tblHeader/>
        </w:trPr>
        <w:tc>
          <w:tcPr>
            <w:tcW w:w="2082"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38DEB16" w14:textId="77777777"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PASSIVO</w:t>
            </w:r>
          </w:p>
        </w:tc>
        <w:tc>
          <w:tcPr>
            <w:tcW w:w="284" w:type="pct"/>
            <w:vMerge w:val="restart"/>
            <w:tcBorders>
              <w:top w:val="single" w:sz="12" w:space="0" w:color="FFFFFF"/>
              <w:left w:val="nil"/>
              <w:right w:val="nil"/>
            </w:tcBorders>
            <w:shd w:val="clear" w:color="000000" w:fill="005086"/>
            <w:vAlign w:val="center"/>
            <w:hideMark/>
          </w:tcPr>
          <w:p w14:paraId="49927761" w14:textId="65346CF1" w:rsidR="00EB3EF1" w:rsidRPr="00675DEB" w:rsidRDefault="00EB3EF1" w:rsidP="00946F2F">
            <w:pPr>
              <w:suppressAutoHyphens w:val="0"/>
              <w:jc w:val="center"/>
              <w:rPr>
                <w:rFonts w:ascii="Verdana" w:hAnsi="Verdana" w:cs="Calibri"/>
                <w:b/>
                <w:bCs/>
                <w:color w:val="FFFFFF"/>
                <w:sz w:val="14"/>
                <w:szCs w:val="14"/>
                <w:lang w:eastAsia="pt-BR"/>
              </w:rPr>
            </w:pPr>
          </w:p>
          <w:p w14:paraId="66806AE7" w14:textId="05C85038" w:rsidR="00EB3EF1" w:rsidRPr="00675DEB" w:rsidRDefault="00EB3EF1" w:rsidP="00946F2F">
            <w:pPr>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Nota</w:t>
            </w:r>
          </w:p>
        </w:tc>
        <w:tc>
          <w:tcPr>
            <w:tcW w:w="2634" w:type="pct"/>
            <w:gridSpan w:val="4"/>
            <w:tcBorders>
              <w:top w:val="single" w:sz="12" w:space="0" w:color="FFFFFF"/>
              <w:left w:val="nil"/>
              <w:bottom w:val="single" w:sz="8" w:space="0" w:color="FFFFFF"/>
              <w:right w:val="single" w:sz="12" w:space="0" w:color="FFFFFF"/>
            </w:tcBorders>
            <w:shd w:val="clear" w:color="000000" w:fill="005086"/>
            <w:vAlign w:val="bottom"/>
            <w:hideMark/>
          </w:tcPr>
          <w:p w14:paraId="6B8DFAF1" w14:textId="473EFDD6"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BRB-CONSOLIDADO</w:t>
            </w:r>
          </w:p>
        </w:tc>
      </w:tr>
      <w:tr w:rsidR="00EB3EF1" w:rsidRPr="00675DEB" w14:paraId="01AB298A" w14:textId="77777777" w:rsidTr="00EB3EF1">
        <w:trPr>
          <w:trHeight w:val="37"/>
          <w:tblHeader/>
        </w:trPr>
        <w:tc>
          <w:tcPr>
            <w:tcW w:w="2082" w:type="pct"/>
            <w:vMerge/>
            <w:tcBorders>
              <w:top w:val="single" w:sz="12" w:space="0" w:color="FFFFFF"/>
              <w:left w:val="single" w:sz="12" w:space="0" w:color="FFFFFF"/>
              <w:bottom w:val="single" w:sz="12" w:space="0" w:color="FFFFFF"/>
              <w:right w:val="single" w:sz="12" w:space="0" w:color="FFFFFF"/>
            </w:tcBorders>
            <w:vAlign w:val="center"/>
            <w:hideMark/>
          </w:tcPr>
          <w:p w14:paraId="0C6F5E13" w14:textId="77777777" w:rsidR="00EB3EF1" w:rsidRPr="00675DEB" w:rsidRDefault="00EB3EF1" w:rsidP="00675DEB">
            <w:pPr>
              <w:suppressAutoHyphens w:val="0"/>
              <w:rPr>
                <w:rFonts w:ascii="Verdana" w:hAnsi="Verdana" w:cs="Calibri"/>
                <w:b/>
                <w:bCs/>
                <w:color w:val="FFFFFF"/>
                <w:sz w:val="14"/>
                <w:szCs w:val="14"/>
                <w:lang w:eastAsia="pt-BR"/>
              </w:rPr>
            </w:pPr>
          </w:p>
        </w:tc>
        <w:tc>
          <w:tcPr>
            <w:tcW w:w="284" w:type="pct"/>
            <w:vMerge/>
            <w:tcBorders>
              <w:left w:val="nil"/>
              <w:right w:val="single" w:sz="12" w:space="0" w:color="FFFFFF"/>
            </w:tcBorders>
            <w:shd w:val="clear" w:color="000000" w:fill="005086"/>
            <w:vAlign w:val="bottom"/>
            <w:hideMark/>
          </w:tcPr>
          <w:p w14:paraId="2778AC50" w14:textId="2797CE0B" w:rsidR="00EB3EF1" w:rsidRPr="00675DEB" w:rsidRDefault="00EB3EF1" w:rsidP="00675DEB">
            <w:pPr>
              <w:jc w:val="center"/>
              <w:rPr>
                <w:rFonts w:ascii="Verdana" w:hAnsi="Verdana" w:cs="Calibri"/>
                <w:b/>
                <w:bCs/>
                <w:color w:val="FFFFFF"/>
                <w:sz w:val="14"/>
                <w:szCs w:val="14"/>
                <w:lang w:eastAsia="pt-BR"/>
              </w:rPr>
            </w:pPr>
          </w:p>
        </w:tc>
        <w:tc>
          <w:tcPr>
            <w:tcW w:w="1317" w:type="pct"/>
            <w:gridSpan w:val="2"/>
            <w:tcBorders>
              <w:top w:val="single" w:sz="8" w:space="0" w:color="FFFFFF"/>
              <w:left w:val="nil"/>
              <w:bottom w:val="single" w:sz="8" w:space="0" w:color="FFFFFF"/>
              <w:right w:val="single" w:sz="12" w:space="0" w:color="FFFFFF"/>
            </w:tcBorders>
            <w:shd w:val="clear" w:color="000000" w:fill="005086"/>
            <w:vAlign w:val="bottom"/>
            <w:hideMark/>
          </w:tcPr>
          <w:p w14:paraId="6DB21F11" w14:textId="77777777"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317" w:type="pct"/>
            <w:gridSpan w:val="2"/>
            <w:tcBorders>
              <w:top w:val="single" w:sz="8" w:space="0" w:color="FFFFFF"/>
              <w:left w:val="nil"/>
              <w:bottom w:val="single" w:sz="8" w:space="0" w:color="FFFFFF"/>
              <w:right w:val="single" w:sz="12" w:space="0" w:color="FFFFFF"/>
            </w:tcBorders>
            <w:shd w:val="clear" w:color="000000" w:fill="005086"/>
            <w:vAlign w:val="bottom"/>
            <w:hideMark/>
          </w:tcPr>
          <w:p w14:paraId="655ED200" w14:textId="77777777"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EB3EF1" w:rsidRPr="00675DEB" w14:paraId="1D521E58" w14:textId="77777777" w:rsidTr="00EB3EF1">
        <w:trPr>
          <w:trHeight w:val="37"/>
          <w:tblHeader/>
        </w:trPr>
        <w:tc>
          <w:tcPr>
            <w:tcW w:w="2082" w:type="pct"/>
            <w:vMerge/>
            <w:tcBorders>
              <w:top w:val="single" w:sz="12" w:space="0" w:color="FFFFFF"/>
              <w:left w:val="single" w:sz="12" w:space="0" w:color="FFFFFF"/>
              <w:bottom w:val="single" w:sz="8" w:space="0" w:color="FFFFFF"/>
              <w:right w:val="single" w:sz="12" w:space="0" w:color="FFFFFF"/>
            </w:tcBorders>
            <w:vAlign w:val="center"/>
            <w:hideMark/>
          </w:tcPr>
          <w:p w14:paraId="1E6536F3" w14:textId="77777777" w:rsidR="00EB3EF1" w:rsidRPr="00675DEB" w:rsidRDefault="00EB3EF1" w:rsidP="00675DEB">
            <w:pPr>
              <w:suppressAutoHyphens w:val="0"/>
              <w:rPr>
                <w:rFonts w:ascii="Verdana" w:hAnsi="Verdana" w:cs="Calibri"/>
                <w:b/>
                <w:bCs/>
                <w:color w:val="FFFFFF"/>
                <w:sz w:val="14"/>
                <w:szCs w:val="14"/>
                <w:lang w:eastAsia="pt-BR"/>
              </w:rPr>
            </w:pPr>
          </w:p>
        </w:tc>
        <w:tc>
          <w:tcPr>
            <w:tcW w:w="284" w:type="pct"/>
            <w:vMerge/>
            <w:tcBorders>
              <w:left w:val="nil"/>
              <w:bottom w:val="single" w:sz="8" w:space="0" w:color="FFFFFF"/>
              <w:right w:val="single" w:sz="12" w:space="0" w:color="FFFFFF"/>
            </w:tcBorders>
            <w:shd w:val="clear" w:color="000000" w:fill="005086"/>
            <w:vAlign w:val="bottom"/>
            <w:hideMark/>
          </w:tcPr>
          <w:p w14:paraId="2BF9DB60" w14:textId="3475EE4A" w:rsidR="00EB3EF1" w:rsidRPr="00675DEB" w:rsidRDefault="00EB3EF1" w:rsidP="00675DEB">
            <w:pPr>
              <w:suppressAutoHyphens w:val="0"/>
              <w:jc w:val="center"/>
              <w:rPr>
                <w:rFonts w:ascii="Verdana" w:hAnsi="Verdana" w:cs="Calibri"/>
                <w:b/>
                <w:bCs/>
                <w:color w:val="FFFFFF"/>
                <w:sz w:val="14"/>
                <w:szCs w:val="14"/>
                <w:lang w:eastAsia="pt-BR"/>
              </w:rPr>
            </w:pPr>
          </w:p>
        </w:tc>
        <w:tc>
          <w:tcPr>
            <w:tcW w:w="658" w:type="pct"/>
            <w:tcBorders>
              <w:top w:val="single" w:sz="8" w:space="0" w:color="FFFFFF"/>
              <w:left w:val="nil"/>
              <w:bottom w:val="single" w:sz="8" w:space="0" w:color="FFFFFF"/>
              <w:right w:val="single" w:sz="12" w:space="0" w:color="FFFFFF"/>
            </w:tcBorders>
            <w:shd w:val="clear" w:color="000000" w:fill="005086"/>
            <w:vAlign w:val="bottom"/>
            <w:hideMark/>
          </w:tcPr>
          <w:p w14:paraId="6313137A" w14:textId="77777777"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Circulante</w:t>
            </w:r>
          </w:p>
        </w:tc>
        <w:tc>
          <w:tcPr>
            <w:tcW w:w="659" w:type="pct"/>
            <w:tcBorders>
              <w:top w:val="single" w:sz="8" w:space="0" w:color="FFFFFF"/>
              <w:left w:val="nil"/>
              <w:bottom w:val="single" w:sz="8" w:space="0" w:color="FFFFFF"/>
              <w:right w:val="single" w:sz="12" w:space="0" w:color="FFFFFF"/>
            </w:tcBorders>
            <w:shd w:val="clear" w:color="000000" w:fill="005086"/>
            <w:vAlign w:val="bottom"/>
            <w:hideMark/>
          </w:tcPr>
          <w:p w14:paraId="6DDF2B8D" w14:textId="77777777"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Não Circulante</w:t>
            </w:r>
          </w:p>
        </w:tc>
        <w:tc>
          <w:tcPr>
            <w:tcW w:w="658" w:type="pct"/>
            <w:tcBorders>
              <w:top w:val="single" w:sz="8" w:space="0" w:color="FFFFFF"/>
              <w:left w:val="nil"/>
              <w:bottom w:val="single" w:sz="8" w:space="0" w:color="FFFFFF"/>
              <w:right w:val="single" w:sz="12" w:space="0" w:color="FFFFFF"/>
            </w:tcBorders>
            <w:shd w:val="clear" w:color="000000" w:fill="005086"/>
            <w:vAlign w:val="bottom"/>
            <w:hideMark/>
          </w:tcPr>
          <w:p w14:paraId="2596A035" w14:textId="77777777"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Circulante</w:t>
            </w:r>
          </w:p>
        </w:tc>
        <w:tc>
          <w:tcPr>
            <w:tcW w:w="659" w:type="pct"/>
            <w:tcBorders>
              <w:top w:val="single" w:sz="8" w:space="0" w:color="FFFFFF"/>
              <w:left w:val="nil"/>
              <w:bottom w:val="single" w:sz="8" w:space="0" w:color="FFFFFF"/>
              <w:right w:val="single" w:sz="12" w:space="0" w:color="FFFFFF"/>
            </w:tcBorders>
            <w:shd w:val="clear" w:color="000000" w:fill="005086"/>
            <w:vAlign w:val="bottom"/>
            <w:hideMark/>
          </w:tcPr>
          <w:p w14:paraId="1E8CDEF5" w14:textId="77777777" w:rsidR="00EB3EF1" w:rsidRPr="00675DEB" w:rsidRDefault="00EB3EF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Não Circulante</w:t>
            </w:r>
          </w:p>
        </w:tc>
      </w:tr>
      <w:tr w:rsidR="002A06AE" w:rsidRPr="00675DEB" w14:paraId="76E6756A" w14:textId="77777777" w:rsidTr="000D1FDA">
        <w:trPr>
          <w:trHeight w:val="47"/>
        </w:trPr>
        <w:tc>
          <w:tcPr>
            <w:tcW w:w="2082" w:type="pct"/>
            <w:tcBorders>
              <w:top w:val="single" w:sz="8" w:space="0" w:color="FFFFFF"/>
              <w:left w:val="single" w:sz="12" w:space="0" w:color="FFFFFF"/>
              <w:bottom w:val="single" w:sz="12" w:space="0" w:color="FFFFFF"/>
              <w:right w:val="single" w:sz="12" w:space="0" w:color="FFFFFF"/>
            </w:tcBorders>
            <w:shd w:val="clear" w:color="000000" w:fill="6DC4FF"/>
            <w:vAlign w:val="bottom"/>
            <w:hideMark/>
          </w:tcPr>
          <w:p w14:paraId="7262D86D" w14:textId="77777777" w:rsidR="002A06AE" w:rsidRPr="00675DEB" w:rsidRDefault="002A06AE" w:rsidP="002A06AE">
            <w:pPr>
              <w:suppressAutoHyphens w:val="0"/>
              <w:rPr>
                <w:rFonts w:ascii="Verdana" w:hAnsi="Verdana" w:cs="Calibri"/>
                <w:b/>
                <w:bCs/>
                <w:color w:val="auto"/>
                <w:sz w:val="14"/>
                <w:szCs w:val="14"/>
                <w:lang w:eastAsia="pt-BR"/>
              </w:rPr>
            </w:pPr>
            <w:r w:rsidRPr="00675DEB">
              <w:rPr>
                <w:rFonts w:ascii="Verdana" w:hAnsi="Verdana" w:cs="Calibri"/>
                <w:b/>
                <w:bCs/>
                <w:color w:val="auto"/>
                <w:sz w:val="14"/>
                <w:szCs w:val="14"/>
                <w:lang w:eastAsia="pt-BR"/>
              </w:rPr>
              <w:t>CIRCULANTE</w:t>
            </w:r>
          </w:p>
        </w:tc>
        <w:tc>
          <w:tcPr>
            <w:tcW w:w="284" w:type="pct"/>
            <w:tcBorders>
              <w:top w:val="single" w:sz="8" w:space="0" w:color="FFFFFF"/>
              <w:left w:val="nil"/>
              <w:bottom w:val="single" w:sz="12" w:space="0" w:color="FFFFFF"/>
              <w:right w:val="single" w:sz="12" w:space="0" w:color="FFFFFF"/>
            </w:tcBorders>
            <w:shd w:val="clear" w:color="000000" w:fill="6DC4FF"/>
            <w:vAlign w:val="bottom"/>
            <w:hideMark/>
          </w:tcPr>
          <w:p w14:paraId="5515D238" w14:textId="2ED59020" w:rsidR="002A06AE" w:rsidRPr="00675DEB" w:rsidRDefault="002A06AE" w:rsidP="002A06AE">
            <w:pPr>
              <w:suppressAutoHyphens w:val="0"/>
              <w:jc w:val="center"/>
              <w:rPr>
                <w:rFonts w:ascii="Verdana" w:hAnsi="Verdana" w:cs="Calibri"/>
                <w:b/>
                <w:bCs/>
                <w:color w:val="auto"/>
                <w:sz w:val="14"/>
                <w:szCs w:val="14"/>
                <w:lang w:eastAsia="pt-BR"/>
              </w:rPr>
            </w:pPr>
          </w:p>
        </w:tc>
        <w:tc>
          <w:tcPr>
            <w:tcW w:w="658" w:type="pct"/>
            <w:tcBorders>
              <w:top w:val="single" w:sz="8" w:space="0" w:color="FFFFFF"/>
              <w:left w:val="nil"/>
              <w:bottom w:val="single" w:sz="12" w:space="0" w:color="FFFFFF"/>
              <w:right w:val="single" w:sz="12" w:space="0" w:color="FFFFFF"/>
            </w:tcBorders>
            <w:shd w:val="clear" w:color="000000" w:fill="6DC4FF"/>
            <w:vAlign w:val="center"/>
            <w:hideMark/>
          </w:tcPr>
          <w:p w14:paraId="50D72202" w14:textId="15512045"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15.626.485</w:t>
            </w:r>
          </w:p>
        </w:tc>
        <w:tc>
          <w:tcPr>
            <w:tcW w:w="659" w:type="pct"/>
            <w:tcBorders>
              <w:top w:val="single" w:sz="8" w:space="0" w:color="FFFFFF"/>
              <w:left w:val="nil"/>
              <w:bottom w:val="single" w:sz="12" w:space="0" w:color="FFFFFF"/>
              <w:right w:val="single" w:sz="12" w:space="0" w:color="FFFFFF"/>
            </w:tcBorders>
            <w:shd w:val="clear" w:color="000000" w:fill="6DC4FF"/>
            <w:vAlign w:val="center"/>
            <w:hideMark/>
          </w:tcPr>
          <w:p w14:paraId="68408030" w14:textId="5E7F717A"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7.597.522</w:t>
            </w:r>
          </w:p>
        </w:tc>
        <w:tc>
          <w:tcPr>
            <w:tcW w:w="658" w:type="pct"/>
            <w:tcBorders>
              <w:top w:val="single" w:sz="8" w:space="0" w:color="FFFFFF"/>
              <w:left w:val="nil"/>
              <w:bottom w:val="single" w:sz="12" w:space="0" w:color="FFFFFF"/>
              <w:right w:val="single" w:sz="12" w:space="0" w:color="FFFFFF"/>
            </w:tcBorders>
            <w:shd w:val="clear" w:color="000000" w:fill="6DC4FF"/>
            <w:vAlign w:val="center"/>
            <w:hideMark/>
          </w:tcPr>
          <w:p w14:paraId="0D82ACFF" w14:textId="301299B8"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9.019.954</w:t>
            </w:r>
          </w:p>
        </w:tc>
        <w:tc>
          <w:tcPr>
            <w:tcW w:w="659" w:type="pct"/>
            <w:tcBorders>
              <w:top w:val="single" w:sz="8" w:space="0" w:color="FFFFFF"/>
              <w:left w:val="nil"/>
              <w:bottom w:val="single" w:sz="12" w:space="0" w:color="FFFFFF"/>
              <w:right w:val="single" w:sz="12" w:space="0" w:color="FFFFFF"/>
            </w:tcBorders>
            <w:shd w:val="clear" w:color="000000" w:fill="6DC4FF"/>
            <w:vAlign w:val="center"/>
            <w:hideMark/>
          </w:tcPr>
          <w:p w14:paraId="69337A44" w14:textId="15121A6D"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6.100.846</w:t>
            </w:r>
          </w:p>
        </w:tc>
      </w:tr>
      <w:tr w:rsidR="002A06AE" w:rsidRPr="00675DEB" w14:paraId="092BC312" w14:textId="77777777" w:rsidTr="000D1FDA">
        <w:trPr>
          <w:trHeight w:val="37"/>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0233673C"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 xml:space="preserve">INSTRUMENTOS FINANCEIROS </w:t>
            </w:r>
          </w:p>
        </w:tc>
        <w:tc>
          <w:tcPr>
            <w:tcW w:w="284" w:type="pct"/>
            <w:tcBorders>
              <w:top w:val="nil"/>
              <w:left w:val="nil"/>
              <w:bottom w:val="single" w:sz="12" w:space="0" w:color="FFFFFF"/>
              <w:right w:val="single" w:sz="12" w:space="0" w:color="FFFFFF"/>
            </w:tcBorders>
            <w:shd w:val="clear" w:color="000000" w:fill="E6F5FF"/>
            <w:vAlign w:val="bottom"/>
            <w:hideMark/>
          </w:tcPr>
          <w:p w14:paraId="090C28DD" w14:textId="3DBCD350" w:rsidR="002A06AE" w:rsidRPr="00675DEB" w:rsidRDefault="002A06AE" w:rsidP="002A06AE">
            <w:pPr>
              <w:suppressAutoHyphens w:val="0"/>
              <w:jc w:val="center"/>
              <w:rPr>
                <w:rFonts w:ascii="Verdana" w:hAnsi="Verdana" w:cs="Calibri"/>
                <w:b/>
                <w:bCs/>
                <w:sz w:val="14"/>
                <w:szCs w:val="14"/>
                <w:lang w:eastAsia="pt-BR"/>
              </w:rPr>
            </w:pPr>
          </w:p>
        </w:tc>
        <w:tc>
          <w:tcPr>
            <w:tcW w:w="658" w:type="pct"/>
            <w:tcBorders>
              <w:top w:val="nil"/>
              <w:left w:val="nil"/>
              <w:bottom w:val="single" w:sz="12" w:space="0" w:color="FFFFFF"/>
              <w:right w:val="single" w:sz="12" w:space="0" w:color="FFFFFF"/>
            </w:tcBorders>
            <w:shd w:val="clear" w:color="000000" w:fill="E6F5FF"/>
            <w:vAlign w:val="center"/>
            <w:hideMark/>
          </w:tcPr>
          <w:p w14:paraId="54E7739E" w14:textId="16316D59"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13.735.228</w:t>
            </w:r>
          </w:p>
        </w:tc>
        <w:tc>
          <w:tcPr>
            <w:tcW w:w="659" w:type="pct"/>
            <w:tcBorders>
              <w:top w:val="nil"/>
              <w:left w:val="nil"/>
              <w:bottom w:val="single" w:sz="12" w:space="0" w:color="FFFFFF"/>
              <w:right w:val="single" w:sz="12" w:space="0" w:color="FFFFFF"/>
            </w:tcBorders>
            <w:shd w:val="clear" w:color="000000" w:fill="E6F5FF"/>
            <w:vAlign w:val="center"/>
            <w:hideMark/>
          </w:tcPr>
          <w:p w14:paraId="4E4B4578" w14:textId="0FAEA052"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6.862.028</w:t>
            </w:r>
          </w:p>
        </w:tc>
        <w:tc>
          <w:tcPr>
            <w:tcW w:w="658" w:type="pct"/>
            <w:tcBorders>
              <w:top w:val="nil"/>
              <w:left w:val="nil"/>
              <w:bottom w:val="single" w:sz="12" w:space="0" w:color="FFFFFF"/>
              <w:right w:val="single" w:sz="12" w:space="0" w:color="FFFFFF"/>
            </w:tcBorders>
            <w:shd w:val="clear" w:color="000000" w:fill="E6F5FF"/>
            <w:vAlign w:val="center"/>
            <w:hideMark/>
          </w:tcPr>
          <w:p w14:paraId="38B4FAF7" w14:textId="46534719"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7.920.139</w:t>
            </w:r>
          </w:p>
        </w:tc>
        <w:tc>
          <w:tcPr>
            <w:tcW w:w="659" w:type="pct"/>
            <w:tcBorders>
              <w:top w:val="nil"/>
              <w:left w:val="nil"/>
              <w:bottom w:val="single" w:sz="12" w:space="0" w:color="FFFFFF"/>
              <w:right w:val="single" w:sz="12" w:space="0" w:color="FFFFFF"/>
            </w:tcBorders>
            <w:shd w:val="clear" w:color="000000" w:fill="E6F5FF"/>
            <w:vAlign w:val="center"/>
            <w:hideMark/>
          </w:tcPr>
          <w:p w14:paraId="120C9E90" w14:textId="141934F3"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5.029.808</w:t>
            </w:r>
          </w:p>
        </w:tc>
      </w:tr>
      <w:tr w:rsidR="002A06AE" w:rsidRPr="00675DEB" w14:paraId="191A6778" w14:textId="77777777" w:rsidTr="000D1FDA">
        <w:trPr>
          <w:trHeight w:val="37"/>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6EE74B53"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Depósitos</w:t>
            </w:r>
          </w:p>
        </w:tc>
        <w:tc>
          <w:tcPr>
            <w:tcW w:w="284" w:type="pct"/>
            <w:tcBorders>
              <w:top w:val="nil"/>
              <w:left w:val="nil"/>
              <w:bottom w:val="single" w:sz="12" w:space="0" w:color="FFFFFF"/>
              <w:right w:val="single" w:sz="12" w:space="0" w:color="FFFFFF"/>
            </w:tcBorders>
            <w:shd w:val="clear" w:color="000000" w:fill="E6F5FF"/>
            <w:vAlign w:val="bottom"/>
            <w:hideMark/>
          </w:tcPr>
          <w:p w14:paraId="3A419B6D" w14:textId="49193F7A"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18</w:t>
            </w:r>
          </w:p>
        </w:tc>
        <w:tc>
          <w:tcPr>
            <w:tcW w:w="658" w:type="pct"/>
            <w:tcBorders>
              <w:top w:val="nil"/>
              <w:left w:val="nil"/>
              <w:bottom w:val="single" w:sz="12" w:space="0" w:color="FFFFFF"/>
              <w:right w:val="single" w:sz="12" w:space="0" w:color="FFFFFF"/>
            </w:tcBorders>
            <w:shd w:val="clear" w:color="000000" w:fill="E6F5FF"/>
            <w:vAlign w:val="center"/>
            <w:hideMark/>
          </w:tcPr>
          <w:p w14:paraId="239DEACE" w14:textId="7848DA94"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10.358.565</w:t>
            </w:r>
          </w:p>
        </w:tc>
        <w:tc>
          <w:tcPr>
            <w:tcW w:w="659" w:type="pct"/>
            <w:tcBorders>
              <w:top w:val="nil"/>
              <w:left w:val="nil"/>
              <w:bottom w:val="single" w:sz="12" w:space="0" w:color="FFFFFF"/>
              <w:right w:val="single" w:sz="12" w:space="0" w:color="FFFFFF"/>
            </w:tcBorders>
            <w:shd w:val="clear" w:color="000000" w:fill="E6F5FF"/>
            <w:vAlign w:val="center"/>
            <w:hideMark/>
          </w:tcPr>
          <w:p w14:paraId="7C45AE62" w14:textId="112E0F03"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6.329.515</w:t>
            </w:r>
          </w:p>
        </w:tc>
        <w:tc>
          <w:tcPr>
            <w:tcW w:w="658" w:type="pct"/>
            <w:tcBorders>
              <w:top w:val="nil"/>
              <w:left w:val="nil"/>
              <w:bottom w:val="single" w:sz="12" w:space="0" w:color="FFFFFF"/>
              <w:right w:val="single" w:sz="12" w:space="0" w:color="FFFFFF"/>
            </w:tcBorders>
            <w:shd w:val="clear" w:color="000000" w:fill="E6F5FF"/>
            <w:vAlign w:val="center"/>
            <w:hideMark/>
          </w:tcPr>
          <w:p w14:paraId="183FE5BB" w14:textId="1296382B"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7.413.392</w:t>
            </w:r>
          </w:p>
        </w:tc>
        <w:tc>
          <w:tcPr>
            <w:tcW w:w="659" w:type="pct"/>
            <w:tcBorders>
              <w:top w:val="nil"/>
              <w:left w:val="nil"/>
              <w:bottom w:val="single" w:sz="12" w:space="0" w:color="FFFFFF"/>
              <w:right w:val="single" w:sz="12" w:space="0" w:color="FFFFFF"/>
            </w:tcBorders>
            <w:shd w:val="clear" w:color="000000" w:fill="E6F5FF"/>
            <w:vAlign w:val="center"/>
            <w:hideMark/>
          </w:tcPr>
          <w:p w14:paraId="665D01C9" w14:textId="11E0C1D5"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4.258.767</w:t>
            </w:r>
          </w:p>
        </w:tc>
      </w:tr>
      <w:tr w:rsidR="002A06AE" w:rsidRPr="00675DEB" w14:paraId="62E21263" w14:textId="77777777" w:rsidTr="000D1FDA">
        <w:trPr>
          <w:trHeight w:val="37"/>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25002C34"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Captação no Mercado Aberto</w:t>
            </w:r>
          </w:p>
        </w:tc>
        <w:tc>
          <w:tcPr>
            <w:tcW w:w="284" w:type="pct"/>
            <w:tcBorders>
              <w:top w:val="nil"/>
              <w:left w:val="nil"/>
              <w:bottom w:val="single" w:sz="12" w:space="0" w:color="FFFFFF"/>
              <w:right w:val="single" w:sz="12" w:space="0" w:color="FFFFFF"/>
            </w:tcBorders>
            <w:shd w:val="clear" w:color="000000" w:fill="E6F5FF"/>
            <w:vAlign w:val="bottom"/>
            <w:hideMark/>
          </w:tcPr>
          <w:p w14:paraId="12AC96EB" w14:textId="4C13B51A"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19</w:t>
            </w:r>
          </w:p>
        </w:tc>
        <w:tc>
          <w:tcPr>
            <w:tcW w:w="658" w:type="pct"/>
            <w:tcBorders>
              <w:top w:val="nil"/>
              <w:left w:val="nil"/>
              <w:bottom w:val="single" w:sz="12" w:space="0" w:color="FFFFFF"/>
              <w:right w:val="single" w:sz="12" w:space="0" w:color="FFFFFF"/>
            </w:tcBorders>
            <w:shd w:val="clear" w:color="000000" w:fill="E6F5FF"/>
            <w:vAlign w:val="center"/>
            <w:hideMark/>
          </w:tcPr>
          <w:p w14:paraId="1E6E51AE" w14:textId="11752A9A"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317.826</w:t>
            </w:r>
          </w:p>
        </w:tc>
        <w:tc>
          <w:tcPr>
            <w:tcW w:w="659" w:type="pct"/>
            <w:tcBorders>
              <w:top w:val="nil"/>
              <w:left w:val="nil"/>
              <w:bottom w:val="single" w:sz="12" w:space="0" w:color="FFFFFF"/>
              <w:right w:val="single" w:sz="12" w:space="0" w:color="FFFFFF"/>
            </w:tcBorders>
            <w:shd w:val="clear" w:color="000000" w:fill="E6F5FF"/>
            <w:vAlign w:val="center"/>
            <w:hideMark/>
          </w:tcPr>
          <w:p w14:paraId="094052DC" w14:textId="55665AB6"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58" w:type="pct"/>
            <w:tcBorders>
              <w:top w:val="nil"/>
              <w:left w:val="nil"/>
              <w:bottom w:val="single" w:sz="12" w:space="0" w:color="FFFFFF"/>
              <w:right w:val="single" w:sz="12" w:space="0" w:color="FFFFFF"/>
            </w:tcBorders>
            <w:shd w:val="clear" w:color="000000" w:fill="E6F5FF"/>
            <w:vAlign w:val="center"/>
            <w:hideMark/>
          </w:tcPr>
          <w:p w14:paraId="03B782D0" w14:textId="31CE6E6F"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323.169</w:t>
            </w:r>
          </w:p>
        </w:tc>
        <w:tc>
          <w:tcPr>
            <w:tcW w:w="659" w:type="pct"/>
            <w:tcBorders>
              <w:top w:val="nil"/>
              <w:left w:val="nil"/>
              <w:bottom w:val="single" w:sz="12" w:space="0" w:color="FFFFFF"/>
              <w:right w:val="single" w:sz="12" w:space="0" w:color="FFFFFF"/>
            </w:tcBorders>
            <w:shd w:val="clear" w:color="000000" w:fill="E6F5FF"/>
            <w:vAlign w:val="center"/>
            <w:hideMark/>
          </w:tcPr>
          <w:p w14:paraId="32222494" w14:textId="695348BD"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r>
      <w:tr w:rsidR="002A06AE" w:rsidRPr="00675DEB" w14:paraId="0E3312A4" w14:textId="77777777" w:rsidTr="000D1FDA">
        <w:trPr>
          <w:trHeight w:val="37"/>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15E84AE4"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Dívidas Subordinadas</w:t>
            </w:r>
          </w:p>
        </w:tc>
        <w:tc>
          <w:tcPr>
            <w:tcW w:w="284" w:type="pct"/>
            <w:tcBorders>
              <w:top w:val="nil"/>
              <w:left w:val="nil"/>
              <w:bottom w:val="single" w:sz="12" w:space="0" w:color="FFFFFF"/>
              <w:right w:val="single" w:sz="12" w:space="0" w:color="FFFFFF"/>
            </w:tcBorders>
            <w:shd w:val="clear" w:color="000000" w:fill="E6F5FF"/>
            <w:vAlign w:val="bottom"/>
            <w:hideMark/>
          </w:tcPr>
          <w:p w14:paraId="0B8DC806" w14:textId="7DC10DBF"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20</w:t>
            </w:r>
          </w:p>
        </w:tc>
        <w:tc>
          <w:tcPr>
            <w:tcW w:w="658" w:type="pct"/>
            <w:tcBorders>
              <w:top w:val="nil"/>
              <w:left w:val="nil"/>
              <w:bottom w:val="single" w:sz="12" w:space="0" w:color="FFFFFF"/>
              <w:right w:val="single" w:sz="12" w:space="0" w:color="FFFFFF"/>
            </w:tcBorders>
            <w:shd w:val="clear" w:color="000000" w:fill="E6F5FF"/>
            <w:vAlign w:val="center"/>
            <w:hideMark/>
          </w:tcPr>
          <w:p w14:paraId="4CFC1073" w14:textId="7EFCE394"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511.638</w:t>
            </w:r>
          </w:p>
        </w:tc>
        <w:tc>
          <w:tcPr>
            <w:tcW w:w="659" w:type="pct"/>
            <w:tcBorders>
              <w:top w:val="nil"/>
              <w:left w:val="nil"/>
              <w:bottom w:val="single" w:sz="12" w:space="0" w:color="FFFFFF"/>
              <w:right w:val="single" w:sz="12" w:space="0" w:color="FFFFFF"/>
            </w:tcBorders>
            <w:shd w:val="clear" w:color="000000" w:fill="E6F5FF"/>
            <w:vAlign w:val="center"/>
            <w:hideMark/>
          </w:tcPr>
          <w:p w14:paraId="7D0FE9A9" w14:textId="7453D545"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254.555</w:t>
            </w:r>
          </w:p>
        </w:tc>
        <w:tc>
          <w:tcPr>
            <w:tcW w:w="658" w:type="pct"/>
            <w:tcBorders>
              <w:top w:val="nil"/>
              <w:left w:val="nil"/>
              <w:bottom w:val="single" w:sz="12" w:space="0" w:color="FFFFFF"/>
              <w:right w:val="single" w:sz="12" w:space="0" w:color="FFFFFF"/>
            </w:tcBorders>
            <w:shd w:val="clear" w:color="000000" w:fill="E6F5FF"/>
            <w:vAlign w:val="center"/>
            <w:hideMark/>
          </w:tcPr>
          <w:p w14:paraId="6683E916" w14:textId="0CBA75D2"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39.140</w:t>
            </w:r>
          </w:p>
        </w:tc>
        <w:tc>
          <w:tcPr>
            <w:tcW w:w="659" w:type="pct"/>
            <w:tcBorders>
              <w:top w:val="nil"/>
              <w:left w:val="nil"/>
              <w:bottom w:val="single" w:sz="12" w:space="0" w:color="FFFFFF"/>
              <w:right w:val="single" w:sz="12" w:space="0" w:color="FFFFFF"/>
            </w:tcBorders>
            <w:shd w:val="clear" w:color="000000" w:fill="E6F5FF"/>
            <w:vAlign w:val="center"/>
            <w:hideMark/>
          </w:tcPr>
          <w:p w14:paraId="6D91D206" w14:textId="7D3BABE5"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582.521</w:t>
            </w:r>
          </w:p>
        </w:tc>
      </w:tr>
      <w:tr w:rsidR="002A06AE" w:rsidRPr="00675DEB" w14:paraId="69C8917A" w14:textId="77777777" w:rsidTr="000D1FDA">
        <w:trPr>
          <w:trHeight w:val="37"/>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585EC4C4"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Passivos Financeiros</w:t>
            </w:r>
          </w:p>
        </w:tc>
        <w:tc>
          <w:tcPr>
            <w:tcW w:w="284" w:type="pct"/>
            <w:tcBorders>
              <w:top w:val="nil"/>
              <w:left w:val="nil"/>
              <w:bottom w:val="single" w:sz="12" w:space="0" w:color="FFFFFF"/>
              <w:right w:val="single" w:sz="12" w:space="0" w:color="FFFFFF"/>
            </w:tcBorders>
            <w:shd w:val="clear" w:color="000000" w:fill="E6F5FF"/>
            <w:vAlign w:val="bottom"/>
            <w:hideMark/>
          </w:tcPr>
          <w:p w14:paraId="46AF6CF8" w14:textId="26F7C272" w:rsidR="002A06AE" w:rsidRPr="00675DEB" w:rsidRDefault="002A06AE" w:rsidP="002A06AE">
            <w:pPr>
              <w:suppressAutoHyphens w:val="0"/>
              <w:jc w:val="center"/>
              <w:rPr>
                <w:rFonts w:ascii="Verdana" w:hAnsi="Verdana" w:cs="Calibri"/>
                <w:sz w:val="14"/>
                <w:szCs w:val="14"/>
                <w:lang w:eastAsia="pt-BR"/>
              </w:rPr>
            </w:pPr>
            <w:r w:rsidRPr="00675DEB">
              <w:rPr>
                <w:rFonts w:ascii="Verdana" w:hAnsi="Verdana" w:cs="Calibri"/>
                <w:sz w:val="14"/>
                <w:szCs w:val="14"/>
                <w:lang w:eastAsia="pt-BR"/>
              </w:rPr>
              <w:t>21</w:t>
            </w:r>
          </w:p>
        </w:tc>
        <w:tc>
          <w:tcPr>
            <w:tcW w:w="658" w:type="pct"/>
            <w:tcBorders>
              <w:top w:val="nil"/>
              <w:left w:val="nil"/>
              <w:bottom w:val="single" w:sz="12" w:space="0" w:color="FFFFFF"/>
              <w:right w:val="single" w:sz="12" w:space="0" w:color="FFFFFF"/>
            </w:tcBorders>
            <w:shd w:val="clear" w:color="000000" w:fill="E6F5FF"/>
            <w:vAlign w:val="center"/>
            <w:hideMark/>
          </w:tcPr>
          <w:p w14:paraId="41EE9927" w14:textId="75179F21"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2.547.199</w:t>
            </w:r>
          </w:p>
        </w:tc>
        <w:tc>
          <w:tcPr>
            <w:tcW w:w="659" w:type="pct"/>
            <w:tcBorders>
              <w:top w:val="nil"/>
              <w:left w:val="nil"/>
              <w:bottom w:val="single" w:sz="12" w:space="0" w:color="FFFFFF"/>
              <w:right w:val="single" w:sz="12" w:space="0" w:color="FFFFFF"/>
            </w:tcBorders>
            <w:shd w:val="clear" w:color="000000" w:fill="E6F5FF"/>
            <w:vAlign w:val="center"/>
            <w:hideMark/>
          </w:tcPr>
          <w:p w14:paraId="7976480E" w14:textId="1CC15B8C"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277.958</w:t>
            </w:r>
          </w:p>
        </w:tc>
        <w:tc>
          <w:tcPr>
            <w:tcW w:w="658" w:type="pct"/>
            <w:tcBorders>
              <w:top w:val="nil"/>
              <w:left w:val="nil"/>
              <w:bottom w:val="single" w:sz="12" w:space="0" w:color="FFFFFF"/>
              <w:right w:val="single" w:sz="12" w:space="0" w:color="FFFFFF"/>
            </w:tcBorders>
            <w:shd w:val="clear" w:color="000000" w:fill="E6F5FF"/>
            <w:vAlign w:val="center"/>
            <w:hideMark/>
          </w:tcPr>
          <w:p w14:paraId="49B72796" w14:textId="333CCEF8"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144.438</w:t>
            </w:r>
          </w:p>
        </w:tc>
        <w:tc>
          <w:tcPr>
            <w:tcW w:w="659" w:type="pct"/>
            <w:tcBorders>
              <w:top w:val="nil"/>
              <w:left w:val="nil"/>
              <w:bottom w:val="single" w:sz="12" w:space="0" w:color="FFFFFF"/>
              <w:right w:val="single" w:sz="12" w:space="0" w:color="FFFFFF"/>
            </w:tcBorders>
            <w:shd w:val="clear" w:color="000000" w:fill="E6F5FF"/>
            <w:vAlign w:val="center"/>
            <w:hideMark/>
          </w:tcPr>
          <w:p w14:paraId="127691EB" w14:textId="3998D7E2"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188.520</w:t>
            </w:r>
          </w:p>
        </w:tc>
      </w:tr>
      <w:tr w:rsidR="002A06AE" w:rsidRPr="00675DEB" w14:paraId="5BDD60F3" w14:textId="77777777" w:rsidTr="000D1FDA">
        <w:trPr>
          <w:trHeight w:val="37"/>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4E81DC7F"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OUTRAS OBRIGAÇÕES</w:t>
            </w:r>
          </w:p>
        </w:tc>
        <w:tc>
          <w:tcPr>
            <w:tcW w:w="284" w:type="pct"/>
            <w:tcBorders>
              <w:top w:val="nil"/>
              <w:left w:val="nil"/>
              <w:bottom w:val="single" w:sz="12" w:space="0" w:color="FFFFFF"/>
              <w:right w:val="single" w:sz="12" w:space="0" w:color="FFFFFF"/>
            </w:tcBorders>
            <w:shd w:val="clear" w:color="000000" w:fill="E6F5FF"/>
            <w:vAlign w:val="bottom"/>
            <w:hideMark/>
          </w:tcPr>
          <w:p w14:paraId="66F4D28B" w14:textId="7A85335A" w:rsidR="002A06AE" w:rsidRPr="00675DEB" w:rsidRDefault="002A06AE" w:rsidP="002A06AE">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23</w:t>
            </w:r>
          </w:p>
        </w:tc>
        <w:tc>
          <w:tcPr>
            <w:tcW w:w="658" w:type="pct"/>
            <w:tcBorders>
              <w:top w:val="nil"/>
              <w:left w:val="nil"/>
              <w:bottom w:val="single" w:sz="12" w:space="0" w:color="FFFFFF"/>
              <w:right w:val="single" w:sz="12" w:space="0" w:color="FFFFFF"/>
            </w:tcBorders>
            <w:shd w:val="clear" w:color="000000" w:fill="E6F5FF"/>
            <w:vAlign w:val="center"/>
            <w:hideMark/>
          </w:tcPr>
          <w:p w14:paraId="2F8C2EBF" w14:textId="64D844A8"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1.389.624</w:t>
            </w:r>
          </w:p>
        </w:tc>
        <w:tc>
          <w:tcPr>
            <w:tcW w:w="659" w:type="pct"/>
            <w:tcBorders>
              <w:top w:val="nil"/>
              <w:left w:val="nil"/>
              <w:bottom w:val="single" w:sz="12" w:space="0" w:color="FFFFFF"/>
              <w:right w:val="single" w:sz="12" w:space="0" w:color="FFFFFF"/>
            </w:tcBorders>
            <w:shd w:val="clear" w:color="000000" w:fill="E6F5FF"/>
            <w:vAlign w:val="center"/>
            <w:hideMark/>
          </w:tcPr>
          <w:p w14:paraId="2FEA0F28" w14:textId="361C728C"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125.587</w:t>
            </w:r>
          </w:p>
        </w:tc>
        <w:tc>
          <w:tcPr>
            <w:tcW w:w="658" w:type="pct"/>
            <w:tcBorders>
              <w:top w:val="nil"/>
              <w:left w:val="nil"/>
              <w:bottom w:val="single" w:sz="12" w:space="0" w:color="FFFFFF"/>
              <w:right w:val="single" w:sz="12" w:space="0" w:color="FFFFFF"/>
            </w:tcBorders>
            <w:shd w:val="clear" w:color="000000" w:fill="E6F5FF"/>
            <w:vAlign w:val="center"/>
            <w:hideMark/>
          </w:tcPr>
          <w:p w14:paraId="41544D18" w14:textId="069FC83F"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1.035.772</w:t>
            </w:r>
          </w:p>
        </w:tc>
        <w:tc>
          <w:tcPr>
            <w:tcW w:w="659" w:type="pct"/>
            <w:tcBorders>
              <w:top w:val="nil"/>
              <w:left w:val="nil"/>
              <w:bottom w:val="single" w:sz="12" w:space="0" w:color="FFFFFF"/>
              <w:right w:val="single" w:sz="12" w:space="0" w:color="FFFFFF"/>
            </w:tcBorders>
            <w:shd w:val="clear" w:color="000000" w:fill="E6F5FF"/>
            <w:vAlign w:val="center"/>
            <w:hideMark/>
          </w:tcPr>
          <w:p w14:paraId="5A1E6A35" w14:textId="1D4F20D2"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94.156</w:t>
            </w:r>
          </w:p>
        </w:tc>
      </w:tr>
      <w:tr w:rsidR="002A06AE" w:rsidRPr="00675DEB" w14:paraId="7C11FA39" w14:textId="77777777" w:rsidTr="000D1FDA">
        <w:trPr>
          <w:trHeight w:val="37"/>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56DD211E"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Relações interfinanceiras e interdependências</w:t>
            </w:r>
          </w:p>
        </w:tc>
        <w:tc>
          <w:tcPr>
            <w:tcW w:w="284" w:type="pct"/>
            <w:tcBorders>
              <w:top w:val="nil"/>
              <w:left w:val="nil"/>
              <w:bottom w:val="single" w:sz="12" w:space="0" w:color="FFFFFF"/>
              <w:right w:val="single" w:sz="12" w:space="0" w:color="FFFFFF"/>
            </w:tcBorders>
            <w:shd w:val="clear" w:color="000000" w:fill="E6F5FF"/>
            <w:vAlign w:val="bottom"/>
            <w:hideMark/>
          </w:tcPr>
          <w:p w14:paraId="7C4C69BD" w14:textId="31209900" w:rsidR="002A06AE" w:rsidRPr="00675DEB" w:rsidRDefault="002A06AE" w:rsidP="002A06AE">
            <w:pPr>
              <w:suppressAutoHyphens w:val="0"/>
              <w:jc w:val="center"/>
              <w:rPr>
                <w:rFonts w:ascii="Verdana" w:hAnsi="Verdana" w:cs="Calibri"/>
                <w:sz w:val="14"/>
                <w:szCs w:val="14"/>
                <w:lang w:eastAsia="pt-BR"/>
              </w:rPr>
            </w:pPr>
          </w:p>
        </w:tc>
        <w:tc>
          <w:tcPr>
            <w:tcW w:w="658" w:type="pct"/>
            <w:tcBorders>
              <w:top w:val="nil"/>
              <w:left w:val="nil"/>
              <w:bottom w:val="single" w:sz="12" w:space="0" w:color="FFFFFF"/>
              <w:right w:val="single" w:sz="12" w:space="0" w:color="FFFFFF"/>
            </w:tcBorders>
            <w:shd w:val="clear" w:color="000000" w:fill="E6F5FF"/>
            <w:vAlign w:val="center"/>
            <w:hideMark/>
          </w:tcPr>
          <w:p w14:paraId="48683933" w14:textId="5AD5BC25"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644.897</w:t>
            </w:r>
          </w:p>
        </w:tc>
        <w:tc>
          <w:tcPr>
            <w:tcW w:w="659" w:type="pct"/>
            <w:tcBorders>
              <w:top w:val="nil"/>
              <w:left w:val="nil"/>
              <w:bottom w:val="single" w:sz="12" w:space="0" w:color="FFFFFF"/>
              <w:right w:val="single" w:sz="12" w:space="0" w:color="FFFFFF"/>
            </w:tcBorders>
            <w:shd w:val="clear" w:color="000000" w:fill="E6F5FF"/>
            <w:vAlign w:val="center"/>
            <w:hideMark/>
          </w:tcPr>
          <w:p w14:paraId="61673876" w14:textId="0D836748"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58" w:type="pct"/>
            <w:tcBorders>
              <w:top w:val="nil"/>
              <w:left w:val="nil"/>
              <w:bottom w:val="single" w:sz="12" w:space="0" w:color="FFFFFF"/>
              <w:right w:val="single" w:sz="12" w:space="0" w:color="FFFFFF"/>
            </w:tcBorders>
            <w:shd w:val="clear" w:color="000000" w:fill="E6F5FF"/>
            <w:vAlign w:val="center"/>
            <w:hideMark/>
          </w:tcPr>
          <w:p w14:paraId="4FEDE607" w14:textId="65B7B470"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494.123</w:t>
            </w:r>
          </w:p>
        </w:tc>
        <w:tc>
          <w:tcPr>
            <w:tcW w:w="659" w:type="pct"/>
            <w:tcBorders>
              <w:top w:val="nil"/>
              <w:left w:val="nil"/>
              <w:bottom w:val="single" w:sz="12" w:space="0" w:color="FFFFFF"/>
              <w:right w:val="single" w:sz="12" w:space="0" w:color="FFFFFF"/>
            </w:tcBorders>
            <w:shd w:val="clear" w:color="000000" w:fill="E6F5FF"/>
            <w:vAlign w:val="center"/>
            <w:hideMark/>
          </w:tcPr>
          <w:p w14:paraId="749E683E" w14:textId="271F178A"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r>
      <w:tr w:rsidR="002A06AE" w:rsidRPr="00675DEB" w14:paraId="511BBB55" w14:textId="77777777" w:rsidTr="000D1FDA">
        <w:trPr>
          <w:trHeight w:val="37"/>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58B94588"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Outras </w:t>
            </w:r>
          </w:p>
        </w:tc>
        <w:tc>
          <w:tcPr>
            <w:tcW w:w="284" w:type="pct"/>
            <w:tcBorders>
              <w:top w:val="nil"/>
              <w:left w:val="nil"/>
              <w:bottom w:val="single" w:sz="12" w:space="0" w:color="FFFFFF"/>
              <w:right w:val="single" w:sz="12" w:space="0" w:color="FFFFFF"/>
            </w:tcBorders>
            <w:shd w:val="clear" w:color="000000" w:fill="E6F5FF"/>
            <w:vAlign w:val="bottom"/>
            <w:hideMark/>
          </w:tcPr>
          <w:p w14:paraId="56AD50BD" w14:textId="759CE191" w:rsidR="002A06AE" w:rsidRPr="00675DEB" w:rsidRDefault="002A06AE" w:rsidP="002A06AE">
            <w:pPr>
              <w:suppressAutoHyphens w:val="0"/>
              <w:jc w:val="center"/>
              <w:rPr>
                <w:rFonts w:ascii="Verdana" w:hAnsi="Verdana" w:cs="Calibri"/>
                <w:sz w:val="14"/>
                <w:szCs w:val="14"/>
                <w:lang w:eastAsia="pt-BR"/>
              </w:rPr>
            </w:pPr>
          </w:p>
        </w:tc>
        <w:tc>
          <w:tcPr>
            <w:tcW w:w="658" w:type="pct"/>
            <w:tcBorders>
              <w:top w:val="nil"/>
              <w:left w:val="nil"/>
              <w:bottom w:val="single" w:sz="12" w:space="0" w:color="FFFFFF"/>
              <w:right w:val="single" w:sz="12" w:space="0" w:color="FFFFFF"/>
            </w:tcBorders>
            <w:shd w:val="clear" w:color="000000" w:fill="E6F5FF"/>
            <w:vAlign w:val="center"/>
            <w:hideMark/>
          </w:tcPr>
          <w:p w14:paraId="29937DCB" w14:textId="437B0B64"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744.727</w:t>
            </w:r>
          </w:p>
        </w:tc>
        <w:tc>
          <w:tcPr>
            <w:tcW w:w="659" w:type="pct"/>
            <w:tcBorders>
              <w:top w:val="nil"/>
              <w:left w:val="nil"/>
              <w:bottom w:val="single" w:sz="12" w:space="0" w:color="FFFFFF"/>
              <w:right w:val="single" w:sz="12" w:space="0" w:color="FFFFFF"/>
            </w:tcBorders>
            <w:shd w:val="clear" w:color="000000" w:fill="E6F5FF"/>
            <w:vAlign w:val="center"/>
            <w:hideMark/>
          </w:tcPr>
          <w:p w14:paraId="1A4D938A" w14:textId="1BC03A8A"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125.587</w:t>
            </w:r>
          </w:p>
        </w:tc>
        <w:tc>
          <w:tcPr>
            <w:tcW w:w="658" w:type="pct"/>
            <w:tcBorders>
              <w:top w:val="nil"/>
              <w:left w:val="nil"/>
              <w:bottom w:val="single" w:sz="12" w:space="0" w:color="FFFFFF"/>
              <w:right w:val="single" w:sz="12" w:space="0" w:color="FFFFFF"/>
            </w:tcBorders>
            <w:shd w:val="clear" w:color="000000" w:fill="E6F5FF"/>
            <w:vAlign w:val="center"/>
            <w:hideMark/>
          </w:tcPr>
          <w:p w14:paraId="2D21D0DA" w14:textId="68161A90"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541.649</w:t>
            </w:r>
          </w:p>
        </w:tc>
        <w:tc>
          <w:tcPr>
            <w:tcW w:w="659" w:type="pct"/>
            <w:tcBorders>
              <w:top w:val="nil"/>
              <w:left w:val="nil"/>
              <w:bottom w:val="single" w:sz="12" w:space="0" w:color="FFFFFF"/>
              <w:right w:val="single" w:sz="12" w:space="0" w:color="FFFFFF"/>
            </w:tcBorders>
            <w:shd w:val="clear" w:color="000000" w:fill="E6F5FF"/>
            <w:vAlign w:val="center"/>
            <w:hideMark/>
          </w:tcPr>
          <w:p w14:paraId="05560C1F" w14:textId="05E1EDE9"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94.156</w:t>
            </w:r>
          </w:p>
        </w:tc>
      </w:tr>
      <w:tr w:rsidR="002A06AE" w:rsidRPr="00675DEB" w14:paraId="76D9ADD8" w14:textId="77777777" w:rsidTr="000D1FDA">
        <w:trPr>
          <w:trHeight w:val="37"/>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2FEE7CF4"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PASSIVO ATUARIAL</w:t>
            </w:r>
          </w:p>
        </w:tc>
        <w:tc>
          <w:tcPr>
            <w:tcW w:w="284" w:type="pct"/>
            <w:tcBorders>
              <w:top w:val="nil"/>
              <w:left w:val="nil"/>
              <w:bottom w:val="single" w:sz="12" w:space="0" w:color="FFFFFF"/>
              <w:right w:val="single" w:sz="12" w:space="0" w:color="FFFFFF"/>
            </w:tcBorders>
            <w:shd w:val="clear" w:color="000000" w:fill="E6F5FF"/>
            <w:vAlign w:val="bottom"/>
            <w:hideMark/>
          </w:tcPr>
          <w:p w14:paraId="6B3C64A5" w14:textId="32D7E924" w:rsidR="002A06AE" w:rsidRPr="00675DEB" w:rsidRDefault="002A06AE" w:rsidP="002A06AE">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31</w:t>
            </w:r>
          </w:p>
        </w:tc>
        <w:tc>
          <w:tcPr>
            <w:tcW w:w="658" w:type="pct"/>
            <w:tcBorders>
              <w:top w:val="nil"/>
              <w:left w:val="nil"/>
              <w:bottom w:val="single" w:sz="12" w:space="0" w:color="FFFFFF"/>
              <w:right w:val="single" w:sz="12" w:space="0" w:color="FFFFFF"/>
            </w:tcBorders>
            <w:shd w:val="clear" w:color="000000" w:fill="E6F5FF"/>
            <w:vAlign w:val="center"/>
            <w:hideMark/>
          </w:tcPr>
          <w:p w14:paraId="7EE584E1" w14:textId="48F1C029"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434.824</w:t>
            </w:r>
          </w:p>
        </w:tc>
        <w:tc>
          <w:tcPr>
            <w:tcW w:w="659" w:type="pct"/>
            <w:tcBorders>
              <w:top w:val="nil"/>
              <w:left w:val="nil"/>
              <w:bottom w:val="single" w:sz="12" w:space="0" w:color="FFFFFF"/>
              <w:right w:val="single" w:sz="12" w:space="0" w:color="FFFFFF"/>
            </w:tcBorders>
            <w:shd w:val="clear" w:color="000000" w:fill="E6F5FF"/>
            <w:vAlign w:val="center"/>
            <w:hideMark/>
          </w:tcPr>
          <w:p w14:paraId="4627B96D" w14:textId="423390E7"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58" w:type="pct"/>
            <w:tcBorders>
              <w:top w:val="nil"/>
              <w:left w:val="nil"/>
              <w:bottom w:val="single" w:sz="12" w:space="0" w:color="FFFFFF"/>
              <w:right w:val="single" w:sz="12" w:space="0" w:color="FFFFFF"/>
            </w:tcBorders>
            <w:shd w:val="clear" w:color="000000" w:fill="E6F5FF"/>
            <w:vAlign w:val="center"/>
            <w:hideMark/>
          </w:tcPr>
          <w:p w14:paraId="7D017704" w14:textId="015740BE"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5.849</w:t>
            </w:r>
          </w:p>
        </w:tc>
        <w:tc>
          <w:tcPr>
            <w:tcW w:w="659" w:type="pct"/>
            <w:tcBorders>
              <w:top w:val="nil"/>
              <w:left w:val="nil"/>
              <w:bottom w:val="single" w:sz="12" w:space="0" w:color="FFFFFF"/>
              <w:right w:val="single" w:sz="12" w:space="0" w:color="FFFFFF"/>
            </w:tcBorders>
            <w:shd w:val="clear" w:color="000000" w:fill="E6F5FF"/>
            <w:vAlign w:val="center"/>
            <w:hideMark/>
          </w:tcPr>
          <w:p w14:paraId="3C3FCE49" w14:textId="4B0E16D0"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400.500</w:t>
            </w:r>
          </w:p>
        </w:tc>
      </w:tr>
      <w:tr w:rsidR="002A06AE" w:rsidRPr="00675DEB" w14:paraId="4CEB6EA4" w14:textId="77777777" w:rsidTr="000D1FDA">
        <w:trPr>
          <w:trHeight w:val="37"/>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17EF23D1"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lastRenderedPageBreak/>
              <w:t>PROVISÕES</w:t>
            </w:r>
          </w:p>
        </w:tc>
        <w:tc>
          <w:tcPr>
            <w:tcW w:w="284" w:type="pct"/>
            <w:tcBorders>
              <w:top w:val="nil"/>
              <w:left w:val="nil"/>
              <w:bottom w:val="single" w:sz="12" w:space="0" w:color="FFFFFF"/>
              <w:right w:val="single" w:sz="12" w:space="0" w:color="FFFFFF"/>
            </w:tcBorders>
            <w:shd w:val="clear" w:color="000000" w:fill="E6F5FF"/>
            <w:vAlign w:val="bottom"/>
            <w:hideMark/>
          </w:tcPr>
          <w:p w14:paraId="4C3DD594" w14:textId="42C5FFEE" w:rsidR="002A06AE" w:rsidRPr="00675DEB" w:rsidRDefault="002A06AE" w:rsidP="002A06AE">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22</w:t>
            </w:r>
          </w:p>
        </w:tc>
        <w:tc>
          <w:tcPr>
            <w:tcW w:w="658" w:type="pct"/>
            <w:tcBorders>
              <w:top w:val="nil"/>
              <w:left w:val="nil"/>
              <w:bottom w:val="single" w:sz="12" w:space="0" w:color="FFFFFF"/>
              <w:right w:val="single" w:sz="12" w:space="0" w:color="FFFFFF"/>
            </w:tcBorders>
            <w:shd w:val="clear" w:color="000000" w:fill="E6F5FF"/>
            <w:vAlign w:val="center"/>
            <w:hideMark/>
          </w:tcPr>
          <w:p w14:paraId="725F3ED0" w14:textId="438B0C84"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66.809</w:t>
            </w:r>
          </w:p>
        </w:tc>
        <w:tc>
          <w:tcPr>
            <w:tcW w:w="659" w:type="pct"/>
            <w:tcBorders>
              <w:top w:val="nil"/>
              <w:left w:val="nil"/>
              <w:bottom w:val="single" w:sz="12" w:space="0" w:color="FFFFFF"/>
              <w:right w:val="single" w:sz="12" w:space="0" w:color="FFFFFF"/>
            </w:tcBorders>
            <w:shd w:val="clear" w:color="000000" w:fill="E6F5FF"/>
            <w:vAlign w:val="center"/>
            <w:hideMark/>
          </w:tcPr>
          <w:p w14:paraId="4AF9A267" w14:textId="72CE9C96"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562.138</w:t>
            </w:r>
          </w:p>
        </w:tc>
        <w:tc>
          <w:tcPr>
            <w:tcW w:w="658" w:type="pct"/>
            <w:tcBorders>
              <w:top w:val="nil"/>
              <w:left w:val="nil"/>
              <w:bottom w:val="single" w:sz="12" w:space="0" w:color="FFFFFF"/>
              <w:right w:val="single" w:sz="12" w:space="0" w:color="FFFFFF"/>
            </w:tcBorders>
            <w:shd w:val="clear" w:color="000000" w:fill="E6F5FF"/>
            <w:vAlign w:val="center"/>
            <w:hideMark/>
          </w:tcPr>
          <w:p w14:paraId="65D83889" w14:textId="4B88980D"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58.194</w:t>
            </w:r>
          </w:p>
        </w:tc>
        <w:tc>
          <w:tcPr>
            <w:tcW w:w="659" w:type="pct"/>
            <w:tcBorders>
              <w:top w:val="nil"/>
              <w:left w:val="nil"/>
              <w:bottom w:val="single" w:sz="12" w:space="0" w:color="FFFFFF"/>
              <w:right w:val="single" w:sz="12" w:space="0" w:color="FFFFFF"/>
            </w:tcBorders>
            <w:shd w:val="clear" w:color="000000" w:fill="E6F5FF"/>
            <w:vAlign w:val="center"/>
            <w:hideMark/>
          </w:tcPr>
          <w:p w14:paraId="32FDC7EC" w14:textId="2F562497"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526.175</w:t>
            </w:r>
          </w:p>
        </w:tc>
      </w:tr>
      <w:tr w:rsidR="002A06AE" w:rsidRPr="00675DEB" w14:paraId="56665300" w14:textId="77777777" w:rsidTr="000D1FDA">
        <w:trPr>
          <w:trHeight w:val="37"/>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7F007579" w14:textId="77777777" w:rsidR="002A06AE" w:rsidRPr="00675DEB" w:rsidRDefault="002A06AE" w:rsidP="002A06AE">
            <w:pPr>
              <w:suppressAutoHyphens w:val="0"/>
              <w:rPr>
                <w:rFonts w:ascii="Verdana" w:hAnsi="Verdana" w:cs="Calibri"/>
                <w:b/>
                <w:bCs/>
                <w:sz w:val="14"/>
                <w:szCs w:val="14"/>
                <w:lang w:eastAsia="pt-BR"/>
              </w:rPr>
            </w:pPr>
            <w:r w:rsidRPr="00675DEB">
              <w:rPr>
                <w:rFonts w:ascii="Verdana" w:hAnsi="Verdana" w:cs="Calibri"/>
                <w:b/>
                <w:bCs/>
                <w:sz w:val="14"/>
                <w:szCs w:val="14"/>
                <w:lang w:eastAsia="pt-BR"/>
              </w:rPr>
              <w:t>OBRIGAÇÕES FISCAIS DIFERIDAS</w:t>
            </w:r>
          </w:p>
        </w:tc>
        <w:tc>
          <w:tcPr>
            <w:tcW w:w="284" w:type="pct"/>
            <w:tcBorders>
              <w:top w:val="nil"/>
              <w:left w:val="nil"/>
              <w:bottom w:val="single" w:sz="12" w:space="0" w:color="FFFFFF"/>
              <w:right w:val="single" w:sz="12" w:space="0" w:color="FFFFFF"/>
            </w:tcBorders>
            <w:shd w:val="clear" w:color="000000" w:fill="E6F5FF"/>
            <w:vAlign w:val="bottom"/>
            <w:hideMark/>
          </w:tcPr>
          <w:p w14:paraId="4FA79260" w14:textId="4B68BBC1" w:rsidR="002A06AE" w:rsidRPr="00675DEB" w:rsidRDefault="002A06AE" w:rsidP="002A06AE">
            <w:pPr>
              <w:suppressAutoHyphens w:val="0"/>
              <w:jc w:val="center"/>
              <w:rPr>
                <w:rFonts w:ascii="Verdana" w:hAnsi="Verdana" w:cs="Calibri"/>
                <w:b/>
                <w:bCs/>
                <w:sz w:val="14"/>
                <w:szCs w:val="14"/>
                <w:lang w:eastAsia="pt-BR"/>
              </w:rPr>
            </w:pPr>
            <w:r w:rsidRPr="00675DEB">
              <w:rPr>
                <w:rFonts w:ascii="Verdana" w:hAnsi="Verdana" w:cs="Calibri"/>
                <w:b/>
                <w:bCs/>
                <w:sz w:val="14"/>
                <w:szCs w:val="14"/>
                <w:lang w:eastAsia="pt-BR"/>
              </w:rPr>
              <w:t>25</w:t>
            </w:r>
          </w:p>
        </w:tc>
        <w:tc>
          <w:tcPr>
            <w:tcW w:w="658" w:type="pct"/>
            <w:tcBorders>
              <w:top w:val="nil"/>
              <w:left w:val="nil"/>
              <w:bottom w:val="single" w:sz="12" w:space="0" w:color="FFFFFF"/>
              <w:right w:val="single" w:sz="12" w:space="0" w:color="FFFFFF"/>
            </w:tcBorders>
            <w:shd w:val="clear" w:color="000000" w:fill="E6F5FF"/>
            <w:vAlign w:val="center"/>
            <w:hideMark/>
          </w:tcPr>
          <w:p w14:paraId="33646A4A" w14:textId="593221C9"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59" w:type="pct"/>
            <w:tcBorders>
              <w:top w:val="nil"/>
              <w:left w:val="nil"/>
              <w:bottom w:val="single" w:sz="12" w:space="0" w:color="FFFFFF"/>
              <w:right w:val="single" w:sz="12" w:space="0" w:color="FFFFFF"/>
            </w:tcBorders>
            <w:shd w:val="clear" w:color="000000" w:fill="E6F5FF"/>
            <w:vAlign w:val="center"/>
            <w:hideMark/>
          </w:tcPr>
          <w:p w14:paraId="2E4E678F" w14:textId="053E7FFE"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47.769</w:t>
            </w:r>
          </w:p>
        </w:tc>
        <w:tc>
          <w:tcPr>
            <w:tcW w:w="658" w:type="pct"/>
            <w:tcBorders>
              <w:top w:val="nil"/>
              <w:left w:val="nil"/>
              <w:bottom w:val="single" w:sz="12" w:space="0" w:color="FFFFFF"/>
              <w:right w:val="single" w:sz="12" w:space="0" w:color="FFFFFF"/>
            </w:tcBorders>
            <w:shd w:val="clear" w:color="000000" w:fill="E6F5FF"/>
            <w:vAlign w:val="center"/>
            <w:hideMark/>
          </w:tcPr>
          <w:p w14:paraId="10E7A827" w14:textId="09699987"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59" w:type="pct"/>
            <w:tcBorders>
              <w:top w:val="nil"/>
              <w:left w:val="nil"/>
              <w:bottom w:val="single" w:sz="12" w:space="0" w:color="FFFFFF"/>
              <w:right w:val="single" w:sz="12" w:space="0" w:color="FFFFFF"/>
            </w:tcBorders>
            <w:shd w:val="clear" w:color="000000" w:fill="E6F5FF"/>
            <w:vAlign w:val="center"/>
            <w:hideMark/>
          </w:tcPr>
          <w:p w14:paraId="222A936C" w14:textId="5AE49001"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50.207</w:t>
            </w:r>
          </w:p>
        </w:tc>
      </w:tr>
      <w:tr w:rsidR="002A06AE" w:rsidRPr="00675DEB" w14:paraId="6EFF0012" w14:textId="77777777" w:rsidTr="000D1FDA">
        <w:trPr>
          <w:trHeight w:val="37"/>
        </w:trPr>
        <w:tc>
          <w:tcPr>
            <w:tcW w:w="2082" w:type="pct"/>
            <w:tcBorders>
              <w:top w:val="nil"/>
              <w:left w:val="single" w:sz="12" w:space="0" w:color="FFFFFF"/>
              <w:bottom w:val="single" w:sz="12" w:space="0" w:color="FFFFFF"/>
              <w:right w:val="single" w:sz="12" w:space="0" w:color="FFFFFF"/>
            </w:tcBorders>
            <w:shd w:val="clear" w:color="000000" w:fill="6DC4FF"/>
            <w:vAlign w:val="bottom"/>
            <w:hideMark/>
          </w:tcPr>
          <w:p w14:paraId="2E8B0CC1" w14:textId="77777777" w:rsidR="002A06AE" w:rsidRPr="00675DEB" w:rsidRDefault="002A06AE" w:rsidP="002A06AE">
            <w:pPr>
              <w:suppressAutoHyphens w:val="0"/>
              <w:rPr>
                <w:rFonts w:ascii="Verdana" w:hAnsi="Verdana" w:cs="Calibri"/>
                <w:b/>
                <w:bCs/>
                <w:color w:val="auto"/>
                <w:sz w:val="14"/>
                <w:szCs w:val="14"/>
                <w:lang w:eastAsia="pt-BR"/>
              </w:rPr>
            </w:pPr>
            <w:r w:rsidRPr="00675DEB">
              <w:rPr>
                <w:rFonts w:ascii="Verdana" w:hAnsi="Verdana" w:cs="Calibri"/>
                <w:b/>
                <w:bCs/>
                <w:color w:val="auto"/>
                <w:sz w:val="14"/>
                <w:szCs w:val="14"/>
                <w:lang w:eastAsia="pt-BR"/>
              </w:rPr>
              <w:t>PATRIMÔNIO LÍQUIDO</w:t>
            </w:r>
          </w:p>
        </w:tc>
        <w:tc>
          <w:tcPr>
            <w:tcW w:w="284" w:type="pct"/>
            <w:tcBorders>
              <w:top w:val="nil"/>
              <w:left w:val="nil"/>
              <w:bottom w:val="single" w:sz="12" w:space="0" w:color="FFFFFF"/>
              <w:right w:val="single" w:sz="12" w:space="0" w:color="FFFFFF"/>
            </w:tcBorders>
            <w:shd w:val="clear" w:color="000000" w:fill="6DC4FF"/>
            <w:vAlign w:val="bottom"/>
            <w:hideMark/>
          </w:tcPr>
          <w:p w14:paraId="27751537" w14:textId="539BC234" w:rsidR="002A06AE" w:rsidRPr="00675DEB" w:rsidRDefault="002A06AE" w:rsidP="002A06AE">
            <w:pPr>
              <w:suppressAutoHyphens w:val="0"/>
              <w:jc w:val="center"/>
              <w:rPr>
                <w:rFonts w:ascii="Verdana" w:hAnsi="Verdana" w:cs="Calibri"/>
                <w:b/>
                <w:bCs/>
                <w:color w:val="auto"/>
                <w:sz w:val="14"/>
                <w:szCs w:val="14"/>
                <w:lang w:eastAsia="pt-BR"/>
              </w:rPr>
            </w:pPr>
            <w:r w:rsidRPr="00675DEB">
              <w:rPr>
                <w:rFonts w:ascii="Verdana" w:hAnsi="Verdana" w:cs="Calibri"/>
                <w:b/>
                <w:bCs/>
                <w:color w:val="auto"/>
                <w:sz w:val="14"/>
                <w:szCs w:val="14"/>
                <w:lang w:eastAsia="pt-BR"/>
              </w:rPr>
              <w:t>24</w:t>
            </w:r>
          </w:p>
        </w:tc>
        <w:tc>
          <w:tcPr>
            <w:tcW w:w="658" w:type="pct"/>
            <w:tcBorders>
              <w:top w:val="nil"/>
              <w:left w:val="nil"/>
              <w:bottom w:val="single" w:sz="12" w:space="0" w:color="FFFFFF"/>
              <w:right w:val="single" w:sz="12" w:space="0" w:color="FFFFFF"/>
            </w:tcBorders>
            <w:shd w:val="clear" w:color="000000" w:fill="6DC4FF"/>
            <w:vAlign w:val="center"/>
            <w:hideMark/>
          </w:tcPr>
          <w:p w14:paraId="5DAB25CD" w14:textId="69A6A025"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59" w:type="pct"/>
            <w:tcBorders>
              <w:top w:val="nil"/>
              <w:left w:val="nil"/>
              <w:bottom w:val="single" w:sz="12" w:space="0" w:color="FFFFFF"/>
              <w:right w:val="single" w:sz="12" w:space="0" w:color="FFFFFF"/>
            </w:tcBorders>
            <w:shd w:val="clear" w:color="000000" w:fill="6DC4FF"/>
            <w:vAlign w:val="center"/>
            <w:hideMark/>
          </w:tcPr>
          <w:p w14:paraId="09D5FED2" w14:textId="079A8016"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1.977.936</w:t>
            </w:r>
          </w:p>
        </w:tc>
        <w:tc>
          <w:tcPr>
            <w:tcW w:w="658" w:type="pct"/>
            <w:tcBorders>
              <w:top w:val="nil"/>
              <w:left w:val="nil"/>
              <w:bottom w:val="single" w:sz="12" w:space="0" w:color="FFFFFF"/>
              <w:right w:val="single" w:sz="12" w:space="0" w:color="FFFFFF"/>
            </w:tcBorders>
            <w:shd w:val="clear" w:color="000000" w:fill="6DC4FF"/>
            <w:vAlign w:val="center"/>
            <w:hideMark/>
          </w:tcPr>
          <w:p w14:paraId="719D6D7E" w14:textId="578E7C2A"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59" w:type="pct"/>
            <w:tcBorders>
              <w:top w:val="nil"/>
              <w:left w:val="nil"/>
              <w:bottom w:val="single" w:sz="12" w:space="0" w:color="FFFFFF"/>
              <w:right w:val="single" w:sz="12" w:space="0" w:color="FFFFFF"/>
            </w:tcBorders>
            <w:shd w:val="clear" w:color="000000" w:fill="6DC4FF"/>
            <w:vAlign w:val="center"/>
            <w:hideMark/>
          </w:tcPr>
          <w:p w14:paraId="3F7E653F" w14:textId="3C30A64A"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1.737.325</w:t>
            </w:r>
          </w:p>
        </w:tc>
      </w:tr>
      <w:tr w:rsidR="002A06AE" w:rsidRPr="00675DEB" w14:paraId="34CF4FB6" w14:textId="77777777" w:rsidTr="000D1FDA">
        <w:trPr>
          <w:trHeight w:val="37"/>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47B298BE"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Capital</w:t>
            </w:r>
          </w:p>
        </w:tc>
        <w:tc>
          <w:tcPr>
            <w:tcW w:w="284" w:type="pct"/>
            <w:tcBorders>
              <w:top w:val="nil"/>
              <w:left w:val="nil"/>
              <w:bottom w:val="single" w:sz="12" w:space="0" w:color="FFFFFF"/>
              <w:right w:val="single" w:sz="12" w:space="0" w:color="FFFFFF"/>
            </w:tcBorders>
            <w:shd w:val="clear" w:color="000000" w:fill="E6F5FF"/>
            <w:vAlign w:val="bottom"/>
            <w:hideMark/>
          </w:tcPr>
          <w:p w14:paraId="299A8193" w14:textId="253DC256" w:rsidR="002A06AE" w:rsidRPr="00675DEB" w:rsidRDefault="002A06AE" w:rsidP="002A06AE">
            <w:pPr>
              <w:suppressAutoHyphens w:val="0"/>
              <w:jc w:val="center"/>
              <w:rPr>
                <w:rFonts w:ascii="Verdana" w:hAnsi="Verdana" w:cs="Calibri"/>
                <w:sz w:val="14"/>
                <w:szCs w:val="14"/>
                <w:lang w:eastAsia="pt-BR"/>
              </w:rPr>
            </w:pPr>
          </w:p>
        </w:tc>
        <w:tc>
          <w:tcPr>
            <w:tcW w:w="658" w:type="pct"/>
            <w:tcBorders>
              <w:top w:val="nil"/>
              <w:left w:val="nil"/>
              <w:bottom w:val="single" w:sz="12" w:space="0" w:color="FFFFFF"/>
              <w:right w:val="single" w:sz="12" w:space="0" w:color="FFFFFF"/>
            </w:tcBorders>
            <w:shd w:val="clear" w:color="000000" w:fill="E6F5FF"/>
            <w:vAlign w:val="center"/>
            <w:hideMark/>
          </w:tcPr>
          <w:p w14:paraId="4D166734" w14:textId="07AE0BB6"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59" w:type="pct"/>
            <w:tcBorders>
              <w:top w:val="nil"/>
              <w:left w:val="nil"/>
              <w:bottom w:val="single" w:sz="12" w:space="0" w:color="FFFFFF"/>
              <w:right w:val="single" w:sz="12" w:space="0" w:color="FFFFFF"/>
            </w:tcBorders>
            <w:shd w:val="clear" w:color="000000" w:fill="E6F5FF"/>
            <w:vAlign w:val="center"/>
            <w:hideMark/>
          </w:tcPr>
          <w:p w14:paraId="6F8214AC" w14:textId="209E8554"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1.300.000</w:t>
            </w:r>
          </w:p>
        </w:tc>
        <w:tc>
          <w:tcPr>
            <w:tcW w:w="658" w:type="pct"/>
            <w:tcBorders>
              <w:top w:val="nil"/>
              <w:left w:val="nil"/>
              <w:bottom w:val="single" w:sz="12" w:space="0" w:color="FFFFFF"/>
              <w:right w:val="single" w:sz="12" w:space="0" w:color="FFFFFF"/>
            </w:tcBorders>
            <w:shd w:val="clear" w:color="000000" w:fill="E6F5FF"/>
            <w:vAlign w:val="center"/>
            <w:hideMark/>
          </w:tcPr>
          <w:p w14:paraId="6C600211" w14:textId="13A65689"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59" w:type="pct"/>
            <w:tcBorders>
              <w:top w:val="nil"/>
              <w:left w:val="nil"/>
              <w:bottom w:val="single" w:sz="12" w:space="0" w:color="FFFFFF"/>
              <w:right w:val="single" w:sz="12" w:space="0" w:color="FFFFFF"/>
            </w:tcBorders>
            <w:shd w:val="clear" w:color="000000" w:fill="E6F5FF"/>
            <w:vAlign w:val="center"/>
            <w:hideMark/>
          </w:tcPr>
          <w:p w14:paraId="3A3C427C" w14:textId="4AD12E3F"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900.000</w:t>
            </w:r>
          </w:p>
        </w:tc>
      </w:tr>
      <w:tr w:rsidR="002A06AE" w:rsidRPr="00675DEB" w14:paraId="1357C1EE" w14:textId="77777777" w:rsidTr="000D1FDA">
        <w:trPr>
          <w:trHeight w:val="37"/>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1031C998"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Reservas de lucros</w:t>
            </w:r>
          </w:p>
        </w:tc>
        <w:tc>
          <w:tcPr>
            <w:tcW w:w="284" w:type="pct"/>
            <w:tcBorders>
              <w:top w:val="nil"/>
              <w:left w:val="nil"/>
              <w:bottom w:val="single" w:sz="12" w:space="0" w:color="FFFFFF"/>
              <w:right w:val="single" w:sz="12" w:space="0" w:color="FFFFFF"/>
            </w:tcBorders>
            <w:shd w:val="clear" w:color="000000" w:fill="E6F5FF"/>
            <w:vAlign w:val="bottom"/>
            <w:hideMark/>
          </w:tcPr>
          <w:p w14:paraId="610F82D7" w14:textId="4D38A95A" w:rsidR="002A06AE" w:rsidRPr="00675DEB" w:rsidRDefault="002A06AE" w:rsidP="002A06AE">
            <w:pPr>
              <w:suppressAutoHyphens w:val="0"/>
              <w:jc w:val="center"/>
              <w:rPr>
                <w:rFonts w:ascii="Verdana" w:hAnsi="Verdana" w:cs="Calibri"/>
                <w:sz w:val="14"/>
                <w:szCs w:val="14"/>
                <w:lang w:eastAsia="pt-BR"/>
              </w:rPr>
            </w:pPr>
          </w:p>
        </w:tc>
        <w:tc>
          <w:tcPr>
            <w:tcW w:w="658" w:type="pct"/>
            <w:tcBorders>
              <w:top w:val="nil"/>
              <w:left w:val="nil"/>
              <w:bottom w:val="single" w:sz="12" w:space="0" w:color="FFFFFF"/>
              <w:right w:val="single" w:sz="12" w:space="0" w:color="FFFFFF"/>
            </w:tcBorders>
            <w:shd w:val="clear" w:color="000000" w:fill="E6F5FF"/>
            <w:vAlign w:val="center"/>
            <w:hideMark/>
          </w:tcPr>
          <w:p w14:paraId="783EDEF0" w14:textId="41EC202C"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59" w:type="pct"/>
            <w:tcBorders>
              <w:top w:val="nil"/>
              <w:left w:val="nil"/>
              <w:bottom w:val="single" w:sz="12" w:space="0" w:color="FFFFFF"/>
              <w:right w:val="single" w:sz="12" w:space="0" w:color="FFFFFF"/>
            </w:tcBorders>
            <w:shd w:val="clear" w:color="000000" w:fill="E6F5FF"/>
            <w:vAlign w:val="center"/>
            <w:hideMark/>
          </w:tcPr>
          <w:p w14:paraId="1EFB86FD" w14:textId="48EDE9FF"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881.913</w:t>
            </w:r>
          </w:p>
        </w:tc>
        <w:tc>
          <w:tcPr>
            <w:tcW w:w="658" w:type="pct"/>
            <w:tcBorders>
              <w:top w:val="nil"/>
              <w:left w:val="nil"/>
              <w:bottom w:val="single" w:sz="12" w:space="0" w:color="FFFFFF"/>
              <w:right w:val="single" w:sz="12" w:space="0" w:color="FFFFFF"/>
            </w:tcBorders>
            <w:shd w:val="clear" w:color="000000" w:fill="E6F5FF"/>
            <w:vAlign w:val="center"/>
            <w:hideMark/>
          </w:tcPr>
          <w:p w14:paraId="32765DAB" w14:textId="52D3B8D9"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59" w:type="pct"/>
            <w:tcBorders>
              <w:top w:val="nil"/>
              <w:left w:val="nil"/>
              <w:bottom w:val="single" w:sz="12" w:space="0" w:color="FFFFFF"/>
              <w:right w:val="single" w:sz="12" w:space="0" w:color="FFFFFF"/>
            </w:tcBorders>
            <w:shd w:val="clear" w:color="000000" w:fill="E6F5FF"/>
            <w:vAlign w:val="center"/>
            <w:hideMark/>
          </w:tcPr>
          <w:p w14:paraId="01F44716" w14:textId="5946CC83"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997.617</w:t>
            </w:r>
          </w:p>
        </w:tc>
      </w:tr>
      <w:tr w:rsidR="002A06AE" w:rsidRPr="00675DEB" w14:paraId="0FE5FE7B" w14:textId="77777777" w:rsidTr="000D1FDA">
        <w:trPr>
          <w:trHeight w:val="37"/>
        </w:trPr>
        <w:tc>
          <w:tcPr>
            <w:tcW w:w="2082" w:type="pct"/>
            <w:tcBorders>
              <w:top w:val="nil"/>
              <w:left w:val="single" w:sz="12" w:space="0" w:color="FFFFFF"/>
              <w:bottom w:val="single" w:sz="12" w:space="0" w:color="FFFFFF"/>
              <w:right w:val="single" w:sz="12" w:space="0" w:color="FFFFFF"/>
            </w:tcBorders>
            <w:shd w:val="clear" w:color="000000" w:fill="E6F5FF"/>
            <w:vAlign w:val="bottom"/>
            <w:hideMark/>
          </w:tcPr>
          <w:p w14:paraId="28B77E03" w14:textId="77777777" w:rsidR="002A06AE" w:rsidRPr="00675DEB" w:rsidRDefault="002A06AE" w:rsidP="002A06AE">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Outros resultados abrangentes</w:t>
            </w:r>
          </w:p>
        </w:tc>
        <w:tc>
          <w:tcPr>
            <w:tcW w:w="284" w:type="pct"/>
            <w:tcBorders>
              <w:top w:val="nil"/>
              <w:left w:val="nil"/>
              <w:bottom w:val="single" w:sz="12" w:space="0" w:color="FFFFFF"/>
              <w:right w:val="single" w:sz="12" w:space="0" w:color="FFFFFF"/>
            </w:tcBorders>
            <w:shd w:val="clear" w:color="000000" w:fill="E6F5FF"/>
            <w:vAlign w:val="bottom"/>
            <w:hideMark/>
          </w:tcPr>
          <w:p w14:paraId="226A0C90" w14:textId="517AB816" w:rsidR="002A06AE" w:rsidRPr="00675DEB" w:rsidRDefault="002A06AE" w:rsidP="002A06AE">
            <w:pPr>
              <w:suppressAutoHyphens w:val="0"/>
              <w:jc w:val="center"/>
              <w:rPr>
                <w:rFonts w:ascii="Verdana" w:hAnsi="Verdana" w:cs="Calibri"/>
                <w:sz w:val="14"/>
                <w:szCs w:val="14"/>
                <w:lang w:eastAsia="pt-BR"/>
              </w:rPr>
            </w:pPr>
          </w:p>
        </w:tc>
        <w:tc>
          <w:tcPr>
            <w:tcW w:w="658" w:type="pct"/>
            <w:tcBorders>
              <w:top w:val="nil"/>
              <w:left w:val="nil"/>
              <w:bottom w:val="single" w:sz="12" w:space="0" w:color="FFFFFF"/>
              <w:right w:val="single" w:sz="12" w:space="0" w:color="FFFFFF"/>
            </w:tcBorders>
            <w:shd w:val="clear" w:color="000000" w:fill="E6F5FF"/>
            <w:vAlign w:val="center"/>
            <w:hideMark/>
          </w:tcPr>
          <w:p w14:paraId="61460C4B" w14:textId="793F2E35"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59" w:type="pct"/>
            <w:tcBorders>
              <w:top w:val="nil"/>
              <w:left w:val="nil"/>
              <w:bottom w:val="single" w:sz="12" w:space="0" w:color="FFFFFF"/>
              <w:right w:val="single" w:sz="12" w:space="0" w:color="FFFFFF"/>
            </w:tcBorders>
            <w:shd w:val="clear" w:color="000000" w:fill="E6F5FF"/>
            <w:vAlign w:val="center"/>
            <w:hideMark/>
          </w:tcPr>
          <w:p w14:paraId="5752745C" w14:textId="3822190A"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(203.977)</w:t>
            </w:r>
          </w:p>
        </w:tc>
        <w:tc>
          <w:tcPr>
            <w:tcW w:w="658" w:type="pct"/>
            <w:tcBorders>
              <w:top w:val="nil"/>
              <w:left w:val="nil"/>
              <w:bottom w:val="single" w:sz="12" w:space="0" w:color="FFFFFF"/>
              <w:right w:val="single" w:sz="12" w:space="0" w:color="FFFFFF"/>
            </w:tcBorders>
            <w:shd w:val="clear" w:color="000000" w:fill="E6F5FF"/>
            <w:vAlign w:val="center"/>
            <w:hideMark/>
          </w:tcPr>
          <w:p w14:paraId="1146C278" w14:textId="779D7FED"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w:t>
            </w:r>
          </w:p>
        </w:tc>
        <w:tc>
          <w:tcPr>
            <w:tcW w:w="659" w:type="pct"/>
            <w:tcBorders>
              <w:top w:val="nil"/>
              <w:left w:val="nil"/>
              <w:bottom w:val="single" w:sz="12" w:space="0" w:color="FFFFFF"/>
              <w:right w:val="single" w:sz="12" w:space="0" w:color="FFFFFF"/>
            </w:tcBorders>
            <w:shd w:val="clear" w:color="000000" w:fill="E6F5FF"/>
            <w:vAlign w:val="center"/>
            <w:hideMark/>
          </w:tcPr>
          <w:p w14:paraId="629F2F49" w14:textId="21576B2C" w:rsidR="002A06AE" w:rsidRPr="002A06AE" w:rsidRDefault="002A06AE" w:rsidP="002A06AE">
            <w:pPr>
              <w:suppressAutoHyphens w:val="0"/>
              <w:jc w:val="right"/>
              <w:rPr>
                <w:rFonts w:ascii="Verdana" w:hAnsi="Verdana" w:cs="Calibri"/>
                <w:color w:val="auto"/>
                <w:sz w:val="14"/>
                <w:szCs w:val="14"/>
                <w:lang w:eastAsia="pt-BR"/>
              </w:rPr>
            </w:pPr>
            <w:r w:rsidRPr="002A06AE">
              <w:rPr>
                <w:rFonts w:ascii="Verdana" w:hAnsi="Verdana" w:cs="Calibri"/>
                <w:sz w:val="14"/>
                <w:szCs w:val="14"/>
              </w:rPr>
              <w:t>(160.292)</w:t>
            </w:r>
          </w:p>
        </w:tc>
      </w:tr>
      <w:tr w:rsidR="002A06AE" w:rsidRPr="00675DEB" w14:paraId="58B31229" w14:textId="77777777" w:rsidTr="000D1FDA">
        <w:trPr>
          <w:trHeight w:val="37"/>
        </w:trPr>
        <w:tc>
          <w:tcPr>
            <w:tcW w:w="2082" w:type="pct"/>
            <w:tcBorders>
              <w:top w:val="nil"/>
              <w:left w:val="single" w:sz="12" w:space="0" w:color="FFFFFF"/>
              <w:bottom w:val="single" w:sz="8" w:space="0" w:color="FFFFFF"/>
              <w:right w:val="single" w:sz="12" w:space="0" w:color="FFFFFF"/>
            </w:tcBorders>
            <w:shd w:val="clear" w:color="000000" w:fill="6DC4FF"/>
            <w:vAlign w:val="bottom"/>
            <w:hideMark/>
          </w:tcPr>
          <w:p w14:paraId="05606AF0" w14:textId="77777777" w:rsidR="002A06AE" w:rsidRPr="00675DEB" w:rsidRDefault="002A06AE" w:rsidP="002A06AE">
            <w:pPr>
              <w:suppressAutoHyphens w:val="0"/>
              <w:rPr>
                <w:rFonts w:ascii="Verdana" w:hAnsi="Verdana" w:cs="Calibri"/>
                <w:b/>
                <w:bCs/>
                <w:color w:val="auto"/>
                <w:sz w:val="14"/>
                <w:szCs w:val="14"/>
                <w:lang w:eastAsia="pt-BR"/>
              </w:rPr>
            </w:pPr>
            <w:r w:rsidRPr="00675DEB">
              <w:rPr>
                <w:rFonts w:ascii="Verdana" w:hAnsi="Verdana" w:cs="Calibri"/>
                <w:b/>
                <w:bCs/>
                <w:color w:val="auto"/>
                <w:sz w:val="14"/>
                <w:szCs w:val="14"/>
                <w:lang w:eastAsia="pt-BR"/>
              </w:rPr>
              <w:t>PARTICIPAÇÃO DE NÃO CONTROLADORES</w:t>
            </w:r>
          </w:p>
        </w:tc>
        <w:tc>
          <w:tcPr>
            <w:tcW w:w="284" w:type="pct"/>
            <w:tcBorders>
              <w:top w:val="nil"/>
              <w:left w:val="nil"/>
              <w:bottom w:val="single" w:sz="8" w:space="0" w:color="FFFFFF"/>
              <w:right w:val="single" w:sz="12" w:space="0" w:color="FFFFFF"/>
            </w:tcBorders>
            <w:shd w:val="clear" w:color="000000" w:fill="6DC4FF"/>
            <w:vAlign w:val="bottom"/>
            <w:hideMark/>
          </w:tcPr>
          <w:p w14:paraId="5EF319C8" w14:textId="6BF50ADE" w:rsidR="002A06AE" w:rsidRPr="00675DEB" w:rsidRDefault="002A06AE" w:rsidP="002A06AE">
            <w:pPr>
              <w:suppressAutoHyphens w:val="0"/>
              <w:jc w:val="right"/>
              <w:rPr>
                <w:rFonts w:ascii="Verdana" w:hAnsi="Verdana" w:cs="Calibri"/>
                <w:b/>
                <w:bCs/>
                <w:color w:val="auto"/>
                <w:sz w:val="14"/>
                <w:szCs w:val="14"/>
                <w:lang w:eastAsia="pt-BR"/>
              </w:rPr>
            </w:pPr>
          </w:p>
        </w:tc>
        <w:tc>
          <w:tcPr>
            <w:tcW w:w="658" w:type="pct"/>
            <w:tcBorders>
              <w:top w:val="nil"/>
              <w:left w:val="nil"/>
              <w:bottom w:val="single" w:sz="8" w:space="0" w:color="FFFFFF"/>
              <w:right w:val="single" w:sz="12" w:space="0" w:color="FFFFFF"/>
            </w:tcBorders>
            <w:shd w:val="clear" w:color="000000" w:fill="6DC4FF"/>
            <w:vAlign w:val="center"/>
            <w:hideMark/>
          </w:tcPr>
          <w:p w14:paraId="1A2B60F8" w14:textId="5BA88E40"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59" w:type="pct"/>
            <w:tcBorders>
              <w:top w:val="nil"/>
              <w:left w:val="nil"/>
              <w:bottom w:val="single" w:sz="8" w:space="0" w:color="FFFFFF"/>
              <w:right w:val="single" w:sz="12" w:space="0" w:color="FFFFFF"/>
            </w:tcBorders>
            <w:shd w:val="clear" w:color="000000" w:fill="6DC4FF"/>
            <w:vAlign w:val="center"/>
            <w:hideMark/>
          </w:tcPr>
          <w:p w14:paraId="0D33D639" w14:textId="21980A1D"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172.479</w:t>
            </w:r>
          </w:p>
        </w:tc>
        <w:tc>
          <w:tcPr>
            <w:tcW w:w="658" w:type="pct"/>
            <w:tcBorders>
              <w:top w:val="nil"/>
              <w:left w:val="nil"/>
              <w:bottom w:val="single" w:sz="8" w:space="0" w:color="FFFFFF"/>
              <w:right w:val="single" w:sz="12" w:space="0" w:color="FFFFFF"/>
            </w:tcBorders>
            <w:shd w:val="clear" w:color="000000" w:fill="6DC4FF"/>
            <w:vAlign w:val="center"/>
            <w:hideMark/>
          </w:tcPr>
          <w:p w14:paraId="18AE112A" w14:textId="12FE3EC2"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59" w:type="pct"/>
            <w:tcBorders>
              <w:top w:val="nil"/>
              <w:left w:val="nil"/>
              <w:bottom w:val="single" w:sz="8" w:space="0" w:color="FFFFFF"/>
              <w:right w:val="single" w:sz="12" w:space="0" w:color="FFFFFF"/>
            </w:tcBorders>
            <w:shd w:val="clear" w:color="000000" w:fill="6DC4FF"/>
            <w:vAlign w:val="center"/>
            <w:hideMark/>
          </w:tcPr>
          <w:p w14:paraId="68D54488" w14:textId="0CD557BF"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163.070</w:t>
            </w:r>
          </w:p>
        </w:tc>
      </w:tr>
      <w:tr w:rsidR="002A06AE" w:rsidRPr="00675DEB" w14:paraId="705ECD74" w14:textId="77777777" w:rsidTr="002A06AE">
        <w:trPr>
          <w:trHeight w:val="37"/>
        </w:trPr>
        <w:tc>
          <w:tcPr>
            <w:tcW w:w="2082" w:type="pct"/>
            <w:tcBorders>
              <w:top w:val="single" w:sz="8" w:space="0" w:color="FFFFFF"/>
              <w:left w:val="single" w:sz="12" w:space="0" w:color="FFFFFF"/>
              <w:bottom w:val="single" w:sz="8" w:space="0" w:color="FFFFFF"/>
              <w:right w:val="single" w:sz="12" w:space="0" w:color="FFFFFF"/>
            </w:tcBorders>
            <w:shd w:val="clear" w:color="000000" w:fill="6DC4FF"/>
            <w:vAlign w:val="bottom"/>
            <w:hideMark/>
          </w:tcPr>
          <w:p w14:paraId="68CC994A" w14:textId="77777777" w:rsidR="002A06AE" w:rsidRPr="00675DEB" w:rsidRDefault="002A06AE" w:rsidP="002A06AE">
            <w:pPr>
              <w:suppressAutoHyphens w:val="0"/>
              <w:rPr>
                <w:rFonts w:ascii="Verdana" w:hAnsi="Verdana" w:cs="Calibri"/>
                <w:b/>
                <w:bCs/>
                <w:color w:val="auto"/>
                <w:sz w:val="14"/>
                <w:szCs w:val="14"/>
                <w:lang w:eastAsia="pt-BR"/>
              </w:rPr>
            </w:pPr>
            <w:r w:rsidRPr="00675DEB">
              <w:rPr>
                <w:rFonts w:ascii="Verdana" w:hAnsi="Verdana" w:cs="Calibri"/>
                <w:b/>
                <w:bCs/>
                <w:color w:val="auto"/>
                <w:sz w:val="14"/>
                <w:szCs w:val="14"/>
                <w:lang w:eastAsia="pt-BR"/>
              </w:rPr>
              <w:t>PATRIMÔNIO LÍQUIDO ADMINISTRADO PELA CONTROLADORA</w:t>
            </w:r>
          </w:p>
        </w:tc>
        <w:tc>
          <w:tcPr>
            <w:tcW w:w="284" w:type="pct"/>
            <w:tcBorders>
              <w:top w:val="single" w:sz="8" w:space="0" w:color="FFFFFF"/>
              <w:left w:val="nil"/>
              <w:bottom w:val="single" w:sz="8" w:space="0" w:color="FFFFFF"/>
              <w:right w:val="single" w:sz="12" w:space="0" w:color="FFFFFF"/>
            </w:tcBorders>
            <w:shd w:val="clear" w:color="000000" w:fill="6DC4FF"/>
            <w:vAlign w:val="bottom"/>
            <w:hideMark/>
          </w:tcPr>
          <w:p w14:paraId="0C21A964" w14:textId="2C27C2BA" w:rsidR="002A06AE" w:rsidRPr="00675DEB" w:rsidRDefault="002A06AE" w:rsidP="002A06AE">
            <w:pPr>
              <w:suppressAutoHyphens w:val="0"/>
              <w:jc w:val="right"/>
              <w:rPr>
                <w:rFonts w:ascii="Verdana" w:hAnsi="Verdana" w:cs="Calibri"/>
                <w:b/>
                <w:bCs/>
                <w:color w:val="auto"/>
                <w:sz w:val="14"/>
                <w:szCs w:val="14"/>
                <w:lang w:eastAsia="pt-BR"/>
              </w:rPr>
            </w:pPr>
          </w:p>
        </w:tc>
        <w:tc>
          <w:tcPr>
            <w:tcW w:w="658" w:type="pct"/>
            <w:tcBorders>
              <w:top w:val="single" w:sz="8" w:space="0" w:color="FFFFFF"/>
              <w:left w:val="nil"/>
              <w:bottom w:val="single" w:sz="8" w:space="0" w:color="FFFFFF"/>
              <w:right w:val="single" w:sz="12" w:space="0" w:color="FFFFFF"/>
            </w:tcBorders>
            <w:shd w:val="clear" w:color="000000" w:fill="6DC4FF"/>
            <w:vAlign w:val="bottom"/>
            <w:hideMark/>
          </w:tcPr>
          <w:p w14:paraId="34ED2107" w14:textId="19528660"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59" w:type="pct"/>
            <w:tcBorders>
              <w:top w:val="single" w:sz="8" w:space="0" w:color="FFFFFF"/>
              <w:left w:val="nil"/>
              <w:bottom w:val="single" w:sz="8" w:space="0" w:color="FFFFFF"/>
              <w:right w:val="single" w:sz="12" w:space="0" w:color="FFFFFF"/>
            </w:tcBorders>
            <w:shd w:val="clear" w:color="000000" w:fill="6DC4FF"/>
            <w:vAlign w:val="bottom"/>
            <w:hideMark/>
          </w:tcPr>
          <w:p w14:paraId="0818CC15" w14:textId="41088CB7"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2.150.415</w:t>
            </w:r>
          </w:p>
        </w:tc>
        <w:tc>
          <w:tcPr>
            <w:tcW w:w="658" w:type="pct"/>
            <w:tcBorders>
              <w:top w:val="single" w:sz="8" w:space="0" w:color="FFFFFF"/>
              <w:left w:val="nil"/>
              <w:bottom w:val="single" w:sz="8" w:space="0" w:color="FFFFFF"/>
              <w:right w:val="single" w:sz="12" w:space="0" w:color="FFFFFF"/>
            </w:tcBorders>
            <w:shd w:val="clear" w:color="000000" w:fill="6DC4FF"/>
            <w:vAlign w:val="bottom"/>
            <w:hideMark/>
          </w:tcPr>
          <w:p w14:paraId="3A5A007F" w14:textId="43C95123"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w:t>
            </w:r>
          </w:p>
        </w:tc>
        <w:tc>
          <w:tcPr>
            <w:tcW w:w="659" w:type="pct"/>
            <w:tcBorders>
              <w:top w:val="single" w:sz="8" w:space="0" w:color="FFFFFF"/>
              <w:left w:val="nil"/>
              <w:bottom w:val="single" w:sz="8" w:space="0" w:color="FFFFFF"/>
              <w:right w:val="single" w:sz="12" w:space="0" w:color="FFFFFF"/>
            </w:tcBorders>
            <w:shd w:val="clear" w:color="000000" w:fill="6DC4FF"/>
            <w:vAlign w:val="bottom"/>
            <w:hideMark/>
          </w:tcPr>
          <w:p w14:paraId="29D1CAD3" w14:textId="68FFF972" w:rsidR="002A06AE" w:rsidRPr="002A06AE" w:rsidRDefault="002A06AE" w:rsidP="002A06AE">
            <w:pPr>
              <w:suppressAutoHyphens w:val="0"/>
              <w:jc w:val="right"/>
              <w:rPr>
                <w:rFonts w:ascii="Verdana" w:hAnsi="Verdana" w:cs="Calibri"/>
                <w:b/>
                <w:bCs/>
                <w:color w:val="auto"/>
                <w:sz w:val="14"/>
                <w:szCs w:val="14"/>
                <w:lang w:eastAsia="pt-BR"/>
              </w:rPr>
            </w:pPr>
            <w:r w:rsidRPr="002A06AE">
              <w:rPr>
                <w:rFonts w:ascii="Verdana" w:hAnsi="Verdana" w:cs="Calibri"/>
                <w:b/>
                <w:bCs/>
                <w:sz w:val="14"/>
                <w:szCs w:val="14"/>
              </w:rPr>
              <w:t>1.900.395</w:t>
            </w:r>
          </w:p>
        </w:tc>
      </w:tr>
      <w:tr w:rsidR="002A06AE" w:rsidRPr="00675DEB" w14:paraId="766C525B" w14:textId="77777777" w:rsidTr="002A06AE">
        <w:trPr>
          <w:trHeight w:val="47"/>
        </w:trPr>
        <w:tc>
          <w:tcPr>
            <w:tcW w:w="2082" w:type="pct"/>
            <w:tcBorders>
              <w:top w:val="single" w:sz="8" w:space="0" w:color="FFFFFF"/>
              <w:left w:val="single" w:sz="12" w:space="0" w:color="FFFFFF"/>
              <w:bottom w:val="single" w:sz="12" w:space="0" w:color="FFFFFF"/>
              <w:right w:val="single" w:sz="12" w:space="0" w:color="FFFFFF"/>
            </w:tcBorders>
            <w:shd w:val="clear" w:color="000000" w:fill="005086"/>
            <w:vAlign w:val="bottom"/>
            <w:hideMark/>
          </w:tcPr>
          <w:p w14:paraId="7FFCBBF2" w14:textId="77777777" w:rsidR="002A06AE" w:rsidRPr="00675DEB" w:rsidRDefault="002A06AE" w:rsidP="002A06A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DO PASSIVO</w:t>
            </w:r>
          </w:p>
        </w:tc>
        <w:tc>
          <w:tcPr>
            <w:tcW w:w="284" w:type="pct"/>
            <w:tcBorders>
              <w:top w:val="single" w:sz="8" w:space="0" w:color="FFFFFF"/>
              <w:left w:val="nil"/>
              <w:bottom w:val="single" w:sz="12" w:space="0" w:color="FFFFFF"/>
              <w:right w:val="single" w:sz="12" w:space="0" w:color="FFFFFF"/>
            </w:tcBorders>
            <w:shd w:val="clear" w:color="000000" w:fill="005086"/>
            <w:vAlign w:val="bottom"/>
            <w:hideMark/>
          </w:tcPr>
          <w:p w14:paraId="1DC326D5" w14:textId="1F168606" w:rsidR="002A06AE" w:rsidRPr="00675DEB" w:rsidRDefault="002A06AE" w:rsidP="002A06AE">
            <w:pPr>
              <w:suppressAutoHyphens w:val="0"/>
              <w:jc w:val="right"/>
              <w:rPr>
                <w:rFonts w:ascii="Verdana" w:hAnsi="Verdana" w:cs="Calibri"/>
                <w:b/>
                <w:bCs/>
                <w:color w:val="FFFFFF"/>
                <w:sz w:val="14"/>
                <w:szCs w:val="14"/>
                <w:lang w:eastAsia="pt-BR"/>
              </w:rPr>
            </w:pPr>
          </w:p>
        </w:tc>
        <w:tc>
          <w:tcPr>
            <w:tcW w:w="658" w:type="pct"/>
            <w:tcBorders>
              <w:top w:val="single" w:sz="8" w:space="0" w:color="FFFFFF"/>
              <w:left w:val="nil"/>
              <w:bottom w:val="single" w:sz="12" w:space="0" w:color="FFFFFF"/>
              <w:right w:val="single" w:sz="12" w:space="0" w:color="FFFFFF"/>
            </w:tcBorders>
            <w:shd w:val="clear" w:color="000000" w:fill="005086"/>
            <w:vAlign w:val="bottom"/>
            <w:hideMark/>
          </w:tcPr>
          <w:p w14:paraId="461E4A7E" w14:textId="1B2E4D0B" w:rsidR="002A06AE" w:rsidRPr="002A06AE" w:rsidRDefault="002A06AE" w:rsidP="002A06AE">
            <w:pPr>
              <w:suppressAutoHyphens w:val="0"/>
              <w:jc w:val="right"/>
              <w:rPr>
                <w:rFonts w:ascii="Verdana" w:hAnsi="Verdana" w:cs="Calibri"/>
                <w:b/>
                <w:bCs/>
                <w:color w:val="FFFFFF"/>
                <w:sz w:val="14"/>
                <w:szCs w:val="14"/>
                <w:lang w:eastAsia="pt-BR"/>
              </w:rPr>
            </w:pPr>
            <w:r w:rsidRPr="002A06AE">
              <w:rPr>
                <w:rFonts w:ascii="Verdana" w:hAnsi="Verdana" w:cs="Calibri"/>
                <w:b/>
                <w:bCs/>
                <w:color w:val="FFFFFF"/>
                <w:sz w:val="14"/>
                <w:szCs w:val="14"/>
              </w:rPr>
              <w:t>15.626.485</w:t>
            </w:r>
          </w:p>
        </w:tc>
        <w:tc>
          <w:tcPr>
            <w:tcW w:w="659" w:type="pct"/>
            <w:tcBorders>
              <w:top w:val="single" w:sz="8" w:space="0" w:color="FFFFFF"/>
              <w:left w:val="nil"/>
              <w:bottom w:val="single" w:sz="12" w:space="0" w:color="FFFFFF"/>
              <w:right w:val="single" w:sz="12" w:space="0" w:color="FFFFFF"/>
            </w:tcBorders>
            <w:shd w:val="clear" w:color="000000" w:fill="005086"/>
            <w:vAlign w:val="bottom"/>
            <w:hideMark/>
          </w:tcPr>
          <w:p w14:paraId="131C8FD4" w14:textId="0CAFDBC0" w:rsidR="002A06AE" w:rsidRPr="002A06AE" w:rsidRDefault="002A06AE" w:rsidP="002A06AE">
            <w:pPr>
              <w:suppressAutoHyphens w:val="0"/>
              <w:jc w:val="right"/>
              <w:rPr>
                <w:rFonts w:ascii="Verdana" w:hAnsi="Verdana" w:cs="Calibri"/>
                <w:b/>
                <w:bCs/>
                <w:color w:val="FFFFFF"/>
                <w:sz w:val="14"/>
                <w:szCs w:val="14"/>
                <w:lang w:eastAsia="pt-BR"/>
              </w:rPr>
            </w:pPr>
            <w:r w:rsidRPr="002A06AE">
              <w:rPr>
                <w:rFonts w:ascii="Verdana" w:hAnsi="Verdana" w:cs="Calibri"/>
                <w:b/>
                <w:bCs/>
                <w:color w:val="FFFFFF"/>
                <w:sz w:val="14"/>
                <w:szCs w:val="14"/>
              </w:rPr>
              <w:t>9.747.937</w:t>
            </w:r>
          </w:p>
        </w:tc>
        <w:tc>
          <w:tcPr>
            <w:tcW w:w="658" w:type="pct"/>
            <w:tcBorders>
              <w:top w:val="single" w:sz="8" w:space="0" w:color="FFFFFF"/>
              <w:left w:val="nil"/>
              <w:bottom w:val="single" w:sz="12" w:space="0" w:color="FFFFFF"/>
              <w:right w:val="single" w:sz="12" w:space="0" w:color="FFFFFF"/>
            </w:tcBorders>
            <w:shd w:val="clear" w:color="000000" w:fill="005086"/>
            <w:vAlign w:val="bottom"/>
            <w:hideMark/>
          </w:tcPr>
          <w:p w14:paraId="49C67981" w14:textId="4FF87516" w:rsidR="002A06AE" w:rsidRPr="002A06AE" w:rsidRDefault="002A06AE" w:rsidP="002A06AE">
            <w:pPr>
              <w:suppressAutoHyphens w:val="0"/>
              <w:jc w:val="right"/>
              <w:rPr>
                <w:rFonts w:ascii="Verdana" w:hAnsi="Verdana" w:cs="Calibri"/>
                <w:b/>
                <w:bCs/>
                <w:color w:val="FFFFFF"/>
                <w:sz w:val="14"/>
                <w:szCs w:val="14"/>
                <w:lang w:eastAsia="pt-BR"/>
              </w:rPr>
            </w:pPr>
            <w:r w:rsidRPr="002A06AE">
              <w:rPr>
                <w:rFonts w:ascii="Verdana" w:hAnsi="Verdana" w:cs="Calibri"/>
                <w:b/>
                <w:bCs/>
                <w:color w:val="FFFFFF"/>
                <w:sz w:val="14"/>
                <w:szCs w:val="14"/>
              </w:rPr>
              <w:t>9.019.954</w:t>
            </w:r>
          </w:p>
        </w:tc>
        <w:tc>
          <w:tcPr>
            <w:tcW w:w="659" w:type="pct"/>
            <w:tcBorders>
              <w:top w:val="single" w:sz="8" w:space="0" w:color="FFFFFF"/>
              <w:left w:val="nil"/>
              <w:bottom w:val="single" w:sz="12" w:space="0" w:color="FFFFFF"/>
              <w:right w:val="single" w:sz="12" w:space="0" w:color="FFFFFF"/>
            </w:tcBorders>
            <w:shd w:val="clear" w:color="000000" w:fill="005086"/>
            <w:vAlign w:val="bottom"/>
            <w:hideMark/>
          </w:tcPr>
          <w:p w14:paraId="5E301A43" w14:textId="5C55A483" w:rsidR="002A06AE" w:rsidRPr="002A06AE" w:rsidRDefault="002A06AE" w:rsidP="002A06AE">
            <w:pPr>
              <w:suppressAutoHyphens w:val="0"/>
              <w:jc w:val="right"/>
              <w:rPr>
                <w:rFonts w:ascii="Verdana" w:hAnsi="Verdana" w:cs="Calibri"/>
                <w:b/>
                <w:bCs/>
                <w:color w:val="FFFFFF"/>
                <w:sz w:val="14"/>
                <w:szCs w:val="14"/>
                <w:lang w:eastAsia="pt-BR"/>
              </w:rPr>
            </w:pPr>
            <w:r w:rsidRPr="002A06AE">
              <w:rPr>
                <w:rFonts w:ascii="Verdana" w:hAnsi="Verdana" w:cs="Calibri"/>
                <w:b/>
                <w:bCs/>
                <w:color w:val="FFFFFF"/>
                <w:sz w:val="14"/>
                <w:szCs w:val="14"/>
              </w:rPr>
              <w:t>8.001.241</w:t>
            </w:r>
          </w:p>
        </w:tc>
      </w:tr>
    </w:tbl>
    <w:p w14:paraId="522E798A" w14:textId="3722B797" w:rsidR="004B7837" w:rsidRPr="00524D4C" w:rsidRDefault="004B7837" w:rsidP="004B7837">
      <w:pPr>
        <w:pStyle w:val="Ttulo1"/>
        <w:rPr>
          <w:rFonts w:ascii="Verdana" w:hAnsi="Verdana"/>
        </w:rPr>
      </w:pPr>
      <w:bookmarkStart w:id="286" w:name="OLE_LINK116"/>
      <w:bookmarkStart w:id="287" w:name="OLE_LINK123"/>
      <w:bookmarkStart w:id="288" w:name="__RefHeading___Toc21595667"/>
      <w:bookmarkStart w:id="289" w:name="_Toc28333601"/>
      <w:bookmarkStart w:id="290" w:name="_Toc30582214"/>
      <w:bookmarkStart w:id="291" w:name="_Toc31392842"/>
      <w:bookmarkStart w:id="292" w:name="_Toc31392987"/>
      <w:bookmarkStart w:id="293" w:name="_Toc32000806"/>
      <w:bookmarkStart w:id="294" w:name="_Toc32000989"/>
      <w:bookmarkStart w:id="295" w:name="_Toc39395172"/>
      <w:bookmarkStart w:id="296" w:name="_Toc39527067"/>
      <w:bookmarkStart w:id="297" w:name="_Toc39849981"/>
      <w:bookmarkStart w:id="298" w:name="_Toc47436616"/>
      <w:bookmarkStart w:id="299" w:name="_Toc47649695"/>
      <w:bookmarkStart w:id="300" w:name="_Toc47649958"/>
      <w:bookmarkStart w:id="301" w:name="_Toc48252834"/>
      <w:bookmarkStart w:id="302" w:name="_Toc63088422"/>
      <w:bookmarkStart w:id="303" w:name="_Toc63868965"/>
      <w:bookmarkEnd w:id="286"/>
      <w:bookmarkEnd w:id="287"/>
    </w:p>
    <w:p w14:paraId="357EA0D5" w14:textId="3F0F5B2B" w:rsidR="008E1678" w:rsidRPr="00675DEB" w:rsidRDefault="008E1678" w:rsidP="00675DEB">
      <w:pPr>
        <w:pStyle w:val="Ttulo1"/>
        <w:rPr>
          <w:rFonts w:ascii="Verdana" w:hAnsi="Verdana"/>
        </w:rPr>
      </w:pPr>
      <w:bookmarkStart w:id="304" w:name="_Toc64566671"/>
      <w:bookmarkStart w:id="305" w:name="_Toc64566842"/>
      <w:bookmarkStart w:id="306" w:name="_Toc64636462"/>
      <w:bookmarkStart w:id="307" w:name="_Toc64636623"/>
      <w:bookmarkStart w:id="308" w:name="_Toc64645324"/>
      <w:r w:rsidRPr="00675DEB">
        <w:rPr>
          <w:rFonts w:ascii="Verdana" w:hAnsi="Verdana" w:cs="Verdana"/>
          <w:color w:val="2E74B5"/>
          <w:sz w:val="20"/>
        </w:rPr>
        <w:t xml:space="preserve">Nota </w:t>
      </w:r>
      <w:r w:rsidR="008D4A0F" w:rsidRPr="00675DEB">
        <w:rPr>
          <w:rFonts w:ascii="Verdana" w:hAnsi="Verdana" w:cs="Verdana"/>
          <w:color w:val="2E74B5"/>
          <w:sz w:val="20"/>
        </w:rPr>
        <w:t>5</w:t>
      </w:r>
      <w:r w:rsidRPr="00675DEB">
        <w:rPr>
          <w:rFonts w:ascii="Verdana" w:hAnsi="Verdana" w:cs="Verdana"/>
          <w:color w:val="2E74B5"/>
          <w:sz w:val="20"/>
        </w:rPr>
        <w:t xml:space="preserve"> </w:t>
      </w:r>
      <w:r w:rsidR="00C14D37" w:rsidRPr="00675DEB">
        <w:rPr>
          <w:rFonts w:ascii="Verdana" w:hAnsi="Verdana" w:cs="Verdana"/>
          <w:color w:val="2E74B5"/>
          <w:sz w:val="20"/>
        </w:rPr>
        <w:t xml:space="preserve">- </w:t>
      </w:r>
      <w:r w:rsidRPr="00675DEB">
        <w:rPr>
          <w:rFonts w:ascii="Verdana" w:hAnsi="Verdana" w:cs="Verdana"/>
          <w:color w:val="2E74B5"/>
          <w:sz w:val="20"/>
        </w:rPr>
        <w:t>Caixa e equivalente de caixa</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675DEB">
        <w:rPr>
          <w:rFonts w:ascii="Verdana" w:hAnsi="Verdana"/>
        </w:rPr>
        <w:t xml:space="preserve"> </w:t>
      </w:r>
    </w:p>
    <w:p w14:paraId="0ED1FF86" w14:textId="77777777" w:rsidR="004354C0" w:rsidRPr="00675DEB" w:rsidRDefault="004354C0" w:rsidP="00675DEB">
      <w:pPr>
        <w:jc w:val="both"/>
        <w:rPr>
          <w:rFonts w:ascii="Verdana" w:hAnsi="Verdana" w:cs="Verdana"/>
          <w:sz w:val="16"/>
          <w:szCs w:val="16"/>
        </w:rPr>
      </w:pPr>
    </w:p>
    <w:tbl>
      <w:tblPr>
        <w:tblW w:w="10191" w:type="dxa"/>
        <w:tblCellMar>
          <w:left w:w="70" w:type="dxa"/>
          <w:right w:w="70" w:type="dxa"/>
        </w:tblCellMar>
        <w:tblLook w:val="04A0" w:firstRow="1" w:lastRow="0" w:firstColumn="1" w:lastColumn="0" w:noHBand="0" w:noVBand="1"/>
      </w:tblPr>
      <w:tblGrid>
        <w:gridCol w:w="5372"/>
        <w:gridCol w:w="1134"/>
        <w:gridCol w:w="1374"/>
        <w:gridCol w:w="1177"/>
        <w:gridCol w:w="1134"/>
      </w:tblGrid>
      <w:tr w:rsidR="004354C0" w:rsidRPr="00675DEB" w14:paraId="140636AE" w14:textId="77777777" w:rsidTr="007F7D1F">
        <w:trPr>
          <w:trHeight w:val="170"/>
          <w:tblHeader/>
        </w:trPr>
        <w:tc>
          <w:tcPr>
            <w:tcW w:w="5372" w:type="dxa"/>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37B99B6"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2508" w:type="dxa"/>
            <w:gridSpan w:val="2"/>
            <w:tcBorders>
              <w:top w:val="single" w:sz="12" w:space="0" w:color="FFFFFF"/>
              <w:left w:val="single" w:sz="12" w:space="0" w:color="FFFFFF"/>
              <w:bottom w:val="single" w:sz="12" w:space="0" w:color="FFFFFF"/>
              <w:right w:val="nil"/>
            </w:tcBorders>
            <w:shd w:val="clear" w:color="000000" w:fill="005086"/>
            <w:vAlign w:val="center"/>
            <w:hideMark/>
          </w:tcPr>
          <w:p w14:paraId="57C49D5A"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2311" w:type="dxa"/>
            <w:gridSpan w:val="2"/>
            <w:tcBorders>
              <w:top w:val="single" w:sz="12" w:space="0" w:color="FFFFFF"/>
              <w:left w:val="single" w:sz="12" w:space="0" w:color="FFFFFF"/>
              <w:bottom w:val="single" w:sz="12" w:space="0" w:color="FFFFFF"/>
              <w:right w:val="nil"/>
            </w:tcBorders>
            <w:shd w:val="clear" w:color="000000" w:fill="005086"/>
            <w:vAlign w:val="center"/>
            <w:hideMark/>
          </w:tcPr>
          <w:p w14:paraId="2CD5756A"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4354C0" w:rsidRPr="00675DEB" w14:paraId="334D8831" w14:textId="77777777" w:rsidTr="007F7D1F">
        <w:trPr>
          <w:trHeight w:val="170"/>
          <w:tblHeader/>
        </w:trPr>
        <w:tc>
          <w:tcPr>
            <w:tcW w:w="5372" w:type="dxa"/>
            <w:vMerge/>
            <w:tcBorders>
              <w:top w:val="single" w:sz="12" w:space="0" w:color="FFFFFF"/>
              <w:left w:val="single" w:sz="12" w:space="0" w:color="FFFFFF"/>
              <w:bottom w:val="single" w:sz="12" w:space="0" w:color="FFFFFF"/>
              <w:right w:val="single" w:sz="12" w:space="0" w:color="FFFFFF"/>
            </w:tcBorders>
            <w:vAlign w:val="center"/>
            <w:hideMark/>
          </w:tcPr>
          <w:p w14:paraId="4D6C7C83" w14:textId="77777777" w:rsidR="004354C0" w:rsidRPr="00675DEB" w:rsidRDefault="004354C0" w:rsidP="00675DEB">
            <w:pPr>
              <w:suppressAutoHyphens w:val="0"/>
              <w:rPr>
                <w:rFonts w:ascii="Verdana" w:hAnsi="Verdana" w:cs="Calibri"/>
                <w:b/>
                <w:bCs/>
                <w:color w:val="FFFFFF"/>
                <w:sz w:val="14"/>
                <w:szCs w:val="14"/>
                <w:lang w:eastAsia="pt-BR"/>
              </w:rPr>
            </w:pPr>
          </w:p>
        </w:tc>
        <w:tc>
          <w:tcPr>
            <w:tcW w:w="1134" w:type="dxa"/>
            <w:tcBorders>
              <w:top w:val="nil"/>
              <w:left w:val="nil"/>
              <w:bottom w:val="single" w:sz="12" w:space="0" w:color="FFFFFF"/>
              <w:right w:val="single" w:sz="12" w:space="0" w:color="FFFFFF"/>
            </w:tcBorders>
            <w:shd w:val="clear" w:color="000000" w:fill="005086"/>
            <w:vAlign w:val="center"/>
            <w:hideMark/>
          </w:tcPr>
          <w:p w14:paraId="55F19C7C"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374" w:type="dxa"/>
            <w:tcBorders>
              <w:top w:val="nil"/>
              <w:left w:val="nil"/>
              <w:bottom w:val="single" w:sz="12" w:space="0" w:color="FFFFFF"/>
              <w:right w:val="single" w:sz="12" w:space="0" w:color="FFFFFF"/>
            </w:tcBorders>
            <w:shd w:val="clear" w:color="000000" w:fill="005086"/>
            <w:vAlign w:val="center"/>
            <w:hideMark/>
          </w:tcPr>
          <w:p w14:paraId="310D144B"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1177" w:type="dxa"/>
            <w:tcBorders>
              <w:top w:val="nil"/>
              <w:left w:val="nil"/>
              <w:bottom w:val="single" w:sz="12" w:space="0" w:color="FFFFFF"/>
              <w:right w:val="single" w:sz="12" w:space="0" w:color="FFFFFF"/>
            </w:tcBorders>
            <w:shd w:val="clear" w:color="000000" w:fill="005086"/>
            <w:vAlign w:val="center"/>
            <w:hideMark/>
          </w:tcPr>
          <w:p w14:paraId="5DD05384"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134" w:type="dxa"/>
            <w:tcBorders>
              <w:top w:val="nil"/>
              <w:left w:val="nil"/>
              <w:bottom w:val="single" w:sz="12" w:space="0" w:color="FFFFFF"/>
              <w:right w:val="single" w:sz="12" w:space="0" w:color="FFFFFF"/>
            </w:tcBorders>
            <w:shd w:val="clear" w:color="000000" w:fill="005086"/>
            <w:vAlign w:val="center"/>
            <w:hideMark/>
          </w:tcPr>
          <w:p w14:paraId="1C20D9BA"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5B0C77" w:rsidRPr="00675DEB" w14:paraId="61345D92" w14:textId="77777777" w:rsidTr="00EB3EF1">
        <w:trPr>
          <w:trHeight w:val="170"/>
        </w:trPr>
        <w:tc>
          <w:tcPr>
            <w:tcW w:w="5372" w:type="dxa"/>
            <w:tcBorders>
              <w:top w:val="nil"/>
              <w:left w:val="single" w:sz="12" w:space="0" w:color="FFFFFF"/>
              <w:bottom w:val="single" w:sz="12" w:space="0" w:color="FFFFFF"/>
              <w:right w:val="single" w:sz="12" w:space="0" w:color="FFFFFF"/>
            </w:tcBorders>
            <w:shd w:val="clear" w:color="000000" w:fill="005086"/>
            <w:vAlign w:val="center"/>
            <w:hideMark/>
          </w:tcPr>
          <w:p w14:paraId="406E8E8D" w14:textId="77777777" w:rsidR="005B0C77" w:rsidRPr="00675DEB" w:rsidRDefault="005B0C77" w:rsidP="005B0C77">
            <w:pPr>
              <w:suppressAutoHyphens w:val="0"/>
              <w:jc w:val="both"/>
              <w:rPr>
                <w:rFonts w:ascii="Verdana" w:hAnsi="Verdana" w:cs="Calibri"/>
                <w:color w:val="FFFFFF"/>
                <w:sz w:val="14"/>
                <w:szCs w:val="14"/>
                <w:lang w:eastAsia="pt-BR"/>
              </w:rPr>
            </w:pPr>
            <w:r w:rsidRPr="00675DEB">
              <w:rPr>
                <w:rFonts w:ascii="Verdana" w:hAnsi="Verdana" w:cs="Calibri"/>
                <w:color w:val="FFFFFF"/>
                <w:sz w:val="14"/>
                <w:szCs w:val="14"/>
                <w:lang w:eastAsia="pt-BR"/>
              </w:rPr>
              <w:t>Disponibilidades</w:t>
            </w:r>
          </w:p>
        </w:tc>
        <w:tc>
          <w:tcPr>
            <w:tcW w:w="1134" w:type="dxa"/>
            <w:tcBorders>
              <w:top w:val="nil"/>
              <w:left w:val="nil"/>
              <w:bottom w:val="single" w:sz="12" w:space="0" w:color="FFFFFF"/>
              <w:right w:val="single" w:sz="12" w:space="0" w:color="FFFFFF"/>
            </w:tcBorders>
            <w:shd w:val="clear" w:color="000000" w:fill="005086"/>
            <w:vAlign w:val="center"/>
            <w:hideMark/>
          </w:tcPr>
          <w:p w14:paraId="6C5F8D63" w14:textId="249B885E" w:rsidR="005B0C77" w:rsidRPr="00675DEB" w:rsidRDefault="005B0C77" w:rsidP="005B0C7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220.224</w:t>
            </w:r>
          </w:p>
        </w:tc>
        <w:tc>
          <w:tcPr>
            <w:tcW w:w="1374" w:type="dxa"/>
            <w:tcBorders>
              <w:top w:val="nil"/>
              <w:left w:val="nil"/>
              <w:bottom w:val="single" w:sz="12" w:space="0" w:color="FFFFFF"/>
              <w:right w:val="single" w:sz="12" w:space="0" w:color="FFFFFF"/>
            </w:tcBorders>
            <w:shd w:val="clear" w:color="000000" w:fill="005086"/>
            <w:vAlign w:val="center"/>
            <w:hideMark/>
          </w:tcPr>
          <w:p w14:paraId="28C00AD3" w14:textId="7804CFBE" w:rsidR="005B0C77" w:rsidRPr="00675DEB" w:rsidRDefault="005B0C77" w:rsidP="005B0C7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139.845</w:t>
            </w:r>
          </w:p>
        </w:tc>
        <w:tc>
          <w:tcPr>
            <w:tcW w:w="1177" w:type="dxa"/>
            <w:tcBorders>
              <w:top w:val="nil"/>
              <w:left w:val="nil"/>
              <w:bottom w:val="single" w:sz="12" w:space="0" w:color="FFFFFF"/>
              <w:right w:val="single" w:sz="12" w:space="0" w:color="FFFFFF"/>
            </w:tcBorders>
            <w:shd w:val="clear" w:color="000000" w:fill="005086"/>
            <w:vAlign w:val="center"/>
            <w:hideMark/>
          </w:tcPr>
          <w:p w14:paraId="6A6BFDDE" w14:textId="57A821FE" w:rsidR="005B0C77" w:rsidRPr="00675DEB" w:rsidRDefault="005B0C77" w:rsidP="005B0C7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220.744</w:t>
            </w:r>
          </w:p>
        </w:tc>
        <w:tc>
          <w:tcPr>
            <w:tcW w:w="1134" w:type="dxa"/>
            <w:tcBorders>
              <w:top w:val="nil"/>
              <w:left w:val="nil"/>
              <w:bottom w:val="single" w:sz="12" w:space="0" w:color="FFFFFF"/>
              <w:right w:val="single" w:sz="12" w:space="0" w:color="FFFFFF"/>
            </w:tcBorders>
            <w:shd w:val="clear" w:color="000000" w:fill="005086"/>
            <w:vAlign w:val="center"/>
            <w:hideMark/>
          </w:tcPr>
          <w:p w14:paraId="4BF716D9" w14:textId="1FE9FB58" w:rsidR="005B0C77" w:rsidRPr="00675DEB" w:rsidRDefault="005B0C77" w:rsidP="005B0C7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140.248</w:t>
            </w:r>
          </w:p>
        </w:tc>
      </w:tr>
      <w:tr w:rsidR="005B0C77" w:rsidRPr="00675DEB" w14:paraId="2F90D6E6" w14:textId="77777777" w:rsidTr="00EB3EF1">
        <w:trPr>
          <w:trHeight w:val="170"/>
        </w:trPr>
        <w:tc>
          <w:tcPr>
            <w:tcW w:w="5372" w:type="dxa"/>
            <w:tcBorders>
              <w:top w:val="nil"/>
              <w:left w:val="single" w:sz="12" w:space="0" w:color="FFFFFF"/>
              <w:bottom w:val="single" w:sz="12" w:space="0" w:color="FFFFFF"/>
              <w:right w:val="single" w:sz="12" w:space="0" w:color="FFFFFF"/>
            </w:tcBorders>
            <w:shd w:val="clear" w:color="000000" w:fill="005086"/>
            <w:vAlign w:val="center"/>
            <w:hideMark/>
          </w:tcPr>
          <w:p w14:paraId="30F6829B" w14:textId="77777777" w:rsidR="005B0C77" w:rsidRPr="00675DEB" w:rsidRDefault="005B0C77" w:rsidP="005B0C77">
            <w:pPr>
              <w:suppressAutoHyphens w:val="0"/>
              <w:jc w:val="both"/>
              <w:rPr>
                <w:rFonts w:ascii="Verdana" w:hAnsi="Verdana" w:cs="Calibri"/>
                <w:color w:val="FFFFFF"/>
                <w:sz w:val="14"/>
                <w:szCs w:val="14"/>
                <w:lang w:eastAsia="pt-BR"/>
              </w:rPr>
            </w:pPr>
            <w:r w:rsidRPr="00675DEB">
              <w:rPr>
                <w:rFonts w:ascii="Verdana" w:hAnsi="Verdana" w:cs="Calibri"/>
                <w:color w:val="FFFFFF"/>
                <w:sz w:val="14"/>
                <w:szCs w:val="14"/>
                <w:lang w:eastAsia="pt-BR"/>
              </w:rPr>
              <w:t>Equivalentes de caixa (1)</w:t>
            </w:r>
          </w:p>
        </w:tc>
        <w:tc>
          <w:tcPr>
            <w:tcW w:w="1134" w:type="dxa"/>
            <w:tcBorders>
              <w:top w:val="nil"/>
              <w:left w:val="nil"/>
              <w:bottom w:val="single" w:sz="12" w:space="0" w:color="FFFFFF"/>
              <w:right w:val="single" w:sz="12" w:space="0" w:color="FFFFFF"/>
            </w:tcBorders>
            <w:shd w:val="clear" w:color="000000" w:fill="005086"/>
            <w:vAlign w:val="center"/>
            <w:hideMark/>
          </w:tcPr>
          <w:p w14:paraId="7BFD429B" w14:textId="60220FB8" w:rsidR="005B0C77" w:rsidRPr="00675DEB" w:rsidRDefault="005B0C77" w:rsidP="005B0C7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4.347.997</w:t>
            </w:r>
          </w:p>
        </w:tc>
        <w:tc>
          <w:tcPr>
            <w:tcW w:w="1374" w:type="dxa"/>
            <w:tcBorders>
              <w:top w:val="nil"/>
              <w:left w:val="nil"/>
              <w:bottom w:val="single" w:sz="12" w:space="0" w:color="FFFFFF"/>
              <w:right w:val="single" w:sz="12" w:space="0" w:color="FFFFFF"/>
            </w:tcBorders>
            <w:shd w:val="clear" w:color="000000" w:fill="005086"/>
            <w:vAlign w:val="center"/>
            <w:hideMark/>
          </w:tcPr>
          <w:p w14:paraId="3DF12D65" w14:textId="4B417C24" w:rsidR="005B0C77" w:rsidRPr="00675DEB" w:rsidRDefault="005B0C77" w:rsidP="005B0C7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1.550.019</w:t>
            </w:r>
          </w:p>
        </w:tc>
        <w:tc>
          <w:tcPr>
            <w:tcW w:w="1177" w:type="dxa"/>
            <w:tcBorders>
              <w:top w:val="nil"/>
              <w:left w:val="nil"/>
              <w:bottom w:val="single" w:sz="12" w:space="0" w:color="FFFFFF"/>
              <w:right w:val="single" w:sz="12" w:space="0" w:color="FFFFFF"/>
            </w:tcBorders>
            <w:shd w:val="clear" w:color="000000" w:fill="005086"/>
            <w:vAlign w:val="center"/>
            <w:hideMark/>
          </w:tcPr>
          <w:p w14:paraId="6867438C" w14:textId="18B02E68" w:rsidR="005B0C77" w:rsidRPr="00675DEB" w:rsidRDefault="005B0C77" w:rsidP="005B0C7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2.752.386</w:t>
            </w:r>
          </w:p>
        </w:tc>
        <w:tc>
          <w:tcPr>
            <w:tcW w:w="1134" w:type="dxa"/>
            <w:tcBorders>
              <w:top w:val="nil"/>
              <w:left w:val="nil"/>
              <w:bottom w:val="single" w:sz="12" w:space="0" w:color="FFFFFF"/>
              <w:right w:val="single" w:sz="12" w:space="0" w:color="FFFFFF"/>
            </w:tcBorders>
            <w:shd w:val="clear" w:color="000000" w:fill="005086"/>
            <w:vAlign w:val="center"/>
            <w:hideMark/>
          </w:tcPr>
          <w:p w14:paraId="5C97331D" w14:textId="71FB24EA" w:rsidR="005B0C77" w:rsidRPr="00675DEB" w:rsidRDefault="005B0C77" w:rsidP="005B0C7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422.387</w:t>
            </w:r>
          </w:p>
        </w:tc>
      </w:tr>
      <w:tr w:rsidR="005B0C77" w:rsidRPr="00675DEB" w14:paraId="00EFB343" w14:textId="77777777" w:rsidTr="00EB3EF1">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center"/>
            <w:hideMark/>
          </w:tcPr>
          <w:p w14:paraId="6290F697" w14:textId="77777777" w:rsidR="005B0C77" w:rsidRPr="00675DEB" w:rsidRDefault="005B0C77" w:rsidP="005B0C77">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 xml:space="preserve">Aplicações em operações compromissadas </w:t>
            </w:r>
          </w:p>
        </w:tc>
        <w:tc>
          <w:tcPr>
            <w:tcW w:w="1134" w:type="dxa"/>
            <w:tcBorders>
              <w:top w:val="nil"/>
              <w:left w:val="nil"/>
              <w:bottom w:val="single" w:sz="12" w:space="0" w:color="FFFFFF"/>
              <w:right w:val="single" w:sz="12" w:space="0" w:color="FFFFFF"/>
            </w:tcBorders>
            <w:shd w:val="clear" w:color="000000" w:fill="E6F5FF"/>
            <w:vAlign w:val="center"/>
            <w:hideMark/>
          </w:tcPr>
          <w:p w14:paraId="6E50F22B" w14:textId="61F11912" w:rsidR="005B0C77" w:rsidRPr="00675DEB" w:rsidRDefault="005B0C77" w:rsidP="005B0C77">
            <w:pPr>
              <w:suppressAutoHyphens w:val="0"/>
              <w:jc w:val="right"/>
              <w:rPr>
                <w:rFonts w:ascii="Verdana" w:hAnsi="Verdana" w:cs="Calibri"/>
                <w:color w:val="auto"/>
                <w:sz w:val="14"/>
                <w:szCs w:val="14"/>
                <w:lang w:eastAsia="pt-BR"/>
              </w:rPr>
            </w:pPr>
            <w:r>
              <w:rPr>
                <w:rFonts w:ascii="Verdana" w:hAnsi="Verdana" w:cs="Calibri"/>
                <w:sz w:val="14"/>
                <w:szCs w:val="14"/>
              </w:rPr>
              <w:t>2.750.756</w:t>
            </w:r>
          </w:p>
        </w:tc>
        <w:tc>
          <w:tcPr>
            <w:tcW w:w="1374" w:type="dxa"/>
            <w:tcBorders>
              <w:top w:val="nil"/>
              <w:left w:val="nil"/>
              <w:bottom w:val="single" w:sz="12" w:space="0" w:color="FFFFFF"/>
              <w:right w:val="single" w:sz="12" w:space="0" w:color="FFFFFF"/>
            </w:tcBorders>
            <w:shd w:val="clear" w:color="000000" w:fill="E6F5FF"/>
            <w:vAlign w:val="center"/>
            <w:hideMark/>
          </w:tcPr>
          <w:p w14:paraId="32674A5E" w14:textId="4BD7B193" w:rsidR="005B0C77" w:rsidRPr="00675DEB" w:rsidRDefault="005B0C77" w:rsidP="005B0C77">
            <w:pPr>
              <w:suppressAutoHyphens w:val="0"/>
              <w:jc w:val="right"/>
              <w:rPr>
                <w:rFonts w:ascii="Verdana" w:hAnsi="Verdana" w:cs="Calibri"/>
                <w:color w:val="auto"/>
                <w:sz w:val="14"/>
                <w:szCs w:val="14"/>
                <w:lang w:eastAsia="pt-BR"/>
              </w:rPr>
            </w:pPr>
            <w:r>
              <w:rPr>
                <w:rFonts w:ascii="Verdana" w:hAnsi="Verdana" w:cs="Calibri"/>
                <w:sz w:val="14"/>
                <w:szCs w:val="14"/>
              </w:rPr>
              <w:t>419.986</w:t>
            </w:r>
          </w:p>
        </w:tc>
        <w:tc>
          <w:tcPr>
            <w:tcW w:w="1177" w:type="dxa"/>
            <w:tcBorders>
              <w:top w:val="nil"/>
              <w:left w:val="nil"/>
              <w:bottom w:val="single" w:sz="12" w:space="0" w:color="FFFFFF"/>
              <w:right w:val="single" w:sz="12" w:space="0" w:color="FFFFFF"/>
            </w:tcBorders>
            <w:shd w:val="clear" w:color="000000" w:fill="E6F5FF"/>
            <w:vAlign w:val="center"/>
            <w:hideMark/>
          </w:tcPr>
          <w:p w14:paraId="3F9CBD9B" w14:textId="7B9C644C" w:rsidR="005B0C77" w:rsidRPr="00675DEB" w:rsidRDefault="005B0C77" w:rsidP="005B0C77">
            <w:pPr>
              <w:suppressAutoHyphens w:val="0"/>
              <w:jc w:val="right"/>
              <w:rPr>
                <w:rFonts w:ascii="Verdana" w:hAnsi="Verdana" w:cs="Calibri"/>
                <w:color w:val="auto"/>
                <w:sz w:val="14"/>
                <w:szCs w:val="14"/>
                <w:lang w:eastAsia="pt-BR"/>
              </w:rPr>
            </w:pPr>
            <w:r>
              <w:rPr>
                <w:rFonts w:ascii="Verdana" w:hAnsi="Verdana" w:cs="Calibri"/>
                <w:sz w:val="14"/>
                <w:szCs w:val="14"/>
              </w:rPr>
              <w:t>2.750.756</w:t>
            </w:r>
          </w:p>
        </w:tc>
        <w:tc>
          <w:tcPr>
            <w:tcW w:w="1134" w:type="dxa"/>
            <w:tcBorders>
              <w:top w:val="nil"/>
              <w:left w:val="nil"/>
              <w:bottom w:val="single" w:sz="12" w:space="0" w:color="FFFFFF"/>
              <w:right w:val="single" w:sz="12" w:space="0" w:color="FFFFFF"/>
            </w:tcBorders>
            <w:shd w:val="clear" w:color="000000" w:fill="E6F5FF"/>
            <w:vAlign w:val="center"/>
            <w:hideMark/>
          </w:tcPr>
          <w:p w14:paraId="7B22CBC1" w14:textId="3180B680" w:rsidR="005B0C77" w:rsidRPr="00675DEB" w:rsidRDefault="005B0C77" w:rsidP="005B0C77">
            <w:pPr>
              <w:suppressAutoHyphens w:val="0"/>
              <w:jc w:val="right"/>
              <w:rPr>
                <w:rFonts w:ascii="Verdana" w:hAnsi="Verdana" w:cs="Calibri"/>
                <w:color w:val="auto"/>
                <w:sz w:val="14"/>
                <w:szCs w:val="14"/>
                <w:lang w:eastAsia="pt-BR"/>
              </w:rPr>
            </w:pPr>
            <w:r>
              <w:rPr>
                <w:rFonts w:ascii="Verdana" w:hAnsi="Verdana" w:cs="Calibri"/>
                <w:sz w:val="14"/>
                <w:szCs w:val="14"/>
              </w:rPr>
              <w:t>419.986</w:t>
            </w:r>
          </w:p>
        </w:tc>
      </w:tr>
      <w:tr w:rsidR="005B0C77" w:rsidRPr="00675DEB" w14:paraId="04C00DA1" w14:textId="77777777" w:rsidTr="00EB3EF1">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center"/>
            <w:hideMark/>
          </w:tcPr>
          <w:p w14:paraId="06BCC678" w14:textId="77777777" w:rsidR="005B0C77" w:rsidRPr="00675DEB" w:rsidRDefault="005B0C77" w:rsidP="005B0C7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Aplicações em depósitos interfinanceiros</w:t>
            </w:r>
          </w:p>
        </w:tc>
        <w:tc>
          <w:tcPr>
            <w:tcW w:w="1134" w:type="dxa"/>
            <w:tcBorders>
              <w:top w:val="nil"/>
              <w:left w:val="nil"/>
              <w:bottom w:val="single" w:sz="12" w:space="0" w:color="FFFFFF"/>
              <w:right w:val="single" w:sz="12" w:space="0" w:color="FFFFFF"/>
            </w:tcBorders>
            <w:shd w:val="clear" w:color="000000" w:fill="E6F5FF"/>
            <w:vAlign w:val="center"/>
            <w:hideMark/>
          </w:tcPr>
          <w:p w14:paraId="131694C2" w14:textId="636E1F64" w:rsidR="005B0C77" w:rsidRPr="00675DEB" w:rsidRDefault="005B0C77" w:rsidP="005B0C77">
            <w:pPr>
              <w:suppressAutoHyphens w:val="0"/>
              <w:jc w:val="right"/>
              <w:rPr>
                <w:rFonts w:ascii="Verdana" w:hAnsi="Verdana" w:cs="Calibri"/>
                <w:sz w:val="14"/>
                <w:szCs w:val="14"/>
                <w:lang w:eastAsia="pt-BR"/>
              </w:rPr>
            </w:pPr>
            <w:r>
              <w:rPr>
                <w:rFonts w:ascii="Verdana" w:hAnsi="Verdana" w:cs="Calibri"/>
                <w:sz w:val="14"/>
                <w:szCs w:val="14"/>
              </w:rPr>
              <w:t>1.595.696</w:t>
            </w:r>
          </w:p>
        </w:tc>
        <w:tc>
          <w:tcPr>
            <w:tcW w:w="1374" w:type="dxa"/>
            <w:tcBorders>
              <w:top w:val="nil"/>
              <w:left w:val="nil"/>
              <w:bottom w:val="single" w:sz="12" w:space="0" w:color="FFFFFF"/>
              <w:right w:val="single" w:sz="12" w:space="0" w:color="FFFFFF"/>
            </w:tcBorders>
            <w:shd w:val="clear" w:color="000000" w:fill="E6F5FF"/>
            <w:vAlign w:val="center"/>
            <w:hideMark/>
          </w:tcPr>
          <w:p w14:paraId="64558711" w14:textId="175B60A1" w:rsidR="005B0C77" w:rsidRPr="00675DEB" w:rsidRDefault="005B0C77" w:rsidP="005B0C77">
            <w:pPr>
              <w:suppressAutoHyphens w:val="0"/>
              <w:jc w:val="right"/>
              <w:rPr>
                <w:rFonts w:ascii="Verdana" w:hAnsi="Verdana" w:cs="Calibri"/>
                <w:sz w:val="14"/>
                <w:szCs w:val="14"/>
                <w:lang w:eastAsia="pt-BR"/>
              </w:rPr>
            </w:pPr>
            <w:r>
              <w:rPr>
                <w:rFonts w:ascii="Verdana" w:hAnsi="Verdana" w:cs="Calibri"/>
                <w:sz w:val="14"/>
                <w:szCs w:val="14"/>
              </w:rPr>
              <w:t>1.129.598</w:t>
            </w:r>
          </w:p>
        </w:tc>
        <w:tc>
          <w:tcPr>
            <w:tcW w:w="1177" w:type="dxa"/>
            <w:tcBorders>
              <w:top w:val="nil"/>
              <w:left w:val="nil"/>
              <w:bottom w:val="single" w:sz="12" w:space="0" w:color="FFFFFF"/>
              <w:right w:val="single" w:sz="12" w:space="0" w:color="FFFFFF"/>
            </w:tcBorders>
            <w:shd w:val="clear" w:color="000000" w:fill="E6F5FF"/>
            <w:vAlign w:val="center"/>
            <w:hideMark/>
          </w:tcPr>
          <w:p w14:paraId="402B7C4B" w14:textId="5D68A68B" w:rsidR="005B0C77" w:rsidRPr="00675DEB" w:rsidRDefault="005B0C77" w:rsidP="005B0C77">
            <w:pPr>
              <w:suppressAutoHyphens w:val="0"/>
              <w:jc w:val="right"/>
              <w:rPr>
                <w:rFonts w:ascii="Verdana" w:hAnsi="Verdana" w:cs="Calibri"/>
                <w:sz w:val="14"/>
                <w:szCs w:val="14"/>
                <w:lang w:eastAsia="pt-BR"/>
              </w:rPr>
            </w:pPr>
            <w:r>
              <w:rPr>
                <w:rFonts w:ascii="Verdana" w:hAnsi="Verdana" w:cs="Calibri"/>
                <w:sz w:val="14"/>
                <w:szCs w:val="14"/>
              </w:rPr>
              <w:t>-</w:t>
            </w:r>
          </w:p>
        </w:tc>
        <w:tc>
          <w:tcPr>
            <w:tcW w:w="1134" w:type="dxa"/>
            <w:tcBorders>
              <w:top w:val="nil"/>
              <w:left w:val="nil"/>
              <w:bottom w:val="single" w:sz="12" w:space="0" w:color="FFFFFF"/>
              <w:right w:val="single" w:sz="12" w:space="0" w:color="FFFFFF"/>
            </w:tcBorders>
            <w:shd w:val="clear" w:color="000000" w:fill="E6F5FF"/>
            <w:vAlign w:val="center"/>
            <w:hideMark/>
          </w:tcPr>
          <w:p w14:paraId="5F4C149F" w14:textId="6EADA9B0" w:rsidR="005B0C77" w:rsidRPr="00675DEB" w:rsidRDefault="005B0C77" w:rsidP="005B0C77">
            <w:pPr>
              <w:suppressAutoHyphens w:val="0"/>
              <w:jc w:val="right"/>
              <w:rPr>
                <w:rFonts w:ascii="Verdana" w:hAnsi="Verdana" w:cs="Calibri"/>
                <w:sz w:val="14"/>
                <w:szCs w:val="14"/>
                <w:lang w:eastAsia="pt-BR"/>
              </w:rPr>
            </w:pPr>
            <w:r>
              <w:rPr>
                <w:rFonts w:ascii="Verdana" w:hAnsi="Verdana" w:cs="Calibri"/>
                <w:sz w:val="14"/>
                <w:szCs w:val="14"/>
              </w:rPr>
              <w:t>-</w:t>
            </w:r>
          </w:p>
        </w:tc>
      </w:tr>
      <w:tr w:rsidR="005B0C77" w:rsidRPr="00675DEB" w14:paraId="24317A0E" w14:textId="77777777" w:rsidTr="00EB3EF1">
        <w:trPr>
          <w:trHeight w:val="170"/>
        </w:trPr>
        <w:tc>
          <w:tcPr>
            <w:tcW w:w="5372" w:type="dxa"/>
            <w:tcBorders>
              <w:top w:val="nil"/>
              <w:left w:val="single" w:sz="12" w:space="0" w:color="FFFFFF"/>
              <w:bottom w:val="single" w:sz="12" w:space="0" w:color="FFFFFF"/>
              <w:right w:val="single" w:sz="12" w:space="0" w:color="FFFFFF"/>
            </w:tcBorders>
            <w:shd w:val="clear" w:color="000000" w:fill="E6F5FF"/>
            <w:vAlign w:val="center"/>
            <w:hideMark/>
          </w:tcPr>
          <w:p w14:paraId="56D78240" w14:textId="77777777" w:rsidR="005B0C77" w:rsidRPr="00675DEB" w:rsidRDefault="005B0C77" w:rsidP="005B0C77">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Aplicações em moedas estrangeiras</w:t>
            </w:r>
          </w:p>
        </w:tc>
        <w:tc>
          <w:tcPr>
            <w:tcW w:w="1134" w:type="dxa"/>
            <w:tcBorders>
              <w:top w:val="nil"/>
              <w:left w:val="nil"/>
              <w:bottom w:val="single" w:sz="12" w:space="0" w:color="FFFFFF"/>
              <w:right w:val="single" w:sz="12" w:space="0" w:color="FFFFFF"/>
            </w:tcBorders>
            <w:shd w:val="clear" w:color="000000" w:fill="E6F5FF"/>
            <w:vAlign w:val="center"/>
            <w:hideMark/>
          </w:tcPr>
          <w:p w14:paraId="24ACA3E6" w14:textId="046E1FDD" w:rsidR="005B0C77" w:rsidRPr="00675DEB" w:rsidRDefault="005B0C77" w:rsidP="005B0C77">
            <w:pPr>
              <w:suppressAutoHyphens w:val="0"/>
              <w:jc w:val="right"/>
              <w:rPr>
                <w:rFonts w:ascii="Verdana" w:hAnsi="Verdana" w:cs="Calibri"/>
                <w:color w:val="auto"/>
                <w:sz w:val="14"/>
                <w:szCs w:val="14"/>
                <w:lang w:eastAsia="pt-BR"/>
              </w:rPr>
            </w:pPr>
            <w:r>
              <w:rPr>
                <w:rFonts w:ascii="Verdana" w:hAnsi="Verdana" w:cs="Calibri"/>
                <w:sz w:val="14"/>
                <w:szCs w:val="14"/>
              </w:rPr>
              <w:t>1.545</w:t>
            </w:r>
          </w:p>
        </w:tc>
        <w:tc>
          <w:tcPr>
            <w:tcW w:w="1374" w:type="dxa"/>
            <w:tcBorders>
              <w:top w:val="nil"/>
              <w:left w:val="nil"/>
              <w:bottom w:val="single" w:sz="12" w:space="0" w:color="FFFFFF"/>
              <w:right w:val="single" w:sz="12" w:space="0" w:color="FFFFFF"/>
            </w:tcBorders>
            <w:shd w:val="clear" w:color="000000" w:fill="E6F5FF"/>
            <w:vAlign w:val="center"/>
            <w:hideMark/>
          </w:tcPr>
          <w:p w14:paraId="0E186F72" w14:textId="32AF51AC" w:rsidR="005B0C77" w:rsidRPr="00675DEB" w:rsidRDefault="005B0C77" w:rsidP="005B0C77">
            <w:pPr>
              <w:suppressAutoHyphens w:val="0"/>
              <w:jc w:val="right"/>
              <w:rPr>
                <w:rFonts w:ascii="Verdana" w:hAnsi="Verdana" w:cs="Calibri"/>
                <w:color w:val="auto"/>
                <w:sz w:val="14"/>
                <w:szCs w:val="14"/>
                <w:lang w:eastAsia="pt-BR"/>
              </w:rPr>
            </w:pPr>
            <w:r>
              <w:rPr>
                <w:rFonts w:ascii="Verdana" w:hAnsi="Verdana" w:cs="Calibri"/>
                <w:sz w:val="14"/>
                <w:szCs w:val="14"/>
              </w:rPr>
              <w:t>435</w:t>
            </w:r>
          </w:p>
        </w:tc>
        <w:tc>
          <w:tcPr>
            <w:tcW w:w="1177" w:type="dxa"/>
            <w:tcBorders>
              <w:top w:val="nil"/>
              <w:left w:val="nil"/>
              <w:bottom w:val="single" w:sz="12" w:space="0" w:color="FFFFFF"/>
              <w:right w:val="single" w:sz="12" w:space="0" w:color="FFFFFF"/>
            </w:tcBorders>
            <w:shd w:val="clear" w:color="000000" w:fill="E6F5FF"/>
            <w:vAlign w:val="center"/>
            <w:hideMark/>
          </w:tcPr>
          <w:p w14:paraId="5A78276D" w14:textId="5D85D8A0" w:rsidR="005B0C77" w:rsidRPr="00675DEB" w:rsidRDefault="005B0C77" w:rsidP="005B0C77">
            <w:pPr>
              <w:suppressAutoHyphens w:val="0"/>
              <w:jc w:val="right"/>
              <w:rPr>
                <w:rFonts w:ascii="Verdana" w:hAnsi="Verdana" w:cs="Calibri"/>
                <w:color w:val="auto"/>
                <w:sz w:val="14"/>
                <w:szCs w:val="14"/>
                <w:lang w:eastAsia="pt-BR"/>
              </w:rPr>
            </w:pPr>
            <w:r>
              <w:rPr>
                <w:rFonts w:ascii="Verdana" w:hAnsi="Verdana" w:cs="Calibri"/>
                <w:sz w:val="14"/>
                <w:szCs w:val="14"/>
              </w:rPr>
              <w:t>1.630</w:t>
            </w:r>
          </w:p>
        </w:tc>
        <w:tc>
          <w:tcPr>
            <w:tcW w:w="1134" w:type="dxa"/>
            <w:tcBorders>
              <w:top w:val="nil"/>
              <w:left w:val="nil"/>
              <w:bottom w:val="single" w:sz="12" w:space="0" w:color="FFFFFF"/>
              <w:right w:val="single" w:sz="12" w:space="0" w:color="FFFFFF"/>
            </w:tcBorders>
            <w:shd w:val="clear" w:color="000000" w:fill="E6F5FF"/>
            <w:vAlign w:val="center"/>
            <w:hideMark/>
          </w:tcPr>
          <w:p w14:paraId="4E8D7795" w14:textId="5661A9AB" w:rsidR="005B0C77" w:rsidRPr="00675DEB" w:rsidRDefault="005B0C77" w:rsidP="005B0C77">
            <w:pPr>
              <w:suppressAutoHyphens w:val="0"/>
              <w:jc w:val="right"/>
              <w:rPr>
                <w:rFonts w:ascii="Verdana" w:hAnsi="Verdana" w:cs="Calibri"/>
                <w:color w:val="auto"/>
                <w:sz w:val="14"/>
                <w:szCs w:val="14"/>
                <w:lang w:eastAsia="pt-BR"/>
              </w:rPr>
            </w:pPr>
            <w:r>
              <w:rPr>
                <w:rFonts w:ascii="Verdana" w:hAnsi="Verdana" w:cs="Calibri"/>
                <w:sz w:val="14"/>
                <w:szCs w:val="14"/>
              </w:rPr>
              <w:t>2.401</w:t>
            </w:r>
          </w:p>
        </w:tc>
      </w:tr>
      <w:tr w:rsidR="005B0C77" w:rsidRPr="00675DEB" w14:paraId="2142EBAF" w14:textId="77777777" w:rsidTr="00EB3EF1">
        <w:trPr>
          <w:trHeight w:val="170"/>
        </w:trPr>
        <w:tc>
          <w:tcPr>
            <w:tcW w:w="5372" w:type="dxa"/>
            <w:tcBorders>
              <w:top w:val="nil"/>
              <w:left w:val="single" w:sz="12" w:space="0" w:color="FFFFFF"/>
              <w:bottom w:val="single" w:sz="12" w:space="0" w:color="FFFFFF"/>
              <w:right w:val="single" w:sz="12" w:space="0" w:color="FFFFFF"/>
            </w:tcBorders>
            <w:shd w:val="clear" w:color="000000" w:fill="005086"/>
            <w:vAlign w:val="center"/>
            <w:hideMark/>
          </w:tcPr>
          <w:p w14:paraId="19242648" w14:textId="77777777" w:rsidR="005B0C77" w:rsidRPr="00675DEB" w:rsidRDefault="005B0C77" w:rsidP="005B0C77">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134" w:type="dxa"/>
            <w:tcBorders>
              <w:top w:val="nil"/>
              <w:left w:val="nil"/>
              <w:bottom w:val="single" w:sz="12" w:space="0" w:color="FFFFFF"/>
              <w:right w:val="single" w:sz="12" w:space="0" w:color="FFFFFF"/>
            </w:tcBorders>
            <w:shd w:val="clear" w:color="000000" w:fill="005086"/>
            <w:vAlign w:val="center"/>
            <w:hideMark/>
          </w:tcPr>
          <w:p w14:paraId="1ADD5EAB" w14:textId="32019020" w:rsidR="005B0C77" w:rsidRPr="00675DEB" w:rsidRDefault="005B0C77" w:rsidP="005B0C7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4.568.221</w:t>
            </w:r>
          </w:p>
        </w:tc>
        <w:tc>
          <w:tcPr>
            <w:tcW w:w="1374" w:type="dxa"/>
            <w:tcBorders>
              <w:top w:val="nil"/>
              <w:left w:val="nil"/>
              <w:bottom w:val="single" w:sz="12" w:space="0" w:color="FFFFFF"/>
              <w:right w:val="single" w:sz="12" w:space="0" w:color="FFFFFF"/>
            </w:tcBorders>
            <w:shd w:val="clear" w:color="000000" w:fill="005086"/>
            <w:vAlign w:val="center"/>
            <w:hideMark/>
          </w:tcPr>
          <w:p w14:paraId="398576AD" w14:textId="6905AE1C" w:rsidR="005B0C77" w:rsidRPr="00675DEB" w:rsidRDefault="005B0C77" w:rsidP="005B0C7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1.689.864</w:t>
            </w:r>
          </w:p>
        </w:tc>
        <w:tc>
          <w:tcPr>
            <w:tcW w:w="1177" w:type="dxa"/>
            <w:tcBorders>
              <w:top w:val="nil"/>
              <w:left w:val="nil"/>
              <w:bottom w:val="single" w:sz="12" w:space="0" w:color="FFFFFF"/>
              <w:right w:val="single" w:sz="12" w:space="0" w:color="FFFFFF"/>
            </w:tcBorders>
            <w:shd w:val="clear" w:color="000000" w:fill="005086"/>
            <w:vAlign w:val="center"/>
            <w:hideMark/>
          </w:tcPr>
          <w:p w14:paraId="5026994C" w14:textId="71C700A7" w:rsidR="005B0C77" w:rsidRPr="00675DEB" w:rsidRDefault="005B0C77" w:rsidP="005B0C7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2.973.130</w:t>
            </w:r>
          </w:p>
        </w:tc>
        <w:tc>
          <w:tcPr>
            <w:tcW w:w="1134" w:type="dxa"/>
            <w:tcBorders>
              <w:top w:val="nil"/>
              <w:left w:val="nil"/>
              <w:bottom w:val="single" w:sz="12" w:space="0" w:color="FFFFFF"/>
              <w:right w:val="single" w:sz="12" w:space="0" w:color="FFFFFF"/>
            </w:tcBorders>
            <w:shd w:val="clear" w:color="000000" w:fill="005086"/>
            <w:vAlign w:val="center"/>
            <w:hideMark/>
          </w:tcPr>
          <w:p w14:paraId="73D3D944" w14:textId="5C2755EF" w:rsidR="005B0C77" w:rsidRPr="00675DEB" w:rsidRDefault="005B0C77" w:rsidP="005B0C77">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562.635</w:t>
            </w:r>
          </w:p>
        </w:tc>
      </w:tr>
    </w:tbl>
    <w:p w14:paraId="7B185FF7" w14:textId="1E8D3325" w:rsidR="008D398E" w:rsidRPr="00675DEB" w:rsidRDefault="00C14D37" w:rsidP="00675DEB">
      <w:pPr>
        <w:jc w:val="both"/>
        <w:rPr>
          <w:rFonts w:ascii="Verdana" w:hAnsi="Verdana"/>
          <w:sz w:val="14"/>
          <w:szCs w:val="14"/>
        </w:rPr>
      </w:pPr>
      <w:r w:rsidRPr="00675DEB">
        <w:rPr>
          <w:rFonts w:ascii="Verdana" w:hAnsi="Verdana" w:cs="Verdana"/>
          <w:sz w:val="14"/>
          <w:szCs w:val="14"/>
        </w:rPr>
        <w:t>(1) refere-se</w:t>
      </w:r>
      <w:r w:rsidR="008D398E" w:rsidRPr="00675DEB">
        <w:rPr>
          <w:rFonts w:ascii="Verdana" w:hAnsi="Verdana" w:cs="Verdana"/>
          <w:sz w:val="14"/>
          <w:szCs w:val="14"/>
        </w:rPr>
        <w:t xml:space="preserve"> às operações com vencimento de curto prazo cujo prazo de contratação é igual ou inferior a 90 dias e que apresentem risco insignificante de mudança de valor justo.</w:t>
      </w:r>
    </w:p>
    <w:p w14:paraId="5AD1CCBE" w14:textId="6E20CAFE" w:rsidR="00F0613B" w:rsidRPr="00675DEB" w:rsidRDefault="00F0613B" w:rsidP="00675DEB">
      <w:pPr>
        <w:jc w:val="both"/>
        <w:rPr>
          <w:rFonts w:ascii="Verdana" w:hAnsi="Verdana" w:cs="Verdana"/>
          <w:sz w:val="20"/>
        </w:rPr>
      </w:pPr>
    </w:p>
    <w:p w14:paraId="3DA8886A" w14:textId="3A863F1F" w:rsidR="008E1678" w:rsidRPr="00675DEB" w:rsidRDefault="008E1678" w:rsidP="00675DEB">
      <w:pPr>
        <w:pStyle w:val="Ttulo1"/>
        <w:numPr>
          <w:ilvl w:val="0"/>
          <w:numId w:val="0"/>
        </w:numPr>
        <w:jc w:val="both"/>
        <w:rPr>
          <w:rFonts w:ascii="Verdana" w:hAnsi="Verdana" w:cs="Verdana"/>
          <w:color w:val="2E74B5"/>
          <w:sz w:val="20"/>
        </w:rPr>
      </w:pPr>
      <w:bookmarkStart w:id="309" w:name="_Toc28333602"/>
      <w:bookmarkStart w:id="310" w:name="_Toc30582215"/>
      <w:bookmarkStart w:id="311" w:name="_Toc31392843"/>
      <w:bookmarkStart w:id="312" w:name="_Toc31392988"/>
      <w:bookmarkStart w:id="313" w:name="_Toc32000807"/>
      <w:bookmarkStart w:id="314" w:name="_Toc32000990"/>
      <w:bookmarkStart w:id="315" w:name="_Toc39395173"/>
      <w:bookmarkStart w:id="316" w:name="_Toc39527068"/>
      <w:bookmarkStart w:id="317" w:name="_Toc39849982"/>
      <w:bookmarkStart w:id="318" w:name="_Toc47436617"/>
      <w:bookmarkStart w:id="319" w:name="_Toc47649696"/>
      <w:bookmarkStart w:id="320" w:name="_Toc47649959"/>
      <w:bookmarkStart w:id="321" w:name="_Toc48252835"/>
      <w:bookmarkStart w:id="322" w:name="_Toc63088423"/>
      <w:bookmarkStart w:id="323" w:name="_Toc63868966"/>
      <w:bookmarkStart w:id="324" w:name="_Toc64566672"/>
      <w:bookmarkStart w:id="325" w:name="_Toc64566843"/>
      <w:bookmarkStart w:id="326" w:name="_Toc64636463"/>
      <w:bookmarkStart w:id="327" w:name="_Toc64636624"/>
      <w:bookmarkStart w:id="328" w:name="_Toc64645325"/>
      <w:r w:rsidRPr="00675DEB">
        <w:rPr>
          <w:rFonts w:ascii="Verdana" w:hAnsi="Verdana" w:cs="Verdana"/>
          <w:color w:val="2E74B5"/>
          <w:sz w:val="20"/>
        </w:rPr>
        <w:t xml:space="preserve">Nota </w:t>
      </w:r>
      <w:r w:rsidR="008D4A0F" w:rsidRPr="00675DEB">
        <w:rPr>
          <w:rFonts w:ascii="Verdana" w:hAnsi="Verdana" w:cs="Verdana"/>
          <w:color w:val="2E74B5"/>
          <w:sz w:val="20"/>
        </w:rPr>
        <w:t>6</w:t>
      </w:r>
      <w:r w:rsidRPr="00675DEB">
        <w:rPr>
          <w:rFonts w:ascii="Verdana" w:hAnsi="Verdana" w:cs="Verdana"/>
          <w:color w:val="2E74B5"/>
          <w:sz w:val="20"/>
        </w:rPr>
        <w:t xml:space="preserve"> </w:t>
      </w:r>
      <w:r w:rsidR="00C14D37" w:rsidRPr="00675DEB">
        <w:rPr>
          <w:rFonts w:ascii="Verdana" w:hAnsi="Verdana" w:cs="Verdana"/>
          <w:color w:val="2E74B5"/>
          <w:sz w:val="20"/>
        </w:rPr>
        <w:t xml:space="preserve">- </w:t>
      </w:r>
      <w:r w:rsidRPr="00675DEB">
        <w:rPr>
          <w:rFonts w:ascii="Verdana" w:hAnsi="Verdana" w:cs="Verdana"/>
          <w:color w:val="2E74B5"/>
          <w:sz w:val="20"/>
        </w:rPr>
        <w:t>Aplicações interfinanceiras de liquidez</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058619DC" w14:textId="77777777" w:rsidR="008E1678" w:rsidRPr="00675DEB" w:rsidRDefault="008E1678" w:rsidP="00675DEB">
      <w:pPr>
        <w:tabs>
          <w:tab w:val="left" w:pos="142"/>
        </w:tabs>
        <w:jc w:val="both"/>
        <w:rPr>
          <w:rFonts w:ascii="Verdana" w:hAnsi="Verdana" w:cs="Verdana"/>
          <w:b/>
          <w:sz w:val="20"/>
        </w:rPr>
      </w:pPr>
    </w:p>
    <w:p w14:paraId="049ACE1D" w14:textId="77777777" w:rsidR="008E1678" w:rsidRPr="00675DEB" w:rsidRDefault="008E1678" w:rsidP="00675DEB">
      <w:pPr>
        <w:pStyle w:val="Corpodetexto21"/>
        <w:numPr>
          <w:ilvl w:val="0"/>
          <w:numId w:val="11"/>
        </w:numPr>
        <w:tabs>
          <w:tab w:val="left" w:pos="142"/>
          <w:tab w:val="left" w:pos="284"/>
        </w:tabs>
        <w:ind w:left="0" w:right="0" w:firstLine="0"/>
        <w:rPr>
          <w:rFonts w:ascii="Verdana" w:hAnsi="Verdana" w:cs="Verdana"/>
          <w:sz w:val="20"/>
        </w:rPr>
      </w:pPr>
      <w:r w:rsidRPr="00675DEB">
        <w:rPr>
          <w:rFonts w:ascii="Verdana" w:hAnsi="Verdana" w:cs="Verdana"/>
          <w:sz w:val="20"/>
        </w:rPr>
        <w:t xml:space="preserve">Composição </w:t>
      </w:r>
      <w:r w:rsidR="00B47EE2" w:rsidRPr="00675DEB">
        <w:rPr>
          <w:rFonts w:ascii="Verdana" w:hAnsi="Verdana" w:cs="Verdana"/>
          <w:sz w:val="20"/>
        </w:rPr>
        <w:t>e prazos</w:t>
      </w:r>
    </w:p>
    <w:p w14:paraId="7674C6F9" w14:textId="77777777" w:rsidR="004354C0" w:rsidRPr="00675DEB" w:rsidRDefault="004354C0" w:rsidP="00675DEB">
      <w:pPr>
        <w:suppressAutoHyphens w:val="0"/>
        <w:autoSpaceDE w:val="0"/>
        <w:jc w:val="both"/>
        <w:rPr>
          <w:rFonts w:ascii="Verdana" w:hAnsi="Verdana" w:cs="Verdana"/>
          <w:sz w:val="20"/>
          <w:lang w:val="pt" w:eastAsia="pt-BR"/>
        </w:rPr>
      </w:pPr>
    </w:p>
    <w:tbl>
      <w:tblPr>
        <w:tblW w:w="10141" w:type="dxa"/>
        <w:tblLayout w:type="fixed"/>
        <w:tblCellMar>
          <w:left w:w="70" w:type="dxa"/>
          <w:right w:w="70" w:type="dxa"/>
        </w:tblCellMar>
        <w:tblLook w:val="04A0" w:firstRow="1" w:lastRow="0" w:firstColumn="1" w:lastColumn="0" w:noHBand="0" w:noVBand="1"/>
      </w:tblPr>
      <w:tblGrid>
        <w:gridCol w:w="3387"/>
        <w:gridCol w:w="851"/>
        <w:gridCol w:w="938"/>
        <w:gridCol w:w="943"/>
        <w:gridCol w:w="954"/>
        <w:gridCol w:w="992"/>
        <w:gridCol w:w="1038"/>
        <w:gridCol w:w="1038"/>
      </w:tblGrid>
      <w:tr w:rsidR="004354C0" w:rsidRPr="00675DEB" w14:paraId="4D5823C2" w14:textId="77777777" w:rsidTr="00674C3F">
        <w:trPr>
          <w:trHeight w:val="170"/>
        </w:trPr>
        <w:tc>
          <w:tcPr>
            <w:tcW w:w="10141" w:type="dxa"/>
            <w:gridSpan w:val="8"/>
            <w:tcBorders>
              <w:top w:val="nil"/>
              <w:left w:val="single" w:sz="12" w:space="0" w:color="FFFFFF"/>
              <w:bottom w:val="single" w:sz="8" w:space="0" w:color="FFFFFF"/>
              <w:right w:val="nil"/>
            </w:tcBorders>
            <w:shd w:val="clear" w:color="000000" w:fill="005086"/>
            <w:vAlign w:val="center"/>
            <w:hideMark/>
          </w:tcPr>
          <w:p w14:paraId="3C636CF7"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BRB - Múltiplo </w:t>
            </w:r>
          </w:p>
        </w:tc>
      </w:tr>
      <w:tr w:rsidR="004354C0" w:rsidRPr="00675DEB" w14:paraId="16DC21B3" w14:textId="77777777" w:rsidTr="00674C3F">
        <w:trPr>
          <w:trHeight w:val="170"/>
        </w:trPr>
        <w:tc>
          <w:tcPr>
            <w:tcW w:w="3387" w:type="dxa"/>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4960B61F"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851" w:type="dxa"/>
            <w:tcBorders>
              <w:top w:val="single" w:sz="8" w:space="0" w:color="FFFFFF"/>
              <w:left w:val="nil"/>
              <w:bottom w:val="single" w:sz="8" w:space="0" w:color="FFFFFF"/>
              <w:right w:val="single" w:sz="12" w:space="0" w:color="FFFFFF"/>
            </w:tcBorders>
            <w:shd w:val="clear" w:color="000000" w:fill="005086"/>
            <w:vAlign w:val="center"/>
            <w:hideMark/>
          </w:tcPr>
          <w:p w14:paraId="1E37ABA4" w14:textId="1F0778A4"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Índice/</w:t>
            </w:r>
            <w:r w:rsidR="00E7531C">
              <w:rPr>
                <w:rFonts w:ascii="Verdana" w:hAnsi="Verdana" w:cs="Calibri"/>
                <w:b/>
                <w:bCs/>
                <w:color w:val="FFFFFF"/>
                <w:sz w:val="14"/>
                <w:szCs w:val="14"/>
                <w:lang w:eastAsia="pt-BR"/>
              </w:rPr>
              <w:t xml:space="preserve"> </w:t>
            </w:r>
            <w:r w:rsidRPr="00675DEB">
              <w:rPr>
                <w:rFonts w:ascii="Verdana" w:hAnsi="Verdana" w:cs="Calibri"/>
                <w:b/>
                <w:bCs/>
                <w:color w:val="FFFFFF"/>
                <w:sz w:val="14"/>
                <w:szCs w:val="14"/>
                <w:lang w:eastAsia="pt-BR"/>
              </w:rPr>
              <w:t>taxa</w:t>
            </w:r>
          </w:p>
        </w:tc>
        <w:tc>
          <w:tcPr>
            <w:tcW w:w="938" w:type="dxa"/>
            <w:tcBorders>
              <w:top w:val="single" w:sz="8" w:space="0" w:color="FFFFFF"/>
              <w:left w:val="nil"/>
              <w:bottom w:val="single" w:sz="8" w:space="0" w:color="FFFFFF"/>
              <w:right w:val="single" w:sz="12" w:space="0" w:color="FFFFFF"/>
            </w:tcBorders>
            <w:shd w:val="clear" w:color="000000" w:fill="005086"/>
            <w:vAlign w:val="center"/>
            <w:hideMark/>
          </w:tcPr>
          <w:p w14:paraId="58C06707"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Até 30 dias</w:t>
            </w:r>
          </w:p>
        </w:tc>
        <w:tc>
          <w:tcPr>
            <w:tcW w:w="943" w:type="dxa"/>
            <w:tcBorders>
              <w:top w:val="single" w:sz="8" w:space="0" w:color="FFFFFF"/>
              <w:left w:val="nil"/>
              <w:bottom w:val="single" w:sz="8" w:space="0" w:color="FFFFFF"/>
              <w:right w:val="single" w:sz="12" w:space="0" w:color="FFFFFF"/>
            </w:tcBorders>
            <w:shd w:val="clear" w:color="000000" w:fill="005086"/>
            <w:vAlign w:val="center"/>
            <w:hideMark/>
          </w:tcPr>
          <w:p w14:paraId="683D5713"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 31 a 180 dias</w:t>
            </w:r>
          </w:p>
        </w:tc>
        <w:tc>
          <w:tcPr>
            <w:tcW w:w="954" w:type="dxa"/>
            <w:tcBorders>
              <w:top w:val="single" w:sz="8" w:space="0" w:color="FFFFFF"/>
              <w:left w:val="nil"/>
              <w:bottom w:val="single" w:sz="8" w:space="0" w:color="FFFFFF"/>
              <w:right w:val="single" w:sz="12" w:space="0" w:color="FFFFFF"/>
            </w:tcBorders>
            <w:shd w:val="clear" w:color="000000" w:fill="005086"/>
            <w:vAlign w:val="center"/>
            <w:hideMark/>
          </w:tcPr>
          <w:p w14:paraId="14426473"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 181 a 360 dias</w:t>
            </w:r>
          </w:p>
        </w:tc>
        <w:tc>
          <w:tcPr>
            <w:tcW w:w="992" w:type="dxa"/>
            <w:tcBorders>
              <w:top w:val="single" w:sz="8" w:space="0" w:color="FFFFFF"/>
              <w:left w:val="nil"/>
              <w:bottom w:val="single" w:sz="8" w:space="0" w:color="FFFFFF"/>
              <w:right w:val="single" w:sz="12" w:space="0" w:color="FFFFFF"/>
            </w:tcBorders>
            <w:shd w:val="clear" w:color="000000" w:fill="005086"/>
            <w:vAlign w:val="center"/>
            <w:hideMark/>
          </w:tcPr>
          <w:p w14:paraId="52143C82"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Acima de 1 ano</w:t>
            </w:r>
          </w:p>
        </w:tc>
        <w:tc>
          <w:tcPr>
            <w:tcW w:w="1038" w:type="dxa"/>
            <w:tcBorders>
              <w:top w:val="single" w:sz="8" w:space="0" w:color="FFFFFF"/>
              <w:left w:val="nil"/>
              <w:bottom w:val="single" w:sz="8" w:space="0" w:color="FFFFFF"/>
              <w:right w:val="single" w:sz="12" w:space="0" w:color="FFFFFF"/>
            </w:tcBorders>
            <w:shd w:val="clear" w:color="000000" w:fill="005086"/>
            <w:vAlign w:val="center"/>
            <w:hideMark/>
          </w:tcPr>
          <w:p w14:paraId="6D6231EC"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038" w:type="dxa"/>
            <w:tcBorders>
              <w:top w:val="single" w:sz="8" w:space="0" w:color="FFFFFF"/>
              <w:left w:val="nil"/>
              <w:bottom w:val="single" w:sz="8" w:space="0" w:color="FFFFFF"/>
              <w:right w:val="single" w:sz="12" w:space="0" w:color="FFFFFF"/>
            </w:tcBorders>
            <w:shd w:val="clear" w:color="000000" w:fill="005086"/>
            <w:vAlign w:val="center"/>
            <w:hideMark/>
          </w:tcPr>
          <w:p w14:paraId="6B221DBF"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E7531C" w:rsidRPr="00675DEB" w14:paraId="5C3A7B5F" w14:textId="77777777" w:rsidTr="00674C3F">
        <w:trPr>
          <w:trHeight w:val="170"/>
        </w:trPr>
        <w:tc>
          <w:tcPr>
            <w:tcW w:w="3387" w:type="dxa"/>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16058681" w14:textId="09DBD902" w:rsidR="00E7531C" w:rsidRPr="00675DEB" w:rsidRDefault="00E7531C" w:rsidP="00E7531C">
            <w:pPr>
              <w:suppressAutoHyphens w:val="0"/>
              <w:rPr>
                <w:rFonts w:ascii="Verdana" w:hAnsi="Verdana" w:cs="Calibri"/>
                <w:color w:val="FFFFFF"/>
                <w:sz w:val="14"/>
                <w:szCs w:val="14"/>
                <w:lang w:eastAsia="pt-BR"/>
              </w:rPr>
            </w:pPr>
            <w:r w:rsidRPr="00675DEB">
              <w:rPr>
                <w:rFonts w:ascii="Verdana" w:hAnsi="Verdana" w:cs="Calibri"/>
                <w:color w:val="FFFFFF" w:themeColor="background1"/>
                <w:sz w:val="14"/>
                <w:szCs w:val="14"/>
                <w:lang w:eastAsia="pt-BR"/>
              </w:rPr>
              <w:t>Aplicações em operações compromissadas</w:t>
            </w:r>
          </w:p>
        </w:tc>
        <w:tc>
          <w:tcPr>
            <w:tcW w:w="851" w:type="dxa"/>
            <w:tcBorders>
              <w:top w:val="single" w:sz="8" w:space="0" w:color="FFFFFF"/>
              <w:left w:val="nil"/>
              <w:bottom w:val="single" w:sz="12" w:space="0" w:color="FFFFFF"/>
              <w:right w:val="single" w:sz="12" w:space="0" w:color="FFFFFF"/>
            </w:tcBorders>
            <w:shd w:val="clear" w:color="000000" w:fill="005086"/>
            <w:vAlign w:val="center"/>
            <w:hideMark/>
          </w:tcPr>
          <w:p w14:paraId="6D05B85C" w14:textId="77777777" w:rsidR="00E7531C" w:rsidRPr="00675DEB" w:rsidRDefault="00E7531C" w:rsidP="00E7531C">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38" w:type="dxa"/>
            <w:tcBorders>
              <w:top w:val="single" w:sz="8" w:space="0" w:color="FFFFFF"/>
              <w:left w:val="nil"/>
              <w:bottom w:val="single" w:sz="12" w:space="0" w:color="FFFFFF"/>
              <w:right w:val="single" w:sz="12" w:space="0" w:color="FFFFFF"/>
            </w:tcBorders>
            <w:shd w:val="clear" w:color="000000" w:fill="005086"/>
            <w:vAlign w:val="center"/>
            <w:hideMark/>
          </w:tcPr>
          <w:p w14:paraId="0F7E95CA" w14:textId="6DC0D179"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2.750.756</w:t>
            </w:r>
          </w:p>
        </w:tc>
        <w:tc>
          <w:tcPr>
            <w:tcW w:w="943" w:type="dxa"/>
            <w:tcBorders>
              <w:top w:val="single" w:sz="8" w:space="0" w:color="FFFFFF"/>
              <w:left w:val="nil"/>
              <w:bottom w:val="single" w:sz="12" w:space="0" w:color="FFFFFF"/>
              <w:right w:val="single" w:sz="12" w:space="0" w:color="FFFFFF"/>
            </w:tcBorders>
            <w:shd w:val="clear" w:color="000000" w:fill="005086"/>
            <w:vAlign w:val="center"/>
            <w:hideMark/>
          </w:tcPr>
          <w:p w14:paraId="06451D4F" w14:textId="6934C4CC"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954" w:type="dxa"/>
            <w:tcBorders>
              <w:top w:val="single" w:sz="8" w:space="0" w:color="FFFFFF"/>
              <w:left w:val="nil"/>
              <w:bottom w:val="single" w:sz="12" w:space="0" w:color="FFFFFF"/>
              <w:right w:val="single" w:sz="12" w:space="0" w:color="FFFFFF"/>
            </w:tcBorders>
            <w:shd w:val="clear" w:color="000000" w:fill="005086"/>
            <w:vAlign w:val="center"/>
            <w:hideMark/>
          </w:tcPr>
          <w:p w14:paraId="248218A6" w14:textId="38EF2872"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992" w:type="dxa"/>
            <w:tcBorders>
              <w:top w:val="single" w:sz="8" w:space="0" w:color="FFFFFF"/>
              <w:left w:val="nil"/>
              <w:bottom w:val="single" w:sz="12" w:space="0" w:color="FFFFFF"/>
              <w:right w:val="single" w:sz="12" w:space="0" w:color="FFFFFF"/>
            </w:tcBorders>
            <w:shd w:val="clear" w:color="000000" w:fill="005086"/>
            <w:vAlign w:val="center"/>
            <w:hideMark/>
          </w:tcPr>
          <w:p w14:paraId="2DF84D95" w14:textId="0473B6A2"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1038" w:type="dxa"/>
            <w:tcBorders>
              <w:top w:val="single" w:sz="8" w:space="0" w:color="FFFFFF"/>
              <w:left w:val="nil"/>
              <w:bottom w:val="single" w:sz="12" w:space="0" w:color="FFFFFF"/>
              <w:right w:val="single" w:sz="12" w:space="0" w:color="FFFFFF"/>
            </w:tcBorders>
            <w:shd w:val="clear" w:color="000000" w:fill="005086"/>
            <w:vAlign w:val="center"/>
            <w:hideMark/>
          </w:tcPr>
          <w:p w14:paraId="29C5063A" w14:textId="62B35B45"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2.750.756</w:t>
            </w:r>
          </w:p>
        </w:tc>
        <w:tc>
          <w:tcPr>
            <w:tcW w:w="1038" w:type="dxa"/>
            <w:tcBorders>
              <w:top w:val="single" w:sz="8" w:space="0" w:color="FFFFFF"/>
              <w:left w:val="nil"/>
              <w:bottom w:val="single" w:sz="12" w:space="0" w:color="FFFFFF"/>
              <w:right w:val="single" w:sz="12" w:space="0" w:color="FFFFFF"/>
            </w:tcBorders>
            <w:shd w:val="clear" w:color="000000" w:fill="005086"/>
            <w:vAlign w:val="center"/>
            <w:hideMark/>
          </w:tcPr>
          <w:p w14:paraId="068CA249" w14:textId="35AB8BB1"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419.986</w:t>
            </w:r>
          </w:p>
        </w:tc>
      </w:tr>
      <w:tr w:rsidR="00E7531C" w:rsidRPr="00675DEB" w14:paraId="3AA54D8C" w14:textId="77777777" w:rsidTr="00674C3F">
        <w:trPr>
          <w:trHeight w:val="170"/>
        </w:trPr>
        <w:tc>
          <w:tcPr>
            <w:tcW w:w="3387" w:type="dxa"/>
            <w:tcBorders>
              <w:top w:val="nil"/>
              <w:left w:val="single" w:sz="12" w:space="0" w:color="FFFFFF"/>
              <w:bottom w:val="single" w:sz="12" w:space="0" w:color="FFFFFF"/>
              <w:right w:val="single" w:sz="12" w:space="0" w:color="FFFFFF"/>
            </w:tcBorders>
            <w:shd w:val="clear" w:color="000000" w:fill="E6F5FF"/>
            <w:vAlign w:val="center"/>
            <w:hideMark/>
          </w:tcPr>
          <w:p w14:paraId="4A9BD5D6" w14:textId="77777777" w:rsidR="00E7531C" w:rsidRPr="00675DEB" w:rsidRDefault="00E7531C" w:rsidP="00E7531C">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Letras financeiras do tesouro</w:t>
            </w:r>
          </w:p>
        </w:tc>
        <w:tc>
          <w:tcPr>
            <w:tcW w:w="851" w:type="dxa"/>
            <w:tcBorders>
              <w:top w:val="nil"/>
              <w:left w:val="nil"/>
              <w:bottom w:val="single" w:sz="12" w:space="0" w:color="FFFFFF"/>
              <w:right w:val="single" w:sz="12" w:space="0" w:color="FFFFFF"/>
            </w:tcBorders>
            <w:shd w:val="clear" w:color="000000" w:fill="E6F5FF"/>
            <w:vAlign w:val="center"/>
            <w:hideMark/>
          </w:tcPr>
          <w:p w14:paraId="576742EA" w14:textId="77777777" w:rsidR="00E7531C" w:rsidRPr="00675DEB" w:rsidRDefault="00E7531C" w:rsidP="00E7531C">
            <w:pPr>
              <w:suppressAutoHyphens w:val="0"/>
              <w:jc w:val="center"/>
              <w:rPr>
                <w:rFonts w:ascii="Verdana" w:hAnsi="Verdana" w:cs="Calibri"/>
                <w:sz w:val="14"/>
                <w:szCs w:val="14"/>
                <w:lang w:eastAsia="pt-BR"/>
              </w:rPr>
            </w:pPr>
            <w:r w:rsidRPr="00675DEB">
              <w:rPr>
                <w:rFonts w:ascii="Verdana" w:hAnsi="Verdana" w:cs="Calibri"/>
                <w:sz w:val="14"/>
                <w:szCs w:val="14"/>
                <w:lang w:eastAsia="pt-BR"/>
              </w:rPr>
              <w:t>SELIC</w:t>
            </w:r>
          </w:p>
        </w:tc>
        <w:tc>
          <w:tcPr>
            <w:tcW w:w="938" w:type="dxa"/>
            <w:tcBorders>
              <w:top w:val="nil"/>
              <w:left w:val="nil"/>
              <w:bottom w:val="single" w:sz="12" w:space="0" w:color="FFFFFF"/>
              <w:right w:val="single" w:sz="12" w:space="0" w:color="FFFFFF"/>
            </w:tcBorders>
            <w:shd w:val="clear" w:color="000000" w:fill="E6F5FF"/>
            <w:vAlign w:val="center"/>
            <w:hideMark/>
          </w:tcPr>
          <w:p w14:paraId="2F7EF27C" w14:textId="28E7F6B1"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1.435.759</w:t>
            </w:r>
          </w:p>
        </w:tc>
        <w:tc>
          <w:tcPr>
            <w:tcW w:w="943" w:type="dxa"/>
            <w:tcBorders>
              <w:top w:val="nil"/>
              <w:left w:val="nil"/>
              <w:bottom w:val="single" w:sz="12" w:space="0" w:color="FFFFFF"/>
              <w:right w:val="single" w:sz="12" w:space="0" w:color="FFFFFF"/>
            </w:tcBorders>
            <w:shd w:val="clear" w:color="000000" w:fill="E6F5FF"/>
            <w:vAlign w:val="center"/>
            <w:hideMark/>
          </w:tcPr>
          <w:p w14:paraId="342952F8" w14:textId="3786D1F6"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54" w:type="dxa"/>
            <w:tcBorders>
              <w:top w:val="nil"/>
              <w:left w:val="nil"/>
              <w:bottom w:val="single" w:sz="12" w:space="0" w:color="FFFFFF"/>
              <w:right w:val="single" w:sz="12" w:space="0" w:color="FFFFFF"/>
            </w:tcBorders>
            <w:shd w:val="clear" w:color="000000" w:fill="E6F5FF"/>
            <w:vAlign w:val="center"/>
            <w:hideMark/>
          </w:tcPr>
          <w:p w14:paraId="3060B85B" w14:textId="6B30B10C"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92" w:type="dxa"/>
            <w:tcBorders>
              <w:top w:val="nil"/>
              <w:left w:val="nil"/>
              <w:bottom w:val="single" w:sz="12" w:space="0" w:color="FFFFFF"/>
              <w:right w:val="single" w:sz="12" w:space="0" w:color="FFFFFF"/>
            </w:tcBorders>
            <w:shd w:val="clear" w:color="000000" w:fill="E6F5FF"/>
            <w:vAlign w:val="center"/>
            <w:hideMark/>
          </w:tcPr>
          <w:p w14:paraId="098D40BF" w14:textId="4AE68FC0"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1038" w:type="dxa"/>
            <w:tcBorders>
              <w:top w:val="nil"/>
              <w:left w:val="nil"/>
              <w:bottom w:val="single" w:sz="12" w:space="0" w:color="FFFFFF"/>
              <w:right w:val="single" w:sz="12" w:space="0" w:color="FFFFFF"/>
            </w:tcBorders>
            <w:shd w:val="clear" w:color="000000" w:fill="E6F5FF"/>
            <w:vAlign w:val="center"/>
            <w:hideMark/>
          </w:tcPr>
          <w:p w14:paraId="0AF99005" w14:textId="401D4124"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1.435.759</w:t>
            </w:r>
          </w:p>
        </w:tc>
        <w:tc>
          <w:tcPr>
            <w:tcW w:w="1038" w:type="dxa"/>
            <w:tcBorders>
              <w:top w:val="nil"/>
              <w:left w:val="nil"/>
              <w:bottom w:val="single" w:sz="12" w:space="0" w:color="FFFFFF"/>
              <w:right w:val="single" w:sz="12" w:space="0" w:color="FFFFFF"/>
            </w:tcBorders>
            <w:shd w:val="clear" w:color="000000" w:fill="E6F5FF"/>
            <w:vAlign w:val="center"/>
            <w:hideMark/>
          </w:tcPr>
          <w:p w14:paraId="2316BEE0" w14:textId="12955398"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94.990</w:t>
            </w:r>
          </w:p>
        </w:tc>
      </w:tr>
      <w:tr w:rsidR="00E7531C" w:rsidRPr="00675DEB" w14:paraId="6020D264" w14:textId="77777777" w:rsidTr="00674C3F">
        <w:trPr>
          <w:trHeight w:val="170"/>
        </w:trPr>
        <w:tc>
          <w:tcPr>
            <w:tcW w:w="3387" w:type="dxa"/>
            <w:tcBorders>
              <w:top w:val="nil"/>
              <w:left w:val="single" w:sz="12" w:space="0" w:color="FFFFFF"/>
              <w:bottom w:val="single" w:sz="12" w:space="0" w:color="FFFFFF"/>
              <w:right w:val="single" w:sz="12" w:space="0" w:color="FFFFFF"/>
            </w:tcBorders>
            <w:shd w:val="clear" w:color="000000" w:fill="E6F5FF"/>
            <w:vAlign w:val="center"/>
            <w:hideMark/>
          </w:tcPr>
          <w:p w14:paraId="729CDA35" w14:textId="77777777" w:rsidR="00E7531C" w:rsidRPr="00675DEB" w:rsidRDefault="00E7531C" w:rsidP="00E7531C">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Letras do tesouro nacional</w:t>
            </w:r>
          </w:p>
        </w:tc>
        <w:tc>
          <w:tcPr>
            <w:tcW w:w="851" w:type="dxa"/>
            <w:tcBorders>
              <w:top w:val="nil"/>
              <w:left w:val="nil"/>
              <w:bottom w:val="single" w:sz="12" w:space="0" w:color="FFFFFF"/>
              <w:right w:val="single" w:sz="12" w:space="0" w:color="FFFFFF"/>
            </w:tcBorders>
            <w:shd w:val="clear" w:color="000000" w:fill="E6F5FF"/>
            <w:vAlign w:val="center"/>
            <w:hideMark/>
          </w:tcPr>
          <w:p w14:paraId="066C281B" w14:textId="77777777" w:rsidR="00E7531C" w:rsidRPr="00675DEB" w:rsidRDefault="00E7531C" w:rsidP="00E7531C">
            <w:pPr>
              <w:suppressAutoHyphens w:val="0"/>
              <w:jc w:val="center"/>
              <w:rPr>
                <w:rFonts w:ascii="Verdana" w:hAnsi="Verdana" w:cs="Calibri"/>
                <w:sz w:val="14"/>
                <w:szCs w:val="14"/>
                <w:lang w:eastAsia="pt-BR"/>
              </w:rPr>
            </w:pPr>
            <w:r w:rsidRPr="00675DEB">
              <w:rPr>
                <w:rFonts w:ascii="Verdana" w:hAnsi="Verdana" w:cs="Calibri"/>
                <w:sz w:val="14"/>
                <w:szCs w:val="14"/>
                <w:lang w:eastAsia="pt-BR"/>
              </w:rPr>
              <w:t>SELIC</w:t>
            </w:r>
          </w:p>
        </w:tc>
        <w:tc>
          <w:tcPr>
            <w:tcW w:w="938" w:type="dxa"/>
            <w:tcBorders>
              <w:top w:val="nil"/>
              <w:left w:val="nil"/>
              <w:bottom w:val="single" w:sz="12" w:space="0" w:color="FFFFFF"/>
              <w:right w:val="single" w:sz="12" w:space="0" w:color="FFFFFF"/>
            </w:tcBorders>
            <w:shd w:val="clear" w:color="000000" w:fill="E6F5FF"/>
            <w:vAlign w:val="center"/>
            <w:hideMark/>
          </w:tcPr>
          <w:p w14:paraId="7E4B493B" w14:textId="608384DC"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624.999</w:t>
            </w:r>
          </w:p>
        </w:tc>
        <w:tc>
          <w:tcPr>
            <w:tcW w:w="943" w:type="dxa"/>
            <w:tcBorders>
              <w:top w:val="nil"/>
              <w:left w:val="nil"/>
              <w:bottom w:val="single" w:sz="12" w:space="0" w:color="FFFFFF"/>
              <w:right w:val="single" w:sz="12" w:space="0" w:color="FFFFFF"/>
            </w:tcBorders>
            <w:shd w:val="clear" w:color="000000" w:fill="E6F5FF"/>
            <w:vAlign w:val="center"/>
            <w:hideMark/>
          </w:tcPr>
          <w:p w14:paraId="294549D5" w14:textId="257165A8"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54" w:type="dxa"/>
            <w:tcBorders>
              <w:top w:val="nil"/>
              <w:left w:val="nil"/>
              <w:bottom w:val="single" w:sz="12" w:space="0" w:color="FFFFFF"/>
              <w:right w:val="single" w:sz="12" w:space="0" w:color="FFFFFF"/>
            </w:tcBorders>
            <w:shd w:val="clear" w:color="000000" w:fill="E6F5FF"/>
            <w:vAlign w:val="center"/>
            <w:hideMark/>
          </w:tcPr>
          <w:p w14:paraId="622E2B59" w14:textId="148762AE"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92" w:type="dxa"/>
            <w:tcBorders>
              <w:top w:val="nil"/>
              <w:left w:val="nil"/>
              <w:bottom w:val="single" w:sz="12" w:space="0" w:color="FFFFFF"/>
              <w:right w:val="single" w:sz="12" w:space="0" w:color="FFFFFF"/>
            </w:tcBorders>
            <w:shd w:val="clear" w:color="000000" w:fill="E6F5FF"/>
            <w:vAlign w:val="center"/>
            <w:hideMark/>
          </w:tcPr>
          <w:p w14:paraId="2041CD4D" w14:textId="69F669B8"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1038" w:type="dxa"/>
            <w:tcBorders>
              <w:top w:val="nil"/>
              <w:left w:val="nil"/>
              <w:bottom w:val="single" w:sz="12" w:space="0" w:color="FFFFFF"/>
              <w:right w:val="single" w:sz="12" w:space="0" w:color="FFFFFF"/>
            </w:tcBorders>
            <w:shd w:val="clear" w:color="000000" w:fill="E6F5FF"/>
            <w:vAlign w:val="center"/>
            <w:hideMark/>
          </w:tcPr>
          <w:p w14:paraId="176DBFE4" w14:textId="741AD85B"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624.999</w:t>
            </w:r>
          </w:p>
        </w:tc>
        <w:tc>
          <w:tcPr>
            <w:tcW w:w="1038" w:type="dxa"/>
            <w:tcBorders>
              <w:top w:val="nil"/>
              <w:left w:val="nil"/>
              <w:bottom w:val="single" w:sz="12" w:space="0" w:color="FFFFFF"/>
              <w:right w:val="single" w:sz="12" w:space="0" w:color="FFFFFF"/>
            </w:tcBorders>
            <w:shd w:val="clear" w:color="000000" w:fill="E6F5FF"/>
            <w:vAlign w:val="center"/>
            <w:hideMark/>
          </w:tcPr>
          <w:p w14:paraId="68675B27" w14:textId="08D83E3B"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r>
      <w:tr w:rsidR="00E7531C" w:rsidRPr="00675DEB" w14:paraId="151DE852" w14:textId="77777777" w:rsidTr="00674C3F">
        <w:trPr>
          <w:trHeight w:val="170"/>
        </w:trPr>
        <w:tc>
          <w:tcPr>
            <w:tcW w:w="3387" w:type="dxa"/>
            <w:tcBorders>
              <w:top w:val="nil"/>
              <w:left w:val="single" w:sz="12" w:space="0" w:color="FFFFFF"/>
              <w:bottom w:val="single" w:sz="12" w:space="0" w:color="FFFFFF"/>
              <w:right w:val="single" w:sz="12" w:space="0" w:color="FFFFFF"/>
            </w:tcBorders>
            <w:shd w:val="clear" w:color="000000" w:fill="E6F5FF"/>
            <w:vAlign w:val="center"/>
            <w:hideMark/>
          </w:tcPr>
          <w:p w14:paraId="66341D65" w14:textId="77777777" w:rsidR="00E7531C" w:rsidRPr="00675DEB" w:rsidRDefault="00E7531C" w:rsidP="00E7531C">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Notas do tesouro nacional</w:t>
            </w:r>
          </w:p>
        </w:tc>
        <w:tc>
          <w:tcPr>
            <w:tcW w:w="851" w:type="dxa"/>
            <w:tcBorders>
              <w:top w:val="nil"/>
              <w:left w:val="nil"/>
              <w:bottom w:val="single" w:sz="12" w:space="0" w:color="FFFFFF"/>
              <w:right w:val="single" w:sz="12" w:space="0" w:color="FFFFFF"/>
            </w:tcBorders>
            <w:shd w:val="clear" w:color="000000" w:fill="E6F5FF"/>
            <w:vAlign w:val="center"/>
            <w:hideMark/>
          </w:tcPr>
          <w:p w14:paraId="78588813" w14:textId="77777777" w:rsidR="00E7531C" w:rsidRPr="00675DEB" w:rsidRDefault="00E7531C" w:rsidP="00E7531C">
            <w:pPr>
              <w:suppressAutoHyphens w:val="0"/>
              <w:jc w:val="center"/>
              <w:rPr>
                <w:rFonts w:ascii="Verdana" w:hAnsi="Verdana" w:cs="Calibri"/>
                <w:sz w:val="14"/>
                <w:szCs w:val="14"/>
                <w:lang w:eastAsia="pt-BR"/>
              </w:rPr>
            </w:pPr>
            <w:r w:rsidRPr="00675DEB">
              <w:rPr>
                <w:rFonts w:ascii="Verdana" w:hAnsi="Verdana" w:cs="Calibri"/>
                <w:sz w:val="14"/>
                <w:szCs w:val="14"/>
                <w:lang w:eastAsia="pt-BR"/>
              </w:rPr>
              <w:t>SELIC</w:t>
            </w:r>
          </w:p>
        </w:tc>
        <w:tc>
          <w:tcPr>
            <w:tcW w:w="938" w:type="dxa"/>
            <w:tcBorders>
              <w:top w:val="nil"/>
              <w:left w:val="nil"/>
              <w:bottom w:val="single" w:sz="12" w:space="0" w:color="FFFFFF"/>
              <w:right w:val="single" w:sz="12" w:space="0" w:color="FFFFFF"/>
            </w:tcBorders>
            <w:shd w:val="clear" w:color="000000" w:fill="E6F5FF"/>
            <w:vAlign w:val="center"/>
            <w:hideMark/>
          </w:tcPr>
          <w:p w14:paraId="77693FAE" w14:textId="705CBB67"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689.998</w:t>
            </w:r>
          </w:p>
        </w:tc>
        <w:tc>
          <w:tcPr>
            <w:tcW w:w="943" w:type="dxa"/>
            <w:tcBorders>
              <w:top w:val="nil"/>
              <w:left w:val="nil"/>
              <w:bottom w:val="single" w:sz="12" w:space="0" w:color="FFFFFF"/>
              <w:right w:val="single" w:sz="12" w:space="0" w:color="FFFFFF"/>
            </w:tcBorders>
            <w:shd w:val="clear" w:color="000000" w:fill="E6F5FF"/>
            <w:vAlign w:val="center"/>
            <w:hideMark/>
          </w:tcPr>
          <w:p w14:paraId="1BBCDCF1" w14:textId="6101A93C"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54" w:type="dxa"/>
            <w:tcBorders>
              <w:top w:val="nil"/>
              <w:left w:val="nil"/>
              <w:bottom w:val="single" w:sz="12" w:space="0" w:color="FFFFFF"/>
              <w:right w:val="single" w:sz="12" w:space="0" w:color="FFFFFF"/>
            </w:tcBorders>
            <w:shd w:val="clear" w:color="000000" w:fill="E6F5FF"/>
            <w:vAlign w:val="center"/>
            <w:hideMark/>
          </w:tcPr>
          <w:p w14:paraId="3774BE3A" w14:textId="2BFFA027"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92" w:type="dxa"/>
            <w:tcBorders>
              <w:top w:val="nil"/>
              <w:left w:val="nil"/>
              <w:bottom w:val="single" w:sz="12" w:space="0" w:color="FFFFFF"/>
              <w:right w:val="single" w:sz="12" w:space="0" w:color="FFFFFF"/>
            </w:tcBorders>
            <w:shd w:val="clear" w:color="000000" w:fill="E6F5FF"/>
            <w:vAlign w:val="center"/>
            <w:hideMark/>
          </w:tcPr>
          <w:p w14:paraId="14B28526" w14:textId="5C82C39D"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1038" w:type="dxa"/>
            <w:tcBorders>
              <w:top w:val="nil"/>
              <w:left w:val="nil"/>
              <w:bottom w:val="single" w:sz="12" w:space="0" w:color="FFFFFF"/>
              <w:right w:val="single" w:sz="12" w:space="0" w:color="FFFFFF"/>
            </w:tcBorders>
            <w:shd w:val="clear" w:color="000000" w:fill="E6F5FF"/>
            <w:vAlign w:val="center"/>
            <w:hideMark/>
          </w:tcPr>
          <w:p w14:paraId="1FAAC09F" w14:textId="5149FCF5"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689.998</w:t>
            </w:r>
          </w:p>
        </w:tc>
        <w:tc>
          <w:tcPr>
            <w:tcW w:w="1038" w:type="dxa"/>
            <w:tcBorders>
              <w:top w:val="nil"/>
              <w:left w:val="nil"/>
              <w:bottom w:val="single" w:sz="12" w:space="0" w:color="FFFFFF"/>
              <w:right w:val="single" w:sz="12" w:space="0" w:color="FFFFFF"/>
            </w:tcBorders>
            <w:shd w:val="clear" w:color="000000" w:fill="E6F5FF"/>
            <w:vAlign w:val="center"/>
            <w:hideMark/>
          </w:tcPr>
          <w:p w14:paraId="74AC67FA" w14:textId="511E14B2"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324.996</w:t>
            </w:r>
          </w:p>
        </w:tc>
      </w:tr>
      <w:tr w:rsidR="00E7531C" w:rsidRPr="00675DEB" w14:paraId="29273F57" w14:textId="77777777" w:rsidTr="00674C3F">
        <w:trPr>
          <w:trHeight w:val="170"/>
        </w:trPr>
        <w:tc>
          <w:tcPr>
            <w:tcW w:w="3387" w:type="dxa"/>
            <w:tcBorders>
              <w:top w:val="nil"/>
              <w:left w:val="single" w:sz="12" w:space="0" w:color="FFFFFF"/>
              <w:bottom w:val="single" w:sz="12" w:space="0" w:color="FFFFFF"/>
              <w:right w:val="single" w:sz="12" w:space="0" w:color="FFFFFF"/>
            </w:tcBorders>
            <w:shd w:val="clear" w:color="000000" w:fill="005086"/>
            <w:vAlign w:val="center"/>
            <w:hideMark/>
          </w:tcPr>
          <w:p w14:paraId="37664710" w14:textId="77777777" w:rsidR="00E7531C" w:rsidRPr="00675DEB" w:rsidRDefault="00E7531C" w:rsidP="00E7531C">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Aplicações em depósitos interfinanceiros</w:t>
            </w:r>
          </w:p>
        </w:tc>
        <w:tc>
          <w:tcPr>
            <w:tcW w:w="851" w:type="dxa"/>
            <w:tcBorders>
              <w:top w:val="nil"/>
              <w:left w:val="nil"/>
              <w:bottom w:val="single" w:sz="12" w:space="0" w:color="FFFFFF"/>
              <w:right w:val="single" w:sz="12" w:space="0" w:color="FFFFFF"/>
            </w:tcBorders>
            <w:shd w:val="clear" w:color="000000" w:fill="005086"/>
            <w:vAlign w:val="center"/>
            <w:hideMark/>
          </w:tcPr>
          <w:p w14:paraId="69C11045" w14:textId="77777777" w:rsidR="00E7531C" w:rsidRPr="00675DEB" w:rsidRDefault="00E7531C" w:rsidP="00E7531C">
            <w:pPr>
              <w:suppressAutoHyphens w:val="0"/>
              <w:jc w:val="center"/>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938" w:type="dxa"/>
            <w:tcBorders>
              <w:top w:val="nil"/>
              <w:left w:val="nil"/>
              <w:bottom w:val="single" w:sz="12" w:space="0" w:color="FFFFFF"/>
              <w:right w:val="single" w:sz="12" w:space="0" w:color="FFFFFF"/>
            </w:tcBorders>
            <w:shd w:val="clear" w:color="000000" w:fill="005086"/>
            <w:vAlign w:val="center"/>
            <w:hideMark/>
          </w:tcPr>
          <w:p w14:paraId="2E9A10A4" w14:textId="290C19AA"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55.800</w:t>
            </w:r>
          </w:p>
        </w:tc>
        <w:tc>
          <w:tcPr>
            <w:tcW w:w="943" w:type="dxa"/>
            <w:tcBorders>
              <w:top w:val="nil"/>
              <w:left w:val="nil"/>
              <w:bottom w:val="single" w:sz="12" w:space="0" w:color="FFFFFF"/>
              <w:right w:val="single" w:sz="12" w:space="0" w:color="FFFFFF"/>
            </w:tcBorders>
            <w:shd w:val="clear" w:color="000000" w:fill="005086"/>
            <w:vAlign w:val="center"/>
            <w:hideMark/>
          </w:tcPr>
          <w:p w14:paraId="677D3ACB" w14:textId="763CFF6F"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1.551.346</w:t>
            </w:r>
          </w:p>
        </w:tc>
        <w:tc>
          <w:tcPr>
            <w:tcW w:w="954" w:type="dxa"/>
            <w:tcBorders>
              <w:top w:val="nil"/>
              <w:left w:val="nil"/>
              <w:bottom w:val="single" w:sz="12" w:space="0" w:color="FFFFFF"/>
              <w:right w:val="single" w:sz="12" w:space="0" w:color="FFFFFF"/>
            </w:tcBorders>
            <w:shd w:val="clear" w:color="000000" w:fill="005086"/>
            <w:vAlign w:val="center"/>
            <w:hideMark/>
          </w:tcPr>
          <w:p w14:paraId="4A456812" w14:textId="7A8838D1"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128.770</w:t>
            </w:r>
          </w:p>
        </w:tc>
        <w:tc>
          <w:tcPr>
            <w:tcW w:w="992" w:type="dxa"/>
            <w:tcBorders>
              <w:top w:val="nil"/>
              <w:left w:val="nil"/>
              <w:bottom w:val="single" w:sz="12" w:space="0" w:color="FFFFFF"/>
              <w:right w:val="single" w:sz="12" w:space="0" w:color="FFFFFF"/>
            </w:tcBorders>
            <w:shd w:val="clear" w:color="000000" w:fill="005086"/>
            <w:vAlign w:val="center"/>
            <w:hideMark/>
          </w:tcPr>
          <w:p w14:paraId="63B64AB6" w14:textId="1D921B14"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30.231</w:t>
            </w:r>
          </w:p>
        </w:tc>
        <w:tc>
          <w:tcPr>
            <w:tcW w:w="1038" w:type="dxa"/>
            <w:tcBorders>
              <w:top w:val="nil"/>
              <w:left w:val="nil"/>
              <w:bottom w:val="single" w:sz="12" w:space="0" w:color="FFFFFF"/>
              <w:right w:val="single" w:sz="12" w:space="0" w:color="FFFFFF"/>
            </w:tcBorders>
            <w:shd w:val="clear" w:color="000000" w:fill="005086"/>
            <w:vAlign w:val="center"/>
            <w:hideMark/>
          </w:tcPr>
          <w:p w14:paraId="635D0F97" w14:textId="01702ADC"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1.766.147</w:t>
            </w:r>
          </w:p>
        </w:tc>
        <w:tc>
          <w:tcPr>
            <w:tcW w:w="1038" w:type="dxa"/>
            <w:tcBorders>
              <w:top w:val="nil"/>
              <w:left w:val="nil"/>
              <w:bottom w:val="single" w:sz="12" w:space="0" w:color="FFFFFF"/>
              <w:right w:val="single" w:sz="12" w:space="0" w:color="FFFFFF"/>
            </w:tcBorders>
            <w:shd w:val="clear" w:color="000000" w:fill="005086"/>
            <w:vAlign w:val="center"/>
            <w:hideMark/>
          </w:tcPr>
          <w:p w14:paraId="042C0E24" w14:textId="08591188"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1.139.663</w:t>
            </w:r>
          </w:p>
        </w:tc>
      </w:tr>
      <w:tr w:rsidR="00E7531C" w:rsidRPr="00675DEB" w14:paraId="72D14A80" w14:textId="77777777" w:rsidTr="00674C3F">
        <w:trPr>
          <w:trHeight w:val="170"/>
        </w:trPr>
        <w:tc>
          <w:tcPr>
            <w:tcW w:w="3387" w:type="dxa"/>
            <w:tcBorders>
              <w:top w:val="nil"/>
              <w:left w:val="single" w:sz="12" w:space="0" w:color="FFFFFF"/>
              <w:bottom w:val="single" w:sz="12" w:space="0" w:color="FFFFFF"/>
              <w:right w:val="single" w:sz="12" w:space="0" w:color="FFFFFF"/>
            </w:tcBorders>
            <w:shd w:val="clear" w:color="000000" w:fill="E6F5FF"/>
            <w:vAlign w:val="center"/>
            <w:hideMark/>
          </w:tcPr>
          <w:p w14:paraId="61B5B249" w14:textId="77777777" w:rsidR="00E7531C" w:rsidRPr="00675DEB" w:rsidRDefault="00E7531C" w:rsidP="00E7531C">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CDI T Pós</w:t>
            </w:r>
          </w:p>
        </w:tc>
        <w:tc>
          <w:tcPr>
            <w:tcW w:w="851" w:type="dxa"/>
            <w:tcBorders>
              <w:top w:val="nil"/>
              <w:left w:val="nil"/>
              <w:bottom w:val="single" w:sz="12" w:space="0" w:color="FFFFFF"/>
              <w:right w:val="single" w:sz="12" w:space="0" w:color="FFFFFF"/>
            </w:tcBorders>
            <w:shd w:val="clear" w:color="000000" w:fill="E6F5FF"/>
            <w:vAlign w:val="center"/>
            <w:hideMark/>
          </w:tcPr>
          <w:p w14:paraId="128597E1" w14:textId="77777777" w:rsidR="00E7531C" w:rsidRPr="00675DEB" w:rsidRDefault="00E7531C" w:rsidP="00E7531C">
            <w:pPr>
              <w:suppressAutoHyphens w:val="0"/>
              <w:jc w:val="center"/>
              <w:rPr>
                <w:rFonts w:ascii="Verdana" w:hAnsi="Verdana" w:cs="Calibri"/>
                <w:sz w:val="14"/>
                <w:szCs w:val="14"/>
                <w:lang w:eastAsia="pt-BR"/>
              </w:rPr>
            </w:pPr>
            <w:r w:rsidRPr="00675DEB">
              <w:rPr>
                <w:rFonts w:ascii="Verdana" w:hAnsi="Verdana" w:cs="Calibri"/>
                <w:sz w:val="14"/>
                <w:szCs w:val="14"/>
                <w:lang w:eastAsia="pt-BR"/>
              </w:rPr>
              <w:t>PÓS</w:t>
            </w:r>
          </w:p>
        </w:tc>
        <w:tc>
          <w:tcPr>
            <w:tcW w:w="938" w:type="dxa"/>
            <w:tcBorders>
              <w:top w:val="nil"/>
              <w:left w:val="nil"/>
              <w:bottom w:val="single" w:sz="12" w:space="0" w:color="FFFFFF"/>
              <w:right w:val="single" w:sz="12" w:space="0" w:color="FFFFFF"/>
            </w:tcBorders>
            <w:shd w:val="clear" w:color="000000" w:fill="E6F5FF"/>
            <w:vAlign w:val="center"/>
            <w:hideMark/>
          </w:tcPr>
          <w:p w14:paraId="2A2041CB" w14:textId="075B7D25"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55.800</w:t>
            </w:r>
          </w:p>
        </w:tc>
        <w:tc>
          <w:tcPr>
            <w:tcW w:w="943" w:type="dxa"/>
            <w:tcBorders>
              <w:top w:val="nil"/>
              <w:left w:val="nil"/>
              <w:bottom w:val="single" w:sz="12" w:space="0" w:color="FFFFFF"/>
              <w:right w:val="single" w:sz="12" w:space="0" w:color="FFFFFF"/>
            </w:tcBorders>
            <w:shd w:val="clear" w:color="000000" w:fill="E6F5FF"/>
            <w:vAlign w:val="center"/>
            <w:hideMark/>
          </w:tcPr>
          <w:p w14:paraId="3288E549" w14:textId="555104DE"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1.539.896</w:t>
            </w:r>
          </w:p>
        </w:tc>
        <w:tc>
          <w:tcPr>
            <w:tcW w:w="954" w:type="dxa"/>
            <w:tcBorders>
              <w:top w:val="nil"/>
              <w:left w:val="nil"/>
              <w:bottom w:val="single" w:sz="12" w:space="0" w:color="FFFFFF"/>
              <w:right w:val="single" w:sz="12" w:space="0" w:color="FFFFFF"/>
            </w:tcBorders>
            <w:shd w:val="clear" w:color="000000" w:fill="E6F5FF"/>
            <w:vAlign w:val="center"/>
            <w:hideMark/>
          </w:tcPr>
          <w:p w14:paraId="48D0E182" w14:textId="3C7E8465"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92" w:type="dxa"/>
            <w:tcBorders>
              <w:top w:val="nil"/>
              <w:left w:val="nil"/>
              <w:bottom w:val="single" w:sz="12" w:space="0" w:color="FFFFFF"/>
              <w:right w:val="single" w:sz="12" w:space="0" w:color="FFFFFF"/>
            </w:tcBorders>
            <w:shd w:val="clear" w:color="000000" w:fill="E6F5FF"/>
            <w:vAlign w:val="center"/>
            <w:hideMark/>
          </w:tcPr>
          <w:p w14:paraId="106816B7" w14:textId="7E6F03B9"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1038" w:type="dxa"/>
            <w:tcBorders>
              <w:top w:val="nil"/>
              <w:left w:val="nil"/>
              <w:bottom w:val="single" w:sz="12" w:space="0" w:color="FFFFFF"/>
              <w:right w:val="single" w:sz="12" w:space="0" w:color="FFFFFF"/>
            </w:tcBorders>
            <w:shd w:val="clear" w:color="000000" w:fill="E6F5FF"/>
            <w:vAlign w:val="center"/>
            <w:hideMark/>
          </w:tcPr>
          <w:p w14:paraId="043C1FD5" w14:textId="112D304D"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1.595.696</w:t>
            </w:r>
          </w:p>
        </w:tc>
        <w:tc>
          <w:tcPr>
            <w:tcW w:w="1038" w:type="dxa"/>
            <w:tcBorders>
              <w:top w:val="nil"/>
              <w:left w:val="nil"/>
              <w:bottom w:val="single" w:sz="12" w:space="0" w:color="FFFFFF"/>
              <w:right w:val="single" w:sz="12" w:space="0" w:color="FFFFFF"/>
            </w:tcBorders>
            <w:shd w:val="clear" w:color="000000" w:fill="E6F5FF"/>
            <w:vAlign w:val="center"/>
            <w:hideMark/>
          </w:tcPr>
          <w:p w14:paraId="119DEE72" w14:textId="38433FA7"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1.129.598</w:t>
            </w:r>
          </w:p>
        </w:tc>
      </w:tr>
      <w:tr w:rsidR="00E7531C" w:rsidRPr="00675DEB" w14:paraId="1F91E49E" w14:textId="77777777" w:rsidTr="00674C3F">
        <w:trPr>
          <w:trHeight w:val="170"/>
        </w:trPr>
        <w:tc>
          <w:tcPr>
            <w:tcW w:w="3387" w:type="dxa"/>
            <w:tcBorders>
              <w:top w:val="nil"/>
              <w:left w:val="single" w:sz="12" w:space="0" w:color="FFFFFF"/>
              <w:bottom w:val="single" w:sz="12" w:space="0" w:color="FFFFFF"/>
              <w:right w:val="single" w:sz="12" w:space="0" w:color="FFFFFF"/>
            </w:tcBorders>
            <w:shd w:val="clear" w:color="000000" w:fill="E6F5FF"/>
            <w:vAlign w:val="center"/>
            <w:hideMark/>
          </w:tcPr>
          <w:p w14:paraId="62240E74" w14:textId="77777777" w:rsidR="00E7531C" w:rsidRPr="00675DEB" w:rsidRDefault="00E7531C" w:rsidP="00E7531C">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DIM </w:t>
            </w:r>
            <w:proofErr w:type="spellStart"/>
            <w:r w:rsidRPr="00675DEB">
              <w:rPr>
                <w:rFonts w:ascii="Verdana" w:hAnsi="Verdana" w:cs="Calibri"/>
                <w:color w:val="auto"/>
                <w:sz w:val="14"/>
                <w:szCs w:val="14"/>
                <w:lang w:eastAsia="pt-BR"/>
              </w:rPr>
              <w:t>Microfinanças</w:t>
            </w:r>
            <w:proofErr w:type="spellEnd"/>
          </w:p>
        </w:tc>
        <w:tc>
          <w:tcPr>
            <w:tcW w:w="851" w:type="dxa"/>
            <w:tcBorders>
              <w:top w:val="nil"/>
              <w:left w:val="nil"/>
              <w:bottom w:val="single" w:sz="12" w:space="0" w:color="FFFFFF"/>
              <w:right w:val="single" w:sz="12" w:space="0" w:color="FFFFFF"/>
            </w:tcBorders>
            <w:shd w:val="clear" w:color="000000" w:fill="E6F5FF"/>
            <w:vAlign w:val="center"/>
            <w:hideMark/>
          </w:tcPr>
          <w:p w14:paraId="1C4B5F05" w14:textId="77777777" w:rsidR="00E7531C" w:rsidRPr="00675DEB" w:rsidRDefault="00E7531C" w:rsidP="00E7531C">
            <w:pPr>
              <w:suppressAutoHyphens w:val="0"/>
              <w:jc w:val="center"/>
              <w:rPr>
                <w:rFonts w:ascii="Verdana" w:hAnsi="Verdana" w:cs="Calibri"/>
                <w:sz w:val="14"/>
                <w:szCs w:val="14"/>
                <w:lang w:eastAsia="pt-BR"/>
              </w:rPr>
            </w:pPr>
            <w:r w:rsidRPr="00675DEB">
              <w:rPr>
                <w:rFonts w:ascii="Verdana" w:hAnsi="Verdana" w:cs="Calibri"/>
                <w:sz w:val="14"/>
                <w:szCs w:val="14"/>
                <w:lang w:eastAsia="pt-BR"/>
              </w:rPr>
              <w:t>PRÉ</w:t>
            </w:r>
          </w:p>
        </w:tc>
        <w:tc>
          <w:tcPr>
            <w:tcW w:w="938" w:type="dxa"/>
            <w:tcBorders>
              <w:top w:val="nil"/>
              <w:left w:val="nil"/>
              <w:bottom w:val="single" w:sz="12" w:space="0" w:color="FFFFFF"/>
              <w:right w:val="single" w:sz="12" w:space="0" w:color="FFFFFF"/>
            </w:tcBorders>
            <w:shd w:val="clear" w:color="000000" w:fill="E6F5FF"/>
            <w:vAlign w:val="center"/>
            <w:hideMark/>
          </w:tcPr>
          <w:p w14:paraId="1289055B" w14:textId="79039D3D"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43" w:type="dxa"/>
            <w:tcBorders>
              <w:top w:val="nil"/>
              <w:left w:val="nil"/>
              <w:bottom w:val="single" w:sz="12" w:space="0" w:color="FFFFFF"/>
              <w:right w:val="single" w:sz="12" w:space="0" w:color="FFFFFF"/>
            </w:tcBorders>
            <w:shd w:val="clear" w:color="000000" w:fill="E6F5FF"/>
            <w:vAlign w:val="center"/>
            <w:hideMark/>
          </w:tcPr>
          <w:p w14:paraId="2D9F32ED" w14:textId="63576466"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11.450</w:t>
            </w:r>
          </w:p>
        </w:tc>
        <w:tc>
          <w:tcPr>
            <w:tcW w:w="954" w:type="dxa"/>
            <w:tcBorders>
              <w:top w:val="nil"/>
              <w:left w:val="nil"/>
              <w:bottom w:val="single" w:sz="12" w:space="0" w:color="FFFFFF"/>
              <w:right w:val="single" w:sz="12" w:space="0" w:color="FFFFFF"/>
            </w:tcBorders>
            <w:shd w:val="clear" w:color="000000" w:fill="E6F5FF"/>
            <w:vAlign w:val="center"/>
            <w:hideMark/>
          </w:tcPr>
          <w:p w14:paraId="4F7170C9" w14:textId="0DC43488"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92" w:type="dxa"/>
            <w:tcBorders>
              <w:top w:val="nil"/>
              <w:left w:val="nil"/>
              <w:bottom w:val="single" w:sz="12" w:space="0" w:color="FFFFFF"/>
              <w:right w:val="single" w:sz="12" w:space="0" w:color="FFFFFF"/>
            </w:tcBorders>
            <w:shd w:val="clear" w:color="000000" w:fill="E6F5FF"/>
            <w:vAlign w:val="center"/>
            <w:hideMark/>
          </w:tcPr>
          <w:p w14:paraId="4E009BD2" w14:textId="565953BA"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1038" w:type="dxa"/>
            <w:tcBorders>
              <w:top w:val="nil"/>
              <w:left w:val="nil"/>
              <w:bottom w:val="single" w:sz="12" w:space="0" w:color="FFFFFF"/>
              <w:right w:val="single" w:sz="12" w:space="0" w:color="FFFFFF"/>
            </w:tcBorders>
            <w:shd w:val="clear" w:color="000000" w:fill="E6F5FF"/>
            <w:vAlign w:val="center"/>
            <w:hideMark/>
          </w:tcPr>
          <w:p w14:paraId="0866A81A" w14:textId="1FA28928"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11.450</w:t>
            </w:r>
          </w:p>
        </w:tc>
        <w:tc>
          <w:tcPr>
            <w:tcW w:w="1038" w:type="dxa"/>
            <w:tcBorders>
              <w:top w:val="nil"/>
              <w:left w:val="nil"/>
              <w:bottom w:val="single" w:sz="12" w:space="0" w:color="FFFFFF"/>
              <w:right w:val="single" w:sz="12" w:space="0" w:color="FFFFFF"/>
            </w:tcBorders>
            <w:shd w:val="clear" w:color="000000" w:fill="E6F5FF"/>
            <w:vAlign w:val="center"/>
            <w:hideMark/>
          </w:tcPr>
          <w:p w14:paraId="654B94A2" w14:textId="43EF65EF"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10.065</w:t>
            </w:r>
          </w:p>
        </w:tc>
      </w:tr>
      <w:tr w:rsidR="00E7531C" w:rsidRPr="00675DEB" w14:paraId="1E098D89" w14:textId="77777777" w:rsidTr="00674C3F">
        <w:trPr>
          <w:trHeight w:val="170"/>
        </w:trPr>
        <w:tc>
          <w:tcPr>
            <w:tcW w:w="3387" w:type="dxa"/>
            <w:tcBorders>
              <w:top w:val="nil"/>
              <w:left w:val="single" w:sz="12" w:space="0" w:color="FFFFFF"/>
              <w:bottom w:val="single" w:sz="12" w:space="0" w:color="FFFFFF"/>
              <w:right w:val="single" w:sz="12" w:space="0" w:color="FFFFFF"/>
            </w:tcBorders>
            <w:shd w:val="clear" w:color="000000" w:fill="E6F5FF"/>
            <w:vAlign w:val="center"/>
            <w:hideMark/>
          </w:tcPr>
          <w:p w14:paraId="3AFC4C1A" w14:textId="77777777" w:rsidR="00E7531C" w:rsidRPr="00675DEB" w:rsidRDefault="00E7531C" w:rsidP="00E7531C">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DIRP - Pronaf</w:t>
            </w:r>
          </w:p>
        </w:tc>
        <w:tc>
          <w:tcPr>
            <w:tcW w:w="851" w:type="dxa"/>
            <w:tcBorders>
              <w:top w:val="nil"/>
              <w:left w:val="nil"/>
              <w:bottom w:val="single" w:sz="12" w:space="0" w:color="FFFFFF"/>
              <w:right w:val="single" w:sz="12" w:space="0" w:color="FFFFFF"/>
            </w:tcBorders>
            <w:shd w:val="clear" w:color="000000" w:fill="E6F5FF"/>
            <w:vAlign w:val="center"/>
            <w:hideMark/>
          </w:tcPr>
          <w:p w14:paraId="7C005EF4" w14:textId="77777777" w:rsidR="00E7531C" w:rsidRPr="00675DEB" w:rsidRDefault="00E7531C" w:rsidP="00E7531C">
            <w:pPr>
              <w:suppressAutoHyphens w:val="0"/>
              <w:jc w:val="center"/>
              <w:rPr>
                <w:rFonts w:ascii="Verdana" w:hAnsi="Verdana" w:cs="Calibri"/>
                <w:sz w:val="14"/>
                <w:szCs w:val="14"/>
                <w:lang w:eastAsia="pt-BR"/>
              </w:rPr>
            </w:pPr>
            <w:r w:rsidRPr="00675DEB">
              <w:rPr>
                <w:rFonts w:ascii="Verdana" w:hAnsi="Verdana" w:cs="Calibri"/>
                <w:sz w:val="14"/>
                <w:szCs w:val="14"/>
                <w:lang w:eastAsia="pt-BR"/>
              </w:rPr>
              <w:t>PRÉ</w:t>
            </w:r>
          </w:p>
        </w:tc>
        <w:tc>
          <w:tcPr>
            <w:tcW w:w="938" w:type="dxa"/>
            <w:tcBorders>
              <w:top w:val="nil"/>
              <w:left w:val="nil"/>
              <w:bottom w:val="single" w:sz="12" w:space="0" w:color="FFFFFF"/>
              <w:right w:val="single" w:sz="12" w:space="0" w:color="FFFFFF"/>
            </w:tcBorders>
            <w:shd w:val="clear" w:color="000000" w:fill="E6F5FF"/>
            <w:vAlign w:val="center"/>
            <w:hideMark/>
          </w:tcPr>
          <w:p w14:paraId="3547AADB" w14:textId="31B83772"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43" w:type="dxa"/>
            <w:tcBorders>
              <w:top w:val="nil"/>
              <w:left w:val="nil"/>
              <w:bottom w:val="single" w:sz="12" w:space="0" w:color="FFFFFF"/>
              <w:right w:val="single" w:sz="12" w:space="0" w:color="FFFFFF"/>
            </w:tcBorders>
            <w:shd w:val="clear" w:color="000000" w:fill="E6F5FF"/>
            <w:vAlign w:val="center"/>
            <w:hideMark/>
          </w:tcPr>
          <w:p w14:paraId="197262E9" w14:textId="7641D8BA"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54" w:type="dxa"/>
            <w:tcBorders>
              <w:top w:val="nil"/>
              <w:left w:val="nil"/>
              <w:bottom w:val="single" w:sz="12" w:space="0" w:color="FFFFFF"/>
              <w:right w:val="single" w:sz="12" w:space="0" w:color="FFFFFF"/>
            </w:tcBorders>
            <w:shd w:val="clear" w:color="000000" w:fill="E6F5FF"/>
            <w:vAlign w:val="center"/>
            <w:hideMark/>
          </w:tcPr>
          <w:p w14:paraId="544945D5" w14:textId="26DB201B"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23.022</w:t>
            </w:r>
          </w:p>
        </w:tc>
        <w:tc>
          <w:tcPr>
            <w:tcW w:w="992" w:type="dxa"/>
            <w:tcBorders>
              <w:top w:val="nil"/>
              <w:left w:val="nil"/>
              <w:bottom w:val="single" w:sz="12" w:space="0" w:color="FFFFFF"/>
              <w:right w:val="single" w:sz="12" w:space="0" w:color="FFFFFF"/>
            </w:tcBorders>
            <w:shd w:val="clear" w:color="000000" w:fill="E6F5FF"/>
            <w:vAlign w:val="center"/>
            <w:hideMark/>
          </w:tcPr>
          <w:p w14:paraId="1A08D745" w14:textId="18833F0B"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30.231</w:t>
            </w:r>
          </w:p>
        </w:tc>
        <w:tc>
          <w:tcPr>
            <w:tcW w:w="1038" w:type="dxa"/>
            <w:tcBorders>
              <w:top w:val="nil"/>
              <w:left w:val="nil"/>
              <w:bottom w:val="single" w:sz="12" w:space="0" w:color="FFFFFF"/>
              <w:right w:val="single" w:sz="12" w:space="0" w:color="FFFFFF"/>
            </w:tcBorders>
            <w:shd w:val="clear" w:color="000000" w:fill="E6F5FF"/>
            <w:vAlign w:val="center"/>
            <w:hideMark/>
          </w:tcPr>
          <w:p w14:paraId="60373234" w14:textId="7E887A4E"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53.253</w:t>
            </w:r>
          </w:p>
        </w:tc>
        <w:tc>
          <w:tcPr>
            <w:tcW w:w="1038" w:type="dxa"/>
            <w:tcBorders>
              <w:top w:val="nil"/>
              <w:left w:val="nil"/>
              <w:bottom w:val="single" w:sz="12" w:space="0" w:color="FFFFFF"/>
              <w:right w:val="single" w:sz="12" w:space="0" w:color="FFFFFF"/>
            </w:tcBorders>
            <w:shd w:val="clear" w:color="000000" w:fill="E6F5FF"/>
            <w:vAlign w:val="center"/>
            <w:hideMark/>
          </w:tcPr>
          <w:p w14:paraId="408DE150" w14:textId="37D28BD8"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r>
      <w:tr w:rsidR="00E7531C" w:rsidRPr="00675DEB" w14:paraId="57D1AFEE" w14:textId="77777777" w:rsidTr="00674C3F">
        <w:trPr>
          <w:trHeight w:val="170"/>
        </w:trPr>
        <w:tc>
          <w:tcPr>
            <w:tcW w:w="3387" w:type="dxa"/>
            <w:tcBorders>
              <w:top w:val="nil"/>
              <w:left w:val="single" w:sz="12" w:space="0" w:color="FFFFFF"/>
              <w:bottom w:val="single" w:sz="12" w:space="0" w:color="FFFFFF"/>
              <w:right w:val="single" w:sz="12" w:space="0" w:color="FFFFFF"/>
            </w:tcBorders>
            <w:shd w:val="clear" w:color="000000" w:fill="E6F5FF"/>
            <w:vAlign w:val="center"/>
            <w:hideMark/>
          </w:tcPr>
          <w:p w14:paraId="6F878194" w14:textId="77777777" w:rsidR="00E7531C" w:rsidRPr="00675DEB" w:rsidRDefault="00E7531C" w:rsidP="00E7531C">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DIRG - </w:t>
            </w:r>
            <w:proofErr w:type="spellStart"/>
            <w:r w:rsidRPr="00675DEB">
              <w:rPr>
                <w:rFonts w:ascii="Verdana" w:hAnsi="Verdana" w:cs="Calibri"/>
                <w:color w:val="auto"/>
                <w:sz w:val="14"/>
                <w:szCs w:val="14"/>
                <w:lang w:eastAsia="pt-BR"/>
              </w:rPr>
              <w:t>Pronamp</w:t>
            </w:r>
            <w:proofErr w:type="spellEnd"/>
          </w:p>
        </w:tc>
        <w:tc>
          <w:tcPr>
            <w:tcW w:w="851" w:type="dxa"/>
            <w:tcBorders>
              <w:top w:val="nil"/>
              <w:left w:val="nil"/>
              <w:bottom w:val="single" w:sz="12" w:space="0" w:color="FFFFFF"/>
              <w:right w:val="single" w:sz="12" w:space="0" w:color="FFFFFF"/>
            </w:tcBorders>
            <w:shd w:val="clear" w:color="000000" w:fill="E6F5FF"/>
            <w:vAlign w:val="center"/>
            <w:hideMark/>
          </w:tcPr>
          <w:p w14:paraId="3C830F8A" w14:textId="77777777" w:rsidR="00E7531C" w:rsidRPr="00675DEB" w:rsidRDefault="00E7531C" w:rsidP="00E7531C">
            <w:pPr>
              <w:suppressAutoHyphens w:val="0"/>
              <w:jc w:val="center"/>
              <w:rPr>
                <w:rFonts w:ascii="Verdana" w:hAnsi="Verdana" w:cs="Calibri"/>
                <w:sz w:val="14"/>
                <w:szCs w:val="14"/>
                <w:lang w:eastAsia="pt-BR"/>
              </w:rPr>
            </w:pPr>
            <w:r w:rsidRPr="00675DEB">
              <w:rPr>
                <w:rFonts w:ascii="Verdana" w:hAnsi="Verdana" w:cs="Calibri"/>
                <w:sz w:val="14"/>
                <w:szCs w:val="14"/>
                <w:lang w:eastAsia="pt-BR"/>
              </w:rPr>
              <w:t>PRÉ</w:t>
            </w:r>
          </w:p>
        </w:tc>
        <w:tc>
          <w:tcPr>
            <w:tcW w:w="938" w:type="dxa"/>
            <w:tcBorders>
              <w:top w:val="nil"/>
              <w:left w:val="nil"/>
              <w:bottom w:val="single" w:sz="12" w:space="0" w:color="FFFFFF"/>
              <w:right w:val="single" w:sz="12" w:space="0" w:color="FFFFFF"/>
            </w:tcBorders>
            <w:shd w:val="clear" w:color="000000" w:fill="E6F5FF"/>
            <w:vAlign w:val="center"/>
            <w:hideMark/>
          </w:tcPr>
          <w:p w14:paraId="0AF7F5E1" w14:textId="2834C0DC"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43" w:type="dxa"/>
            <w:tcBorders>
              <w:top w:val="nil"/>
              <w:left w:val="nil"/>
              <w:bottom w:val="single" w:sz="12" w:space="0" w:color="FFFFFF"/>
              <w:right w:val="single" w:sz="12" w:space="0" w:color="FFFFFF"/>
            </w:tcBorders>
            <w:shd w:val="clear" w:color="000000" w:fill="E6F5FF"/>
            <w:vAlign w:val="center"/>
            <w:hideMark/>
          </w:tcPr>
          <w:p w14:paraId="65A07CEC" w14:textId="080319EB"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54" w:type="dxa"/>
            <w:tcBorders>
              <w:top w:val="nil"/>
              <w:left w:val="nil"/>
              <w:bottom w:val="single" w:sz="12" w:space="0" w:color="FFFFFF"/>
              <w:right w:val="single" w:sz="12" w:space="0" w:color="FFFFFF"/>
            </w:tcBorders>
            <w:shd w:val="clear" w:color="000000" w:fill="E6F5FF"/>
            <w:vAlign w:val="center"/>
            <w:hideMark/>
          </w:tcPr>
          <w:p w14:paraId="58E54ED0" w14:textId="50B11679"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105.748</w:t>
            </w:r>
          </w:p>
        </w:tc>
        <w:tc>
          <w:tcPr>
            <w:tcW w:w="992" w:type="dxa"/>
            <w:tcBorders>
              <w:top w:val="nil"/>
              <w:left w:val="nil"/>
              <w:bottom w:val="single" w:sz="12" w:space="0" w:color="FFFFFF"/>
              <w:right w:val="single" w:sz="12" w:space="0" w:color="FFFFFF"/>
            </w:tcBorders>
            <w:shd w:val="clear" w:color="000000" w:fill="E6F5FF"/>
            <w:vAlign w:val="center"/>
            <w:hideMark/>
          </w:tcPr>
          <w:p w14:paraId="700D5CAC" w14:textId="1147552A"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1038" w:type="dxa"/>
            <w:tcBorders>
              <w:top w:val="nil"/>
              <w:left w:val="nil"/>
              <w:bottom w:val="single" w:sz="12" w:space="0" w:color="FFFFFF"/>
              <w:right w:val="single" w:sz="12" w:space="0" w:color="FFFFFF"/>
            </w:tcBorders>
            <w:shd w:val="clear" w:color="000000" w:fill="E6F5FF"/>
            <w:vAlign w:val="center"/>
            <w:hideMark/>
          </w:tcPr>
          <w:p w14:paraId="4BA92DE4" w14:textId="6F7B9EC5"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105.748</w:t>
            </w:r>
          </w:p>
        </w:tc>
        <w:tc>
          <w:tcPr>
            <w:tcW w:w="1038" w:type="dxa"/>
            <w:tcBorders>
              <w:top w:val="nil"/>
              <w:left w:val="nil"/>
              <w:bottom w:val="single" w:sz="12" w:space="0" w:color="FFFFFF"/>
              <w:right w:val="single" w:sz="12" w:space="0" w:color="FFFFFF"/>
            </w:tcBorders>
            <w:shd w:val="clear" w:color="000000" w:fill="E6F5FF"/>
            <w:vAlign w:val="center"/>
            <w:hideMark/>
          </w:tcPr>
          <w:p w14:paraId="345263F6" w14:textId="68694243"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r>
      <w:tr w:rsidR="00E7531C" w:rsidRPr="00675DEB" w14:paraId="2B9E4184" w14:textId="77777777" w:rsidTr="00674C3F">
        <w:trPr>
          <w:trHeight w:val="170"/>
        </w:trPr>
        <w:tc>
          <w:tcPr>
            <w:tcW w:w="3387" w:type="dxa"/>
            <w:tcBorders>
              <w:top w:val="nil"/>
              <w:left w:val="single" w:sz="12" w:space="0" w:color="FFFFFF"/>
              <w:bottom w:val="single" w:sz="8" w:space="0" w:color="FFFFFF"/>
              <w:right w:val="single" w:sz="12" w:space="0" w:color="FFFFFF"/>
            </w:tcBorders>
            <w:shd w:val="clear" w:color="000000" w:fill="005086"/>
            <w:vAlign w:val="center"/>
            <w:hideMark/>
          </w:tcPr>
          <w:p w14:paraId="225715F4" w14:textId="77777777" w:rsidR="00E7531C" w:rsidRPr="00675DEB" w:rsidRDefault="00E7531C" w:rsidP="00E7531C">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Aplicações em moedas estrangeiras</w:t>
            </w:r>
          </w:p>
        </w:tc>
        <w:tc>
          <w:tcPr>
            <w:tcW w:w="851" w:type="dxa"/>
            <w:tcBorders>
              <w:top w:val="nil"/>
              <w:left w:val="nil"/>
              <w:bottom w:val="single" w:sz="8" w:space="0" w:color="FFFFFF"/>
              <w:right w:val="single" w:sz="12" w:space="0" w:color="FFFFFF"/>
            </w:tcBorders>
            <w:shd w:val="clear" w:color="000000" w:fill="005086"/>
            <w:vAlign w:val="center"/>
            <w:hideMark/>
          </w:tcPr>
          <w:p w14:paraId="01F1F8FA" w14:textId="77777777" w:rsidR="00E7531C" w:rsidRPr="00675DEB" w:rsidRDefault="00E7531C" w:rsidP="00E7531C">
            <w:pPr>
              <w:suppressAutoHyphens w:val="0"/>
              <w:jc w:val="center"/>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938" w:type="dxa"/>
            <w:tcBorders>
              <w:top w:val="nil"/>
              <w:left w:val="nil"/>
              <w:bottom w:val="single" w:sz="8" w:space="0" w:color="FFFFFF"/>
              <w:right w:val="single" w:sz="12" w:space="0" w:color="FFFFFF"/>
            </w:tcBorders>
            <w:shd w:val="clear" w:color="000000" w:fill="005086"/>
            <w:vAlign w:val="center"/>
            <w:hideMark/>
          </w:tcPr>
          <w:p w14:paraId="3AE93F4D" w14:textId="48DEDB0E"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1.545</w:t>
            </w:r>
          </w:p>
        </w:tc>
        <w:tc>
          <w:tcPr>
            <w:tcW w:w="943" w:type="dxa"/>
            <w:tcBorders>
              <w:top w:val="nil"/>
              <w:left w:val="nil"/>
              <w:bottom w:val="single" w:sz="8" w:space="0" w:color="FFFFFF"/>
              <w:right w:val="single" w:sz="12" w:space="0" w:color="FFFFFF"/>
            </w:tcBorders>
            <w:shd w:val="clear" w:color="000000" w:fill="005086"/>
            <w:vAlign w:val="center"/>
            <w:hideMark/>
          </w:tcPr>
          <w:p w14:paraId="212E3475" w14:textId="46F7583F"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954" w:type="dxa"/>
            <w:tcBorders>
              <w:top w:val="nil"/>
              <w:left w:val="nil"/>
              <w:bottom w:val="single" w:sz="8" w:space="0" w:color="FFFFFF"/>
              <w:right w:val="single" w:sz="12" w:space="0" w:color="FFFFFF"/>
            </w:tcBorders>
            <w:shd w:val="clear" w:color="000000" w:fill="005086"/>
            <w:vAlign w:val="center"/>
            <w:hideMark/>
          </w:tcPr>
          <w:p w14:paraId="049F41ED" w14:textId="3AD488FD"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992" w:type="dxa"/>
            <w:tcBorders>
              <w:top w:val="nil"/>
              <w:left w:val="nil"/>
              <w:bottom w:val="single" w:sz="8" w:space="0" w:color="FFFFFF"/>
              <w:right w:val="single" w:sz="12" w:space="0" w:color="FFFFFF"/>
            </w:tcBorders>
            <w:shd w:val="clear" w:color="000000" w:fill="005086"/>
            <w:vAlign w:val="center"/>
            <w:hideMark/>
          </w:tcPr>
          <w:p w14:paraId="6CB0D745" w14:textId="1512CA9A"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1038" w:type="dxa"/>
            <w:tcBorders>
              <w:top w:val="nil"/>
              <w:left w:val="nil"/>
              <w:bottom w:val="single" w:sz="8" w:space="0" w:color="FFFFFF"/>
              <w:right w:val="single" w:sz="12" w:space="0" w:color="FFFFFF"/>
            </w:tcBorders>
            <w:shd w:val="clear" w:color="000000" w:fill="005086"/>
            <w:vAlign w:val="center"/>
            <w:hideMark/>
          </w:tcPr>
          <w:p w14:paraId="573F586B" w14:textId="7D389AB2"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1.545</w:t>
            </w:r>
          </w:p>
        </w:tc>
        <w:tc>
          <w:tcPr>
            <w:tcW w:w="1038" w:type="dxa"/>
            <w:tcBorders>
              <w:top w:val="nil"/>
              <w:left w:val="nil"/>
              <w:bottom w:val="single" w:sz="8" w:space="0" w:color="FFFFFF"/>
              <w:right w:val="single" w:sz="12" w:space="0" w:color="FFFFFF"/>
            </w:tcBorders>
            <w:shd w:val="clear" w:color="000000" w:fill="005086"/>
            <w:vAlign w:val="center"/>
            <w:hideMark/>
          </w:tcPr>
          <w:p w14:paraId="342FDF82" w14:textId="5D597B5C"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435</w:t>
            </w:r>
          </w:p>
        </w:tc>
      </w:tr>
      <w:tr w:rsidR="00E7531C" w:rsidRPr="00675DEB" w14:paraId="73C501E0" w14:textId="77777777" w:rsidTr="00674C3F">
        <w:trPr>
          <w:trHeight w:val="170"/>
        </w:trPr>
        <w:tc>
          <w:tcPr>
            <w:tcW w:w="3387" w:type="dxa"/>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71441CC6" w14:textId="77777777" w:rsidR="00E7531C" w:rsidRPr="00675DEB" w:rsidRDefault="00E7531C" w:rsidP="00E7531C">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31.12.2020</w:t>
            </w:r>
          </w:p>
        </w:tc>
        <w:tc>
          <w:tcPr>
            <w:tcW w:w="851" w:type="dxa"/>
            <w:tcBorders>
              <w:top w:val="single" w:sz="8" w:space="0" w:color="FFFFFF"/>
              <w:left w:val="nil"/>
              <w:bottom w:val="single" w:sz="8" w:space="0" w:color="FFFFFF"/>
              <w:right w:val="single" w:sz="12" w:space="0" w:color="FFFFFF"/>
            </w:tcBorders>
            <w:shd w:val="clear" w:color="000000" w:fill="005086"/>
            <w:vAlign w:val="center"/>
            <w:hideMark/>
          </w:tcPr>
          <w:p w14:paraId="5D10BE21" w14:textId="77777777" w:rsidR="00E7531C" w:rsidRPr="00675DEB" w:rsidRDefault="00E7531C" w:rsidP="00E7531C">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38" w:type="dxa"/>
            <w:tcBorders>
              <w:top w:val="single" w:sz="8" w:space="0" w:color="FFFFFF"/>
              <w:left w:val="nil"/>
              <w:bottom w:val="single" w:sz="8" w:space="0" w:color="FFFFFF"/>
              <w:right w:val="single" w:sz="12" w:space="0" w:color="FFFFFF"/>
            </w:tcBorders>
            <w:shd w:val="clear" w:color="000000" w:fill="005086"/>
            <w:vAlign w:val="center"/>
            <w:hideMark/>
          </w:tcPr>
          <w:p w14:paraId="665AEEE6" w14:textId="09D29153"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2.808.101</w:t>
            </w:r>
          </w:p>
        </w:tc>
        <w:tc>
          <w:tcPr>
            <w:tcW w:w="943" w:type="dxa"/>
            <w:tcBorders>
              <w:top w:val="single" w:sz="8" w:space="0" w:color="FFFFFF"/>
              <w:left w:val="nil"/>
              <w:bottom w:val="single" w:sz="8" w:space="0" w:color="FFFFFF"/>
              <w:right w:val="single" w:sz="12" w:space="0" w:color="FFFFFF"/>
            </w:tcBorders>
            <w:shd w:val="clear" w:color="000000" w:fill="005086"/>
            <w:vAlign w:val="center"/>
            <w:hideMark/>
          </w:tcPr>
          <w:p w14:paraId="498BD182" w14:textId="07B44F5B"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1.551.346</w:t>
            </w:r>
          </w:p>
        </w:tc>
        <w:tc>
          <w:tcPr>
            <w:tcW w:w="954" w:type="dxa"/>
            <w:tcBorders>
              <w:top w:val="single" w:sz="8" w:space="0" w:color="FFFFFF"/>
              <w:left w:val="nil"/>
              <w:bottom w:val="single" w:sz="8" w:space="0" w:color="FFFFFF"/>
              <w:right w:val="single" w:sz="12" w:space="0" w:color="FFFFFF"/>
            </w:tcBorders>
            <w:shd w:val="clear" w:color="000000" w:fill="005086"/>
            <w:vAlign w:val="center"/>
            <w:hideMark/>
          </w:tcPr>
          <w:p w14:paraId="13F14DE8" w14:textId="780B220F"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128.770</w:t>
            </w:r>
          </w:p>
        </w:tc>
        <w:tc>
          <w:tcPr>
            <w:tcW w:w="992" w:type="dxa"/>
            <w:tcBorders>
              <w:top w:val="single" w:sz="8" w:space="0" w:color="FFFFFF"/>
              <w:left w:val="nil"/>
              <w:bottom w:val="single" w:sz="8" w:space="0" w:color="FFFFFF"/>
              <w:right w:val="single" w:sz="12" w:space="0" w:color="FFFFFF"/>
            </w:tcBorders>
            <w:shd w:val="clear" w:color="000000" w:fill="005086"/>
            <w:vAlign w:val="center"/>
            <w:hideMark/>
          </w:tcPr>
          <w:p w14:paraId="2B46836A" w14:textId="09DBADAD"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30.231</w:t>
            </w:r>
          </w:p>
        </w:tc>
        <w:tc>
          <w:tcPr>
            <w:tcW w:w="1038" w:type="dxa"/>
            <w:tcBorders>
              <w:top w:val="single" w:sz="8" w:space="0" w:color="FFFFFF"/>
              <w:left w:val="nil"/>
              <w:bottom w:val="single" w:sz="8" w:space="0" w:color="FFFFFF"/>
              <w:right w:val="single" w:sz="12" w:space="0" w:color="FFFFFF"/>
            </w:tcBorders>
            <w:shd w:val="clear" w:color="000000" w:fill="005086"/>
            <w:vAlign w:val="center"/>
            <w:hideMark/>
          </w:tcPr>
          <w:p w14:paraId="4B2C53F2" w14:textId="354B7D59"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4.518.448</w:t>
            </w:r>
          </w:p>
        </w:tc>
        <w:tc>
          <w:tcPr>
            <w:tcW w:w="1038" w:type="dxa"/>
            <w:tcBorders>
              <w:top w:val="single" w:sz="8" w:space="0" w:color="FFFFFF"/>
              <w:left w:val="nil"/>
              <w:bottom w:val="single" w:sz="8" w:space="0" w:color="FFFFFF"/>
              <w:right w:val="single" w:sz="12" w:space="0" w:color="FFFFFF"/>
            </w:tcBorders>
            <w:shd w:val="clear" w:color="000000" w:fill="005086"/>
            <w:vAlign w:val="center"/>
            <w:hideMark/>
          </w:tcPr>
          <w:p w14:paraId="7E9D4DF7" w14:textId="0CF31FAF" w:rsidR="00E7531C" w:rsidRPr="00675DEB" w:rsidRDefault="00E7531C" w:rsidP="00E7531C">
            <w:pPr>
              <w:suppressAutoHyphens w:val="0"/>
              <w:jc w:val="right"/>
              <w:rPr>
                <w:rFonts w:ascii="Verdana" w:hAnsi="Verdana" w:cs="Calibri"/>
                <w:b/>
                <w:bCs/>
                <w:color w:val="FFFFFF"/>
                <w:sz w:val="14"/>
                <w:szCs w:val="14"/>
                <w:lang w:eastAsia="pt-BR"/>
              </w:rPr>
            </w:pPr>
          </w:p>
        </w:tc>
      </w:tr>
      <w:tr w:rsidR="00E7531C" w:rsidRPr="00675DEB" w14:paraId="202B5737" w14:textId="77777777" w:rsidTr="00674C3F">
        <w:trPr>
          <w:trHeight w:val="170"/>
        </w:trPr>
        <w:tc>
          <w:tcPr>
            <w:tcW w:w="3387" w:type="dxa"/>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67E5E609" w14:textId="77777777" w:rsidR="00E7531C" w:rsidRPr="00675DEB" w:rsidRDefault="00E7531C" w:rsidP="00E7531C">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31.12.2019</w:t>
            </w:r>
          </w:p>
        </w:tc>
        <w:tc>
          <w:tcPr>
            <w:tcW w:w="851" w:type="dxa"/>
            <w:tcBorders>
              <w:top w:val="single" w:sz="8" w:space="0" w:color="FFFFFF"/>
              <w:left w:val="nil"/>
              <w:bottom w:val="single" w:sz="12" w:space="0" w:color="FFFFFF"/>
              <w:right w:val="single" w:sz="12" w:space="0" w:color="FFFFFF"/>
            </w:tcBorders>
            <w:shd w:val="clear" w:color="000000" w:fill="005086"/>
            <w:vAlign w:val="center"/>
            <w:hideMark/>
          </w:tcPr>
          <w:p w14:paraId="79B6C441" w14:textId="77777777" w:rsidR="00E7531C" w:rsidRPr="00675DEB" w:rsidRDefault="00E7531C" w:rsidP="00E7531C">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38" w:type="dxa"/>
            <w:tcBorders>
              <w:top w:val="single" w:sz="8" w:space="0" w:color="FFFFFF"/>
              <w:left w:val="nil"/>
              <w:bottom w:val="single" w:sz="12" w:space="0" w:color="FFFFFF"/>
              <w:right w:val="single" w:sz="12" w:space="0" w:color="FFFFFF"/>
            </w:tcBorders>
            <w:shd w:val="clear" w:color="000000" w:fill="005086"/>
            <w:vAlign w:val="center"/>
            <w:hideMark/>
          </w:tcPr>
          <w:p w14:paraId="7393DB69" w14:textId="746F7C26"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425.521</w:t>
            </w:r>
          </w:p>
        </w:tc>
        <w:tc>
          <w:tcPr>
            <w:tcW w:w="943" w:type="dxa"/>
            <w:tcBorders>
              <w:top w:val="single" w:sz="8" w:space="0" w:color="FFFFFF"/>
              <w:left w:val="nil"/>
              <w:bottom w:val="single" w:sz="12" w:space="0" w:color="FFFFFF"/>
              <w:right w:val="single" w:sz="12" w:space="0" w:color="FFFFFF"/>
            </w:tcBorders>
            <w:shd w:val="clear" w:color="000000" w:fill="005086"/>
            <w:vAlign w:val="center"/>
            <w:hideMark/>
          </w:tcPr>
          <w:p w14:paraId="0A553745" w14:textId="745B2FDA"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1.134.563</w:t>
            </w:r>
          </w:p>
        </w:tc>
        <w:tc>
          <w:tcPr>
            <w:tcW w:w="954" w:type="dxa"/>
            <w:tcBorders>
              <w:top w:val="single" w:sz="8" w:space="0" w:color="FFFFFF"/>
              <w:left w:val="nil"/>
              <w:bottom w:val="single" w:sz="12" w:space="0" w:color="FFFFFF"/>
              <w:right w:val="single" w:sz="12" w:space="0" w:color="FFFFFF"/>
            </w:tcBorders>
            <w:shd w:val="clear" w:color="000000" w:fill="005086"/>
            <w:vAlign w:val="center"/>
            <w:hideMark/>
          </w:tcPr>
          <w:p w14:paraId="023609BE" w14:textId="0A2708E3" w:rsidR="00E7531C" w:rsidRPr="00675DEB" w:rsidRDefault="00E7531C" w:rsidP="00E7531C">
            <w:pPr>
              <w:suppressAutoHyphens w:val="0"/>
              <w:jc w:val="right"/>
              <w:rPr>
                <w:rFonts w:ascii="Verdana" w:hAnsi="Verdana" w:cs="Calibri"/>
                <w:color w:val="FFFFFF"/>
                <w:sz w:val="14"/>
                <w:szCs w:val="14"/>
                <w:lang w:eastAsia="pt-BR"/>
              </w:rPr>
            </w:pPr>
            <w:r>
              <w:rPr>
                <w:rFonts w:ascii="Verdana" w:hAnsi="Verdana" w:cs="Calibri"/>
                <w:b/>
                <w:bCs/>
                <w:color w:val="FFFFFF"/>
                <w:sz w:val="14"/>
                <w:szCs w:val="14"/>
              </w:rPr>
              <w:t>-</w:t>
            </w:r>
          </w:p>
        </w:tc>
        <w:tc>
          <w:tcPr>
            <w:tcW w:w="992" w:type="dxa"/>
            <w:tcBorders>
              <w:top w:val="single" w:sz="8" w:space="0" w:color="FFFFFF"/>
              <w:left w:val="nil"/>
              <w:bottom w:val="single" w:sz="12" w:space="0" w:color="FFFFFF"/>
              <w:right w:val="single" w:sz="12" w:space="0" w:color="FFFFFF"/>
            </w:tcBorders>
            <w:shd w:val="clear" w:color="000000" w:fill="005086"/>
            <w:vAlign w:val="center"/>
            <w:hideMark/>
          </w:tcPr>
          <w:p w14:paraId="6E206FEC" w14:textId="2E5635E7" w:rsidR="00E7531C" w:rsidRPr="00675DEB" w:rsidRDefault="00E7531C" w:rsidP="00E7531C">
            <w:pPr>
              <w:suppressAutoHyphens w:val="0"/>
              <w:jc w:val="right"/>
              <w:rPr>
                <w:rFonts w:ascii="Verdana" w:hAnsi="Verdana" w:cs="Calibri"/>
                <w:color w:val="FFFFFF"/>
                <w:sz w:val="14"/>
                <w:szCs w:val="14"/>
                <w:lang w:eastAsia="pt-BR"/>
              </w:rPr>
            </w:pPr>
            <w:r>
              <w:rPr>
                <w:rFonts w:ascii="Verdana" w:hAnsi="Verdana" w:cs="Calibri"/>
                <w:b/>
                <w:bCs/>
                <w:color w:val="FFFFFF"/>
                <w:sz w:val="14"/>
                <w:szCs w:val="14"/>
              </w:rPr>
              <w:t>-</w:t>
            </w:r>
          </w:p>
        </w:tc>
        <w:tc>
          <w:tcPr>
            <w:tcW w:w="1038" w:type="dxa"/>
            <w:tcBorders>
              <w:top w:val="single" w:sz="8" w:space="0" w:color="FFFFFF"/>
              <w:left w:val="nil"/>
              <w:bottom w:val="single" w:sz="12" w:space="0" w:color="FFFFFF"/>
              <w:right w:val="single" w:sz="12" w:space="0" w:color="FFFFFF"/>
            </w:tcBorders>
            <w:shd w:val="clear" w:color="000000" w:fill="005086"/>
            <w:vAlign w:val="center"/>
            <w:hideMark/>
          </w:tcPr>
          <w:p w14:paraId="6D72AFE3" w14:textId="15CC3FB7" w:rsidR="00E7531C" w:rsidRPr="00675DEB" w:rsidRDefault="00E7531C" w:rsidP="00E7531C">
            <w:pPr>
              <w:suppressAutoHyphens w:val="0"/>
              <w:jc w:val="right"/>
              <w:rPr>
                <w:rFonts w:ascii="Verdana" w:hAnsi="Verdana" w:cs="Calibri"/>
                <w:color w:val="FFFFFF"/>
                <w:sz w:val="14"/>
                <w:szCs w:val="14"/>
                <w:lang w:eastAsia="pt-BR"/>
              </w:rPr>
            </w:pPr>
            <w:r>
              <w:rPr>
                <w:rFonts w:ascii="Verdana" w:hAnsi="Verdana" w:cs="Calibri"/>
                <w:b/>
                <w:bCs/>
                <w:color w:val="FFFFFF"/>
                <w:sz w:val="14"/>
                <w:szCs w:val="14"/>
              </w:rPr>
              <w:t>-</w:t>
            </w:r>
          </w:p>
        </w:tc>
        <w:tc>
          <w:tcPr>
            <w:tcW w:w="1038" w:type="dxa"/>
            <w:tcBorders>
              <w:top w:val="single" w:sz="8" w:space="0" w:color="FFFFFF"/>
              <w:left w:val="nil"/>
              <w:bottom w:val="single" w:sz="12" w:space="0" w:color="FFFFFF"/>
              <w:right w:val="single" w:sz="12" w:space="0" w:color="FFFFFF"/>
            </w:tcBorders>
            <w:shd w:val="clear" w:color="000000" w:fill="005086"/>
            <w:vAlign w:val="center"/>
            <w:hideMark/>
          </w:tcPr>
          <w:p w14:paraId="63D291AC" w14:textId="6629036D"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1.560.084</w:t>
            </w:r>
          </w:p>
        </w:tc>
      </w:tr>
    </w:tbl>
    <w:p w14:paraId="2DE0ECCE" w14:textId="39DFF397" w:rsidR="00FB516F" w:rsidRPr="00675DEB" w:rsidRDefault="00FB516F" w:rsidP="00675DEB">
      <w:pPr>
        <w:tabs>
          <w:tab w:val="left" w:pos="3189"/>
          <w:tab w:val="left" w:pos="4323"/>
          <w:tab w:val="left" w:pos="5261"/>
          <w:tab w:val="left" w:pos="6204"/>
          <w:tab w:val="left" w:pos="7158"/>
          <w:tab w:val="left" w:pos="8150"/>
          <w:tab w:val="left" w:pos="9188"/>
        </w:tabs>
        <w:suppressAutoHyphens w:val="0"/>
        <w:ind w:left="85"/>
        <w:rPr>
          <w:rFonts w:ascii="Verdana" w:hAnsi="Verdana"/>
          <w:color w:val="auto"/>
          <w:sz w:val="20"/>
          <w:lang w:eastAsia="pt-BR"/>
        </w:rPr>
      </w:pPr>
      <w:r w:rsidRPr="00675DEB">
        <w:rPr>
          <w:rFonts w:ascii="Verdana" w:hAnsi="Verdana"/>
          <w:color w:val="auto"/>
          <w:sz w:val="20"/>
          <w:lang w:eastAsia="pt-BR"/>
        </w:rPr>
        <w:tab/>
      </w:r>
      <w:r w:rsidRPr="00675DEB">
        <w:rPr>
          <w:rFonts w:ascii="Verdana" w:hAnsi="Verdana"/>
          <w:color w:val="auto"/>
          <w:sz w:val="20"/>
          <w:lang w:eastAsia="pt-BR"/>
        </w:rPr>
        <w:tab/>
      </w:r>
      <w:r w:rsidRPr="00675DEB">
        <w:rPr>
          <w:rFonts w:ascii="Verdana" w:hAnsi="Verdana"/>
          <w:color w:val="auto"/>
          <w:sz w:val="20"/>
          <w:lang w:eastAsia="pt-BR"/>
        </w:rPr>
        <w:tab/>
      </w:r>
      <w:r w:rsidRPr="00675DEB">
        <w:rPr>
          <w:rFonts w:ascii="Verdana" w:hAnsi="Verdana"/>
          <w:color w:val="auto"/>
          <w:sz w:val="20"/>
          <w:lang w:eastAsia="pt-BR"/>
        </w:rPr>
        <w:tab/>
      </w:r>
      <w:r w:rsidRPr="00675DEB">
        <w:rPr>
          <w:rFonts w:ascii="Verdana" w:hAnsi="Verdana"/>
          <w:color w:val="auto"/>
          <w:sz w:val="20"/>
          <w:lang w:eastAsia="pt-BR"/>
        </w:rPr>
        <w:tab/>
      </w:r>
      <w:r w:rsidRPr="00675DEB">
        <w:rPr>
          <w:rFonts w:ascii="Verdana" w:hAnsi="Verdana"/>
          <w:color w:val="auto"/>
          <w:sz w:val="20"/>
          <w:lang w:eastAsia="pt-BR"/>
        </w:rPr>
        <w:tab/>
      </w:r>
    </w:p>
    <w:tbl>
      <w:tblPr>
        <w:tblW w:w="10141" w:type="dxa"/>
        <w:tblLayout w:type="fixed"/>
        <w:tblCellMar>
          <w:left w:w="70" w:type="dxa"/>
          <w:right w:w="70" w:type="dxa"/>
        </w:tblCellMar>
        <w:tblLook w:val="04A0" w:firstRow="1" w:lastRow="0" w:firstColumn="1" w:lastColumn="0" w:noHBand="0" w:noVBand="1"/>
      </w:tblPr>
      <w:tblGrid>
        <w:gridCol w:w="3387"/>
        <w:gridCol w:w="851"/>
        <w:gridCol w:w="938"/>
        <w:gridCol w:w="943"/>
        <w:gridCol w:w="954"/>
        <w:gridCol w:w="992"/>
        <w:gridCol w:w="1038"/>
        <w:gridCol w:w="1038"/>
      </w:tblGrid>
      <w:tr w:rsidR="004354C0" w:rsidRPr="00675DEB" w14:paraId="49EA1997" w14:textId="77777777" w:rsidTr="00674C3F">
        <w:trPr>
          <w:trHeight w:val="170"/>
        </w:trPr>
        <w:tc>
          <w:tcPr>
            <w:tcW w:w="10141" w:type="dxa"/>
            <w:gridSpan w:val="8"/>
            <w:tcBorders>
              <w:top w:val="nil"/>
              <w:left w:val="single" w:sz="12" w:space="0" w:color="FFFFFF"/>
              <w:bottom w:val="single" w:sz="8" w:space="0" w:color="FFFFFF"/>
              <w:right w:val="nil"/>
            </w:tcBorders>
            <w:shd w:val="clear" w:color="000000" w:fill="005086"/>
            <w:vAlign w:val="center"/>
            <w:hideMark/>
          </w:tcPr>
          <w:p w14:paraId="7F891B52" w14:textId="72638691"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w:t>
            </w:r>
            <w:r w:rsidR="008C5C3E" w:rsidRPr="00675DEB">
              <w:rPr>
                <w:rFonts w:ascii="Verdana" w:hAnsi="Verdana" w:cs="Calibri"/>
                <w:b/>
                <w:bCs/>
                <w:color w:val="FFFFFF"/>
                <w:sz w:val="14"/>
                <w:szCs w:val="14"/>
                <w:lang w:eastAsia="pt-BR"/>
              </w:rPr>
              <w:t>d</w:t>
            </w:r>
            <w:r w:rsidRPr="00675DEB">
              <w:rPr>
                <w:rFonts w:ascii="Verdana" w:hAnsi="Verdana" w:cs="Calibri"/>
                <w:b/>
                <w:bCs/>
                <w:color w:val="FFFFFF"/>
                <w:sz w:val="14"/>
                <w:szCs w:val="14"/>
                <w:lang w:eastAsia="pt-BR"/>
              </w:rPr>
              <w:t>o</w:t>
            </w:r>
          </w:p>
        </w:tc>
      </w:tr>
      <w:tr w:rsidR="004354C0" w:rsidRPr="00675DEB" w14:paraId="37757615" w14:textId="77777777" w:rsidTr="00674C3F">
        <w:trPr>
          <w:trHeight w:val="170"/>
        </w:trPr>
        <w:tc>
          <w:tcPr>
            <w:tcW w:w="3387" w:type="dxa"/>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34E498FD"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851" w:type="dxa"/>
            <w:tcBorders>
              <w:top w:val="single" w:sz="8" w:space="0" w:color="FFFFFF"/>
              <w:left w:val="nil"/>
              <w:bottom w:val="single" w:sz="8" w:space="0" w:color="FFFFFF"/>
              <w:right w:val="single" w:sz="12" w:space="0" w:color="FFFFFF"/>
            </w:tcBorders>
            <w:shd w:val="clear" w:color="000000" w:fill="005086"/>
            <w:vAlign w:val="center"/>
            <w:hideMark/>
          </w:tcPr>
          <w:p w14:paraId="40CDE14D" w14:textId="49A90180" w:rsidR="004354C0" w:rsidRPr="00675DEB" w:rsidRDefault="004354C0" w:rsidP="00DB260C">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Índice/</w:t>
            </w:r>
            <w:r w:rsidR="00E7531C">
              <w:rPr>
                <w:rFonts w:ascii="Verdana" w:hAnsi="Verdana" w:cs="Calibri"/>
                <w:b/>
                <w:bCs/>
                <w:color w:val="FFFFFF"/>
                <w:sz w:val="14"/>
                <w:szCs w:val="14"/>
                <w:lang w:eastAsia="pt-BR"/>
              </w:rPr>
              <w:t xml:space="preserve"> </w:t>
            </w:r>
            <w:r w:rsidRPr="00675DEB">
              <w:rPr>
                <w:rFonts w:ascii="Verdana" w:hAnsi="Verdana" w:cs="Calibri"/>
                <w:b/>
                <w:bCs/>
                <w:color w:val="FFFFFF"/>
                <w:sz w:val="14"/>
                <w:szCs w:val="14"/>
                <w:lang w:eastAsia="pt-BR"/>
              </w:rPr>
              <w:t>taxa</w:t>
            </w:r>
          </w:p>
        </w:tc>
        <w:tc>
          <w:tcPr>
            <w:tcW w:w="938" w:type="dxa"/>
            <w:tcBorders>
              <w:top w:val="single" w:sz="8" w:space="0" w:color="FFFFFF"/>
              <w:left w:val="nil"/>
              <w:bottom w:val="single" w:sz="8" w:space="0" w:color="FFFFFF"/>
              <w:right w:val="single" w:sz="12" w:space="0" w:color="FFFFFF"/>
            </w:tcBorders>
            <w:shd w:val="clear" w:color="000000" w:fill="005086"/>
            <w:vAlign w:val="center"/>
            <w:hideMark/>
          </w:tcPr>
          <w:p w14:paraId="35491413" w14:textId="77777777" w:rsidR="004354C0" w:rsidRPr="00675DEB" w:rsidRDefault="004354C0" w:rsidP="00DB260C">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Até 30 dias</w:t>
            </w:r>
          </w:p>
        </w:tc>
        <w:tc>
          <w:tcPr>
            <w:tcW w:w="943" w:type="dxa"/>
            <w:tcBorders>
              <w:top w:val="single" w:sz="8" w:space="0" w:color="FFFFFF"/>
              <w:left w:val="nil"/>
              <w:bottom w:val="single" w:sz="8" w:space="0" w:color="FFFFFF"/>
              <w:right w:val="single" w:sz="12" w:space="0" w:color="FFFFFF"/>
            </w:tcBorders>
            <w:shd w:val="clear" w:color="000000" w:fill="005086"/>
            <w:vAlign w:val="center"/>
            <w:hideMark/>
          </w:tcPr>
          <w:p w14:paraId="4F93F338" w14:textId="77777777" w:rsidR="004354C0" w:rsidRPr="00675DEB" w:rsidRDefault="004354C0" w:rsidP="00DB260C">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 31 a 180 dias</w:t>
            </w:r>
          </w:p>
        </w:tc>
        <w:tc>
          <w:tcPr>
            <w:tcW w:w="954" w:type="dxa"/>
            <w:tcBorders>
              <w:top w:val="single" w:sz="8" w:space="0" w:color="FFFFFF"/>
              <w:left w:val="nil"/>
              <w:bottom w:val="single" w:sz="8" w:space="0" w:color="FFFFFF"/>
              <w:right w:val="single" w:sz="12" w:space="0" w:color="FFFFFF"/>
            </w:tcBorders>
            <w:shd w:val="clear" w:color="000000" w:fill="005086"/>
            <w:vAlign w:val="center"/>
            <w:hideMark/>
          </w:tcPr>
          <w:p w14:paraId="79E68EC5" w14:textId="77777777" w:rsidR="004354C0" w:rsidRPr="00675DEB" w:rsidRDefault="004354C0" w:rsidP="00DB260C">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 181 a 360 dias</w:t>
            </w:r>
          </w:p>
        </w:tc>
        <w:tc>
          <w:tcPr>
            <w:tcW w:w="992" w:type="dxa"/>
            <w:tcBorders>
              <w:top w:val="single" w:sz="8" w:space="0" w:color="FFFFFF"/>
              <w:left w:val="nil"/>
              <w:bottom w:val="single" w:sz="8" w:space="0" w:color="FFFFFF"/>
              <w:right w:val="single" w:sz="12" w:space="0" w:color="FFFFFF"/>
            </w:tcBorders>
            <w:shd w:val="clear" w:color="000000" w:fill="005086"/>
            <w:vAlign w:val="center"/>
            <w:hideMark/>
          </w:tcPr>
          <w:p w14:paraId="1D001D32" w14:textId="77777777" w:rsidR="004354C0" w:rsidRPr="00675DEB" w:rsidRDefault="004354C0" w:rsidP="00DB260C">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Acima de 1 ano</w:t>
            </w:r>
          </w:p>
        </w:tc>
        <w:tc>
          <w:tcPr>
            <w:tcW w:w="1038" w:type="dxa"/>
            <w:tcBorders>
              <w:top w:val="single" w:sz="8" w:space="0" w:color="FFFFFF"/>
              <w:left w:val="nil"/>
              <w:bottom w:val="single" w:sz="8" w:space="0" w:color="FFFFFF"/>
              <w:right w:val="single" w:sz="12" w:space="0" w:color="FFFFFF"/>
            </w:tcBorders>
            <w:shd w:val="clear" w:color="000000" w:fill="005086"/>
            <w:vAlign w:val="center"/>
            <w:hideMark/>
          </w:tcPr>
          <w:p w14:paraId="286CC3EF" w14:textId="77777777" w:rsidR="004354C0" w:rsidRPr="00675DEB" w:rsidRDefault="004354C0" w:rsidP="00DB260C">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038" w:type="dxa"/>
            <w:tcBorders>
              <w:top w:val="single" w:sz="8" w:space="0" w:color="FFFFFF"/>
              <w:left w:val="nil"/>
              <w:bottom w:val="nil"/>
              <w:right w:val="single" w:sz="12" w:space="0" w:color="FFFFFF"/>
            </w:tcBorders>
            <w:shd w:val="clear" w:color="000000" w:fill="005086"/>
            <w:vAlign w:val="center"/>
            <w:hideMark/>
          </w:tcPr>
          <w:p w14:paraId="6FA56736" w14:textId="77777777" w:rsidR="004354C0" w:rsidRPr="00675DEB" w:rsidRDefault="004354C0" w:rsidP="00DB260C">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E7531C" w:rsidRPr="00675DEB" w14:paraId="4F1BE210" w14:textId="77777777" w:rsidTr="00674C3F">
        <w:trPr>
          <w:trHeight w:val="170"/>
        </w:trPr>
        <w:tc>
          <w:tcPr>
            <w:tcW w:w="3387" w:type="dxa"/>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303FDA06" w14:textId="6359D5D3" w:rsidR="00E7531C" w:rsidRPr="00675DEB" w:rsidRDefault="00E7531C" w:rsidP="00E7531C">
            <w:pPr>
              <w:suppressAutoHyphens w:val="0"/>
              <w:rPr>
                <w:rFonts w:ascii="Verdana" w:hAnsi="Verdana" w:cs="Calibri"/>
                <w:color w:val="FFFFFF"/>
                <w:sz w:val="14"/>
                <w:szCs w:val="14"/>
                <w:lang w:eastAsia="pt-BR"/>
              </w:rPr>
            </w:pPr>
            <w:r w:rsidRPr="00675DEB">
              <w:rPr>
                <w:rFonts w:ascii="Verdana" w:hAnsi="Verdana" w:cs="Calibri"/>
                <w:color w:val="FFFFFF" w:themeColor="background1"/>
                <w:sz w:val="14"/>
                <w:szCs w:val="14"/>
                <w:lang w:eastAsia="pt-BR"/>
              </w:rPr>
              <w:t>Aplicações em operações compromissadas</w:t>
            </w:r>
          </w:p>
        </w:tc>
        <w:tc>
          <w:tcPr>
            <w:tcW w:w="851" w:type="dxa"/>
            <w:tcBorders>
              <w:top w:val="single" w:sz="8" w:space="0" w:color="FFFFFF"/>
              <w:left w:val="nil"/>
              <w:bottom w:val="single" w:sz="12" w:space="0" w:color="FFFFFF"/>
              <w:right w:val="single" w:sz="12" w:space="0" w:color="FFFFFF"/>
            </w:tcBorders>
            <w:shd w:val="clear" w:color="000000" w:fill="005086"/>
            <w:vAlign w:val="center"/>
            <w:hideMark/>
          </w:tcPr>
          <w:p w14:paraId="1C9BDC38" w14:textId="77777777" w:rsidR="00E7531C" w:rsidRPr="00675DEB" w:rsidRDefault="00E7531C" w:rsidP="00E7531C">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38" w:type="dxa"/>
            <w:tcBorders>
              <w:top w:val="single" w:sz="8" w:space="0" w:color="FFFFFF"/>
              <w:left w:val="nil"/>
              <w:bottom w:val="single" w:sz="12" w:space="0" w:color="FFFFFF"/>
              <w:right w:val="single" w:sz="12" w:space="0" w:color="FFFFFF"/>
            </w:tcBorders>
            <w:shd w:val="clear" w:color="000000" w:fill="005086"/>
            <w:vAlign w:val="center"/>
            <w:hideMark/>
          </w:tcPr>
          <w:p w14:paraId="225C0120" w14:textId="084AF035"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2.750.756</w:t>
            </w:r>
          </w:p>
        </w:tc>
        <w:tc>
          <w:tcPr>
            <w:tcW w:w="943" w:type="dxa"/>
            <w:tcBorders>
              <w:top w:val="single" w:sz="8" w:space="0" w:color="FFFFFF"/>
              <w:left w:val="nil"/>
              <w:bottom w:val="single" w:sz="12" w:space="0" w:color="FFFFFF"/>
              <w:right w:val="single" w:sz="12" w:space="0" w:color="FFFFFF"/>
            </w:tcBorders>
            <w:shd w:val="clear" w:color="000000" w:fill="005086"/>
            <w:vAlign w:val="center"/>
            <w:hideMark/>
          </w:tcPr>
          <w:p w14:paraId="3EA3E59E" w14:textId="76EF92C9"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954" w:type="dxa"/>
            <w:tcBorders>
              <w:top w:val="single" w:sz="8" w:space="0" w:color="FFFFFF"/>
              <w:left w:val="nil"/>
              <w:bottom w:val="single" w:sz="12" w:space="0" w:color="FFFFFF"/>
              <w:right w:val="single" w:sz="12" w:space="0" w:color="FFFFFF"/>
            </w:tcBorders>
            <w:shd w:val="clear" w:color="000000" w:fill="005086"/>
            <w:vAlign w:val="center"/>
            <w:hideMark/>
          </w:tcPr>
          <w:p w14:paraId="30ACB2B2" w14:textId="0B7D2CA7"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992" w:type="dxa"/>
            <w:tcBorders>
              <w:top w:val="single" w:sz="8" w:space="0" w:color="FFFFFF"/>
              <w:left w:val="nil"/>
              <w:bottom w:val="single" w:sz="12" w:space="0" w:color="FFFFFF"/>
              <w:right w:val="single" w:sz="12" w:space="0" w:color="FFFFFF"/>
            </w:tcBorders>
            <w:shd w:val="clear" w:color="000000" w:fill="005086"/>
            <w:vAlign w:val="center"/>
            <w:hideMark/>
          </w:tcPr>
          <w:p w14:paraId="6C501766" w14:textId="546E57E1"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1038" w:type="dxa"/>
            <w:tcBorders>
              <w:top w:val="single" w:sz="8" w:space="0" w:color="FFFFFF"/>
              <w:left w:val="nil"/>
              <w:bottom w:val="single" w:sz="12" w:space="0" w:color="FFFFFF"/>
              <w:right w:val="single" w:sz="12" w:space="0" w:color="FFFFFF"/>
            </w:tcBorders>
            <w:shd w:val="clear" w:color="000000" w:fill="005086"/>
            <w:vAlign w:val="center"/>
            <w:hideMark/>
          </w:tcPr>
          <w:p w14:paraId="579EA1DC" w14:textId="6CDF8C94"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2.750.756</w:t>
            </w:r>
          </w:p>
        </w:tc>
        <w:tc>
          <w:tcPr>
            <w:tcW w:w="1038" w:type="dxa"/>
            <w:tcBorders>
              <w:top w:val="single" w:sz="12" w:space="0" w:color="FFFFFF"/>
              <w:left w:val="nil"/>
              <w:bottom w:val="single" w:sz="12" w:space="0" w:color="FFFFFF"/>
              <w:right w:val="single" w:sz="12" w:space="0" w:color="FFFFFF"/>
            </w:tcBorders>
            <w:shd w:val="clear" w:color="000000" w:fill="005086"/>
            <w:vAlign w:val="center"/>
            <w:hideMark/>
          </w:tcPr>
          <w:p w14:paraId="7BB44DDC" w14:textId="263846EB"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419.986</w:t>
            </w:r>
          </w:p>
        </w:tc>
      </w:tr>
      <w:tr w:rsidR="00E7531C" w:rsidRPr="00675DEB" w14:paraId="3CEA21DA" w14:textId="77777777" w:rsidTr="00674C3F">
        <w:trPr>
          <w:trHeight w:val="170"/>
        </w:trPr>
        <w:tc>
          <w:tcPr>
            <w:tcW w:w="3387" w:type="dxa"/>
            <w:tcBorders>
              <w:top w:val="nil"/>
              <w:left w:val="single" w:sz="12" w:space="0" w:color="FFFFFF"/>
              <w:bottom w:val="single" w:sz="12" w:space="0" w:color="FFFFFF"/>
              <w:right w:val="single" w:sz="12" w:space="0" w:color="FFFFFF"/>
            </w:tcBorders>
            <w:shd w:val="clear" w:color="000000" w:fill="E6F5FF"/>
            <w:vAlign w:val="center"/>
            <w:hideMark/>
          </w:tcPr>
          <w:p w14:paraId="7BBC6470" w14:textId="77777777" w:rsidR="00E7531C" w:rsidRPr="00675DEB" w:rsidRDefault="00E7531C" w:rsidP="00E7531C">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Letras financeiras do tesouro</w:t>
            </w:r>
          </w:p>
        </w:tc>
        <w:tc>
          <w:tcPr>
            <w:tcW w:w="851" w:type="dxa"/>
            <w:tcBorders>
              <w:top w:val="nil"/>
              <w:left w:val="nil"/>
              <w:bottom w:val="single" w:sz="12" w:space="0" w:color="FFFFFF"/>
              <w:right w:val="single" w:sz="12" w:space="0" w:color="FFFFFF"/>
            </w:tcBorders>
            <w:shd w:val="clear" w:color="000000" w:fill="E6F5FF"/>
            <w:vAlign w:val="center"/>
            <w:hideMark/>
          </w:tcPr>
          <w:p w14:paraId="05661AB9" w14:textId="77777777" w:rsidR="00E7531C" w:rsidRPr="00675DEB" w:rsidRDefault="00E7531C" w:rsidP="00E7531C">
            <w:pPr>
              <w:suppressAutoHyphens w:val="0"/>
              <w:jc w:val="center"/>
              <w:rPr>
                <w:rFonts w:ascii="Verdana" w:hAnsi="Verdana" w:cs="Calibri"/>
                <w:sz w:val="14"/>
                <w:szCs w:val="14"/>
                <w:lang w:eastAsia="pt-BR"/>
              </w:rPr>
            </w:pPr>
            <w:r w:rsidRPr="00675DEB">
              <w:rPr>
                <w:rFonts w:ascii="Verdana" w:hAnsi="Verdana" w:cs="Calibri"/>
                <w:sz w:val="14"/>
                <w:szCs w:val="14"/>
                <w:lang w:eastAsia="pt-BR"/>
              </w:rPr>
              <w:t>SELIC</w:t>
            </w:r>
          </w:p>
        </w:tc>
        <w:tc>
          <w:tcPr>
            <w:tcW w:w="938" w:type="dxa"/>
            <w:tcBorders>
              <w:top w:val="nil"/>
              <w:left w:val="nil"/>
              <w:bottom w:val="single" w:sz="12" w:space="0" w:color="FFFFFF"/>
              <w:right w:val="single" w:sz="12" w:space="0" w:color="FFFFFF"/>
            </w:tcBorders>
            <w:shd w:val="clear" w:color="000000" w:fill="E6F5FF"/>
            <w:vAlign w:val="center"/>
            <w:hideMark/>
          </w:tcPr>
          <w:p w14:paraId="391BCC67" w14:textId="102E8765"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1.435.759</w:t>
            </w:r>
          </w:p>
        </w:tc>
        <w:tc>
          <w:tcPr>
            <w:tcW w:w="943" w:type="dxa"/>
            <w:tcBorders>
              <w:top w:val="nil"/>
              <w:left w:val="nil"/>
              <w:bottom w:val="single" w:sz="12" w:space="0" w:color="FFFFFF"/>
              <w:right w:val="single" w:sz="12" w:space="0" w:color="FFFFFF"/>
            </w:tcBorders>
            <w:shd w:val="clear" w:color="000000" w:fill="E6F5FF"/>
            <w:vAlign w:val="center"/>
            <w:hideMark/>
          </w:tcPr>
          <w:p w14:paraId="7A7D50CC" w14:textId="5F1849EB"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54" w:type="dxa"/>
            <w:tcBorders>
              <w:top w:val="nil"/>
              <w:left w:val="nil"/>
              <w:bottom w:val="single" w:sz="12" w:space="0" w:color="FFFFFF"/>
              <w:right w:val="single" w:sz="12" w:space="0" w:color="FFFFFF"/>
            </w:tcBorders>
            <w:shd w:val="clear" w:color="000000" w:fill="E6F5FF"/>
            <w:vAlign w:val="center"/>
            <w:hideMark/>
          </w:tcPr>
          <w:p w14:paraId="3491A9F5" w14:textId="2F5A6C85"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92" w:type="dxa"/>
            <w:tcBorders>
              <w:top w:val="nil"/>
              <w:left w:val="nil"/>
              <w:bottom w:val="single" w:sz="12" w:space="0" w:color="FFFFFF"/>
              <w:right w:val="single" w:sz="12" w:space="0" w:color="FFFFFF"/>
            </w:tcBorders>
            <w:shd w:val="clear" w:color="000000" w:fill="E6F5FF"/>
            <w:vAlign w:val="center"/>
            <w:hideMark/>
          </w:tcPr>
          <w:p w14:paraId="5331DB9E" w14:textId="55F934A0"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1038" w:type="dxa"/>
            <w:tcBorders>
              <w:top w:val="nil"/>
              <w:left w:val="nil"/>
              <w:bottom w:val="single" w:sz="12" w:space="0" w:color="FFFFFF"/>
              <w:right w:val="single" w:sz="12" w:space="0" w:color="FFFFFF"/>
            </w:tcBorders>
            <w:shd w:val="clear" w:color="000000" w:fill="E6F5FF"/>
            <w:vAlign w:val="center"/>
            <w:hideMark/>
          </w:tcPr>
          <w:p w14:paraId="3AC31E68" w14:textId="38C907CE"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1.435.759</w:t>
            </w:r>
          </w:p>
        </w:tc>
        <w:tc>
          <w:tcPr>
            <w:tcW w:w="1038" w:type="dxa"/>
            <w:tcBorders>
              <w:top w:val="nil"/>
              <w:left w:val="nil"/>
              <w:bottom w:val="single" w:sz="12" w:space="0" w:color="FFFFFF"/>
              <w:right w:val="single" w:sz="12" w:space="0" w:color="FFFFFF"/>
            </w:tcBorders>
            <w:shd w:val="clear" w:color="000000" w:fill="E6F5FF"/>
            <w:vAlign w:val="center"/>
            <w:hideMark/>
          </w:tcPr>
          <w:p w14:paraId="6A7245BC" w14:textId="2DED3175"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94.990</w:t>
            </w:r>
          </w:p>
        </w:tc>
      </w:tr>
      <w:tr w:rsidR="00E7531C" w:rsidRPr="00675DEB" w14:paraId="26445F6F" w14:textId="77777777" w:rsidTr="00674C3F">
        <w:trPr>
          <w:trHeight w:val="170"/>
        </w:trPr>
        <w:tc>
          <w:tcPr>
            <w:tcW w:w="3387" w:type="dxa"/>
            <w:tcBorders>
              <w:top w:val="nil"/>
              <w:left w:val="single" w:sz="12" w:space="0" w:color="FFFFFF"/>
              <w:bottom w:val="single" w:sz="12" w:space="0" w:color="FFFFFF"/>
              <w:right w:val="single" w:sz="12" w:space="0" w:color="FFFFFF"/>
            </w:tcBorders>
            <w:shd w:val="clear" w:color="000000" w:fill="E6F5FF"/>
            <w:vAlign w:val="center"/>
            <w:hideMark/>
          </w:tcPr>
          <w:p w14:paraId="7D2178E4" w14:textId="77777777" w:rsidR="00E7531C" w:rsidRPr="00675DEB" w:rsidRDefault="00E7531C" w:rsidP="00E7531C">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Letras do tesouro nacional</w:t>
            </w:r>
          </w:p>
        </w:tc>
        <w:tc>
          <w:tcPr>
            <w:tcW w:w="851" w:type="dxa"/>
            <w:tcBorders>
              <w:top w:val="nil"/>
              <w:left w:val="nil"/>
              <w:bottom w:val="single" w:sz="12" w:space="0" w:color="FFFFFF"/>
              <w:right w:val="single" w:sz="12" w:space="0" w:color="FFFFFF"/>
            </w:tcBorders>
            <w:shd w:val="clear" w:color="000000" w:fill="E6F5FF"/>
            <w:vAlign w:val="center"/>
            <w:hideMark/>
          </w:tcPr>
          <w:p w14:paraId="0827B4B9" w14:textId="77777777" w:rsidR="00E7531C" w:rsidRPr="00675DEB" w:rsidRDefault="00E7531C" w:rsidP="00E7531C">
            <w:pPr>
              <w:suppressAutoHyphens w:val="0"/>
              <w:jc w:val="center"/>
              <w:rPr>
                <w:rFonts w:ascii="Verdana" w:hAnsi="Verdana" w:cs="Calibri"/>
                <w:sz w:val="14"/>
                <w:szCs w:val="14"/>
                <w:lang w:eastAsia="pt-BR"/>
              </w:rPr>
            </w:pPr>
            <w:r w:rsidRPr="00675DEB">
              <w:rPr>
                <w:rFonts w:ascii="Verdana" w:hAnsi="Verdana" w:cs="Calibri"/>
                <w:sz w:val="14"/>
                <w:szCs w:val="14"/>
                <w:lang w:eastAsia="pt-BR"/>
              </w:rPr>
              <w:t>SELIC</w:t>
            </w:r>
          </w:p>
        </w:tc>
        <w:tc>
          <w:tcPr>
            <w:tcW w:w="938" w:type="dxa"/>
            <w:tcBorders>
              <w:top w:val="nil"/>
              <w:left w:val="nil"/>
              <w:bottom w:val="single" w:sz="12" w:space="0" w:color="FFFFFF"/>
              <w:right w:val="single" w:sz="12" w:space="0" w:color="FFFFFF"/>
            </w:tcBorders>
            <w:shd w:val="clear" w:color="000000" w:fill="E6F5FF"/>
            <w:vAlign w:val="center"/>
            <w:hideMark/>
          </w:tcPr>
          <w:p w14:paraId="764CD447" w14:textId="3A92C6A1"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624.999</w:t>
            </w:r>
          </w:p>
        </w:tc>
        <w:tc>
          <w:tcPr>
            <w:tcW w:w="943" w:type="dxa"/>
            <w:tcBorders>
              <w:top w:val="nil"/>
              <w:left w:val="nil"/>
              <w:bottom w:val="single" w:sz="12" w:space="0" w:color="FFFFFF"/>
              <w:right w:val="single" w:sz="12" w:space="0" w:color="FFFFFF"/>
            </w:tcBorders>
            <w:shd w:val="clear" w:color="000000" w:fill="E6F5FF"/>
            <w:vAlign w:val="center"/>
            <w:hideMark/>
          </w:tcPr>
          <w:p w14:paraId="7C789509" w14:textId="09BBFCEC"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54" w:type="dxa"/>
            <w:tcBorders>
              <w:top w:val="nil"/>
              <w:left w:val="nil"/>
              <w:bottom w:val="single" w:sz="12" w:space="0" w:color="FFFFFF"/>
              <w:right w:val="single" w:sz="12" w:space="0" w:color="FFFFFF"/>
            </w:tcBorders>
            <w:shd w:val="clear" w:color="000000" w:fill="E6F5FF"/>
            <w:vAlign w:val="center"/>
            <w:hideMark/>
          </w:tcPr>
          <w:p w14:paraId="38FA742E" w14:textId="0F9C1375"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92" w:type="dxa"/>
            <w:tcBorders>
              <w:top w:val="nil"/>
              <w:left w:val="nil"/>
              <w:bottom w:val="single" w:sz="12" w:space="0" w:color="FFFFFF"/>
              <w:right w:val="single" w:sz="12" w:space="0" w:color="FFFFFF"/>
            </w:tcBorders>
            <w:shd w:val="clear" w:color="000000" w:fill="E6F5FF"/>
            <w:vAlign w:val="center"/>
            <w:hideMark/>
          </w:tcPr>
          <w:p w14:paraId="7B47D090" w14:textId="1A3FABD5"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1038" w:type="dxa"/>
            <w:tcBorders>
              <w:top w:val="nil"/>
              <w:left w:val="nil"/>
              <w:bottom w:val="single" w:sz="12" w:space="0" w:color="FFFFFF"/>
              <w:right w:val="single" w:sz="12" w:space="0" w:color="FFFFFF"/>
            </w:tcBorders>
            <w:shd w:val="clear" w:color="000000" w:fill="E6F5FF"/>
            <w:vAlign w:val="center"/>
            <w:hideMark/>
          </w:tcPr>
          <w:p w14:paraId="0D192BF0" w14:textId="1C60450E"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624.999</w:t>
            </w:r>
          </w:p>
        </w:tc>
        <w:tc>
          <w:tcPr>
            <w:tcW w:w="1038" w:type="dxa"/>
            <w:tcBorders>
              <w:top w:val="nil"/>
              <w:left w:val="nil"/>
              <w:bottom w:val="single" w:sz="12" w:space="0" w:color="FFFFFF"/>
              <w:right w:val="single" w:sz="12" w:space="0" w:color="FFFFFF"/>
            </w:tcBorders>
            <w:shd w:val="clear" w:color="000000" w:fill="E6F5FF"/>
            <w:vAlign w:val="center"/>
            <w:hideMark/>
          </w:tcPr>
          <w:p w14:paraId="19B740F9" w14:textId="771DF14F"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r>
      <w:tr w:rsidR="00E7531C" w:rsidRPr="00675DEB" w14:paraId="63688AD9" w14:textId="77777777" w:rsidTr="00674C3F">
        <w:trPr>
          <w:trHeight w:val="170"/>
        </w:trPr>
        <w:tc>
          <w:tcPr>
            <w:tcW w:w="3387" w:type="dxa"/>
            <w:tcBorders>
              <w:top w:val="nil"/>
              <w:left w:val="single" w:sz="12" w:space="0" w:color="FFFFFF"/>
              <w:bottom w:val="single" w:sz="12" w:space="0" w:color="FFFFFF"/>
              <w:right w:val="single" w:sz="12" w:space="0" w:color="FFFFFF"/>
            </w:tcBorders>
            <w:shd w:val="clear" w:color="000000" w:fill="E6F5FF"/>
            <w:vAlign w:val="center"/>
            <w:hideMark/>
          </w:tcPr>
          <w:p w14:paraId="280DEA09" w14:textId="77777777" w:rsidR="00E7531C" w:rsidRPr="00675DEB" w:rsidRDefault="00E7531C" w:rsidP="00E7531C">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Notas do tesouro nacional</w:t>
            </w:r>
          </w:p>
        </w:tc>
        <w:tc>
          <w:tcPr>
            <w:tcW w:w="851" w:type="dxa"/>
            <w:tcBorders>
              <w:top w:val="nil"/>
              <w:left w:val="nil"/>
              <w:bottom w:val="single" w:sz="12" w:space="0" w:color="FFFFFF"/>
              <w:right w:val="single" w:sz="12" w:space="0" w:color="FFFFFF"/>
            </w:tcBorders>
            <w:shd w:val="clear" w:color="000000" w:fill="E6F5FF"/>
            <w:vAlign w:val="center"/>
            <w:hideMark/>
          </w:tcPr>
          <w:p w14:paraId="38D82466" w14:textId="77777777" w:rsidR="00E7531C" w:rsidRPr="00675DEB" w:rsidRDefault="00E7531C" w:rsidP="00E7531C">
            <w:pPr>
              <w:suppressAutoHyphens w:val="0"/>
              <w:jc w:val="center"/>
              <w:rPr>
                <w:rFonts w:ascii="Verdana" w:hAnsi="Verdana" w:cs="Calibri"/>
                <w:sz w:val="14"/>
                <w:szCs w:val="14"/>
                <w:lang w:eastAsia="pt-BR"/>
              </w:rPr>
            </w:pPr>
            <w:r w:rsidRPr="00675DEB">
              <w:rPr>
                <w:rFonts w:ascii="Verdana" w:hAnsi="Verdana" w:cs="Calibri"/>
                <w:sz w:val="14"/>
                <w:szCs w:val="14"/>
                <w:lang w:eastAsia="pt-BR"/>
              </w:rPr>
              <w:t>SELIC</w:t>
            </w:r>
          </w:p>
        </w:tc>
        <w:tc>
          <w:tcPr>
            <w:tcW w:w="938" w:type="dxa"/>
            <w:tcBorders>
              <w:top w:val="nil"/>
              <w:left w:val="nil"/>
              <w:bottom w:val="single" w:sz="12" w:space="0" w:color="FFFFFF"/>
              <w:right w:val="single" w:sz="12" w:space="0" w:color="FFFFFF"/>
            </w:tcBorders>
            <w:shd w:val="clear" w:color="000000" w:fill="E6F5FF"/>
            <w:vAlign w:val="center"/>
            <w:hideMark/>
          </w:tcPr>
          <w:p w14:paraId="56F941AF" w14:textId="4EB9ADB5"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689.998</w:t>
            </w:r>
          </w:p>
        </w:tc>
        <w:tc>
          <w:tcPr>
            <w:tcW w:w="943" w:type="dxa"/>
            <w:tcBorders>
              <w:top w:val="nil"/>
              <w:left w:val="nil"/>
              <w:bottom w:val="single" w:sz="12" w:space="0" w:color="FFFFFF"/>
              <w:right w:val="single" w:sz="12" w:space="0" w:color="FFFFFF"/>
            </w:tcBorders>
            <w:shd w:val="clear" w:color="000000" w:fill="E6F5FF"/>
            <w:vAlign w:val="center"/>
            <w:hideMark/>
          </w:tcPr>
          <w:p w14:paraId="3359AE3E" w14:textId="62C9F8BB"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54" w:type="dxa"/>
            <w:tcBorders>
              <w:top w:val="nil"/>
              <w:left w:val="nil"/>
              <w:bottom w:val="single" w:sz="12" w:space="0" w:color="FFFFFF"/>
              <w:right w:val="single" w:sz="12" w:space="0" w:color="FFFFFF"/>
            </w:tcBorders>
            <w:shd w:val="clear" w:color="000000" w:fill="E6F5FF"/>
            <w:vAlign w:val="center"/>
            <w:hideMark/>
          </w:tcPr>
          <w:p w14:paraId="127E47EF" w14:textId="3E9B3AAC"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92" w:type="dxa"/>
            <w:tcBorders>
              <w:top w:val="nil"/>
              <w:left w:val="nil"/>
              <w:bottom w:val="single" w:sz="12" w:space="0" w:color="FFFFFF"/>
              <w:right w:val="single" w:sz="12" w:space="0" w:color="FFFFFF"/>
            </w:tcBorders>
            <w:shd w:val="clear" w:color="000000" w:fill="E6F5FF"/>
            <w:vAlign w:val="center"/>
            <w:hideMark/>
          </w:tcPr>
          <w:p w14:paraId="119A5346" w14:textId="39EA7EF7"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1038" w:type="dxa"/>
            <w:tcBorders>
              <w:top w:val="nil"/>
              <w:left w:val="nil"/>
              <w:bottom w:val="single" w:sz="12" w:space="0" w:color="FFFFFF"/>
              <w:right w:val="single" w:sz="12" w:space="0" w:color="FFFFFF"/>
            </w:tcBorders>
            <w:shd w:val="clear" w:color="000000" w:fill="E6F5FF"/>
            <w:vAlign w:val="center"/>
            <w:hideMark/>
          </w:tcPr>
          <w:p w14:paraId="687967CA" w14:textId="267B7A29"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689.998</w:t>
            </w:r>
          </w:p>
        </w:tc>
        <w:tc>
          <w:tcPr>
            <w:tcW w:w="1038" w:type="dxa"/>
            <w:tcBorders>
              <w:top w:val="nil"/>
              <w:left w:val="nil"/>
              <w:bottom w:val="single" w:sz="12" w:space="0" w:color="FFFFFF"/>
              <w:right w:val="single" w:sz="12" w:space="0" w:color="FFFFFF"/>
            </w:tcBorders>
            <w:shd w:val="clear" w:color="000000" w:fill="E6F5FF"/>
            <w:vAlign w:val="center"/>
            <w:hideMark/>
          </w:tcPr>
          <w:p w14:paraId="148F958A" w14:textId="239249FA"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324.996</w:t>
            </w:r>
          </w:p>
        </w:tc>
      </w:tr>
      <w:tr w:rsidR="00E7531C" w:rsidRPr="00675DEB" w14:paraId="133DBD5D" w14:textId="77777777" w:rsidTr="00674C3F">
        <w:trPr>
          <w:trHeight w:val="170"/>
        </w:trPr>
        <w:tc>
          <w:tcPr>
            <w:tcW w:w="3387" w:type="dxa"/>
            <w:tcBorders>
              <w:top w:val="nil"/>
              <w:left w:val="single" w:sz="12" w:space="0" w:color="FFFFFF"/>
              <w:bottom w:val="single" w:sz="12" w:space="0" w:color="FFFFFF"/>
              <w:right w:val="single" w:sz="12" w:space="0" w:color="FFFFFF"/>
            </w:tcBorders>
            <w:shd w:val="clear" w:color="000000" w:fill="005086"/>
            <w:vAlign w:val="center"/>
            <w:hideMark/>
          </w:tcPr>
          <w:p w14:paraId="3CA39E1E" w14:textId="77777777" w:rsidR="00E7531C" w:rsidRPr="00675DEB" w:rsidRDefault="00E7531C" w:rsidP="00E7531C">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Aplicações em depósitos interfinanceiros</w:t>
            </w:r>
          </w:p>
        </w:tc>
        <w:tc>
          <w:tcPr>
            <w:tcW w:w="851" w:type="dxa"/>
            <w:tcBorders>
              <w:top w:val="nil"/>
              <w:left w:val="nil"/>
              <w:bottom w:val="single" w:sz="12" w:space="0" w:color="FFFFFF"/>
              <w:right w:val="single" w:sz="12" w:space="0" w:color="FFFFFF"/>
            </w:tcBorders>
            <w:shd w:val="clear" w:color="000000" w:fill="005086"/>
            <w:vAlign w:val="center"/>
            <w:hideMark/>
          </w:tcPr>
          <w:p w14:paraId="6BF5C554" w14:textId="77777777" w:rsidR="00E7531C" w:rsidRPr="00675DEB" w:rsidRDefault="00E7531C" w:rsidP="00E7531C">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38" w:type="dxa"/>
            <w:tcBorders>
              <w:top w:val="nil"/>
              <w:left w:val="nil"/>
              <w:bottom w:val="single" w:sz="12" w:space="0" w:color="FFFFFF"/>
              <w:right w:val="single" w:sz="12" w:space="0" w:color="FFFFFF"/>
            </w:tcBorders>
            <w:shd w:val="clear" w:color="000000" w:fill="005086"/>
            <w:vAlign w:val="center"/>
            <w:hideMark/>
          </w:tcPr>
          <w:p w14:paraId="4EA01EF3" w14:textId="7C8A3135"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943" w:type="dxa"/>
            <w:tcBorders>
              <w:top w:val="nil"/>
              <w:left w:val="nil"/>
              <w:bottom w:val="single" w:sz="12" w:space="0" w:color="FFFFFF"/>
              <w:right w:val="single" w:sz="12" w:space="0" w:color="FFFFFF"/>
            </w:tcBorders>
            <w:shd w:val="clear" w:color="000000" w:fill="005086"/>
            <w:vAlign w:val="center"/>
            <w:hideMark/>
          </w:tcPr>
          <w:p w14:paraId="6FD03ECB" w14:textId="7EA17E76"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11.450</w:t>
            </w:r>
          </w:p>
        </w:tc>
        <w:tc>
          <w:tcPr>
            <w:tcW w:w="954" w:type="dxa"/>
            <w:tcBorders>
              <w:top w:val="nil"/>
              <w:left w:val="nil"/>
              <w:bottom w:val="single" w:sz="12" w:space="0" w:color="FFFFFF"/>
              <w:right w:val="single" w:sz="12" w:space="0" w:color="FFFFFF"/>
            </w:tcBorders>
            <w:shd w:val="clear" w:color="000000" w:fill="005086"/>
            <w:vAlign w:val="center"/>
            <w:hideMark/>
          </w:tcPr>
          <w:p w14:paraId="2305EEE1" w14:textId="294F2453"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128.770</w:t>
            </w:r>
          </w:p>
        </w:tc>
        <w:tc>
          <w:tcPr>
            <w:tcW w:w="992" w:type="dxa"/>
            <w:tcBorders>
              <w:top w:val="nil"/>
              <w:left w:val="nil"/>
              <w:bottom w:val="single" w:sz="12" w:space="0" w:color="FFFFFF"/>
              <w:right w:val="single" w:sz="12" w:space="0" w:color="FFFFFF"/>
            </w:tcBorders>
            <w:shd w:val="clear" w:color="000000" w:fill="005086"/>
            <w:vAlign w:val="center"/>
            <w:hideMark/>
          </w:tcPr>
          <w:p w14:paraId="35A9EE67" w14:textId="6CA7CE2D"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30.231</w:t>
            </w:r>
          </w:p>
        </w:tc>
        <w:tc>
          <w:tcPr>
            <w:tcW w:w="1038" w:type="dxa"/>
            <w:tcBorders>
              <w:top w:val="nil"/>
              <w:left w:val="nil"/>
              <w:bottom w:val="single" w:sz="12" w:space="0" w:color="FFFFFF"/>
              <w:right w:val="single" w:sz="12" w:space="0" w:color="FFFFFF"/>
            </w:tcBorders>
            <w:shd w:val="clear" w:color="000000" w:fill="005086"/>
            <w:vAlign w:val="center"/>
            <w:hideMark/>
          </w:tcPr>
          <w:p w14:paraId="532BB5E4" w14:textId="4278AC7E"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170.451</w:t>
            </w:r>
          </w:p>
        </w:tc>
        <w:tc>
          <w:tcPr>
            <w:tcW w:w="1038" w:type="dxa"/>
            <w:tcBorders>
              <w:top w:val="nil"/>
              <w:left w:val="nil"/>
              <w:bottom w:val="single" w:sz="12" w:space="0" w:color="FFFFFF"/>
              <w:right w:val="single" w:sz="12" w:space="0" w:color="FFFFFF"/>
            </w:tcBorders>
            <w:shd w:val="clear" w:color="000000" w:fill="005086"/>
            <w:vAlign w:val="center"/>
            <w:hideMark/>
          </w:tcPr>
          <w:p w14:paraId="4EEDC8D0" w14:textId="46C0D85D"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10.065</w:t>
            </w:r>
          </w:p>
        </w:tc>
      </w:tr>
      <w:tr w:rsidR="00E7531C" w:rsidRPr="00675DEB" w14:paraId="77BF493A" w14:textId="77777777" w:rsidTr="00674C3F">
        <w:trPr>
          <w:trHeight w:val="170"/>
        </w:trPr>
        <w:tc>
          <w:tcPr>
            <w:tcW w:w="3387" w:type="dxa"/>
            <w:tcBorders>
              <w:top w:val="nil"/>
              <w:left w:val="single" w:sz="12" w:space="0" w:color="FFFFFF"/>
              <w:bottom w:val="single" w:sz="12" w:space="0" w:color="FFFFFF"/>
              <w:right w:val="single" w:sz="12" w:space="0" w:color="FFFFFF"/>
            </w:tcBorders>
            <w:shd w:val="clear" w:color="000000" w:fill="E6F5FF"/>
            <w:vAlign w:val="center"/>
            <w:hideMark/>
          </w:tcPr>
          <w:p w14:paraId="42965E8B" w14:textId="77777777" w:rsidR="00E7531C" w:rsidRPr="00675DEB" w:rsidRDefault="00E7531C" w:rsidP="00E7531C">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DIM </w:t>
            </w:r>
            <w:proofErr w:type="spellStart"/>
            <w:r w:rsidRPr="00675DEB">
              <w:rPr>
                <w:rFonts w:ascii="Verdana" w:hAnsi="Verdana" w:cs="Calibri"/>
                <w:color w:val="auto"/>
                <w:sz w:val="14"/>
                <w:szCs w:val="14"/>
                <w:lang w:eastAsia="pt-BR"/>
              </w:rPr>
              <w:t>Microfinanças</w:t>
            </w:r>
            <w:proofErr w:type="spellEnd"/>
          </w:p>
        </w:tc>
        <w:tc>
          <w:tcPr>
            <w:tcW w:w="851" w:type="dxa"/>
            <w:tcBorders>
              <w:top w:val="nil"/>
              <w:left w:val="nil"/>
              <w:bottom w:val="single" w:sz="12" w:space="0" w:color="FFFFFF"/>
              <w:right w:val="single" w:sz="12" w:space="0" w:color="FFFFFF"/>
            </w:tcBorders>
            <w:shd w:val="clear" w:color="000000" w:fill="E6F5FF"/>
            <w:vAlign w:val="center"/>
            <w:hideMark/>
          </w:tcPr>
          <w:p w14:paraId="1DB5D875" w14:textId="77777777" w:rsidR="00E7531C" w:rsidRPr="00675DEB" w:rsidRDefault="00E7531C" w:rsidP="00E7531C">
            <w:pPr>
              <w:suppressAutoHyphens w:val="0"/>
              <w:jc w:val="center"/>
              <w:rPr>
                <w:rFonts w:ascii="Verdana" w:hAnsi="Verdana" w:cs="Calibri"/>
                <w:sz w:val="14"/>
                <w:szCs w:val="14"/>
                <w:lang w:eastAsia="pt-BR"/>
              </w:rPr>
            </w:pPr>
            <w:r w:rsidRPr="00675DEB">
              <w:rPr>
                <w:rFonts w:ascii="Verdana" w:hAnsi="Verdana" w:cs="Calibri"/>
                <w:sz w:val="14"/>
                <w:szCs w:val="14"/>
                <w:lang w:eastAsia="pt-BR"/>
              </w:rPr>
              <w:t>PRÉ</w:t>
            </w:r>
          </w:p>
        </w:tc>
        <w:tc>
          <w:tcPr>
            <w:tcW w:w="938" w:type="dxa"/>
            <w:tcBorders>
              <w:top w:val="nil"/>
              <w:left w:val="nil"/>
              <w:bottom w:val="single" w:sz="12" w:space="0" w:color="FFFFFF"/>
              <w:right w:val="single" w:sz="12" w:space="0" w:color="FFFFFF"/>
            </w:tcBorders>
            <w:shd w:val="clear" w:color="000000" w:fill="E6F5FF"/>
            <w:vAlign w:val="center"/>
            <w:hideMark/>
          </w:tcPr>
          <w:p w14:paraId="643DD1CD" w14:textId="6C6F51C4"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43" w:type="dxa"/>
            <w:tcBorders>
              <w:top w:val="nil"/>
              <w:left w:val="nil"/>
              <w:bottom w:val="single" w:sz="12" w:space="0" w:color="FFFFFF"/>
              <w:right w:val="single" w:sz="12" w:space="0" w:color="FFFFFF"/>
            </w:tcBorders>
            <w:shd w:val="clear" w:color="000000" w:fill="E6F5FF"/>
            <w:vAlign w:val="center"/>
            <w:hideMark/>
          </w:tcPr>
          <w:p w14:paraId="32A68263" w14:textId="606154B9"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11.450</w:t>
            </w:r>
          </w:p>
        </w:tc>
        <w:tc>
          <w:tcPr>
            <w:tcW w:w="954" w:type="dxa"/>
            <w:tcBorders>
              <w:top w:val="nil"/>
              <w:left w:val="nil"/>
              <w:bottom w:val="single" w:sz="12" w:space="0" w:color="FFFFFF"/>
              <w:right w:val="single" w:sz="12" w:space="0" w:color="FFFFFF"/>
            </w:tcBorders>
            <w:shd w:val="clear" w:color="000000" w:fill="E6F5FF"/>
            <w:vAlign w:val="center"/>
            <w:hideMark/>
          </w:tcPr>
          <w:p w14:paraId="38E4CC6F" w14:textId="7FDADCA2"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92" w:type="dxa"/>
            <w:tcBorders>
              <w:top w:val="nil"/>
              <w:left w:val="nil"/>
              <w:bottom w:val="single" w:sz="12" w:space="0" w:color="FFFFFF"/>
              <w:right w:val="single" w:sz="12" w:space="0" w:color="FFFFFF"/>
            </w:tcBorders>
            <w:shd w:val="clear" w:color="000000" w:fill="E6F5FF"/>
            <w:vAlign w:val="center"/>
            <w:hideMark/>
          </w:tcPr>
          <w:p w14:paraId="3C838834" w14:textId="19D12425"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1038" w:type="dxa"/>
            <w:tcBorders>
              <w:top w:val="nil"/>
              <w:left w:val="nil"/>
              <w:bottom w:val="single" w:sz="12" w:space="0" w:color="FFFFFF"/>
              <w:right w:val="single" w:sz="12" w:space="0" w:color="FFFFFF"/>
            </w:tcBorders>
            <w:shd w:val="clear" w:color="000000" w:fill="E6F5FF"/>
            <w:vAlign w:val="center"/>
            <w:hideMark/>
          </w:tcPr>
          <w:p w14:paraId="1D0D107B" w14:textId="1B0380E6"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11.450</w:t>
            </w:r>
          </w:p>
        </w:tc>
        <w:tc>
          <w:tcPr>
            <w:tcW w:w="1038" w:type="dxa"/>
            <w:tcBorders>
              <w:top w:val="nil"/>
              <w:left w:val="nil"/>
              <w:bottom w:val="single" w:sz="12" w:space="0" w:color="FFFFFF"/>
              <w:right w:val="single" w:sz="12" w:space="0" w:color="FFFFFF"/>
            </w:tcBorders>
            <w:shd w:val="clear" w:color="000000" w:fill="E6F5FF"/>
            <w:vAlign w:val="center"/>
            <w:hideMark/>
          </w:tcPr>
          <w:p w14:paraId="193DED24" w14:textId="4B868D64"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10.065</w:t>
            </w:r>
          </w:p>
        </w:tc>
      </w:tr>
      <w:tr w:rsidR="00E7531C" w:rsidRPr="00675DEB" w14:paraId="3BA1C520" w14:textId="77777777" w:rsidTr="00674C3F">
        <w:trPr>
          <w:trHeight w:val="170"/>
        </w:trPr>
        <w:tc>
          <w:tcPr>
            <w:tcW w:w="3387" w:type="dxa"/>
            <w:tcBorders>
              <w:top w:val="nil"/>
              <w:left w:val="single" w:sz="12" w:space="0" w:color="FFFFFF"/>
              <w:bottom w:val="single" w:sz="12" w:space="0" w:color="FFFFFF"/>
              <w:right w:val="single" w:sz="12" w:space="0" w:color="FFFFFF"/>
            </w:tcBorders>
            <w:shd w:val="clear" w:color="000000" w:fill="E6F5FF"/>
            <w:vAlign w:val="center"/>
            <w:hideMark/>
          </w:tcPr>
          <w:p w14:paraId="00693D65" w14:textId="77777777" w:rsidR="00E7531C" w:rsidRPr="00675DEB" w:rsidRDefault="00E7531C" w:rsidP="00E7531C">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DIRP - Pronaf</w:t>
            </w:r>
          </w:p>
        </w:tc>
        <w:tc>
          <w:tcPr>
            <w:tcW w:w="851" w:type="dxa"/>
            <w:tcBorders>
              <w:top w:val="nil"/>
              <w:left w:val="nil"/>
              <w:bottom w:val="single" w:sz="12" w:space="0" w:color="FFFFFF"/>
              <w:right w:val="single" w:sz="12" w:space="0" w:color="FFFFFF"/>
            </w:tcBorders>
            <w:shd w:val="clear" w:color="000000" w:fill="E6F5FF"/>
            <w:vAlign w:val="center"/>
            <w:hideMark/>
          </w:tcPr>
          <w:p w14:paraId="606500F7" w14:textId="77777777" w:rsidR="00E7531C" w:rsidRPr="00675DEB" w:rsidRDefault="00E7531C" w:rsidP="00E7531C">
            <w:pPr>
              <w:suppressAutoHyphens w:val="0"/>
              <w:jc w:val="center"/>
              <w:rPr>
                <w:rFonts w:ascii="Verdana" w:hAnsi="Verdana" w:cs="Calibri"/>
                <w:sz w:val="14"/>
                <w:szCs w:val="14"/>
                <w:lang w:eastAsia="pt-BR"/>
              </w:rPr>
            </w:pPr>
            <w:r w:rsidRPr="00675DEB">
              <w:rPr>
                <w:rFonts w:ascii="Verdana" w:hAnsi="Verdana" w:cs="Calibri"/>
                <w:sz w:val="14"/>
                <w:szCs w:val="14"/>
                <w:lang w:eastAsia="pt-BR"/>
              </w:rPr>
              <w:t>PRÉ</w:t>
            </w:r>
          </w:p>
        </w:tc>
        <w:tc>
          <w:tcPr>
            <w:tcW w:w="938" w:type="dxa"/>
            <w:tcBorders>
              <w:top w:val="nil"/>
              <w:left w:val="nil"/>
              <w:bottom w:val="single" w:sz="12" w:space="0" w:color="FFFFFF"/>
              <w:right w:val="single" w:sz="12" w:space="0" w:color="FFFFFF"/>
            </w:tcBorders>
            <w:shd w:val="clear" w:color="000000" w:fill="E6F5FF"/>
            <w:vAlign w:val="center"/>
            <w:hideMark/>
          </w:tcPr>
          <w:p w14:paraId="1DE2E331" w14:textId="31AAD211"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43" w:type="dxa"/>
            <w:tcBorders>
              <w:top w:val="nil"/>
              <w:left w:val="nil"/>
              <w:bottom w:val="single" w:sz="12" w:space="0" w:color="FFFFFF"/>
              <w:right w:val="single" w:sz="12" w:space="0" w:color="FFFFFF"/>
            </w:tcBorders>
            <w:shd w:val="clear" w:color="000000" w:fill="E6F5FF"/>
            <w:vAlign w:val="center"/>
            <w:hideMark/>
          </w:tcPr>
          <w:p w14:paraId="2432A066" w14:textId="009F55E6"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54" w:type="dxa"/>
            <w:tcBorders>
              <w:top w:val="nil"/>
              <w:left w:val="nil"/>
              <w:bottom w:val="single" w:sz="12" w:space="0" w:color="FFFFFF"/>
              <w:right w:val="single" w:sz="12" w:space="0" w:color="FFFFFF"/>
            </w:tcBorders>
            <w:shd w:val="clear" w:color="000000" w:fill="E6F5FF"/>
            <w:vAlign w:val="center"/>
            <w:hideMark/>
          </w:tcPr>
          <w:p w14:paraId="45403B7A" w14:textId="06B7FD35"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23.022</w:t>
            </w:r>
          </w:p>
        </w:tc>
        <w:tc>
          <w:tcPr>
            <w:tcW w:w="992" w:type="dxa"/>
            <w:tcBorders>
              <w:top w:val="nil"/>
              <w:left w:val="nil"/>
              <w:bottom w:val="single" w:sz="12" w:space="0" w:color="FFFFFF"/>
              <w:right w:val="single" w:sz="12" w:space="0" w:color="FFFFFF"/>
            </w:tcBorders>
            <w:shd w:val="clear" w:color="000000" w:fill="E6F5FF"/>
            <w:vAlign w:val="center"/>
            <w:hideMark/>
          </w:tcPr>
          <w:p w14:paraId="4C3689AB" w14:textId="63A634EE"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30.231</w:t>
            </w:r>
          </w:p>
        </w:tc>
        <w:tc>
          <w:tcPr>
            <w:tcW w:w="1038" w:type="dxa"/>
            <w:tcBorders>
              <w:top w:val="nil"/>
              <w:left w:val="nil"/>
              <w:bottom w:val="single" w:sz="12" w:space="0" w:color="FFFFFF"/>
              <w:right w:val="single" w:sz="12" w:space="0" w:color="FFFFFF"/>
            </w:tcBorders>
            <w:shd w:val="clear" w:color="000000" w:fill="E6F5FF"/>
            <w:vAlign w:val="center"/>
            <w:hideMark/>
          </w:tcPr>
          <w:p w14:paraId="634C307F" w14:textId="414C8A98"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53.253</w:t>
            </w:r>
          </w:p>
        </w:tc>
        <w:tc>
          <w:tcPr>
            <w:tcW w:w="1038" w:type="dxa"/>
            <w:tcBorders>
              <w:top w:val="nil"/>
              <w:left w:val="nil"/>
              <w:bottom w:val="single" w:sz="12" w:space="0" w:color="FFFFFF"/>
              <w:right w:val="single" w:sz="12" w:space="0" w:color="FFFFFF"/>
            </w:tcBorders>
            <w:shd w:val="clear" w:color="000000" w:fill="E6F5FF"/>
            <w:vAlign w:val="center"/>
            <w:hideMark/>
          </w:tcPr>
          <w:p w14:paraId="7CED6DFF" w14:textId="6D3323A4"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r>
      <w:tr w:rsidR="00E7531C" w:rsidRPr="00675DEB" w14:paraId="063E40AD" w14:textId="77777777" w:rsidTr="00674C3F">
        <w:trPr>
          <w:trHeight w:val="170"/>
        </w:trPr>
        <w:tc>
          <w:tcPr>
            <w:tcW w:w="3387" w:type="dxa"/>
            <w:tcBorders>
              <w:top w:val="nil"/>
              <w:left w:val="single" w:sz="12" w:space="0" w:color="FFFFFF"/>
              <w:bottom w:val="single" w:sz="12" w:space="0" w:color="FFFFFF"/>
              <w:right w:val="single" w:sz="12" w:space="0" w:color="FFFFFF"/>
            </w:tcBorders>
            <w:shd w:val="clear" w:color="000000" w:fill="E6F5FF"/>
            <w:vAlign w:val="center"/>
            <w:hideMark/>
          </w:tcPr>
          <w:p w14:paraId="48142F45" w14:textId="77777777" w:rsidR="00E7531C" w:rsidRPr="00675DEB" w:rsidRDefault="00E7531C" w:rsidP="00E7531C">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DIRG - </w:t>
            </w:r>
            <w:proofErr w:type="spellStart"/>
            <w:r w:rsidRPr="00675DEB">
              <w:rPr>
                <w:rFonts w:ascii="Verdana" w:hAnsi="Verdana" w:cs="Calibri"/>
                <w:color w:val="auto"/>
                <w:sz w:val="14"/>
                <w:szCs w:val="14"/>
                <w:lang w:eastAsia="pt-BR"/>
              </w:rPr>
              <w:t>Pronamp</w:t>
            </w:r>
            <w:proofErr w:type="spellEnd"/>
          </w:p>
        </w:tc>
        <w:tc>
          <w:tcPr>
            <w:tcW w:w="851" w:type="dxa"/>
            <w:tcBorders>
              <w:top w:val="nil"/>
              <w:left w:val="nil"/>
              <w:bottom w:val="single" w:sz="12" w:space="0" w:color="FFFFFF"/>
              <w:right w:val="single" w:sz="12" w:space="0" w:color="FFFFFF"/>
            </w:tcBorders>
            <w:shd w:val="clear" w:color="000000" w:fill="E6F5FF"/>
            <w:vAlign w:val="center"/>
            <w:hideMark/>
          </w:tcPr>
          <w:p w14:paraId="49665151" w14:textId="77777777" w:rsidR="00E7531C" w:rsidRPr="00675DEB" w:rsidRDefault="00E7531C" w:rsidP="00E7531C">
            <w:pPr>
              <w:suppressAutoHyphens w:val="0"/>
              <w:jc w:val="center"/>
              <w:rPr>
                <w:rFonts w:ascii="Verdana" w:hAnsi="Verdana" w:cs="Calibri"/>
                <w:sz w:val="14"/>
                <w:szCs w:val="14"/>
                <w:lang w:eastAsia="pt-BR"/>
              </w:rPr>
            </w:pPr>
            <w:r w:rsidRPr="00675DEB">
              <w:rPr>
                <w:rFonts w:ascii="Verdana" w:hAnsi="Verdana" w:cs="Calibri"/>
                <w:sz w:val="14"/>
                <w:szCs w:val="14"/>
                <w:lang w:eastAsia="pt-BR"/>
              </w:rPr>
              <w:t>PRÉ</w:t>
            </w:r>
          </w:p>
        </w:tc>
        <w:tc>
          <w:tcPr>
            <w:tcW w:w="938" w:type="dxa"/>
            <w:tcBorders>
              <w:top w:val="nil"/>
              <w:left w:val="nil"/>
              <w:bottom w:val="single" w:sz="12" w:space="0" w:color="FFFFFF"/>
              <w:right w:val="single" w:sz="12" w:space="0" w:color="FFFFFF"/>
            </w:tcBorders>
            <w:shd w:val="clear" w:color="000000" w:fill="E6F5FF"/>
            <w:vAlign w:val="center"/>
            <w:hideMark/>
          </w:tcPr>
          <w:p w14:paraId="754A75CD" w14:textId="26952CEC"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43" w:type="dxa"/>
            <w:tcBorders>
              <w:top w:val="nil"/>
              <w:left w:val="nil"/>
              <w:bottom w:val="single" w:sz="12" w:space="0" w:color="FFFFFF"/>
              <w:right w:val="single" w:sz="12" w:space="0" w:color="FFFFFF"/>
            </w:tcBorders>
            <w:shd w:val="clear" w:color="000000" w:fill="E6F5FF"/>
            <w:vAlign w:val="center"/>
            <w:hideMark/>
          </w:tcPr>
          <w:p w14:paraId="44963075" w14:textId="621F1A96"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954" w:type="dxa"/>
            <w:tcBorders>
              <w:top w:val="nil"/>
              <w:left w:val="nil"/>
              <w:bottom w:val="single" w:sz="12" w:space="0" w:color="FFFFFF"/>
              <w:right w:val="single" w:sz="12" w:space="0" w:color="FFFFFF"/>
            </w:tcBorders>
            <w:shd w:val="clear" w:color="000000" w:fill="E6F5FF"/>
            <w:vAlign w:val="center"/>
            <w:hideMark/>
          </w:tcPr>
          <w:p w14:paraId="50CDE36D" w14:textId="1C12DBE8"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105.748</w:t>
            </w:r>
          </w:p>
        </w:tc>
        <w:tc>
          <w:tcPr>
            <w:tcW w:w="992" w:type="dxa"/>
            <w:tcBorders>
              <w:top w:val="nil"/>
              <w:left w:val="nil"/>
              <w:bottom w:val="single" w:sz="12" w:space="0" w:color="FFFFFF"/>
              <w:right w:val="single" w:sz="12" w:space="0" w:color="FFFFFF"/>
            </w:tcBorders>
            <w:shd w:val="clear" w:color="000000" w:fill="E6F5FF"/>
            <w:vAlign w:val="center"/>
            <w:hideMark/>
          </w:tcPr>
          <w:p w14:paraId="059AAE28" w14:textId="65271446"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c>
          <w:tcPr>
            <w:tcW w:w="1038" w:type="dxa"/>
            <w:tcBorders>
              <w:top w:val="nil"/>
              <w:left w:val="nil"/>
              <w:bottom w:val="single" w:sz="12" w:space="0" w:color="FFFFFF"/>
              <w:right w:val="single" w:sz="12" w:space="0" w:color="FFFFFF"/>
            </w:tcBorders>
            <w:shd w:val="clear" w:color="000000" w:fill="E6F5FF"/>
            <w:vAlign w:val="center"/>
            <w:hideMark/>
          </w:tcPr>
          <w:p w14:paraId="1A17FB0B" w14:textId="7763130E"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105.748</w:t>
            </w:r>
          </w:p>
        </w:tc>
        <w:tc>
          <w:tcPr>
            <w:tcW w:w="1038" w:type="dxa"/>
            <w:tcBorders>
              <w:top w:val="nil"/>
              <w:left w:val="nil"/>
              <w:bottom w:val="single" w:sz="12" w:space="0" w:color="FFFFFF"/>
              <w:right w:val="single" w:sz="12" w:space="0" w:color="FFFFFF"/>
            </w:tcBorders>
            <w:shd w:val="clear" w:color="000000" w:fill="E6F5FF"/>
            <w:vAlign w:val="center"/>
            <w:hideMark/>
          </w:tcPr>
          <w:p w14:paraId="2506858D" w14:textId="1BEE4C3B" w:rsidR="00E7531C" w:rsidRPr="00675DEB" w:rsidRDefault="00E7531C" w:rsidP="00E7531C">
            <w:pPr>
              <w:suppressAutoHyphens w:val="0"/>
              <w:jc w:val="right"/>
              <w:rPr>
                <w:rFonts w:ascii="Verdana" w:hAnsi="Verdana" w:cs="Calibri"/>
                <w:sz w:val="14"/>
                <w:szCs w:val="14"/>
                <w:lang w:eastAsia="pt-BR"/>
              </w:rPr>
            </w:pPr>
            <w:r>
              <w:rPr>
                <w:rFonts w:ascii="Verdana" w:hAnsi="Verdana" w:cs="Calibri"/>
                <w:sz w:val="14"/>
                <w:szCs w:val="14"/>
              </w:rPr>
              <w:t>-</w:t>
            </w:r>
          </w:p>
        </w:tc>
      </w:tr>
      <w:tr w:rsidR="00E7531C" w:rsidRPr="00675DEB" w14:paraId="4DE1903A" w14:textId="77777777" w:rsidTr="00674C3F">
        <w:trPr>
          <w:trHeight w:val="170"/>
        </w:trPr>
        <w:tc>
          <w:tcPr>
            <w:tcW w:w="3387" w:type="dxa"/>
            <w:tcBorders>
              <w:top w:val="nil"/>
              <w:left w:val="single" w:sz="12" w:space="0" w:color="FFFFFF"/>
              <w:bottom w:val="single" w:sz="8" w:space="0" w:color="FFFFFF"/>
              <w:right w:val="single" w:sz="12" w:space="0" w:color="FFFFFF"/>
            </w:tcBorders>
            <w:shd w:val="clear" w:color="000000" w:fill="005086"/>
            <w:vAlign w:val="center"/>
            <w:hideMark/>
          </w:tcPr>
          <w:p w14:paraId="1D43E725" w14:textId="77777777" w:rsidR="00E7531C" w:rsidRPr="00675DEB" w:rsidRDefault="00E7531C" w:rsidP="00E7531C">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Aplicações em moedas estrangeiras</w:t>
            </w:r>
          </w:p>
        </w:tc>
        <w:tc>
          <w:tcPr>
            <w:tcW w:w="851" w:type="dxa"/>
            <w:tcBorders>
              <w:top w:val="nil"/>
              <w:left w:val="nil"/>
              <w:bottom w:val="single" w:sz="8" w:space="0" w:color="FFFFFF"/>
              <w:right w:val="single" w:sz="12" w:space="0" w:color="FFFFFF"/>
            </w:tcBorders>
            <w:shd w:val="clear" w:color="000000" w:fill="005086"/>
            <w:vAlign w:val="center"/>
            <w:hideMark/>
          </w:tcPr>
          <w:p w14:paraId="5107360E" w14:textId="77777777" w:rsidR="00E7531C" w:rsidRPr="00675DEB" w:rsidRDefault="00E7531C" w:rsidP="00E7531C">
            <w:pPr>
              <w:suppressAutoHyphens w:val="0"/>
              <w:jc w:val="center"/>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938" w:type="dxa"/>
            <w:tcBorders>
              <w:top w:val="nil"/>
              <w:left w:val="nil"/>
              <w:bottom w:val="single" w:sz="8" w:space="0" w:color="FFFFFF"/>
              <w:right w:val="single" w:sz="12" w:space="0" w:color="FFFFFF"/>
            </w:tcBorders>
            <w:shd w:val="clear" w:color="000000" w:fill="005086"/>
            <w:vAlign w:val="center"/>
            <w:hideMark/>
          </w:tcPr>
          <w:p w14:paraId="1CB19918" w14:textId="03140884"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1.630</w:t>
            </w:r>
          </w:p>
        </w:tc>
        <w:tc>
          <w:tcPr>
            <w:tcW w:w="943" w:type="dxa"/>
            <w:tcBorders>
              <w:top w:val="nil"/>
              <w:left w:val="nil"/>
              <w:bottom w:val="single" w:sz="8" w:space="0" w:color="FFFFFF"/>
              <w:right w:val="single" w:sz="12" w:space="0" w:color="FFFFFF"/>
            </w:tcBorders>
            <w:shd w:val="clear" w:color="000000" w:fill="005086"/>
            <w:vAlign w:val="center"/>
            <w:hideMark/>
          </w:tcPr>
          <w:p w14:paraId="644AF7AC" w14:textId="372A0DFF"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954" w:type="dxa"/>
            <w:tcBorders>
              <w:top w:val="nil"/>
              <w:left w:val="nil"/>
              <w:bottom w:val="single" w:sz="8" w:space="0" w:color="FFFFFF"/>
              <w:right w:val="single" w:sz="12" w:space="0" w:color="FFFFFF"/>
            </w:tcBorders>
            <w:shd w:val="clear" w:color="000000" w:fill="005086"/>
            <w:vAlign w:val="center"/>
            <w:hideMark/>
          </w:tcPr>
          <w:p w14:paraId="2B0C660A" w14:textId="1C92A28F"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992" w:type="dxa"/>
            <w:tcBorders>
              <w:top w:val="nil"/>
              <w:left w:val="nil"/>
              <w:bottom w:val="single" w:sz="8" w:space="0" w:color="FFFFFF"/>
              <w:right w:val="single" w:sz="12" w:space="0" w:color="FFFFFF"/>
            </w:tcBorders>
            <w:shd w:val="clear" w:color="000000" w:fill="005086"/>
            <w:vAlign w:val="center"/>
            <w:hideMark/>
          </w:tcPr>
          <w:p w14:paraId="15B35E55" w14:textId="192F533A"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1038" w:type="dxa"/>
            <w:tcBorders>
              <w:top w:val="nil"/>
              <w:left w:val="nil"/>
              <w:bottom w:val="single" w:sz="8" w:space="0" w:color="FFFFFF"/>
              <w:right w:val="single" w:sz="12" w:space="0" w:color="FFFFFF"/>
            </w:tcBorders>
            <w:shd w:val="clear" w:color="000000" w:fill="005086"/>
            <w:vAlign w:val="center"/>
            <w:hideMark/>
          </w:tcPr>
          <w:p w14:paraId="1D36AE69" w14:textId="5A583BB3"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1.630</w:t>
            </w:r>
          </w:p>
        </w:tc>
        <w:tc>
          <w:tcPr>
            <w:tcW w:w="1038" w:type="dxa"/>
            <w:tcBorders>
              <w:top w:val="nil"/>
              <w:left w:val="nil"/>
              <w:bottom w:val="single" w:sz="8" w:space="0" w:color="FFFFFF"/>
              <w:right w:val="single" w:sz="12" w:space="0" w:color="FFFFFF"/>
            </w:tcBorders>
            <w:shd w:val="clear" w:color="000000" w:fill="005086"/>
            <w:vAlign w:val="center"/>
            <w:hideMark/>
          </w:tcPr>
          <w:p w14:paraId="55CDA937" w14:textId="7381EA7E"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2.400</w:t>
            </w:r>
          </w:p>
        </w:tc>
      </w:tr>
      <w:tr w:rsidR="00E7531C" w:rsidRPr="00675DEB" w14:paraId="1B3AD659" w14:textId="77777777" w:rsidTr="00674C3F">
        <w:trPr>
          <w:trHeight w:val="170"/>
        </w:trPr>
        <w:tc>
          <w:tcPr>
            <w:tcW w:w="3387" w:type="dxa"/>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6166D477" w14:textId="77777777" w:rsidR="00E7531C" w:rsidRPr="00675DEB" w:rsidRDefault="00E7531C" w:rsidP="00E7531C">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31.12.2020</w:t>
            </w:r>
          </w:p>
        </w:tc>
        <w:tc>
          <w:tcPr>
            <w:tcW w:w="851" w:type="dxa"/>
            <w:tcBorders>
              <w:top w:val="single" w:sz="8" w:space="0" w:color="FFFFFF"/>
              <w:left w:val="nil"/>
              <w:bottom w:val="single" w:sz="8" w:space="0" w:color="FFFFFF"/>
              <w:right w:val="single" w:sz="12" w:space="0" w:color="FFFFFF"/>
            </w:tcBorders>
            <w:shd w:val="clear" w:color="000000" w:fill="005086"/>
            <w:vAlign w:val="center"/>
            <w:hideMark/>
          </w:tcPr>
          <w:p w14:paraId="40F1B970" w14:textId="77777777" w:rsidR="00E7531C" w:rsidRPr="00675DEB" w:rsidRDefault="00E7531C" w:rsidP="00E7531C">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38" w:type="dxa"/>
            <w:tcBorders>
              <w:top w:val="single" w:sz="8" w:space="0" w:color="FFFFFF"/>
              <w:left w:val="nil"/>
              <w:bottom w:val="single" w:sz="8" w:space="0" w:color="FFFFFF"/>
              <w:right w:val="single" w:sz="12" w:space="0" w:color="FFFFFF"/>
            </w:tcBorders>
            <w:shd w:val="clear" w:color="000000" w:fill="005086"/>
            <w:vAlign w:val="center"/>
            <w:hideMark/>
          </w:tcPr>
          <w:p w14:paraId="1463E039" w14:textId="5DD3AEE6"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2.752.386</w:t>
            </w:r>
          </w:p>
        </w:tc>
        <w:tc>
          <w:tcPr>
            <w:tcW w:w="943" w:type="dxa"/>
            <w:tcBorders>
              <w:top w:val="single" w:sz="8" w:space="0" w:color="FFFFFF"/>
              <w:left w:val="nil"/>
              <w:bottom w:val="single" w:sz="8" w:space="0" w:color="FFFFFF"/>
              <w:right w:val="single" w:sz="12" w:space="0" w:color="FFFFFF"/>
            </w:tcBorders>
            <w:shd w:val="clear" w:color="000000" w:fill="005086"/>
            <w:vAlign w:val="center"/>
            <w:hideMark/>
          </w:tcPr>
          <w:p w14:paraId="569D98B6" w14:textId="48C7BF29"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11.450</w:t>
            </w:r>
          </w:p>
        </w:tc>
        <w:tc>
          <w:tcPr>
            <w:tcW w:w="954" w:type="dxa"/>
            <w:tcBorders>
              <w:top w:val="single" w:sz="8" w:space="0" w:color="FFFFFF"/>
              <w:left w:val="nil"/>
              <w:bottom w:val="single" w:sz="8" w:space="0" w:color="FFFFFF"/>
              <w:right w:val="single" w:sz="12" w:space="0" w:color="FFFFFF"/>
            </w:tcBorders>
            <w:shd w:val="clear" w:color="000000" w:fill="005086"/>
            <w:vAlign w:val="center"/>
            <w:hideMark/>
          </w:tcPr>
          <w:p w14:paraId="76F86C2F" w14:textId="61FCCB0F"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128.770</w:t>
            </w:r>
          </w:p>
        </w:tc>
        <w:tc>
          <w:tcPr>
            <w:tcW w:w="992" w:type="dxa"/>
            <w:tcBorders>
              <w:top w:val="single" w:sz="8" w:space="0" w:color="FFFFFF"/>
              <w:left w:val="nil"/>
              <w:bottom w:val="single" w:sz="8" w:space="0" w:color="FFFFFF"/>
              <w:right w:val="single" w:sz="12" w:space="0" w:color="FFFFFF"/>
            </w:tcBorders>
            <w:shd w:val="clear" w:color="000000" w:fill="005086"/>
            <w:vAlign w:val="center"/>
            <w:hideMark/>
          </w:tcPr>
          <w:p w14:paraId="335B40C2" w14:textId="38198D37"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30.231</w:t>
            </w:r>
          </w:p>
        </w:tc>
        <w:tc>
          <w:tcPr>
            <w:tcW w:w="1038" w:type="dxa"/>
            <w:tcBorders>
              <w:top w:val="single" w:sz="8" w:space="0" w:color="FFFFFF"/>
              <w:left w:val="nil"/>
              <w:bottom w:val="single" w:sz="8" w:space="0" w:color="FFFFFF"/>
              <w:right w:val="single" w:sz="12" w:space="0" w:color="FFFFFF"/>
            </w:tcBorders>
            <w:shd w:val="clear" w:color="000000" w:fill="005086"/>
            <w:vAlign w:val="center"/>
            <w:hideMark/>
          </w:tcPr>
          <w:p w14:paraId="4ED02BB7" w14:textId="2B9FA58C"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2.922.837</w:t>
            </w:r>
          </w:p>
        </w:tc>
        <w:tc>
          <w:tcPr>
            <w:tcW w:w="1038" w:type="dxa"/>
            <w:tcBorders>
              <w:top w:val="single" w:sz="8" w:space="0" w:color="FFFFFF"/>
              <w:left w:val="nil"/>
              <w:bottom w:val="single" w:sz="8" w:space="0" w:color="FFFFFF"/>
              <w:right w:val="single" w:sz="12" w:space="0" w:color="FFFFFF"/>
            </w:tcBorders>
            <w:shd w:val="clear" w:color="000000" w:fill="005086"/>
            <w:vAlign w:val="center"/>
            <w:hideMark/>
          </w:tcPr>
          <w:p w14:paraId="2329F222" w14:textId="479886D3" w:rsidR="00E7531C" w:rsidRPr="00675DEB" w:rsidRDefault="00E7531C" w:rsidP="00E7531C">
            <w:pPr>
              <w:suppressAutoHyphens w:val="0"/>
              <w:jc w:val="right"/>
              <w:rPr>
                <w:rFonts w:ascii="Verdana" w:hAnsi="Verdana" w:cs="Calibri"/>
                <w:b/>
                <w:bCs/>
                <w:color w:val="FFFFFF"/>
                <w:sz w:val="14"/>
                <w:szCs w:val="14"/>
                <w:lang w:eastAsia="pt-BR"/>
              </w:rPr>
            </w:pPr>
          </w:p>
        </w:tc>
      </w:tr>
      <w:tr w:rsidR="00E7531C" w:rsidRPr="00675DEB" w14:paraId="037BA386" w14:textId="77777777" w:rsidTr="00674C3F">
        <w:trPr>
          <w:trHeight w:val="170"/>
        </w:trPr>
        <w:tc>
          <w:tcPr>
            <w:tcW w:w="3387" w:type="dxa"/>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3B3DDF90" w14:textId="77777777" w:rsidR="00E7531C" w:rsidRPr="00675DEB" w:rsidRDefault="00E7531C" w:rsidP="00E7531C">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31.12.2019</w:t>
            </w:r>
          </w:p>
        </w:tc>
        <w:tc>
          <w:tcPr>
            <w:tcW w:w="851" w:type="dxa"/>
            <w:tcBorders>
              <w:top w:val="single" w:sz="8" w:space="0" w:color="FFFFFF"/>
              <w:left w:val="nil"/>
              <w:bottom w:val="single" w:sz="12" w:space="0" w:color="FFFFFF"/>
              <w:right w:val="single" w:sz="12" w:space="0" w:color="FFFFFF"/>
            </w:tcBorders>
            <w:shd w:val="clear" w:color="000000" w:fill="005086"/>
            <w:vAlign w:val="center"/>
            <w:hideMark/>
          </w:tcPr>
          <w:p w14:paraId="4FB658E0" w14:textId="77777777" w:rsidR="00E7531C" w:rsidRPr="00675DEB" w:rsidRDefault="00E7531C" w:rsidP="00E7531C">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38" w:type="dxa"/>
            <w:tcBorders>
              <w:top w:val="single" w:sz="8" w:space="0" w:color="FFFFFF"/>
              <w:left w:val="nil"/>
              <w:bottom w:val="single" w:sz="12" w:space="0" w:color="FFFFFF"/>
              <w:right w:val="single" w:sz="12" w:space="0" w:color="FFFFFF"/>
            </w:tcBorders>
            <w:shd w:val="clear" w:color="000000" w:fill="005086"/>
            <w:vAlign w:val="center"/>
            <w:hideMark/>
          </w:tcPr>
          <w:p w14:paraId="217C60BE" w14:textId="61C06AAF"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422.386</w:t>
            </w:r>
          </w:p>
        </w:tc>
        <w:tc>
          <w:tcPr>
            <w:tcW w:w="943" w:type="dxa"/>
            <w:tcBorders>
              <w:top w:val="single" w:sz="8" w:space="0" w:color="FFFFFF"/>
              <w:left w:val="nil"/>
              <w:bottom w:val="single" w:sz="12" w:space="0" w:color="FFFFFF"/>
              <w:right w:val="single" w:sz="12" w:space="0" w:color="FFFFFF"/>
            </w:tcBorders>
            <w:shd w:val="clear" w:color="000000" w:fill="005086"/>
            <w:vAlign w:val="center"/>
            <w:hideMark/>
          </w:tcPr>
          <w:p w14:paraId="3B982AEC" w14:textId="2C6BF98C"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10.065</w:t>
            </w:r>
          </w:p>
        </w:tc>
        <w:tc>
          <w:tcPr>
            <w:tcW w:w="954" w:type="dxa"/>
            <w:tcBorders>
              <w:top w:val="single" w:sz="8" w:space="0" w:color="FFFFFF"/>
              <w:left w:val="nil"/>
              <w:bottom w:val="single" w:sz="12" w:space="0" w:color="FFFFFF"/>
              <w:right w:val="single" w:sz="12" w:space="0" w:color="FFFFFF"/>
            </w:tcBorders>
            <w:shd w:val="clear" w:color="000000" w:fill="005086"/>
            <w:vAlign w:val="center"/>
            <w:hideMark/>
          </w:tcPr>
          <w:p w14:paraId="57B367AA" w14:textId="5A0F4F00" w:rsidR="00E7531C" w:rsidRPr="00675DEB" w:rsidRDefault="00E7531C" w:rsidP="00E7531C">
            <w:pPr>
              <w:suppressAutoHyphens w:val="0"/>
              <w:jc w:val="right"/>
              <w:rPr>
                <w:rFonts w:ascii="Verdana" w:hAnsi="Verdana" w:cs="Calibri"/>
                <w:color w:val="FFFFFF"/>
                <w:sz w:val="14"/>
                <w:szCs w:val="14"/>
                <w:lang w:eastAsia="pt-BR"/>
              </w:rPr>
            </w:pPr>
            <w:r>
              <w:rPr>
                <w:rFonts w:ascii="Verdana" w:hAnsi="Verdana" w:cs="Calibri"/>
                <w:color w:val="FFFFFF"/>
                <w:sz w:val="14"/>
                <w:szCs w:val="14"/>
              </w:rPr>
              <w:t>0</w:t>
            </w:r>
          </w:p>
        </w:tc>
        <w:tc>
          <w:tcPr>
            <w:tcW w:w="992" w:type="dxa"/>
            <w:tcBorders>
              <w:top w:val="single" w:sz="8" w:space="0" w:color="FFFFFF"/>
              <w:left w:val="nil"/>
              <w:bottom w:val="single" w:sz="12" w:space="0" w:color="FFFFFF"/>
              <w:right w:val="single" w:sz="12" w:space="0" w:color="FFFFFF"/>
            </w:tcBorders>
            <w:shd w:val="clear" w:color="000000" w:fill="005086"/>
            <w:vAlign w:val="center"/>
            <w:hideMark/>
          </w:tcPr>
          <w:p w14:paraId="189CCCFC" w14:textId="4DA7ABC8" w:rsidR="00E7531C" w:rsidRPr="00675DEB" w:rsidRDefault="00E7531C" w:rsidP="00E7531C">
            <w:pPr>
              <w:suppressAutoHyphens w:val="0"/>
              <w:jc w:val="right"/>
              <w:rPr>
                <w:rFonts w:ascii="Verdana" w:hAnsi="Verdana" w:cs="Calibri"/>
                <w:color w:val="FFFFFF"/>
                <w:sz w:val="14"/>
                <w:szCs w:val="14"/>
                <w:lang w:eastAsia="pt-BR"/>
              </w:rPr>
            </w:pPr>
            <w:r>
              <w:rPr>
                <w:rFonts w:ascii="Verdana" w:hAnsi="Verdana" w:cs="Calibri"/>
                <w:color w:val="FFFFFF"/>
                <w:sz w:val="14"/>
                <w:szCs w:val="14"/>
              </w:rPr>
              <w:t>0</w:t>
            </w:r>
          </w:p>
        </w:tc>
        <w:tc>
          <w:tcPr>
            <w:tcW w:w="1038" w:type="dxa"/>
            <w:tcBorders>
              <w:top w:val="single" w:sz="8" w:space="0" w:color="FFFFFF"/>
              <w:left w:val="nil"/>
              <w:bottom w:val="single" w:sz="12" w:space="0" w:color="FFFFFF"/>
              <w:right w:val="single" w:sz="12" w:space="0" w:color="FFFFFF"/>
            </w:tcBorders>
            <w:shd w:val="clear" w:color="000000" w:fill="005086"/>
            <w:vAlign w:val="center"/>
            <w:hideMark/>
          </w:tcPr>
          <w:p w14:paraId="5270AC6C" w14:textId="2DC99890" w:rsidR="00E7531C" w:rsidRPr="00675DEB" w:rsidRDefault="00E7531C" w:rsidP="00E7531C">
            <w:pPr>
              <w:suppressAutoHyphens w:val="0"/>
              <w:jc w:val="right"/>
              <w:rPr>
                <w:rFonts w:ascii="Verdana" w:hAnsi="Verdana" w:cs="Calibri"/>
                <w:color w:val="FFFFFF"/>
                <w:sz w:val="14"/>
                <w:szCs w:val="14"/>
                <w:lang w:eastAsia="pt-BR"/>
              </w:rPr>
            </w:pPr>
          </w:p>
        </w:tc>
        <w:tc>
          <w:tcPr>
            <w:tcW w:w="1038" w:type="dxa"/>
            <w:tcBorders>
              <w:top w:val="single" w:sz="8" w:space="0" w:color="FFFFFF"/>
              <w:left w:val="nil"/>
              <w:bottom w:val="single" w:sz="12" w:space="0" w:color="FFFFFF"/>
              <w:right w:val="single" w:sz="12" w:space="0" w:color="FFFFFF"/>
            </w:tcBorders>
            <w:shd w:val="clear" w:color="000000" w:fill="005086"/>
            <w:vAlign w:val="center"/>
            <w:hideMark/>
          </w:tcPr>
          <w:p w14:paraId="47939303" w14:textId="1E56C43F" w:rsidR="00E7531C" w:rsidRPr="00675DEB" w:rsidRDefault="00E7531C" w:rsidP="00E7531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432.451</w:t>
            </w:r>
          </w:p>
        </w:tc>
      </w:tr>
    </w:tbl>
    <w:p w14:paraId="3851AD17" w14:textId="77777777" w:rsidR="004354C0" w:rsidRPr="00675DEB" w:rsidRDefault="004354C0" w:rsidP="00675DEB">
      <w:pPr>
        <w:suppressAutoHyphens w:val="0"/>
        <w:autoSpaceDE w:val="0"/>
        <w:jc w:val="both"/>
        <w:rPr>
          <w:rFonts w:ascii="Verdana" w:hAnsi="Verdana" w:cs="Verdana"/>
          <w:sz w:val="20"/>
          <w:lang w:val="pt" w:eastAsia="pt-BR"/>
        </w:rPr>
      </w:pPr>
    </w:p>
    <w:p w14:paraId="45F72956" w14:textId="5454125F" w:rsidR="00E334C1" w:rsidRPr="00675DEB" w:rsidRDefault="00E334C1" w:rsidP="00675DEB">
      <w:pPr>
        <w:suppressAutoHyphens w:val="0"/>
        <w:autoSpaceDE w:val="0"/>
        <w:jc w:val="both"/>
        <w:rPr>
          <w:rFonts w:ascii="Verdana" w:hAnsi="Verdana" w:cs="Verdana"/>
          <w:sz w:val="20"/>
          <w:lang w:val="pt" w:eastAsia="pt-BR"/>
        </w:rPr>
      </w:pPr>
      <w:r w:rsidRPr="00675DEB">
        <w:rPr>
          <w:rFonts w:ascii="Verdana" w:hAnsi="Verdana" w:cs="Verdana"/>
          <w:sz w:val="20"/>
          <w:lang w:val="pt" w:eastAsia="pt-BR"/>
        </w:rPr>
        <w:lastRenderedPageBreak/>
        <w:t>O BRB realiza operações no mercado interbancário (</w:t>
      </w:r>
      <w:proofErr w:type="spellStart"/>
      <w:r w:rsidRPr="00675DEB">
        <w:rPr>
          <w:rFonts w:ascii="Verdana" w:hAnsi="Verdana" w:cs="Verdana"/>
          <w:sz w:val="20"/>
          <w:lang w:val="pt" w:eastAsia="pt-BR"/>
        </w:rPr>
        <w:t>DI</w:t>
      </w:r>
      <w:r w:rsidR="001F4B51" w:rsidRPr="00675DEB">
        <w:rPr>
          <w:rFonts w:ascii="Verdana" w:hAnsi="Verdana" w:cs="Verdana"/>
          <w:sz w:val="20"/>
          <w:lang w:val="pt" w:eastAsia="pt-BR"/>
        </w:rPr>
        <w:t>’</w:t>
      </w:r>
      <w:r w:rsidRPr="00675DEB">
        <w:rPr>
          <w:rFonts w:ascii="Verdana" w:hAnsi="Verdana" w:cs="Verdana"/>
          <w:sz w:val="20"/>
          <w:lang w:val="pt" w:eastAsia="pt-BR"/>
        </w:rPr>
        <w:t>s</w:t>
      </w:r>
      <w:proofErr w:type="spellEnd"/>
      <w:r w:rsidRPr="00675DEB">
        <w:rPr>
          <w:rFonts w:ascii="Verdana" w:hAnsi="Verdana" w:cs="Verdana"/>
          <w:sz w:val="20"/>
          <w:lang w:val="pt" w:eastAsia="pt-BR"/>
        </w:rPr>
        <w:t xml:space="preserve">) com o propósito de cumprimento de exigibilidade atrelada a suas captações em depósito à vista e de poupança, sendo tais aplicações efetuadas normalmente com reciprocidade de aplicação pela contraparte, no mesmo montante aplicado pelo BRB, com acordo de compensação registrado na B3 para garantir eventual inadimplência, mitigando assim o risco de crédito e liquidez. </w:t>
      </w:r>
    </w:p>
    <w:p w14:paraId="0B7A74CC" w14:textId="77777777" w:rsidR="004B7837" w:rsidRPr="00675DEB" w:rsidRDefault="004B7837" w:rsidP="00675DEB">
      <w:pPr>
        <w:rPr>
          <w:rFonts w:ascii="Verdana" w:hAnsi="Verdana"/>
          <w:sz w:val="20"/>
          <w:highlight w:val="black"/>
        </w:rPr>
      </w:pPr>
    </w:p>
    <w:p w14:paraId="42228FF3" w14:textId="1F4008DD" w:rsidR="005D753A" w:rsidRPr="00675DEB" w:rsidRDefault="005D753A" w:rsidP="00675DEB">
      <w:pPr>
        <w:pStyle w:val="Corpodetexto21"/>
        <w:numPr>
          <w:ilvl w:val="0"/>
          <w:numId w:val="11"/>
        </w:numPr>
        <w:tabs>
          <w:tab w:val="left" w:pos="142"/>
          <w:tab w:val="left" w:pos="284"/>
        </w:tabs>
        <w:ind w:left="0" w:right="0" w:firstLine="0"/>
        <w:rPr>
          <w:rFonts w:ascii="Verdana" w:hAnsi="Verdana" w:cs="Verdana"/>
          <w:sz w:val="20"/>
        </w:rPr>
      </w:pPr>
      <w:r w:rsidRPr="00675DEB">
        <w:rPr>
          <w:rFonts w:ascii="Verdana" w:hAnsi="Verdana" w:cs="Verdana"/>
          <w:sz w:val="20"/>
        </w:rPr>
        <w:t>Rendas de aplicações interfinanceiras de liquidez</w:t>
      </w:r>
    </w:p>
    <w:p w14:paraId="60CAD6B5" w14:textId="77777777" w:rsidR="004354C0" w:rsidRPr="00675DEB" w:rsidRDefault="004354C0" w:rsidP="00675DEB">
      <w:pPr>
        <w:pStyle w:val="Ttulo1"/>
        <w:numPr>
          <w:ilvl w:val="0"/>
          <w:numId w:val="0"/>
        </w:numPr>
        <w:jc w:val="both"/>
        <w:rPr>
          <w:rFonts w:ascii="Verdana" w:hAnsi="Verdana" w:cs="Verdana"/>
          <w:color w:val="2E74B5"/>
          <w:sz w:val="20"/>
        </w:rPr>
      </w:pPr>
      <w:bookmarkStart w:id="329" w:name="_Toc47436618"/>
      <w:bookmarkStart w:id="330" w:name="_Toc47649697"/>
      <w:bookmarkStart w:id="331" w:name="_Toc47649960"/>
      <w:bookmarkStart w:id="332" w:name="_Toc48252836"/>
      <w:bookmarkStart w:id="333" w:name="_Toc28333603"/>
      <w:bookmarkStart w:id="334" w:name="_Toc30582216"/>
      <w:bookmarkStart w:id="335" w:name="_Toc31392844"/>
      <w:bookmarkStart w:id="336" w:name="_Toc31392989"/>
      <w:bookmarkStart w:id="337" w:name="_Toc32000808"/>
      <w:bookmarkStart w:id="338" w:name="_Toc32000991"/>
      <w:bookmarkStart w:id="339" w:name="_Toc39395174"/>
      <w:bookmarkStart w:id="340" w:name="_Toc39527069"/>
      <w:bookmarkStart w:id="341" w:name="_Toc39849983"/>
    </w:p>
    <w:tbl>
      <w:tblPr>
        <w:tblW w:w="10194" w:type="dxa"/>
        <w:tblLayout w:type="fixed"/>
        <w:tblCellMar>
          <w:left w:w="70" w:type="dxa"/>
          <w:right w:w="70" w:type="dxa"/>
        </w:tblCellMar>
        <w:tblLook w:val="04A0" w:firstRow="1" w:lastRow="0" w:firstColumn="1" w:lastColumn="0" w:noHBand="0" w:noVBand="1"/>
      </w:tblPr>
      <w:tblGrid>
        <w:gridCol w:w="3954"/>
        <w:gridCol w:w="1092"/>
        <w:gridCol w:w="1030"/>
        <w:gridCol w:w="1029"/>
        <w:gridCol w:w="1030"/>
        <w:gridCol w:w="1029"/>
        <w:gridCol w:w="1030"/>
      </w:tblGrid>
      <w:tr w:rsidR="004354C0" w:rsidRPr="00675DEB" w14:paraId="5AF564A5" w14:textId="77777777" w:rsidTr="005E605A">
        <w:trPr>
          <w:trHeight w:val="170"/>
        </w:trPr>
        <w:tc>
          <w:tcPr>
            <w:tcW w:w="3954" w:type="dxa"/>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5C815278"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3151" w:type="dxa"/>
            <w:gridSpan w:val="3"/>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6845B4EF"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3089" w:type="dxa"/>
            <w:gridSpan w:val="3"/>
            <w:tcBorders>
              <w:top w:val="single" w:sz="8" w:space="0" w:color="FFFFFF"/>
              <w:left w:val="nil"/>
              <w:bottom w:val="single" w:sz="8" w:space="0" w:color="FFFFFF"/>
              <w:right w:val="nil"/>
            </w:tcBorders>
            <w:shd w:val="clear" w:color="000000" w:fill="005086"/>
            <w:vAlign w:val="center"/>
            <w:hideMark/>
          </w:tcPr>
          <w:p w14:paraId="553B31E1"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5E605A" w:rsidRPr="00675DEB" w14:paraId="2D00D534" w14:textId="77777777" w:rsidTr="005E605A">
        <w:trPr>
          <w:trHeight w:val="170"/>
        </w:trPr>
        <w:tc>
          <w:tcPr>
            <w:tcW w:w="3954" w:type="dxa"/>
            <w:vMerge/>
            <w:tcBorders>
              <w:top w:val="single" w:sz="12" w:space="0" w:color="FFFFFF"/>
              <w:left w:val="single" w:sz="12" w:space="0" w:color="FFFFFF"/>
              <w:bottom w:val="single" w:sz="8" w:space="0" w:color="FFFFFF"/>
              <w:right w:val="single" w:sz="12" w:space="0" w:color="FFFFFF"/>
            </w:tcBorders>
            <w:vAlign w:val="center"/>
            <w:hideMark/>
          </w:tcPr>
          <w:p w14:paraId="1322FAF7" w14:textId="77777777" w:rsidR="004354C0" w:rsidRPr="00675DEB" w:rsidRDefault="004354C0" w:rsidP="00675DEB">
            <w:pPr>
              <w:suppressAutoHyphens w:val="0"/>
              <w:rPr>
                <w:rFonts w:ascii="Verdana" w:hAnsi="Verdana" w:cs="Calibri"/>
                <w:b/>
                <w:bCs/>
                <w:color w:val="FFFFFF"/>
                <w:sz w:val="14"/>
                <w:szCs w:val="14"/>
                <w:lang w:eastAsia="pt-BR"/>
              </w:rPr>
            </w:pPr>
          </w:p>
        </w:tc>
        <w:tc>
          <w:tcPr>
            <w:tcW w:w="1092" w:type="dxa"/>
            <w:tcBorders>
              <w:top w:val="single" w:sz="8" w:space="0" w:color="FFFFFF"/>
              <w:left w:val="nil"/>
              <w:bottom w:val="single" w:sz="8" w:space="0" w:color="FFFFFF"/>
              <w:right w:val="single" w:sz="12" w:space="0" w:color="FFFFFF"/>
            </w:tcBorders>
            <w:shd w:val="clear" w:color="000000" w:fill="005086"/>
            <w:vAlign w:val="center"/>
            <w:hideMark/>
          </w:tcPr>
          <w:p w14:paraId="40029439" w14:textId="77777777" w:rsidR="004354C0" w:rsidRPr="00675DEB" w:rsidRDefault="004354C0"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2º semestre</w:t>
            </w:r>
          </w:p>
        </w:tc>
        <w:tc>
          <w:tcPr>
            <w:tcW w:w="1030" w:type="dxa"/>
            <w:tcBorders>
              <w:top w:val="single" w:sz="8" w:space="0" w:color="FFFFFF"/>
              <w:left w:val="nil"/>
              <w:bottom w:val="single" w:sz="8" w:space="0" w:color="FFFFFF"/>
              <w:right w:val="single" w:sz="12" w:space="0" w:color="FFFFFF"/>
            </w:tcBorders>
            <w:shd w:val="clear" w:color="000000" w:fill="005086"/>
            <w:vAlign w:val="center"/>
            <w:hideMark/>
          </w:tcPr>
          <w:p w14:paraId="3DFD14EA" w14:textId="77777777" w:rsidR="004354C0" w:rsidRPr="00675DEB" w:rsidRDefault="004354C0"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31.12.2020</w:t>
            </w:r>
          </w:p>
        </w:tc>
        <w:tc>
          <w:tcPr>
            <w:tcW w:w="1029" w:type="dxa"/>
            <w:tcBorders>
              <w:top w:val="single" w:sz="8" w:space="0" w:color="FFFFFF"/>
              <w:left w:val="nil"/>
              <w:bottom w:val="single" w:sz="8" w:space="0" w:color="FFFFFF"/>
              <w:right w:val="single" w:sz="12" w:space="0" w:color="FFFFFF"/>
            </w:tcBorders>
            <w:shd w:val="clear" w:color="000000" w:fill="005086"/>
            <w:vAlign w:val="center"/>
            <w:hideMark/>
          </w:tcPr>
          <w:p w14:paraId="3118366A" w14:textId="77777777" w:rsidR="004354C0" w:rsidRPr="00675DEB" w:rsidRDefault="004354C0"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31.12.2019</w:t>
            </w:r>
          </w:p>
        </w:tc>
        <w:tc>
          <w:tcPr>
            <w:tcW w:w="1030" w:type="dxa"/>
            <w:tcBorders>
              <w:top w:val="single" w:sz="8" w:space="0" w:color="FFFFFF"/>
              <w:left w:val="nil"/>
              <w:bottom w:val="single" w:sz="8" w:space="0" w:color="FFFFFF"/>
              <w:right w:val="single" w:sz="12" w:space="0" w:color="FFFFFF"/>
            </w:tcBorders>
            <w:shd w:val="clear" w:color="000000" w:fill="005086"/>
            <w:vAlign w:val="center"/>
            <w:hideMark/>
          </w:tcPr>
          <w:p w14:paraId="08EC5F72" w14:textId="77777777" w:rsidR="004354C0" w:rsidRPr="00675DEB" w:rsidRDefault="004354C0"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2º semestre</w:t>
            </w:r>
          </w:p>
        </w:tc>
        <w:tc>
          <w:tcPr>
            <w:tcW w:w="1029" w:type="dxa"/>
            <w:tcBorders>
              <w:top w:val="single" w:sz="8" w:space="0" w:color="FFFFFF"/>
              <w:left w:val="nil"/>
              <w:bottom w:val="single" w:sz="8" w:space="0" w:color="FFFFFF"/>
              <w:right w:val="single" w:sz="12" w:space="0" w:color="FFFFFF"/>
            </w:tcBorders>
            <w:shd w:val="clear" w:color="000000" w:fill="005086"/>
            <w:vAlign w:val="center"/>
            <w:hideMark/>
          </w:tcPr>
          <w:p w14:paraId="6F165135" w14:textId="77777777" w:rsidR="004354C0" w:rsidRPr="00675DEB" w:rsidRDefault="004354C0"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31.12.2020</w:t>
            </w:r>
          </w:p>
        </w:tc>
        <w:tc>
          <w:tcPr>
            <w:tcW w:w="1030" w:type="dxa"/>
            <w:tcBorders>
              <w:top w:val="single" w:sz="8" w:space="0" w:color="FFFFFF"/>
              <w:left w:val="nil"/>
              <w:bottom w:val="single" w:sz="12" w:space="0" w:color="FFFFFF"/>
              <w:right w:val="single" w:sz="12" w:space="0" w:color="FFFFFF"/>
            </w:tcBorders>
            <w:shd w:val="clear" w:color="000000" w:fill="005086"/>
            <w:vAlign w:val="center"/>
            <w:hideMark/>
          </w:tcPr>
          <w:p w14:paraId="46365251" w14:textId="77777777" w:rsidR="004354C0" w:rsidRPr="00675DEB" w:rsidRDefault="004354C0"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31.12.2019</w:t>
            </w:r>
          </w:p>
        </w:tc>
      </w:tr>
      <w:tr w:rsidR="00DB260C" w:rsidRPr="00675DEB" w14:paraId="19CC6C97" w14:textId="77777777" w:rsidTr="005011C2">
        <w:trPr>
          <w:trHeight w:val="170"/>
        </w:trPr>
        <w:tc>
          <w:tcPr>
            <w:tcW w:w="3954" w:type="dxa"/>
            <w:tcBorders>
              <w:top w:val="single" w:sz="8" w:space="0" w:color="FFFFFF"/>
              <w:left w:val="single" w:sz="12" w:space="0" w:color="FFFFFF"/>
              <w:bottom w:val="single" w:sz="12" w:space="0" w:color="FFFFFF"/>
              <w:right w:val="single" w:sz="12" w:space="0" w:color="FFFFFF"/>
            </w:tcBorders>
            <w:shd w:val="clear" w:color="000000" w:fill="005086"/>
            <w:vAlign w:val="bottom"/>
            <w:hideMark/>
          </w:tcPr>
          <w:p w14:paraId="13FFF553" w14:textId="77777777" w:rsidR="00DB260C" w:rsidRPr="00675DEB" w:rsidRDefault="00DB260C" w:rsidP="00DB260C">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Rendas de aplicações em operações compromissadas</w:t>
            </w:r>
          </w:p>
        </w:tc>
        <w:tc>
          <w:tcPr>
            <w:tcW w:w="1092" w:type="dxa"/>
            <w:tcBorders>
              <w:top w:val="single" w:sz="8" w:space="0" w:color="FFFFFF"/>
              <w:left w:val="nil"/>
              <w:bottom w:val="single" w:sz="12" w:space="0" w:color="FFFFFF"/>
              <w:right w:val="single" w:sz="12" w:space="0" w:color="FFFFFF"/>
            </w:tcBorders>
            <w:shd w:val="clear" w:color="000000" w:fill="005086"/>
            <w:vAlign w:val="center"/>
            <w:hideMark/>
          </w:tcPr>
          <w:p w14:paraId="5D7324ED" w14:textId="3B48BE0A" w:rsidR="00DB260C" w:rsidRPr="00675DEB" w:rsidRDefault="00DB260C" w:rsidP="00DB260C">
            <w:pPr>
              <w:suppressAutoHyphens w:val="0"/>
              <w:jc w:val="right"/>
              <w:rPr>
                <w:rFonts w:ascii="Verdana" w:hAnsi="Verdana" w:cs="Calibri"/>
                <w:color w:val="FFFFFF"/>
                <w:sz w:val="14"/>
                <w:szCs w:val="14"/>
                <w:lang w:eastAsia="pt-BR"/>
              </w:rPr>
            </w:pPr>
            <w:r>
              <w:rPr>
                <w:rFonts w:ascii="Verdana" w:hAnsi="Verdana" w:cs="Calibri"/>
                <w:color w:val="FFFFFF"/>
                <w:sz w:val="14"/>
                <w:szCs w:val="14"/>
              </w:rPr>
              <w:t>15.677</w:t>
            </w:r>
          </w:p>
        </w:tc>
        <w:tc>
          <w:tcPr>
            <w:tcW w:w="1030" w:type="dxa"/>
            <w:tcBorders>
              <w:top w:val="single" w:sz="8" w:space="0" w:color="FFFFFF"/>
              <w:left w:val="nil"/>
              <w:bottom w:val="single" w:sz="12" w:space="0" w:color="FFFFFF"/>
              <w:right w:val="single" w:sz="12" w:space="0" w:color="FFFFFF"/>
            </w:tcBorders>
            <w:shd w:val="clear" w:color="000000" w:fill="005086"/>
            <w:vAlign w:val="center"/>
            <w:hideMark/>
          </w:tcPr>
          <w:p w14:paraId="255C85A5" w14:textId="1181670E" w:rsidR="00DB260C" w:rsidRPr="00675DEB" w:rsidRDefault="00DB260C" w:rsidP="00DB260C">
            <w:pPr>
              <w:suppressAutoHyphens w:val="0"/>
              <w:jc w:val="right"/>
              <w:rPr>
                <w:rFonts w:ascii="Verdana" w:hAnsi="Verdana" w:cs="Calibri"/>
                <w:color w:val="FFFFFF"/>
                <w:sz w:val="14"/>
                <w:szCs w:val="14"/>
                <w:lang w:eastAsia="pt-BR"/>
              </w:rPr>
            </w:pPr>
            <w:r>
              <w:rPr>
                <w:rFonts w:ascii="Verdana" w:hAnsi="Verdana" w:cs="Calibri"/>
                <w:color w:val="FFFFFF"/>
                <w:sz w:val="14"/>
                <w:szCs w:val="14"/>
              </w:rPr>
              <w:t>20.919</w:t>
            </w:r>
          </w:p>
        </w:tc>
        <w:tc>
          <w:tcPr>
            <w:tcW w:w="1029" w:type="dxa"/>
            <w:tcBorders>
              <w:top w:val="single" w:sz="8" w:space="0" w:color="FFFFFF"/>
              <w:left w:val="nil"/>
              <w:bottom w:val="single" w:sz="12" w:space="0" w:color="FFFFFF"/>
              <w:right w:val="single" w:sz="12" w:space="0" w:color="FFFFFF"/>
            </w:tcBorders>
            <w:shd w:val="clear" w:color="000000" w:fill="005086"/>
            <w:vAlign w:val="center"/>
            <w:hideMark/>
          </w:tcPr>
          <w:p w14:paraId="697FD3D8" w14:textId="4612B715" w:rsidR="00DB260C" w:rsidRPr="00675DEB" w:rsidRDefault="00DB260C" w:rsidP="00DB260C">
            <w:pPr>
              <w:suppressAutoHyphens w:val="0"/>
              <w:jc w:val="right"/>
              <w:rPr>
                <w:rFonts w:ascii="Verdana" w:hAnsi="Verdana" w:cs="Calibri"/>
                <w:color w:val="FFFFFF"/>
                <w:sz w:val="14"/>
                <w:szCs w:val="14"/>
                <w:lang w:eastAsia="pt-BR"/>
              </w:rPr>
            </w:pPr>
            <w:r>
              <w:rPr>
                <w:rFonts w:ascii="Verdana" w:hAnsi="Verdana" w:cs="Calibri"/>
                <w:color w:val="FFFFFF"/>
                <w:sz w:val="14"/>
                <w:szCs w:val="14"/>
              </w:rPr>
              <w:t>54.252</w:t>
            </w:r>
          </w:p>
        </w:tc>
        <w:tc>
          <w:tcPr>
            <w:tcW w:w="1030" w:type="dxa"/>
            <w:tcBorders>
              <w:top w:val="single" w:sz="8" w:space="0" w:color="FFFFFF"/>
              <w:left w:val="nil"/>
              <w:bottom w:val="single" w:sz="12" w:space="0" w:color="FFFFFF"/>
              <w:right w:val="single" w:sz="12" w:space="0" w:color="FFFFFF"/>
            </w:tcBorders>
            <w:shd w:val="clear" w:color="000000" w:fill="005086"/>
            <w:vAlign w:val="center"/>
            <w:hideMark/>
          </w:tcPr>
          <w:p w14:paraId="67EEFB8E" w14:textId="2FA3531C" w:rsidR="00DB260C" w:rsidRPr="00675DEB" w:rsidRDefault="00DB260C" w:rsidP="00DB260C">
            <w:pPr>
              <w:suppressAutoHyphens w:val="0"/>
              <w:jc w:val="right"/>
              <w:rPr>
                <w:rFonts w:ascii="Verdana" w:hAnsi="Verdana" w:cs="Calibri"/>
                <w:color w:val="FFFFFF"/>
                <w:sz w:val="14"/>
                <w:szCs w:val="14"/>
                <w:lang w:eastAsia="pt-BR"/>
              </w:rPr>
            </w:pPr>
            <w:r>
              <w:rPr>
                <w:rFonts w:ascii="Verdana" w:hAnsi="Verdana" w:cs="Calibri"/>
                <w:color w:val="FFFFFF"/>
                <w:sz w:val="14"/>
                <w:szCs w:val="14"/>
              </w:rPr>
              <w:t>15.677</w:t>
            </w:r>
          </w:p>
        </w:tc>
        <w:tc>
          <w:tcPr>
            <w:tcW w:w="1029" w:type="dxa"/>
            <w:tcBorders>
              <w:top w:val="single" w:sz="8" w:space="0" w:color="FFFFFF"/>
              <w:left w:val="nil"/>
              <w:bottom w:val="single" w:sz="12" w:space="0" w:color="FFFFFF"/>
              <w:right w:val="single" w:sz="12" w:space="0" w:color="FFFFFF"/>
            </w:tcBorders>
            <w:shd w:val="clear" w:color="000000" w:fill="005086"/>
            <w:vAlign w:val="center"/>
            <w:hideMark/>
          </w:tcPr>
          <w:p w14:paraId="56355A9D" w14:textId="5FE8D301" w:rsidR="00DB260C" w:rsidRPr="00675DEB" w:rsidRDefault="00DB260C" w:rsidP="00DB260C">
            <w:pPr>
              <w:suppressAutoHyphens w:val="0"/>
              <w:jc w:val="right"/>
              <w:rPr>
                <w:rFonts w:ascii="Verdana" w:hAnsi="Verdana" w:cs="Calibri"/>
                <w:color w:val="FFFFFF"/>
                <w:sz w:val="14"/>
                <w:szCs w:val="14"/>
                <w:lang w:eastAsia="pt-BR"/>
              </w:rPr>
            </w:pPr>
            <w:r>
              <w:rPr>
                <w:rFonts w:ascii="Verdana" w:hAnsi="Verdana" w:cs="Calibri"/>
                <w:color w:val="FFFFFF"/>
                <w:sz w:val="14"/>
                <w:szCs w:val="14"/>
              </w:rPr>
              <w:t>20.918</w:t>
            </w:r>
          </w:p>
        </w:tc>
        <w:tc>
          <w:tcPr>
            <w:tcW w:w="1030" w:type="dxa"/>
            <w:tcBorders>
              <w:top w:val="nil"/>
              <w:left w:val="nil"/>
              <w:bottom w:val="single" w:sz="12" w:space="0" w:color="FFFFFF"/>
              <w:right w:val="single" w:sz="12" w:space="0" w:color="FFFFFF"/>
            </w:tcBorders>
            <w:shd w:val="clear" w:color="000000" w:fill="005086"/>
            <w:vAlign w:val="center"/>
            <w:hideMark/>
          </w:tcPr>
          <w:p w14:paraId="57E225AE" w14:textId="7B68074D" w:rsidR="00DB260C" w:rsidRPr="00675DEB" w:rsidRDefault="00DB260C" w:rsidP="00DB260C">
            <w:pPr>
              <w:suppressAutoHyphens w:val="0"/>
              <w:jc w:val="right"/>
              <w:rPr>
                <w:rFonts w:ascii="Verdana" w:hAnsi="Verdana" w:cs="Calibri"/>
                <w:color w:val="FFFFFF"/>
                <w:sz w:val="14"/>
                <w:szCs w:val="14"/>
                <w:lang w:eastAsia="pt-BR"/>
              </w:rPr>
            </w:pPr>
            <w:r>
              <w:rPr>
                <w:rFonts w:ascii="Verdana" w:hAnsi="Verdana" w:cs="Calibri"/>
                <w:color w:val="FFFFFF"/>
                <w:sz w:val="14"/>
                <w:szCs w:val="14"/>
              </w:rPr>
              <w:t>54.252</w:t>
            </w:r>
          </w:p>
        </w:tc>
      </w:tr>
      <w:tr w:rsidR="00DB260C" w:rsidRPr="00675DEB" w14:paraId="3CA969C5" w14:textId="77777777" w:rsidTr="005011C2">
        <w:trPr>
          <w:trHeight w:val="170"/>
        </w:trPr>
        <w:tc>
          <w:tcPr>
            <w:tcW w:w="3954" w:type="dxa"/>
            <w:tcBorders>
              <w:top w:val="nil"/>
              <w:left w:val="single" w:sz="12" w:space="0" w:color="FFFFFF"/>
              <w:bottom w:val="single" w:sz="8" w:space="0" w:color="FFFFFF"/>
              <w:right w:val="single" w:sz="12" w:space="0" w:color="FFFFFF"/>
            </w:tcBorders>
            <w:shd w:val="clear" w:color="000000" w:fill="E6F5FF"/>
            <w:vAlign w:val="bottom"/>
            <w:hideMark/>
          </w:tcPr>
          <w:p w14:paraId="526E914E" w14:textId="77777777" w:rsidR="00DB260C" w:rsidRPr="00675DEB" w:rsidRDefault="00DB260C" w:rsidP="00DB260C">
            <w:pPr>
              <w:suppressAutoHyphens w:val="0"/>
              <w:rPr>
                <w:rFonts w:ascii="Verdana" w:hAnsi="Verdana" w:cs="Calibri"/>
                <w:sz w:val="14"/>
                <w:szCs w:val="14"/>
                <w:lang w:eastAsia="pt-BR"/>
              </w:rPr>
            </w:pPr>
            <w:r w:rsidRPr="00675DEB">
              <w:rPr>
                <w:rFonts w:ascii="Verdana" w:hAnsi="Verdana" w:cs="Calibri"/>
                <w:sz w:val="14"/>
                <w:szCs w:val="14"/>
                <w:lang w:eastAsia="pt-BR"/>
              </w:rPr>
              <w:t>Posição bancada</w:t>
            </w:r>
          </w:p>
        </w:tc>
        <w:tc>
          <w:tcPr>
            <w:tcW w:w="1092" w:type="dxa"/>
            <w:tcBorders>
              <w:top w:val="nil"/>
              <w:left w:val="nil"/>
              <w:bottom w:val="single" w:sz="8" w:space="0" w:color="FFFFFF"/>
              <w:right w:val="single" w:sz="12" w:space="0" w:color="FFFFFF"/>
            </w:tcBorders>
            <w:shd w:val="clear" w:color="000000" w:fill="E6F5FF"/>
            <w:vAlign w:val="center"/>
            <w:hideMark/>
          </w:tcPr>
          <w:p w14:paraId="76C93CDE" w14:textId="0104D707" w:rsidR="00DB260C" w:rsidRPr="00675DEB" w:rsidRDefault="00DB260C" w:rsidP="00DB260C">
            <w:pPr>
              <w:suppressAutoHyphens w:val="0"/>
              <w:jc w:val="right"/>
              <w:rPr>
                <w:rFonts w:ascii="Verdana" w:hAnsi="Verdana" w:cs="Calibri"/>
                <w:color w:val="auto"/>
                <w:sz w:val="14"/>
                <w:szCs w:val="14"/>
                <w:lang w:eastAsia="pt-BR"/>
              </w:rPr>
            </w:pPr>
            <w:r>
              <w:rPr>
                <w:rFonts w:ascii="Verdana" w:hAnsi="Verdana" w:cs="Calibri"/>
                <w:sz w:val="14"/>
                <w:szCs w:val="14"/>
              </w:rPr>
              <w:t>10.156</w:t>
            </w:r>
          </w:p>
        </w:tc>
        <w:tc>
          <w:tcPr>
            <w:tcW w:w="1030" w:type="dxa"/>
            <w:tcBorders>
              <w:top w:val="nil"/>
              <w:left w:val="nil"/>
              <w:bottom w:val="single" w:sz="8" w:space="0" w:color="FFFFFF"/>
              <w:right w:val="single" w:sz="12" w:space="0" w:color="FFFFFF"/>
            </w:tcBorders>
            <w:shd w:val="clear" w:color="000000" w:fill="E6F5FF"/>
            <w:vAlign w:val="center"/>
            <w:hideMark/>
          </w:tcPr>
          <w:p w14:paraId="21310131" w14:textId="434D7265" w:rsidR="00DB260C" w:rsidRPr="00675DEB" w:rsidRDefault="00DB260C" w:rsidP="00DB260C">
            <w:pPr>
              <w:suppressAutoHyphens w:val="0"/>
              <w:jc w:val="right"/>
              <w:rPr>
                <w:rFonts w:ascii="Verdana" w:hAnsi="Verdana" w:cs="Calibri"/>
                <w:color w:val="auto"/>
                <w:sz w:val="14"/>
                <w:szCs w:val="14"/>
                <w:lang w:eastAsia="pt-BR"/>
              </w:rPr>
            </w:pPr>
            <w:r>
              <w:rPr>
                <w:rFonts w:ascii="Verdana" w:hAnsi="Verdana" w:cs="Calibri"/>
                <w:sz w:val="14"/>
                <w:szCs w:val="14"/>
              </w:rPr>
              <w:t>11.944</w:t>
            </w:r>
          </w:p>
        </w:tc>
        <w:tc>
          <w:tcPr>
            <w:tcW w:w="1029" w:type="dxa"/>
            <w:tcBorders>
              <w:top w:val="nil"/>
              <w:left w:val="nil"/>
              <w:bottom w:val="single" w:sz="8" w:space="0" w:color="FFFFFF"/>
              <w:right w:val="single" w:sz="12" w:space="0" w:color="FFFFFF"/>
            </w:tcBorders>
            <w:shd w:val="clear" w:color="000000" w:fill="E6F5FF"/>
            <w:vAlign w:val="center"/>
            <w:hideMark/>
          </w:tcPr>
          <w:p w14:paraId="7007880B" w14:textId="2C40CCE9" w:rsidR="00DB260C" w:rsidRPr="00675DEB" w:rsidRDefault="00DB260C" w:rsidP="00DB260C">
            <w:pPr>
              <w:suppressAutoHyphens w:val="0"/>
              <w:jc w:val="right"/>
              <w:rPr>
                <w:rFonts w:ascii="Verdana" w:hAnsi="Verdana" w:cs="Calibri"/>
                <w:color w:val="auto"/>
                <w:sz w:val="14"/>
                <w:szCs w:val="14"/>
                <w:lang w:eastAsia="pt-BR"/>
              </w:rPr>
            </w:pPr>
            <w:r>
              <w:rPr>
                <w:rFonts w:ascii="Verdana" w:hAnsi="Verdana" w:cs="Calibri"/>
                <w:sz w:val="14"/>
                <w:szCs w:val="14"/>
              </w:rPr>
              <w:t>26.845</w:t>
            </w:r>
          </w:p>
        </w:tc>
        <w:tc>
          <w:tcPr>
            <w:tcW w:w="1030" w:type="dxa"/>
            <w:tcBorders>
              <w:top w:val="nil"/>
              <w:left w:val="nil"/>
              <w:bottom w:val="single" w:sz="8" w:space="0" w:color="FFFFFF"/>
              <w:right w:val="single" w:sz="12" w:space="0" w:color="FFFFFF"/>
            </w:tcBorders>
            <w:shd w:val="clear" w:color="000000" w:fill="E6F5FF"/>
            <w:vAlign w:val="center"/>
            <w:hideMark/>
          </w:tcPr>
          <w:p w14:paraId="6BFB06A1" w14:textId="5C52C39D" w:rsidR="00DB260C" w:rsidRPr="00675DEB" w:rsidRDefault="00DB260C" w:rsidP="00DB260C">
            <w:pPr>
              <w:suppressAutoHyphens w:val="0"/>
              <w:jc w:val="right"/>
              <w:rPr>
                <w:rFonts w:ascii="Verdana" w:hAnsi="Verdana" w:cs="Calibri"/>
                <w:color w:val="auto"/>
                <w:sz w:val="14"/>
                <w:szCs w:val="14"/>
                <w:lang w:eastAsia="pt-BR"/>
              </w:rPr>
            </w:pPr>
            <w:r>
              <w:rPr>
                <w:rFonts w:ascii="Verdana" w:hAnsi="Verdana" w:cs="Calibri"/>
                <w:sz w:val="14"/>
                <w:szCs w:val="14"/>
              </w:rPr>
              <w:t>10.156</w:t>
            </w:r>
          </w:p>
        </w:tc>
        <w:tc>
          <w:tcPr>
            <w:tcW w:w="1029" w:type="dxa"/>
            <w:tcBorders>
              <w:top w:val="nil"/>
              <w:left w:val="nil"/>
              <w:bottom w:val="single" w:sz="8" w:space="0" w:color="FFFFFF"/>
              <w:right w:val="single" w:sz="12" w:space="0" w:color="FFFFFF"/>
            </w:tcBorders>
            <w:shd w:val="clear" w:color="000000" w:fill="E6F5FF"/>
            <w:vAlign w:val="center"/>
            <w:hideMark/>
          </w:tcPr>
          <w:p w14:paraId="183A396A" w14:textId="73F302E3" w:rsidR="00DB260C" w:rsidRPr="00675DEB" w:rsidRDefault="00DB260C" w:rsidP="00DB260C">
            <w:pPr>
              <w:suppressAutoHyphens w:val="0"/>
              <w:jc w:val="right"/>
              <w:rPr>
                <w:rFonts w:ascii="Verdana" w:hAnsi="Verdana" w:cs="Calibri"/>
                <w:color w:val="auto"/>
                <w:sz w:val="14"/>
                <w:szCs w:val="14"/>
                <w:lang w:eastAsia="pt-BR"/>
              </w:rPr>
            </w:pPr>
            <w:r>
              <w:rPr>
                <w:rFonts w:ascii="Verdana" w:hAnsi="Verdana" w:cs="Calibri"/>
                <w:sz w:val="14"/>
                <w:szCs w:val="14"/>
              </w:rPr>
              <w:t>11.943</w:t>
            </w:r>
          </w:p>
        </w:tc>
        <w:tc>
          <w:tcPr>
            <w:tcW w:w="1030" w:type="dxa"/>
            <w:tcBorders>
              <w:top w:val="nil"/>
              <w:left w:val="nil"/>
              <w:bottom w:val="single" w:sz="8" w:space="0" w:color="FFFFFF"/>
              <w:right w:val="single" w:sz="12" w:space="0" w:color="FFFFFF"/>
            </w:tcBorders>
            <w:shd w:val="clear" w:color="000000" w:fill="E6F5FF"/>
            <w:vAlign w:val="center"/>
            <w:hideMark/>
          </w:tcPr>
          <w:p w14:paraId="0CB952C8" w14:textId="62D21DA1" w:rsidR="00DB260C" w:rsidRPr="00675DEB" w:rsidRDefault="00DB260C" w:rsidP="00DB260C">
            <w:pPr>
              <w:suppressAutoHyphens w:val="0"/>
              <w:jc w:val="right"/>
              <w:rPr>
                <w:rFonts w:ascii="Verdana" w:hAnsi="Verdana" w:cs="Calibri"/>
                <w:color w:val="auto"/>
                <w:sz w:val="14"/>
                <w:szCs w:val="14"/>
                <w:lang w:eastAsia="pt-BR"/>
              </w:rPr>
            </w:pPr>
            <w:r>
              <w:rPr>
                <w:rFonts w:ascii="Verdana" w:hAnsi="Verdana" w:cs="Calibri"/>
                <w:sz w:val="14"/>
                <w:szCs w:val="14"/>
              </w:rPr>
              <w:t>26.845</w:t>
            </w:r>
          </w:p>
        </w:tc>
      </w:tr>
      <w:tr w:rsidR="00DB260C" w:rsidRPr="00675DEB" w14:paraId="0C3CA33E" w14:textId="77777777" w:rsidTr="005011C2">
        <w:trPr>
          <w:trHeight w:val="170"/>
        </w:trPr>
        <w:tc>
          <w:tcPr>
            <w:tcW w:w="3954" w:type="dxa"/>
            <w:tcBorders>
              <w:top w:val="single" w:sz="8" w:space="0" w:color="FFFFFF"/>
              <w:left w:val="single" w:sz="12" w:space="0" w:color="FFFFFF"/>
              <w:bottom w:val="single" w:sz="12" w:space="0" w:color="FFFFFF"/>
              <w:right w:val="single" w:sz="12" w:space="0" w:color="FFFFFF"/>
            </w:tcBorders>
            <w:shd w:val="clear" w:color="000000" w:fill="E6F5FF"/>
            <w:vAlign w:val="bottom"/>
            <w:hideMark/>
          </w:tcPr>
          <w:p w14:paraId="4A4B7D5D" w14:textId="77777777" w:rsidR="00DB260C" w:rsidRPr="00675DEB" w:rsidRDefault="00DB260C" w:rsidP="00DB260C">
            <w:pPr>
              <w:suppressAutoHyphens w:val="0"/>
              <w:rPr>
                <w:rFonts w:ascii="Verdana" w:hAnsi="Verdana" w:cs="Calibri"/>
                <w:sz w:val="14"/>
                <w:szCs w:val="14"/>
                <w:lang w:eastAsia="pt-BR"/>
              </w:rPr>
            </w:pPr>
            <w:r w:rsidRPr="00675DEB">
              <w:rPr>
                <w:rFonts w:ascii="Verdana" w:hAnsi="Verdana" w:cs="Calibri"/>
                <w:sz w:val="14"/>
                <w:szCs w:val="14"/>
                <w:lang w:eastAsia="pt-BR"/>
              </w:rPr>
              <w:t>Posição financiada</w:t>
            </w:r>
          </w:p>
        </w:tc>
        <w:tc>
          <w:tcPr>
            <w:tcW w:w="1092" w:type="dxa"/>
            <w:tcBorders>
              <w:top w:val="single" w:sz="8" w:space="0" w:color="FFFFFF"/>
              <w:left w:val="nil"/>
              <w:bottom w:val="single" w:sz="12" w:space="0" w:color="FFFFFF"/>
              <w:right w:val="single" w:sz="12" w:space="0" w:color="FFFFFF"/>
            </w:tcBorders>
            <w:shd w:val="clear" w:color="000000" w:fill="E6F5FF"/>
            <w:vAlign w:val="center"/>
            <w:hideMark/>
          </w:tcPr>
          <w:p w14:paraId="4D15279C" w14:textId="511C7B9F" w:rsidR="00DB260C" w:rsidRPr="00675DEB" w:rsidRDefault="00DB260C" w:rsidP="00DB260C">
            <w:pPr>
              <w:suppressAutoHyphens w:val="0"/>
              <w:jc w:val="right"/>
              <w:rPr>
                <w:rFonts w:ascii="Verdana" w:hAnsi="Verdana" w:cs="Calibri"/>
                <w:color w:val="auto"/>
                <w:sz w:val="14"/>
                <w:szCs w:val="14"/>
                <w:lang w:eastAsia="pt-BR"/>
              </w:rPr>
            </w:pPr>
            <w:r>
              <w:rPr>
                <w:rFonts w:ascii="Verdana" w:hAnsi="Verdana" w:cs="Calibri"/>
                <w:sz w:val="14"/>
                <w:szCs w:val="14"/>
              </w:rPr>
              <w:t>5.521</w:t>
            </w:r>
          </w:p>
        </w:tc>
        <w:tc>
          <w:tcPr>
            <w:tcW w:w="1030" w:type="dxa"/>
            <w:tcBorders>
              <w:top w:val="single" w:sz="8" w:space="0" w:color="FFFFFF"/>
              <w:left w:val="nil"/>
              <w:bottom w:val="single" w:sz="12" w:space="0" w:color="FFFFFF"/>
              <w:right w:val="single" w:sz="12" w:space="0" w:color="FFFFFF"/>
            </w:tcBorders>
            <w:shd w:val="clear" w:color="000000" w:fill="E6F5FF"/>
            <w:vAlign w:val="center"/>
            <w:hideMark/>
          </w:tcPr>
          <w:p w14:paraId="3F9D68CF" w14:textId="66E29400" w:rsidR="00DB260C" w:rsidRPr="00675DEB" w:rsidRDefault="00DB260C" w:rsidP="00DB260C">
            <w:pPr>
              <w:suppressAutoHyphens w:val="0"/>
              <w:jc w:val="right"/>
              <w:rPr>
                <w:rFonts w:ascii="Verdana" w:hAnsi="Verdana" w:cs="Calibri"/>
                <w:color w:val="auto"/>
                <w:sz w:val="14"/>
                <w:szCs w:val="14"/>
                <w:lang w:eastAsia="pt-BR"/>
              </w:rPr>
            </w:pPr>
            <w:r>
              <w:rPr>
                <w:rFonts w:ascii="Verdana" w:hAnsi="Verdana" w:cs="Calibri"/>
                <w:sz w:val="14"/>
                <w:szCs w:val="14"/>
              </w:rPr>
              <w:t>8.975</w:t>
            </w:r>
          </w:p>
        </w:tc>
        <w:tc>
          <w:tcPr>
            <w:tcW w:w="1029" w:type="dxa"/>
            <w:tcBorders>
              <w:top w:val="single" w:sz="8" w:space="0" w:color="FFFFFF"/>
              <w:left w:val="nil"/>
              <w:bottom w:val="single" w:sz="12" w:space="0" w:color="FFFFFF"/>
              <w:right w:val="single" w:sz="12" w:space="0" w:color="FFFFFF"/>
            </w:tcBorders>
            <w:shd w:val="clear" w:color="000000" w:fill="E6F5FF"/>
            <w:vAlign w:val="center"/>
            <w:hideMark/>
          </w:tcPr>
          <w:p w14:paraId="14CA9E93" w14:textId="5474190A" w:rsidR="00DB260C" w:rsidRPr="00675DEB" w:rsidRDefault="00DB260C" w:rsidP="00DB260C">
            <w:pPr>
              <w:suppressAutoHyphens w:val="0"/>
              <w:jc w:val="right"/>
              <w:rPr>
                <w:rFonts w:ascii="Verdana" w:hAnsi="Verdana" w:cs="Calibri"/>
                <w:color w:val="auto"/>
                <w:sz w:val="14"/>
                <w:szCs w:val="14"/>
                <w:lang w:eastAsia="pt-BR"/>
              </w:rPr>
            </w:pPr>
            <w:r>
              <w:rPr>
                <w:rFonts w:ascii="Verdana" w:hAnsi="Verdana" w:cs="Calibri"/>
                <w:sz w:val="14"/>
                <w:szCs w:val="14"/>
              </w:rPr>
              <w:t>27.407</w:t>
            </w:r>
          </w:p>
        </w:tc>
        <w:tc>
          <w:tcPr>
            <w:tcW w:w="1030" w:type="dxa"/>
            <w:tcBorders>
              <w:top w:val="single" w:sz="8" w:space="0" w:color="FFFFFF"/>
              <w:left w:val="nil"/>
              <w:bottom w:val="single" w:sz="12" w:space="0" w:color="FFFFFF"/>
              <w:right w:val="single" w:sz="12" w:space="0" w:color="FFFFFF"/>
            </w:tcBorders>
            <w:shd w:val="clear" w:color="000000" w:fill="E6F5FF"/>
            <w:vAlign w:val="center"/>
            <w:hideMark/>
          </w:tcPr>
          <w:p w14:paraId="3C322AEB" w14:textId="40ABA126" w:rsidR="00DB260C" w:rsidRPr="00675DEB" w:rsidRDefault="00DB260C" w:rsidP="00DB260C">
            <w:pPr>
              <w:suppressAutoHyphens w:val="0"/>
              <w:jc w:val="right"/>
              <w:rPr>
                <w:rFonts w:ascii="Verdana" w:hAnsi="Verdana" w:cs="Calibri"/>
                <w:color w:val="auto"/>
                <w:sz w:val="14"/>
                <w:szCs w:val="14"/>
                <w:lang w:eastAsia="pt-BR"/>
              </w:rPr>
            </w:pPr>
            <w:r>
              <w:rPr>
                <w:rFonts w:ascii="Verdana" w:hAnsi="Verdana" w:cs="Calibri"/>
                <w:sz w:val="14"/>
                <w:szCs w:val="14"/>
              </w:rPr>
              <w:t>5.521</w:t>
            </w:r>
          </w:p>
        </w:tc>
        <w:tc>
          <w:tcPr>
            <w:tcW w:w="1029" w:type="dxa"/>
            <w:tcBorders>
              <w:top w:val="single" w:sz="8" w:space="0" w:color="FFFFFF"/>
              <w:left w:val="nil"/>
              <w:bottom w:val="single" w:sz="12" w:space="0" w:color="FFFFFF"/>
              <w:right w:val="single" w:sz="12" w:space="0" w:color="FFFFFF"/>
            </w:tcBorders>
            <w:shd w:val="clear" w:color="000000" w:fill="E6F5FF"/>
            <w:vAlign w:val="center"/>
            <w:hideMark/>
          </w:tcPr>
          <w:p w14:paraId="6BA55814" w14:textId="4F3BFB6E" w:rsidR="00DB260C" w:rsidRPr="00675DEB" w:rsidRDefault="00DB260C" w:rsidP="00DB260C">
            <w:pPr>
              <w:suppressAutoHyphens w:val="0"/>
              <w:jc w:val="right"/>
              <w:rPr>
                <w:rFonts w:ascii="Verdana" w:hAnsi="Verdana" w:cs="Calibri"/>
                <w:color w:val="auto"/>
                <w:sz w:val="14"/>
                <w:szCs w:val="14"/>
                <w:lang w:eastAsia="pt-BR"/>
              </w:rPr>
            </w:pPr>
            <w:r>
              <w:rPr>
                <w:rFonts w:ascii="Verdana" w:hAnsi="Verdana" w:cs="Calibri"/>
                <w:sz w:val="14"/>
                <w:szCs w:val="14"/>
              </w:rPr>
              <w:t>8.975</w:t>
            </w:r>
          </w:p>
        </w:tc>
        <w:tc>
          <w:tcPr>
            <w:tcW w:w="1030" w:type="dxa"/>
            <w:tcBorders>
              <w:top w:val="single" w:sz="8" w:space="0" w:color="FFFFFF"/>
              <w:left w:val="nil"/>
              <w:bottom w:val="single" w:sz="12" w:space="0" w:color="FFFFFF"/>
              <w:right w:val="single" w:sz="12" w:space="0" w:color="FFFFFF"/>
            </w:tcBorders>
            <w:shd w:val="clear" w:color="000000" w:fill="E6F5FF"/>
            <w:vAlign w:val="center"/>
            <w:hideMark/>
          </w:tcPr>
          <w:p w14:paraId="4130E7E2" w14:textId="1245E4BE" w:rsidR="00DB260C" w:rsidRPr="00675DEB" w:rsidRDefault="00DB260C" w:rsidP="00DB260C">
            <w:pPr>
              <w:suppressAutoHyphens w:val="0"/>
              <w:jc w:val="right"/>
              <w:rPr>
                <w:rFonts w:ascii="Verdana" w:hAnsi="Verdana" w:cs="Calibri"/>
                <w:color w:val="auto"/>
                <w:sz w:val="14"/>
                <w:szCs w:val="14"/>
                <w:lang w:eastAsia="pt-BR"/>
              </w:rPr>
            </w:pPr>
            <w:r>
              <w:rPr>
                <w:rFonts w:ascii="Verdana" w:hAnsi="Verdana" w:cs="Calibri"/>
                <w:sz w:val="14"/>
                <w:szCs w:val="14"/>
              </w:rPr>
              <w:t>27.407</w:t>
            </w:r>
          </w:p>
        </w:tc>
      </w:tr>
      <w:tr w:rsidR="00DB260C" w:rsidRPr="00675DEB" w14:paraId="7FE52D2E" w14:textId="77777777" w:rsidTr="005011C2">
        <w:trPr>
          <w:trHeight w:val="170"/>
        </w:trPr>
        <w:tc>
          <w:tcPr>
            <w:tcW w:w="3954" w:type="dxa"/>
            <w:tcBorders>
              <w:top w:val="nil"/>
              <w:left w:val="single" w:sz="12" w:space="0" w:color="FFFFFF"/>
              <w:bottom w:val="single" w:sz="8" w:space="0" w:color="FFFFFF"/>
              <w:right w:val="single" w:sz="12" w:space="0" w:color="FFFFFF"/>
            </w:tcBorders>
            <w:shd w:val="clear" w:color="000000" w:fill="005086"/>
            <w:vAlign w:val="bottom"/>
            <w:hideMark/>
          </w:tcPr>
          <w:p w14:paraId="0D4F48B5" w14:textId="77777777" w:rsidR="00DB260C" w:rsidRPr="00675DEB" w:rsidRDefault="00DB260C" w:rsidP="00DB260C">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Rendas de aplicações em depósitos interfinanceiros</w:t>
            </w:r>
          </w:p>
        </w:tc>
        <w:tc>
          <w:tcPr>
            <w:tcW w:w="1092" w:type="dxa"/>
            <w:tcBorders>
              <w:top w:val="nil"/>
              <w:left w:val="nil"/>
              <w:bottom w:val="single" w:sz="8" w:space="0" w:color="FFFFFF"/>
              <w:right w:val="single" w:sz="12" w:space="0" w:color="FFFFFF"/>
            </w:tcBorders>
            <w:shd w:val="clear" w:color="000000" w:fill="005086"/>
            <w:vAlign w:val="center"/>
            <w:hideMark/>
          </w:tcPr>
          <w:p w14:paraId="35A510A9" w14:textId="26800144" w:rsidR="00DB260C" w:rsidRPr="00675DEB" w:rsidRDefault="00DB260C" w:rsidP="00DB260C">
            <w:pPr>
              <w:suppressAutoHyphens w:val="0"/>
              <w:jc w:val="right"/>
              <w:rPr>
                <w:rFonts w:ascii="Verdana" w:hAnsi="Verdana" w:cs="Calibri"/>
                <w:color w:val="FFFFFF"/>
                <w:sz w:val="14"/>
                <w:szCs w:val="14"/>
                <w:lang w:eastAsia="pt-BR"/>
              </w:rPr>
            </w:pPr>
            <w:r>
              <w:rPr>
                <w:rFonts w:ascii="Verdana" w:hAnsi="Verdana" w:cs="Calibri"/>
                <w:color w:val="FFFFFF"/>
                <w:sz w:val="14"/>
                <w:szCs w:val="14"/>
              </w:rPr>
              <w:t>17.271</w:t>
            </w:r>
          </w:p>
        </w:tc>
        <w:tc>
          <w:tcPr>
            <w:tcW w:w="1030" w:type="dxa"/>
            <w:tcBorders>
              <w:top w:val="nil"/>
              <w:left w:val="nil"/>
              <w:bottom w:val="single" w:sz="8" w:space="0" w:color="FFFFFF"/>
              <w:right w:val="single" w:sz="12" w:space="0" w:color="FFFFFF"/>
            </w:tcBorders>
            <w:shd w:val="clear" w:color="000000" w:fill="005086"/>
            <w:vAlign w:val="center"/>
            <w:hideMark/>
          </w:tcPr>
          <w:p w14:paraId="187CF31F" w14:textId="54491E8F" w:rsidR="00DB260C" w:rsidRPr="00675DEB" w:rsidRDefault="00DB260C" w:rsidP="00DB260C">
            <w:pPr>
              <w:suppressAutoHyphens w:val="0"/>
              <w:jc w:val="right"/>
              <w:rPr>
                <w:rFonts w:ascii="Verdana" w:hAnsi="Verdana" w:cs="Calibri"/>
                <w:color w:val="FFFFFF"/>
                <w:sz w:val="14"/>
                <w:szCs w:val="14"/>
                <w:lang w:eastAsia="pt-BR"/>
              </w:rPr>
            </w:pPr>
            <w:r>
              <w:rPr>
                <w:rFonts w:ascii="Verdana" w:hAnsi="Verdana" w:cs="Calibri"/>
                <w:color w:val="FFFFFF"/>
                <w:sz w:val="14"/>
                <w:szCs w:val="14"/>
              </w:rPr>
              <w:t>39.866</w:t>
            </w:r>
          </w:p>
        </w:tc>
        <w:tc>
          <w:tcPr>
            <w:tcW w:w="1029" w:type="dxa"/>
            <w:tcBorders>
              <w:top w:val="nil"/>
              <w:left w:val="nil"/>
              <w:bottom w:val="single" w:sz="8" w:space="0" w:color="FFFFFF"/>
              <w:right w:val="single" w:sz="12" w:space="0" w:color="FFFFFF"/>
            </w:tcBorders>
            <w:shd w:val="clear" w:color="000000" w:fill="005086"/>
            <w:vAlign w:val="center"/>
            <w:hideMark/>
          </w:tcPr>
          <w:p w14:paraId="0C87A9EE" w14:textId="1BB3E226" w:rsidR="00DB260C" w:rsidRPr="00675DEB" w:rsidRDefault="00DB260C" w:rsidP="00DB260C">
            <w:pPr>
              <w:suppressAutoHyphens w:val="0"/>
              <w:jc w:val="right"/>
              <w:rPr>
                <w:rFonts w:ascii="Verdana" w:hAnsi="Verdana" w:cs="Calibri"/>
                <w:color w:val="FFFFFF"/>
                <w:sz w:val="14"/>
                <w:szCs w:val="14"/>
                <w:lang w:eastAsia="pt-BR"/>
              </w:rPr>
            </w:pPr>
            <w:r>
              <w:rPr>
                <w:rFonts w:ascii="Verdana" w:hAnsi="Verdana" w:cs="Calibri"/>
                <w:color w:val="FFFFFF"/>
                <w:sz w:val="14"/>
                <w:szCs w:val="14"/>
              </w:rPr>
              <w:t>79.621</w:t>
            </w:r>
          </w:p>
        </w:tc>
        <w:tc>
          <w:tcPr>
            <w:tcW w:w="1030" w:type="dxa"/>
            <w:tcBorders>
              <w:top w:val="nil"/>
              <w:left w:val="nil"/>
              <w:bottom w:val="single" w:sz="8" w:space="0" w:color="FFFFFF"/>
              <w:right w:val="single" w:sz="12" w:space="0" w:color="FFFFFF"/>
            </w:tcBorders>
            <w:shd w:val="clear" w:color="000000" w:fill="005086"/>
            <w:vAlign w:val="center"/>
            <w:hideMark/>
          </w:tcPr>
          <w:p w14:paraId="4B8ED5BE" w14:textId="57032887" w:rsidR="00DB260C" w:rsidRPr="00675DEB" w:rsidRDefault="00DB260C" w:rsidP="00DB260C">
            <w:pPr>
              <w:suppressAutoHyphens w:val="0"/>
              <w:jc w:val="right"/>
              <w:rPr>
                <w:rFonts w:ascii="Verdana" w:hAnsi="Verdana" w:cs="Calibri"/>
                <w:color w:val="FFFFFF"/>
                <w:sz w:val="14"/>
                <w:szCs w:val="14"/>
                <w:lang w:eastAsia="pt-BR"/>
              </w:rPr>
            </w:pPr>
            <w:r>
              <w:rPr>
                <w:rFonts w:ascii="Verdana" w:hAnsi="Verdana" w:cs="Calibri"/>
                <w:color w:val="FFFFFF"/>
                <w:sz w:val="14"/>
                <w:szCs w:val="14"/>
              </w:rPr>
              <w:t>993</w:t>
            </w:r>
          </w:p>
        </w:tc>
        <w:tc>
          <w:tcPr>
            <w:tcW w:w="1029" w:type="dxa"/>
            <w:tcBorders>
              <w:top w:val="nil"/>
              <w:left w:val="nil"/>
              <w:bottom w:val="single" w:sz="8" w:space="0" w:color="FFFFFF"/>
              <w:right w:val="single" w:sz="12" w:space="0" w:color="FFFFFF"/>
            </w:tcBorders>
            <w:shd w:val="clear" w:color="000000" w:fill="005086"/>
            <w:vAlign w:val="center"/>
            <w:hideMark/>
          </w:tcPr>
          <w:p w14:paraId="41AAC266" w14:textId="5D6F78CC" w:rsidR="00DB260C" w:rsidRPr="00675DEB" w:rsidRDefault="00DB260C" w:rsidP="00DB260C">
            <w:pPr>
              <w:suppressAutoHyphens w:val="0"/>
              <w:jc w:val="right"/>
              <w:rPr>
                <w:rFonts w:ascii="Verdana" w:hAnsi="Verdana" w:cs="Calibri"/>
                <w:color w:val="FFFFFF"/>
                <w:sz w:val="14"/>
                <w:szCs w:val="14"/>
                <w:lang w:eastAsia="pt-BR"/>
              </w:rPr>
            </w:pPr>
            <w:r>
              <w:rPr>
                <w:rFonts w:ascii="Verdana" w:hAnsi="Verdana" w:cs="Calibri"/>
                <w:color w:val="FFFFFF"/>
                <w:sz w:val="14"/>
                <w:szCs w:val="14"/>
              </w:rPr>
              <w:t>1.158</w:t>
            </w:r>
          </w:p>
        </w:tc>
        <w:tc>
          <w:tcPr>
            <w:tcW w:w="1030" w:type="dxa"/>
            <w:tcBorders>
              <w:top w:val="nil"/>
              <w:left w:val="nil"/>
              <w:bottom w:val="single" w:sz="8" w:space="0" w:color="FFFFFF"/>
              <w:right w:val="single" w:sz="12" w:space="0" w:color="FFFFFF"/>
            </w:tcBorders>
            <w:shd w:val="clear" w:color="000000" w:fill="005086"/>
            <w:vAlign w:val="center"/>
            <w:hideMark/>
          </w:tcPr>
          <w:p w14:paraId="4EF09DDE" w14:textId="1EF010AE" w:rsidR="00DB260C" w:rsidRPr="00675DEB" w:rsidRDefault="00DB260C" w:rsidP="00DB260C">
            <w:pPr>
              <w:suppressAutoHyphens w:val="0"/>
              <w:jc w:val="right"/>
              <w:rPr>
                <w:rFonts w:ascii="Verdana" w:hAnsi="Verdana" w:cs="Calibri"/>
                <w:color w:val="FFFFFF"/>
                <w:sz w:val="14"/>
                <w:szCs w:val="14"/>
                <w:lang w:eastAsia="pt-BR"/>
              </w:rPr>
            </w:pPr>
            <w:r>
              <w:rPr>
                <w:rFonts w:ascii="Verdana" w:hAnsi="Verdana" w:cs="Calibri"/>
                <w:color w:val="FFFFFF"/>
                <w:sz w:val="14"/>
                <w:szCs w:val="14"/>
              </w:rPr>
              <w:t>10.060</w:t>
            </w:r>
          </w:p>
        </w:tc>
      </w:tr>
      <w:tr w:rsidR="00DB260C" w:rsidRPr="00675DEB" w14:paraId="45ACCAFB" w14:textId="77777777" w:rsidTr="005011C2">
        <w:trPr>
          <w:trHeight w:val="170"/>
        </w:trPr>
        <w:tc>
          <w:tcPr>
            <w:tcW w:w="3954" w:type="dxa"/>
            <w:tcBorders>
              <w:top w:val="single" w:sz="8" w:space="0" w:color="FFFFFF"/>
              <w:left w:val="single" w:sz="12" w:space="0" w:color="FFFFFF"/>
              <w:bottom w:val="single" w:sz="12" w:space="0" w:color="FFFFFF"/>
              <w:right w:val="single" w:sz="12" w:space="0" w:color="FFFFFF"/>
            </w:tcBorders>
            <w:shd w:val="clear" w:color="000000" w:fill="005086"/>
            <w:vAlign w:val="bottom"/>
            <w:hideMark/>
          </w:tcPr>
          <w:p w14:paraId="16032E42" w14:textId="77777777" w:rsidR="00DB260C" w:rsidRPr="00675DEB" w:rsidRDefault="00DB260C" w:rsidP="00DB260C">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092" w:type="dxa"/>
            <w:tcBorders>
              <w:top w:val="single" w:sz="8" w:space="0" w:color="FFFFFF"/>
              <w:left w:val="nil"/>
              <w:bottom w:val="single" w:sz="12" w:space="0" w:color="FFFFFF"/>
              <w:right w:val="single" w:sz="12" w:space="0" w:color="FFFFFF"/>
            </w:tcBorders>
            <w:shd w:val="clear" w:color="000000" w:fill="005086"/>
            <w:vAlign w:val="center"/>
            <w:hideMark/>
          </w:tcPr>
          <w:p w14:paraId="131246DD" w14:textId="32ED2D15" w:rsidR="00DB260C" w:rsidRPr="00675DEB" w:rsidRDefault="00DB260C" w:rsidP="00DB260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32.948</w:t>
            </w:r>
          </w:p>
        </w:tc>
        <w:tc>
          <w:tcPr>
            <w:tcW w:w="1030" w:type="dxa"/>
            <w:tcBorders>
              <w:top w:val="single" w:sz="8" w:space="0" w:color="FFFFFF"/>
              <w:left w:val="nil"/>
              <w:bottom w:val="single" w:sz="12" w:space="0" w:color="FFFFFF"/>
              <w:right w:val="single" w:sz="12" w:space="0" w:color="FFFFFF"/>
            </w:tcBorders>
            <w:shd w:val="clear" w:color="000000" w:fill="005086"/>
            <w:vAlign w:val="center"/>
            <w:hideMark/>
          </w:tcPr>
          <w:p w14:paraId="3F353832" w14:textId="7540330B" w:rsidR="00DB260C" w:rsidRPr="00675DEB" w:rsidRDefault="00DB260C" w:rsidP="00DB260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60.785</w:t>
            </w:r>
          </w:p>
        </w:tc>
        <w:tc>
          <w:tcPr>
            <w:tcW w:w="1029" w:type="dxa"/>
            <w:tcBorders>
              <w:top w:val="single" w:sz="8" w:space="0" w:color="FFFFFF"/>
              <w:left w:val="nil"/>
              <w:bottom w:val="single" w:sz="12" w:space="0" w:color="FFFFFF"/>
              <w:right w:val="single" w:sz="12" w:space="0" w:color="FFFFFF"/>
            </w:tcBorders>
            <w:shd w:val="clear" w:color="000000" w:fill="005086"/>
            <w:vAlign w:val="center"/>
            <w:hideMark/>
          </w:tcPr>
          <w:p w14:paraId="77B99A92" w14:textId="1E30CE3E" w:rsidR="00DB260C" w:rsidRPr="00675DEB" w:rsidRDefault="00DB260C" w:rsidP="00DB260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133.873</w:t>
            </w:r>
          </w:p>
        </w:tc>
        <w:tc>
          <w:tcPr>
            <w:tcW w:w="1030" w:type="dxa"/>
            <w:tcBorders>
              <w:top w:val="single" w:sz="8" w:space="0" w:color="FFFFFF"/>
              <w:left w:val="nil"/>
              <w:bottom w:val="single" w:sz="12" w:space="0" w:color="FFFFFF"/>
              <w:right w:val="single" w:sz="12" w:space="0" w:color="FFFFFF"/>
            </w:tcBorders>
            <w:shd w:val="clear" w:color="000000" w:fill="005086"/>
            <w:vAlign w:val="center"/>
            <w:hideMark/>
          </w:tcPr>
          <w:p w14:paraId="266BCD06" w14:textId="25EEE11C" w:rsidR="00DB260C" w:rsidRPr="00675DEB" w:rsidRDefault="00DB260C" w:rsidP="00DB260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16.670</w:t>
            </w:r>
          </w:p>
        </w:tc>
        <w:tc>
          <w:tcPr>
            <w:tcW w:w="1029" w:type="dxa"/>
            <w:tcBorders>
              <w:top w:val="single" w:sz="8" w:space="0" w:color="FFFFFF"/>
              <w:left w:val="nil"/>
              <w:bottom w:val="single" w:sz="12" w:space="0" w:color="FFFFFF"/>
              <w:right w:val="single" w:sz="12" w:space="0" w:color="FFFFFF"/>
            </w:tcBorders>
            <w:shd w:val="clear" w:color="000000" w:fill="005086"/>
            <w:vAlign w:val="center"/>
            <w:hideMark/>
          </w:tcPr>
          <w:p w14:paraId="10A52DEF" w14:textId="7B2B2FD6" w:rsidR="00DB260C" w:rsidRPr="00675DEB" w:rsidRDefault="00DB260C" w:rsidP="00DB260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22.076</w:t>
            </w:r>
          </w:p>
        </w:tc>
        <w:tc>
          <w:tcPr>
            <w:tcW w:w="1030" w:type="dxa"/>
            <w:tcBorders>
              <w:top w:val="single" w:sz="8" w:space="0" w:color="FFFFFF"/>
              <w:left w:val="nil"/>
              <w:bottom w:val="single" w:sz="12" w:space="0" w:color="FFFFFF"/>
              <w:right w:val="single" w:sz="12" w:space="0" w:color="FFFFFF"/>
            </w:tcBorders>
            <w:shd w:val="clear" w:color="000000" w:fill="005086"/>
            <w:vAlign w:val="center"/>
            <w:hideMark/>
          </w:tcPr>
          <w:p w14:paraId="2BDFD9A1" w14:textId="52E7C747" w:rsidR="00DB260C" w:rsidRPr="00675DEB" w:rsidRDefault="00DB260C" w:rsidP="00DB260C">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64.312</w:t>
            </w:r>
          </w:p>
        </w:tc>
      </w:tr>
    </w:tbl>
    <w:p w14:paraId="169016D8" w14:textId="77777777" w:rsidR="005E605A" w:rsidRPr="00675DEB" w:rsidRDefault="005E605A" w:rsidP="00675DEB">
      <w:pPr>
        <w:pStyle w:val="Ttulo1"/>
        <w:numPr>
          <w:ilvl w:val="0"/>
          <w:numId w:val="0"/>
        </w:numPr>
        <w:jc w:val="both"/>
        <w:rPr>
          <w:rFonts w:ascii="Verdana" w:hAnsi="Verdana" w:cs="Verdana"/>
          <w:color w:val="2E74B5"/>
          <w:sz w:val="20"/>
        </w:rPr>
      </w:pPr>
      <w:bookmarkStart w:id="342" w:name="_Toc63088424"/>
    </w:p>
    <w:p w14:paraId="2222257C" w14:textId="0EE23175" w:rsidR="00A13BE2" w:rsidRPr="00675DEB" w:rsidRDefault="008E1678" w:rsidP="00675DEB">
      <w:pPr>
        <w:pStyle w:val="Ttulo1"/>
        <w:numPr>
          <w:ilvl w:val="0"/>
          <w:numId w:val="0"/>
        </w:numPr>
        <w:jc w:val="both"/>
        <w:rPr>
          <w:rFonts w:ascii="Verdana" w:hAnsi="Verdana" w:cs="Verdana"/>
          <w:color w:val="2E74B5"/>
          <w:sz w:val="20"/>
        </w:rPr>
      </w:pPr>
      <w:bookmarkStart w:id="343" w:name="_Toc63868967"/>
      <w:bookmarkStart w:id="344" w:name="_Toc64566673"/>
      <w:bookmarkStart w:id="345" w:name="_Toc64566844"/>
      <w:bookmarkStart w:id="346" w:name="_Toc64636464"/>
      <w:bookmarkStart w:id="347" w:name="_Toc64636625"/>
      <w:bookmarkStart w:id="348" w:name="_Toc64645326"/>
      <w:r w:rsidRPr="00675DEB">
        <w:rPr>
          <w:rFonts w:ascii="Verdana" w:hAnsi="Verdana" w:cs="Verdana"/>
          <w:color w:val="2E74B5"/>
          <w:sz w:val="20"/>
        </w:rPr>
        <w:t xml:space="preserve">Nota </w:t>
      </w:r>
      <w:r w:rsidR="008D4A0F" w:rsidRPr="00675DEB">
        <w:rPr>
          <w:rFonts w:ascii="Verdana" w:hAnsi="Verdana" w:cs="Verdana"/>
          <w:color w:val="2E74B5"/>
          <w:sz w:val="20"/>
        </w:rPr>
        <w:t>7</w:t>
      </w:r>
      <w:r w:rsidR="00C14D37" w:rsidRPr="00675DEB">
        <w:rPr>
          <w:rFonts w:ascii="Verdana" w:hAnsi="Verdana" w:cs="Verdana"/>
          <w:color w:val="2E74B5"/>
          <w:sz w:val="20"/>
        </w:rPr>
        <w:t xml:space="preserve"> -</w:t>
      </w:r>
      <w:r w:rsidR="00036ADC" w:rsidRPr="00675DEB">
        <w:rPr>
          <w:rFonts w:ascii="Verdana" w:hAnsi="Verdana" w:cs="Verdana"/>
          <w:color w:val="2E74B5"/>
          <w:sz w:val="20"/>
        </w:rPr>
        <w:t xml:space="preserve"> </w:t>
      </w:r>
      <w:r w:rsidR="00A13BE2" w:rsidRPr="00675DEB">
        <w:rPr>
          <w:rFonts w:ascii="Verdana" w:hAnsi="Verdana" w:cs="Verdana"/>
          <w:color w:val="2E74B5"/>
          <w:sz w:val="20"/>
        </w:rPr>
        <w:t>Depósitos compulsórios no Banco Central do Brasil</w:t>
      </w:r>
      <w:bookmarkEnd w:id="329"/>
      <w:bookmarkEnd w:id="330"/>
      <w:bookmarkEnd w:id="331"/>
      <w:bookmarkEnd w:id="332"/>
      <w:bookmarkEnd w:id="342"/>
      <w:bookmarkEnd w:id="343"/>
      <w:bookmarkEnd w:id="344"/>
      <w:bookmarkEnd w:id="345"/>
      <w:bookmarkEnd w:id="346"/>
      <w:bookmarkEnd w:id="347"/>
      <w:bookmarkEnd w:id="348"/>
    </w:p>
    <w:p w14:paraId="6DE70757" w14:textId="0D6CFAB6" w:rsidR="00A13BE2" w:rsidRPr="00675DEB" w:rsidRDefault="00A13BE2" w:rsidP="00675DEB">
      <w:pPr>
        <w:rPr>
          <w:rFonts w:ascii="Verdana" w:hAnsi="Verdana"/>
          <w:sz w:val="10"/>
          <w:szCs w:val="10"/>
        </w:rPr>
      </w:pPr>
    </w:p>
    <w:p w14:paraId="048003EB" w14:textId="1BF4B5B9" w:rsidR="00A13BE2" w:rsidRPr="00675DEB" w:rsidRDefault="00A13BE2" w:rsidP="00675DEB">
      <w:pPr>
        <w:pStyle w:val="Recuodecorpodetexto"/>
        <w:tabs>
          <w:tab w:val="left" w:pos="0"/>
          <w:tab w:val="left" w:pos="4253"/>
        </w:tabs>
        <w:rPr>
          <w:rFonts w:ascii="Verdana" w:hAnsi="Verdana" w:cs="Verdana"/>
          <w:sz w:val="20"/>
        </w:rPr>
      </w:pPr>
      <w:r w:rsidRPr="00675DEB">
        <w:rPr>
          <w:rFonts w:ascii="Verdana" w:hAnsi="Verdana" w:cs="Verdana"/>
          <w:sz w:val="20"/>
        </w:rPr>
        <w:t>Os depósitos no Bacen são compostos, substancialmente, de recolhimentos compulsórios que rendem atualização monetária com base em índices oficiais e juros, exceto aqueles decorrentes de depósitos à vista.</w:t>
      </w:r>
    </w:p>
    <w:p w14:paraId="4145164D" w14:textId="77777777" w:rsidR="00624E30" w:rsidRPr="00675DEB" w:rsidRDefault="00624E30" w:rsidP="00675DEB">
      <w:pPr>
        <w:pStyle w:val="Recuodecorpodetexto"/>
        <w:tabs>
          <w:tab w:val="left" w:pos="0"/>
          <w:tab w:val="left" w:pos="4253"/>
        </w:tabs>
        <w:rPr>
          <w:rFonts w:ascii="Verdana" w:hAnsi="Verdana" w:cs="Verdana"/>
          <w:sz w:val="20"/>
          <w:szCs w:val="20"/>
        </w:rPr>
      </w:pPr>
    </w:p>
    <w:p w14:paraId="65E6AEA0" w14:textId="55F4F51F" w:rsidR="0062437D" w:rsidRPr="00675DEB" w:rsidRDefault="0062437D" w:rsidP="00675DEB">
      <w:pPr>
        <w:pStyle w:val="Recuodecorpodetexto"/>
        <w:tabs>
          <w:tab w:val="left" w:pos="0"/>
          <w:tab w:val="left" w:pos="4253"/>
        </w:tabs>
        <w:rPr>
          <w:rFonts w:ascii="Verdana" w:hAnsi="Verdana" w:cs="Verdana"/>
          <w:sz w:val="20"/>
        </w:rPr>
      </w:pPr>
      <w:r w:rsidRPr="00675DEB">
        <w:rPr>
          <w:rFonts w:ascii="Verdana" w:hAnsi="Verdana" w:cs="Verdana"/>
          <w:sz w:val="20"/>
        </w:rPr>
        <w:t xml:space="preserve">a) Composição </w:t>
      </w:r>
    </w:p>
    <w:p w14:paraId="4FCA21EE" w14:textId="3A61FE6A" w:rsidR="0062437D" w:rsidRPr="00675DEB" w:rsidRDefault="0062437D" w:rsidP="00675DEB">
      <w:pPr>
        <w:pStyle w:val="Recuodecorpodetexto"/>
        <w:tabs>
          <w:tab w:val="left" w:pos="0"/>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4697"/>
        <w:gridCol w:w="2631"/>
        <w:gridCol w:w="2631"/>
      </w:tblGrid>
      <w:tr w:rsidR="004354C0" w:rsidRPr="00675DEB" w14:paraId="6560A6C2" w14:textId="77777777" w:rsidTr="005E605A">
        <w:trPr>
          <w:trHeight w:val="170"/>
        </w:trPr>
        <w:tc>
          <w:tcPr>
            <w:tcW w:w="5000" w:type="pct"/>
            <w:gridSpan w:val="3"/>
            <w:tcBorders>
              <w:top w:val="single" w:sz="12" w:space="0" w:color="FFFFFF"/>
              <w:left w:val="single" w:sz="12" w:space="0" w:color="FFFFFF"/>
              <w:bottom w:val="nil"/>
              <w:right w:val="nil"/>
            </w:tcBorders>
            <w:shd w:val="clear" w:color="000000" w:fill="005086"/>
            <w:vAlign w:val="center"/>
            <w:hideMark/>
          </w:tcPr>
          <w:p w14:paraId="0DD2A716"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 e BRB - Consolidado</w:t>
            </w:r>
          </w:p>
        </w:tc>
      </w:tr>
      <w:tr w:rsidR="004354C0" w:rsidRPr="00675DEB" w14:paraId="02DF52DA" w14:textId="77777777" w:rsidTr="005E605A">
        <w:trPr>
          <w:trHeight w:val="170"/>
        </w:trPr>
        <w:tc>
          <w:tcPr>
            <w:tcW w:w="2358"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7EA45AB" w14:textId="77777777" w:rsidR="004354C0" w:rsidRPr="00675DEB" w:rsidRDefault="004354C0"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321" w:type="pct"/>
            <w:tcBorders>
              <w:top w:val="single" w:sz="12" w:space="0" w:color="FFFFFF"/>
              <w:left w:val="nil"/>
              <w:bottom w:val="single" w:sz="12" w:space="0" w:color="FFFFFF"/>
              <w:right w:val="single" w:sz="12" w:space="0" w:color="FFFFFF"/>
            </w:tcBorders>
            <w:shd w:val="clear" w:color="000000" w:fill="005086"/>
            <w:vAlign w:val="center"/>
            <w:hideMark/>
          </w:tcPr>
          <w:p w14:paraId="017F838C"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321" w:type="pct"/>
            <w:tcBorders>
              <w:top w:val="single" w:sz="12" w:space="0" w:color="FFFFFF"/>
              <w:left w:val="nil"/>
              <w:bottom w:val="single" w:sz="12" w:space="0" w:color="FFFFFF"/>
              <w:right w:val="single" w:sz="12" w:space="0" w:color="FFFFFF"/>
            </w:tcBorders>
            <w:shd w:val="clear" w:color="000000" w:fill="005086"/>
            <w:vAlign w:val="center"/>
            <w:hideMark/>
          </w:tcPr>
          <w:p w14:paraId="13E63DD8"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4354C0" w:rsidRPr="00675DEB" w14:paraId="34FD4B0E" w14:textId="77777777" w:rsidTr="005E605A">
        <w:trPr>
          <w:trHeight w:val="170"/>
        </w:trPr>
        <w:tc>
          <w:tcPr>
            <w:tcW w:w="2358" w:type="pct"/>
            <w:tcBorders>
              <w:top w:val="nil"/>
              <w:left w:val="single" w:sz="12" w:space="0" w:color="FFFFFF"/>
              <w:bottom w:val="single" w:sz="12" w:space="0" w:color="FFFFFF"/>
              <w:right w:val="single" w:sz="12" w:space="0" w:color="FFFFFF"/>
            </w:tcBorders>
            <w:shd w:val="clear" w:color="000000" w:fill="E6F5FF"/>
            <w:vAlign w:val="center"/>
            <w:hideMark/>
          </w:tcPr>
          <w:p w14:paraId="2FF788FB" w14:textId="77777777" w:rsidR="004354C0" w:rsidRPr="00675DEB" w:rsidRDefault="004354C0"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Reservas compulsórias em espécie </w:t>
            </w:r>
          </w:p>
        </w:tc>
        <w:tc>
          <w:tcPr>
            <w:tcW w:w="1321" w:type="pct"/>
            <w:tcBorders>
              <w:top w:val="nil"/>
              <w:left w:val="nil"/>
              <w:bottom w:val="single" w:sz="12" w:space="0" w:color="FFFFFF"/>
              <w:right w:val="single" w:sz="12" w:space="0" w:color="FFFFFF"/>
            </w:tcBorders>
            <w:shd w:val="clear" w:color="000000" w:fill="E6F5FF"/>
            <w:vAlign w:val="center"/>
            <w:hideMark/>
          </w:tcPr>
          <w:p w14:paraId="464EBF2E"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316.236</w:t>
            </w:r>
          </w:p>
        </w:tc>
        <w:tc>
          <w:tcPr>
            <w:tcW w:w="1321" w:type="pct"/>
            <w:tcBorders>
              <w:top w:val="nil"/>
              <w:left w:val="nil"/>
              <w:bottom w:val="single" w:sz="12" w:space="0" w:color="FFFFFF"/>
              <w:right w:val="single" w:sz="12" w:space="0" w:color="FFFFFF"/>
            </w:tcBorders>
            <w:shd w:val="clear" w:color="000000" w:fill="E6F5FF"/>
            <w:vAlign w:val="center"/>
            <w:hideMark/>
          </w:tcPr>
          <w:p w14:paraId="560911D0"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105.791</w:t>
            </w:r>
          </w:p>
        </w:tc>
      </w:tr>
      <w:tr w:rsidR="004354C0" w:rsidRPr="00675DEB" w14:paraId="6F6C6DED" w14:textId="77777777" w:rsidTr="005E605A">
        <w:trPr>
          <w:trHeight w:val="170"/>
        </w:trPr>
        <w:tc>
          <w:tcPr>
            <w:tcW w:w="2358" w:type="pct"/>
            <w:tcBorders>
              <w:top w:val="nil"/>
              <w:left w:val="single" w:sz="12" w:space="0" w:color="FFFFFF"/>
              <w:bottom w:val="single" w:sz="12" w:space="0" w:color="FFFFFF"/>
              <w:right w:val="single" w:sz="12" w:space="0" w:color="FFFFFF"/>
            </w:tcBorders>
            <w:shd w:val="clear" w:color="000000" w:fill="E6F5FF"/>
            <w:vAlign w:val="center"/>
            <w:hideMark/>
          </w:tcPr>
          <w:p w14:paraId="7435208A" w14:textId="77777777" w:rsidR="004354C0" w:rsidRPr="00675DEB" w:rsidRDefault="004354C0"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Depósitos de poupança</w:t>
            </w:r>
          </w:p>
        </w:tc>
        <w:tc>
          <w:tcPr>
            <w:tcW w:w="1321" w:type="pct"/>
            <w:tcBorders>
              <w:top w:val="nil"/>
              <w:left w:val="nil"/>
              <w:bottom w:val="single" w:sz="12" w:space="0" w:color="FFFFFF"/>
              <w:right w:val="single" w:sz="12" w:space="0" w:color="FFFFFF"/>
            </w:tcBorders>
            <w:shd w:val="clear" w:color="000000" w:fill="E6F5FF"/>
            <w:vAlign w:val="center"/>
            <w:hideMark/>
          </w:tcPr>
          <w:p w14:paraId="352E40C6"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347.710</w:t>
            </w:r>
          </w:p>
        </w:tc>
        <w:tc>
          <w:tcPr>
            <w:tcW w:w="1321" w:type="pct"/>
            <w:tcBorders>
              <w:top w:val="nil"/>
              <w:left w:val="nil"/>
              <w:bottom w:val="single" w:sz="12" w:space="0" w:color="FFFFFF"/>
              <w:right w:val="single" w:sz="12" w:space="0" w:color="FFFFFF"/>
            </w:tcBorders>
            <w:shd w:val="clear" w:color="000000" w:fill="E6F5FF"/>
            <w:vAlign w:val="center"/>
            <w:hideMark/>
          </w:tcPr>
          <w:p w14:paraId="4A77C279"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406.331</w:t>
            </w:r>
          </w:p>
        </w:tc>
      </w:tr>
      <w:tr w:rsidR="004354C0" w:rsidRPr="00675DEB" w14:paraId="3113A264" w14:textId="77777777" w:rsidTr="005E605A">
        <w:trPr>
          <w:trHeight w:val="170"/>
        </w:trPr>
        <w:tc>
          <w:tcPr>
            <w:tcW w:w="2358" w:type="pct"/>
            <w:tcBorders>
              <w:top w:val="nil"/>
              <w:left w:val="single" w:sz="12" w:space="0" w:color="FFFFFF"/>
              <w:bottom w:val="single" w:sz="12" w:space="0" w:color="FFFFFF"/>
              <w:right w:val="single" w:sz="12" w:space="0" w:color="FFFFFF"/>
            </w:tcBorders>
            <w:shd w:val="clear" w:color="000000" w:fill="E6F5FF"/>
            <w:vAlign w:val="center"/>
            <w:hideMark/>
          </w:tcPr>
          <w:p w14:paraId="2DC2125D" w14:textId="77777777" w:rsidR="004354C0" w:rsidRPr="00675DEB" w:rsidRDefault="004354C0" w:rsidP="00675DEB">
            <w:pPr>
              <w:suppressAutoHyphens w:val="0"/>
              <w:rPr>
                <w:rFonts w:ascii="Verdana" w:hAnsi="Verdana" w:cs="Calibri"/>
                <w:sz w:val="14"/>
                <w:szCs w:val="14"/>
                <w:lang w:eastAsia="pt-BR"/>
              </w:rPr>
            </w:pPr>
            <w:r w:rsidRPr="00675DEB">
              <w:rPr>
                <w:rFonts w:ascii="Verdana" w:hAnsi="Verdana" w:cs="Calibri"/>
                <w:sz w:val="14"/>
                <w:szCs w:val="14"/>
                <w:lang w:eastAsia="pt-BR"/>
              </w:rPr>
              <w:t>Outros</w:t>
            </w:r>
          </w:p>
        </w:tc>
        <w:tc>
          <w:tcPr>
            <w:tcW w:w="1321" w:type="pct"/>
            <w:tcBorders>
              <w:top w:val="nil"/>
              <w:left w:val="nil"/>
              <w:bottom w:val="single" w:sz="12" w:space="0" w:color="FFFFFF"/>
              <w:right w:val="single" w:sz="12" w:space="0" w:color="FFFFFF"/>
            </w:tcBorders>
            <w:shd w:val="clear" w:color="000000" w:fill="E6F5FF"/>
            <w:vAlign w:val="center"/>
            <w:hideMark/>
          </w:tcPr>
          <w:p w14:paraId="0947379B"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2.998</w:t>
            </w:r>
          </w:p>
        </w:tc>
        <w:tc>
          <w:tcPr>
            <w:tcW w:w="1321" w:type="pct"/>
            <w:tcBorders>
              <w:top w:val="nil"/>
              <w:left w:val="nil"/>
              <w:bottom w:val="single" w:sz="12" w:space="0" w:color="FFFFFF"/>
              <w:right w:val="single" w:sz="12" w:space="0" w:color="FFFFFF"/>
            </w:tcBorders>
            <w:shd w:val="clear" w:color="000000" w:fill="E6F5FF"/>
            <w:vAlign w:val="center"/>
            <w:hideMark/>
          </w:tcPr>
          <w:p w14:paraId="0C2CE32B"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1.513</w:t>
            </w:r>
          </w:p>
        </w:tc>
      </w:tr>
      <w:tr w:rsidR="004354C0" w:rsidRPr="00675DEB" w14:paraId="298B791B" w14:textId="77777777" w:rsidTr="005E605A">
        <w:trPr>
          <w:trHeight w:val="170"/>
        </w:trPr>
        <w:tc>
          <w:tcPr>
            <w:tcW w:w="2358" w:type="pct"/>
            <w:tcBorders>
              <w:top w:val="nil"/>
              <w:left w:val="single" w:sz="12" w:space="0" w:color="FFFFFF"/>
              <w:bottom w:val="single" w:sz="12" w:space="0" w:color="FFFFFF"/>
              <w:right w:val="single" w:sz="12" w:space="0" w:color="FFFFFF"/>
            </w:tcBorders>
            <w:shd w:val="clear" w:color="000000" w:fill="005086"/>
            <w:vAlign w:val="center"/>
            <w:hideMark/>
          </w:tcPr>
          <w:p w14:paraId="5949B1E4" w14:textId="77777777" w:rsidR="004354C0" w:rsidRPr="00675DEB" w:rsidRDefault="004354C0"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 Total</w:t>
            </w:r>
          </w:p>
        </w:tc>
        <w:tc>
          <w:tcPr>
            <w:tcW w:w="1321" w:type="pct"/>
            <w:tcBorders>
              <w:top w:val="nil"/>
              <w:left w:val="nil"/>
              <w:bottom w:val="single" w:sz="12" w:space="0" w:color="FFFFFF"/>
              <w:right w:val="single" w:sz="12" w:space="0" w:color="FFFFFF"/>
            </w:tcBorders>
            <w:shd w:val="clear" w:color="000000" w:fill="005086"/>
            <w:vAlign w:val="center"/>
            <w:hideMark/>
          </w:tcPr>
          <w:p w14:paraId="7B3A5051" w14:textId="3CEEB0EC" w:rsidR="004354C0" w:rsidRPr="00675DEB" w:rsidRDefault="005E605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666.944</w:t>
            </w:r>
          </w:p>
        </w:tc>
        <w:tc>
          <w:tcPr>
            <w:tcW w:w="1321" w:type="pct"/>
            <w:tcBorders>
              <w:top w:val="nil"/>
              <w:left w:val="nil"/>
              <w:bottom w:val="single" w:sz="12" w:space="0" w:color="FFFFFF"/>
              <w:right w:val="single" w:sz="12" w:space="0" w:color="FFFFFF"/>
            </w:tcBorders>
            <w:shd w:val="clear" w:color="000000" w:fill="005086"/>
            <w:vAlign w:val="center"/>
            <w:hideMark/>
          </w:tcPr>
          <w:p w14:paraId="07282120" w14:textId="77777777" w:rsidR="004354C0" w:rsidRPr="00675DEB" w:rsidRDefault="004354C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513.635</w:t>
            </w:r>
          </w:p>
        </w:tc>
      </w:tr>
    </w:tbl>
    <w:p w14:paraId="0F493BD5" w14:textId="77777777" w:rsidR="00095106" w:rsidRPr="00675DEB" w:rsidRDefault="00095106" w:rsidP="00675DEB">
      <w:pPr>
        <w:rPr>
          <w:rFonts w:ascii="Verdana" w:hAnsi="Verdana"/>
          <w:sz w:val="20"/>
        </w:rPr>
      </w:pPr>
    </w:p>
    <w:p w14:paraId="04033334" w14:textId="4292A824" w:rsidR="0062437D" w:rsidRPr="00675DEB" w:rsidRDefault="0062437D" w:rsidP="00675DEB">
      <w:pPr>
        <w:rPr>
          <w:rFonts w:ascii="Verdana" w:hAnsi="Verdana"/>
          <w:sz w:val="20"/>
        </w:rPr>
      </w:pPr>
      <w:r w:rsidRPr="00675DEB">
        <w:rPr>
          <w:rFonts w:ascii="Verdana" w:hAnsi="Verdana"/>
          <w:sz w:val="20"/>
        </w:rPr>
        <w:t>b) Resultado de aplicações compulsórias</w:t>
      </w:r>
    </w:p>
    <w:p w14:paraId="18F85B77" w14:textId="77777777" w:rsidR="008C5C3E" w:rsidRPr="00675DEB" w:rsidRDefault="008C5C3E" w:rsidP="00675DEB">
      <w:pPr>
        <w:rPr>
          <w:rFonts w:ascii="Verdana" w:hAnsi="Verdana"/>
          <w:sz w:val="20"/>
        </w:rPr>
      </w:pPr>
      <w:bookmarkStart w:id="349" w:name="_Toc47436619"/>
      <w:bookmarkStart w:id="350" w:name="_Toc47649698"/>
      <w:bookmarkStart w:id="351" w:name="_Toc47649961"/>
      <w:bookmarkStart w:id="352" w:name="_Toc48252837"/>
    </w:p>
    <w:tbl>
      <w:tblPr>
        <w:tblW w:w="5000" w:type="pct"/>
        <w:tblCellMar>
          <w:left w:w="70" w:type="dxa"/>
          <w:right w:w="70" w:type="dxa"/>
        </w:tblCellMar>
        <w:tblLook w:val="04A0" w:firstRow="1" w:lastRow="0" w:firstColumn="1" w:lastColumn="0" w:noHBand="0" w:noVBand="1"/>
      </w:tblPr>
      <w:tblGrid>
        <w:gridCol w:w="6219"/>
        <w:gridCol w:w="1386"/>
        <w:gridCol w:w="1107"/>
        <w:gridCol w:w="1247"/>
      </w:tblGrid>
      <w:tr w:rsidR="004354C0" w:rsidRPr="00675DEB" w14:paraId="5292D9D7" w14:textId="77777777" w:rsidTr="005E605A">
        <w:trPr>
          <w:trHeight w:val="170"/>
        </w:trPr>
        <w:tc>
          <w:tcPr>
            <w:tcW w:w="5000" w:type="pct"/>
            <w:gridSpan w:val="4"/>
            <w:tcBorders>
              <w:top w:val="nil"/>
              <w:left w:val="single" w:sz="12" w:space="0" w:color="FFFFFF"/>
              <w:bottom w:val="single" w:sz="8" w:space="0" w:color="FFFFFF"/>
              <w:right w:val="nil"/>
            </w:tcBorders>
            <w:shd w:val="clear" w:color="000000" w:fill="005086"/>
            <w:vAlign w:val="center"/>
            <w:hideMark/>
          </w:tcPr>
          <w:p w14:paraId="15D9760F"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 e BRB - Consolidado</w:t>
            </w:r>
          </w:p>
        </w:tc>
      </w:tr>
      <w:tr w:rsidR="004354C0" w:rsidRPr="00675DEB" w14:paraId="7654866E" w14:textId="77777777" w:rsidTr="005E605A">
        <w:trPr>
          <w:trHeight w:val="170"/>
        </w:trPr>
        <w:tc>
          <w:tcPr>
            <w:tcW w:w="3122"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66BBF661" w14:textId="77777777" w:rsidR="004354C0" w:rsidRPr="00675DEB" w:rsidRDefault="004354C0"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696" w:type="pct"/>
            <w:tcBorders>
              <w:top w:val="single" w:sz="8" w:space="0" w:color="FFFFFF"/>
              <w:left w:val="nil"/>
              <w:bottom w:val="single" w:sz="12" w:space="0" w:color="FFFFFF"/>
              <w:right w:val="single" w:sz="12" w:space="0" w:color="FFFFFF"/>
            </w:tcBorders>
            <w:shd w:val="clear" w:color="000000" w:fill="005086"/>
            <w:vAlign w:val="center"/>
            <w:hideMark/>
          </w:tcPr>
          <w:p w14:paraId="53E7C8F2"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556" w:type="pct"/>
            <w:tcBorders>
              <w:top w:val="single" w:sz="8" w:space="0" w:color="FFFFFF"/>
              <w:left w:val="nil"/>
              <w:bottom w:val="single" w:sz="12" w:space="0" w:color="FFFFFF"/>
              <w:right w:val="single" w:sz="12" w:space="0" w:color="FFFFFF"/>
            </w:tcBorders>
            <w:shd w:val="clear" w:color="000000" w:fill="005086"/>
            <w:vAlign w:val="center"/>
            <w:hideMark/>
          </w:tcPr>
          <w:p w14:paraId="7E14C05B"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626" w:type="pct"/>
            <w:tcBorders>
              <w:top w:val="single" w:sz="8" w:space="0" w:color="FFFFFF"/>
              <w:left w:val="nil"/>
              <w:bottom w:val="single" w:sz="12" w:space="0" w:color="FFFFFF"/>
              <w:right w:val="single" w:sz="12" w:space="0" w:color="FFFFFF"/>
            </w:tcBorders>
            <w:shd w:val="clear" w:color="000000" w:fill="005086"/>
            <w:vAlign w:val="center"/>
            <w:hideMark/>
          </w:tcPr>
          <w:p w14:paraId="7D245818"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4E4AEB" w:rsidRPr="00675DEB" w14:paraId="627C0028" w14:textId="77777777" w:rsidTr="005E605A">
        <w:trPr>
          <w:trHeight w:val="170"/>
        </w:trPr>
        <w:tc>
          <w:tcPr>
            <w:tcW w:w="3122" w:type="pct"/>
            <w:tcBorders>
              <w:top w:val="nil"/>
              <w:left w:val="single" w:sz="12" w:space="0" w:color="FFFFFF"/>
              <w:bottom w:val="single" w:sz="12" w:space="0" w:color="FFFFFF"/>
              <w:right w:val="single" w:sz="12" w:space="0" w:color="FFFFFF"/>
            </w:tcBorders>
            <w:shd w:val="clear" w:color="000000" w:fill="E6F5FF"/>
            <w:vAlign w:val="center"/>
            <w:hideMark/>
          </w:tcPr>
          <w:p w14:paraId="23B61197" w14:textId="77777777" w:rsidR="004E4AEB" w:rsidRPr="00675DEB" w:rsidRDefault="004E4AEB" w:rsidP="00675DEB">
            <w:pPr>
              <w:suppressAutoHyphens w:val="0"/>
              <w:rPr>
                <w:rFonts w:ascii="Verdana" w:hAnsi="Verdana" w:cs="Calibri"/>
                <w:sz w:val="14"/>
                <w:szCs w:val="14"/>
                <w:lang w:eastAsia="pt-BR"/>
              </w:rPr>
            </w:pPr>
            <w:r w:rsidRPr="00675DEB">
              <w:rPr>
                <w:rFonts w:ascii="Verdana" w:hAnsi="Verdana" w:cs="Calibri"/>
                <w:sz w:val="14"/>
                <w:szCs w:val="14"/>
                <w:lang w:eastAsia="pt-BR"/>
              </w:rPr>
              <w:t>Vinculados ao Bacen</w:t>
            </w:r>
          </w:p>
        </w:tc>
        <w:tc>
          <w:tcPr>
            <w:tcW w:w="696" w:type="pct"/>
            <w:tcBorders>
              <w:top w:val="nil"/>
              <w:left w:val="nil"/>
              <w:bottom w:val="single" w:sz="12" w:space="0" w:color="FFFFFF"/>
              <w:right w:val="single" w:sz="12" w:space="0" w:color="FFFFFF"/>
            </w:tcBorders>
            <w:shd w:val="clear" w:color="000000" w:fill="E6F5FF"/>
            <w:vAlign w:val="center"/>
            <w:hideMark/>
          </w:tcPr>
          <w:p w14:paraId="1ACD896D" w14:textId="7364E9E9" w:rsidR="004E4AEB" w:rsidRPr="00675DEB" w:rsidRDefault="004E4AE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4.391</w:t>
            </w:r>
          </w:p>
        </w:tc>
        <w:tc>
          <w:tcPr>
            <w:tcW w:w="556" w:type="pct"/>
            <w:tcBorders>
              <w:top w:val="nil"/>
              <w:left w:val="nil"/>
              <w:bottom w:val="single" w:sz="12" w:space="0" w:color="FFFFFF"/>
              <w:right w:val="single" w:sz="12" w:space="0" w:color="FFFFFF"/>
            </w:tcBorders>
            <w:shd w:val="clear" w:color="000000" w:fill="E6F5FF"/>
            <w:vAlign w:val="center"/>
            <w:hideMark/>
          </w:tcPr>
          <w:p w14:paraId="5A1DDD95" w14:textId="096ECB22" w:rsidR="004E4AEB" w:rsidRPr="00675DEB" w:rsidRDefault="004E4AE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11.161</w:t>
            </w:r>
          </w:p>
        </w:tc>
        <w:tc>
          <w:tcPr>
            <w:tcW w:w="626" w:type="pct"/>
            <w:tcBorders>
              <w:top w:val="nil"/>
              <w:left w:val="nil"/>
              <w:bottom w:val="single" w:sz="12" w:space="0" w:color="FFFFFF"/>
              <w:right w:val="single" w:sz="12" w:space="0" w:color="FFFFFF"/>
            </w:tcBorders>
            <w:shd w:val="clear" w:color="000000" w:fill="E6F5FF"/>
            <w:vAlign w:val="center"/>
            <w:hideMark/>
          </w:tcPr>
          <w:p w14:paraId="46CA85CE" w14:textId="404545CC" w:rsidR="004E4AEB" w:rsidRPr="00675DEB" w:rsidRDefault="004E4AE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17.376</w:t>
            </w:r>
          </w:p>
        </w:tc>
      </w:tr>
      <w:tr w:rsidR="004E4AEB" w:rsidRPr="00675DEB" w14:paraId="7C1A2692" w14:textId="77777777" w:rsidTr="005E605A">
        <w:trPr>
          <w:trHeight w:val="170"/>
        </w:trPr>
        <w:tc>
          <w:tcPr>
            <w:tcW w:w="3122" w:type="pct"/>
            <w:tcBorders>
              <w:top w:val="nil"/>
              <w:left w:val="single" w:sz="12" w:space="0" w:color="FFFFFF"/>
              <w:bottom w:val="single" w:sz="12" w:space="0" w:color="FFFFFF"/>
              <w:right w:val="single" w:sz="12" w:space="0" w:color="FFFFFF"/>
            </w:tcBorders>
            <w:shd w:val="clear" w:color="000000" w:fill="E6F5FF"/>
            <w:vAlign w:val="center"/>
          </w:tcPr>
          <w:p w14:paraId="2ECF8AC3" w14:textId="77EEF80C" w:rsidR="004E4AEB" w:rsidRPr="00675DEB" w:rsidRDefault="004E4AEB" w:rsidP="00675DEB">
            <w:pPr>
              <w:suppressAutoHyphens w:val="0"/>
              <w:rPr>
                <w:rFonts w:ascii="Verdana" w:hAnsi="Verdana" w:cs="Calibri"/>
                <w:sz w:val="14"/>
                <w:szCs w:val="14"/>
                <w:lang w:eastAsia="pt-BR"/>
              </w:rPr>
            </w:pPr>
            <w:r w:rsidRPr="00675DEB">
              <w:rPr>
                <w:rFonts w:ascii="Verdana" w:hAnsi="Verdana" w:cs="Calibri"/>
                <w:sz w:val="14"/>
                <w:szCs w:val="14"/>
                <w:lang w:eastAsia="pt-BR"/>
              </w:rPr>
              <w:t>Vinculados ao SFH</w:t>
            </w:r>
          </w:p>
        </w:tc>
        <w:tc>
          <w:tcPr>
            <w:tcW w:w="696" w:type="pct"/>
            <w:tcBorders>
              <w:top w:val="nil"/>
              <w:left w:val="nil"/>
              <w:bottom w:val="single" w:sz="12" w:space="0" w:color="FFFFFF"/>
              <w:right w:val="single" w:sz="12" w:space="0" w:color="FFFFFF"/>
            </w:tcBorders>
            <w:shd w:val="clear" w:color="000000" w:fill="E6F5FF"/>
            <w:vAlign w:val="center"/>
          </w:tcPr>
          <w:p w14:paraId="6B0B302E" w14:textId="3C9381E5" w:rsidR="004E4AEB" w:rsidRPr="00675DEB" w:rsidRDefault="004E4AE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4.477</w:t>
            </w:r>
          </w:p>
        </w:tc>
        <w:tc>
          <w:tcPr>
            <w:tcW w:w="556" w:type="pct"/>
            <w:tcBorders>
              <w:top w:val="nil"/>
              <w:left w:val="nil"/>
              <w:bottom w:val="single" w:sz="12" w:space="0" w:color="FFFFFF"/>
              <w:right w:val="single" w:sz="12" w:space="0" w:color="FFFFFF"/>
            </w:tcBorders>
            <w:shd w:val="clear" w:color="000000" w:fill="E6F5FF"/>
            <w:vAlign w:val="center"/>
          </w:tcPr>
          <w:p w14:paraId="274450A5" w14:textId="01EAFF6B" w:rsidR="004E4AEB" w:rsidRPr="00675DEB" w:rsidRDefault="004E4AE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8.027</w:t>
            </w:r>
          </w:p>
        </w:tc>
        <w:tc>
          <w:tcPr>
            <w:tcW w:w="626" w:type="pct"/>
            <w:tcBorders>
              <w:top w:val="nil"/>
              <w:left w:val="nil"/>
              <w:bottom w:val="single" w:sz="12" w:space="0" w:color="FFFFFF"/>
              <w:right w:val="single" w:sz="12" w:space="0" w:color="FFFFFF"/>
            </w:tcBorders>
            <w:shd w:val="clear" w:color="000000" w:fill="E6F5FF"/>
            <w:vAlign w:val="center"/>
          </w:tcPr>
          <w:p w14:paraId="02D68E35" w14:textId="2F555B74" w:rsidR="004E4AEB" w:rsidRPr="00675DEB" w:rsidRDefault="004E4AE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10.517</w:t>
            </w:r>
          </w:p>
        </w:tc>
      </w:tr>
      <w:tr w:rsidR="004E4AEB" w:rsidRPr="00675DEB" w14:paraId="3726C50C" w14:textId="77777777" w:rsidTr="005E605A">
        <w:trPr>
          <w:trHeight w:val="170"/>
        </w:trPr>
        <w:tc>
          <w:tcPr>
            <w:tcW w:w="3122" w:type="pct"/>
            <w:tcBorders>
              <w:top w:val="nil"/>
              <w:left w:val="single" w:sz="12" w:space="0" w:color="FFFFFF"/>
              <w:bottom w:val="single" w:sz="12" w:space="0" w:color="FFFFFF"/>
              <w:right w:val="single" w:sz="12" w:space="0" w:color="FFFFFF"/>
            </w:tcBorders>
            <w:shd w:val="clear" w:color="000000" w:fill="005086"/>
            <w:vAlign w:val="center"/>
            <w:hideMark/>
          </w:tcPr>
          <w:p w14:paraId="4A1EF3F2" w14:textId="77777777" w:rsidR="004E4AEB" w:rsidRPr="00675DEB" w:rsidRDefault="004E4AEB"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 Total</w:t>
            </w:r>
          </w:p>
        </w:tc>
        <w:tc>
          <w:tcPr>
            <w:tcW w:w="696" w:type="pct"/>
            <w:tcBorders>
              <w:top w:val="nil"/>
              <w:left w:val="nil"/>
              <w:bottom w:val="single" w:sz="12" w:space="0" w:color="FFFFFF"/>
              <w:right w:val="single" w:sz="12" w:space="0" w:color="FFFFFF"/>
            </w:tcBorders>
            <w:shd w:val="clear" w:color="000000" w:fill="005086"/>
            <w:vAlign w:val="center"/>
            <w:hideMark/>
          </w:tcPr>
          <w:p w14:paraId="20815698" w14:textId="015AB372" w:rsidR="004E4AEB" w:rsidRPr="00675DEB" w:rsidRDefault="004E4AEB"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8.868</w:t>
            </w:r>
          </w:p>
        </w:tc>
        <w:tc>
          <w:tcPr>
            <w:tcW w:w="556" w:type="pct"/>
            <w:tcBorders>
              <w:top w:val="nil"/>
              <w:left w:val="nil"/>
              <w:bottom w:val="single" w:sz="12" w:space="0" w:color="FFFFFF"/>
              <w:right w:val="single" w:sz="12" w:space="0" w:color="FFFFFF"/>
            </w:tcBorders>
            <w:shd w:val="clear" w:color="000000" w:fill="005086"/>
            <w:vAlign w:val="center"/>
            <w:hideMark/>
          </w:tcPr>
          <w:p w14:paraId="1CE3CA3B" w14:textId="73C9329A" w:rsidR="004E4AEB" w:rsidRPr="00675DEB" w:rsidRDefault="004E4AEB"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19.188</w:t>
            </w:r>
          </w:p>
        </w:tc>
        <w:tc>
          <w:tcPr>
            <w:tcW w:w="626" w:type="pct"/>
            <w:tcBorders>
              <w:top w:val="nil"/>
              <w:left w:val="nil"/>
              <w:bottom w:val="single" w:sz="12" w:space="0" w:color="FFFFFF"/>
              <w:right w:val="single" w:sz="12" w:space="0" w:color="FFFFFF"/>
            </w:tcBorders>
            <w:shd w:val="clear" w:color="000000" w:fill="005086"/>
            <w:vAlign w:val="center"/>
            <w:hideMark/>
          </w:tcPr>
          <w:p w14:paraId="69D1F812" w14:textId="12432273" w:rsidR="004E4AEB" w:rsidRPr="00675DEB" w:rsidRDefault="004E4AEB"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27.893</w:t>
            </w:r>
          </w:p>
        </w:tc>
      </w:tr>
    </w:tbl>
    <w:p w14:paraId="0FD349B0" w14:textId="77777777" w:rsidR="004354C0" w:rsidRPr="00675DEB" w:rsidRDefault="004354C0" w:rsidP="00675DEB">
      <w:pPr>
        <w:rPr>
          <w:rFonts w:ascii="Verdana" w:hAnsi="Verdana"/>
        </w:rPr>
      </w:pPr>
    </w:p>
    <w:p w14:paraId="39E224B5" w14:textId="529A33D3" w:rsidR="008E1678" w:rsidRPr="00675DEB" w:rsidRDefault="00A13BE2" w:rsidP="00675DEB">
      <w:pPr>
        <w:pStyle w:val="Ttulo1"/>
        <w:numPr>
          <w:ilvl w:val="0"/>
          <w:numId w:val="0"/>
        </w:numPr>
        <w:jc w:val="both"/>
        <w:rPr>
          <w:rFonts w:ascii="Verdana" w:hAnsi="Verdana" w:cs="Verdana"/>
          <w:color w:val="2E74B5"/>
          <w:sz w:val="20"/>
        </w:rPr>
      </w:pPr>
      <w:bookmarkStart w:id="353" w:name="_Toc63088425"/>
      <w:bookmarkStart w:id="354" w:name="_Toc63868968"/>
      <w:bookmarkStart w:id="355" w:name="_Toc64566674"/>
      <w:bookmarkStart w:id="356" w:name="_Toc64566845"/>
      <w:bookmarkStart w:id="357" w:name="_Toc64636465"/>
      <w:bookmarkStart w:id="358" w:name="_Toc64636626"/>
      <w:bookmarkStart w:id="359" w:name="_Toc64645327"/>
      <w:r w:rsidRPr="00675DEB">
        <w:rPr>
          <w:rFonts w:ascii="Verdana" w:hAnsi="Verdana" w:cs="Verdana"/>
          <w:color w:val="2E74B5"/>
          <w:sz w:val="20"/>
        </w:rPr>
        <w:t xml:space="preserve">Nota </w:t>
      </w:r>
      <w:r w:rsidR="008D4A0F" w:rsidRPr="00675DEB">
        <w:rPr>
          <w:rFonts w:ascii="Verdana" w:hAnsi="Verdana" w:cs="Verdana"/>
          <w:color w:val="2E74B5"/>
          <w:sz w:val="20"/>
        </w:rPr>
        <w:t>8</w:t>
      </w:r>
      <w:r w:rsidRPr="00675DEB">
        <w:rPr>
          <w:rFonts w:ascii="Verdana" w:hAnsi="Verdana" w:cs="Verdana"/>
          <w:color w:val="2E74B5"/>
          <w:sz w:val="20"/>
        </w:rPr>
        <w:t xml:space="preserve"> </w:t>
      </w:r>
      <w:r w:rsidR="003C2D4E" w:rsidRPr="00675DEB">
        <w:rPr>
          <w:rFonts w:ascii="Verdana" w:hAnsi="Verdana" w:cs="Verdana"/>
          <w:color w:val="2E74B5"/>
          <w:sz w:val="20"/>
        </w:rPr>
        <w:t xml:space="preserve">- </w:t>
      </w:r>
      <w:r w:rsidR="008E1678" w:rsidRPr="00675DEB">
        <w:rPr>
          <w:rFonts w:ascii="Verdana" w:hAnsi="Verdana" w:cs="Verdana"/>
          <w:color w:val="2E74B5"/>
          <w:sz w:val="20"/>
        </w:rPr>
        <w:t>Títulos e valores mobiliários</w:t>
      </w:r>
      <w:bookmarkEnd w:id="333"/>
      <w:bookmarkEnd w:id="334"/>
      <w:bookmarkEnd w:id="335"/>
      <w:bookmarkEnd w:id="336"/>
      <w:bookmarkEnd w:id="337"/>
      <w:bookmarkEnd w:id="338"/>
      <w:bookmarkEnd w:id="339"/>
      <w:bookmarkEnd w:id="340"/>
      <w:bookmarkEnd w:id="341"/>
      <w:bookmarkEnd w:id="349"/>
      <w:bookmarkEnd w:id="350"/>
      <w:bookmarkEnd w:id="351"/>
      <w:r w:rsidR="00B35217" w:rsidRPr="00675DEB">
        <w:rPr>
          <w:rFonts w:ascii="Verdana" w:hAnsi="Verdana" w:cs="Verdana"/>
          <w:color w:val="2E74B5"/>
          <w:sz w:val="20"/>
        </w:rPr>
        <w:t xml:space="preserve"> e instrumentos financeiros derivativos</w:t>
      </w:r>
      <w:bookmarkEnd w:id="352"/>
      <w:bookmarkEnd w:id="353"/>
      <w:bookmarkEnd w:id="354"/>
      <w:bookmarkEnd w:id="355"/>
      <w:bookmarkEnd w:id="356"/>
      <w:bookmarkEnd w:id="357"/>
      <w:bookmarkEnd w:id="358"/>
      <w:bookmarkEnd w:id="359"/>
    </w:p>
    <w:p w14:paraId="33A70E7E" w14:textId="77777777" w:rsidR="008E1678" w:rsidRPr="00675DEB" w:rsidRDefault="008E1678" w:rsidP="00675DEB">
      <w:pPr>
        <w:pStyle w:val="xl26"/>
        <w:spacing w:before="0" w:after="0"/>
        <w:rPr>
          <w:sz w:val="14"/>
          <w:szCs w:val="14"/>
        </w:rPr>
      </w:pPr>
    </w:p>
    <w:p w14:paraId="2AE3D057" w14:textId="77777777" w:rsidR="008E1678" w:rsidRPr="00675DEB" w:rsidRDefault="008E1678" w:rsidP="00675DEB">
      <w:pPr>
        <w:numPr>
          <w:ilvl w:val="0"/>
          <w:numId w:val="2"/>
        </w:numPr>
        <w:ind w:left="0" w:firstLine="0"/>
        <w:rPr>
          <w:rFonts w:ascii="Verdana" w:hAnsi="Verdana"/>
        </w:rPr>
      </w:pPr>
      <w:r w:rsidRPr="00675DEB">
        <w:rPr>
          <w:rFonts w:ascii="Verdana" w:eastAsia="Verdana" w:hAnsi="Verdana" w:cs="Verdana"/>
          <w:sz w:val="20"/>
        </w:rPr>
        <w:t xml:space="preserve"> </w:t>
      </w:r>
      <w:r w:rsidRPr="00675DEB">
        <w:rPr>
          <w:rFonts w:ascii="Verdana" w:hAnsi="Verdana" w:cs="Verdana"/>
          <w:sz w:val="20"/>
        </w:rPr>
        <w:t>Resumo</w:t>
      </w:r>
    </w:p>
    <w:p w14:paraId="00BC67E9" w14:textId="7E67EC88" w:rsidR="008E1678" w:rsidRPr="00675DEB" w:rsidRDefault="008E1678" w:rsidP="00675DEB">
      <w:pPr>
        <w:rPr>
          <w:rFonts w:ascii="Verdana" w:hAnsi="Verdana" w:cs="Calibri"/>
          <w:b/>
          <w:bCs/>
          <w:color w:val="FFFFFF"/>
          <w:sz w:val="14"/>
          <w:szCs w:val="14"/>
          <w:lang w:eastAsia="pt-BR"/>
        </w:rPr>
      </w:pPr>
    </w:p>
    <w:tbl>
      <w:tblPr>
        <w:tblW w:w="10191" w:type="dxa"/>
        <w:tblCellMar>
          <w:left w:w="70" w:type="dxa"/>
          <w:right w:w="70" w:type="dxa"/>
        </w:tblCellMar>
        <w:tblLook w:val="04A0" w:firstRow="1" w:lastRow="0" w:firstColumn="1" w:lastColumn="0" w:noHBand="0" w:noVBand="1"/>
      </w:tblPr>
      <w:tblGrid>
        <w:gridCol w:w="4096"/>
        <w:gridCol w:w="1418"/>
        <w:gridCol w:w="1701"/>
        <w:gridCol w:w="1417"/>
        <w:gridCol w:w="1559"/>
      </w:tblGrid>
      <w:tr w:rsidR="004354C0" w:rsidRPr="00675DEB" w14:paraId="1137CACE" w14:textId="77777777" w:rsidTr="005E605A">
        <w:trPr>
          <w:trHeight w:val="170"/>
        </w:trPr>
        <w:tc>
          <w:tcPr>
            <w:tcW w:w="10191" w:type="dxa"/>
            <w:gridSpan w:val="5"/>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3467E7E3"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r>
      <w:tr w:rsidR="004354C0" w:rsidRPr="00675DEB" w14:paraId="462EDCC2" w14:textId="77777777" w:rsidTr="005E605A">
        <w:trPr>
          <w:trHeight w:val="170"/>
        </w:trPr>
        <w:tc>
          <w:tcPr>
            <w:tcW w:w="4096" w:type="dxa"/>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246C046C"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3119" w:type="dxa"/>
            <w:gridSpan w:val="2"/>
            <w:tcBorders>
              <w:top w:val="single" w:sz="8" w:space="0" w:color="FFFFFF"/>
              <w:left w:val="nil"/>
              <w:bottom w:val="single" w:sz="8" w:space="0" w:color="FFFFFF"/>
              <w:right w:val="single" w:sz="12" w:space="0" w:color="FFFFFF"/>
            </w:tcBorders>
            <w:shd w:val="clear" w:color="000000" w:fill="005086"/>
            <w:vAlign w:val="center"/>
            <w:hideMark/>
          </w:tcPr>
          <w:p w14:paraId="5EF276ED"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2976" w:type="dxa"/>
            <w:gridSpan w:val="2"/>
            <w:tcBorders>
              <w:top w:val="single" w:sz="8" w:space="0" w:color="FFFFFF"/>
              <w:left w:val="nil"/>
              <w:bottom w:val="single" w:sz="8" w:space="0" w:color="FFFFFF"/>
              <w:right w:val="single" w:sz="12" w:space="0" w:color="FFFFFF"/>
            </w:tcBorders>
            <w:shd w:val="clear" w:color="000000" w:fill="005086"/>
            <w:vAlign w:val="center"/>
            <w:hideMark/>
          </w:tcPr>
          <w:p w14:paraId="16C95E2F"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4354C0" w:rsidRPr="00675DEB" w14:paraId="38EFB9D3" w14:textId="77777777" w:rsidTr="005E605A">
        <w:trPr>
          <w:trHeight w:val="170"/>
        </w:trPr>
        <w:tc>
          <w:tcPr>
            <w:tcW w:w="4096" w:type="dxa"/>
            <w:vMerge/>
            <w:tcBorders>
              <w:top w:val="nil"/>
              <w:left w:val="single" w:sz="12" w:space="0" w:color="FFFFFF"/>
              <w:bottom w:val="single" w:sz="12" w:space="0" w:color="FFFFFF"/>
              <w:right w:val="single" w:sz="12" w:space="0" w:color="FFFFFF"/>
            </w:tcBorders>
            <w:vAlign w:val="center"/>
            <w:hideMark/>
          </w:tcPr>
          <w:p w14:paraId="0ED7D459" w14:textId="77777777" w:rsidR="004354C0" w:rsidRPr="00675DEB" w:rsidRDefault="004354C0" w:rsidP="00675DEB">
            <w:pPr>
              <w:suppressAutoHyphens w:val="0"/>
              <w:rPr>
                <w:rFonts w:ascii="Verdana" w:hAnsi="Verdana" w:cs="Calibri"/>
                <w:b/>
                <w:bCs/>
                <w:color w:val="FFFFFF"/>
                <w:sz w:val="14"/>
                <w:szCs w:val="14"/>
                <w:lang w:eastAsia="pt-BR"/>
              </w:rPr>
            </w:pPr>
          </w:p>
        </w:tc>
        <w:tc>
          <w:tcPr>
            <w:tcW w:w="1418" w:type="dxa"/>
            <w:tcBorders>
              <w:top w:val="single" w:sz="8" w:space="0" w:color="FFFFFF"/>
              <w:left w:val="nil"/>
              <w:bottom w:val="single" w:sz="12" w:space="0" w:color="FFFFFF"/>
              <w:right w:val="single" w:sz="12" w:space="0" w:color="FFFFFF"/>
            </w:tcBorders>
            <w:shd w:val="clear" w:color="000000" w:fill="005086"/>
            <w:vAlign w:val="center"/>
            <w:hideMark/>
          </w:tcPr>
          <w:p w14:paraId="08FA13F5"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Circulante</w:t>
            </w:r>
          </w:p>
        </w:tc>
        <w:tc>
          <w:tcPr>
            <w:tcW w:w="1701" w:type="dxa"/>
            <w:tcBorders>
              <w:top w:val="single" w:sz="8" w:space="0" w:color="FFFFFF"/>
              <w:left w:val="nil"/>
              <w:bottom w:val="single" w:sz="12" w:space="0" w:color="FFFFFF"/>
              <w:right w:val="single" w:sz="12" w:space="0" w:color="FFFFFF"/>
            </w:tcBorders>
            <w:shd w:val="clear" w:color="000000" w:fill="005086"/>
            <w:vAlign w:val="center"/>
            <w:hideMark/>
          </w:tcPr>
          <w:p w14:paraId="7CDC4543"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Não Circulante</w:t>
            </w:r>
          </w:p>
        </w:tc>
        <w:tc>
          <w:tcPr>
            <w:tcW w:w="1417" w:type="dxa"/>
            <w:tcBorders>
              <w:top w:val="single" w:sz="8" w:space="0" w:color="FFFFFF"/>
              <w:left w:val="nil"/>
              <w:bottom w:val="single" w:sz="12" w:space="0" w:color="FFFFFF"/>
              <w:right w:val="single" w:sz="12" w:space="0" w:color="FFFFFF"/>
            </w:tcBorders>
            <w:shd w:val="clear" w:color="000000" w:fill="005086"/>
            <w:vAlign w:val="center"/>
            <w:hideMark/>
          </w:tcPr>
          <w:p w14:paraId="295A2270"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Circulante</w:t>
            </w:r>
          </w:p>
        </w:tc>
        <w:tc>
          <w:tcPr>
            <w:tcW w:w="1559" w:type="dxa"/>
            <w:tcBorders>
              <w:top w:val="nil"/>
              <w:left w:val="nil"/>
              <w:bottom w:val="single" w:sz="12" w:space="0" w:color="FFFFFF"/>
              <w:right w:val="single" w:sz="12" w:space="0" w:color="FFFFFF"/>
            </w:tcBorders>
            <w:shd w:val="clear" w:color="000000" w:fill="005086"/>
            <w:vAlign w:val="center"/>
            <w:hideMark/>
          </w:tcPr>
          <w:p w14:paraId="01E7E959"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Não Circulante</w:t>
            </w:r>
          </w:p>
        </w:tc>
      </w:tr>
      <w:tr w:rsidR="004354C0" w:rsidRPr="00675DEB" w14:paraId="5E9AE772" w14:textId="77777777" w:rsidTr="005E605A">
        <w:trPr>
          <w:trHeight w:val="170"/>
        </w:trPr>
        <w:tc>
          <w:tcPr>
            <w:tcW w:w="4096" w:type="dxa"/>
            <w:tcBorders>
              <w:top w:val="nil"/>
              <w:left w:val="single" w:sz="12" w:space="0" w:color="FFFFFF"/>
              <w:bottom w:val="single" w:sz="12" w:space="0" w:color="FFFFFF"/>
              <w:right w:val="single" w:sz="12" w:space="0" w:color="FFFFFF"/>
            </w:tcBorders>
            <w:shd w:val="clear" w:color="000000" w:fill="E6F5FF"/>
            <w:vAlign w:val="center"/>
            <w:hideMark/>
          </w:tcPr>
          <w:p w14:paraId="5FB899DC" w14:textId="77777777" w:rsidR="004354C0" w:rsidRPr="00675DEB" w:rsidRDefault="004354C0"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Títulos disponíveis para venda</w:t>
            </w:r>
          </w:p>
        </w:tc>
        <w:tc>
          <w:tcPr>
            <w:tcW w:w="1418" w:type="dxa"/>
            <w:tcBorders>
              <w:top w:val="nil"/>
              <w:left w:val="nil"/>
              <w:bottom w:val="single" w:sz="12" w:space="0" w:color="FFFFFF"/>
              <w:right w:val="single" w:sz="12" w:space="0" w:color="FFFFFF"/>
            </w:tcBorders>
            <w:shd w:val="clear" w:color="000000" w:fill="E6F5FF"/>
            <w:vAlign w:val="center"/>
            <w:hideMark/>
          </w:tcPr>
          <w:p w14:paraId="47F38555"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908.156</w:t>
            </w:r>
          </w:p>
        </w:tc>
        <w:tc>
          <w:tcPr>
            <w:tcW w:w="1701" w:type="dxa"/>
            <w:tcBorders>
              <w:top w:val="nil"/>
              <w:left w:val="nil"/>
              <w:bottom w:val="single" w:sz="12" w:space="0" w:color="FFFFFF"/>
              <w:right w:val="single" w:sz="12" w:space="0" w:color="FFFFFF"/>
            </w:tcBorders>
            <w:shd w:val="clear" w:color="000000" w:fill="E6F5FF"/>
            <w:vAlign w:val="center"/>
            <w:hideMark/>
          </w:tcPr>
          <w:p w14:paraId="644EE3BF"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2.594.768</w:t>
            </w:r>
          </w:p>
        </w:tc>
        <w:tc>
          <w:tcPr>
            <w:tcW w:w="1417" w:type="dxa"/>
            <w:tcBorders>
              <w:top w:val="nil"/>
              <w:left w:val="nil"/>
              <w:bottom w:val="single" w:sz="12" w:space="0" w:color="FFFFFF"/>
              <w:right w:val="single" w:sz="12" w:space="0" w:color="FFFFFF"/>
            </w:tcBorders>
            <w:shd w:val="clear" w:color="000000" w:fill="E6F5FF"/>
            <w:vAlign w:val="center"/>
            <w:hideMark/>
          </w:tcPr>
          <w:p w14:paraId="4183F65F"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4.937</w:t>
            </w:r>
          </w:p>
        </w:tc>
        <w:tc>
          <w:tcPr>
            <w:tcW w:w="1559" w:type="dxa"/>
            <w:tcBorders>
              <w:top w:val="nil"/>
              <w:left w:val="nil"/>
              <w:bottom w:val="single" w:sz="12" w:space="0" w:color="FFFFFF"/>
              <w:right w:val="single" w:sz="12" w:space="0" w:color="FFFFFF"/>
            </w:tcBorders>
            <w:shd w:val="clear" w:color="000000" w:fill="E6F5FF"/>
            <w:vAlign w:val="center"/>
            <w:hideMark/>
          </w:tcPr>
          <w:p w14:paraId="7E8F6822"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3.016.892</w:t>
            </w:r>
          </w:p>
        </w:tc>
      </w:tr>
      <w:tr w:rsidR="004354C0" w:rsidRPr="00675DEB" w14:paraId="1BA047A3" w14:textId="77777777" w:rsidTr="005E605A">
        <w:trPr>
          <w:trHeight w:val="170"/>
        </w:trPr>
        <w:tc>
          <w:tcPr>
            <w:tcW w:w="4096" w:type="dxa"/>
            <w:tcBorders>
              <w:top w:val="nil"/>
              <w:left w:val="single" w:sz="12" w:space="0" w:color="FFFFFF"/>
              <w:bottom w:val="single" w:sz="12" w:space="0" w:color="FFFFFF"/>
              <w:right w:val="single" w:sz="12" w:space="0" w:color="FFFFFF"/>
            </w:tcBorders>
            <w:shd w:val="clear" w:color="000000" w:fill="E6F5FF"/>
            <w:vAlign w:val="center"/>
            <w:hideMark/>
          </w:tcPr>
          <w:p w14:paraId="77ADED6F" w14:textId="77777777" w:rsidR="004354C0" w:rsidRPr="00675DEB" w:rsidRDefault="004354C0"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Títulos mantidos até o vencimento</w:t>
            </w:r>
          </w:p>
        </w:tc>
        <w:tc>
          <w:tcPr>
            <w:tcW w:w="1418" w:type="dxa"/>
            <w:tcBorders>
              <w:top w:val="nil"/>
              <w:left w:val="nil"/>
              <w:bottom w:val="single" w:sz="12" w:space="0" w:color="FFFFFF"/>
              <w:right w:val="single" w:sz="12" w:space="0" w:color="FFFFFF"/>
            </w:tcBorders>
            <w:shd w:val="clear" w:color="000000" w:fill="E6F5FF"/>
            <w:vAlign w:val="center"/>
            <w:hideMark/>
          </w:tcPr>
          <w:p w14:paraId="667AA02D" w14:textId="392876A1" w:rsidR="004354C0" w:rsidRPr="00675DEB" w:rsidRDefault="005E605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1701" w:type="dxa"/>
            <w:tcBorders>
              <w:top w:val="nil"/>
              <w:left w:val="nil"/>
              <w:bottom w:val="single" w:sz="12" w:space="0" w:color="FFFFFF"/>
              <w:right w:val="single" w:sz="12" w:space="0" w:color="FFFFFF"/>
            </w:tcBorders>
            <w:shd w:val="clear" w:color="000000" w:fill="E6F5FF"/>
            <w:vAlign w:val="center"/>
            <w:hideMark/>
          </w:tcPr>
          <w:p w14:paraId="095FCB13"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96.704</w:t>
            </w:r>
          </w:p>
        </w:tc>
        <w:tc>
          <w:tcPr>
            <w:tcW w:w="1417" w:type="dxa"/>
            <w:tcBorders>
              <w:top w:val="nil"/>
              <w:left w:val="nil"/>
              <w:bottom w:val="single" w:sz="12" w:space="0" w:color="FFFFFF"/>
              <w:right w:val="single" w:sz="12" w:space="0" w:color="FFFFFF"/>
            </w:tcBorders>
            <w:shd w:val="clear" w:color="000000" w:fill="E6F5FF"/>
            <w:vAlign w:val="center"/>
            <w:hideMark/>
          </w:tcPr>
          <w:p w14:paraId="3AFE3A85"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170.843</w:t>
            </w:r>
          </w:p>
        </w:tc>
        <w:tc>
          <w:tcPr>
            <w:tcW w:w="1559" w:type="dxa"/>
            <w:tcBorders>
              <w:top w:val="nil"/>
              <w:left w:val="nil"/>
              <w:bottom w:val="single" w:sz="12" w:space="0" w:color="FFFFFF"/>
              <w:right w:val="single" w:sz="12" w:space="0" w:color="FFFFFF"/>
            </w:tcBorders>
            <w:shd w:val="clear" w:color="000000" w:fill="E6F5FF"/>
            <w:vAlign w:val="center"/>
            <w:hideMark/>
          </w:tcPr>
          <w:p w14:paraId="4617D702"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97.061</w:t>
            </w:r>
          </w:p>
        </w:tc>
      </w:tr>
      <w:tr w:rsidR="004354C0" w:rsidRPr="00675DEB" w14:paraId="1686F616" w14:textId="77777777" w:rsidTr="005E605A">
        <w:trPr>
          <w:trHeight w:val="170"/>
        </w:trPr>
        <w:tc>
          <w:tcPr>
            <w:tcW w:w="4096" w:type="dxa"/>
            <w:tcBorders>
              <w:top w:val="nil"/>
              <w:left w:val="single" w:sz="12" w:space="0" w:color="FFFFFF"/>
              <w:bottom w:val="single" w:sz="12" w:space="0" w:color="FFFFFF"/>
              <w:right w:val="single" w:sz="12" w:space="0" w:color="FFFFFF"/>
            </w:tcBorders>
            <w:shd w:val="clear" w:color="000000" w:fill="005086"/>
            <w:vAlign w:val="center"/>
            <w:hideMark/>
          </w:tcPr>
          <w:p w14:paraId="6EE8FEDF" w14:textId="77777777" w:rsidR="004354C0" w:rsidRPr="00675DEB" w:rsidRDefault="004354C0"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418" w:type="dxa"/>
            <w:tcBorders>
              <w:top w:val="nil"/>
              <w:left w:val="nil"/>
              <w:bottom w:val="single" w:sz="12" w:space="0" w:color="FFFFFF"/>
              <w:right w:val="single" w:sz="12" w:space="0" w:color="FFFFFF"/>
            </w:tcBorders>
            <w:shd w:val="clear" w:color="000000" w:fill="005086"/>
            <w:vAlign w:val="center"/>
            <w:hideMark/>
          </w:tcPr>
          <w:p w14:paraId="7B8695DD" w14:textId="77777777" w:rsidR="004354C0" w:rsidRPr="00675DEB" w:rsidRDefault="004354C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908.156</w:t>
            </w:r>
          </w:p>
        </w:tc>
        <w:tc>
          <w:tcPr>
            <w:tcW w:w="1701" w:type="dxa"/>
            <w:tcBorders>
              <w:top w:val="nil"/>
              <w:left w:val="nil"/>
              <w:bottom w:val="single" w:sz="12" w:space="0" w:color="FFFFFF"/>
              <w:right w:val="single" w:sz="12" w:space="0" w:color="FFFFFF"/>
            </w:tcBorders>
            <w:shd w:val="clear" w:color="000000" w:fill="005086"/>
            <w:vAlign w:val="center"/>
            <w:hideMark/>
          </w:tcPr>
          <w:p w14:paraId="75302C01" w14:textId="77777777" w:rsidR="004354C0" w:rsidRPr="00675DEB" w:rsidRDefault="004354C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2.691.472</w:t>
            </w:r>
          </w:p>
        </w:tc>
        <w:tc>
          <w:tcPr>
            <w:tcW w:w="1417" w:type="dxa"/>
            <w:tcBorders>
              <w:top w:val="nil"/>
              <w:left w:val="nil"/>
              <w:bottom w:val="single" w:sz="12" w:space="0" w:color="FFFFFF"/>
              <w:right w:val="single" w:sz="12" w:space="0" w:color="FFFFFF"/>
            </w:tcBorders>
            <w:shd w:val="clear" w:color="000000" w:fill="005086"/>
            <w:vAlign w:val="center"/>
            <w:hideMark/>
          </w:tcPr>
          <w:p w14:paraId="541511C8" w14:textId="77777777" w:rsidR="004354C0" w:rsidRPr="00675DEB" w:rsidRDefault="004354C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175.780</w:t>
            </w:r>
          </w:p>
        </w:tc>
        <w:tc>
          <w:tcPr>
            <w:tcW w:w="1559" w:type="dxa"/>
            <w:tcBorders>
              <w:top w:val="nil"/>
              <w:left w:val="nil"/>
              <w:bottom w:val="single" w:sz="12" w:space="0" w:color="FFFFFF"/>
              <w:right w:val="single" w:sz="12" w:space="0" w:color="FFFFFF"/>
            </w:tcBorders>
            <w:shd w:val="clear" w:color="000000" w:fill="005086"/>
            <w:vAlign w:val="center"/>
            <w:hideMark/>
          </w:tcPr>
          <w:p w14:paraId="47580364" w14:textId="77777777" w:rsidR="004354C0" w:rsidRPr="00675DEB" w:rsidRDefault="004354C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3.113.953</w:t>
            </w:r>
          </w:p>
        </w:tc>
      </w:tr>
    </w:tbl>
    <w:p w14:paraId="73EA11C4" w14:textId="21BDE18C" w:rsidR="004354C0" w:rsidRPr="00675DEB" w:rsidRDefault="004354C0" w:rsidP="00675DEB">
      <w:pPr>
        <w:rPr>
          <w:rFonts w:ascii="Verdana" w:hAnsi="Verdana" w:cs="Calibri"/>
          <w:b/>
          <w:bCs/>
          <w:color w:val="FFFFFF"/>
          <w:sz w:val="14"/>
          <w:szCs w:val="14"/>
          <w:lang w:eastAsia="pt-BR"/>
        </w:rPr>
      </w:pPr>
    </w:p>
    <w:tbl>
      <w:tblPr>
        <w:tblW w:w="10191" w:type="dxa"/>
        <w:tblCellMar>
          <w:left w:w="70" w:type="dxa"/>
          <w:right w:w="70" w:type="dxa"/>
        </w:tblCellMar>
        <w:tblLook w:val="04A0" w:firstRow="1" w:lastRow="0" w:firstColumn="1" w:lastColumn="0" w:noHBand="0" w:noVBand="1"/>
      </w:tblPr>
      <w:tblGrid>
        <w:gridCol w:w="4096"/>
        <w:gridCol w:w="1418"/>
        <w:gridCol w:w="1701"/>
        <w:gridCol w:w="1417"/>
        <w:gridCol w:w="1559"/>
      </w:tblGrid>
      <w:tr w:rsidR="004354C0" w:rsidRPr="00675DEB" w14:paraId="16B24AA3" w14:textId="77777777" w:rsidTr="005E605A">
        <w:trPr>
          <w:trHeight w:val="170"/>
        </w:trPr>
        <w:tc>
          <w:tcPr>
            <w:tcW w:w="10191" w:type="dxa"/>
            <w:gridSpan w:val="5"/>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4EEA89B9"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4354C0" w:rsidRPr="00675DEB" w14:paraId="6E646D71" w14:textId="77777777" w:rsidTr="005E605A">
        <w:trPr>
          <w:trHeight w:val="170"/>
        </w:trPr>
        <w:tc>
          <w:tcPr>
            <w:tcW w:w="4096" w:type="dxa"/>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50E60D2E"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3119" w:type="dxa"/>
            <w:gridSpan w:val="2"/>
            <w:tcBorders>
              <w:top w:val="single" w:sz="8" w:space="0" w:color="FFFFFF"/>
              <w:left w:val="nil"/>
              <w:bottom w:val="single" w:sz="8" w:space="0" w:color="FFFFFF"/>
              <w:right w:val="single" w:sz="12" w:space="0" w:color="FFFFFF"/>
            </w:tcBorders>
            <w:shd w:val="clear" w:color="000000" w:fill="005086"/>
            <w:vAlign w:val="center"/>
            <w:hideMark/>
          </w:tcPr>
          <w:p w14:paraId="24947FDE"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2976" w:type="dxa"/>
            <w:gridSpan w:val="2"/>
            <w:tcBorders>
              <w:top w:val="single" w:sz="8" w:space="0" w:color="FFFFFF"/>
              <w:left w:val="nil"/>
              <w:bottom w:val="single" w:sz="8" w:space="0" w:color="FFFFFF"/>
              <w:right w:val="single" w:sz="12" w:space="0" w:color="FFFFFF"/>
            </w:tcBorders>
            <w:shd w:val="clear" w:color="000000" w:fill="005086"/>
            <w:vAlign w:val="center"/>
            <w:hideMark/>
          </w:tcPr>
          <w:p w14:paraId="6FFA3F89"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4354C0" w:rsidRPr="00675DEB" w14:paraId="6E366707" w14:textId="77777777" w:rsidTr="005E605A">
        <w:trPr>
          <w:trHeight w:val="170"/>
        </w:trPr>
        <w:tc>
          <w:tcPr>
            <w:tcW w:w="4096" w:type="dxa"/>
            <w:vMerge/>
            <w:tcBorders>
              <w:top w:val="nil"/>
              <w:left w:val="single" w:sz="12" w:space="0" w:color="FFFFFF"/>
              <w:bottom w:val="single" w:sz="12" w:space="0" w:color="FFFFFF"/>
              <w:right w:val="single" w:sz="12" w:space="0" w:color="FFFFFF"/>
            </w:tcBorders>
            <w:vAlign w:val="center"/>
            <w:hideMark/>
          </w:tcPr>
          <w:p w14:paraId="1DC77FDD" w14:textId="77777777" w:rsidR="004354C0" w:rsidRPr="00675DEB" w:rsidRDefault="004354C0" w:rsidP="00675DEB">
            <w:pPr>
              <w:suppressAutoHyphens w:val="0"/>
              <w:rPr>
                <w:rFonts w:ascii="Verdana" w:hAnsi="Verdana" w:cs="Calibri"/>
                <w:b/>
                <w:bCs/>
                <w:color w:val="FFFFFF"/>
                <w:sz w:val="14"/>
                <w:szCs w:val="14"/>
                <w:lang w:eastAsia="pt-BR"/>
              </w:rPr>
            </w:pPr>
          </w:p>
        </w:tc>
        <w:tc>
          <w:tcPr>
            <w:tcW w:w="1418" w:type="dxa"/>
            <w:tcBorders>
              <w:top w:val="single" w:sz="8" w:space="0" w:color="FFFFFF"/>
              <w:left w:val="nil"/>
              <w:bottom w:val="single" w:sz="12" w:space="0" w:color="FFFFFF"/>
              <w:right w:val="single" w:sz="12" w:space="0" w:color="FFFFFF"/>
            </w:tcBorders>
            <w:shd w:val="clear" w:color="000000" w:fill="005086"/>
            <w:vAlign w:val="center"/>
            <w:hideMark/>
          </w:tcPr>
          <w:p w14:paraId="098105D9"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Circulante</w:t>
            </w:r>
          </w:p>
        </w:tc>
        <w:tc>
          <w:tcPr>
            <w:tcW w:w="1701" w:type="dxa"/>
            <w:tcBorders>
              <w:top w:val="single" w:sz="8" w:space="0" w:color="FFFFFF"/>
              <w:left w:val="nil"/>
              <w:bottom w:val="single" w:sz="12" w:space="0" w:color="FFFFFF"/>
              <w:right w:val="single" w:sz="12" w:space="0" w:color="FFFFFF"/>
            </w:tcBorders>
            <w:shd w:val="clear" w:color="000000" w:fill="005086"/>
            <w:vAlign w:val="center"/>
            <w:hideMark/>
          </w:tcPr>
          <w:p w14:paraId="35CA1107"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Não Circulante</w:t>
            </w:r>
          </w:p>
        </w:tc>
        <w:tc>
          <w:tcPr>
            <w:tcW w:w="1417" w:type="dxa"/>
            <w:tcBorders>
              <w:top w:val="single" w:sz="8" w:space="0" w:color="FFFFFF"/>
              <w:left w:val="nil"/>
              <w:bottom w:val="single" w:sz="12" w:space="0" w:color="FFFFFF"/>
              <w:right w:val="single" w:sz="12" w:space="0" w:color="FFFFFF"/>
            </w:tcBorders>
            <w:shd w:val="clear" w:color="000000" w:fill="005086"/>
            <w:vAlign w:val="center"/>
            <w:hideMark/>
          </w:tcPr>
          <w:p w14:paraId="23FC000D"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Circulante</w:t>
            </w:r>
          </w:p>
        </w:tc>
        <w:tc>
          <w:tcPr>
            <w:tcW w:w="1559" w:type="dxa"/>
            <w:tcBorders>
              <w:top w:val="single" w:sz="8" w:space="0" w:color="FFFFFF"/>
              <w:left w:val="nil"/>
              <w:bottom w:val="single" w:sz="12" w:space="0" w:color="FFFFFF"/>
              <w:right w:val="single" w:sz="12" w:space="0" w:color="FFFFFF"/>
            </w:tcBorders>
            <w:shd w:val="clear" w:color="000000" w:fill="005086"/>
            <w:vAlign w:val="center"/>
            <w:hideMark/>
          </w:tcPr>
          <w:p w14:paraId="159AC9A4"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Não Circulante</w:t>
            </w:r>
          </w:p>
        </w:tc>
      </w:tr>
      <w:tr w:rsidR="004354C0" w:rsidRPr="00675DEB" w14:paraId="5AA1BBF4" w14:textId="77777777" w:rsidTr="005E605A">
        <w:trPr>
          <w:trHeight w:val="170"/>
        </w:trPr>
        <w:tc>
          <w:tcPr>
            <w:tcW w:w="4096" w:type="dxa"/>
            <w:tcBorders>
              <w:top w:val="nil"/>
              <w:left w:val="single" w:sz="12" w:space="0" w:color="FFFFFF"/>
              <w:bottom w:val="single" w:sz="12" w:space="0" w:color="FFFFFF"/>
              <w:right w:val="single" w:sz="12" w:space="0" w:color="FFFFFF"/>
            </w:tcBorders>
            <w:shd w:val="clear" w:color="000000" w:fill="E6F5FF"/>
            <w:vAlign w:val="center"/>
            <w:hideMark/>
          </w:tcPr>
          <w:p w14:paraId="381B5834" w14:textId="77777777" w:rsidR="004354C0" w:rsidRPr="00675DEB" w:rsidRDefault="004354C0"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Títulos para negociação</w:t>
            </w:r>
          </w:p>
        </w:tc>
        <w:tc>
          <w:tcPr>
            <w:tcW w:w="1418" w:type="dxa"/>
            <w:tcBorders>
              <w:top w:val="nil"/>
              <w:left w:val="nil"/>
              <w:bottom w:val="single" w:sz="12" w:space="0" w:color="FFFFFF"/>
              <w:right w:val="single" w:sz="12" w:space="0" w:color="FFFFFF"/>
            </w:tcBorders>
            <w:shd w:val="clear" w:color="000000" w:fill="E6F5FF"/>
            <w:vAlign w:val="center"/>
            <w:hideMark/>
          </w:tcPr>
          <w:p w14:paraId="0C1382A8"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107.805</w:t>
            </w:r>
          </w:p>
        </w:tc>
        <w:tc>
          <w:tcPr>
            <w:tcW w:w="1701" w:type="dxa"/>
            <w:tcBorders>
              <w:top w:val="nil"/>
              <w:left w:val="nil"/>
              <w:bottom w:val="single" w:sz="12" w:space="0" w:color="FFFFFF"/>
              <w:right w:val="single" w:sz="12" w:space="0" w:color="FFFFFF"/>
            </w:tcBorders>
            <w:shd w:val="clear" w:color="000000" w:fill="E6F5FF"/>
            <w:vAlign w:val="center"/>
            <w:hideMark/>
          </w:tcPr>
          <w:p w14:paraId="6388309C" w14:textId="49CCDF1A"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1417" w:type="dxa"/>
            <w:tcBorders>
              <w:top w:val="nil"/>
              <w:left w:val="nil"/>
              <w:bottom w:val="single" w:sz="12" w:space="0" w:color="FFFFFF"/>
              <w:right w:val="single" w:sz="12" w:space="0" w:color="FFFFFF"/>
            </w:tcBorders>
            <w:shd w:val="clear" w:color="000000" w:fill="E6F5FF"/>
            <w:vAlign w:val="center"/>
            <w:hideMark/>
          </w:tcPr>
          <w:p w14:paraId="7ABDB8BE"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85.562</w:t>
            </w:r>
          </w:p>
        </w:tc>
        <w:tc>
          <w:tcPr>
            <w:tcW w:w="1559" w:type="dxa"/>
            <w:tcBorders>
              <w:top w:val="nil"/>
              <w:left w:val="nil"/>
              <w:bottom w:val="single" w:sz="12" w:space="0" w:color="FFFFFF"/>
              <w:right w:val="single" w:sz="12" w:space="0" w:color="FFFFFF"/>
            </w:tcBorders>
            <w:shd w:val="clear" w:color="000000" w:fill="E6F5FF"/>
            <w:vAlign w:val="center"/>
            <w:hideMark/>
          </w:tcPr>
          <w:p w14:paraId="5B655CB0" w14:textId="7EF1489A"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4354C0" w:rsidRPr="00675DEB" w14:paraId="60AF1666" w14:textId="77777777" w:rsidTr="005E605A">
        <w:trPr>
          <w:trHeight w:val="170"/>
        </w:trPr>
        <w:tc>
          <w:tcPr>
            <w:tcW w:w="4096" w:type="dxa"/>
            <w:tcBorders>
              <w:top w:val="nil"/>
              <w:left w:val="single" w:sz="12" w:space="0" w:color="FFFFFF"/>
              <w:bottom w:val="single" w:sz="12" w:space="0" w:color="FFFFFF"/>
              <w:right w:val="single" w:sz="12" w:space="0" w:color="FFFFFF"/>
            </w:tcBorders>
            <w:shd w:val="clear" w:color="000000" w:fill="E6F5FF"/>
            <w:vAlign w:val="center"/>
            <w:hideMark/>
          </w:tcPr>
          <w:p w14:paraId="09B46EB0" w14:textId="77777777" w:rsidR="004354C0" w:rsidRPr="00675DEB" w:rsidRDefault="004354C0"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Títulos disponíveis para venda</w:t>
            </w:r>
          </w:p>
        </w:tc>
        <w:tc>
          <w:tcPr>
            <w:tcW w:w="1418" w:type="dxa"/>
            <w:tcBorders>
              <w:top w:val="nil"/>
              <w:left w:val="nil"/>
              <w:bottom w:val="single" w:sz="12" w:space="0" w:color="FFFFFF"/>
              <w:right w:val="single" w:sz="12" w:space="0" w:color="FFFFFF"/>
            </w:tcBorders>
            <w:shd w:val="clear" w:color="000000" w:fill="E6F5FF"/>
            <w:vAlign w:val="center"/>
            <w:hideMark/>
          </w:tcPr>
          <w:p w14:paraId="6A0710C1"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916.224</w:t>
            </w:r>
          </w:p>
        </w:tc>
        <w:tc>
          <w:tcPr>
            <w:tcW w:w="1701" w:type="dxa"/>
            <w:tcBorders>
              <w:top w:val="nil"/>
              <w:left w:val="nil"/>
              <w:bottom w:val="single" w:sz="12" w:space="0" w:color="FFFFFF"/>
              <w:right w:val="single" w:sz="12" w:space="0" w:color="FFFFFF"/>
            </w:tcBorders>
            <w:shd w:val="clear" w:color="000000" w:fill="E6F5FF"/>
            <w:vAlign w:val="center"/>
            <w:hideMark/>
          </w:tcPr>
          <w:p w14:paraId="2C1AAC82"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2.594.770</w:t>
            </w:r>
          </w:p>
        </w:tc>
        <w:tc>
          <w:tcPr>
            <w:tcW w:w="1417" w:type="dxa"/>
            <w:tcBorders>
              <w:top w:val="nil"/>
              <w:left w:val="nil"/>
              <w:bottom w:val="single" w:sz="12" w:space="0" w:color="FFFFFF"/>
              <w:right w:val="single" w:sz="12" w:space="0" w:color="FFFFFF"/>
            </w:tcBorders>
            <w:shd w:val="clear" w:color="000000" w:fill="E6F5FF"/>
            <w:vAlign w:val="center"/>
            <w:hideMark/>
          </w:tcPr>
          <w:p w14:paraId="1658BC63"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4.937</w:t>
            </w:r>
          </w:p>
        </w:tc>
        <w:tc>
          <w:tcPr>
            <w:tcW w:w="1559" w:type="dxa"/>
            <w:tcBorders>
              <w:top w:val="nil"/>
              <w:left w:val="nil"/>
              <w:bottom w:val="single" w:sz="12" w:space="0" w:color="FFFFFF"/>
              <w:right w:val="single" w:sz="12" w:space="0" w:color="FFFFFF"/>
            </w:tcBorders>
            <w:shd w:val="clear" w:color="000000" w:fill="E6F5FF"/>
            <w:vAlign w:val="center"/>
            <w:hideMark/>
          </w:tcPr>
          <w:p w14:paraId="653FEE8A"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3.024.744</w:t>
            </w:r>
          </w:p>
        </w:tc>
      </w:tr>
      <w:tr w:rsidR="004354C0" w:rsidRPr="00675DEB" w14:paraId="660DD7EA" w14:textId="77777777" w:rsidTr="005E605A">
        <w:trPr>
          <w:trHeight w:val="170"/>
        </w:trPr>
        <w:tc>
          <w:tcPr>
            <w:tcW w:w="4096" w:type="dxa"/>
            <w:tcBorders>
              <w:top w:val="nil"/>
              <w:left w:val="single" w:sz="12" w:space="0" w:color="FFFFFF"/>
              <w:bottom w:val="single" w:sz="12" w:space="0" w:color="FFFFFF"/>
              <w:right w:val="single" w:sz="12" w:space="0" w:color="FFFFFF"/>
            </w:tcBorders>
            <w:shd w:val="clear" w:color="000000" w:fill="E6F5FF"/>
            <w:vAlign w:val="center"/>
            <w:hideMark/>
          </w:tcPr>
          <w:p w14:paraId="37FB20F8" w14:textId="77777777" w:rsidR="004354C0" w:rsidRPr="00675DEB" w:rsidRDefault="004354C0"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Títulos mantidos até o vencimento</w:t>
            </w:r>
          </w:p>
        </w:tc>
        <w:tc>
          <w:tcPr>
            <w:tcW w:w="1418" w:type="dxa"/>
            <w:tcBorders>
              <w:top w:val="nil"/>
              <w:left w:val="nil"/>
              <w:bottom w:val="single" w:sz="12" w:space="0" w:color="FFFFFF"/>
              <w:right w:val="single" w:sz="12" w:space="0" w:color="FFFFFF"/>
            </w:tcBorders>
            <w:shd w:val="clear" w:color="000000" w:fill="E6F5FF"/>
            <w:vAlign w:val="center"/>
            <w:hideMark/>
          </w:tcPr>
          <w:p w14:paraId="382CA2BC"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234</w:t>
            </w:r>
          </w:p>
        </w:tc>
        <w:tc>
          <w:tcPr>
            <w:tcW w:w="1701" w:type="dxa"/>
            <w:tcBorders>
              <w:top w:val="nil"/>
              <w:left w:val="nil"/>
              <w:bottom w:val="single" w:sz="12" w:space="0" w:color="FFFFFF"/>
              <w:right w:val="single" w:sz="12" w:space="0" w:color="FFFFFF"/>
            </w:tcBorders>
            <w:shd w:val="clear" w:color="000000" w:fill="E6F5FF"/>
            <w:vAlign w:val="center"/>
            <w:hideMark/>
          </w:tcPr>
          <w:p w14:paraId="236BDB91"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96.864</w:t>
            </w:r>
          </w:p>
        </w:tc>
        <w:tc>
          <w:tcPr>
            <w:tcW w:w="1417" w:type="dxa"/>
            <w:tcBorders>
              <w:top w:val="nil"/>
              <w:left w:val="nil"/>
              <w:bottom w:val="single" w:sz="12" w:space="0" w:color="FFFFFF"/>
              <w:right w:val="single" w:sz="12" w:space="0" w:color="FFFFFF"/>
            </w:tcBorders>
            <w:shd w:val="clear" w:color="000000" w:fill="E6F5FF"/>
            <w:vAlign w:val="center"/>
            <w:hideMark/>
          </w:tcPr>
          <w:p w14:paraId="7BD31846"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186.147</w:t>
            </w:r>
          </w:p>
        </w:tc>
        <w:tc>
          <w:tcPr>
            <w:tcW w:w="1559" w:type="dxa"/>
            <w:tcBorders>
              <w:top w:val="nil"/>
              <w:left w:val="nil"/>
              <w:bottom w:val="single" w:sz="12" w:space="0" w:color="FFFFFF"/>
              <w:right w:val="single" w:sz="12" w:space="0" w:color="FFFFFF"/>
            </w:tcBorders>
            <w:shd w:val="clear" w:color="000000" w:fill="E6F5FF"/>
            <w:vAlign w:val="center"/>
            <w:hideMark/>
          </w:tcPr>
          <w:p w14:paraId="6C572405"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97.829</w:t>
            </w:r>
          </w:p>
        </w:tc>
      </w:tr>
      <w:tr w:rsidR="004354C0" w:rsidRPr="00675DEB" w14:paraId="4AA717AC" w14:textId="77777777" w:rsidTr="005E605A">
        <w:trPr>
          <w:trHeight w:val="170"/>
        </w:trPr>
        <w:tc>
          <w:tcPr>
            <w:tcW w:w="4096" w:type="dxa"/>
            <w:tcBorders>
              <w:top w:val="nil"/>
              <w:left w:val="single" w:sz="12" w:space="0" w:color="FFFFFF"/>
              <w:bottom w:val="single" w:sz="12" w:space="0" w:color="FFFFFF"/>
              <w:right w:val="single" w:sz="12" w:space="0" w:color="FFFFFF"/>
            </w:tcBorders>
            <w:shd w:val="clear" w:color="000000" w:fill="005086"/>
            <w:vAlign w:val="center"/>
            <w:hideMark/>
          </w:tcPr>
          <w:p w14:paraId="3C210ED7" w14:textId="77777777" w:rsidR="004354C0" w:rsidRPr="00675DEB" w:rsidRDefault="004354C0"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418" w:type="dxa"/>
            <w:tcBorders>
              <w:top w:val="nil"/>
              <w:left w:val="nil"/>
              <w:bottom w:val="single" w:sz="12" w:space="0" w:color="FFFFFF"/>
              <w:right w:val="single" w:sz="12" w:space="0" w:color="FFFFFF"/>
            </w:tcBorders>
            <w:shd w:val="clear" w:color="000000" w:fill="005086"/>
            <w:vAlign w:val="center"/>
            <w:hideMark/>
          </w:tcPr>
          <w:p w14:paraId="5B4317FC" w14:textId="77777777" w:rsidR="004354C0" w:rsidRPr="00675DEB" w:rsidRDefault="004354C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1.024.263</w:t>
            </w:r>
          </w:p>
        </w:tc>
        <w:tc>
          <w:tcPr>
            <w:tcW w:w="1701" w:type="dxa"/>
            <w:tcBorders>
              <w:top w:val="nil"/>
              <w:left w:val="nil"/>
              <w:bottom w:val="single" w:sz="12" w:space="0" w:color="FFFFFF"/>
              <w:right w:val="single" w:sz="12" w:space="0" w:color="FFFFFF"/>
            </w:tcBorders>
            <w:shd w:val="clear" w:color="000000" w:fill="005086"/>
            <w:vAlign w:val="center"/>
            <w:hideMark/>
          </w:tcPr>
          <w:p w14:paraId="37FBFC22" w14:textId="77777777" w:rsidR="004354C0" w:rsidRPr="00675DEB" w:rsidRDefault="004354C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2.691.634</w:t>
            </w:r>
          </w:p>
        </w:tc>
        <w:tc>
          <w:tcPr>
            <w:tcW w:w="1417" w:type="dxa"/>
            <w:tcBorders>
              <w:top w:val="nil"/>
              <w:left w:val="nil"/>
              <w:bottom w:val="single" w:sz="12" w:space="0" w:color="FFFFFF"/>
              <w:right w:val="single" w:sz="12" w:space="0" w:color="FFFFFF"/>
            </w:tcBorders>
            <w:shd w:val="clear" w:color="000000" w:fill="005086"/>
            <w:vAlign w:val="center"/>
            <w:hideMark/>
          </w:tcPr>
          <w:p w14:paraId="5904792B" w14:textId="77777777" w:rsidR="004354C0" w:rsidRPr="00675DEB" w:rsidRDefault="004354C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276.646</w:t>
            </w:r>
          </w:p>
        </w:tc>
        <w:tc>
          <w:tcPr>
            <w:tcW w:w="1559" w:type="dxa"/>
            <w:tcBorders>
              <w:top w:val="nil"/>
              <w:left w:val="nil"/>
              <w:bottom w:val="single" w:sz="12" w:space="0" w:color="FFFFFF"/>
              <w:right w:val="single" w:sz="12" w:space="0" w:color="FFFFFF"/>
            </w:tcBorders>
            <w:shd w:val="clear" w:color="000000" w:fill="005086"/>
            <w:vAlign w:val="center"/>
            <w:hideMark/>
          </w:tcPr>
          <w:p w14:paraId="1BA95824" w14:textId="77777777" w:rsidR="004354C0" w:rsidRPr="00675DEB" w:rsidRDefault="004354C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3.122.573</w:t>
            </w:r>
          </w:p>
        </w:tc>
      </w:tr>
    </w:tbl>
    <w:p w14:paraId="11B91D9F" w14:textId="70C188A8" w:rsidR="004B7837" w:rsidRDefault="004B7837" w:rsidP="00675DEB">
      <w:pPr>
        <w:rPr>
          <w:rFonts w:ascii="Verdana" w:hAnsi="Verdana" w:cs="Calibri"/>
          <w:b/>
          <w:bCs/>
          <w:color w:val="FFFFFF"/>
          <w:sz w:val="20"/>
          <w:lang w:eastAsia="pt-BR"/>
        </w:rPr>
      </w:pPr>
    </w:p>
    <w:p w14:paraId="4BA47A8F" w14:textId="77777777" w:rsidR="00524D4C" w:rsidRPr="007F7D1F" w:rsidRDefault="00524D4C" w:rsidP="00675DEB">
      <w:pPr>
        <w:rPr>
          <w:rFonts w:ascii="Verdana" w:hAnsi="Verdana" w:cs="Calibri"/>
          <w:b/>
          <w:bCs/>
          <w:color w:val="FFFFFF"/>
          <w:sz w:val="20"/>
          <w:lang w:eastAsia="pt-BR"/>
        </w:rPr>
      </w:pPr>
    </w:p>
    <w:p w14:paraId="39559FCF" w14:textId="77777777" w:rsidR="009B60A5" w:rsidRPr="00675DEB" w:rsidRDefault="009B60A5" w:rsidP="00675DEB">
      <w:pPr>
        <w:numPr>
          <w:ilvl w:val="0"/>
          <w:numId w:val="2"/>
        </w:numPr>
        <w:ind w:left="0" w:firstLine="0"/>
        <w:rPr>
          <w:rFonts w:ascii="Verdana" w:hAnsi="Verdana"/>
        </w:rPr>
      </w:pPr>
      <w:r w:rsidRPr="00675DEB">
        <w:rPr>
          <w:rFonts w:ascii="Verdana" w:eastAsia="Verdana" w:hAnsi="Verdana" w:cs="Verdana"/>
          <w:sz w:val="20"/>
        </w:rPr>
        <w:lastRenderedPageBreak/>
        <w:t>Composição por carteira</w:t>
      </w:r>
    </w:p>
    <w:p w14:paraId="24E0ABC8" w14:textId="5797AEBE" w:rsidR="00EA28A8" w:rsidRPr="00675DEB" w:rsidRDefault="00EA28A8" w:rsidP="00675DEB">
      <w:pPr>
        <w:rPr>
          <w:rFonts w:ascii="Verdana" w:hAnsi="Verdana" w:cs="Calibri"/>
          <w:b/>
          <w:bCs/>
          <w:color w:val="FFFFFF"/>
          <w:sz w:val="14"/>
          <w:szCs w:val="14"/>
          <w:lang w:eastAsia="pt-BR"/>
        </w:rPr>
      </w:pPr>
    </w:p>
    <w:tbl>
      <w:tblPr>
        <w:tblW w:w="10145" w:type="dxa"/>
        <w:tblCellMar>
          <w:left w:w="70" w:type="dxa"/>
          <w:right w:w="70" w:type="dxa"/>
        </w:tblCellMar>
        <w:tblLook w:val="04A0" w:firstRow="1" w:lastRow="0" w:firstColumn="1" w:lastColumn="0" w:noHBand="0" w:noVBand="1"/>
      </w:tblPr>
      <w:tblGrid>
        <w:gridCol w:w="2280"/>
        <w:gridCol w:w="966"/>
        <w:gridCol w:w="1559"/>
        <w:gridCol w:w="1134"/>
        <w:gridCol w:w="1134"/>
        <w:gridCol w:w="1559"/>
        <w:gridCol w:w="1513"/>
      </w:tblGrid>
      <w:tr w:rsidR="004354C0" w:rsidRPr="00675DEB" w14:paraId="41D7C033" w14:textId="77777777" w:rsidTr="005E605A">
        <w:trPr>
          <w:trHeight w:val="170"/>
        </w:trPr>
        <w:tc>
          <w:tcPr>
            <w:tcW w:w="10145" w:type="dxa"/>
            <w:gridSpan w:val="7"/>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0E35D276"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r>
      <w:tr w:rsidR="004354C0" w:rsidRPr="00675DEB" w14:paraId="7B3E5B52" w14:textId="77777777" w:rsidTr="005E605A">
        <w:trPr>
          <w:trHeight w:val="170"/>
        </w:trPr>
        <w:tc>
          <w:tcPr>
            <w:tcW w:w="2280" w:type="dxa"/>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0CF53B5F"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3659" w:type="dxa"/>
            <w:gridSpan w:val="3"/>
            <w:tcBorders>
              <w:top w:val="single" w:sz="8" w:space="0" w:color="FFFFFF"/>
              <w:left w:val="nil"/>
              <w:bottom w:val="single" w:sz="8" w:space="0" w:color="FFFFFF"/>
              <w:right w:val="single" w:sz="12" w:space="0" w:color="FFFFFF"/>
            </w:tcBorders>
            <w:shd w:val="clear" w:color="000000" w:fill="005086"/>
            <w:vAlign w:val="center"/>
            <w:hideMark/>
          </w:tcPr>
          <w:p w14:paraId="36F372FF"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4206" w:type="dxa"/>
            <w:gridSpan w:val="3"/>
            <w:tcBorders>
              <w:top w:val="single" w:sz="8" w:space="0" w:color="FFFFFF"/>
              <w:left w:val="nil"/>
              <w:bottom w:val="single" w:sz="8" w:space="0" w:color="FFFFFF"/>
              <w:right w:val="single" w:sz="12" w:space="0" w:color="FFFFFF"/>
            </w:tcBorders>
            <w:shd w:val="clear" w:color="000000" w:fill="005086"/>
            <w:vAlign w:val="center"/>
            <w:hideMark/>
          </w:tcPr>
          <w:p w14:paraId="348F5F0E"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4354C0" w:rsidRPr="00675DEB" w14:paraId="0879FC8E" w14:textId="77777777" w:rsidTr="005E605A">
        <w:trPr>
          <w:trHeight w:val="170"/>
        </w:trPr>
        <w:tc>
          <w:tcPr>
            <w:tcW w:w="2280" w:type="dxa"/>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224264AF" w14:textId="77777777" w:rsidR="004354C0" w:rsidRPr="00675DEB" w:rsidRDefault="004354C0"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66" w:type="dxa"/>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681D45D8"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Custo corrigido</w:t>
            </w:r>
          </w:p>
        </w:tc>
        <w:tc>
          <w:tcPr>
            <w:tcW w:w="1559" w:type="dxa"/>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460D591E"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Ajuste ao valor de mercado</w:t>
            </w:r>
          </w:p>
        </w:tc>
        <w:tc>
          <w:tcPr>
            <w:tcW w:w="1134" w:type="dxa"/>
            <w:tcBorders>
              <w:top w:val="single" w:sz="8" w:space="0" w:color="FFFFFF"/>
              <w:left w:val="nil"/>
              <w:bottom w:val="nil"/>
              <w:right w:val="single" w:sz="12" w:space="0" w:color="FFFFFF"/>
            </w:tcBorders>
            <w:shd w:val="clear" w:color="000000" w:fill="005086"/>
            <w:vAlign w:val="center"/>
            <w:hideMark/>
          </w:tcPr>
          <w:p w14:paraId="0920B216"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Valor </w:t>
            </w:r>
          </w:p>
        </w:tc>
        <w:tc>
          <w:tcPr>
            <w:tcW w:w="1134" w:type="dxa"/>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465CB5D5"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Custo corrigido</w:t>
            </w:r>
          </w:p>
        </w:tc>
        <w:tc>
          <w:tcPr>
            <w:tcW w:w="1559" w:type="dxa"/>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6DB87CED"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Ajuste ao valor de mercado</w:t>
            </w:r>
          </w:p>
        </w:tc>
        <w:tc>
          <w:tcPr>
            <w:tcW w:w="1513" w:type="dxa"/>
            <w:tcBorders>
              <w:top w:val="single" w:sz="8" w:space="0" w:color="FFFFFF"/>
              <w:left w:val="nil"/>
              <w:bottom w:val="nil"/>
              <w:right w:val="single" w:sz="12" w:space="0" w:color="FFFFFF"/>
            </w:tcBorders>
            <w:shd w:val="clear" w:color="000000" w:fill="005086"/>
            <w:vAlign w:val="center"/>
            <w:hideMark/>
          </w:tcPr>
          <w:p w14:paraId="599D740D"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Valor </w:t>
            </w:r>
          </w:p>
        </w:tc>
      </w:tr>
      <w:tr w:rsidR="004354C0" w:rsidRPr="00675DEB" w14:paraId="71D42EA3" w14:textId="77777777" w:rsidTr="005E605A">
        <w:trPr>
          <w:trHeight w:val="170"/>
        </w:trPr>
        <w:tc>
          <w:tcPr>
            <w:tcW w:w="2280" w:type="dxa"/>
            <w:vMerge/>
            <w:tcBorders>
              <w:top w:val="nil"/>
              <w:left w:val="single" w:sz="12" w:space="0" w:color="FFFFFF"/>
              <w:bottom w:val="single" w:sz="12" w:space="0" w:color="FFFFFF"/>
              <w:right w:val="single" w:sz="12" w:space="0" w:color="FFFFFF"/>
            </w:tcBorders>
            <w:vAlign w:val="center"/>
            <w:hideMark/>
          </w:tcPr>
          <w:p w14:paraId="4ADA814B" w14:textId="77777777" w:rsidR="004354C0" w:rsidRPr="00675DEB" w:rsidRDefault="004354C0" w:rsidP="00675DEB">
            <w:pPr>
              <w:suppressAutoHyphens w:val="0"/>
              <w:rPr>
                <w:rFonts w:ascii="Verdana" w:hAnsi="Verdana" w:cs="Calibri"/>
                <w:b/>
                <w:bCs/>
                <w:color w:val="FFFFFF"/>
                <w:sz w:val="14"/>
                <w:szCs w:val="14"/>
                <w:lang w:eastAsia="pt-BR"/>
              </w:rPr>
            </w:pPr>
          </w:p>
        </w:tc>
        <w:tc>
          <w:tcPr>
            <w:tcW w:w="966" w:type="dxa"/>
            <w:vMerge/>
            <w:tcBorders>
              <w:top w:val="nil"/>
              <w:left w:val="single" w:sz="12" w:space="0" w:color="FFFFFF"/>
              <w:bottom w:val="single" w:sz="12" w:space="0" w:color="FFFFFF"/>
              <w:right w:val="single" w:sz="12" w:space="0" w:color="FFFFFF"/>
            </w:tcBorders>
            <w:vAlign w:val="center"/>
            <w:hideMark/>
          </w:tcPr>
          <w:p w14:paraId="3B9EEC71" w14:textId="77777777" w:rsidR="004354C0" w:rsidRPr="00675DEB" w:rsidRDefault="004354C0" w:rsidP="00675DEB">
            <w:pPr>
              <w:suppressAutoHyphens w:val="0"/>
              <w:rPr>
                <w:rFonts w:ascii="Verdana" w:hAnsi="Verdana" w:cs="Calibri"/>
                <w:b/>
                <w:bCs/>
                <w:color w:val="FFFFFF"/>
                <w:sz w:val="14"/>
                <w:szCs w:val="14"/>
                <w:lang w:eastAsia="pt-BR"/>
              </w:rPr>
            </w:pPr>
          </w:p>
        </w:tc>
        <w:tc>
          <w:tcPr>
            <w:tcW w:w="1559" w:type="dxa"/>
            <w:vMerge/>
            <w:tcBorders>
              <w:top w:val="nil"/>
              <w:left w:val="single" w:sz="12" w:space="0" w:color="FFFFFF"/>
              <w:bottom w:val="single" w:sz="12" w:space="0" w:color="FFFFFF"/>
              <w:right w:val="single" w:sz="12" w:space="0" w:color="FFFFFF"/>
            </w:tcBorders>
            <w:vAlign w:val="center"/>
            <w:hideMark/>
          </w:tcPr>
          <w:p w14:paraId="5AE18EDB" w14:textId="77777777" w:rsidR="004354C0" w:rsidRPr="00675DEB" w:rsidRDefault="004354C0" w:rsidP="00675DEB">
            <w:pPr>
              <w:suppressAutoHyphens w:val="0"/>
              <w:rPr>
                <w:rFonts w:ascii="Verdana" w:hAnsi="Verdana" w:cs="Calibri"/>
                <w:b/>
                <w:bCs/>
                <w:color w:val="FFFFFF"/>
                <w:sz w:val="14"/>
                <w:szCs w:val="14"/>
                <w:lang w:eastAsia="pt-BR"/>
              </w:rPr>
            </w:pPr>
          </w:p>
        </w:tc>
        <w:tc>
          <w:tcPr>
            <w:tcW w:w="1134" w:type="dxa"/>
            <w:tcBorders>
              <w:top w:val="nil"/>
              <w:left w:val="nil"/>
              <w:bottom w:val="single" w:sz="12" w:space="0" w:color="FFFFFF"/>
              <w:right w:val="single" w:sz="12" w:space="0" w:color="FFFFFF"/>
            </w:tcBorders>
            <w:shd w:val="clear" w:color="000000" w:fill="005086"/>
            <w:vAlign w:val="center"/>
            <w:hideMark/>
          </w:tcPr>
          <w:p w14:paraId="1A323F4D"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Contábil</w:t>
            </w:r>
          </w:p>
        </w:tc>
        <w:tc>
          <w:tcPr>
            <w:tcW w:w="1134" w:type="dxa"/>
            <w:vMerge/>
            <w:tcBorders>
              <w:top w:val="nil"/>
              <w:left w:val="single" w:sz="12" w:space="0" w:color="FFFFFF"/>
              <w:bottom w:val="single" w:sz="12" w:space="0" w:color="FFFFFF"/>
              <w:right w:val="single" w:sz="12" w:space="0" w:color="FFFFFF"/>
            </w:tcBorders>
            <w:vAlign w:val="center"/>
            <w:hideMark/>
          </w:tcPr>
          <w:p w14:paraId="14B33B5A" w14:textId="77777777" w:rsidR="004354C0" w:rsidRPr="00675DEB" w:rsidRDefault="004354C0" w:rsidP="00675DEB">
            <w:pPr>
              <w:suppressAutoHyphens w:val="0"/>
              <w:rPr>
                <w:rFonts w:ascii="Verdana" w:hAnsi="Verdana" w:cs="Calibri"/>
                <w:b/>
                <w:bCs/>
                <w:color w:val="FFFFFF"/>
                <w:sz w:val="14"/>
                <w:szCs w:val="14"/>
                <w:lang w:eastAsia="pt-BR"/>
              </w:rPr>
            </w:pPr>
          </w:p>
        </w:tc>
        <w:tc>
          <w:tcPr>
            <w:tcW w:w="1559" w:type="dxa"/>
            <w:vMerge/>
            <w:tcBorders>
              <w:top w:val="nil"/>
              <w:left w:val="single" w:sz="12" w:space="0" w:color="FFFFFF"/>
              <w:bottom w:val="single" w:sz="12" w:space="0" w:color="FFFFFF"/>
              <w:right w:val="single" w:sz="12" w:space="0" w:color="FFFFFF"/>
            </w:tcBorders>
            <w:vAlign w:val="center"/>
            <w:hideMark/>
          </w:tcPr>
          <w:p w14:paraId="3AF89F06" w14:textId="77777777" w:rsidR="004354C0" w:rsidRPr="00675DEB" w:rsidRDefault="004354C0" w:rsidP="00675DEB">
            <w:pPr>
              <w:suppressAutoHyphens w:val="0"/>
              <w:rPr>
                <w:rFonts w:ascii="Verdana" w:hAnsi="Verdana" w:cs="Calibri"/>
                <w:b/>
                <w:bCs/>
                <w:color w:val="FFFFFF"/>
                <w:sz w:val="14"/>
                <w:szCs w:val="14"/>
                <w:lang w:eastAsia="pt-BR"/>
              </w:rPr>
            </w:pPr>
          </w:p>
        </w:tc>
        <w:tc>
          <w:tcPr>
            <w:tcW w:w="1513" w:type="dxa"/>
            <w:tcBorders>
              <w:top w:val="nil"/>
              <w:left w:val="nil"/>
              <w:bottom w:val="single" w:sz="12" w:space="0" w:color="FFFFFF"/>
              <w:right w:val="single" w:sz="12" w:space="0" w:color="FFFFFF"/>
            </w:tcBorders>
            <w:shd w:val="clear" w:color="000000" w:fill="005086"/>
            <w:vAlign w:val="center"/>
            <w:hideMark/>
          </w:tcPr>
          <w:p w14:paraId="6EF96CEA" w14:textId="77777777" w:rsidR="004354C0" w:rsidRPr="00675DEB" w:rsidRDefault="004354C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Contábil</w:t>
            </w:r>
          </w:p>
        </w:tc>
      </w:tr>
      <w:tr w:rsidR="004354C0" w:rsidRPr="00675DEB" w14:paraId="41F755DB" w14:textId="77777777" w:rsidTr="005E605A">
        <w:trPr>
          <w:trHeight w:val="170"/>
        </w:trPr>
        <w:tc>
          <w:tcPr>
            <w:tcW w:w="2280" w:type="dxa"/>
            <w:tcBorders>
              <w:top w:val="nil"/>
              <w:left w:val="single" w:sz="12" w:space="0" w:color="FFFFFF"/>
              <w:bottom w:val="single" w:sz="12" w:space="0" w:color="FFFFFF"/>
              <w:right w:val="single" w:sz="12" w:space="0" w:color="FFFFFF"/>
            </w:tcBorders>
            <w:shd w:val="clear" w:color="000000" w:fill="E6F5FF"/>
            <w:vAlign w:val="center"/>
            <w:hideMark/>
          </w:tcPr>
          <w:p w14:paraId="740E1720" w14:textId="77777777" w:rsidR="004354C0" w:rsidRPr="00675DEB" w:rsidRDefault="004354C0"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Carteira própria</w:t>
            </w:r>
          </w:p>
        </w:tc>
        <w:tc>
          <w:tcPr>
            <w:tcW w:w="966" w:type="dxa"/>
            <w:tcBorders>
              <w:top w:val="nil"/>
              <w:left w:val="nil"/>
              <w:bottom w:val="single" w:sz="12" w:space="0" w:color="FFFFFF"/>
              <w:right w:val="single" w:sz="12" w:space="0" w:color="FFFFFF"/>
            </w:tcBorders>
            <w:shd w:val="clear" w:color="000000" w:fill="E6F5FF"/>
            <w:vAlign w:val="center"/>
            <w:hideMark/>
          </w:tcPr>
          <w:p w14:paraId="5B9A26D3"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3.344.639</w:t>
            </w:r>
          </w:p>
        </w:tc>
        <w:tc>
          <w:tcPr>
            <w:tcW w:w="1559" w:type="dxa"/>
            <w:tcBorders>
              <w:top w:val="nil"/>
              <w:left w:val="nil"/>
              <w:bottom w:val="single" w:sz="12" w:space="0" w:color="FFFFFF"/>
              <w:right w:val="single" w:sz="12" w:space="0" w:color="FFFFFF"/>
            </w:tcBorders>
            <w:shd w:val="clear" w:color="000000" w:fill="E6F5FF"/>
            <w:vAlign w:val="center"/>
            <w:hideMark/>
          </w:tcPr>
          <w:p w14:paraId="43D064C3"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(11.627)</w:t>
            </w:r>
          </w:p>
        </w:tc>
        <w:tc>
          <w:tcPr>
            <w:tcW w:w="1134" w:type="dxa"/>
            <w:tcBorders>
              <w:top w:val="nil"/>
              <w:left w:val="nil"/>
              <w:bottom w:val="single" w:sz="12" w:space="0" w:color="FFFFFF"/>
              <w:right w:val="single" w:sz="12" w:space="0" w:color="FFFFFF"/>
            </w:tcBorders>
            <w:shd w:val="clear" w:color="000000" w:fill="E6F5FF"/>
            <w:vAlign w:val="center"/>
            <w:hideMark/>
          </w:tcPr>
          <w:p w14:paraId="2CB66D33"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3.333.012</w:t>
            </w:r>
          </w:p>
        </w:tc>
        <w:tc>
          <w:tcPr>
            <w:tcW w:w="1134" w:type="dxa"/>
            <w:tcBorders>
              <w:top w:val="nil"/>
              <w:left w:val="nil"/>
              <w:bottom w:val="single" w:sz="12" w:space="0" w:color="FFFFFF"/>
              <w:right w:val="single" w:sz="12" w:space="0" w:color="FFFFFF"/>
            </w:tcBorders>
            <w:shd w:val="clear" w:color="000000" w:fill="E6F5FF"/>
            <w:vAlign w:val="center"/>
            <w:hideMark/>
          </w:tcPr>
          <w:p w14:paraId="6D8807A1"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2.564.906</w:t>
            </w:r>
          </w:p>
        </w:tc>
        <w:tc>
          <w:tcPr>
            <w:tcW w:w="1559" w:type="dxa"/>
            <w:tcBorders>
              <w:top w:val="nil"/>
              <w:left w:val="nil"/>
              <w:bottom w:val="single" w:sz="12" w:space="0" w:color="FFFFFF"/>
              <w:right w:val="single" w:sz="12" w:space="0" w:color="FFFFFF"/>
            </w:tcBorders>
            <w:shd w:val="clear" w:color="000000" w:fill="E6F5FF"/>
            <w:vAlign w:val="center"/>
            <w:hideMark/>
          </w:tcPr>
          <w:p w14:paraId="16999DFB"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4.717</w:t>
            </w:r>
          </w:p>
        </w:tc>
        <w:tc>
          <w:tcPr>
            <w:tcW w:w="1513" w:type="dxa"/>
            <w:tcBorders>
              <w:top w:val="nil"/>
              <w:left w:val="nil"/>
              <w:bottom w:val="single" w:sz="12" w:space="0" w:color="FFFFFF"/>
              <w:right w:val="single" w:sz="12" w:space="0" w:color="FFFFFF"/>
            </w:tcBorders>
            <w:shd w:val="clear" w:color="000000" w:fill="E6F5FF"/>
            <w:vAlign w:val="center"/>
            <w:hideMark/>
          </w:tcPr>
          <w:p w14:paraId="1E4E6EA4"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2.569.623</w:t>
            </w:r>
          </w:p>
        </w:tc>
      </w:tr>
      <w:tr w:rsidR="004354C0" w:rsidRPr="00675DEB" w14:paraId="604D8334" w14:textId="77777777" w:rsidTr="005E605A">
        <w:trPr>
          <w:trHeight w:val="170"/>
        </w:trPr>
        <w:tc>
          <w:tcPr>
            <w:tcW w:w="2280" w:type="dxa"/>
            <w:tcBorders>
              <w:top w:val="nil"/>
              <w:left w:val="single" w:sz="12" w:space="0" w:color="FFFFFF"/>
              <w:bottom w:val="single" w:sz="12" w:space="0" w:color="FFFFFF"/>
              <w:right w:val="single" w:sz="12" w:space="0" w:color="FFFFFF"/>
            </w:tcBorders>
            <w:shd w:val="clear" w:color="000000" w:fill="E6F5FF"/>
            <w:vAlign w:val="center"/>
            <w:hideMark/>
          </w:tcPr>
          <w:p w14:paraId="48A588F3" w14:textId="77777777" w:rsidR="004354C0" w:rsidRPr="00675DEB" w:rsidRDefault="004354C0"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Carteira financiada</w:t>
            </w:r>
          </w:p>
        </w:tc>
        <w:tc>
          <w:tcPr>
            <w:tcW w:w="966" w:type="dxa"/>
            <w:tcBorders>
              <w:top w:val="nil"/>
              <w:left w:val="nil"/>
              <w:bottom w:val="single" w:sz="12" w:space="0" w:color="FFFFFF"/>
              <w:right w:val="single" w:sz="12" w:space="0" w:color="FFFFFF"/>
            </w:tcBorders>
            <w:shd w:val="clear" w:color="000000" w:fill="E6F5FF"/>
            <w:vAlign w:val="center"/>
            <w:hideMark/>
          </w:tcPr>
          <w:p w14:paraId="1183BCAE" w14:textId="670513E3"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1559" w:type="dxa"/>
            <w:tcBorders>
              <w:top w:val="nil"/>
              <w:left w:val="nil"/>
              <w:bottom w:val="single" w:sz="12" w:space="0" w:color="FFFFFF"/>
              <w:right w:val="single" w:sz="12" w:space="0" w:color="FFFFFF"/>
            </w:tcBorders>
            <w:shd w:val="clear" w:color="000000" w:fill="E6F5FF"/>
            <w:vAlign w:val="center"/>
            <w:hideMark/>
          </w:tcPr>
          <w:p w14:paraId="05EA0FFE" w14:textId="44D8B0AA"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1134" w:type="dxa"/>
            <w:tcBorders>
              <w:top w:val="nil"/>
              <w:left w:val="nil"/>
              <w:bottom w:val="single" w:sz="12" w:space="0" w:color="FFFFFF"/>
              <w:right w:val="single" w:sz="12" w:space="0" w:color="FFFFFF"/>
            </w:tcBorders>
            <w:shd w:val="clear" w:color="000000" w:fill="E6F5FF"/>
            <w:vAlign w:val="center"/>
            <w:hideMark/>
          </w:tcPr>
          <w:p w14:paraId="7F744043" w14:textId="7FC4BE24"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1134" w:type="dxa"/>
            <w:tcBorders>
              <w:top w:val="nil"/>
              <w:left w:val="nil"/>
              <w:bottom w:val="single" w:sz="12" w:space="0" w:color="FFFFFF"/>
              <w:right w:val="single" w:sz="12" w:space="0" w:color="FFFFFF"/>
            </w:tcBorders>
            <w:shd w:val="clear" w:color="000000" w:fill="E6F5FF"/>
            <w:vAlign w:val="center"/>
            <w:hideMark/>
          </w:tcPr>
          <w:p w14:paraId="29D24500"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306.154</w:t>
            </w:r>
          </w:p>
        </w:tc>
        <w:tc>
          <w:tcPr>
            <w:tcW w:w="1559" w:type="dxa"/>
            <w:tcBorders>
              <w:top w:val="nil"/>
              <w:left w:val="nil"/>
              <w:bottom w:val="single" w:sz="12" w:space="0" w:color="FFFFFF"/>
              <w:right w:val="single" w:sz="12" w:space="0" w:color="FFFFFF"/>
            </w:tcBorders>
            <w:shd w:val="clear" w:color="000000" w:fill="E6F5FF"/>
            <w:vAlign w:val="center"/>
            <w:hideMark/>
          </w:tcPr>
          <w:p w14:paraId="02ADD1D1"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w:t>
            </w:r>
          </w:p>
        </w:tc>
        <w:tc>
          <w:tcPr>
            <w:tcW w:w="1513" w:type="dxa"/>
            <w:tcBorders>
              <w:top w:val="nil"/>
              <w:left w:val="nil"/>
              <w:bottom w:val="single" w:sz="12" w:space="0" w:color="FFFFFF"/>
              <w:right w:val="single" w:sz="12" w:space="0" w:color="FFFFFF"/>
            </w:tcBorders>
            <w:shd w:val="clear" w:color="000000" w:fill="E6F5FF"/>
            <w:vAlign w:val="center"/>
            <w:hideMark/>
          </w:tcPr>
          <w:p w14:paraId="6156F6F8"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306.144</w:t>
            </w:r>
          </w:p>
        </w:tc>
      </w:tr>
      <w:tr w:rsidR="004354C0" w:rsidRPr="00675DEB" w14:paraId="799F5B40" w14:textId="77777777" w:rsidTr="005E605A">
        <w:trPr>
          <w:trHeight w:val="170"/>
        </w:trPr>
        <w:tc>
          <w:tcPr>
            <w:tcW w:w="2280" w:type="dxa"/>
            <w:tcBorders>
              <w:top w:val="nil"/>
              <w:left w:val="single" w:sz="12" w:space="0" w:color="FFFFFF"/>
              <w:bottom w:val="single" w:sz="12" w:space="0" w:color="FFFFFF"/>
              <w:right w:val="single" w:sz="12" w:space="0" w:color="FFFFFF"/>
            </w:tcBorders>
            <w:shd w:val="clear" w:color="000000" w:fill="E6F5FF"/>
            <w:vAlign w:val="center"/>
            <w:hideMark/>
          </w:tcPr>
          <w:p w14:paraId="18AF3D15" w14:textId="77777777" w:rsidR="004354C0" w:rsidRPr="00675DEB" w:rsidRDefault="004354C0"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Vinculados ao Bacen</w:t>
            </w:r>
          </w:p>
        </w:tc>
        <w:tc>
          <w:tcPr>
            <w:tcW w:w="966" w:type="dxa"/>
            <w:tcBorders>
              <w:top w:val="nil"/>
              <w:left w:val="nil"/>
              <w:bottom w:val="single" w:sz="12" w:space="0" w:color="FFFFFF"/>
              <w:right w:val="single" w:sz="12" w:space="0" w:color="FFFFFF"/>
            </w:tcBorders>
            <w:shd w:val="clear" w:color="000000" w:fill="E6F5FF"/>
            <w:vAlign w:val="center"/>
            <w:hideMark/>
          </w:tcPr>
          <w:p w14:paraId="15C70448" w14:textId="7CDFF93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1559" w:type="dxa"/>
            <w:tcBorders>
              <w:top w:val="nil"/>
              <w:left w:val="nil"/>
              <w:bottom w:val="single" w:sz="12" w:space="0" w:color="FFFFFF"/>
              <w:right w:val="single" w:sz="12" w:space="0" w:color="FFFFFF"/>
            </w:tcBorders>
            <w:shd w:val="clear" w:color="000000" w:fill="E6F5FF"/>
            <w:vAlign w:val="center"/>
            <w:hideMark/>
          </w:tcPr>
          <w:p w14:paraId="0EFBF3BC" w14:textId="4804F482"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1134" w:type="dxa"/>
            <w:tcBorders>
              <w:top w:val="nil"/>
              <w:left w:val="nil"/>
              <w:bottom w:val="single" w:sz="12" w:space="0" w:color="FFFFFF"/>
              <w:right w:val="single" w:sz="12" w:space="0" w:color="FFFFFF"/>
            </w:tcBorders>
            <w:shd w:val="clear" w:color="000000" w:fill="E6F5FF"/>
            <w:vAlign w:val="center"/>
            <w:hideMark/>
          </w:tcPr>
          <w:p w14:paraId="72C221E6" w14:textId="7FF88F6D"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1134" w:type="dxa"/>
            <w:tcBorders>
              <w:top w:val="nil"/>
              <w:left w:val="nil"/>
              <w:bottom w:val="single" w:sz="12" w:space="0" w:color="FFFFFF"/>
              <w:right w:val="single" w:sz="12" w:space="0" w:color="FFFFFF"/>
            </w:tcBorders>
            <w:shd w:val="clear" w:color="000000" w:fill="E6F5FF"/>
            <w:vAlign w:val="center"/>
            <w:hideMark/>
          </w:tcPr>
          <w:p w14:paraId="1C9B7403"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156.842</w:t>
            </w:r>
          </w:p>
        </w:tc>
        <w:tc>
          <w:tcPr>
            <w:tcW w:w="1559" w:type="dxa"/>
            <w:tcBorders>
              <w:top w:val="nil"/>
              <w:left w:val="nil"/>
              <w:bottom w:val="single" w:sz="12" w:space="0" w:color="FFFFFF"/>
              <w:right w:val="single" w:sz="12" w:space="0" w:color="FFFFFF"/>
            </w:tcBorders>
            <w:shd w:val="clear" w:color="000000" w:fill="E6F5FF"/>
            <w:vAlign w:val="center"/>
            <w:hideMark/>
          </w:tcPr>
          <w:p w14:paraId="12BE4985"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71</w:t>
            </w:r>
          </w:p>
        </w:tc>
        <w:tc>
          <w:tcPr>
            <w:tcW w:w="1513" w:type="dxa"/>
            <w:tcBorders>
              <w:top w:val="nil"/>
              <w:left w:val="nil"/>
              <w:bottom w:val="single" w:sz="12" w:space="0" w:color="FFFFFF"/>
              <w:right w:val="single" w:sz="12" w:space="0" w:color="FFFFFF"/>
            </w:tcBorders>
            <w:shd w:val="clear" w:color="000000" w:fill="E6F5FF"/>
            <w:vAlign w:val="center"/>
            <w:hideMark/>
          </w:tcPr>
          <w:p w14:paraId="29173029"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156.913</w:t>
            </w:r>
          </w:p>
        </w:tc>
      </w:tr>
      <w:tr w:rsidR="004354C0" w:rsidRPr="00675DEB" w14:paraId="5B5BB213" w14:textId="77777777" w:rsidTr="005E605A">
        <w:trPr>
          <w:trHeight w:val="170"/>
        </w:trPr>
        <w:tc>
          <w:tcPr>
            <w:tcW w:w="2280" w:type="dxa"/>
            <w:tcBorders>
              <w:top w:val="nil"/>
              <w:left w:val="single" w:sz="12" w:space="0" w:color="FFFFFF"/>
              <w:bottom w:val="single" w:sz="12" w:space="0" w:color="FFFFFF"/>
              <w:right w:val="single" w:sz="12" w:space="0" w:color="FFFFFF"/>
            </w:tcBorders>
            <w:shd w:val="clear" w:color="000000" w:fill="E6F5FF"/>
            <w:vAlign w:val="center"/>
            <w:hideMark/>
          </w:tcPr>
          <w:p w14:paraId="717C9597" w14:textId="77777777" w:rsidR="004354C0" w:rsidRPr="00675DEB" w:rsidRDefault="004354C0"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Vinculados a garantias</w:t>
            </w:r>
          </w:p>
        </w:tc>
        <w:tc>
          <w:tcPr>
            <w:tcW w:w="966" w:type="dxa"/>
            <w:tcBorders>
              <w:top w:val="nil"/>
              <w:left w:val="nil"/>
              <w:bottom w:val="single" w:sz="12" w:space="0" w:color="FFFFFF"/>
              <w:right w:val="single" w:sz="12" w:space="0" w:color="FFFFFF"/>
            </w:tcBorders>
            <w:shd w:val="clear" w:color="000000" w:fill="E6F5FF"/>
            <w:vAlign w:val="center"/>
            <w:hideMark/>
          </w:tcPr>
          <w:p w14:paraId="5383BF0F"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267.463</w:t>
            </w:r>
          </w:p>
        </w:tc>
        <w:tc>
          <w:tcPr>
            <w:tcW w:w="1559" w:type="dxa"/>
            <w:tcBorders>
              <w:top w:val="nil"/>
              <w:left w:val="nil"/>
              <w:bottom w:val="single" w:sz="12" w:space="0" w:color="FFFFFF"/>
              <w:right w:val="single" w:sz="12" w:space="0" w:color="FFFFFF"/>
            </w:tcBorders>
            <w:shd w:val="clear" w:color="000000" w:fill="E6F5FF"/>
            <w:vAlign w:val="center"/>
            <w:hideMark/>
          </w:tcPr>
          <w:p w14:paraId="00459060" w14:textId="77777777" w:rsidR="004354C0" w:rsidRPr="00675DEB" w:rsidRDefault="004354C0"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(847)</w:t>
            </w:r>
          </w:p>
        </w:tc>
        <w:tc>
          <w:tcPr>
            <w:tcW w:w="1134" w:type="dxa"/>
            <w:tcBorders>
              <w:top w:val="nil"/>
              <w:left w:val="nil"/>
              <w:bottom w:val="single" w:sz="12" w:space="0" w:color="FFFFFF"/>
              <w:right w:val="single" w:sz="12" w:space="0" w:color="FFFFFF"/>
            </w:tcBorders>
            <w:shd w:val="clear" w:color="000000" w:fill="E6F5FF"/>
            <w:vAlign w:val="center"/>
            <w:hideMark/>
          </w:tcPr>
          <w:p w14:paraId="07C051E6"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266.616</w:t>
            </w:r>
          </w:p>
        </w:tc>
        <w:tc>
          <w:tcPr>
            <w:tcW w:w="1134" w:type="dxa"/>
            <w:tcBorders>
              <w:top w:val="nil"/>
              <w:left w:val="nil"/>
              <w:bottom w:val="single" w:sz="12" w:space="0" w:color="FFFFFF"/>
              <w:right w:val="single" w:sz="12" w:space="0" w:color="FFFFFF"/>
            </w:tcBorders>
            <w:shd w:val="clear" w:color="000000" w:fill="E6F5FF"/>
            <w:vAlign w:val="center"/>
            <w:hideMark/>
          </w:tcPr>
          <w:p w14:paraId="78129FAC"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256.995</w:t>
            </w:r>
          </w:p>
        </w:tc>
        <w:tc>
          <w:tcPr>
            <w:tcW w:w="1559" w:type="dxa"/>
            <w:tcBorders>
              <w:top w:val="nil"/>
              <w:left w:val="nil"/>
              <w:bottom w:val="single" w:sz="12" w:space="0" w:color="FFFFFF"/>
              <w:right w:val="single" w:sz="12" w:space="0" w:color="FFFFFF"/>
            </w:tcBorders>
            <w:shd w:val="clear" w:color="000000" w:fill="E6F5FF"/>
            <w:vAlign w:val="center"/>
            <w:hideMark/>
          </w:tcPr>
          <w:p w14:paraId="7D847DC3"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58</w:t>
            </w:r>
          </w:p>
        </w:tc>
        <w:tc>
          <w:tcPr>
            <w:tcW w:w="1513" w:type="dxa"/>
            <w:tcBorders>
              <w:top w:val="nil"/>
              <w:left w:val="nil"/>
              <w:bottom w:val="single" w:sz="12" w:space="0" w:color="FFFFFF"/>
              <w:right w:val="single" w:sz="12" w:space="0" w:color="FFFFFF"/>
            </w:tcBorders>
            <w:shd w:val="clear" w:color="000000" w:fill="E6F5FF"/>
            <w:vAlign w:val="center"/>
            <w:hideMark/>
          </w:tcPr>
          <w:p w14:paraId="5ED98F4F" w14:textId="77777777" w:rsidR="004354C0" w:rsidRPr="00675DEB" w:rsidRDefault="004354C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257.053</w:t>
            </w:r>
          </w:p>
        </w:tc>
      </w:tr>
      <w:tr w:rsidR="004354C0" w:rsidRPr="00675DEB" w14:paraId="4C9731EF" w14:textId="77777777" w:rsidTr="005E605A">
        <w:trPr>
          <w:trHeight w:val="170"/>
        </w:trPr>
        <w:tc>
          <w:tcPr>
            <w:tcW w:w="2280" w:type="dxa"/>
            <w:tcBorders>
              <w:top w:val="nil"/>
              <w:left w:val="single" w:sz="12" w:space="0" w:color="FFFFFF"/>
              <w:bottom w:val="single" w:sz="12" w:space="0" w:color="FFFFFF"/>
              <w:right w:val="single" w:sz="12" w:space="0" w:color="FFFFFF"/>
            </w:tcBorders>
            <w:shd w:val="clear" w:color="000000" w:fill="005086"/>
            <w:vAlign w:val="center"/>
            <w:hideMark/>
          </w:tcPr>
          <w:p w14:paraId="67CB5DB7" w14:textId="77777777" w:rsidR="004354C0" w:rsidRPr="00675DEB" w:rsidRDefault="004354C0"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966" w:type="dxa"/>
            <w:tcBorders>
              <w:top w:val="nil"/>
              <w:left w:val="nil"/>
              <w:bottom w:val="single" w:sz="12" w:space="0" w:color="FFFFFF"/>
              <w:right w:val="single" w:sz="12" w:space="0" w:color="FFFFFF"/>
            </w:tcBorders>
            <w:shd w:val="clear" w:color="000000" w:fill="005086"/>
            <w:vAlign w:val="center"/>
            <w:hideMark/>
          </w:tcPr>
          <w:p w14:paraId="7FD71503" w14:textId="77777777" w:rsidR="004354C0" w:rsidRPr="00675DEB" w:rsidRDefault="004354C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3.612.102</w:t>
            </w:r>
          </w:p>
        </w:tc>
        <w:tc>
          <w:tcPr>
            <w:tcW w:w="1559" w:type="dxa"/>
            <w:tcBorders>
              <w:top w:val="nil"/>
              <w:left w:val="nil"/>
              <w:bottom w:val="single" w:sz="12" w:space="0" w:color="FFFFFF"/>
              <w:right w:val="single" w:sz="12" w:space="0" w:color="FFFFFF"/>
            </w:tcBorders>
            <w:shd w:val="clear" w:color="000000" w:fill="005086"/>
            <w:vAlign w:val="center"/>
            <w:hideMark/>
          </w:tcPr>
          <w:p w14:paraId="794E04A1" w14:textId="77777777" w:rsidR="004354C0" w:rsidRPr="00675DEB" w:rsidRDefault="004354C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(12.474)</w:t>
            </w:r>
          </w:p>
        </w:tc>
        <w:tc>
          <w:tcPr>
            <w:tcW w:w="1134" w:type="dxa"/>
            <w:tcBorders>
              <w:top w:val="nil"/>
              <w:left w:val="nil"/>
              <w:bottom w:val="single" w:sz="12" w:space="0" w:color="FFFFFF"/>
              <w:right w:val="single" w:sz="12" w:space="0" w:color="FFFFFF"/>
            </w:tcBorders>
            <w:shd w:val="clear" w:color="000000" w:fill="005086"/>
            <w:vAlign w:val="center"/>
            <w:hideMark/>
          </w:tcPr>
          <w:p w14:paraId="41148E19" w14:textId="77777777" w:rsidR="004354C0" w:rsidRPr="00675DEB" w:rsidRDefault="004354C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3.599.628</w:t>
            </w:r>
          </w:p>
        </w:tc>
        <w:tc>
          <w:tcPr>
            <w:tcW w:w="1134" w:type="dxa"/>
            <w:tcBorders>
              <w:top w:val="nil"/>
              <w:left w:val="nil"/>
              <w:bottom w:val="single" w:sz="12" w:space="0" w:color="FFFFFF"/>
              <w:right w:val="single" w:sz="12" w:space="0" w:color="FFFFFF"/>
            </w:tcBorders>
            <w:shd w:val="clear" w:color="000000" w:fill="005086"/>
            <w:vAlign w:val="center"/>
            <w:hideMark/>
          </w:tcPr>
          <w:p w14:paraId="4C9C276E" w14:textId="77777777" w:rsidR="004354C0" w:rsidRPr="00675DEB" w:rsidRDefault="004354C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3.284.897</w:t>
            </w:r>
          </w:p>
        </w:tc>
        <w:tc>
          <w:tcPr>
            <w:tcW w:w="1559" w:type="dxa"/>
            <w:tcBorders>
              <w:top w:val="nil"/>
              <w:left w:val="nil"/>
              <w:bottom w:val="single" w:sz="12" w:space="0" w:color="FFFFFF"/>
              <w:right w:val="single" w:sz="12" w:space="0" w:color="FFFFFF"/>
            </w:tcBorders>
            <w:shd w:val="clear" w:color="000000" w:fill="005086"/>
            <w:vAlign w:val="center"/>
            <w:hideMark/>
          </w:tcPr>
          <w:p w14:paraId="1DA17257" w14:textId="77777777" w:rsidR="004354C0" w:rsidRPr="00675DEB" w:rsidRDefault="004354C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4.836</w:t>
            </w:r>
          </w:p>
        </w:tc>
        <w:tc>
          <w:tcPr>
            <w:tcW w:w="1513" w:type="dxa"/>
            <w:tcBorders>
              <w:top w:val="nil"/>
              <w:left w:val="nil"/>
              <w:bottom w:val="single" w:sz="12" w:space="0" w:color="FFFFFF"/>
              <w:right w:val="single" w:sz="12" w:space="0" w:color="FFFFFF"/>
            </w:tcBorders>
            <w:shd w:val="clear" w:color="000000" w:fill="005086"/>
            <w:vAlign w:val="center"/>
            <w:hideMark/>
          </w:tcPr>
          <w:p w14:paraId="55AC431A" w14:textId="77777777" w:rsidR="004354C0" w:rsidRPr="00675DEB" w:rsidRDefault="004354C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3.289.733</w:t>
            </w:r>
          </w:p>
        </w:tc>
      </w:tr>
    </w:tbl>
    <w:p w14:paraId="38D872F7" w14:textId="77777777" w:rsidR="007F7D1F" w:rsidRPr="00675DEB" w:rsidRDefault="007F7D1F" w:rsidP="00675DEB">
      <w:pPr>
        <w:pStyle w:val="PargrafodaLista"/>
        <w:rPr>
          <w:rFonts w:ascii="Verdana" w:eastAsia="Verdana" w:hAnsi="Verdana" w:cs="Verdana"/>
          <w:sz w:val="20"/>
        </w:rPr>
      </w:pPr>
    </w:p>
    <w:tbl>
      <w:tblPr>
        <w:tblW w:w="5000" w:type="pct"/>
        <w:tblCellMar>
          <w:left w:w="70" w:type="dxa"/>
          <w:right w:w="70" w:type="dxa"/>
        </w:tblCellMar>
        <w:tblLook w:val="04A0" w:firstRow="1" w:lastRow="0" w:firstColumn="1" w:lastColumn="0" w:noHBand="0" w:noVBand="1"/>
      </w:tblPr>
      <w:tblGrid>
        <w:gridCol w:w="1970"/>
        <w:gridCol w:w="1328"/>
        <w:gridCol w:w="1328"/>
        <w:gridCol w:w="1329"/>
        <w:gridCol w:w="1329"/>
        <w:gridCol w:w="1329"/>
        <w:gridCol w:w="1331"/>
      </w:tblGrid>
      <w:tr w:rsidR="005E605A" w:rsidRPr="00675DEB" w14:paraId="761CDE17" w14:textId="77777777" w:rsidTr="005E605A">
        <w:trPr>
          <w:trHeight w:val="170"/>
        </w:trPr>
        <w:tc>
          <w:tcPr>
            <w:tcW w:w="5000" w:type="pct"/>
            <w:gridSpan w:val="7"/>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2429E402" w14:textId="77777777" w:rsidR="005E605A" w:rsidRPr="00675DEB" w:rsidRDefault="005E60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5E605A" w:rsidRPr="00675DEB" w14:paraId="6F3A59A3" w14:textId="77777777" w:rsidTr="005E605A">
        <w:trPr>
          <w:trHeight w:val="170"/>
        </w:trPr>
        <w:tc>
          <w:tcPr>
            <w:tcW w:w="991"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4C810F7E" w14:textId="77777777" w:rsidR="005E605A" w:rsidRPr="00675DEB" w:rsidRDefault="005E60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2004" w:type="pct"/>
            <w:gridSpan w:val="3"/>
            <w:tcBorders>
              <w:top w:val="single" w:sz="8" w:space="0" w:color="FFFFFF"/>
              <w:left w:val="nil"/>
              <w:bottom w:val="single" w:sz="8" w:space="0" w:color="FFFFFF"/>
              <w:right w:val="single" w:sz="12" w:space="0" w:color="FFFFFF"/>
            </w:tcBorders>
            <w:shd w:val="clear" w:color="000000" w:fill="005086"/>
            <w:vAlign w:val="center"/>
            <w:hideMark/>
          </w:tcPr>
          <w:p w14:paraId="0E3C276C" w14:textId="77777777" w:rsidR="005E605A" w:rsidRPr="00675DEB" w:rsidRDefault="005E60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2005" w:type="pct"/>
            <w:gridSpan w:val="3"/>
            <w:tcBorders>
              <w:top w:val="single" w:sz="8" w:space="0" w:color="FFFFFF"/>
              <w:left w:val="nil"/>
              <w:bottom w:val="single" w:sz="8" w:space="0" w:color="FFFFFF"/>
              <w:right w:val="single" w:sz="12" w:space="0" w:color="FFFFFF"/>
            </w:tcBorders>
            <w:shd w:val="clear" w:color="000000" w:fill="005086"/>
            <w:vAlign w:val="center"/>
            <w:hideMark/>
          </w:tcPr>
          <w:p w14:paraId="34C11B20" w14:textId="77777777" w:rsidR="005E605A" w:rsidRPr="00675DEB" w:rsidRDefault="005E60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5E605A" w:rsidRPr="00675DEB" w14:paraId="08880FA5" w14:textId="77777777" w:rsidTr="005E605A">
        <w:trPr>
          <w:trHeight w:val="170"/>
        </w:trPr>
        <w:tc>
          <w:tcPr>
            <w:tcW w:w="991" w:type="pct"/>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2C8DB934" w14:textId="77777777" w:rsidR="005E605A" w:rsidRPr="00675DEB" w:rsidRDefault="005E605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668" w:type="pct"/>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5406C473" w14:textId="77777777" w:rsidR="005E605A" w:rsidRPr="00675DEB" w:rsidRDefault="005E60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Custo corrigido</w:t>
            </w:r>
          </w:p>
        </w:tc>
        <w:tc>
          <w:tcPr>
            <w:tcW w:w="668" w:type="pct"/>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22AB5156" w14:textId="77777777" w:rsidR="005E605A" w:rsidRPr="00675DEB" w:rsidRDefault="005E60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Ajuste ao valor de mercado</w:t>
            </w:r>
          </w:p>
        </w:tc>
        <w:tc>
          <w:tcPr>
            <w:tcW w:w="668" w:type="pct"/>
            <w:tcBorders>
              <w:top w:val="single" w:sz="8" w:space="0" w:color="FFFFFF"/>
              <w:left w:val="nil"/>
              <w:bottom w:val="nil"/>
              <w:right w:val="single" w:sz="12" w:space="0" w:color="FFFFFF"/>
            </w:tcBorders>
            <w:shd w:val="clear" w:color="000000" w:fill="005086"/>
            <w:vAlign w:val="center"/>
            <w:hideMark/>
          </w:tcPr>
          <w:p w14:paraId="215C16C0" w14:textId="77777777" w:rsidR="005E605A" w:rsidRPr="00675DEB" w:rsidRDefault="005E60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Valor </w:t>
            </w:r>
          </w:p>
        </w:tc>
        <w:tc>
          <w:tcPr>
            <w:tcW w:w="668" w:type="pct"/>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64E19AAA" w14:textId="77777777" w:rsidR="005E605A" w:rsidRPr="00675DEB" w:rsidRDefault="005E60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Custo corrigido</w:t>
            </w:r>
          </w:p>
        </w:tc>
        <w:tc>
          <w:tcPr>
            <w:tcW w:w="668" w:type="pct"/>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3DF76092" w14:textId="77777777" w:rsidR="005E605A" w:rsidRPr="00675DEB" w:rsidRDefault="005E60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Ajuste ao valor de mercado</w:t>
            </w:r>
          </w:p>
        </w:tc>
        <w:tc>
          <w:tcPr>
            <w:tcW w:w="669" w:type="pct"/>
            <w:tcBorders>
              <w:top w:val="single" w:sz="8" w:space="0" w:color="FFFFFF"/>
              <w:left w:val="nil"/>
              <w:bottom w:val="nil"/>
              <w:right w:val="single" w:sz="12" w:space="0" w:color="FFFFFF"/>
            </w:tcBorders>
            <w:shd w:val="clear" w:color="000000" w:fill="005086"/>
            <w:vAlign w:val="center"/>
            <w:hideMark/>
          </w:tcPr>
          <w:p w14:paraId="5640A1B2" w14:textId="77777777" w:rsidR="005E605A" w:rsidRPr="00675DEB" w:rsidRDefault="005E60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Valor </w:t>
            </w:r>
          </w:p>
        </w:tc>
      </w:tr>
      <w:tr w:rsidR="005E605A" w:rsidRPr="00675DEB" w14:paraId="502C3BCD" w14:textId="77777777" w:rsidTr="005E605A">
        <w:trPr>
          <w:trHeight w:val="170"/>
        </w:trPr>
        <w:tc>
          <w:tcPr>
            <w:tcW w:w="991" w:type="pct"/>
            <w:vMerge/>
            <w:tcBorders>
              <w:top w:val="nil"/>
              <w:left w:val="single" w:sz="12" w:space="0" w:color="FFFFFF"/>
              <w:bottom w:val="single" w:sz="12" w:space="0" w:color="FFFFFF"/>
              <w:right w:val="single" w:sz="12" w:space="0" w:color="FFFFFF"/>
            </w:tcBorders>
            <w:vAlign w:val="center"/>
            <w:hideMark/>
          </w:tcPr>
          <w:p w14:paraId="66CCE895" w14:textId="77777777" w:rsidR="005E605A" w:rsidRPr="00675DEB" w:rsidRDefault="005E605A" w:rsidP="00675DEB">
            <w:pPr>
              <w:suppressAutoHyphens w:val="0"/>
              <w:rPr>
                <w:rFonts w:ascii="Verdana" w:hAnsi="Verdana" w:cs="Calibri"/>
                <w:b/>
                <w:bCs/>
                <w:color w:val="FFFFFF"/>
                <w:sz w:val="14"/>
                <w:szCs w:val="14"/>
                <w:lang w:eastAsia="pt-BR"/>
              </w:rPr>
            </w:pPr>
          </w:p>
        </w:tc>
        <w:tc>
          <w:tcPr>
            <w:tcW w:w="668" w:type="pct"/>
            <w:vMerge/>
            <w:tcBorders>
              <w:top w:val="nil"/>
              <w:left w:val="single" w:sz="12" w:space="0" w:color="FFFFFF"/>
              <w:bottom w:val="single" w:sz="12" w:space="0" w:color="FFFFFF"/>
              <w:right w:val="single" w:sz="12" w:space="0" w:color="FFFFFF"/>
            </w:tcBorders>
            <w:vAlign w:val="center"/>
            <w:hideMark/>
          </w:tcPr>
          <w:p w14:paraId="5E038C72" w14:textId="77777777" w:rsidR="005E605A" w:rsidRPr="00675DEB" w:rsidRDefault="005E605A" w:rsidP="00675DEB">
            <w:pPr>
              <w:suppressAutoHyphens w:val="0"/>
              <w:rPr>
                <w:rFonts w:ascii="Verdana" w:hAnsi="Verdana" w:cs="Calibri"/>
                <w:b/>
                <w:bCs/>
                <w:color w:val="FFFFFF"/>
                <w:sz w:val="14"/>
                <w:szCs w:val="14"/>
                <w:lang w:eastAsia="pt-BR"/>
              </w:rPr>
            </w:pPr>
          </w:p>
        </w:tc>
        <w:tc>
          <w:tcPr>
            <w:tcW w:w="668" w:type="pct"/>
            <w:vMerge/>
            <w:tcBorders>
              <w:top w:val="nil"/>
              <w:left w:val="single" w:sz="12" w:space="0" w:color="FFFFFF"/>
              <w:bottom w:val="single" w:sz="12" w:space="0" w:color="FFFFFF"/>
              <w:right w:val="single" w:sz="12" w:space="0" w:color="FFFFFF"/>
            </w:tcBorders>
            <w:vAlign w:val="center"/>
            <w:hideMark/>
          </w:tcPr>
          <w:p w14:paraId="492FD5F8" w14:textId="77777777" w:rsidR="005E605A" w:rsidRPr="00675DEB" w:rsidRDefault="005E605A" w:rsidP="00675DEB">
            <w:pPr>
              <w:suppressAutoHyphens w:val="0"/>
              <w:rPr>
                <w:rFonts w:ascii="Verdana" w:hAnsi="Verdana" w:cs="Calibri"/>
                <w:b/>
                <w:bCs/>
                <w:color w:val="FFFFFF"/>
                <w:sz w:val="14"/>
                <w:szCs w:val="14"/>
                <w:lang w:eastAsia="pt-BR"/>
              </w:rPr>
            </w:pPr>
          </w:p>
        </w:tc>
        <w:tc>
          <w:tcPr>
            <w:tcW w:w="668" w:type="pct"/>
            <w:tcBorders>
              <w:top w:val="nil"/>
              <w:left w:val="nil"/>
              <w:bottom w:val="single" w:sz="12" w:space="0" w:color="FFFFFF"/>
              <w:right w:val="single" w:sz="12" w:space="0" w:color="FFFFFF"/>
            </w:tcBorders>
            <w:shd w:val="clear" w:color="000000" w:fill="005086"/>
            <w:vAlign w:val="center"/>
            <w:hideMark/>
          </w:tcPr>
          <w:p w14:paraId="4B305BCB" w14:textId="77777777" w:rsidR="005E605A" w:rsidRPr="00675DEB" w:rsidRDefault="005E60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Contábil</w:t>
            </w:r>
          </w:p>
        </w:tc>
        <w:tc>
          <w:tcPr>
            <w:tcW w:w="668" w:type="pct"/>
            <w:vMerge/>
            <w:tcBorders>
              <w:top w:val="nil"/>
              <w:left w:val="single" w:sz="12" w:space="0" w:color="FFFFFF"/>
              <w:bottom w:val="single" w:sz="12" w:space="0" w:color="FFFFFF"/>
              <w:right w:val="single" w:sz="12" w:space="0" w:color="FFFFFF"/>
            </w:tcBorders>
            <w:vAlign w:val="center"/>
            <w:hideMark/>
          </w:tcPr>
          <w:p w14:paraId="193E4647" w14:textId="77777777" w:rsidR="005E605A" w:rsidRPr="00675DEB" w:rsidRDefault="005E605A" w:rsidP="00675DEB">
            <w:pPr>
              <w:suppressAutoHyphens w:val="0"/>
              <w:rPr>
                <w:rFonts w:ascii="Verdana" w:hAnsi="Verdana" w:cs="Calibri"/>
                <w:b/>
                <w:bCs/>
                <w:color w:val="FFFFFF"/>
                <w:sz w:val="14"/>
                <w:szCs w:val="14"/>
                <w:lang w:eastAsia="pt-BR"/>
              </w:rPr>
            </w:pPr>
          </w:p>
        </w:tc>
        <w:tc>
          <w:tcPr>
            <w:tcW w:w="668" w:type="pct"/>
            <w:vMerge/>
            <w:tcBorders>
              <w:top w:val="nil"/>
              <w:left w:val="single" w:sz="12" w:space="0" w:color="FFFFFF"/>
              <w:bottom w:val="single" w:sz="12" w:space="0" w:color="FFFFFF"/>
              <w:right w:val="single" w:sz="12" w:space="0" w:color="FFFFFF"/>
            </w:tcBorders>
            <w:vAlign w:val="center"/>
            <w:hideMark/>
          </w:tcPr>
          <w:p w14:paraId="051AC8DF" w14:textId="77777777" w:rsidR="005E605A" w:rsidRPr="00675DEB" w:rsidRDefault="005E605A" w:rsidP="00675DEB">
            <w:pPr>
              <w:suppressAutoHyphens w:val="0"/>
              <w:rPr>
                <w:rFonts w:ascii="Verdana" w:hAnsi="Verdana" w:cs="Calibri"/>
                <w:b/>
                <w:bCs/>
                <w:color w:val="FFFFFF"/>
                <w:sz w:val="14"/>
                <w:szCs w:val="14"/>
                <w:lang w:eastAsia="pt-BR"/>
              </w:rPr>
            </w:pPr>
          </w:p>
        </w:tc>
        <w:tc>
          <w:tcPr>
            <w:tcW w:w="669" w:type="pct"/>
            <w:tcBorders>
              <w:top w:val="nil"/>
              <w:left w:val="nil"/>
              <w:bottom w:val="single" w:sz="12" w:space="0" w:color="FFFFFF"/>
              <w:right w:val="single" w:sz="12" w:space="0" w:color="FFFFFF"/>
            </w:tcBorders>
            <w:shd w:val="clear" w:color="000000" w:fill="005086"/>
            <w:vAlign w:val="center"/>
            <w:hideMark/>
          </w:tcPr>
          <w:p w14:paraId="6F98B387" w14:textId="77777777" w:rsidR="005E605A" w:rsidRPr="00675DEB" w:rsidRDefault="005E60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Contábil</w:t>
            </w:r>
          </w:p>
        </w:tc>
      </w:tr>
      <w:tr w:rsidR="005E605A" w:rsidRPr="00675DEB" w14:paraId="64CD7A3E" w14:textId="77777777" w:rsidTr="005E605A">
        <w:trPr>
          <w:trHeight w:val="170"/>
        </w:trPr>
        <w:tc>
          <w:tcPr>
            <w:tcW w:w="991" w:type="pct"/>
            <w:tcBorders>
              <w:top w:val="nil"/>
              <w:left w:val="single" w:sz="12" w:space="0" w:color="FFFFFF"/>
              <w:bottom w:val="single" w:sz="12" w:space="0" w:color="FFFFFF"/>
              <w:right w:val="single" w:sz="12" w:space="0" w:color="FFFFFF"/>
            </w:tcBorders>
            <w:shd w:val="clear" w:color="000000" w:fill="E6F5FF"/>
            <w:vAlign w:val="center"/>
            <w:hideMark/>
          </w:tcPr>
          <w:p w14:paraId="4BFF07C1" w14:textId="77777777" w:rsidR="005E605A" w:rsidRPr="00675DEB" w:rsidRDefault="005E605A"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Carteira própria</w:t>
            </w:r>
          </w:p>
        </w:tc>
        <w:tc>
          <w:tcPr>
            <w:tcW w:w="668" w:type="pct"/>
            <w:tcBorders>
              <w:top w:val="nil"/>
              <w:left w:val="nil"/>
              <w:bottom w:val="single" w:sz="12" w:space="0" w:color="FFFFFF"/>
              <w:right w:val="single" w:sz="12" w:space="0" w:color="FFFFFF"/>
            </w:tcBorders>
            <w:shd w:val="clear" w:color="000000" w:fill="DDEBF7"/>
            <w:vAlign w:val="center"/>
            <w:hideMark/>
          </w:tcPr>
          <w:p w14:paraId="11D9609E" w14:textId="77777777" w:rsidR="005E605A" w:rsidRPr="00675DEB" w:rsidRDefault="005E605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3.435.692</w:t>
            </w:r>
          </w:p>
        </w:tc>
        <w:tc>
          <w:tcPr>
            <w:tcW w:w="668" w:type="pct"/>
            <w:tcBorders>
              <w:top w:val="nil"/>
              <w:left w:val="nil"/>
              <w:bottom w:val="single" w:sz="12" w:space="0" w:color="FFFFFF"/>
              <w:right w:val="single" w:sz="12" w:space="0" w:color="FFFFFF"/>
            </w:tcBorders>
            <w:shd w:val="clear" w:color="000000" w:fill="DDEBF7"/>
            <w:vAlign w:val="center"/>
            <w:hideMark/>
          </w:tcPr>
          <w:p w14:paraId="5B5C3748" w14:textId="77777777" w:rsidR="005E605A" w:rsidRPr="00675DEB" w:rsidRDefault="005E605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(11.619)</w:t>
            </w:r>
          </w:p>
        </w:tc>
        <w:tc>
          <w:tcPr>
            <w:tcW w:w="668" w:type="pct"/>
            <w:tcBorders>
              <w:top w:val="nil"/>
              <w:left w:val="nil"/>
              <w:bottom w:val="single" w:sz="12" w:space="0" w:color="FFFFFF"/>
              <w:right w:val="single" w:sz="12" w:space="0" w:color="FFFFFF"/>
            </w:tcBorders>
            <w:shd w:val="clear" w:color="000000" w:fill="DDEBF7"/>
            <w:vAlign w:val="center"/>
            <w:hideMark/>
          </w:tcPr>
          <w:p w14:paraId="7BC1B399"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3.424.073</w:t>
            </w:r>
          </w:p>
        </w:tc>
        <w:tc>
          <w:tcPr>
            <w:tcW w:w="668" w:type="pct"/>
            <w:tcBorders>
              <w:top w:val="nil"/>
              <w:left w:val="nil"/>
              <w:bottom w:val="single" w:sz="12" w:space="0" w:color="FFFFFF"/>
              <w:right w:val="single" w:sz="12" w:space="0" w:color="FFFFFF"/>
            </w:tcBorders>
            <w:shd w:val="clear" w:color="000000" w:fill="E6F5FF"/>
            <w:vAlign w:val="center"/>
            <w:hideMark/>
          </w:tcPr>
          <w:p w14:paraId="5113EABE" w14:textId="77777777" w:rsidR="005E605A" w:rsidRPr="00675DEB" w:rsidRDefault="005E605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2.672.682</w:t>
            </w:r>
          </w:p>
        </w:tc>
        <w:tc>
          <w:tcPr>
            <w:tcW w:w="668" w:type="pct"/>
            <w:tcBorders>
              <w:top w:val="nil"/>
              <w:left w:val="nil"/>
              <w:bottom w:val="single" w:sz="12" w:space="0" w:color="FFFFFF"/>
              <w:right w:val="single" w:sz="12" w:space="0" w:color="FFFFFF"/>
            </w:tcBorders>
            <w:shd w:val="clear" w:color="000000" w:fill="E6F5FF"/>
            <w:vAlign w:val="center"/>
            <w:hideMark/>
          </w:tcPr>
          <w:p w14:paraId="0421661A" w14:textId="77777777" w:rsidR="005E605A" w:rsidRPr="00675DEB" w:rsidRDefault="005E605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4.721</w:t>
            </w:r>
          </w:p>
        </w:tc>
        <w:tc>
          <w:tcPr>
            <w:tcW w:w="669" w:type="pct"/>
            <w:tcBorders>
              <w:top w:val="nil"/>
              <w:left w:val="nil"/>
              <w:bottom w:val="single" w:sz="12" w:space="0" w:color="FFFFFF"/>
              <w:right w:val="single" w:sz="12" w:space="0" w:color="FFFFFF"/>
            </w:tcBorders>
            <w:shd w:val="clear" w:color="000000" w:fill="E6F5FF"/>
            <w:vAlign w:val="center"/>
            <w:hideMark/>
          </w:tcPr>
          <w:p w14:paraId="10569637"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2.677.403</w:t>
            </w:r>
          </w:p>
        </w:tc>
      </w:tr>
      <w:tr w:rsidR="005E605A" w:rsidRPr="00675DEB" w14:paraId="1E928B0F" w14:textId="77777777" w:rsidTr="005E605A">
        <w:trPr>
          <w:trHeight w:val="170"/>
        </w:trPr>
        <w:tc>
          <w:tcPr>
            <w:tcW w:w="991" w:type="pct"/>
            <w:tcBorders>
              <w:top w:val="nil"/>
              <w:left w:val="single" w:sz="12" w:space="0" w:color="FFFFFF"/>
              <w:bottom w:val="single" w:sz="12" w:space="0" w:color="FFFFFF"/>
              <w:right w:val="single" w:sz="12" w:space="0" w:color="FFFFFF"/>
            </w:tcBorders>
            <w:shd w:val="clear" w:color="000000" w:fill="E6F5FF"/>
            <w:vAlign w:val="center"/>
            <w:hideMark/>
          </w:tcPr>
          <w:p w14:paraId="39D79A8E" w14:textId="77777777" w:rsidR="005E605A" w:rsidRPr="00675DEB" w:rsidRDefault="005E605A"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Carteira financiada</w:t>
            </w:r>
          </w:p>
        </w:tc>
        <w:tc>
          <w:tcPr>
            <w:tcW w:w="668" w:type="pct"/>
            <w:tcBorders>
              <w:top w:val="nil"/>
              <w:left w:val="nil"/>
              <w:bottom w:val="single" w:sz="12" w:space="0" w:color="FFFFFF"/>
              <w:right w:val="single" w:sz="12" w:space="0" w:color="FFFFFF"/>
            </w:tcBorders>
            <w:shd w:val="clear" w:color="000000" w:fill="DDEBF7"/>
            <w:vAlign w:val="center"/>
            <w:hideMark/>
          </w:tcPr>
          <w:p w14:paraId="1F5100FF" w14:textId="77777777" w:rsidR="005E605A" w:rsidRPr="00675DEB" w:rsidRDefault="005E605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668" w:type="pct"/>
            <w:tcBorders>
              <w:top w:val="nil"/>
              <w:left w:val="nil"/>
              <w:bottom w:val="single" w:sz="12" w:space="0" w:color="FFFFFF"/>
              <w:right w:val="single" w:sz="12" w:space="0" w:color="FFFFFF"/>
            </w:tcBorders>
            <w:shd w:val="clear" w:color="000000" w:fill="DDEBF7"/>
            <w:vAlign w:val="center"/>
            <w:hideMark/>
          </w:tcPr>
          <w:p w14:paraId="019FEE16" w14:textId="77777777" w:rsidR="005E605A" w:rsidRPr="00675DEB" w:rsidRDefault="005E605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668" w:type="pct"/>
            <w:tcBorders>
              <w:top w:val="nil"/>
              <w:left w:val="nil"/>
              <w:bottom w:val="single" w:sz="12" w:space="0" w:color="FFFFFF"/>
              <w:right w:val="single" w:sz="12" w:space="0" w:color="FFFFFF"/>
            </w:tcBorders>
            <w:shd w:val="clear" w:color="000000" w:fill="DDEBF7"/>
            <w:vAlign w:val="center"/>
            <w:hideMark/>
          </w:tcPr>
          <w:p w14:paraId="6F7D855A"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668" w:type="pct"/>
            <w:tcBorders>
              <w:top w:val="nil"/>
              <w:left w:val="nil"/>
              <w:bottom w:val="single" w:sz="12" w:space="0" w:color="FFFFFF"/>
              <w:right w:val="single" w:sz="12" w:space="0" w:color="FFFFFF"/>
            </w:tcBorders>
            <w:shd w:val="clear" w:color="000000" w:fill="E6F5FF"/>
            <w:vAlign w:val="center"/>
            <w:hideMark/>
          </w:tcPr>
          <w:p w14:paraId="3D71B2DA" w14:textId="77777777" w:rsidR="005E605A" w:rsidRPr="00675DEB" w:rsidRDefault="005E605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306.154</w:t>
            </w:r>
          </w:p>
        </w:tc>
        <w:tc>
          <w:tcPr>
            <w:tcW w:w="668" w:type="pct"/>
            <w:tcBorders>
              <w:top w:val="nil"/>
              <w:left w:val="nil"/>
              <w:bottom w:val="single" w:sz="12" w:space="0" w:color="FFFFFF"/>
              <w:right w:val="single" w:sz="12" w:space="0" w:color="FFFFFF"/>
            </w:tcBorders>
            <w:shd w:val="clear" w:color="000000" w:fill="E6F5FF"/>
            <w:vAlign w:val="center"/>
            <w:hideMark/>
          </w:tcPr>
          <w:p w14:paraId="4DE71C74" w14:textId="77777777" w:rsidR="005E605A" w:rsidRPr="00675DEB" w:rsidRDefault="005E605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w:t>
            </w:r>
          </w:p>
        </w:tc>
        <w:tc>
          <w:tcPr>
            <w:tcW w:w="669" w:type="pct"/>
            <w:tcBorders>
              <w:top w:val="nil"/>
              <w:left w:val="nil"/>
              <w:bottom w:val="single" w:sz="12" w:space="0" w:color="FFFFFF"/>
              <w:right w:val="single" w:sz="12" w:space="0" w:color="FFFFFF"/>
            </w:tcBorders>
            <w:shd w:val="clear" w:color="000000" w:fill="E6F5FF"/>
            <w:vAlign w:val="center"/>
            <w:hideMark/>
          </w:tcPr>
          <w:p w14:paraId="363B5E04"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306.144</w:t>
            </w:r>
          </w:p>
        </w:tc>
      </w:tr>
      <w:tr w:rsidR="005E605A" w:rsidRPr="00675DEB" w14:paraId="5B6193CD" w14:textId="77777777" w:rsidTr="005E605A">
        <w:trPr>
          <w:trHeight w:val="170"/>
        </w:trPr>
        <w:tc>
          <w:tcPr>
            <w:tcW w:w="991" w:type="pct"/>
            <w:tcBorders>
              <w:top w:val="nil"/>
              <w:left w:val="single" w:sz="12" w:space="0" w:color="FFFFFF"/>
              <w:bottom w:val="single" w:sz="12" w:space="0" w:color="FFFFFF"/>
              <w:right w:val="single" w:sz="12" w:space="0" w:color="FFFFFF"/>
            </w:tcBorders>
            <w:shd w:val="clear" w:color="000000" w:fill="E6F5FF"/>
            <w:vAlign w:val="center"/>
            <w:hideMark/>
          </w:tcPr>
          <w:p w14:paraId="76ED7C7D" w14:textId="77777777" w:rsidR="005E605A" w:rsidRPr="00675DEB" w:rsidRDefault="005E605A"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Vinculados ao Bacen</w:t>
            </w:r>
          </w:p>
        </w:tc>
        <w:tc>
          <w:tcPr>
            <w:tcW w:w="668" w:type="pct"/>
            <w:tcBorders>
              <w:top w:val="nil"/>
              <w:left w:val="nil"/>
              <w:bottom w:val="single" w:sz="12" w:space="0" w:color="FFFFFF"/>
              <w:right w:val="single" w:sz="12" w:space="0" w:color="FFFFFF"/>
            </w:tcBorders>
            <w:shd w:val="clear" w:color="000000" w:fill="DDEBF7"/>
            <w:vAlign w:val="center"/>
            <w:hideMark/>
          </w:tcPr>
          <w:p w14:paraId="0FCDB08A"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color w:val="auto"/>
                <w:sz w:val="14"/>
                <w:szCs w:val="14"/>
                <w:lang w:eastAsia="pt-BR"/>
              </w:rPr>
              <w:t>-</w:t>
            </w:r>
          </w:p>
        </w:tc>
        <w:tc>
          <w:tcPr>
            <w:tcW w:w="668" w:type="pct"/>
            <w:tcBorders>
              <w:top w:val="nil"/>
              <w:left w:val="nil"/>
              <w:bottom w:val="single" w:sz="12" w:space="0" w:color="FFFFFF"/>
              <w:right w:val="single" w:sz="12" w:space="0" w:color="FFFFFF"/>
            </w:tcBorders>
            <w:shd w:val="clear" w:color="000000" w:fill="DDEBF7"/>
            <w:vAlign w:val="center"/>
            <w:hideMark/>
          </w:tcPr>
          <w:p w14:paraId="60FA4B9D"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color w:val="auto"/>
                <w:sz w:val="14"/>
                <w:szCs w:val="14"/>
                <w:lang w:eastAsia="pt-BR"/>
              </w:rPr>
              <w:t>-</w:t>
            </w:r>
          </w:p>
        </w:tc>
        <w:tc>
          <w:tcPr>
            <w:tcW w:w="668" w:type="pct"/>
            <w:tcBorders>
              <w:top w:val="nil"/>
              <w:left w:val="nil"/>
              <w:bottom w:val="single" w:sz="12" w:space="0" w:color="FFFFFF"/>
              <w:right w:val="single" w:sz="12" w:space="0" w:color="FFFFFF"/>
            </w:tcBorders>
            <w:shd w:val="clear" w:color="000000" w:fill="DDEBF7"/>
            <w:vAlign w:val="center"/>
            <w:hideMark/>
          </w:tcPr>
          <w:p w14:paraId="7D33A9B0"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668" w:type="pct"/>
            <w:tcBorders>
              <w:top w:val="nil"/>
              <w:left w:val="nil"/>
              <w:bottom w:val="single" w:sz="12" w:space="0" w:color="FFFFFF"/>
              <w:right w:val="single" w:sz="12" w:space="0" w:color="FFFFFF"/>
            </w:tcBorders>
            <w:shd w:val="clear" w:color="000000" w:fill="E6F5FF"/>
            <w:vAlign w:val="center"/>
            <w:hideMark/>
          </w:tcPr>
          <w:p w14:paraId="4201B51B"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156.842</w:t>
            </w:r>
          </w:p>
        </w:tc>
        <w:tc>
          <w:tcPr>
            <w:tcW w:w="668" w:type="pct"/>
            <w:tcBorders>
              <w:top w:val="nil"/>
              <w:left w:val="nil"/>
              <w:bottom w:val="single" w:sz="12" w:space="0" w:color="FFFFFF"/>
              <w:right w:val="single" w:sz="12" w:space="0" w:color="FFFFFF"/>
            </w:tcBorders>
            <w:shd w:val="clear" w:color="000000" w:fill="E6F5FF"/>
            <w:vAlign w:val="center"/>
            <w:hideMark/>
          </w:tcPr>
          <w:p w14:paraId="568DA380"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71</w:t>
            </w:r>
          </w:p>
        </w:tc>
        <w:tc>
          <w:tcPr>
            <w:tcW w:w="669" w:type="pct"/>
            <w:tcBorders>
              <w:top w:val="nil"/>
              <w:left w:val="nil"/>
              <w:bottom w:val="single" w:sz="12" w:space="0" w:color="FFFFFF"/>
              <w:right w:val="single" w:sz="12" w:space="0" w:color="FFFFFF"/>
            </w:tcBorders>
            <w:shd w:val="clear" w:color="000000" w:fill="E6F5FF"/>
            <w:vAlign w:val="center"/>
            <w:hideMark/>
          </w:tcPr>
          <w:p w14:paraId="12C64569"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156.913</w:t>
            </w:r>
          </w:p>
        </w:tc>
      </w:tr>
      <w:tr w:rsidR="005E605A" w:rsidRPr="00675DEB" w14:paraId="000F9CAB" w14:textId="77777777" w:rsidTr="005E605A">
        <w:trPr>
          <w:trHeight w:val="170"/>
        </w:trPr>
        <w:tc>
          <w:tcPr>
            <w:tcW w:w="991" w:type="pct"/>
            <w:tcBorders>
              <w:top w:val="nil"/>
              <w:left w:val="single" w:sz="12" w:space="0" w:color="FFFFFF"/>
              <w:bottom w:val="single" w:sz="12" w:space="0" w:color="FFFFFF"/>
              <w:right w:val="single" w:sz="12" w:space="0" w:color="FFFFFF"/>
            </w:tcBorders>
            <w:shd w:val="clear" w:color="000000" w:fill="E6F5FF"/>
            <w:vAlign w:val="center"/>
            <w:hideMark/>
          </w:tcPr>
          <w:p w14:paraId="49700453" w14:textId="77777777" w:rsidR="005E605A" w:rsidRPr="00675DEB" w:rsidRDefault="005E605A"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Vinculados a garantias</w:t>
            </w:r>
          </w:p>
        </w:tc>
        <w:tc>
          <w:tcPr>
            <w:tcW w:w="668" w:type="pct"/>
            <w:tcBorders>
              <w:top w:val="nil"/>
              <w:left w:val="nil"/>
              <w:bottom w:val="single" w:sz="12" w:space="0" w:color="FFFFFF"/>
              <w:right w:val="single" w:sz="12" w:space="0" w:color="FFFFFF"/>
            </w:tcBorders>
            <w:shd w:val="clear" w:color="000000" w:fill="DDEBF7"/>
            <w:vAlign w:val="center"/>
            <w:hideMark/>
          </w:tcPr>
          <w:p w14:paraId="6962D0B9"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292.671</w:t>
            </w:r>
          </w:p>
        </w:tc>
        <w:tc>
          <w:tcPr>
            <w:tcW w:w="668" w:type="pct"/>
            <w:tcBorders>
              <w:top w:val="nil"/>
              <w:left w:val="nil"/>
              <w:bottom w:val="single" w:sz="12" w:space="0" w:color="FFFFFF"/>
              <w:right w:val="single" w:sz="12" w:space="0" w:color="FFFFFF"/>
            </w:tcBorders>
            <w:shd w:val="clear" w:color="000000" w:fill="DDEBF7"/>
            <w:vAlign w:val="center"/>
            <w:hideMark/>
          </w:tcPr>
          <w:p w14:paraId="0EEE2A9E"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(847)</w:t>
            </w:r>
          </w:p>
        </w:tc>
        <w:tc>
          <w:tcPr>
            <w:tcW w:w="668" w:type="pct"/>
            <w:tcBorders>
              <w:top w:val="nil"/>
              <w:left w:val="nil"/>
              <w:bottom w:val="single" w:sz="12" w:space="0" w:color="FFFFFF"/>
              <w:right w:val="single" w:sz="12" w:space="0" w:color="FFFFFF"/>
            </w:tcBorders>
            <w:shd w:val="clear" w:color="000000" w:fill="DDEBF7"/>
            <w:vAlign w:val="center"/>
            <w:hideMark/>
          </w:tcPr>
          <w:p w14:paraId="61E5A7F8"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291.824</w:t>
            </w:r>
          </w:p>
        </w:tc>
        <w:tc>
          <w:tcPr>
            <w:tcW w:w="668" w:type="pct"/>
            <w:tcBorders>
              <w:top w:val="nil"/>
              <w:left w:val="nil"/>
              <w:bottom w:val="single" w:sz="12" w:space="0" w:color="FFFFFF"/>
              <w:right w:val="single" w:sz="12" w:space="0" w:color="FFFFFF"/>
            </w:tcBorders>
            <w:shd w:val="clear" w:color="000000" w:fill="E6F5FF"/>
            <w:vAlign w:val="center"/>
            <w:hideMark/>
          </w:tcPr>
          <w:p w14:paraId="4269B441"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258.701</w:t>
            </w:r>
          </w:p>
        </w:tc>
        <w:tc>
          <w:tcPr>
            <w:tcW w:w="668" w:type="pct"/>
            <w:tcBorders>
              <w:top w:val="nil"/>
              <w:left w:val="nil"/>
              <w:bottom w:val="single" w:sz="12" w:space="0" w:color="FFFFFF"/>
              <w:right w:val="single" w:sz="12" w:space="0" w:color="FFFFFF"/>
            </w:tcBorders>
            <w:shd w:val="clear" w:color="000000" w:fill="E6F5FF"/>
            <w:vAlign w:val="center"/>
            <w:hideMark/>
          </w:tcPr>
          <w:p w14:paraId="6C34EF50"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58</w:t>
            </w:r>
          </w:p>
        </w:tc>
        <w:tc>
          <w:tcPr>
            <w:tcW w:w="669" w:type="pct"/>
            <w:tcBorders>
              <w:top w:val="nil"/>
              <w:left w:val="nil"/>
              <w:bottom w:val="single" w:sz="12" w:space="0" w:color="FFFFFF"/>
              <w:right w:val="single" w:sz="12" w:space="0" w:color="FFFFFF"/>
            </w:tcBorders>
            <w:shd w:val="clear" w:color="000000" w:fill="E6F5FF"/>
            <w:vAlign w:val="center"/>
            <w:hideMark/>
          </w:tcPr>
          <w:p w14:paraId="45CDB7C3" w14:textId="77777777" w:rsidR="005E605A" w:rsidRPr="00675DEB" w:rsidRDefault="005E605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258.759</w:t>
            </w:r>
          </w:p>
        </w:tc>
      </w:tr>
      <w:tr w:rsidR="005E605A" w:rsidRPr="00675DEB" w14:paraId="29681499" w14:textId="77777777" w:rsidTr="005E605A">
        <w:trPr>
          <w:trHeight w:val="170"/>
        </w:trPr>
        <w:tc>
          <w:tcPr>
            <w:tcW w:w="991" w:type="pct"/>
            <w:tcBorders>
              <w:top w:val="nil"/>
              <w:left w:val="single" w:sz="12" w:space="0" w:color="FFFFFF"/>
              <w:bottom w:val="single" w:sz="12" w:space="0" w:color="FFFFFF"/>
              <w:right w:val="single" w:sz="12" w:space="0" w:color="FFFFFF"/>
            </w:tcBorders>
            <w:shd w:val="clear" w:color="000000" w:fill="005086"/>
            <w:vAlign w:val="center"/>
            <w:hideMark/>
          </w:tcPr>
          <w:p w14:paraId="71FA0404" w14:textId="77777777" w:rsidR="005E605A" w:rsidRPr="00675DEB" w:rsidRDefault="005E605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668" w:type="pct"/>
            <w:tcBorders>
              <w:top w:val="nil"/>
              <w:left w:val="nil"/>
              <w:bottom w:val="single" w:sz="12" w:space="0" w:color="FFFFFF"/>
              <w:right w:val="single" w:sz="12" w:space="0" w:color="FFFFFF"/>
            </w:tcBorders>
            <w:shd w:val="clear" w:color="000000" w:fill="005086"/>
            <w:vAlign w:val="center"/>
            <w:hideMark/>
          </w:tcPr>
          <w:p w14:paraId="1F78FAA1" w14:textId="77777777" w:rsidR="005E605A" w:rsidRPr="00675DEB" w:rsidRDefault="005E605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3.728.363</w:t>
            </w:r>
          </w:p>
        </w:tc>
        <w:tc>
          <w:tcPr>
            <w:tcW w:w="668" w:type="pct"/>
            <w:tcBorders>
              <w:top w:val="nil"/>
              <w:left w:val="nil"/>
              <w:bottom w:val="single" w:sz="12" w:space="0" w:color="FFFFFF"/>
              <w:right w:val="single" w:sz="12" w:space="0" w:color="FFFFFF"/>
            </w:tcBorders>
            <w:shd w:val="clear" w:color="000000" w:fill="005086"/>
            <w:vAlign w:val="center"/>
            <w:hideMark/>
          </w:tcPr>
          <w:p w14:paraId="7F33A643" w14:textId="77777777" w:rsidR="005E605A" w:rsidRPr="00675DEB" w:rsidRDefault="005E605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(12.466)</w:t>
            </w:r>
          </w:p>
        </w:tc>
        <w:tc>
          <w:tcPr>
            <w:tcW w:w="668" w:type="pct"/>
            <w:tcBorders>
              <w:top w:val="nil"/>
              <w:left w:val="nil"/>
              <w:bottom w:val="single" w:sz="12" w:space="0" w:color="FFFFFF"/>
              <w:right w:val="single" w:sz="12" w:space="0" w:color="FFFFFF"/>
            </w:tcBorders>
            <w:shd w:val="clear" w:color="000000" w:fill="005086"/>
            <w:vAlign w:val="center"/>
            <w:hideMark/>
          </w:tcPr>
          <w:p w14:paraId="7B7E45E2" w14:textId="77777777" w:rsidR="005E605A" w:rsidRPr="00675DEB" w:rsidRDefault="005E605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3.715.897</w:t>
            </w:r>
          </w:p>
        </w:tc>
        <w:tc>
          <w:tcPr>
            <w:tcW w:w="668" w:type="pct"/>
            <w:tcBorders>
              <w:top w:val="nil"/>
              <w:left w:val="nil"/>
              <w:bottom w:val="single" w:sz="12" w:space="0" w:color="FFFFFF"/>
              <w:right w:val="single" w:sz="12" w:space="0" w:color="FFFFFF"/>
            </w:tcBorders>
            <w:shd w:val="clear" w:color="000000" w:fill="005086"/>
            <w:vAlign w:val="center"/>
            <w:hideMark/>
          </w:tcPr>
          <w:p w14:paraId="364BDE85" w14:textId="77777777" w:rsidR="005E605A" w:rsidRPr="00675DEB" w:rsidRDefault="005E605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3.394.379</w:t>
            </w:r>
          </w:p>
        </w:tc>
        <w:tc>
          <w:tcPr>
            <w:tcW w:w="668" w:type="pct"/>
            <w:tcBorders>
              <w:top w:val="nil"/>
              <w:left w:val="nil"/>
              <w:bottom w:val="single" w:sz="12" w:space="0" w:color="FFFFFF"/>
              <w:right w:val="single" w:sz="12" w:space="0" w:color="FFFFFF"/>
            </w:tcBorders>
            <w:shd w:val="clear" w:color="000000" w:fill="005086"/>
            <w:vAlign w:val="center"/>
            <w:hideMark/>
          </w:tcPr>
          <w:p w14:paraId="17A4720E" w14:textId="77777777" w:rsidR="005E605A" w:rsidRPr="00675DEB" w:rsidRDefault="005E605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4.840</w:t>
            </w:r>
          </w:p>
        </w:tc>
        <w:tc>
          <w:tcPr>
            <w:tcW w:w="669" w:type="pct"/>
            <w:tcBorders>
              <w:top w:val="nil"/>
              <w:left w:val="nil"/>
              <w:bottom w:val="single" w:sz="12" w:space="0" w:color="FFFFFF"/>
              <w:right w:val="single" w:sz="12" w:space="0" w:color="FFFFFF"/>
            </w:tcBorders>
            <w:shd w:val="clear" w:color="000000" w:fill="005086"/>
            <w:vAlign w:val="center"/>
            <w:hideMark/>
          </w:tcPr>
          <w:p w14:paraId="1AB83F7B" w14:textId="77777777" w:rsidR="005E605A" w:rsidRPr="00675DEB" w:rsidRDefault="005E605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3.399.219</w:t>
            </w:r>
          </w:p>
        </w:tc>
      </w:tr>
    </w:tbl>
    <w:p w14:paraId="623398A9" w14:textId="77777777" w:rsidR="005E605A" w:rsidRPr="00675DEB" w:rsidRDefault="005E605A" w:rsidP="00675DEB">
      <w:pPr>
        <w:pStyle w:val="PargrafodaLista"/>
        <w:rPr>
          <w:rFonts w:ascii="Verdana" w:eastAsia="Verdana" w:hAnsi="Verdana" w:cs="Verdana"/>
          <w:sz w:val="20"/>
        </w:rPr>
      </w:pPr>
    </w:p>
    <w:p w14:paraId="0B5AE92A" w14:textId="67C2A24F" w:rsidR="008E1678" w:rsidRPr="00675DEB" w:rsidRDefault="009B60A5" w:rsidP="00675DEB">
      <w:pPr>
        <w:numPr>
          <w:ilvl w:val="0"/>
          <w:numId w:val="2"/>
        </w:numPr>
        <w:tabs>
          <w:tab w:val="num" w:pos="-993"/>
        </w:tabs>
        <w:ind w:left="0" w:firstLine="0"/>
        <w:jc w:val="both"/>
        <w:rPr>
          <w:rFonts w:ascii="Verdana" w:hAnsi="Verdana"/>
        </w:rPr>
      </w:pPr>
      <w:r w:rsidRPr="00675DEB">
        <w:rPr>
          <w:rFonts w:ascii="Verdana" w:eastAsia="Verdana" w:hAnsi="Verdana" w:cs="Verdana"/>
          <w:sz w:val="20"/>
        </w:rPr>
        <w:t xml:space="preserve">Composição e prazos nos termos da Circular Bacen </w:t>
      </w:r>
      <w:proofErr w:type="gramStart"/>
      <w:r w:rsidRPr="00675DEB">
        <w:rPr>
          <w:rFonts w:ascii="Verdana" w:eastAsia="Verdana" w:hAnsi="Verdana" w:cs="Verdana"/>
          <w:sz w:val="20"/>
        </w:rPr>
        <w:t>n.º</w:t>
      </w:r>
      <w:proofErr w:type="gramEnd"/>
      <w:r w:rsidRPr="00675DEB">
        <w:rPr>
          <w:rFonts w:ascii="Verdana" w:eastAsia="Verdana" w:hAnsi="Verdana" w:cs="Verdana"/>
          <w:sz w:val="20"/>
        </w:rPr>
        <w:t xml:space="preserve"> 3.068/2001</w:t>
      </w:r>
    </w:p>
    <w:p w14:paraId="39AFB9EA" w14:textId="58704F15" w:rsidR="00FE1DF6" w:rsidRPr="00675DEB" w:rsidRDefault="00FE1DF6" w:rsidP="00675DEB">
      <w:pPr>
        <w:jc w:val="both"/>
        <w:rPr>
          <w:rFonts w:ascii="Verdana" w:eastAsia="Verdana" w:hAnsi="Verdana" w:cs="Verdana"/>
          <w:sz w:val="20"/>
        </w:rPr>
      </w:pPr>
    </w:p>
    <w:tbl>
      <w:tblPr>
        <w:tblW w:w="5000" w:type="pct"/>
        <w:tblCellMar>
          <w:left w:w="70" w:type="dxa"/>
          <w:right w:w="70" w:type="dxa"/>
        </w:tblCellMar>
        <w:tblLook w:val="04A0" w:firstRow="1" w:lastRow="0" w:firstColumn="1" w:lastColumn="0" w:noHBand="0" w:noVBand="1"/>
      </w:tblPr>
      <w:tblGrid>
        <w:gridCol w:w="1985"/>
        <w:gridCol w:w="737"/>
        <w:gridCol w:w="701"/>
        <w:gridCol w:w="701"/>
        <w:gridCol w:w="838"/>
        <w:gridCol w:w="912"/>
        <w:gridCol w:w="779"/>
        <w:gridCol w:w="840"/>
        <w:gridCol w:w="903"/>
        <w:gridCol w:w="724"/>
        <w:gridCol w:w="824"/>
      </w:tblGrid>
      <w:tr w:rsidR="003A1D77" w:rsidRPr="00675DEB" w14:paraId="68D3B74B" w14:textId="77777777" w:rsidTr="005E605A">
        <w:trPr>
          <w:trHeight w:val="170"/>
          <w:tblHeader/>
        </w:trPr>
        <w:tc>
          <w:tcPr>
            <w:tcW w:w="5000" w:type="pct"/>
            <w:gridSpan w:val="11"/>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3AE7C740" w14:textId="6B2968C8"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 xml:space="preserve">BRB – </w:t>
            </w:r>
            <w:r w:rsidR="00576E2F" w:rsidRPr="00675DEB">
              <w:rPr>
                <w:rFonts w:ascii="Verdana" w:hAnsi="Verdana" w:cs="Calibri"/>
                <w:b/>
                <w:bCs/>
                <w:color w:val="FFFFFF"/>
                <w:sz w:val="12"/>
                <w:szCs w:val="12"/>
                <w:lang w:eastAsia="pt-BR"/>
              </w:rPr>
              <w:t>Múltiplo</w:t>
            </w:r>
          </w:p>
        </w:tc>
      </w:tr>
      <w:tr w:rsidR="009B6658" w:rsidRPr="00675DEB" w14:paraId="740846DB" w14:textId="77777777" w:rsidTr="005E605A">
        <w:trPr>
          <w:trHeight w:val="170"/>
          <w:tblHeader/>
        </w:trPr>
        <w:tc>
          <w:tcPr>
            <w:tcW w:w="1002" w:type="pct"/>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1D2B984E" w14:textId="77777777" w:rsidR="003A1D77" w:rsidRPr="00675DEB" w:rsidRDefault="003A1D77" w:rsidP="00675DEB">
            <w:pPr>
              <w:suppressAutoHyphens w:val="0"/>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 </w:t>
            </w:r>
          </w:p>
        </w:tc>
        <w:tc>
          <w:tcPr>
            <w:tcW w:w="2794" w:type="pct"/>
            <w:gridSpan w:val="7"/>
            <w:tcBorders>
              <w:top w:val="single" w:sz="8" w:space="0" w:color="FFFFFF"/>
              <w:left w:val="nil"/>
              <w:bottom w:val="single" w:sz="8" w:space="0" w:color="FFFFFF"/>
              <w:right w:val="single" w:sz="12" w:space="0" w:color="FFFFFF"/>
            </w:tcBorders>
            <w:shd w:val="clear" w:color="000000" w:fill="005086"/>
            <w:vAlign w:val="center"/>
            <w:hideMark/>
          </w:tcPr>
          <w:p w14:paraId="2C7EBCEE" w14:textId="0F143D1C"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w:t>
            </w:r>
            <w:r w:rsidR="00394627" w:rsidRPr="00675DEB">
              <w:rPr>
                <w:rFonts w:ascii="Verdana" w:hAnsi="Verdana" w:cs="Calibri"/>
                <w:b/>
                <w:bCs/>
                <w:color w:val="FFFFFF"/>
                <w:sz w:val="12"/>
                <w:szCs w:val="12"/>
                <w:lang w:eastAsia="pt-BR"/>
              </w:rPr>
              <w:t>1.12</w:t>
            </w:r>
            <w:r w:rsidRPr="00675DEB">
              <w:rPr>
                <w:rFonts w:ascii="Verdana" w:hAnsi="Verdana" w:cs="Calibri"/>
                <w:b/>
                <w:bCs/>
                <w:color w:val="FFFFFF"/>
                <w:sz w:val="12"/>
                <w:szCs w:val="12"/>
                <w:lang w:eastAsia="pt-BR"/>
              </w:rPr>
              <w:t>.2020</w:t>
            </w:r>
          </w:p>
        </w:tc>
        <w:tc>
          <w:tcPr>
            <w:tcW w:w="1205" w:type="pct"/>
            <w:gridSpan w:val="3"/>
            <w:tcBorders>
              <w:top w:val="single" w:sz="8" w:space="0" w:color="FFFFFF"/>
              <w:left w:val="nil"/>
              <w:bottom w:val="single" w:sz="8" w:space="0" w:color="FFFFFF"/>
              <w:right w:val="single" w:sz="12" w:space="0" w:color="FFFFFF"/>
            </w:tcBorders>
            <w:shd w:val="clear" w:color="000000" w:fill="005086"/>
            <w:vAlign w:val="center"/>
            <w:hideMark/>
          </w:tcPr>
          <w:p w14:paraId="1522D313" w14:textId="77777777"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31.12.2019</w:t>
            </w:r>
          </w:p>
        </w:tc>
      </w:tr>
      <w:tr w:rsidR="00AE201A" w:rsidRPr="00675DEB" w14:paraId="5857BFC6" w14:textId="77777777" w:rsidTr="005E605A">
        <w:trPr>
          <w:trHeight w:val="170"/>
          <w:tblHeader/>
        </w:trPr>
        <w:tc>
          <w:tcPr>
            <w:tcW w:w="1002" w:type="pct"/>
            <w:vMerge/>
            <w:tcBorders>
              <w:top w:val="nil"/>
              <w:left w:val="single" w:sz="12" w:space="0" w:color="FFFFFF"/>
              <w:bottom w:val="single" w:sz="8" w:space="0" w:color="FFFFFF"/>
              <w:right w:val="single" w:sz="12" w:space="0" w:color="FFFFFF"/>
            </w:tcBorders>
            <w:vAlign w:val="center"/>
            <w:hideMark/>
          </w:tcPr>
          <w:p w14:paraId="7C934048" w14:textId="77777777" w:rsidR="003A1D77" w:rsidRPr="00675DEB" w:rsidRDefault="003A1D77" w:rsidP="00675DEB">
            <w:pPr>
              <w:suppressAutoHyphens w:val="0"/>
              <w:rPr>
                <w:rFonts w:ascii="Verdana" w:hAnsi="Verdana" w:cs="Calibri"/>
                <w:b/>
                <w:bCs/>
                <w:color w:val="FFFFFF"/>
                <w:sz w:val="12"/>
                <w:szCs w:val="12"/>
                <w:lang w:eastAsia="pt-BR"/>
              </w:rPr>
            </w:pPr>
          </w:p>
        </w:tc>
        <w:tc>
          <w:tcPr>
            <w:tcW w:w="1511" w:type="pct"/>
            <w:gridSpan w:val="4"/>
            <w:tcBorders>
              <w:top w:val="single" w:sz="8" w:space="0" w:color="FFFFFF"/>
              <w:left w:val="nil"/>
              <w:bottom w:val="single" w:sz="8" w:space="0" w:color="FFFFFF"/>
              <w:right w:val="single" w:sz="12" w:space="0" w:color="FFFFFF"/>
            </w:tcBorders>
            <w:shd w:val="clear" w:color="000000" w:fill="005086"/>
            <w:vAlign w:val="center"/>
            <w:hideMark/>
          </w:tcPr>
          <w:p w14:paraId="38160CC2" w14:textId="77777777"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Valor contábil</w:t>
            </w:r>
          </w:p>
        </w:tc>
        <w:tc>
          <w:tcPr>
            <w:tcW w:w="1283" w:type="pct"/>
            <w:gridSpan w:val="3"/>
            <w:tcBorders>
              <w:top w:val="single" w:sz="8" w:space="0" w:color="FFFFFF"/>
              <w:left w:val="nil"/>
              <w:bottom w:val="single" w:sz="8" w:space="0" w:color="FFFFFF"/>
              <w:right w:val="single" w:sz="12" w:space="0" w:color="FFFFFF"/>
            </w:tcBorders>
            <w:shd w:val="clear" w:color="000000" w:fill="005086"/>
            <w:vAlign w:val="center"/>
            <w:hideMark/>
          </w:tcPr>
          <w:p w14:paraId="40F43908" w14:textId="77777777"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Total</w:t>
            </w:r>
          </w:p>
        </w:tc>
        <w:tc>
          <w:tcPr>
            <w:tcW w:w="1205" w:type="pct"/>
            <w:gridSpan w:val="3"/>
            <w:tcBorders>
              <w:top w:val="single" w:sz="8" w:space="0" w:color="FFFFFF"/>
              <w:left w:val="nil"/>
              <w:bottom w:val="single" w:sz="8" w:space="0" w:color="FFFFFF"/>
              <w:right w:val="single" w:sz="12" w:space="0" w:color="FFFFFF"/>
            </w:tcBorders>
            <w:shd w:val="clear" w:color="000000" w:fill="005086"/>
            <w:vAlign w:val="center"/>
            <w:hideMark/>
          </w:tcPr>
          <w:p w14:paraId="743CB77A" w14:textId="77777777"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Total</w:t>
            </w:r>
          </w:p>
        </w:tc>
      </w:tr>
      <w:tr w:rsidR="00AE201A" w:rsidRPr="00675DEB" w14:paraId="3A712979" w14:textId="77777777" w:rsidTr="005E605A">
        <w:trPr>
          <w:trHeight w:val="170"/>
          <w:tblHeader/>
        </w:trPr>
        <w:tc>
          <w:tcPr>
            <w:tcW w:w="1002"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396503E5" w14:textId="77777777"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Vencimento em dias</w:t>
            </w:r>
          </w:p>
        </w:tc>
        <w:tc>
          <w:tcPr>
            <w:tcW w:w="374" w:type="pct"/>
            <w:tcBorders>
              <w:top w:val="single" w:sz="8" w:space="0" w:color="FFFFFF"/>
              <w:left w:val="nil"/>
              <w:bottom w:val="single" w:sz="8" w:space="0" w:color="FFFFFF"/>
              <w:right w:val="single" w:sz="12" w:space="0" w:color="FFFFFF"/>
            </w:tcBorders>
            <w:shd w:val="clear" w:color="000000" w:fill="005086"/>
            <w:vAlign w:val="center"/>
            <w:hideMark/>
          </w:tcPr>
          <w:p w14:paraId="7353306B" w14:textId="77777777"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Sem venc.</w:t>
            </w:r>
          </w:p>
        </w:tc>
        <w:tc>
          <w:tcPr>
            <w:tcW w:w="356" w:type="pct"/>
            <w:tcBorders>
              <w:top w:val="single" w:sz="8" w:space="0" w:color="FFFFFF"/>
              <w:left w:val="nil"/>
              <w:bottom w:val="single" w:sz="8" w:space="0" w:color="FFFFFF"/>
              <w:right w:val="single" w:sz="12" w:space="0" w:color="FFFFFF"/>
            </w:tcBorders>
            <w:shd w:val="clear" w:color="000000" w:fill="005086"/>
            <w:vAlign w:val="center"/>
            <w:hideMark/>
          </w:tcPr>
          <w:p w14:paraId="59757CF8" w14:textId="77777777"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Até 6 meses</w:t>
            </w:r>
          </w:p>
        </w:tc>
        <w:tc>
          <w:tcPr>
            <w:tcW w:w="356" w:type="pct"/>
            <w:tcBorders>
              <w:top w:val="single" w:sz="8" w:space="0" w:color="FFFFFF"/>
              <w:left w:val="nil"/>
              <w:bottom w:val="single" w:sz="8" w:space="0" w:color="FFFFFF"/>
              <w:right w:val="single" w:sz="12" w:space="0" w:color="FFFFFF"/>
            </w:tcBorders>
            <w:shd w:val="clear" w:color="000000" w:fill="005086"/>
            <w:vAlign w:val="center"/>
            <w:hideMark/>
          </w:tcPr>
          <w:p w14:paraId="0B4818ED" w14:textId="77777777"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De 6 a 12 meses</w:t>
            </w:r>
          </w:p>
        </w:tc>
        <w:tc>
          <w:tcPr>
            <w:tcW w:w="425" w:type="pct"/>
            <w:tcBorders>
              <w:top w:val="single" w:sz="8" w:space="0" w:color="FFFFFF"/>
              <w:left w:val="nil"/>
              <w:bottom w:val="single" w:sz="8" w:space="0" w:color="FFFFFF"/>
              <w:right w:val="single" w:sz="12" w:space="0" w:color="FFFFFF"/>
            </w:tcBorders>
            <w:shd w:val="clear" w:color="000000" w:fill="005086"/>
            <w:vAlign w:val="center"/>
            <w:hideMark/>
          </w:tcPr>
          <w:p w14:paraId="67F105FA" w14:textId="77777777"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Acima de 1 ano</w:t>
            </w:r>
          </w:p>
        </w:tc>
        <w:tc>
          <w:tcPr>
            <w:tcW w:w="462" w:type="pct"/>
            <w:tcBorders>
              <w:top w:val="single" w:sz="8" w:space="0" w:color="FFFFFF"/>
              <w:left w:val="nil"/>
              <w:bottom w:val="single" w:sz="8" w:space="0" w:color="FFFFFF"/>
              <w:right w:val="single" w:sz="12" w:space="0" w:color="FFFFFF"/>
            </w:tcBorders>
            <w:shd w:val="clear" w:color="000000" w:fill="005086"/>
            <w:vAlign w:val="center"/>
            <w:hideMark/>
          </w:tcPr>
          <w:p w14:paraId="247F2568" w14:textId="77777777"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Custo amortizado</w:t>
            </w:r>
          </w:p>
        </w:tc>
        <w:tc>
          <w:tcPr>
            <w:tcW w:w="395" w:type="pct"/>
            <w:tcBorders>
              <w:top w:val="single" w:sz="8" w:space="0" w:color="FFFFFF"/>
              <w:left w:val="nil"/>
              <w:bottom w:val="single" w:sz="8" w:space="0" w:color="FFFFFF"/>
              <w:right w:val="single" w:sz="12" w:space="0" w:color="FFFFFF"/>
            </w:tcBorders>
            <w:shd w:val="clear" w:color="000000" w:fill="005086"/>
            <w:vAlign w:val="center"/>
            <w:hideMark/>
          </w:tcPr>
          <w:p w14:paraId="3CCADB9A" w14:textId="77777777"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Ajuste ao valor de mercado</w:t>
            </w:r>
          </w:p>
        </w:tc>
        <w:tc>
          <w:tcPr>
            <w:tcW w:w="426" w:type="pct"/>
            <w:tcBorders>
              <w:top w:val="single" w:sz="8" w:space="0" w:color="FFFFFF"/>
              <w:left w:val="nil"/>
              <w:bottom w:val="single" w:sz="8" w:space="0" w:color="FFFFFF"/>
              <w:right w:val="single" w:sz="12" w:space="0" w:color="FFFFFF"/>
            </w:tcBorders>
            <w:shd w:val="clear" w:color="000000" w:fill="005086"/>
            <w:vAlign w:val="center"/>
            <w:hideMark/>
          </w:tcPr>
          <w:p w14:paraId="4D576E19" w14:textId="67D01EBC"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 xml:space="preserve">Valor </w:t>
            </w:r>
            <w:r w:rsidR="007A4F5C" w:rsidRPr="00675DEB">
              <w:rPr>
                <w:rFonts w:ascii="Verdana" w:hAnsi="Verdana" w:cs="Calibri"/>
                <w:b/>
                <w:bCs/>
                <w:color w:val="FFFFFF"/>
                <w:sz w:val="12"/>
                <w:szCs w:val="12"/>
                <w:lang w:eastAsia="pt-BR"/>
              </w:rPr>
              <w:t>contábil</w:t>
            </w:r>
          </w:p>
        </w:tc>
        <w:tc>
          <w:tcPr>
            <w:tcW w:w="444" w:type="pct"/>
            <w:tcBorders>
              <w:top w:val="single" w:sz="8" w:space="0" w:color="FFFFFF"/>
              <w:left w:val="nil"/>
              <w:bottom w:val="single" w:sz="8" w:space="0" w:color="FFFFFF"/>
              <w:right w:val="single" w:sz="12" w:space="0" w:color="FFFFFF"/>
            </w:tcBorders>
            <w:shd w:val="clear" w:color="000000" w:fill="005086"/>
            <w:vAlign w:val="center"/>
            <w:hideMark/>
          </w:tcPr>
          <w:p w14:paraId="2E27960A" w14:textId="77777777"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Custo amortizado</w:t>
            </w:r>
          </w:p>
        </w:tc>
        <w:tc>
          <w:tcPr>
            <w:tcW w:w="356" w:type="pct"/>
            <w:tcBorders>
              <w:top w:val="single" w:sz="8" w:space="0" w:color="FFFFFF"/>
              <w:left w:val="nil"/>
              <w:bottom w:val="single" w:sz="8" w:space="0" w:color="FFFFFF"/>
              <w:right w:val="single" w:sz="12" w:space="0" w:color="FFFFFF"/>
            </w:tcBorders>
            <w:shd w:val="clear" w:color="000000" w:fill="005086"/>
            <w:vAlign w:val="center"/>
            <w:hideMark/>
          </w:tcPr>
          <w:p w14:paraId="3FB3D91F" w14:textId="77777777" w:rsidR="003A1D77" w:rsidRPr="00675DEB" w:rsidRDefault="003A1D7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Ajuste ao valor de mercado</w:t>
            </w:r>
          </w:p>
        </w:tc>
        <w:tc>
          <w:tcPr>
            <w:tcW w:w="405" w:type="pct"/>
            <w:tcBorders>
              <w:top w:val="single" w:sz="8" w:space="0" w:color="FFFFFF"/>
              <w:left w:val="nil"/>
              <w:bottom w:val="single" w:sz="8" w:space="0" w:color="FFFFFF"/>
              <w:right w:val="single" w:sz="12" w:space="0" w:color="FFFFFF"/>
            </w:tcBorders>
            <w:shd w:val="clear" w:color="000000" w:fill="005086"/>
            <w:vAlign w:val="center"/>
            <w:hideMark/>
          </w:tcPr>
          <w:p w14:paraId="719D4BC8" w14:textId="1EDDC3CA" w:rsidR="003A1D77" w:rsidRPr="00675DEB" w:rsidRDefault="007A4F5C"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Valor contábil</w:t>
            </w:r>
          </w:p>
        </w:tc>
      </w:tr>
      <w:tr w:rsidR="008A5B9E" w:rsidRPr="00675DEB" w14:paraId="4534539F" w14:textId="77777777" w:rsidTr="005E605A">
        <w:trPr>
          <w:trHeight w:val="170"/>
        </w:trPr>
        <w:tc>
          <w:tcPr>
            <w:tcW w:w="1002"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1390C83A" w14:textId="77777777" w:rsidR="008A5B9E" w:rsidRPr="00675DEB" w:rsidRDefault="008A5B9E" w:rsidP="00675DEB">
            <w:pPr>
              <w:suppressAutoHyphens w:val="0"/>
              <w:rPr>
                <w:rFonts w:ascii="Verdana" w:hAnsi="Verdana" w:cs="Calibri"/>
                <w:color w:val="FFFFFF"/>
                <w:sz w:val="12"/>
                <w:szCs w:val="12"/>
                <w:lang w:eastAsia="pt-BR"/>
              </w:rPr>
            </w:pPr>
            <w:r w:rsidRPr="00675DEB">
              <w:rPr>
                <w:rFonts w:ascii="Verdana" w:hAnsi="Verdana" w:cs="Calibri"/>
                <w:color w:val="FFFFFF"/>
                <w:sz w:val="12"/>
                <w:szCs w:val="12"/>
                <w:lang w:eastAsia="pt-BR"/>
              </w:rPr>
              <w:t xml:space="preserve">Títulos disponíveis para venda </w:t>
            </w:r>
          </w:p>
        </w:tc>
        <w:tc>
          <w:tcPr>
            <w:tcW w:w="374" w:type="pct"/>
            <w:tcBorders>
              <w:top w:val="single" w:sz="8" w:space="0" w:color="FFFFFF"/>
              <w:left w:val="nil"/>
              <w:bottom w:val="single" w:sz="12" w:space="0" w:color="FFFFFF"/>
              <w:right w:val="single" w:sz="12" w:space="0" w:color="FFFFFF"/>
            </w:tcBorders>
            <w:shd w:val="clear" w:color="000000" w:fill="005086"/>
            <w:vAlign w:val="bottom"/>
          </w:tcPr>
          <w:p w14:paraId="345E01D5" w14:textId="19BC81DB" w:rsidR="008A5B9E" w:rsidRPr="00675DEB" w:rsidRDefault="008A5B9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5.207</w:t>
            </w:r>
          </w:p>
        </w:tc>
        <w:tc>
          <w:tcPr>
            <w:tcW w:w="356" w:type="pct"/>
            <w:tcBorders>
              <w:top w:val="single" w:sz="8" w:space="0" w:color="FFFFFF"/>
              <w:left w:val="nil"/>
              <w:bottom w:val="single" w:sz="12" w:space="0" w:color="FFFFFF"/>
              <w:right w:val="single" w:sz="12" w:space="0" w:color="FFFFFF"/>
            </w:tcBorders>
            <w:shd w:val="clear" w:color="000000" w:fill="005086"/>
            <w:vAlign w:val="bottom"/>
          </w:tcPr>
          <w:p w14:paraId="15791B07" w14:textId="5BFB4049" w:rsidR="008A5B9E" w:rsidRPr="00675DEB" w:rsidRDefault="008A5B9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149.683</w:t>
            </w:r>
          </w:p>
        </w:tc>
        <w:tc>
          <w:tcPr>
            <w:tcW w:w="356" w:type="pct"/>
            <w:tcBorders>
              <w:top w:val="single" w:sz="8" w:space="0" w:color="FFFFFF"/>
              <w:left w:val="nil"/>
              <w:bottom w:val="single" w:sz="12" w:space="0" w:color="FFFFFF"/>
              <w:right w:val="single" w:sz="12" w:space="0" w:color="FFFFFF"/>
            </w:tcBorders>
            <w:shd w:val="clear" w:color="000000" w:fill="005086"/>
            <w:vAlign w:val="bottom"/>
          </w:tcPr>
          <w:p w14:paraId="620E9C6E" w14:textId="71F834D0" w:rsidR="008A5B9E" w:rsidRPr="00675DEB" w:rsidRDefault="008A5B9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753.266</w:t>
            </w:r>
          </w:p>
        </w:tc>
        <w:tc>
          <w:tcPr>
            <w:tcW w:w="425" w:type="pct"/>
            <w:tcBorders>
              <w:top w:val="single" w:sz="8" w:space="0" w:color="FFFFFF"/>
              <w:left w:val="nil"/>
              <w:bottom w:val="single" w:sz="12" w:space="0" w:color="FFFFFF"/>
              <w:right w:val="single" w:sz="12" w:space="0" w:color="FFFFFF"/>
            </w:tcBorders>
            <w:shd w:val="clear" w:color="000000" w:fill="005086"/>
            <w:vAlign w:val="bottom"/>
          </w:tcPr>
          <w:p w14:paraId="65940D56" w14:textId="0F835C74" w:rsidR="008A5B9E" w:rsidRPr="00675DEB" w:rsidRDefault="008A5B9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2.594.768</w:t>
            </w:r>
          </w:p>
        </w:tc>
        <w:tc>
          <w:tcPr>
            <w:tcW w:w="462" w:type="pct"/>
            <w:tcBorders>
              <w:top w:val="single" w:sz="8" w:space="0" w:color="FFFFFF"/>
              <w:left w:val="nil"/>
              <w:bottom w:val="single" w:sz="12" w:space="0" w:color="FFFFFF"/>
              <w:right w:val="single" w:sz="12" w:space="0" w:color="FFFFFF"/>
            </w:tcBorders>
            <w:shd w:val="clear" w:color="000000" w:fill="005086"/>
            <w:vAlign w:val="bottom"/>
          </w:tcPr>
          <w:p w14:paraId="7BD0933A" w14:textId="38E64015" w:rsidR="008A5B9E" w:rsidRPr="00675DEB" w:rsidRDefault="008A5B9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3.515.399</w:t>
            </w:r>
          </w:p>
        </w:tc>
        <w:tc>
          <w:tcPr>
            <w:tcW w:w="395" w:type="pct"/>
            <w:tcBorders>
              <w:top w:val="single" w:sz="8" w:space="0" w:color="FFFFFF"/>
              <w:left w:val="nil"/>
              <w:bottom w:val="single" w:sz="12" w:space="0" w:color="FFFFFF"/>
              <w:right w:val="single" w:sz="12" w:space="0" w:color="FFFFFF"/>
            </w:tcBorders>
            <w:shd w:val="clear" w:color="000000" w:fill="005086"/>
            <w:vAlign w:val="bottom"/>
          </w:tcPr>
          <w:p w14:paraId="0BAD02FF" w14:textId="74352551" w:rsidR="008A5B9E" w:rsidRPr="00675DEB" w:rsidRDefault="008A5B9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(12.475)</w:t>
            </w:r>
          </w:p>
        </w:tc>
        <w:tc>
          <w:tcPr>
            <w:tcW w:w="426" w:type="pct"/>
            <w:tcBorders>
              <w:top w:val="single" w:sz="8" w:space="0" w:color="FFFFFF"/>
              <w:left w:val="nil"/>
              <w:bottom w:val="single" w:sz="12" w:space="0" w:color="FFFFFF"/>
              <w:right w:val="single" w:sz="12" w:space="0" w:color="FFFFFF"/>
            </w:tcBorders>
            <w:shd w:val="clear" w:color="000000" w:fill="005086"/>
            <w:vAlign w:val="bottom"/>
          </w:tcPr>
          <w:p w14:paraId="0758ABE9" w14:textId="40089E54" w:rsidR="008A5B9E" w:rsidRPr="00675DEB" w:rsidRDefault="008A5B9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3.502.924</w:t>
            </w:r>
          </w:p>
        </w:tc>
        <w:tc>
          <w:tcPr>
            <w:tcW w:w="444" w:type="pct"/>
            <w:tcBorders>
              <w:top w:val="single" w:sz="8" w:space="0" w:color="FFFFFF"/>
              <w:left w:val="nil"/>
              <w:bottom w:val="single" w:sz="12" w:space="0" w:color="FFFFFF"/>
              <w:right w:val="single" w:sz="12" w:space="0" w:color="FFFFFF"/>
            </w:tcBorders>
            <w:shd w:val="clear" w:color="000000" w:fill="005086"/>
            <w:vAlign w:val="bottom"/>
            <w:hideMark/>
          </w:tcPr>
          <w:p w14:paraId="6FC7B0C1" w14:textId="0A7E33C9" w:rsidR="008A5B9E" w:rsidRPr="00675DEB" w:rsidRDefault="008A5B9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lang w:eastAsia="pt-BR"/>
              </w:rPr>
              <w:t>3.016.993</w:t>
            </w:r>
          </w:p>
        </w:tc>
        <w:tc>
          <w:tcPr>
            <w:tcW w:w="356" w:type="pct"/>
            <w:tcBorders>
              <w:top w:val="single" w:sz="8" w:space="0" w:color="FFFFFF"/>
              <w:left w:val="nil"/>
              <w:bottom w:val="single" w:sz="12" w:space="0" w:color="FFFFFF"/>
              <w:right w:val="single" w:sz="12" w:space="0" w:color="FFFFFF"/>
            </w:tcBorders>
            <w:shd w:val="clear" w:color="000000" w:fill="005086"/>
            <w:vAlign w:val="bottom"/>
            <w:hideMark/>
          </w:tcPr>
          <w:p w14:paraId="5AD4D545" w14:textId="777FD002" w:rsidR="008A5B9E" w:rsidRPr="00675DEB" w:rsidRDefault="008A5B9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lang w:eastAsia="pt-BR"/>
              </w:rPr>
              <w:t>4.836</w:t>
            </w:r>
          </w:p>
        </w:tc>
        <w:tc>
          <w:tcPr>
            <w:tcW w:w="405" w:type="pct"/>
            <w:tcBorders>
              <w:top w:val="single" w:sz="8" w:space="0" w:color="FFFFFF"/>
              <w:left w:val="nil"/>
              <w:bottom w:val="single" w:sz="12" w:space="0" w:color="FFFFFF"/>
              <w:right w:val="single" w:sz="12" w:space="0" w:color="FFFFFF"/>
            </w:tcBorders>
            <w:shd w:val="clear" w:color="000000" w:fill="005086"/>
            <w:vAlign w:val="bottom"/>
            <w:hideMark/>
          </w:tcPr>
          <w:p w14:paraId="3206AD55" w14:textId="68D3FAA3" w:rsidR="008A5B9E" w:rsidRPr="00675DEB" w:rsidRDefault="008A5B9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lang w:eastAsia="pt-BR"/>
              </w:rPr>
              <w:t>3.021.829</w:t>
            </w:r>
          </w:p>
        </w:tc>
      </w:tr>
      <w:tr w:rsidR="008A5B9E" w:rsidRPr="00675DEB" w14:paraId="281BFE62" w14:textId="77777777" w:rsidTr="005E605A">
        <w:trPr>
          <w:trHeight w:val="170"/>
        </w:trPr>
        <w:tc>
          <w:tcPr>
            <w:tcW w:w="1002" w:type="pct"/>
            <w:tcBorders>
              <w:top w:val="nil"/>
              <w:left w:val="single" w:sz="12" w:space="0" w:color="FFFFFF"/>
              <w:bottom w:val="single" w:sz="12" w:space="0" w:color="FFFFFF"/>
              <w:right w:val="single" w:sz="12" w:space="0" w:color="FFFFFF"/>
            </w:tcBorders>
            <w:shd w:val="clear" w:color="000000" w:fill="E6F5FF"/>
            <w:vAlign w:val="center"/>
            <w:hideMark/>
          </w:tcPr>
          <w:p w14:paraId="0378C804" w14:textId="77777777" w:rsidR="008A5B9E" w:rsidRPr="00675DEB" w:rsidRDefault="008A5B9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Ações de Companhias Abertas</w:t>
            </w:r>
          </w:p>
        </w:tc>
        <w:tc>
          <w:tcPr>
            <w:tcW w:w="374" w:type="pct"/>
            <w:tcBorders>
              <w:top w:val="nil"/>
              <w:left w:val="nil"/>
              <w:bottom w:val="single" w:sz="12" w:space="0" w:color="FFFFFF"/>
              <w:right w:val="single" w:sz="12" w:space="0" w:color="FFFFFF"/>
            </w:tcBorders>
            <w:shd w:val="clear" w:color="000000" w:fill="E6F5FF"/>
            <w:vAlign w:val="bottom"/>
          </w:tcPr>
          <w:p w14:paraId="4B9DFF58" w14:textId="3C5735C7" w:rsidR="008A5B9E" w:rsidRPr="00675DEB" w:rsidRDefault="008A5B9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5.207</w:t>
            </w:r>
          </w:p>
        </w:tc>
        <w:tc>
          <w:tcPr>
            <w:tcW w:w="356" w:type="pct"/>
            <w:tcBorders>
              <w:top w:val="nil"/>
              <w:left w:val="nil"/>
              <w:bottom w:val="single" w:sz="12" w:space="0" w:color="FFFFFF"/>
              <w:right w:val="single" w:sz="12" w:space="0" w:color="FFFFFF"/>
            </w:tcBorders>
            <w:shd w:val="clear" w:color="000000" w:fill="E6F5FF"/>
            <w:vAlign w:val="bottom"/>
          </w:tcPr>
          <w:p w14:paraId="0759AE29" w14:textId="1D469C6E"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bottom"/>
          </w:tcPr>
          <w:p w14:paraId="167B108C" w14:textId="4E3F477A"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5" w:type="pct"/>
            <w:tcBorders>
              <w:top w:val="nil"/>
              <w:left w:val="nil"/>
              <w:bottom w:val="single" w:sz="12" w:space="0" w:color="FFFFFF"/>
              <w:right w:val="single" w:sz="12" w:space="0" w:color="FFFFFF"/>
            </w:tcBorders>
            <w:shd w:val="clear" w:color="000000" w:fill="E6F5FF"/>
            <w:vAlign w:val="bottom"/>
          </w:tcPr>
          <w:p w14:paraId="0A368070" w14:textId="33A219EA"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62" w:type="pct"/>
            <w:tcBorders>
              <w:top w:val="nil"/>
              <w:left w:val="nil"/>
              <w:bottom w:val="single" w:sz="12" w:space="0" w:color="FFFFFF"/>
              <w:right w:val="single" w:sz="12" w:space="0" w:color="FFFFFF"/>
            </w:tcBorders>
            <w:shd w:val="clear" w:color="000000" w:fill="E6F5FF"/>
            <w:vAlign w:val="bottom"/>
          </w:tcPr>
          <w:p w14:paraId="67E9F74A" w14:textId="73AA94EB"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10.811</w:t>
            </w:r>
          </w:p>
        </w:tc>
        <w:tc>
          <w:tcPr>
            <w:tcW w:w="395" w:type="pct"/>
            <w:tcBorders>
              <w:top w:val="nil"/>
              <w:left w:val="nil"/>
              <w:bottom w:val="single" w:sz="12" w:space="0" w:color="FFFFFF"/>
              <w:right w:val="single" w:sz="12" w:space="0" w:color="FFFFFF"/>
            </w:tcBorders>
            <w:shd w:val="clear" w:color="000000" w:fill="E6F5FF"/>
            <w:vAlign w:val="bottom"/>
          </w:tcPr>
          <w:p w14:paraId="15C0D157" w14:textId="721FF294"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(5.604)</w:t>
            </w:r>
          </w:p>
        </w:tc>
        <w:tc>
          <w:tcPr>
            <w:tcW w:w="426" w:type="pct"/>
            <w:tcBorders>
              <w:top w:val="nil"/>
              <w:left w:val="nil"/>
              <w:bottom w:val="single" w:sz="12" w:space="0" w:color="FFFFFF"/>
              <w:right w:val="single" w:sz="12" w:space="0" w:color="FFFFFF"/>
            </w:tcBorders>
            <w:shd w:val="clear" w:color="000000" w:fill="E6F5FF"/>
            <w:vAlign w:val="bottom"/>
          </w:tcPr>
          <w:p w14:paraId="212BA8F6" w14:textId="6E5AD75B"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5.207</w:t>
            </w:r>
          </w:p>
        </w:tc>
        <w:tc>
          <w:tcPr>
            <w:tcW w:w="444" w:type="pct"/>
            <w:tcBorders>
              <w:top w:val="nil"/>
              <w:left w:val="nil"/>
              <w:bottom w:val="single" w:sz="12" w:space="0" w:color="FFFFFF"/>
              <w:right w:val="single" w:sz="12" w:space="0" w:color="FFFFFF"/>
            </w:tcBorders>
            <w:shd w:val="clear" w:color="000000" w:fill="E6F5FF"/>
            <w:vAlign w:val="bottom"/>
            <w:hideMark/>
          </w:tcPr>
          <w:p w14:paraId="22FD9B3E" w14:textId="27432C9D"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10.811</w:t>
            </w:r>
          </w:p>
        </w:tc>
        <w:tc>
          <w:tcPr>
            <w:tcW w:w="356" w:type="pct"/>
            <w:tcBorders>
              <w:top w:val="nil"/>
              <w:left w:val="nil"/>
              <w:bottom w:val="single" w:sz="12" w:space="0" w:color="FFFFFF"/>
              <w:right w:val="single" w:sz="12" w:space="0" w:color="FFFFFF"/>
            </w:tcBorders>
            <w:shd w:val="clear" w:color="000000" w:fill="E6F5FF"/>
            <w:vAlign w:val="bottom"/>
            <w:hideMark/>
          </w:tcPr>
          <w:p w14:paraId="76396400" w14:textId="77777777"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(5.874)</w:t>
            </w:r>
          </w:p>
        </w:tc>
        <w:tc>
          <w:tcPr>
            <w:tcW w:w="405" w:type="pct"/>
            <w:tcBorders>
              <w:top w:val="nil"/>
              <w:left w:val="nil"/>
              <w:bottom w:val="single" w:sz="12" w:space="0" w:color="FFFFFF"/>
              <w:right w:val="single" w:sz="12" w:space="0" w:color="FFFFFF"/>
            </w:tcBorders>
            <w:shd w:val="clear" w:color="000000" w:fill="E6F5FF"/>
            <w:vAlign w:val="bottom"/>
            <w:hideMark/>
          </w:tcPr>
          <w:p w14:paraId="12BE42F9" w14:textId="57133E01"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4.937</w:t>
            </w:r>
          </w:p>
        </w:tc>
      </w:tr>
      <w:tr w:rsidR="008A5B9E" w:rsidRPr="00675DEB" w14:paraId="20345ED9" w14:textId="77777777" w:rsidTr="005E605A">
        <w:trPr>
          <w:trHeight w:val="170"/>
        </w:trPr>
        <w:tc>
          <w:tcPr>
            <w:tcW w:w="1002" w:type="pct"/>
            <w:tcBorders>
              <w:top w:val="nil"/>
              <w:left w:val="single" w:sz="12" w:space="0" w:color="FFFFFF"/>
              <w:bottom w:val="single" w:sz="12" w:space="0" w:color="FFFFFF"/>
              <w:right w:val="single" w:sz="12" w:space="0" w:color="FFFFFF"/>
            </w:tcBorders>
            <w:shd w:val="clear" w:color="000000" w:fill="E6F5FF"/>
            <w:vAlign w:val="center"/>
            <w:hideMark/>
          </w:tcPr>
          <w:p w14:paraId="54FACAB8" w14:textId="77777777" w:rsidR="008A5B9E" w:rsidRPr="00675DEB" w:rsidRDefault="008A5B9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Fundo FII – Banrisul Novas Fronteiras </w:t>
            </w:r>
          </w:p>
        </w:tc>
        <w:tc>
          <w:tcPr>
            <w:tcW w:w="374" w:type="pct"/>
            <w:tcBorders>
              <w:top w:val="nil"/>
              <w:left w:val="nil"/>
              <w:bottom w:val="single" w:sz="12" w:space="0" w:color="FFFFFF"/>
              <w:right w:val="single" w:sz="12" w:space="0" w:color="FFFFFF"/>
            </w:tcBorders>
            <w:shd w:val="clear" w:color="000000" w:fill="E6F5FF"/>
            <w:vAlign w:val="bottom"/>
          </w:tcPr>
          <w:p w14:paraId="343FDBDF" w14:textId="04B69CAD" w:rsidR="008A5B9E" w:rsidRPr="00675DEB" w:rsidRDefault="008A5B9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bottom"/>
          </w:tcPr>
          <w:p w14:paraId="10E2CA7D" w14:textId="1E92E520"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bottom"/>
          </w:tcPr>
          <w:p w14:paraId="677ED408" w14:textId="5B6447D2"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5" w:type="pct"/>
            <w:tcBorders>
              <w:top w:val="nil"/>
              <w:left w:val="nil"/>
              <w:bottom w:val="single" w:sz="12" w:space="0" w:color="FFFFFF"/>
              <w:right w:val="single" w:sz="12" w:space="0" w:color="FFFFFF"/>
            </w:tcBorders>
            <w:shd w:val="clear" w:color="000000" w:fill="E6F5FF"/>
            <w:vAlign w:val="bottom"/>
          </w:tcPr>
          <w:p w14:paraId="079920B5" w14:textId="5172CD2D"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62" w:type="pct"/>
            <w:tcBorders>
              <w:top w:val="nil"/>
              <w:left w:val="nil"/>
              <w:bottom w:val="single" w:sz="12" w:space="0" w:color="FFFFFF"/>
              <w:right w:val="single" w:sz="12" w:space="0" w:color="FFFFFF"/>
            </w:tcBorders>
            <w:shd w:val="clear" w:color="000000" w:fill="E6F5FF"/>
            <w:vAlign w:val="bottom"/>
          </w:tcPr>
          <w:p w14:paraId="18888584" w14:textId="03A55470"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95" w:type="pct"/>
            <w:tcBorders>
              <w:top w:val="nil"/>
              <w:left w:val="nil"/>
              <w:bottom w:val="single" w:sz="12" w:space="0" w:color="FFFFFF"/>
              <w:right w:val="single" w:sz="12" w:space="0" w:color="FFFFFF"/>
            </w:tcBorders>
            <w:shd w:val="clear" w:color="000000" w:fill="E6F5FF"/>
            <w:vAlign w:val="bottom"/>
          </w:tcPr>
          <w:p w14:paraId="4876D08D" w14:textId="6D041CED"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6" w:type="pct"/>
            <w:tcBorders>
              <w:top w:val="nil"/>
              <w:left w:val="nil"/>
              <w:bottom w:val="single" w:sz="12" w:space="0" w:color="FFFFFF"/>
              <w:right w:val="single" w:sz="12" w:space="0" w:color="FFFFFF"/>
            </w:tcBorders>
            <w:shd w:val="clear" w:color="000000" w:fill="E6F5FF"/>
            <w:vAlign w:val="bottom"/>
          </w:tcPr>
          <w:p w14:paraId="112B8286" w14:textId="342ACC3D"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hideMark/>
          </w:tcPr>
          <w:p w14:paraId="4D3B053A" w14:textId="183E8455"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7.931</w:t>
            </w:r>
          </w:p>
        </w:tc>
        <w:tc>
          <w:tcPr>
            <w:tcW w:w="356" w:type="pct"/>
            <w:tcBorders>
              <w:top w:val="nil"/>
              <w:left w:val="nil"/>
              <w:bottom w:val="single" w:sz="12" w:space="0" w:color="FFFFFF"/>
              <w:right w:val="single" w:sz="12" w:space="0" w:color="FFFFFF"/>
            </w:tcBorders>
            <w:shd w:val="clear" w:color="000000" w:fill="E6F5FF"/>
            <w:vAlign w:val="bottom"/>
            <w:hideMark/>
          </w:tcPr>
          <w:p w14:paraId="6C4464E6" w14:textId="31676DCC"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3.613</w:t>
            </w:r>
          </w:p>
        </w:tc>
        <w:tc>
          <w:tcPr>
            <w:tcW w:w="405" w:type="pct"/>
            <w:tcBorders>
              <w:top w:val="nil"/>
              <w:left w:val="nil"/>
              <w:bottom w:val="single" w:sz="12" w:space="0" w:color="FFFFFF"/>
              <w:right w:val="single" w:sz="12" w:space="0" w:color="FFFFFF"/>
            </w:tcBorders>
            <w:shd w:val="clear" w:color="000000" w:fill="E6F5FF"/>
            <w:vAlign w:val="bottom"/>
            <w:hideMark/>
          </w:tcPr>
          <w:p w14:paraId="16DFBBCD" w14:textId="67EBF86F"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11.544</w:t>
            </w:r>
          </w:p>
        </w:tc>
      </w:tr>
      <w:tr w:rsidR="008A5B9E" w:rsidRPr="00675DEB" w14:paraId="0D5C6EFC" w14:textId="77777777" w:rsidTr="005E605A">
        <w:trPr>
          <w:trHeight w:val="170"/>
        </w:trPr>
        <w:tc>
          <w:tcPr>
            <w:tcW w:w="1002" w:type="pct"/>
            <w:tcBorders>
              <w:top w:val="nil"/>
              <w:left w:val="single" w:sz="12" w:space="0" w:color="FFFFFF"/>
              <w:bottom w:val="single" w:sz="12" w:space="0" w:color="FFFFFF"/>
              <w:right w:val="single" w:sz="12" w:space="0" w:color="FFFFFF"/>
            </w:tcBorders>
            <w:shd w:val="clear" w:color="000000" w:fill="E6F5FF"/>
            <w:vAlign w:val="center"/>
            <w:hideMark/>
          </w:tcPr>
          <w:p w14:paraId="1427673A" w14:textId="77777777" w:rsidR="008A5B9E" w:rsidRPr="00675DEB" w:rsidRDefault="008A5B9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LFT - Letras Financeiras do Tesouro (1)</w:t>
            </w:r>
          </w:p>
        </w:tc>
        <w:tc>
          <w:tcPr>
            <w:tcW w:w="374" w:type="pct"/>
            <w:tcBorders>
              <w:top w:val="nil"/>
              <w:left w:val="nil"/>
              <w:bottom w:val="single" w:sz="12" w:space="0" w:color="FFFFFF"/>
              <w:right w:val="single" w:sz="12" w:space="0" w:color="FFFFFF"/>
            </w:tcBorders>
            <w:shd w:val="clear" w:color="000000" w:fill="E6F5FF"/>
            <w:vAlign w:val="bottom"/>
          </w:tcPr>
          <w:p w14:paraId="46AFDEFB" w14:textId="75A6FE2E" w:rsidR="008A5B9E" w:rsidRPr="00675DEB" w:rsidRDefault="008A5B9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bottom"/>
          </w:tcPr>
          <w:p w14:paraId="640A24E3" w14:textId="10F38409"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147.531</w:t>
            </w:r>
          </w:p>
        </w:tc>
        <w:tc>
          <w:tcPr>
            <w:tcW w:w="356" w:type="pct"/>
            <w:tcBorders>
              <w:top w:val="nil"/>
              <w:left w:val="nil"/>
              <w:bottom w:val="single" w:sz="12" w:space="0" w:color="FFFFFF"/>
              <w:right w:val="single" w:sz="12" w:space="0" w:color="FFFFFF"/>
            </w:tcBorders>
            <w:shd w:val="clear" w:color="000000" w:fill="E6F5FF"/>
            <w:vAlign w:val="bottom"/>
          </w:tcPr>
          <w:p w14:paraId="74361345" w14:textId="1B4A7330"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674.896</w:t>
            </w:r>
          </w:p>
        </w:tc>
        <w:tc>
          <w:tcPr>
            <w:tcW w:w="425" w:type="pct"/>
            <w:tcBorders>
              <w:top w:val="nil"/>
              <w:left w:val="nil"/>
              <w:bottom w:val="single" w:sz="12" w:space="0" w:color="FFFFFF"/>
              <w:right w:val="single" w:sz="12" w:space="0" w:color="FFFFFF"/>
            </w:tcBorders>
            <w:shd w:val="clear" w:color="000000" w:fill="E6F5FF"/>
            <w:vAlign w:val="bottom"/>
          </w:tcPr>
          <w:p w14:paraId="598E331A" w14:textId="179CD62C"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2.418.555</w:t>
            </w:r>
          </w:p>
        </w:tc>
        <w:tc>
          <w:tcPr>
            <w:tcW w:w="462" w:type="pct"/>
            <w:tcBorders>
              <w:top w:val="nil"/>
              <w:left w:val="nil"/>
              <w:bottom w:val="single" w:sz="12" w:space="0" w:color="FFFFFF"/>
              <w:right w:val="single" w:sz="12" w:space="0" w:color="FFFFFF"/>
            </w:tcBorders>
            <w:shd w:val="clear" w:color="000000" w:fill="E6F5FF"/>
            <w:vAlign w:val="bottom"/>
          </w:tcPr>
          <w:p w14:paraId="3F4B6228" w14:textId="4EDA4937"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3.247.005</w:t>
            </w:r>
          </w:p>
        </w:tc>
        <w:tc>
          <w:tcPr>
            <w:tcW w:w="395" w:type="pct"/>
            <w:tcBorders>
              <w:top w:val="nil"/>
              <w:left w:val="nil"/>
              <w:bottom w:val="single" w:sz="12" w:space="0" w:color="FFFFFF"/>
              <w:right w:val="single" w:sz="12" w:space="0" w:color="FFFFFF"/>
            </w:tcBorders>
            <w:shd w:val="clear" w:color="000000" w:fill="E6F5FF"/>
            <w:vAlign w:val="bottom"/>
          </w:tcPr>
          <w:p w14:paraId="4A018015" w14:textId="2737AEA7"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(6.023)</w:t>
            </w:r>
          </w:p>
        </w:tc>
        <w:tc>
          <w:tcPr>
            <w:tcW w:w="426" w:type="pct"/>
            <w:tcBorders>
              <w:top w:val="nil"/>
              <w:left w:val="nil"/>
              <w:bottom w:val="single" w:sz="12" w:space="0" w:color="FFFFFF"/>
              <w:right w:val="single" w:sz="12" w:space="0" w:color="FFFFFF"/>
            </w:tcBorders>
            <w:shd w:val="clear" w:color="000000" w:fill="E6F5FF"/>
            <w:vAlign w:val="bottom"/>
          </w:tcPr>
          <w:p w14:paraId="369B8085" w14:textId="4F6A29BC"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3.240.982</w:t>
            </w:r>
          </w:p>
        </w:tc>
        <w:tc>
          <w:tcPr>
            <w:tcW w:w="444" w:type="pct"/>
            <w:tcBorders>
              <w:top w:val="nil"/>
              <w:left w:val="nil"/>
              <w:bottom w:val="single" w:sz="12" w:space="0" w:color="FFFFFF"/>
              <w:right w:val="single" w:sz="12" w:space="0" w:color="FFFFFF"/>
            </w:tcBorders>
            <w:shd w:val="clear" w:color="000000" w:fill="E6F5FF"/>
            <w:vAlign w:val="bottom"/>
            <w:hideMark/>
          </w:tcPr>
          <w:p w14:paraId="069E2E75" w14:textId="2DE4ADC7"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2.714.951</w:t>
            </w:r>
          </w:p>
        </w:tc>
        <w:tc>
          <w:tcPr>
            <w:tcW w:w="356" w:type="pct"/>
            <w:tcBorders>
              <w:top w:val="nil"/>
              <w:left w:val="nil"/>
              <w:bottom w:val="single" w:sz="12" w:space="0" w:color="FFFFFF"/>
              <w:right w:val="single" w:sz="12" w:space="0" w:color="FFFFFF"/>
            </w:tcBorders>
            <w:shd w:val="clear" w:color="000000" w:fill="E6F5FF"/>
            <w:vAlign w:val="bottom"/>
            <w:hideMark/>
          </w:tcPr>
          <w:p w14:paraId="7D69048F" w14:textId="4834C0A9"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(99)</w:t>
            </w:r>
          </w:p>
        </w:tc>
        <w:tc>
          <w:tcPr>
            <w:tcW w:w="405" w:type="pct"/>
            <w:tcBorders>
              <w:top w:val="nil"/>
              <w:left w:val="nil"/>
              <w:bottom w:val="single" w:sz="12" w:space="0" w:color="FFFFFF"/>
              <w:right w:val="single" w:sz="12" w:space="0" w:color="FFFFFF"/>
            </w:tcBorders>
            <w:shd w:val="clear" w:color="000000" w:fill="E6F5FF"/>
            <w:vAlign w:val="bottom"/>
            <w:hideMark/>
          </w:tcPr>
          <w:p w14:paraId="40E0DBC8" w14:textId="2E9558DE"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2.714.852</w:t>
            </w:r>
          </w:p>
        </w:tc>
      </w:tr>
      <w:tr w:rsidR="008A5B9E" w:rsidRPr="00675DEB" w14:paraId="2174D96F" w14:textId="77777777" w:rsidTr="005E605A">
        <w:trPr>
          <w:trHeight w:val="170"/>
        </w:trPr>
        <w:tc>
          <w:tcPr>
            <w:tcW w:w="1002" w:type="pct"/>
            <w:tcBorders>
              <w:top w:val="nil"/>
              <w:left w:val="single" w:sz="12" w:space="0" w:color="FFFFFF"/>
              <w:bottom w:val="single" w:sz="12" w:space="0" w:color="FFFFFF"/>
              <w:right w:val="single" w:sz="12" w:space="0" w:color="FFFFFF"/>
            </w:tcBorders>
            <w:shd w:val="clear" w:color="000000" w:fill="E6F5FF"/>
            <w:vAlign w:val="center"/>
          </w:tcPr>
          <w:p w14:paraId="62276378" w14:textId="2F946A92" w:rsidR="008A5B9E" w:rsidRPr="00675DEB" w:rsidRDefault="008A5B9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Letras Financeiras do Tesouro - Vinculada Garantia</w:t>
            </w:r>
          </w:p>
        </w:tc>
        <w:tc>
          <w:tcPr>
            <w:tcW w:w="374" w:type="pct"/>
            <w:tcBorders>
              <w:top w:val="nil"/>
              <w:left w:val="nil"/>
              <w:bottom w:val="single" w:sz="12" w:space="0" w:color="FFFFFF"/>
              <w:right w:val="single" w:sz="12" w:space="0" w:color="FFFFFF"/>
            </w:tcBorders>
            <w:shd w:val="clear" w:color="000000" w:fill="E6F5FF"/>
            <w:vAlign w:val="bottom"/>
          </w:tcPr>
          <w:p w14:paraId="1C1FE742" w14:textId="619C0DF6" w:rsidR="008A5B9E" w:rsidRPr="00675DEB" w:rsidRDefault="008A5B9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bottom"/>
          </w:tcPr>
          <w:p w14:paraId="0EF7A1B3" w14:textId="6E109D83"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2.152</w:t>
            </w:r>
          </w:p>
        </w:tc>
        <w:tc>
          <w:tcPr>
            <w:tcW w:w="356" w:type="pct"/>
            <w:tcBorders>
              <w:top w:val="nil"/>
              <w:left w:val="nil"/>
              <w:bottom w:val="single" w:sz="12" w:space="0" w:color="FFFFFF"/>
              <w:right w:val="single" w:sz="12" w:space="0" w:color="FFFFFF"/>
            </w:tcBorders>
            <w:shd w:val="clear" w:color="000000" w:fill="E6F5FF"/>
            <w:vAlign w:val="bottom"/>
          </w:tcPr>
          <w:p w14:paraId="4D0317E2" w14:textId="1DB53888"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5" w:type="pct"/>
            <w:tcBorders>
              <w:top w:val="nil"/>
              <w:left w:val="nil"/>
              <w:bottom w:val="single" w:sz="12" w:space="0" w:color="FFFFFF"/>
              <w:right w:val="single" w:sz="12" w:space="0" w:color="FFFFFF"/>
            </w:tcBorders>
            <w:shd w:val="clear" w:color="000000" w:fill="E6F5FF"/>
            <w:vAlign w:val="bottom"/>
          </w:tcPr>
          <w:p w14:paraId="0AB81A5D" w14:textId="45478636"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158.501</w:t>
            </w:r>
          </w:p>
        </w:tc>
        <w:tc>
          <w:tcPr>
            <w:tcW w:w="462" w:type="pct"/>
            <w:tcBorders>
              <w:top w:val="nil"/>
              <w:left w:val="nil"/>
              <w:bottom w:val="single" w:sz="12" w:space="0" w:color="FFFFFF"/>
              <w:right w:val="single" w:sz="12" w:space="0" w:color="FFFFFF"/>
            </w:tcBorders>
            <w:shd w:val="clear" w:color="000000" w:fill="E6F5FF"/>
            <w:vAlign w:val="bottom"/>
          </w:tcPr>
          <w:p w14:paraId="53D80C6B" w14:textId="3CB564BC"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161.374</w:t>
            </w:r>
          </w:p>
        </w:tc>
        <w:tc>
          <w:tcPr>
            <w:tcW w:w="395" w:type="pct"/>
            <w:tcBorders>
              <w:top w:val="nil"/>
              <w:left w:val="nil"/>
              <w:bottom w:val="single" w:sz="12" w:space="0" w:color="FFFFFF"/>
              <w:right w:val="single" w:sz="12" w:space="0" w:color="FFFFFF"/>
            </w:tcBorders>
            <w:shd w:val="clear" w:color="000000" w:fill="E6F5FF"/>
            <w:vAlign w:val="bottom"/>
          </w:tcPr>
          <w:p w14:paraId="22614C46" w14:textId="15E64E13"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(721)</w:t>
            </w:r>
          </w:p>
        </w:tc>
        <w:tc>
          <w:tcPr>
            <w:tcW w:w="426" w:type="pct"/>
            <w:tcBorders>
              <w:top w:val="nil"/>
              <w:left w:val="nil"/>
              <w:bottom w:val="single" w:sz="12" w:space="0" w:color="FFFFFF"/>
              <w:right w:val="single" w:sz="12" w:space="0" w:color="FFFFFF"/>
            </w:tcBorders>
            <w:shd w:val="clear" w:color="000000" w:fill="E6F5FF"/>
            <w:vAlign w:val="bottom"/>
          </w:tcPr>
          <w:p w14:paraId="09B7E662" w14:textId="2D1190F6"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160.653</w:t>
            </w:r>
          </w:p>
        </w:tc>
        <w:tc>
          <w:tcPr>
            <w:tcW w:w="444" w:type="pct"/>
            <w:tcBorders>
              <w:top w:val="nil"/>
              <w:left w:val="nil"/>
              <w:bottom w:val="single" w:sz="12" w:space="0" w:color="FFFFFF"/>
              <w:right w:val="single" w:sz="12" w:space="0" w:color="FFFFFF"/>
            </w:tcBorders>
            <w:shd w:val="clear" w:color="000000" w:fill="E6F5FF"/>
            <w:vAlign w:val="bottom"/>
          </w:tcPr>
          <w:p w14:paraId="6F0E05FB" w14:textId="4EB33815"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356" w:type="pct"/>
            <w:tcBorders>
              <w:top w:val="nil"/>
              <w:left w:val="nil"/>
              <w:bottom w:val="single" w:sz="12" w:space="0" w:color="FFFFFF"/>
              <w:right w:val="single" w:sz="12" w:space="0" w:color="FFFFFF"/>
            </w:tcBorders>
            <w:shd w:val="clear" w:color="000000" w:fill="E6F5FF"/>
            <w:vAlign w:val="bottom"/>
          </w:tcPr>
          <w:p w14:paraId="080859DC" w14:textId="1326A810"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5" w:type="pct"/>
            <w:tcBorders>
              <w:top w:val="nil"/>
              <w:left w:val="nil"/>
              <w:bottom w:val="single" w:sz="12" w:space="0" w:color="FFFFFF"/>
              <w:right w:val="single" w:sz="12" w:space="0" w:color="FFFFFF"/>
            </w:tcBorders>
            <w:shd w:val="clear" w:color="000000" w:fill="E6F5FF"/>
            <w:vAlign w:val="bottom"/>
          </w:tcPr>
          <w:p w14:paraId="436C0126" w14:textId="0484507B"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r>
      <w:tr w:rsidR="008A5B9E" w:rsidRPr="00675DEB" w14:paraId="3216DBF3" w14:textId="77777777" w:rsidTr="005E605A">
        <w:trPr>
          <w:trHeight w:val="170"/>
        </w:trPr>
        <w:tc>
          <w:tcPr>
            <w:tcW w:w="1002" w:type="pct"/>
            <w:tcBorders>
              <w:top w:val="nil"/>
              <w:left w:val="single" w:sz="12" w:space="0" w:color="FFFFFF"/>
              <w:bottom w:val="single" w:sz="12" w:space="0" w:color="FFFFFF"/>
              <w:right w:val="single" w:sz="12" w:space="0" w:color="FFFFFF"/>
            </w:tcBorders>
            <w:shd w:val="clear" w:color="000000" w:fill="E6F5FF"/>
            <w:vAlign w:val="center"/>
          </w:tcPr>
          <w:p w14:paraId="133DAB9B" w14:textId="188B7AEF" w:rsidR="008A5B9E" w:rsidRPr="00675DEB" w:rsidRDefault="008A5B9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Letras Financeiras do Tesouro - </w:t>
            </w:r>
            <w:proofErr w:type="spellStart"/>
            <w:r w:rsidRPr="00675DEB">
              <w:rPr>
                <w:rFonts w:ascii="Verdana" w:hAnsi="Verdana" w:cs="Calibri"/>
                <w:color w:val="auto"/>
                <w:sz w:val="12"/>
                <w:szCs w:val="12"/>
                <w:lang w:eastAsia="pt-BR"/>
              </w:rPr>
              <w:t>Tit</w:t>
            </w:r>
            <w:proofErr w:type="spellEnd"/>
            <w:r w:rsidRPr="00675DEB">
              <w:rPr>
                <w:rFonts w:ascii="Verdana" w:hAnsi="Verdana" w:cs="Calibri"/>
                <w:color w:val="auto"/>
                <w:sz w:val="12"/>
                <w:szCs w:val="12"/>
                <w:lang w:eastAsia="pt-BR"/>
              </w:rPr>
              <w:t xml:space="preserve"> Caucionado</w:t>
            </w:r>
          </w:p>
        </w:tc>
        <w:tc>
          <w:tcPr>
            <w:tcW w:w="374" w:type="pct"/>
            <w:tcBorders>
              <w:top w:val="nil"/>
              <w:left w:val="nil"/>
              <w:bottom w:val="single" w:sz="12" w:space="0" w:color="FFFFFF"/>
              <w:right w:val="single" w:sz="12" w:space="0" w:color="FFFFFF"/>
            </w:tcBorders>
            <w:shd w:val="clear" w:color="000000" w:fill="E6F5FF"/>
            <w:vAlign w:val="bottom"/>
          </w:tcPr>
          <w:p w14:paraId="3FED182C" w14:textId="226087DE" w:rsidR="008A5B9E" w:rsidRPr="00675DEB" w:rsidRDefault="008A5B9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bottom"/>
          </w:tcPr>
          <w:p w14:paraId="05C5390A" w14:textId="48B06CCC"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bottom"/>
          </w:tcPr>
          <w:p w14:paraId="7A29DB11" w14:textId="50B576FC"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78.370</w:t>
            </w:r>
          </w:p>
        </w:tc>
        <w:tc>
          <w:tcPr>
            <w:tcW w:w="425" w:type="pct"/>
            <w:tcBorders>
              <w:top w:val="nil"/>
              <w:left w:val="nil"/>
              <w:bottom w:val="single" w:sz="12" w:space="0" w:color="FFFFFF"/>
              <w:right w:val="single" w:sz="12" w:space="0" w:color="FFFFFF"/>
            </w:tcBorders>
            <w:shd w:val="clear" w:color="000000" w:fill="E6F5FF"/>
            <w:vAlign w:val="bottom"/>
          </w:tcPr>
          <w:p w14:paraId="32C62259" w14:textId="622A8234"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17.658</w:t>
            </w:r>
          </w:p>
        </w:tc>
        <w:tc>
          <w:tcPr>
            <w:tcW w:w="462" w:type="pct"/>
            <w:tcBorders>
              <w:top w:val="nil"/>
              <w:left w:val="nil"/>
              <w:bottom w:val="single" w:sz="12" w:space="0" w:color="FFFFFF"/>
              <w:right w:val="single" w:sz="12" w:space="0" w:color="FFFFFF"/>
            </w:tcBorders>
            <w:shd w:val="clear" w:color="000000" w:fill="E6F5FF"/>
            <w:vAlign w:val="bottom"/>
          </w:tcPr>
          <w:p w14:paraId="76207DE1" w14:textId="75717C91"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96.155</w:t>
            </w:r>
          </w:p>
        </w:tc>
        <w:tc>
          <w:tcPr>
            <w:tcW w:w="395" w:type="pct"/>
            <w:tcBorders>
              <w:top w:val="nil"/>
              <w:left w:val="nil"/>
              <w:bottom w:val="single" w:sz="12" w:space="0" w:color="FFFFFF"/>
              <w:right w:val="single" w:sz="12" w:space="0" w:color="FFFFFF"/>
            </w:tcBorders>
            <w:shd w:val="clear" w:color="000000" w:fill="E6F5FF"/>
            <w:vAlign w:val="bottom"/>
          </w:tcPr>
          <w:p w14:paraId="578A20DD" w14:textId="1DC4CBD3"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(127)</w:t>
            </w:r>
          </w:p>
        </w:tc>
        <w:tc>
          <w:tcPr>
            <w:tcW w:w="426" w:type="pct"/>
            <w:tcBorders>
              <w:top w:val="nil"/>
              <w:left w:val="nil"/>
              <w:bottom w:val="single" w:sz="12" w:space="0" w:color="FFFFFF"/>
              <w:right w:val="single" w:sz="12" w:space="0" w:color="FFFFFF"/>
            </w:tcBorders>
            <w:shd w:val="clear" w:color="000000" w:fill="E6F5FF"/>
            <w:vAlign w:val="bottom"/>
          </w:tcPr>
          <w:p w14:paraId="691BAF80" w14:textId="3131FD31"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96.028</w:t>
            </w:r>
          </w:p>
        </w:tc>
        <w:tc>
          <w:tcPr>
            <w:tcW w:w="444" w:type="pct"/>
            <w:tcBorders>
              <w:top w:val="nil"/>
              <w:left w:val="nil"/>
              <w:bottom w:val="single" w:sz="12" w:space="0" w:color="FFFFFF"/>
              <w:right w:val="single" w:sz="12" w:space="0" w:color="FFFFFF"/>
            </w:tcBorders>
            <w:shd w:val="clear" w:color="000000" w:fill="E6F5FF"/>
            <w:vAlign w:val="bottom"/>
          </w:tcPr>
          <w:p w14:paraId="6628ACF2" w14:textId="0DDE8273"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356" w:type="pct"/>
            <w:tcBorders>
              <w:top w:val="nil"/>
              <w:left w:val="nil"/>
              <w:bottom w:val="single" w:sz="12" w:space="0" w:color="FFFFFF"/>
              <w:right w:val="single" w:sz="12" w:space="0" w:color="FFFFFF"/>
            </w:tcBorders>
            <w:shd w:val="clear" w:color="000000" w:fill="E6F5FF"/>
            <w:vAlign w:val="bottom"/>
          </w:tcPr>
          <w:p w14:paraId="417FABE3" w14:textId="1775B40B"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5" w:type="pct"/>
            <w:tcBorders>
              <w:top w:val="nil"/>
              <w:left w:val="nil"/>
              <w:bottom w:val="single" w:sz="12" w:space="0" w:color="FFFFFF"/>
              <w:right w:val="single" w:sz="12" w:space="0" w:color="FFFFFF"/>
            </w:tcBorders>
            <w:shd w:val="clear" w:color="000000" w:fill="E6F5FF"/>
            <w:vAlign w:val="bottom"/>
          </w:tcPr>
          <w:p w14:paraId="59F1F37D" w14:textId="36452E99"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r>
      <w:tr w:rsidR="008A5B9E" w:rsidRPr="00675DEB" w14:paraId="138DF6DD" w14:textId="77777777" w:rsidTr="005E605A">
        <w:trPr>
          <w:trHeight w:val="170"/>
        </w:trPr>
        <w:tc>
          <w:tcPr>
            <w:tcW w:w="1002" w:type="pct"/>
            <w:tcBorders>
              <w:top w:val="nil"/>
              <w:left w:val="single" w:sz="12" w:space="0" w:color="FFFFFF"/>
              <w:bottom w:val="single" w:sz="12" w:space="0" w:color="FFFFFF"/>
              <w:right w:val="single" w:sz="12" w:space="0" w:color="FFFFFF"/>
            </w:tcBorders>
            <w:shd w:val="clear" w:color="000000" w:fill="E6F5FF"/>
            <w:vAlign w:val="center"/>
            <w:hideMark/>
          </w:tcPr>
          <w:p w14:paraId="2E1A7F88" w14:textId="77777777" w:rsidR="008A5B9E" w:rsidRPr="00675DEB" w:rsidRDefault="008A5B9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LTN - Letras do Tesouro Nacional</w:t>
            </w:r>
          </w:p>
        </w:tc>
        <w:tc>
          <w:tcPr>
            <w:tcW w:w="374" w:type="pct"/>
            <w:tcBorders>
              <w:top w:val="nil"/>
              <w:left w:val="nil"/>
              <w:bottom w:val="single" w:sz="12" w:space="0" w:color="FFFFFF"/>
              <w:right w:val="single" w:sz="12" w:space="0" w:color="FFFFFF"/>
            </w:tcBorders>
            <w:shd w:val="clear" w:color="000000" w:fill="E6F5FF"/>
            <w:vAlign w:val="bottom"/>
          </w:tcPr>
          <w:p w14:paraId="499B50E8" w14:textId="376309F2" w:rsidR="008A5B9E" w:rsidRPr="00675DEB" w:rsidRDefault="008A5B9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bottom"/>
          </w:tcPr>
          <w:p w14:paraId="667BBF94" w14:textId="18461152"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bottom"/>
          </w:tcPr>
          <w:p w14:paraId="34716ECD" w14:textId="531341F1" w:rsidR="008A5B9E" w:rsidRPr="00675DEB" w:rsidRDefault="008A5B9E" w:rsidP="00675DEB">
            <w:pPr>
              <w:suppressAutoHyphens w:val="0"/>
              <w:jc w:val="right"/>
              <w:rPr>
                <w:rFonts w:ascii="Verdana" w:hAnsi="Verdana" w:cs="Calibri"/>
                <w:sz w:val="12"/>
                <w:szCs w:val="12"/>
                <w:lang w:eastAsia="pt-BR"/>
              </w:rPr>
            </w:pPr>
          </w:p>
        </w:tc>
        <w:tc>
          <w:tcPr>
            <w:tcW w:w="425" w:type="pct"/>
            <w:tcBorders>
              <w:top w:val="nil"/>
              <w:left w:val="nil"/>
              <w:bottom w:val="single" w:sz="12" w:space="0" w:color="FFFFFF"/>
              <w:right w:val="single" w:sz="12" w:space="0" w:color="FFFFFF"/>
            </w:tcBorders>
            <w:shd w:val="clear" w:color="000000" w:fill="E6F5FF"/>
            <w:vAlign w:val="bottom"/>
          </w:tcPr>
          <w:p w14:paraId="7EB486BC" w14:textId="24D59B83" w:rsidR="008A5B9E" w:rsidRPr="00675DEB" w:rsidRDefault="008A5B9E" w:rsidP="00675DEB">
            <w:pPr>
              <w:suppressAutoHyphens w:val="0"/>
              <w:jc w:val="right"/>
              <w:rPr>
                <w:rFonts w:ascii="Verdana" w:hAnsi="Verdana" w:cs="Calibri"/>
                <w:sz w:val="12"/>
                <w:szCs w:val="12"/>
                <w:lang w:eastAsia="pt-BR"/>
              </w:rPr>
            </w:pPr>
          </w:p>
        </w:tc>
        <w:tc>
          <w:tcPr>
            <w:tcW w:w="462" w:type="pct"/>
            <w:tcBorders>
              <w:top w:val="nil"/>
              <w:left w:val="nil"/>
              <w:bottom w:val="single" w:sz="12" w:space="0" w:color="FFFFFF"/>
              <w:right w:val="single" w:sz="12" w:space="0" w:color="FFFFFF"/>
            </w:tcBorders>
            <w:shd w:val="clear" w:color="000000" w:fill="E6F5FF"/>
            <w:vAlign w:val="bottom"/>
          </w:tcPr>
          <w:p w14:paraId="6EA1D973" w14:textId="06D12F02"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95" w:type="pct"/>
            <w:tcBorders>
              <w:top w:val="nil"/>
              <w:left w:val="nil"/>
              <w:bottom w:val="single" w:sz="12" w:space="0" w:color="FFFFFF"/>
              <w:right w:val="single" w:sz="12" w:space="0" w:color="FFFFFF"/>
            </w:tcBorders>
            <w:shd w:val="clear" w:color="000000" w:fill="E6F5FF"/>
            <w:vAlign w:val="bottom"/>
          </w:tcPr>
          <w:p w14:paraId="521FF40E" w14:textId="35969C65"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6" w:type="pct"/>
            <w:tcBorders>
              <w:top w:val="nil"/>
              <w:left w:val="nil"/>
              <w:bottom w:val="single" w:sz="12" w:space="0" w:color="FFFFFF"/>
              <w:right w:val="single" w:sz="12" w:space="0" w:color="FFFFFF"/>
            </w:tcBorders>
            <w:shd w:val="clear" w:color="000000" w:fill="E6F5FF"/>
            <w:vAlign w:val="bottom"/>
          </w:tcPr>
          <w:p w14:paraId="2EE2B0DA" w14:textId="41E714AF"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hideMark/>
          </w:tcPr>
          <w:p w14:paraId="49A76706" w14:textId="74212B3E"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177.920</w:t>
            </w:r>
          </w:p>
        </w:tc>
        <w:tc>
          <w:tcPr>
            <w:tcW w:w="356" w:type="pct"/>
            <w:tcBorders>
              <w:top w:val="nil"/>
              <w:left w:val="nil"/>
              <w:bottom w:val="single" w:sz="12" w:space="0" w:color="FFFFFF"/>
              <w:right w:val="single" w:sz="12" w:space="0" w:color="FFFFFF"/>
            </w:tcBorders>
            <w:shd w:val="clear" w:color="000000" w:fill="E6F5FF"/>
            <w:vAlign w:val="bottom"/>
            <w:hideMark/>
          </w:tcPr>
          <w:p w14:paraId="36282420" w14:textId="0288C85E"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2.491</w:t>
            </w:r>
          </w:p>
        </w:tc>
        <w:tc>
          <w:tcPr>
            <w:tcW w:w="405" w:type="pct"/>
            <w:tcBorders>
              <w:top w:val="nil"/>
              <w:left w:val="nil"/>
              <w:bottom w:val="single" w:sz="12" w:space="0" w:color="FFFFFF"/>
              <w:right w:val="single" w:sz="12" w:space="0" w:color="FFFFFF"/>
            </w:tcBorders>
            <w:shd w:val="clear" w:color="000000" w:fill="E6F5FF"/>
            <w:vAlign w:val="bottom"/>
            <w:hideMark/>
          </w:tcPr>
          <w:p w14:paraId="3CFEBC63" w14:textId="57FCEC4B"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180.411</w:t>
            </w:r>
          </w:p>
        </w:tc>
      </w:tr>
      <w:tr w:rsidR="008A5B9E" w:rsidRPr="00675DEB" w14:paraId="4424C41E" w14:textId="77777777" w:rsidTr="005E605A">
        <w:trPr>
          <w:trHeight w:val="170"/>
        </w:trPr>
        <w:tc>
          <w:tcPr>
            <w:tcW w:w="1002" w:type="pct"/>
            <w:tcBorders>
              <w:top w:val="nil"/>
              <w:left w:val="single" w:sz="12" w:space="0" w:color="FFFFFF"/>
              <w:bottom w:val="single" w:sz="12" w:space="0" w:color="FFFFFF"/>
              <w:right w:val="single" w:sz="12" w:space="0" w:color="FFFFFF"/>
            </w:tcBorders>
            <w:shd w:val="clear" w:color="000000" w:fill="E6F5FF"/>
            <w:vAlign w:val="center"/>
            <w:hideMark/>
          </w:tcPr>
          <w:p w14:paraId="4844280B" w14:textId="37DE3868" w:rsidR="008A5B9E" w:rsidRPr="00675DEB" w:rsidRDefault="008A5B9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NTN - Notas do Tesouro Nacional</w:t>
            </w:r>
          </w:p>
        </w:tc>
        <w:tc>
          <w:tcPr>
            <w:tcW w:w="374" w:type="pct"/>
            <w:tcBorders>
              <w:top w:val="nil"/>
              <w:left w:val="nil"/>
              <w:bottom w:val="single" w:sz="12" w:space="0" w:color="FFFFFF"/>
              <w:right w:val="single" w:sz="12" w:space="0" w:color="FFFFFF"/>
            </w:tcBorders>
            <w:shd w:val="clear" w:color="000000" w:fill="E6F5FF"/>
            <w:vAlign w:val="bottom"/>
          </w:tcPr>
          <w:p w14:paraId="79C10AD4" w14:textId="0ACEBE1D" w:rsidR="008A5B9E" w:rsidRPr="00675DEB" w:rsidRDefault="008A5B9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bottom"/>
          </w:tcPr>
          <w:p w14:paraId="7DC9693D" w14:textId="57861B6F"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bottom"/>
          </w:tcPr>
          <w:p w14:paraId="32D73DAD" w14:textId="4ED75EF2" w:rsidR="008A5B9E" w:rsidRPr="00675DEB" w:rsidRDefault="008A5B9E" w:rsidP="00675DEB">
            <w:pPr>
              <w:suppressAutoHyphens w:val="0"/>
              <w:jc w:val="right"/>
              <w:rPr>
                <w:rFonts w:ascii="Verdana" w:hAnsi="Verdana" w:cs="Calibri"/>
                <w:sz w:val="12"/>
                <w:szCs w:val="12"/>
                <w:lang w:eastAsia="pt-BR"/>
              </w:rPr>
            </w:pPr>
          </w:p>
        </w:tc>
        <w:tc>
          <w:tcPr>
            <w:tcW w:w="425" w:type="pct"/>
            <w:tcBorders>
              <w:top w:val="nil"/>
              <w:left w:val="nil"/>
              <w:bottom w:val="single" w:sz="12" w:space="0" w:color="FFFFFF"/>
              <w:right w:val="single" w:sz="12" w:space="0" w:color="FFFFFF"/>
            </w:tcBorders>
            <w:shd w:val="clear" w:color="000000" w:fill="E6F5FF"/>
            <w:vAlign w:val="bottom"/>
          </w:tcPr>
          <w:p w14:paraId="0665DAB6" w14:textId="376239CA" w:rsidR="008A5B9E" w:rsidRPr="00675DEB" w:rsidRDefault="008A5B9E" w:rsidP="00675DEB">
            <w:pPr>
              <w:suppressAutoHyphens w:val="0"/>
              <w:jc w:val="right"/>
              <w:rPr>
                <w:rFonts w:ascii="Verdana" w:hAnsi="Verdana" w:cs="Calibri"/>
                <w:sz w:val="12"/>
                <w:szCs w:val="12"/>
                <w:lang w:eastAsia="pt-BR"/>
              </w:rPr>
            </w:pPr>
          </w:p>
        </w:tc>
        <w:tc>
          <w:tcPr>
            <w:tcW w:w="462" w:type="pct"/>
            <w:tcBorders>
              <w:top w:val="nil"/>
              <w:left w:val="nil"/>
              <w:bottom w:val="single" w:sz="12" w:space="0" w:color="FFFFFF"/>
              <w:right w:val="single" w:sz="12" w:space="0" w:color="FFFFFF"/>
            </w:tcBorders>
            <w:shd w:val="clear" w:color="000000" w:fill="E6F5FF"/>
            <w:vAlign w:val="bottom"/>
          </w:tcPr>
          <w:p w14:paraId="0C8428D3" w14:textId="656B38F3"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95" w:type="pct"/>
            <w:tcBorders>
              <w:top w:val="nil"/>
              <w:left w:val="nil"/>
              <w:bottom w:val="single" w:sz="12" w:space="0" w:color="FFFFFF"/>
              <w:right w:val="single" w:sz="12" w:space="0" w:color="FFFFFF"/>
            </w:tcBorders>
            <w:shd w:val="clear" w:color="000000" w:fill="E6F5FF"/>
            <w:vAlign w:val="bottom"/>
          </w:tcPr>
          <w:p w14:paraId="451EDCAD" w14:textId="5FE06230"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6" w:type="pct"/>
            <w:tcBorders>
              <w:top w:val="nil"/>
              <w:left w:val="nil"/>
              <w:bottom w:val="single" w:sz="12" w:space="0" w:color="FFFFFF"/>
              <w:right w:val="single" w:sz="12" w:space="0" w:color="FFFFFF"/>
            </w:tcBorders>
            <w:shd w:val="clear" w:color="000000" w:fill="E6F5FF"/>
            <w:vAlign w:val="bottom"/>
          </w:tcPr>
          <w:p w14:paraId="4C04B143" w14:textId="78F5A18C"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hideMark/>
          </w:tcPr>
          <w:p w14:paraId="6B113E10" w14:textId="62A6A58B"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104.878</w:t>
            </w:r>
          </w:p>
        </w:tc>
        <w:tc>
          <w:tcPr>
            <w:tcW w:w="356" w:type="pct"/>
            <w:tcBorders>
              <w:top w:val="nil"/>
              <w:left w:val="nil"/>
              <w:bottom w:val="single" w:sz="12" w:space="0" w:color="FFFFFF"/>
              <w:right w:val="single" w:sz="12" w:space="0" w:color="FFFFFF"/>
            </w:tcBorders>
            <w:shd w:val="clear" w:color="000000" w:fill="E6F5FF"/>
            <w:vAlign w:val="bottom"/>
            <w:hideMark/>
          </w:tcPr>
          <w:p w14:paraId="0F86ED24" w14:textId="2E29C2ED"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4.705</w:t>
            </w:r>
          </w:p>
        </w:tc>
        <w:tc>
          <w:tcPr>
            <w:tcW w:w="405" w:type="pct"/>
            <w:tcBorders>
              <w:top w:val="nil"/>
              <w:left w:val="nil"/>
              <w:bottom w:val="single" w:sz="12" w:space="0" w:color="FFFFFF"/>
              <w:right w:val="single" w:sz="12" w:space="0" w:color="FFFFFF"/>
            </w:tcBorders>
            <w:shd w:val="clear" w:color="000000" w:fill="E6F5FF"/>
            <w:vAlign w:val="bottom"/>
            <w:hideMark/>
          </w:tcPr>
          <w:p w14:paraId="46444556" w14:textId="1327DA7D"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109.583</w:t>
            </w:r>
          </w:p>
        </w:tc>
      </w:tr>
      <w:tr w:rsidR="008A5B9E" w:rsidRPr="00675DEB" w14:paraId="12418764" w14:textId="77777777" w:rsidTr="005E605A">
        <w:trPr>
          <w:trHeight w:val="170"/>
        </w:trPr>
        <w:tc>
          <w:tcPr>
            <w:tcW w:w="1002" w:type="pct"/>
            <w:tcBorders>
              <w:top w:val="nil"/>
              <w:left w:val="single" w:sz="12" w:space="0" w:color="FFFFFF"/>
              <w:bottom w:val="single" w:sz="12" w:space="0" w:color="FFFFFF"/>
              <w:right w:val="single" w:sz="12" w:space="0" w:color="FFFFFF"/>
            </w:tcBorders>
            <w:shd w:val="clear" w:color="000000" w:fill="E6F5FF"/>
            <w:vAlign w:val="center"/>
            <w:hideMark/>
          </w:tcPr>
          <w:p w14:paraId="51847E80" w14:textId="16255D43" w:rsidR="008A5B9E" w:rsidRPr="00675DEB" w:rsidRDefault="008A5B9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Fundo FIR - Santos Virtual</w:t>
            </w:r>
          </w:p>
        </w:tc>
        <w:tc>
          <w:tcPr>
            <w:tcW w:w="374" w:type="pct"/>
            <w:tcBorders>
              <w:top w:val="nil"/>
              <w:left w:val="nil"/>
              <w:bottom w:val="single" w:sz="12" w:space="0" w:color="FFFFFF"/>
              <w:right w:val="single" w:sz="12" w:space="0" w:color="FFFFFF"/>
            </w:tcBorders>
            <w:shd w:val="clear" w:color="000000" w:fill="E6F5FF"/>
            <w:vAlign w:val="bottom"/>
          </w:tcPr>
          <w:p w14:paraId="62F5D8E7" w14:textId="02437478" w:rsidR="008A5B9E" w:rsidRPr="00675DEB" w:rsidRDefault="008A5B9E" w:rsidP="00675DEB">
            <w:pPr>
              <w:suppressAutoHyphens w:val="0"/>
              <w:jc w:val="right"/>
              <w:rPr>
                <w:rFonts w:ascii="Verdana" w:hAnsi="Verdana" w:cs="Calibri"/>
                <w:color w:val="auto"/>
                <w:sz w:val="12"/>
                <w:szCs w:val="12"/>
                <w:lang w:eastAsia="pt-BR"/>
              </w:rPr>
            </w:pPr>
          </w:p>
        </w:tc>
        <w:tc>
          <w:tcPr>
            <w:tcW w:w="356" w:type="pct"/>
            <w:tcBorders>
              <w:top w:val="nil"/>
              <w:left w:val="nil"/>
              <w:bottom w:val="single" w:sz="12" w:space="0" w:color="FFFFFF"/>
              <w:right w:val="single" w:sz="12" w:space="0" w:color="FFFFFF"/>
            </w:tcBorders>
            <w:shd w:val="clear" w:color="000000" w:fill="E6F5FF"/>
            <w:vAlign w:val="bottom"/>
          </w:tcPr>
          <w:p w14:paraId="0C8EFF0C" w14:textId="2330A68F"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bottom"/>
          </w:tcPr>
          <w:p w14:paraId="64DB1CC4" w14:textId="71510A6B"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5" w:type="pct"/>
            <w:tcBorders>
              <w:top w:val="nil"/>
              <w:left w:val="nil"/>
              <w:bottom w:val="single" w:sz="12" w:space="0" w:color="FFFFFF"/>
              <w:right w:val="single" w:sz="12" w:space="0" w:color="FFFFFF"/>
            </w:tcBorders>
            <w:shd w:val="clear" w:color="000000" w:fill="E6F5FF"/>
            <w:vAlign w:val="bottom"/>
          </w:tcPr>
          <w:p w14:paraId="44EB67E4" w14:textId="02997BD5"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54</w:t>
            </w:r>
          </w:p>
        </w:tc>
        <w:tc>
          <w:tcPr>
            <w:tcW w:w="462" w:type="pct"/>
            <w:tcBorders>
              <w:top w:val="nil"/>
              <w:left w:val="nil"/>
              <w:bottom w:val="single" w:sz="12" w:space="0" w:color="FFFFFF"/>
              <w:right w:val="single" w:sz="12" w:space="0" w:color="FFFFFF"/>
            </w:tcBorders>
            <w:shd w:val="clear" w:color="000000" w:fill="E6F5FF"/>
            <w:vAlign w:val="bottom"/>
          </w:tcPr>
          <w:p w14:paraId="15FD63C2" w14:textId="384A4631"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54</w:t>
            </w:r>
          </w:p>
        </w:tc>
        <w:tc>
          <w:tcPr>
            <w:tcW w:w="395" w:type="pct"/>
            <w:tcBorders>
              <w:top w:val="nil"/>
              <w:left w:val="nil"/>
              <w:bottom w:val="single" w:sz="12" w:space="0" w:color="FFFFFF"/>
              <w:right w:val="single" w:sz="12" w:space="0" w:color="FFFFFF"/>
            </w:tcBorders>
            <w:shd w:val="clear" w:color="000000" w:fill="E6F5FF"/>
            <w:vAlign w:val="bottom"/>
          </w:tcPr>
          <w:p w14:paraId="34E8B95B" w14:textId="31F13190"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6" w:type="pct"/>
            <w:tcBorders>
              <w:top w:val="nil"/>
              <w:left w:val="nil"/>
              <w:bottom w:val="single" w:sz="12" w:space="0" w:color="FFFFFF"/>
              <w:right w:val="single" w:sz="12" w:space="0" w:color="FFFFFF"/>
            </w:tcBorders>
            <w:shd w:val="clear" w:color="000000" w:fill="E6F5FF"/>
            <w:vAlign w:val="bottom"/>
          </w:tcPr>
          <w:p w14:paraId="5F1BB485" w14:textId="67DCEB34"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54</w:t>
            </w:r>
          </w:p>
        </w:tc>
        <w:tc>
          <w:tcPr>
            <w:tcW w:w="444" w:type="pct"/>
            <w:tcBorders>
              <w:top w:val="nil"/>
              <w:left w:val="nil"/>
              <w:bottom w:val="single" w:sz="12" w:space="0" w:color="FFFFFF"/>
              <w:right w:val="single" w:sz="12" w:space="0" w:color="FFFFFF"/>
            </w:tcBorders>
            <w:shd w:val="clear" w:color="000000" w:fill="E6F5FF"/>
            <w:vAlign w:val="bottom"/>
            <w:hideMark/>
          </w:tcPr>
          <w:p w14:paraId="44E931B3" w14:textId="5115C423"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502</w:t>
            </w:r>
          </w:p>
        </w:tc>
        <w:tc>
          <w:tcPr>
            <w:tcW w:w="356" w:type="pct"/>
            <w:tcBorders>
              <w:top w:val="nil"/>
              <w:left w:val="nil"/>
              <w:bottom w:val="single" w:sz="12" w:space="0" w:color="FFFFFF"/>
              <w:right w:val="single" w:sz="12" w:space="0" w:color="FFFFFF"/>
            </w:tcBorders>
            <w:shd w:val="clear" w:color="000000" w:fill="E6F5FF"/>
            <w:vAlign w:val="bottom"/>
          </w:tcPr>
          <w:p w14:paraId="412482A2" w14:textId="118DB49E"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5" w:type="pct"/>
            <w:tcBorders>
              <w:top w:val="nil"/>
              <w:left w:val="nil"/>
              <w:bottom w:val="single" w:sz="12" w:space="0" w:color="FFFFFF"/>
              <w:right w:val="single" w:sz="12" w:space="0" w:color="FFFFFF"/>
            </w:tcBorders>
            <w:shd w:val="clear" w:color="000000" w:fill="E6F5FF"/>
            <w:vAlign w:val="bottom"/>
          </w:tcPr>
          <w:p w14:paraId="30B45C31" w14:textId="7DD86F89"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502</w:t>
            </w:r>
          </w:p>
        </w:tc>
      </w:tr>
      <w:tr w:rsidR="008A5B9E" w:rsidRPr="00675DEB" w14:paraId="5C8596E8" w14:textId="77777777" w:rsidTr="007F61DD">
        <w:trPr>
          <w:trHeight w:val="170"/>
        </w:trPr>
        <w:tc>
          <w:tcPr>
            <w:tcW w:w="1002" w:type="pct"/>
            <w:tcBorders>
              <w:top w:val="nil"/>
              <w:left w:val="single" w:sz="12" w:space="0" w:color="FFFFFF"/>
              <w:bottom w:val="single" w:sz="12" w:space="0" w:color="FFFFFF"/>
              <w:right w:val="single" w:sz="12" w:space="0" w:color="FFFFFF"/>
            </w:tcBorders>
            <w:shd w:val="clear" w:color="000000" w:fill="005086"/>
            <w:vAlign w:val="center"/>
            <w:hideMark/>
          </w:tcPr>
          <w:p w14:paraId="76F3B4A8" w14:textId="77777777" w:rsidR="008A5B9E" w:rsidRPr="00675DEB" w:rsidRDefault="008A5B9E" w:rsidP="00675DEB">
            <w:pPr>
              <w:suppressAutoHyphens w:val="0"/>
              <w:rPr>
                <w:rFonts w:ascii="Verdana" w:hAnsi="Verdana" w:cs="Calibri"/>
                <w:color w:val="FFFFFF"/>
                <w:sz w:val="11"/>
                <w:szCs w:val="11"/>
                <w:lang w:eastAsia="pt-BR"/>
              </w:rPr>
            </w:pPr>
            <w:r w:rsidRPr="00675DEB">
              <w:rPr>
                <w:rFonts w:ascii="Verdana" w:hAnsi="Verdana" w:cs="Calibri"/>
                <w:color w:val="FFFFFF"/>
                <w:sz w:val="11"/>
                <w:szCs w:val="11"/>
                <w:lang w:eastAsia="pt-BR"/>
              </w:rPr>
              <w:t>Títulos mantidos até o vencimento</w:t>
            </w:r>
          </w:p>
        </w:tc>
        <w:tc>
          <w:tcPr>
            <w:tcW w:w="374" w:type="pct"/>
            <w:tcBorders>
              <w:top w:val="nil"/>
              <w:left w:val="nil"/>
              <w:bottom w:val="single" w:sz="12" w:space="0" w:color="FFFFFF"/>
              <w:right w:val="single" w:sz="12" w:space="0" w:color="FFFFFF"/>
            </w:tcBorders>
            <w:shd w:val="clear" w:color="000000" w:fill="005086"/>
            <w:vAlign w:val="bottom"/>
          </w:tcPr>
          <w:p w14:paraId="7E668D1C" w14:textId="04B6B7D4" w:rsidR="008A5B9E" w:rsidRPr="00675DEB" w:rsidRDefault="008A5B9E" w:rsidP="007F61DD">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w:t>
            </w:r>
          </w:p>
        </w:tc>
        <w:tc>
          <w:tcPr>
            <w:tcW w:w="356" w:type="pct"/>
            <w:tcBorders>
              <w:top w:val="nil"/>
              <w:left w:val="nil"/>
              <w:bottom w:val="single" w:sz="12" w:space="0" w:color="FFFFFF"/>
              <w:right w:val="single" w:sz="12" w:space="0" w:color="FFFFFF"/>
            </w:tcBorders>
            <w:shd w:val="clear" w:color="000000" w:fill="005086"/>
            <w:vAlign w:val="bottom"/>
          </w:tcPr>
          <w:p w14:paraId="3F406395" w14:textId="3394325F" w:rsidR="008A5B9E" w:rsidRPr="00675DEB" w:rsidRDefault="008A5B9E" w:rsidP="007F61DD">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w:t>
            </w:r>
          </w:p>
        </w:tc>
        <w:tc>
          <w:tcPr>
            <w:tcW w:w="356" w:type="pct"/>
            <w:tcBorders>
              <w:top w:val="nil"/>
              <w:left w:val="nil"/>
              <w:bottom w:val="single" w:sz="12" w:space="0" w:color="FFFFFF"/>
              <w:right w:val="single" w:sz="12" w:space="0" w:color="FFFFFF"/>
            </w:tcBorders>
            <w:shd w:val="clear" w:color="000000" w:fill="005086"/>
            <w:vAlign w:val="bottom"/>
          </w:tcPr>
          <w:p w14:paraId="24392113" w14:textId="2EB1576C" w:rsidR="008A5B9E" w:rsidRPr="00675DEB" w:rsidRDefault="008A5B9E" w:rsidP="007F61DD">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w:t>
            </w:r>
          </w:p>
        </w:tc>
        <w:tc>
          <w:tcPr>
            <w:tcW w:w="425" w:type="pct"/>
            <w:tcBorders>
              <w:top w:val="nil"/>
              <w:left w:val="nil"/>
              <w:bottom w:val="single" w:sz="12" w:space="0" w:color="FFFFFF"/>
              <w:right w:val="single" w:sz="12" w:space="0" w:color="FFFFFF"/>
            </w:tcBorders>
            <w:shd w:val="clear" w:color="000000" w:fill="005086"/>
            <w:vAlign w:val="bottom"/>
          </w:tcPr>
          <w:p w14:paraId="3EB6967E" w14:textId="4095DF2A" w:rsidR="008A5B9E" w:rsidRPr="00675DEB" w:rsidRDefault="008A5B9E" w:rsidP="007F61DD">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96.704</w:t>
            </w:r>
          </w:p>
        </w:tc>
        <w:tc>
          <w:tcPr>
            <w:tcW w:w="462" w:type="pct"/>
            <w:tcBorders>
              <w:top w:val="nil"/>
              <w:left w:val="nil"/>
              <w:bottom w:val="single" w:sz="12" w:space="0" w:color="FFFFFF"/>
              <w:right w:val="single" w:sz="12" w:space="0" w:color="FFFFFF"/>
            </w:tcBorders>
            <w:shd w:val="clear" w:color="000000" w:fill="005086"/>
            <w:vAlign w:val="bottom"/>
          </w:tcPr>
          <w:p w14:paraId="7DB82946" w14:textId="052854E1" w:rsidR="008A5B9E" w:rsidRPr="00675DEB" w:rsidRDefault="008A5B9E" w:rsidP="007F61DD">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96.704</w:t>
            </w:r>
          </w:p>
        </w:tc>
        <w:tc>
          <w:tcPr>
            <w:tcW w:w="395" w:type="pct"/>
            <w:tcBorders>
              <w:top w:val="nil"/>
              <w:left w:val="nil"/>
              <w:bottom w:val="single" w:sz="12" w:space="0" w:color="FFFFFF"/>
              <w:right w:val="single" w:sz="12" w:space="0" w:color="FFFFFF"/>
            </w:tcBorders>
            <w:shd w:val="clear" w:color="000000" w:fill="005086"/>
            <w:vAlign w:val="bottom"/>
          </w:tcPr>
          <w:p w14:paraId="1D1469E7" w14:textId="5C28F22C" w:rsidR="008A5B9E" w:rsidRPr="00675DEB" w:rsidRDefault="008A5B9E" w:rsidP="007F61DD">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w:t>
            </w:r>
          </w:p>
        </w:tc>
        <w:tc>
          <w:tcPr>
            <w:tcW w:w="426" w:type="pct"/>
            <w:tcBorders>
              <w:top w:val="nil"/>
              <w:left w:val="nil"/>
              <w:bottom w:val="single" w:sz="12" w:space="0" w:color="FFFFFF"/>
              <w:right w:val="single" w:sz="12" w:space="0" w:color="FFFFFF"/>
            </w:tcBorders>
            <w:shd w:val="clear" w:color="000000" w:fill="005086"/>
            <w:vAlign w:val="bottom"/>
          </w:tcPr>
          <w:p w14:paraId="332F85FB" w14:textId="78260715" w:rsidR="008A5B9E" w:rsidRPr="00675DEB" w:rsidRDefault="008A5B9E" w:rsidP="007F61DD">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96.704</w:t>
            </w:r>
          </w:p>
        </w:tc>
        <w:tc>
          <w:tcPr>
            <w:tcW w:w="444" w:type="pct"/>
            <w:tcBorders>
              <w:top w:val="nil"/>
              <w:left w:val="nil"/>
              <w:bottom w:val="single" w:sz="12" w:space="0" w:color="FFFFFF"/>
              <w:right w:val="single" w:sz="12" w:space="0" w:color="FFFFFF"/>
            </w:tcBorders>
            <w:shd w:val="clear" w:color="000000" w:fill="005086"/>
            <w:vAlign w:val="bottom"/>
            <w:hideMark/>
          </w:tcPr>
          <w:p w14:paraId="4133B777" w14:textId="63AA5A61" w:rsidR="008A5B9E" w:rsidRPr="00675DEB" w:rsidRDefault="008A5B9E" w:rsidP="007F61DD">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lang w:eastAsia="pt-BR"/>
              </w:rPr>
              <w:t>267.904</w:t>
            </w:r>
          </w:p>
        </w:tc>
        <w:tc>
          <w:tcPr>
            <w:tcW w:w="356" w:type="pct"/>
            <w:tcBorders>
              <w:top w:val="nil"/>
              <w:left w:val="nil"/>
              <w:bottom w:val="single" w:sz="12" w:space="0" w:color="FFFFFF"/>
              <w:right w:val="single" w:sz="12" w:space="0" w:color="FFFFFF"/>
            </w:tcBorders>
            <w:shd w:val="clear" w:color="000000" w:fill="005086"/>
            <w:vAlign w:val="bottom"/>
          </w:tcPr>
          <w:p w14:paraId="78121C6E" w14:textId="77777777" w:rsidR="008A5B9E" w:rsidRPr="00675DEB" w:rsidRDefault="008A5B9E" w:rsidP="007F61DD">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lang w:eastAsia="pt-BR"/>
              </w:rPr>
              <w:t>-</w:t>
            </w:r>
          </w:p>
        </w:tc>
        <w:tc>
          <w:tcPr>
            <w:tcW w:w="405" w:type="pct"/>
            <w:tcBorders>
              <w:top w:val="nil"/>
              <w:left w:val="nil"/>
              <w:bottom w:val="single" w:sz="12" w:space="0" w:color="FFFFFF"/>
              <w:right w:val="single" w:sz="12" w:space="0" w:color="FFFFFF"/>
            </w:tcBorders>
            <w:shd w:val="clear" w:color="000000" w:fill="005086"/>
            <w:vAlign w:val="bottom"/>
            <w:hideMark/>
          </w:tcPr>
          <w:p w14:paraId="69D99DBF" w14:textId="53DE2C3D" w:rsidR="008A5B9E" w:rsidRPr="00675DEB" w:rsidRDefault="008A5B9E" w:rsidP="007F61DD">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lang w:eastAsia="pt-BR"/>
              </w:rPr>
              <w:t>267.904</w:t>
            </w:r>
          </w:p>
        </w:tc>
      </w:tr>
      <w:tr w:rsidR="008A5B9E" w:rsidRPr="00675DEB" w14:paraId="377E0AC5" w14:textId="77777777" w:rsidTr="005E605A">
        <w:trPr>
          <w:trHeight w:val="170"/>
        </w:trPr>
        <w:tc>
          <w:tcPr>
            <w:tcW w:w="1002" w:type="pct"/>
            <w:tcBorders>
              <w:top w:val="nil"/>
              <w:left w:val="single" w:sz="12" w:space="0" w:color="FFFFFF"/>
              <w:bottom w:val="single" w:sz="12" w:space="0" w:color="FFFFFF"/>
              <w:right w:val="single" w:sz="12" w:space="0" w:color="FFFFFF"/>
            </w:tcBorders>
            <w:shd w:val="clear" w:color="000000" w:fill="E6F5FF"/>
            <w:vAlign w:val="center"/>
            <w:hideMark/>
          </w:tcPr>
          <w:p w14:paraId="0BFB190D" w14:textId="77777777" w:rsidR="008A5B9E" w:rsidRPr="00675DEB" w:rsidRDefault="008A5B9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CDB </w:t>
            </w:r>
          </w:p>
        </w:tc>
        <w:tc>
          <w:tcPr>
            <w:tcW w:w="374" w:type="pct"/>
            <w:tcBorders>
              <w:top w:val="nil"/>
              <w:left w:val="nil"/>
              <w:bottom w:val="single" w:sz="12" w:space="0" w:color="FFFFFF"/>
              <w:right w:val="single" w:sz="12" w:space="0" w:color="FFFFFF"/>
            </w:tcBorders>
            <w:shd w:val="clear" w:color="000000" w:fill="E6F5FF"/>
            <w:vAlign w:val="center"/>
          </w:tcPr>
          <w:p w14:paraId="3AFCC83D" w14:textId="744D12A1" w:rsidR="008A5B9E" w:rsidRPr="00675DEB" w:rsidRDefault="008A5B9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center"/>
          </w:tcPr>
          <w:p w14:paraId="0E9A8EB3" w14:textId="1B4BA6DA"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center"/>
          </w:tcPr>
          <w:p w14:paraId="5A6127E4" w14:textId="5A0D22B2"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5" w:type="pct"/>
            <w:tcBorders>
              <w:top w:val="nil"/>
              <w:left w:val="nil"/>
              <w:bottom w:val="single" w:sz="12" w:space="0" w:color="FFFFFF"/>
              <w:right w:val="single" w:sz="12" w:space="0" w:color="FFFFFF"/>
            </w:tcBorders>
            <w:shd w:val="clear" w:color="000000" w:fill="E6F5FF"/>
            <w:vAlign w:val="center"/>
          </w:tcPr>
          <w:p w14:paraId="5C443EE0" w14:textId="1D954656"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62" w:type="pct"/>
            <w:tcBorders>
              <w:top w:val="nil"/>
              <w:left w:val="nil"/>
              <w:bottom w:val="single" w:sz="12" w:space="0" w:color="FFFFFF"/>
              <w:right w:val="single" w:sz="12" w:space="0" w:color="FFFFFF"/>
            </w:tcBorders>
            <w:shd w:val="clear" w:color="000000" w:fill="E6F5FF"/>
            <w:vAlign w:val="center"/>
          </w:tcPr>
          <w:p w14:paraId="412D0A8A" w14:textId="69FB689B"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95" w:type="pct"/>
            <w:tcBorders>
              <w:top w:val="nil"/>
              <w:left w:val="nil"/>
              <w:bottom w:val="single" w:sz="12" w:space="0" w:color="FFFFFF"/>
              <w:right w:val="single" w:sz="12" w:space="0" w:color="FFFFFF"/>
            </w:tcBorders>
            <w:shd w:val="clear" w:color="000000" w:fill="E6F5FF"/>
            <w:vAlign w:val="center"/>
          </w:tcPr>
          <w:p w14:paraId="77FA30F0" w14:textId="40C7B323"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6" w:type="pct"/>
            <w:tcBorders>
              <w:top w:val="nil"/>
              <w:left w:val="nil"/>
              <w:bottom w:val="single" w:sz="12" w:space="0" w:color="FFFFFF"/>
              <w:right w:val="single" w:sz="12" w:space="0" w:color="FFFFFF"/>
            </w:tcBorders>
            <w:shd w:val="clear" w:color="000000" w:fill="E6F5FF"/>
            <w:vAlign w:val="center"/>
          </w:tcPr>
          <w:p w14:paraId="54345B1A" w14:textId="79D85503"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center"/>
            <w:hideMark/>
          </w:tcPr>
          <w:p w14:paraId="7797CE48" w14:textId="489F8E63"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3.627</w:t>
            </w:r>
          </w:p>
        </w:tc>
        <w:tc>
          <w:tcPr>
            <w:tcW w:w="356" w:type="pct"/>
            <w:tcBorders>
              <w:top w:val="nil"/>
              <w:left w:val="nil"/>
              <w:bottom w:val="single" w:sz="12" w:space="0" w:color="FFFFFF"/>
              <w:right w:val="single" w:sz="12" w:space="0" w:color="FFFFFF"/>
            </w:tcBorders>
            <w:shd w:val="clear" w:color="000000" w:fill="E6F5FF"/>
            <w:vAlign w:val="center"/>
          </w:tcPr>
          <w:p w14:paraId="15D19832" w14:textId="77777777"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5" w:type="pct"/>
            <w:tcBorders>
              <w:top w:val="nil"/>
              <w:left w:val="nil"/>
              <w:bottom w:val="single" w:sz="12" w:space="0" w:color="FFFFFF"/>
              <w:right w:val="single" w:sz="12" w:space="0" w:color="FFFFFF"/>
            </w:tcBorders>
            <w:shd w:val="clear" w:color="000000" w:fill="E6F5FF"/>
            <w:vAlign w:val="center"/>
          </w:tcPr>
          <w:p w14:paraId="24C86958" w14:textId="058E5878"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3.627</w:t>
            </w:r>
          </w:p>
        </w:tc>
      </w:tr>
      <w:tr w:rsidR="008A5B9E" w:rsidRPr="00675DEB" w14:paraId="2D1416D7" w14:textId="77777777" w:rsidTr="005E605A">
        <w:trPr>
          <w:trHeight w:val="170"/>
        </w:trPr>
        <w:tc>
          <w:tcPr>
            <w:tcW w:w="1002" w:type="pct"/>
            <w:tcBorders>
              <w:top w:val="nil"/>
              <w:left w:val="single" w:sz="12" w:space="0" w:color="FFFFFF"/>
              <w:bottom w:val="single" w:sz="12" w:space="0" w:color="FFFFFF"/>
              <w:right w:val="single" w:sz="12" w:space="0" w:color="FFFFFF"/>
            </w:tcBorders>
            <w:shd w:val="clear" w:color="000000" w:fill="E6F5FF"/>
            <w:vAlign w:val="center"/>
            <w:hideMark/>
          </w:tcPr>
          <w:p w14:paraId="796FEB13" w14:textId="77777777" w:rsidR="008A5B9E" w:rsidRPr="00675DEB" w:rsidRDefault="008A5B9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Fundo FIP - </w:t>
            </w:r>
            <w:proofErr w:type="spellStart"/>
            <w:r w:rsidRPr="00675DEB">
              <w:rPr>
                <w:rFonts w:ascii="Verdana" w:hAnsi="Verdana" w:cs="Calibri"/>
                <w:color w:val="auto"/>
                <w:sz w:val="12"/>
                <w:szCs w:val="12"/>
                <w:lang w:eastAsia="pt-BR"/>
              </w:rPr>
              <w:t>Criatec</w:t>
            </w:r>
            <w:proofErr w:type="spellEnd"/>
            <w:r w:rsidRPr="00675DEB">
              <w:rPr>
                <w:rFonts w:ascii="Verdana" w:hAnsi="Verdana" w:cs="Calibri"/>
                <w:color w:val="auto"/>
                <w:sz w:val="12"/>
                <w:szCs w:val="12"/>
                <w:lang w:eastAsia="pt-BR"/>
              </w:rPr>
              <w:t xml:space="preserve"> II</w:t>
            </w:r>
          </w:p>
        </w:tc>
        <w:tc>
          <w:tcPr>
            <w:tcW w:w="374" w:type="pct"/>
            <w:tcBorders>
              <w:top w:val="nil"/>
              <w:left w:val="nil"/>
              <w:bottom w:val="single" w:sz="12" w:space="0" w:color="FFFFFF"/>
              <w:right w:val="single" w:sz="12" w:space="0" w:color="FFFFFF"/>
            </w:tcBorders>
            <w:shd w:val="clear" w:color="000000" w:fill="E6F5FF"/>
            <w:vAlign w:val="center"/>
          </w:tcPr>
          <w:p w14:paraId="559A2AFE" w14:textId="3A8054CE" w:rsidR="008A5B9E" w:rsidRPr="00675DEB" w:rsidRDefault="008A5B9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center"/>
          </w:tcPr>
          <w:p w14:paraId="16702C1E" w14:textId="4E415FFD"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center"/>
          </w:tcPr>
          <w:p w14:paraId="68592634" w14:textId="19FA9153"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5" w:type="pct"/>
            <w:tcBorders>
              <w:top w:val="nil"/>
              <w:left w:val="nil"/>
              <w:bottom w:val="single" w:sz="12" w:space="0" w:color="FFFFFF"/>
              <w:right w:val="single" w:sz="12" w:space="0" w:color="FFFFFF"/>
            </w:tcBorders>
            <w:shd w:val="clear" w:color="000000" w:fill="E6F5FF"/>
            <w:vAlign w:val="center"/>
          </w:tcPr>
          <w:p w14:paraId="3F1B98A5" w14:textId="3F83CAB2"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5.668</w:t>
            </w:r>
          </w:p>
        </w:tc>
        <w:tc>
          <w:tcPr>
            <w:tcW w:w="462" w:type="pct"/>
            <w:tcBorders>
              <w:top w:val="nil"/>
              <w:left w:val="nil"/>
              <w:bottom w:val="single" w:sz="12" w:space="0" w:color="FFFFFF"/>
              <w:right w:val="single" w:sz="12" w:space="0" w:color="FFFFFF"/>
            </w:tcBorders>
            <w:shd w:val="clear" w:color="000000" w:fill="E6F5FF"/>
            <w:vAlign w:val="center"/>
          </w:tcPr>
          <w:p w14:paraId="20BBC02B" w14:textId="376E695D"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5.668</w:t>
            </w:r>
          </w:p>
        </w:tc>
        <w:tc>
          <w:tcPr>
            <w:tcW w:w="395" w:type="pct"/>
            <w:tcBorders>
              <w:top w:val="nil"/>
              <w:left w:val="nil"/>
              <w:bottom w:val="single" w:sz="12" w:space="0" w:color="FFFFFF"/>
              <w:right w:val="single" w:sz="12" w:space="0" w:color="FFFFFF"/>
            </w:tcBorders>
            <w:shd w:val="clear" w:color="000000" w:fill="E6F5FF"/>
            <w:vAlign w:val="center"/>
          </w:tcPr>
          <w:p w14:paraId="5DC7FD5F" w14:textId="4C25163B"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6" w:type="pct"/>
            <w:tcBorders>
              <w:top w:val="nil"/>
              <w:left w:val="nil"/>
              <w:bottom w:val="single" w:sz="12" w:space="0" w:color="FFFFFF"/>
              <w:right w:val="single" w:sz="12" w:space="0" w:color="FFFFFF"/>
            </w:tcBorders>
            <w:shd w:val="clear" w:color="000000" w:fill="E6F5FF"/>
            <w:vAlign w:val="center"/>
          </w:tcPr>
          <w:p w14:paraId="5C5017DA" w14:textId="3E6164B0"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5.668</w:t>
            </w:r>
          </w:p>
        </w:tc>
        <w:tc>
          <w:tcPr>
            <w:tcW w:w="444" w:type="pct"/>
            <w:tcBorders>
              <w:top w:val="nil"/>
              <w:left w:val="nil"/>
              <w:bottom w:val="single" w:sz="12" w:space="0" w:color="FFFFFF"/>
              <w:right w:val="single" w:sz="12" w:space="0" w:color="FFFFFF"/>
            </w:tcBorders>
            <w:shd w:val="clear" w:color="000000" w:fill="E6F5FF"/>
            <w:vAlign w:val="center"/>
            <w:hideMark/>
          </w:tcPr>
          <w:p w14:paraId="07AFE715" w14:textId="03A87DA5"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4.988</w:t>
            </w:r>
          </w:p>
        </w:tc>
        <w:tc>
          <w:tcPr>
            <w:tcW w:w="356" w:type="pct"/>
            <w:tcBorders>
              <w:top w:val="nil"/>
              <w:left w:val="nil"/>
              <w:bottom w:val="single" w:sz="12" w:space="0" w:color="FFFFFF"/>
              <w:right w:val="single" w:sz="12" w:space="0" w:color="FFFFFF"/>
            </w:tcBorders>
            <w:shd w:val="clear" w:color="000000" w:fill="E6F5FF"/>
            <w:vAlign w:val="center"/>
          </w:tcPr>
          <w:p w14:paraId="0240BECA" w14:textId="77777777"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5" w:type="pct"/>
            <w:tcBorders>
              <w:top w:val="nil"/>
              <w:left w:val="nil"/>
              <w:bottom w:val="single" w:sz="12" w:space="0" w:color="FFFFFF"/>
              <w:right w:val="single" w:sz="12" w:space="0" w:color="FFFFFF"/>
            </w:tcBorders>
            <w:shd w:val="clear" w:color="000000" w:fill="E6F5FF"/>
            <w:vAlign w:val="center"/>
          </w:tcPr>
          <w:p w14:paraId="08E3FAAB" w14:textId="0A39717F"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4.988</w:t>
            </w:r>
          </w:p>
        </w:tc>
      </w:tr>
      <w:tr w:rsidR="008A5B9E" w:rsidRPr="00675DEB" w14:paraId="221ECA04" w14:textId="77777777" w:rsidTr="005E605A">
        <w:trPr>
          <w:trHeight w:val="170"/>
        </w:trPr>
        <w:tc>
          <w:tcPr>
            <w:tcW w:w="1002" w:type="pct"/>
            <w:tcBorders>
              <w:top w:val="nil"/>
              <w:left w:val="single" w:sz="12" w:space="0" w:color="FFFFFF"/>
              <w:bottom w:val="single" w:sz="12" w:space="0" w:color="FFFFFF"/>
              <w:right w:val="single" w:sz="12" w:space="0" w:color="FFFFFF"/>
            </w:tcBorders>
            <w:shd w:val="clear" w:color="000000" w:fill="E6F5FF"/>
            <w:vAlign w:val="center"/>
            <w:hideMark/>
          </w:tcPr>
          <w:p w14:paraId="76BD00B9" w14:textId="77777777" w:rsidR="008A5B9E" w:rsidRPr="00675DEB" w:rsidRDefault="008A5B9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Fundo </w:t>
            </w:r>
            <w:proofErr w:type="spellStart"/>
            <w:r w:rsidRPr="00675DEB">
              <w:rPr>
                <w:rFonts w:ascii="Verdana" w:hAnsi="Verdana" w:cs="Calibri"/>
                <w:color w:val="auto"/>
                <w:sz w:val="12"/>
                <w:szCs w:val="12"/>
                <w:lang w:eastAsia="pt-BR"/>
              </w:rPr>
              <w:t>Funcine</w:t>
            </w:r>
            <w:proofErr w:type="spellEnd"/>
          </w:p>
        </w:tc>
        <w:tc>
          <w:tcPr>
            <w:tcW w:w="374" w:type="pct"/>
            <w:tcBorders>
              <w:top w:val="nil"/>
              <w:left w:val="nil"/>
              <w:bottom w:val="single" w:sz="12" w:space="0" w:color="FFFFFF"/>
              <w:right w:val="single" w:sz="12" w:space="0" w:color="FFFFFF"/>
            </w:tcBorders>
            <w:shd w:val="clear" w:color="000000" w:fill="E6F5FF"/>
            <w:vAlign w:val="center"/>
          </w:tcPr>
          <w:p w14:paraId="4BD1A6DD" w14:textId="48F513E9" w:rsidR="008A5B9E" w:rsidRPr="00675DEB" w:rsidRDefault="008A5B9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center"/>
          </w:tcPr>
          <w:p w14:paraId="44FB52DD" w14:textId="79B666AD"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center"/>
          </w:tcPr>
          <w:p w14:paraId="78A6B54F" w14:textId="141B6581"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5" w:type="pct"/>
            <w:tcBorders>
              <w:top w:val="nil"/>
              <w:left w:val="nil"/>
              <w:bottom w:val="single" w:sz="12" w:space="0" w:color="FFFFFF"/>
              <w:right w:val="single" w:sz="12" w:space="0" w:color="FFFFFF"/>
            </w:tcBorders>
            <w:shd w:val="clear" w:color="000000" w:fill="E6F5FF"/>
            <w:vAlign w:val="center"/>
          </w:tcPr>
          <w:p w14:paraId="2E868D6A" w14:textId="18448AA5"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1.139</w:t>
            </w:r>
          </w:p>
        </w:tc>
        <w:tc>
          <w:tcPr>
            <w:tcW w:w="462" w:type="pct"/>
            <w:tcBorders>
              <w:top w:val="nil"/>
              <w:left w:val="nil"/>
              <w:bottom w:val="single" w:sz="12" w:space="0" w:color="FFFFFF"/>
              <w:right w:val="single" w:sz="12" w:space="0" w:color="FFFFFF"/>
            </w:tcBorders>
            <w:shd w:val="clear" w:color="000000" w:fill="E6F5FF"/>
            <w:vAlign w:val="center"/>
          </w:tcPr>
          <w:p w14:paraId="7AEBDCC4" w14:textId="27C8DD2D"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1.139</w:t>
            </w:r>
          </w:p>
        </w:tc>
        <w:tc>
          <w:tcPr>
            <w:tcW w:w="395" w:type="pct"/>
            <w:tcBorders>
              <w:top w:val="nil"/>
              <w:left w:val="nil"/>
              <w:bottom w:val="single" w:sz="12" w:space="0" w:color="FFFFFF"/>
              <w:right w:val="single" w:sz="12" w:space="0" w:color="FFFFFF"/>
            </w:tcBorders>
            <w:shd w:val="clear" w:color="000000" w:fill="E6F5FF"/>
            <w:vAlign w:val="center"/>
          </w:tcPr>
          <w:p w14:paraId="4581536C" w14:textId="438CCC86"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6" w:type="pct"/>
            <w:tcBorders>
              <w:top w:val="nil"/>
              <w:left w:val="nil"/>
              <w:bottom w:val="single" w:sz="12" w:space="0" w:color="FFFFFF"/>
              <w:right w:val="single" w:sz="12" w:space="0" w:color="FFFFFF"/>
            </w:tcBorders>
            <w:shd w:val="clear" w:color="000000" w:fill="E6F5FF"/>
            <w:vAlign w:val="center"/>
          </w:tcPr>
          <w:p w14:paraId="0D6A38C5" w14:textId="0B4E0E13"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1.139</w:t>
            </w:r>
          </w:p>
        </w:tc>
        <w:tc>
          <w:tcPr>
            <w:tcW w:w="444" w:type="pct"/>
            <w:tcBorders>
              <w:top w:val="nil"/>
              <w:left w:val="nil"/>
              <w:bottom w:val="single" w:sz="12" w:space="0" w:color="FFFFFF"/>
              <w:right w:val="single" w:sz="12" w:space="0" w:color="FFFFFF"/>
            </w:tcBorders>
            <w:shd w:val="clear" w:color="000000" w:fill="E6F5FF"/>
            <w:vAlign w:val="center"/>
          </w:tcPr>
          <w:p w14:paraId="3F108B93" w14:textId="369B4B96"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2.773</w:t>
            </w:r>
          </w:p>
        </w:tc>
        <w:tc>
          <w:tcPr>
            <w:tcW w:w="356" w:type="pct"/>
            <w:tcBorders>
              <w:top w:val="nil"/>
              <w:left w:val="nil"/>
              <w:bottom w:val="single" w:sz="12" w:space="0" w:color="FFFFFF"/>
              <w:right w:val="single" w:sz="12" w:space="0" w:color="FFFFFF"/>
            </w:tcBorders>
            <w:shd w:val="clear" w:color="000000" w:fill="E6F5FF"/>
            <w:vAlign w:val="center"/>
          </w:tcPr>
          <w:p w14:paraId="78C74E1B" w14:textId="77777777"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5" w:type="pct"/>
            <w:tcBorders>
              <w:top w:val="nil"/>
              <w:left w:val="nil"/>
              <w:bottom w:val="single" w:sz="12" w:space="0" w:color="FFFFFF"/>
              <w:right w:val="single" w:sz="12" w:space="0" w:color="FFFFFF"/>
            </w:tcBorders>
            <w:shd w:val="clear" w:color="000000" w:fill="E6F5FF"/>
            <w:vAlign w:val="center"/>
          </w:tcPr>
          <w:p w14:paraId="110C5B7F" w14:textId="22F8A044"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2.773</w:t>
            </w:r>
          </w:p>
        </w:tc>
      </w:tr>
      <w:tr w:rsidR="008A5B9E" w:rsidRPr="00675DEB" w14:paraId="4934F700" w14:textId="77777777" w:rsidTr="005E605A">
        <w:trPr>
          <w:trHeight w:val="170"/>
        </w:trPr>
        <w:tc>
          <w:tcPr>
            <w:tcW w:w="1002" w:type="pct"/>
            <w:tcBorders>
              <w:top w:val="nil"/>
              <w:left w:val="single" w:sz="12" w:space="0" w:color="FFFFFF"/>
              <w:bottom w:val="single" w:sz="12" w:space="0" w:color="FFFFFF"/>
              <w:right w:val="single" w:sz="12" w:space="0" w:color="FFFFFF"/>
            </w:tcBorders>
            <w:shd w:val="clear" w:color="000000" w:fill="E6F5FF"/>
            <w:vAlign w:val="center"/>
            <w:hideMark/>
          </w:tcPr>
          <w:p w14:paraId="1238BBBF" w14:textId="77777777" w:rsidR="008A5B9E" w:rsidRPr="00675DEB" w:rsidRDefault="008A5B9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NTN - Notas do Tesouro Nacional</w:t>
            </w:r>
          </w:p>
        </w:tc>
        <w:tc>
          <w:tcPr>
            <w:tcW w:w="374" w:type="pct"/>
            <w:tcBorders>
              <w:top w:val="nil"/>
              <w:left w:val="nil"/>
              <w:bottom w:val="single" w:sz="12" w:space="0" w:color="FFFFFF"/>
              <w:right w:val="single" w:sz="12" w:space="0" w:color="FFFFFF"/>
            </w:tcBorders>
            <w:shd w:val="clear" w:color="000000" w:fill="E6F5FF"/>
            <w:vAlign w:val="center"/>
          </w:tcPr>
          <w:p w14:paraId="25873C05" w14:textId="33B7976D" w:rsidR="008A5B9E" w:rsidRPr="00675DEB" w:rsidRDefault="008A5B9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center"/>
          </w:tcPr>
          <w:p w14:paraId="5016570B" w14:textId="156C9DBA"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center"/>
          </w:tcPr>
          <w:p w14:paraId="041628ED" w14:textId="27D91B7A"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5" w:type="pct"/>
            <w:tcBorders>
              <w:top w:val="nil"/>
              <w:left w:val="nil"/>
              <w:bottom w:val="single" w:sz="12" w:space="0" w:color="FFFFFF"/>
              <w:right w:val="single" w:sz="12" w:space="0" w:color="FFFFFF"/>
            </w:tcBorders>
            <w:shd w:val="clear" w:color="000000" w:fill="E6F5FF"/>
            <w:vAlign w:val="center"/>
          </w:tcPr>
          <w:p w14:paraId="612CBD19" w14:textId="47E587D5"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77.059</w:t>
            </w:r>
          </w:p>
        </w:tc>
        <w:tc>
          <w:tcPr>
            <w:tcW w:w="462" w:type="pct"/>
            <w:tcBorders>
              <w:top w:val="nil"/>
              <w:left w:val="nil"/>
              <w:bottom w:val="single" w:sz="12" w:space="0" w:color="FFFFFF"/>
              <w:right w:val="single" w:sz="12" w:space="0" w:color="FFFFFF"/>
            </w:tcBorders>
            <w:shd w:val="clear" w:color="000000" w:fill="E6F5FF"/>
            <w:vAlign w:val="center"/>
          </w:tcPr>
          <w:p w14:paraId="0C5F6058" w14:textId="427B4EDE"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77.059</w:t>
            </w:r>
          </w:p>
        </w:tc>
        <w:tc>
          <w:tcPr>
            <w:tcW w:w="395" w:type="pct"/>
            <w:tcBorders>
              <w:top w:val="nil"/>
              <w:left w:val="nil"/>
              <w:bottom w:val="single" w:sz="12" w:space="0" w:color="FFFFFF"/>
              <w:right w:val="single" w:sz="12" w:space="0" w:color="FFFFFF"/>
            </w:tcBorders>
            <w:shd w:val="clear" w:color="000000" w:fill="E6F5FF"/>
            <w:vAlign w:val="center"/>
          </w:tcPr>
          <w:p w14:paraId="41FFD7E6" w14:textId="3F5920FD"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6" w:type="pct"/>
            <w:tcBorders>
              <w:top w:val="nil"/>
              <w:left w:val="nil"/>
              <w:bottom w:val="single" w:sz="12" w:space="0" w:color="FFFFFF"/>
              <w:right w:val="single" w:sz="12" w:space="0" w:color="FFFFFF"/>
            </w:tcBorders>
            <w:shd w:val="clear" w:color="000000" w:fill="E6F5FF"/>
            <w:vAlign w:val="center"/>
          </w:tcPr>
          <w:p w14:paraId="0F0A7AC9" w14:textId="704EA119"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77.059</w:t>
            </w:r>
          </w:p>
        </w:tc>
        <w:tc>
          <w:tcPr>
            <w:tcW w:w="444" w:type="pct"/>
            <w:tcBorders>
              <w:top w:val="nil"/>
              <w:left w:val="nil"/>
              <w:bottom w:val="single" w:sz="12" w:space="0" w:color="FFFFFF"/>
              <w:right w:val="single" w:sz="12" w:space="0" w:color="FFFFFF"/>
            </w:tcBorders>
            <w:shd w:val="clear" w:color="000000" w:fill="E6F5FF"/>
            <w:vAlign w:val="bottom"/>
          </w:tcPr>
          <w:p w14:paraId="20151789" w14:textId="2FA02A5D"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241.565</w:t>
            </w:r>
          </w:p>
        </w:tc>
        <w:tc>
          <w:tcPr>
            <w:tcW w:w="356" w:type="pct"/>
            <w:tcBorders>
              <w:top w:val="nil"/>
              <w:left w:val="nil"/>
              <w:bottom w:val="single" w:sz="12" w:space="0" w:color="FFFFFF"/>
              <w:right w:val="single" w:sz="12" w:space="0" w:color="FFFFFF"/>
            </w:tcBorders>
            <w:shd w:val="clear" w:color="000000" w:fill="E6F5FF"/>
            <w:vAlign w:val="bottom"/>
          </w:tcPr>
          <w:p w14:paraId="6434A42E" w14:textId="77777777"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5" w:type="pct"/>
            <w:tcBorders>
              <w:top w:val="nil"/>
              <w:left w:val="nil"/>
              <w:bottom w:val="single" w:sz="12" w:space="0" w:color="FFFFFF"/>
              <w:right w:val="single" w:sz="12" w:space="0" w:color="FFFFFF"/>
            </w:tcBorders>
            <w:shd w:val="clear" w:color="000000" w:fill="E6F5FF"/>
            <w:vAlign w:val="bottom"/>
          </w:tcPr>
          <w:p w14:paraId="528B6881" w14:textId="318E6E8B"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241.565</w:t>
            </w:r>
          </w:p>
        </w:tc>
      </w:tr>
      <w:tr w:rsidR="008A5B9E" w:rsidRPr="00675DEB" w14:paraId="05C0D2CB" w14:textId="77777777" w:rsidTr="005E605A">
        <w:trPr>
          <w:trHeight w:val="170"/>
        </w:trPr>
        <w:tc>
          <w:tcPr>
            <w:tcW w:w="1002" w:type="pct"/>
            <w:tcBorders>
              <w:top w:val="nil"/>
              <w:left w:val="single" w:sz="12" w:space="0" w:color="FFFFFF"/>
              <w:bottom w:val="single" w:sz="12" w:space="0" w:color="FFFFFF"/>
              <w:right w:val="single" w:sz="12" w:space="0" w:color="FFFFFF"/>
            </w:tcBorders>
            <w:shd w:val="clear" w:color="000000" w:fill="E6F5FF"/>
            <w:vAlign w:val="center"/>
            <w:hideMark/>
          </w:tcPr>
          <w:p w14:paraId="0FF4A88C" w14:textId="77777777" w:rsidR="008A5B9E" w:rsidRPr="00675DEB" w:rsidRDefault="008A5B9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CVS - Títulos Públicos Federais</w:t>
            </w:r>
          </w:p>
        </w:tc>
        <w:tc>
          <w:tcPr>
            <w:tcW w:w="374" w:type="pct"/>
            <w:tcBorders>
              <w:top w:val="nil"/>
              <w:left w:val="nil"/>
              <w:bottom w:val="single" w:sz="12" w:space="0" w:color="FFFFFF"/>
              <w:right w:val="single" w:sz="12" w:space="0" w:color="FFFFFF"/>
            </w:tcBorders>
            <w:shd w:val="clear" w:color="000000" w:fill="E6F5FF"/>
            <w:vAlign w:val="center"/>
          </w:tcPr>
          <w:p w14:paraId="37F2CBC4" w14:textId="45B0733C" w:rsidR="008A5B9E" w:rsidRPr="00675DEB" w:rsidRDefault="008A5B9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center"/>
          </w:tcPr>
          <w:p w14:paraId="787FEDEC" w14:textId="7A75391D"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center"/>
          </w:tcPr>
          <w:p w14:paraId="5ED78120" w14:textId="3CDE2F3C"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5" w:type="pct"/>
            <w:tcBorders>
              <w:top w:val="nil"/>
              <w:left w:val="nil"/>
              <w:bottom w:val="single" w:sz="12" w:space="0" w:color="FFFFFF"/>
              <w:right w:val="single" w:sz="12" w:space="0" w:color="FFFFFF"/>
            </w:tcBorders>
            <w:shd w:val="clear" w:color="000000" w:fill="E6F5FF"/>
            <w:vAlign w:val="center"/>
          </w:tcPr>
          <w:p w14:paraId="0C819559" w14:textId="15C22E44"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2.903</w:t>
            </w:r>
          </w:p>
        </w:tc>
        <w:tc>
          <w:tcPr>
            <w:tcW w:w="462" w:type="pct"/>
            <w:tcBorders>
              <w:top w:val="nil"/>
              <w:left w:val="nil"/>
              <w:bottom w:val="single" w:sz="12" w:space="0" w:color="FFFFFF"/>
              <w:right w:val="single" w:sz="12" w:space="0" w:color="FFFFFF"/>
            </w:tcBorders>
            <w:shd w:val="clear" w:color="000000" w:fill="E6F5FF"/>
            <w:vAlign w:val="center"/>
          </w:tcPr>
          <w:p w14:paraId="624B404F" w14:textId="1EA545FC"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2.903</w:t>
            </w:r>
          </w:p>
        </w:tc>
        <w:tc>
          <w:tcPr>
            <w:tcW w:w="395" w:type="pct"/>
            <w:tcBorders>
              <w:top w:val="nil"/>
              <w:left w:val="nil"/>
              <w:bottom w:val="single" w:sz="12" w:space="0" w:color="FFFFFF"/>
              <w:right w:val="single" w:sz="12" w:space="0" w:color="FFFFFF"/>
            </w:tcBorders>
            <w:shd w:val="clear" w:color="000000" w:fill="E6F5FF"/>
            <w:vAlign w:val="center"/>
          </w:tcPr>
          <w:p w14:paraId="7BEF13C0" w14:textId="0B228470"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6" w:type="pct"/>
            <w:tcBorders>
              <w:top w:val="nil"/>
              <w:left w:val="nil"/>
              <w:bottom w:val="single" w:sz="12" w:space="0" w:color="FFFFFF"/>
              <w:right w:val="single" w:sz="12" w:space="0" w:color="FFFFFF"/>
            </w:tcBorders>
            <w:shd w:val="clear" w:color="000000" w:fill="E6F5FF"/>
            <w:vAlign w:val="center"/>
          </w:tcPr>
          <w:p w14:paraId="1DD5B306" w14:textId="0BFAFEB5"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2.903</w:t>
            </w:r>
          </w:p>
        </w:tc>
        <w:tc>
          <w:tcPr>
            <w:tcW w:w="444" w:type="pct"/>
            <w:tcBorders>
              <w:top w:val="nil"/>
              <w:left w:val="nil"/>
              <w:bottom w:val="single" w:sz="12" w:space="0" w:color="FFFFFF"/>
              <w:right w:val="single" w:sz="12" w:space="0" w:color="FFFFFF"/>
            </w:tcBorders>
            <w:shd w:val="clear" w:color="000000" w:fill="E6F5FF"/>
            <w:vAlign w:val="center"/>
          </w:tcPr>
          <w:p w14:paraId="2A41B3D7" w14:textId="7774156E"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11.571</w:t>
            </w:r>
          </w:p>
        </w:tc>
        <w:tc>
          <w:tcPr>
            <w:tcW w:w="356" w:type="pct"/>
            <w:tcBorders>
              <w:top w:val="nil"/>
              <w:left w:val="nil"/>
              <w:bottom w:val="single" w:sz="12" w:space="0" w:color="FFFFFF"/>
              <w:right w:val="single" w:sz="12" w:space="0" w:color="FFFFFF"/>
            </w:tcBorders>
            <w:shd w:val="clear" w:color="000000" w:fill="E6F5FF"/>
            <w:vAlign w:val="center"/>
          </w:tcPr>
          <w:p w14:paraId="359CFD99" w14:textId="77777777"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5" w:type="pct"/>
            <w:tcBorders>
              <w:top w:val="nil"/>
              <w:left w:val="nil"/>
              <w:bottom w:val="single" w:sz="12" w:space="0" w:color="FFFFFF"/>
              <w:right w:val="single" w:sz="12" w:space="0" w:color="FFFFFF"/>
            </w:tcBorders>
            <w:shd w:val="clear" w:color="000000" w:fill="E6F5FF"/>
            <w:vAlign w:val="center"/>
          </w:tcPr>
          <w:p w14:paraId="62B99CCA" w14:textId="21D75A1A"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11.571</w:t>
            </w:r>
          </w:p>
        </w:tc>
      </w:tr>
      <w:tr w:rsidR="008A5B9E" w:rsidRPr="00675DEB" w14:paraId="585475DE" w14:textId="77777777" w:rsidTr="005E605A">
        <w:trPr>
          <w:trHeight w:val="170"/>
        </w:trPr>
        <w:tc>
          <w:tcPr>
            <w:tcW w:w="1002" w:type="pct"/>
            <w:tcBorders>
              <w:top w:val="nil"/>
              <w:left w:val="single" w:sz="12" w:space="0" w:color="FFFFFF"/>
              <w:bottom w:val="single" w:sz="12" w:space="0" w:color="FFFFFF"/>
              <w:right w:val="single" w:sz="12" w:space="0" w:color="FFFFFF"/>
            </w:tcBorders>
            <w:shd w:val="clear" w:color="000000" w:fill="E6F5FF"/>
            <w:vAlign w:val="center"/>
            <w:hideMark/>
          </w:tcPr>
          <w:p w14:paraId="51636E51" w14:textId="77777777" w:rsidR="008A5B9E" w:rsidRPr="00675DEB" w:rsidRDefault="008A5B9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MOP – Títulos Caucionados</w:t>
            </w:r>
          </w:p>
        </w:tc>
        <w:tc>
          <w:tcPr>
            <w:tcW w:w="374" w:type="pct"/>
            <w:tcBorders>
              <w:top w:val="nil"/>
              <w:left w:val="nil"/>
              <w:bottom w:val="single" w:sz="12" w:space="0" w:color="FFFFFF"/>
              <w:right w:val="single" w:sz="12" w:space="0" w:color="FFFFFF"/>
            </w:tcBorders>
            <w:shd w:val="clear" w:color="000000" w:fill="E6F5FF"/>
            <w:vAlign w:val="center"/>
          </w:tcPr>
          <w:p w14:paraId="6E8BF895" w14:textId="1A73B2BA" w:rsidR="008A5B9E" w:rsidRPr="00675DEB" w:rsidRDefault="008A5B9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center"/>
          </w:tcPr>
          <w:p w14:paraId="0ACC6032" w14:textId="7EF26398"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6" w:type="pct"/>
            <w:tcBorders>
              <w:top w:val="nil"/>
              <w:left w:val="nil"/>
              <w:bottom w:val="single" w:sz="12" w:space="0" w:color="FFFFFF"/>
              <w:right w:val="single" w:sz="12" w:space="0" w:color="FFFFFF"/>
            </w:tcBorders>
            <w:shd w:val="clear" w:color="000000" w:fill="E6F5FF"/>
            <w:vAlign w:val="center"/>
          </w:tcPr>
          <w:p w14:paraId="5D931F93" w14:textId="407DA478"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5" w:type="pct"/>
            <w:tcBorders>
              <w:top w:val="nil"/>
              <w:left w:val="nil"/>
              <w:bottom w:val="single" w:sz="12" w:space="0" w:color="FFFFFF"/>
              <w:right w:val="single" w:sz="12" w:space="0" w:color="FFFFFF"/>
            </w:tcBorders>
            <w:shd w:val="clear" w:color="000000" w:fill="E6F5FF"/>
            <w:vAlign w:val="center"/>
          </w:tcPr>
          <w:p w14:paraId="702F3A31" w14:textId="47B74F5F"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9.935</w:t>
            </w:r>
          </w:p>
        </w:tc>
        <w:tc>
          <w:tcPr>
            <w:tcW w:w="462" w:type="pct"/>
            <w:tcBorders>
              <w:top w:val="nil"/>
              <w:left w:val="nil"/>
              <w:bottom w:val="single" w:sz="12" w:space="0" w:color="FFFFFF"/>
              <w:right w:val="single" w:sz="12" w:space="0" w:color="FFFFFF"/>
            </w:tcBorders>
            <w:shd w:val="clear" w:color="000000" w:fill="E6F5FF"/>
            <w:vAlign w:val="center"/>
          </w:tcPr>
          <w:p w14:paraId="5ED86A4D" w14:textId="0BFFCFB1"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9.935</w:t>
            </w:r>
          </w:p>
        </w:tc>
        <w:tc>
          <w:tcPr>
            <w:tcW w:w="395" w:type="pct"/>
            <w:tcBorders>
              <w:top w:val="nil"/>
              <w:left w:val="nil"/>
              <w:bottom w:val="single" w:sz="12" w:space="0" w:color="FFFFFF"/>
              <w:right w:val="single" w:sz="12" w:space="0" w:color="FFFFFF"/>
            </w:tcBorders>
            <w:shd w:val="clear" w:color="000000" w:fill="E6F5FF"/>
            <w:vAlign w:val="center"/>
          </w:tcPr>
          <w:p w14:paraId="2F72F998" w14:textId="0680DDF5"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6" w:type="pct"/>
            <w:tcBorders>
              <w:top w:val="nil"/>
              <w:left w:val="nil"/>
              <w:bottom w:val="single" w:sz="12" w:space="0" w:color="FFFFFF"/>
              <w:right w:val="single" w:sz="12" w:space="0" w:color="FFFFFF"/>
            </w:tcBorders>
            <w:shd w:val="clear" w:color="000000" w:fill="E6F5FF"/>
            <w:vAlign w:val="center"/>
          </w:tcPr>
          <w:p w14:paraId="68DE0C17" w14:textId="71A418AF"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rPr>
              <w:t>9.935</w:t>
            </w:r>
          </w:p>
        </w:tc>
        <w:tc>
          <w:tcPr>
            <w:tcW w:w="444" w:type="pct"/>
            <w:tcBorders>
              <w:top w:val="nil"/>
              <w:left w:val="nil"/>
              <w:bottom w:val="single" w:sz="12" w:space="0" w:color="FFFFFF"/>
              <w:right w:val="single" w:sz="12" w:space="0" w:color="FFFFFF"/>
            </w:tcBorders>
            <w:shd w:val="clear" w:color="000000" w:fill="E6F5FF"/>
            <w:vAlign w:val="center"/>
            <w:hideMark/>
          </w:tcPr>
          <w:p w14:paraId="2982C053" w14:textId="7AF59F76"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3.380</w:t>
            </w:r>
          </w:p>
        </w:tc>
        <w:tc>
          <w:tcPr>
            <w:tcW w:w="356" w:type="pct"/>
            <w:tcBorders>
              <w:top w:val="nil"/>
              <w:left w:val="nil"/>
              <w:bottom w:val="single" w:sz="12" w:space="0" w:color="FFFFFF"/>
              <w:right w:val="single" w:sz="12" w:space="0" w:color="FFFFFF"/>
            </w:tcBorders>
            <w:shd w:val="clear" w:color="000000" w:fill="E6F5FF"/>
            <w:vAlign w:val="center"/>
          </w:tcPr>
          <w:p w14:paraId="1818EE32" w14:textId="77777777"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5" w:type="pct"/>
            <w:tcBorders>
              <w:top w:val="nil"/>
              <w:left w:val="nil"/>
              <w:bottom w:val="single" w:sz="12" w:space="0" w:color="FFFFFF"/>
              <w:right w:val="single" w:sz="12" w:space="0" w:color="FFFFFF"/>
            </w:tcBorders>
            <w:shd w:val="clear" w:color="000000" w:fill="E6F5FF"/>
            <w:vAlign w:val="center"/>
            <w:hideMark/>
          </w:tcPr>
          <w:p w14:paraId="0F76B6EE" w14:textId="3BF35898" w:rsidR="008A5B9E" w:rsidRPr="00675DEB" w:rsidRDefault="008A5B9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3.380</w:t>
            </w:r>
          </w:p>
        </w:tc>
      </w:tr>
      <w:tr w:rsidR="008A5B9E" w:rsidRPr="00675DEB" w14:paraId="618BC921" w14:textId="77777777" w:rsidTr="005E605A">
        <w:trPr>
          <w:trHeight w:val="170"/>
        </w:trPr>
        <w:tc>
          <w:tcPr>
            <w:tcW w:w="1002" w:type="pct"/>
            <w:tcBorders>
              <w:top w:val="nil"/>
              <w:left w:val="single" w:sz="12" w:space="0" w:color="FFFFFF"/>
              <w:bottom w:val="single" w:sz="12" w:space="0" w:color="FFFFFF"/>
              <w:right w:val="single" w:sz="12" w:space="0" w:color="FFFFFF"/>
            </w:tcBorders>
            <w:shd w:val="clear" w:color="000000" w:fill="005086"/>
            <w:vAlign w:val="center"/>
            <w:hideMark/>
          </w:tcPr>
          <w:p w14:paraId="3B3AA256" w14:textId="77777777" w:rsidR="008A5B9E" w:rsidRPr="00675DEB" w:rsidRDefault="008A5B9E" w:rsidP="00675DEB">
            <w:pPr>
              <w:suppressAutoHyphens w:val="0"/>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Total</w:t>
            </w:r>
          </w:p>
        </w:tc>
        <w:tc>
          <w:tcPr>
            <w:tcW w:w="374" w:type="pct"/>
            <w:tcBorders>
              <w:top w:val="nil"/>
              <w:left w:val="nil"/>
              <w:bottom w:val="single" w:sz="12" w:space="0" w:color="FFFFFF"/>
              <w:right w:val="single" w:sz="12" w:space="0" w:color="FFFFFF"/>
            </w:tcBorders>
            <w:shd w:val="clear" w:color="000000" w:fill="005086"/>
            <w:vAlign w:val="center"/>
          </w:tcPr>
          <w:p w14:paraId="53728B2B" w14:textId="6550483F" w:rsidR="008A5B9E" w:rsidRPr="00675DEB" w:rsidRDefault="008A5B9E"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5.207</w:t>
            </w:r>
          </w:p>
        </w:tc>
        <w:tc>
          <w:tcPr>
            <w:tcW w:w="356" w:type="pct"/>
            <w:tcBorders>
              <w:top w:val="nil"/>
              <w:left w:val="nil"/>
              <w:bottom w:val="single" w:sz="12" w:space="0" w:color="FFFFFF"/>
              <w:right w:val="single" w:sz="12" w:space="0" w:color="FFFFFF"/>
            </w:tcBorders>
            <w:shd w:val="clear" w:color="000000" w:fill="005086"/>
            <w:vAlign w:val="center"/>
          </w:tcPr>
          <w:p w14:paraId="6C51C6DC" w14:textId="53F083BC" w:rsidR="008A5B9E" w:rsidRPr="00675DEB" w:rsidRDefault="008A5B9E"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149.683</w:t>
            </w:r>
          </w:p>
        </w:tc>
        <w:tc>
          <w:tcPr>
            <w:tcW w:w="356" w:type="pct"/>
            <w:tcBorders>
              <w:top w:val="nil"/>
              <w:left w:val="nil"/>
              <w:bottom w:val="single" w:sz="12" w:space="0" w:color="FFFFFF"/>
              <w:right w:val="single" w:sz="12" w:space="0" w:color="FFFFFF"/>
            </w:tcBorders>
            <w:shd w:val="clear" w:color="000000" w:fill="005086"/>
            <w:vAlign w:val="center"/>
          </w:tcPr>
          <w:p w14:paraId="1846E8C0" w14:textId="4CFA9DE2" w:rsidR="008A5B9E" w:rsidRPr="00675DEB" w:rsidRDefault="008A5B9E"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753.266</w:t>
            </w:r>
          </w:p>
        </w:tc>
        <w:tc>
          <w:tcPr>
            <w:tcW w:w="425" w:type="pct"/>
            <w:tcBorders>
              <w:top w:val="nil"/>
              <w:left w:val="nil"/>
              <w:bottom w:val="single" w:sz="12" w:space="0" w:color="FFFFFF"/>
              <w:right w:val="single" w:sz="12" w:space="0" w:color="FFFFFF"/>
            </w:tcBorders>
            <w:shd w:val="clear" w:color="000000" w:fill="005086"/>
            <w:vAlign w:val="center"/>
          </w:tcPr>
          <w:p w14:paraId="735BC6EB" w14:textId="4587D818" w:rsidR="008A5B9E" w:rsidRPr="00675DEB" w:rsidRDefault="008A5B9E"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2.691.472</w:t>
            </w:r>
          </w:p>
        </w:tc>
        <w:tc>
          <w:tcPr>
            <w:tcW w:w="462" w:type="pct"/>
            <w:tcBorders>
              <w:top w:val="nil"/>
              <w:left w:val="nil"/>
              <w:bottom w:val="single" w:sz="12" w:space="0" w:color="FFFFFF"/>
              <w:right w:val="single" w:sz="12" w:space="0" w:color="FFFFFF"/>
            </w:tcBorders>
            <w:shd w:val="clear" w:color="000000" w:fill="005086"/>
            <w:vAlign w:val="center"/>
          </w:tcPr>
          <w:p w14:paraId="22EB15EA" w14:textId="0779E744" w:rsidR="008A5B9E" w:rsidRPr="00675DEB" w:rsidRDefault="008A5B9E"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3.612.103</w:t>
            </w:r>
          </w:p>
        </w:tc>
        <w:tc>
          <w:tcPr>
            <w:tcW w:w="395" w:type="pct"/>
            <w:tcBorders>
              <w:top w:val="nil"/>
              <w:left w:val="nil"/>
              <w:bottom w:val="single" w:sz="12" w:space="0" w:color="FFFFFF"/>
              <w:right w:val="single" w:sz="12" w:space="0" w:color="FFFFFF"/>
            </w:tcBorders>
            <w:shd w:val="clear" w:color="000000" w:fill="005086"/>
            <w:vAlign w:val="center"/>
          </w:tcPr>
          <w:p w14:paraId="2FB48541" w14:textId="6AA9C74F" w:rsidR="008A5B9E" w:rsidRPr="00675DEB" w:rsidRDefault="008A5B9E"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(12.475)</w:t>
            </w:r>
          </w:p>
        </w:tc>
        <w:tc>
          <w:tcPr>
            <w:tcW w:w="426" w:type="pct"/>
            <w:tcBorders>
              <w:top w:val="nil"/>
              <w:left w:val="nil"/>
              <w:bottom w:val="single" w:sz="12" w:space="0" w:color="FFFFFF"/>
              <w:right w:val="single" w:sz="12" w:space="0" w:color="FFFFFF"/>
            </w:tcBorders>
            <w:shd w:val="clear" w:color="000000" w:fill="005086"/>
            <w:vAlign w:val="center"/>
          </w:tcPr>
          <w:p w14:paraId="3B68E0E3" w14:textId="0E5016F7" w:rsidR="008A5B9E" w:rsidRPr="00675DEB" w:rsidRDefault="008A5B9E"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3.599.628</w:t>
            </w:r>
          </w:p>
        </w:tc>
        <w:tc>
          <w:tcPr>
            <w:tcW w:w="444" w:type="pct"/>
            <w:tcBorders>
              <w:top w:val="nil"/>
              <w:left w:val="nil"/>
              <w:bottom w:val="single" w:sz="12" w:space="0" w:color="FFFFFF"/>
              <w:right w:val="single" w:sz="12" w:space="0" w:color="FFFFFF"/>
            </w:tcBorders>
            <w:shd w:val="clear" w:color="000000" w:fill="005086"/>
            <w:vAlign w:val="center"/>
            <w:hideMark/>
          </w:tcPr>
          <w:p w14:paraId="418828E0" w14:textId="1EB91D10" w:rsidR="008A5B9E" w:rsidRPr="00675DEB" w:rsidRDefault="008A5B9E"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3.284.897</w:t>
            </w:r>
          </w:p>
        </w:tc>
        <w:tc>
          <w:tcPr>
            <w:tcW w:w="356" w:type="pct"/>
            <w:tcBorders>
              <w:top w:val="nil"/>
              <w:left w:val="nil"/>
              <w:bottom w:val="single" w:sz="12" w:space="0" w:color="FFFFFF"/>
              <w:right w:val="single" w:sz="12" w:space="0" w:color="FFFFFF"/>
            </w:tcBorders>
            <w:shd w:val="clear" w:color="000000" w:fill="005086"/>
            <w:vAlign w:val="center"/>
            <w:hideMark/>
          </w:tcPr>
          <w:p w14:paraId="1F94ECFF" w14:textId="019A9A43" w:rsidR="008A5B9E" w:rsidRPr="00675DEB" w:rsidRDefault="008A5B9E"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4.836</w:t>
            </w:r>
          </w:p>
        </w:tc>
        <w:tc>
          <w:tcPr>
            <w:tcW w:w="405" w:type="pct"/>
            <w:tcBorders>
              <w:top w:val="nil"/>
              <w:left w:val="nil"/>
              <w:bottom w:val="single" w:sz="12" w:space="0" w:color="FFFFFF"/>
              <w:right w:val="single" w:sz="12" w:space="0" w:color="FFFFFF"/>
            </w:tcBorders>
            <w:shd w:val="clear" w:color="000000" w:fill="005086"/>
            <w:vAlign w:val="center"/>
            <w:hideMark/>
          </w:tcPr>
          <w:p w14:paraId="2F54C163" w14:textId="61BB0B70" w:rsidR="008A5B9E" w:rsidRPr="00675DEB" w:rsidRDefault="008A5B9E"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3.289.733</w:t>
            </w:r>
          </w:p>
        </w:tc>
      </w:tr>
    </w:tbl>
    <w:p w14:paraId="7FC5440A" w14:textId="460D743F" w:rsidR="0051790E" w:rsidRPr="00675DEB" w:rsidRDefault="0051790E" w:rsidP="00675DEB">
      <w:pPr>
        <w:pStyle w:val="Recuodecorpodetexto"/>
        <w:numPr>
          <w:ilvl w:val="0"/>
          <w:numId w:val="30"/>
        </w:numPr>
        <w:snapToGrid w:val="0"/>
        <w:rPr>
          <w:rFonts w:ascii="Verdana" w:hAnsi="Verdana" w:cs="Verdana"/>
          <w:sz w:val="14"/>
          <w:szCs w:val="14"/>
        </w:rPr>
      </w:pPr>
      <w:r w:rsidRPr="00675DEB">
        <w:rPr>
          <w:rFonts w:ascii="Verdana" w:hAnsi="Verdana" w:cs="Verdana"/>
          <w:sz w:val="14"/>
          <w:szCs w:val="14"/>
        </w:rPr>
        <w:t xml:space="preserve">Estão bloqueadas </w:t>
      </w:r>
      <w:proofErr w:type="spellStart"/>
      <w:r w:rsidRPr="00675DEB">
        <w:rPr>
          <w:rFonts w:ascii="Verdana" w:hAnsi="Verdana" w:cs="Verdana"/>
          <w:sz w:val="14"/>
          <w:szCs w:val="14"/>
        </w:rPr>
        <w:t>LFT’s</w:t>
      </w:r>
      <w:proofErr w:type="spellEnd"/>
      <w:r w:rsidRPr="00675DEB">
        <w:rPr>
          <w:rFonts w:ascii="Verdana" w:hAnsi="Verdana" w:cs="Verdana"/>
          <w:sz w:val="14"/>
          <w:szCs w:val="14"/>
        </w:rPr>
        <w:t xml:space="preserve"> </w:t>
      </w:r>
      <w:r w:rsidR="007227B2" w:rsidRPr="00675DEB">
        <w:rPr>
          <w:rFonts w:ascii="Verdana" w:hAnsi="Verdana" w:cs="Verdana"/>
          <w:sz w:val="14"/>
          <w:szCs w:val="14"/>
        </w:rPr>
        <w:t xml:space="preserve">referentes </w:t>
      </w:r>
      <w:r w:rsidR="00727265" w:rsidRPr="00675DEB">
        <w:rPr>
          <w:rFonts w:ascii="Verdana" w:hAnsi="Verdana" w:cs="Verdana"/>
          <w:sz w:val="14"/>
          <w:szCs w:val="14"/>
        </w:rPr>
        <w:t xml:space="preserve">a cartas de fiança </w:t>
      </w:r>
      <w:r w:rsidRPr="00675DEB">
        <w:rPr>
          <w:rFonts w:ascii="Verdana" w:hAnsi="Verdana" w:cs="Verdana"/>
          <w:sz w:val="14"/>
          <w:szCs w:val="14"/>
        </w:rPr>
        <w:t xml:space="preserve">e </w:t>
      </w:r>
      <w:proofErr w:type="spellStart"/>
      <w:r w:rsidRPr="00675DEB">
        <w:rPr>
          <w:rFonts w:ascii="Verdana" w:hAnsi="Verdana" w:cs="Verdana"/>
          <w:sz w:val="14"/>
          <w:szCs w:val="14"/>
        </w:rPr>
        <w:t>CVS’s</w:t>
      </w:r>
      <w:proofErr w:type="spellEnd"/>
      <w:r w:rsidRPr="00675DEB">
        <w:rPr>
          <w:rFonts w:ascii="Verdana" w:hAnsi="Verdana" w:cs="Verdana"/>
          <w:sz w:val="14"/>
          <w:szCs w:val="14"/>
        </w:rPr>
        <w:t xml:space="preserve"> referentes </w:t>
      </w:r>
      <w:r w:rsidR="00202850" w:rsidRPr="00675DEB">
        <w:rPr>
          <w:rFonts w:ascii="Verdana" w:hAnsi="Verdana" w:cs="Verdana"/>
          <w:sz w:val="14"/>
          <w:szCs w:val="14"/>
        </w:rPr>
        <w:t>a</w:t>
      </w:r>
      <w:r w:rsidRPr="00675DEB">
        <w:rPr>
          <w:rFonts w:ascii="Verdana" w:hAnsi="Verdana" w:cs="Verdana"/>
          <w:sz w:val="14"/>
          <w:szCs w:val="14"/>
        </w:rPr>
        <w:t xml:space="preserve"> depósitos judiciais.</w:t>
      </w:r>
    </w:p>
    <w:p w14:paraId="0D315DA5" w14:textId="77777777" w:rsidR="00886279" w:rsidRPr="00675DEB" w:rsidRDefault="00886279" w:rsidP="00675DEB">
      <w:pPr>
        <w:pStyle w:val="Recuodecorpodetexto"/>
        <w:snapToGrid w:val="0"/>
        <w:ind w:left="420"/>
        <w:rPr>
          <w:rFonts w:ascii="Verdana" w:hAnsi="Verdana" w:cs="Verdana"/>
          <w:sz w:val="16"/>
        </w:rPr>
      </w:pPr>
    </w:p>
    <w:tbl>
      <w:tblPr>
        <w:tblW w:w="5000" w:type="pct"/>
        <w:tblCellMar>
          <w:left w:w="70" w:type="dxa"/>
          <w:right w:w="70" w:type="dxa"/>
        </w:tblCellMar>
        <w:tblLook w:val="04A0" w:firstRow="1" w:lastRow="0" w:firstColumn="1" w:lastColumn="0" w:noHBand="0" w:noVBand="1"/>
      </w:tblPr>
      <w:tblGrid>
        <w:gridCol w:w="1968"/>
        <w:gridCol w:w="714"/>
        <w:gridCol w:w="716"/>
        <w:gridCol w:w="718"/>
        <w:gridCol w:w="835"/>
        <w:gridCol w:w="903"/>
        <w:gridCol w:w="741"/>
        <w:gridCol w:w="833"/>
        <w:gridCol w:w="903"/>
        <w:gridCol w:w="789"/>
        <w:gridCol w:w="824"/>
      </w:tblGrid>
      <w:tr w:rsidR="006A36B9" w:rsidRPr="00675DEB" w14:paraId="1D19DB09" w14:textId="77777777" w:rsidTr="005E605A">
        <w:trPr>
          <w:trHeight w:val="170"/>
          <w:tblHeader/>
        </w:trPr>
        <w:tc>
          <w:tcPr>
            <w:tcW w:w="5000" w:type="pct"/>
            <w:gridSpan w:val="11"/>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456A610C" w14:textId="77777777" w:rsidR="006A36B9" w:rsidRPr="00675DEB" w:rsidRDefault="006A36B9"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BRB – Consolidado</w:t>
            </w:r>
          </w:p>
        </w:tc>
      </w:tr>
      <w:tr w:rsidR="00AF759A" w:rsidRPr="00675DEB" w14:paraId="42449D1D" w14:textId="77777777" w:rsidTr="005E605A">
        <w:trPr>
          <w:trHeight w:val="170"/>
          <w:tblHeader/>
        </w:trPr>
        <w:tc>
          <w:tcPr>
            <w:tcW w:w="995" w:type="pct"/>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03F49B4D" w14:textId="77777777" w:rsidR="006A36B9" w:rsidRPr="00675DEB" w:rsidRDefault="006A36B9" w:rsidP="00675DEB">
            <w:pPr>
              <w:suppressAutoHyphens w:val="0"/>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 </w:t>
            </w:r>
          </w:p>
        </w:tc>
        <w:tc>
          <w:tcPr>
            <w:tcW w:w="2752" w:type="pct"/>
            <w:gridSpan w:val="7"/>
            <w:tcBorders>
              <w:top w:val="single" w:sz="8" w:space="0" w:color="FFFFFF"/>
              <w:left w:val="nil"/>
              <w:bottom w:val="single" w:sz="8" w:space="0" w:color="FFFFFF"/>
              <w:right w:val="single" w:sz="12" w:space="0" w:color="FFFFFF"/>
            </w:tcBorders>
            <w:shd w:val="clear" w:color="000000" w:fill="005086"/>
            <w:vAlign w:val="center"/>
            <w:hideMark/>
          </w:tcPr>
          <w:p w14:paraId="59F680D5" w14:textId="608B1BD1" w:rsidR="006A36B9" w:rsidRPr="00675DEB" w:rsidRDefault="00394627"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31.12</w:t>
            </w:r>
            <w:r w:rsidR="00702EA6" w:rsidRPr="00675DEB">
              <w:rPr>
                <w:rFonts w:ascii="Verdana" w:hAnsi="Verdana" w:cs="Calibri"/>
                <w:b/>
                <w:bCs/>
                <w:color w:val="FFFFFF"/>
                <w:sz w:val="12"/>
                <w:szCs w:val="12"/>
                <w:lang w:eastAsia="pt-BR"/>
              </w:rPr>
              <w:t>.2020</w:t>
            </w:r>
          </w:p>
        </w:tc>
        <w:tc>
          <w:tcPr>
            <w:tcW w:w="1254" w:type="pct"/>
            <w:gridSpan w:val="3"/>
            <w:tcBorders>
              <w:top w:val="single" w:sz="8" w:space="0" w:color="FFFFFF"/>
              <w:left w:val="nil"/>
              <w:bottom w:val="single" w:sz="8" w:space="0" w:color="FFFFFF"/>
              <w:right w:val="single" w:sz="12" w:space="0" w:color="FFFFFF"/>
            </w:tcBorders>
            <w:shd w:val="clear" w:color="000000" w:fill="005086"/>
            <w:vAlign w:val="center"/>
            <w:hideMark/>
          </w:tcPr>
          <w:p w14:paraId="60B95D7E" w14:textId="77777777" w:rsidR="006A36B9" w:rsidRPr="00675DEB" w:rsidRDefault="006A36B9"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31.12.2019</w:t>
            </w:r>
          </w:p>
        </w:tc>
      </w:tr>
      <w:tr w:rsidR="00AF759A" w:rsidRPr="00675DEB" w14:paraId="02837CC3" w14:textId="77777777" w:rsidTr="005E605A">
        <w:trPr>
          <w:trHeight w:val="170"/>
          <w:tblHeader/>
        </w:trPr>
        <w:tc>
          <w:tcPr>
            <w:tcW w:w="995" w:type="pct"/>
            <w:vMerge/>
            <w:tcBorders>
              <w:top w:val="nil"/>
              <w:left w:val="single" w:sz="12" w:space="0" w:color="FFFFFF"/>
              <w:bottom w:val="single" w:sz="8" w:space="0" w:color="FFFFFF"/>
              <w:right w:val="single" w:sz="12" w:space="0" w:color="FFFFFF"/>
            </w:tcBorders>
            <w:vAlign w:val="center"/>
            <w:hideMark/>
          </w:tcPr>
          <w:p w14:paraId="5D4C426A" w14:textId="77777777" w:rsidR="006A36B9" w:rsidRPr="00675DEB" w:rsidRDefault="006A36B9" w:rsidP="00675DEB">
            <w:pPr>
              <w:suppressAutoHyphens w:val="0"/>
              <w:rPr>
                <w:rFonts w:ascii="Verdana" w:hAnsi="Verdana" w:cs="Calibri"/>
                <w:b/>
                <w:bCs/>
                <w:color w:val="FFFFFF"/>
                <w:sz w:val="12"/>
                <w:szCs w:val="12"/>
                <w:lang w:eastAsia="pt-BR"/>
              </w:rPr>
            </w:pPr>
          </w:p>
        </w:tc>
        <w:tc>
          <w:tcPr>
            <w:tcW w:w="1520" w:type="pct"/>
            <w:gridSpan w:val="4"/>
            <w:tcBorders>
              <w:top w:val="single" w:sz="8" w:space="0" w:color="FFFFFF"/>
              <w:left w:val="nil"/>
              <w:bottom w:val="single" w:sz="8" w:space="0" w:color="FFFFFF"/>
              <w:right w:val="single" w:sz="12" w:space="0" w:color="FFFFFF"/>
            </w:tcBorders>
            <w:shd w:val="clear" w:color="000000" w:fill="005086"/>
            <w:vAlign w:val="center"/>
            <w:hideMark/>
          </w:tcPr>
          <w:p w14:paraId="519CD764" w14:textId="77777777" w:rsidR="006A36B9" w:rsidRPr="00675DEB" w:rsidRDefault="006A36B9"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Valor contábil</w:t>
            </w:r>
          </w:p>
        </w:tc>
        <w:tc>
          <w:tcPr>
            <w:tcW w:w="1232" w:type="pct"/>
            <w:gridSpan w:val="3"/>
            <w:tcBorders>
              <w:top w:val="single" w:sz="8" w:space="0" w:color="FFFFFF"/>
              <w:left w:val="nil"/>
              <w:bottom w:val="single" w:sz="8" w:space="0" w:color="FFFFFF"/>
              <w:right w:val="single" w:sz="12" w:space="0" w:color="FFFFFF"/>
            </w:tcBorders>
            <w:shd w:val="clear" w:color="000000" w:fill="005086"/>
            <w:vAlign w:val="center"/>
            <w:hideMark/>
          </w:tcPr>
          <w:p w14:paraId="08FFECFA" w14:textId="77777777" w:rsidR="006A36B9" w:rsidRPr="00675DEB" w:rsidRDefault="006A36B9"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Total</w:t>
            </w:r>
          </w:p>
        </w:tc>
        <w:tc>
          <w:tcPr>
            <w:tcW w:w="1254" w:type="pct"/>
            <w:gridSpan w:val="3"/>
            <w:tcBorders>
              <w:top w:val="single" w:sz="8" w:space="0" w:color="FFFFFF"/>
              <w:left w:val="nil"/>
              <w:bottom w:val="single" w:sz="8" w:space="0" w:color="FFFFFF"/>
              <w:right w:val="single" w:sz="12" w:space="0" w:color="FFFFFF"/>
            </w:tcBorders>
            <w:shd w:val="clear" w:color="000000" w:fill="005086"/>
            <w:vAlign w:val="center"/>
            <w:hideMark/>
          </w:tcPr>
          <w:p w14:paraId="5D32D789" w14:textId="77777777" w:rsidR="006A36B9" w:rsidRPr="00675DEB" w:rsidRDefault="006A36B9"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Total</w:t>
            </w:r>
          </w:p>
        </w:tc>
      </w:tr>
      <w:tr w:rsidR="001535F4" w:rsidRPr="00675DEB" w14:paraId="5ABF45B4" w14:textId="77777777" w:rsidTr="005E605A">
        <w:trPr>
          <w:trHeight w:val="170"/>
          <w:tblHeader/>
        </w:trPr>
        <w:tc>
          <w:tcPr>
            <w:tcW w:w="995"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0955FE17" w14:textId="77777777" w:rsidR="006A36B9" w:rsidRPr="00675DEB" w:rsidRDefault="006A36B9"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Vencimento em dias</w:t>
            </w:r>
          </w:p>
        </w:tc>
        <w:tc>
          <w:tcPr>
            <w:tcW w:w="364" w:type="pct"/>
            <w:tcBorders>
              <w:top w:val="single" w:sz="8" w:space="0" w:color="FFFFFF"/>
              <w:left w:val="nil"/>
              <w:bottom w:val="single" w:sz="12" w:space="0" w:color="FFFFFF"/>
              <w:right w:val="single" w:sz="12" w:space="0" w:color="FFFFFF"/>
            </w:tcBorders>
            <w:shd w:val="clear" w:color="000000" w:fill="005086"/>
            <w:vAlign w:val="center"/>
            <w:hideMark/>
          </w:tcPr>
          <w:p w14:paraId="43016324" w14:textId="77777777" w:rsidR="006A36B9" w:rsidRPr="00675DEB" w:rsidRDefault="006A36B9"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Sem venc.</w:t>
            </w:r>
          </w:p>
        </w:tc>
        <w:tc>
          <w:tcPr>
            <w:tcW w:w="365" w:type="pct"/>
            <w:tcBorders>
              <w:top w:val="single" w:sz="8" w:space="0" w:color="FFFFFF"/>
              <w:left w:val="nil"/>
              <w:bottom w:val="single" w:sz="12" w:space="0" w:color="FFFFFF"/>
              <w:right w:val="single" w:sz="12" w:space="0" w:color="FFFFFF"/>
            </w:tcBorders>
            <w:shd w:val="clear" w:color="000000" w:fill="005086"/>
            <w:vAlign w:val="center"/>
            <w:hideMark/>
          </w:tcPr>
          <w:p w14:paraId="2745420C" w14:textId="72F37FA9" w:rsidR="006A36B9" w:rsidRPr="00675DEB" w:rsidRDefault="006A36B9"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 xml:space="preserve">Até </w:t>
            </w:r>
            <w:r w:rsidR="00AF759A" w:rsidRPr="00675DEB">
              <w:rPr>
                <w:rFonts w:ascii="Verdana" w:hAnsi="Verdana" w:cs="Calibri"/>
                <w:b/>
                <w:bCs/>
                <w:color w:val="FFFFFF"/>
                <w:sz w:val="12"/>
                <w:szCs w:val="12"/>
                <w:lang w:eastAsia="pt-BR"/>
              </w:rPr>
              <w:t>6</w:t>
            </w:r>
            <w:r w:rsidRPr="00675DEB">
              <w:rPr>
                <w:rFonts w:ascii="Verdana" w:hAnsi="Verdana" w:cs="Calibri"/>
                <w:b/>
                <w:bCs/>
                <w:color w:val="FFFFFF"/>
                <w:sz w:val="12"/>
                <w:szCs w:val="12"/>
                <w:lang w:eastAsia="pt-BR"/>
              </w:rPr>
              <w:t xml:space="preserve"> meses</w:t>
            </w:r>
          </w:p>
        </w:tc>
        <w:tc>
          <w:tcPr>
            <w:tcW w:w="366" w:type="pct"/>
            <w:tcBorders>
              <w:top w:val="single" w:sz="8" w:space="0" w:color="FFFFFF"/>
              <w:left w:val="nil"/>
              <w:bottom w:val="single" w:sz="12" w:space="0" w:color="FFFFFF"/>
              <w:right w:val="single" w:sz="12" w:space="0" w:color="FFFFFF"/>
            </w:tcBorders>
            <w:shd w:val="clear" w:color="000000" w:fill="005086"/>
            <w:vAlign w:val="center"/>
            <w:hideMark/>
          </w:tcPr>
          <w:p w14:paraId="27039915" w14:textId="2E995D9E" w:rsidR="006A36B9" w:rsidRPr="00675DEB" w:rsidRDefault="006A36B9"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 xml:space="preserve">De </w:t>
            </w:r>
            <w:r w:rsidR="00AF759A" w:rsidRPr="00675DEB">
              <w:rPr>
                <w:rFonts w:ascii="Verdana" w:hAnsi="Verdana" w:cs="Calibri"/>
                <w:b/>
                <w:bCs/>
                <w:color w:val="FFFFFF"/>
                <w:sz w:val="12"/>
                <w:szCs w:val="12"/>
                <w:lang w:eastAsia="pt-BR"/>
              </w:rPr>
              <w:t>6</w:t>
            </w:r>
            <w:r w:rsidRPr="00675DEB">
              <w:rPr>
                <w:rFonts w:ascii="Verdana" w:hAnsi="Verdana" w:cs="Calibri"/>
                <w:b/>
                <w:bCs/>
                <w:color w:val="FFFFFF"/>
                <w:sz w:val="12"/>
                <w:szCs w:val="12"/>
                <w:lang w:eastAsia="pt-BR"/>
              </w:rPr>
              <w:t xml:space="preserve"> a 12 meses</w:t>
            </w:r>
          </w:p>
        </w:tc>
        <w:tc>
          <w:tcPr>
            <w:tcW w:w="424" w:type="pct"/>
            <w:tcBorders>
              <w:top w:val="single" w:sz="8" w:space="0" w:color="FFFFFF"/>
              <w:left w:val="nil"/>
              <w:bottom w:val="single" w:sz="12" w:space="0" w:color="FFFFFF"/>
              <w:right w:val="single" w:sz="12" w:space="0" w:color="FFFFFF"/>
            </w:tcBorders>
            <w:shd w:val="clear" w:color="000000" w:fill="005086"/>
            <w:vAlign w:val="center"/>
            <w:hideMark/>
          </w:tcPr>
          <w:p w14:paraId="5014827C" w14:textId="77777777" w:rsidR="006A36B9" w:rsidRPr="00675DEB" w:rsidRDefault="006A36B9"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Acima de 1 ano</w:t>
            </w:r>
          </w:p>
        </w:tc>
        <w:tc>
          <w:tcPr>
            <w:tcW w:w="444" w:type="pct"/>
            <w:tcBorders>
              <w:top w:val="single" w:sz="8" w:space="0" w:color="FFFFFF"/>
              <w:left w:val="nil"/>
              <w:bottom w:val="single" w:sz="12" w:space="0" w:color="FFFFFF"/>
              <w:right w:val="single" w:sz="12" w:space="0" w:color="FFFFFF"/>
            </w:tcBorders>
            <w:shd w:val="clear" w:color="000000" w:fill="005086"/>
            <w:vAlign w:val="center"/>
            <w:hideMark/>
          </w:tcPr>
          <w:p w14:paraId="3DDEB04E" w14:textId="68D7E6F2" w:rsidR="006A36B9" w:rsidRPr="00675DEB" w:rsidRDefault="008D398E"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Custo amortizado</w:t>
            </w:r>
          </w:p>
        </w:tc>
        <w:tc>
          <w:tcPr>
            <w:tcW w:w="364" w:type="pct"/>
            <w:tcBorders>
              <w:top w:val="single" w:sz="8" w:space="0" w:color="FFFFFF"/>
              <w:left w:val="nil"/>
              <w:bottom w:val="single" w:sz="12" w:space="0" w:color="FFFFFF"/>
              <w:right w:val="single" w:sz="12" w:space="0" w:color="FFFFFF"/>
            </w:tcBorders>
            <w:shd w:val="clear" w:color="000000" w:fill="005086"/>
            <w:vAlign w:val="center"/>
            <w:hideMark/>
          </w:tcPr>
          <w:p w14:paraId="231E7156" w14:textId="77777777" w:rsidR="006A36B9" w:rsidRPr="00675DEB" w:rsidRDefault="006A36B9"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Ajuste ao valor de mercado</w:t>
            </w:r>
          </w:p>
        </w:tc>
        <w:tc>
          <w:tcPr>
            <w:tcW w:w="424" w:type="pct"/>
            <w:tcBorders>
              <w:top w:val="single" w:sz="8" w:space="0" w:color="FFFFFF"/>
              <w:left w:val="nil"/>
              <w:bottom w:val="single" w:sz="12" w:space="0" w:color="FFFFFF"/>
              <w:right w:val="single" w:sz="12" w:space="0" w:color="FFFFFF"/>
            </w:tcBorders>
            <w:shd w:val="clear" w:color="000000" w:fill="005086"/>
            <w:vAlign w:val="center"/>
            <w:hideMark/>
          </w:tcPr>
          <w:p w14:paraId="61EEB147" w14:textId="55ED4CFA" w:rsidR="006A36B9" w:rsidRPr="00675DEB" w:rsidRDefault="007A4F5C"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Valor contábil</w:t>
            </w:r>
          </w:p>
        </w:tc>
        <w:tc>
          <w:tcPr>
            <w:tcW w:w="444" w:type="pct"/>
            <w:tcBorders>
              <w:top w:val="single" w:sz="8" w:space="0" w:color="FFFFFF"/>
              <w:left w:val="nil"/>
              <w:bottom w:val="single" w:sz="12" w:space="0" w:color="FFFFFF"/>
              <w:right w:val="single" w:sz="12" w:space="0" w:color="FFFFFF"/>
            </w:tcBorders>
            <w:shd w:val="clear" w:color="000000" w:fill="005086"/>
            <w:vAlign w:val="center"/>
            <w:hideMark/>
          </w:tcPr>
          <w:p w14:paraId="1D13E41C" w14:textId="7536B542" w:rsidR="006A36B9" w:rsidRPr="00675DEB" w:rsidRDefault="008D398E"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Custo amortizado</w:t>
            </w:r>
          </w:p>
        </w:tc>
        <w:tc>
          <w:tcPr>
            <w:tcW w:w="402" w:type="pct"/>
            <w:tcBorders>
              <w:top w:val="single" w:sz="8" w:space="0" w:color="FFFFFF"/>
              <w:left w:val="nil"/>
              <w:bottom w:val="single" w:sz="12" w:space="0" w:color="FFFFFF"/>
              <w:right w:val="single" w:sz="12" w:space="0" w:color="FFFFFF"/>
            </w:tcBorders>
            <w:shd w:val="clear" w:color="000000" w:fill="005086"/>
            <w:vAlign w:val="center"/>
            <w:hideMark/>
          </w:tcPr>
          <w:p w14:paraId="1F22CE8E" w14:textId="77777777" w:rsidR="006A36B9" w:rsidRPr="00675DEB" w:rsidRDefault="006A36B9"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Ajuste ao valor de mercado</w:t>
            </w:r>
          </w:p>
        </w:tc>
        <w:tc>
          <w:tcPr>
            <w:tcW w:w="408" w:type="pct"/>
            <w:tcBorders>
              <w:top w:val="single" w:sz="8" w:space="0" w:color="FFFFFF"/>
              <w:left w:val="nil"/>
              <w:bottom w:val="single" w:sz="12" w:space="0" w:color="FFFFFF"/>
              <w:right w:val="single" w:sz="12" w:space="0" w:color="FFFFFF"/>
            </w:tcBorders>
            <w:shd w:val="clear" w:color="000000" w:fill="005086"/>
            <w:vAlign w:val="center"/>
            <w:hideMark/>
          </w:tcPr>
          <w:p w14:paraId="155AE2E6" w14:textId="78E8CB85" w:rsidR="006A36B9" w:rsidRPr="00675DEB" w:rsidRDefault="007A4F5C"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Valor contábil</w:t>
            </w:r>
          </w:p>
        </w:tc>
      </w:tr>
      <w:tr w:rsidR="0006680E" w:rsidRPr="00675DEB" w14:paraId="3F9D1035"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005086"/>
            <w:vAlign w:val="center"/>
            <w:hideMark/>
          </w:tcPr>
          <w:p w14:paraId="76E1F469" w14:textId="77777777" w:rsidR="0006680E" w:rsidRPr="00675DEB" w:rsidRDefault="0006680E" w:rsidP="00675DEB">
            <w:pPr>
              <w:suppressAutoHyphens w:val="0"/>
              <w:rPr>
                <w:rFonts w:ascii="Verdana" w:hAnsi="Verdana" w:cs="Calibri"/>
                <w:color w:val="FFFFFF"/>
                <w:sz w:val="12"/>
                <w:szCs w:val="12"/>
                <w:lang w:eastAsia="pt-BR"/>
              </w:rPr>
            </w:pPr>
            <w:r w:rsidRPr="00675DEB">
              <w:rPr>
                <w:rFonts w:ascii="Verdana" w:hAnsi="Verdana" w:cs="Calibri"/>
                <w:color w:val="FFFFFF"/>
                <w:sz w:val="12"/>
                <w:szCs w:val="12"/>
                <w:lang w:eastAsia="pt-BR"/>
              </w:rPr>
              <w:t xml:space="preserve">Títulos para negociação </w:t>
            </w:r>
          </w:p>
        </w:tc>
        <w:tc>
          <w:tcPr>
            <w:tcW w:w="364" w:type="pct"/>
            <w:tcBorders>
              <w:top w:val="nil"/>
              <w:left w:val="nil"/>
              <w:bottom w:val="single" w:sz="12" w:space="0" w:color="FFFFFF"/>
              <w:right w:val="single" w:sz="12" w:space="0" w:color="FFFFFF"/>
            </w:tcBorders>
            <w:shd w:val="clear" w:color="000000" w:fill="005086"/>
            <w:vAlign w:val="bottom"/>
          </w:tcPr>
          <w:p w14:paraId="556A612C" w14:textId="6FC63AB5"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107.805</w:t>
            </w:r>
          </w:p>
        </w:tc>
        <w:tc>
          <w:tcPr>
            <w:tcW w:w="365" w:type="pct"/>
            <w:tcBorders>
              <w:top w:val="nil"/>
              <w:left w:val="nil"/>
              <w:bottom w:val="single" w:sz="12" w:space="0" w:color="FFFFFF"/>
              <w:right w:val="single" w:sz="12" w:space="0" w:color="FFFFFF"/>
            </w:tcBorders>
            <w:shd w:val="clear" w:color="000000" w:fill="005086"/>
            <w:vAlign w:val="bottom"/>
          </w:tcPr>
          <w:p w14:paraId="6D1EA6BB" w14:textId="4C44F33D"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w:t>
            </w:r>
          </w:p>
        </w:tc>
        <w:tc>
          <w:tcPr>
            <w:tcW w:w="366" w:type="pct"/>
            <w:tcBorders>
              <w:top w:val="nil"/>
              <w:left w:val="nil"/>
              <w:bottom w:val="single" w:sz="12" w:space="0" w:color="FFFFFF"/>
              <w:right w:val="single" w:sz="12" w:space="0" w:color="FFFFFF"/>
            </w:tcBorders>
            <w:shd w:val="clear" w:color="000000" w:fill="005086"/>
            <w:vAlign w:val="bottom"/>
          </w:tcPr>
          <w:p w14:paraId="4BEF344A" w14:textId="4A56990B"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w:t>
            </w:r>
          </w:p>
        </w:tc>
        <w:tc>
          <w:tcPr>
            <w:tcW w:w="424" w:type="pct"/>
            <w:tcBorders>
              <w:top w:val="nil"/>
              <w:left w:val="nil"/>
              <w:bottom w:val="single" w:sz="12" w:space="0" w:color="FFFFFF"/>
              <w:right w:val="single" w:sz="12" w:space="0" w:color="FFFFFF"/>
            </w:tcBorders>
            <w:shd w:val="clear" w:color="000000" w:fill="005086"/>
            <w:vAlign w:val="bottom"/>
          </w:tcPr>
          <w:p w14:paraId="32B5EB80" w14:textId="0D886186"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w:t>
            </w:r>
          </w:p>
        </w:tc>
        <w:tc>
          <w:tcPr>
            <w:tcW w:w="444" w:type="pct"/>
            <w:tcBorders>
              <w:top w:val="nil"/>
              <w:left w:val="nil"/>
              <w:bottom w:val="single" w:sz="12" w:space="0" w:color="FFFFFF"/>
              <w:right w:val="single" w:sz="12" w:space="0" w:color="FFFFFF"/>
            </w:tcBorders>
            <w:shd w:val="clear" w:color="000000" w:fill="005086"/>
            <w:vAlign w:val="bottom"/>
          </w:tcPr>
          <w:p w14:paraId="08186791" w14:textId="05537F11"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107.797</w:t>
            </w:r>
          </w:p>
        </w:tc>
        <w:tc>
          <w:tcPr>
            <w:tcW w:w="364" w:type="pct"/>
            <w:tcBorders>
              <w:top w:val="nil"/>
              <w:left w:val="nil"/>
              <w:bottom w:val="single" w:sz="12" w:space="0" w:color="FFFFFF"/>
              <w:right w:val="single" w:sz="12" w:space="0" w:color="FFFFFF"/>
            </w:tcBorders>
            <w:shd w:val="clear" w:color="000000" w:fill="005086"/>
            <w:vAlign w:val="bottom"/>
          </w:tcPr>
          <w:p w14:paraId="2B49E5E4" w14:textId="45394AE9"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8</w:t>
            </w:r>
          </w:p>
        </w:tc>
        <w:tc>
          <w:tcPr>
            <w:tcW w:w="424" w:type="pct"/>
            <w:tcBorders>
              <w:top w:val="nil"/>
              <w:left w:val="nil"/>
              <w:bottom w:val="single" w:sz="12" w:space="0" w:color="FFFFFF"/>
              <w:right w:val="single" w:sz="12" w:space="0" w:color="FFFFFF"/>
            </w:tcBorders>
            <w:shd w:val="clear" w:color="000000" w:fill="005086"/>
            <w:vAlign w:val="bottom"/>
          </w:tcPr>
          <w:p w14:paraId="4D0528DB" w14:textId="70791A55"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107.805</w:t>
            </w:r>
          </w:p>
        </w:tc>
        <w:tc>
          <w:tcPr>
            <w:tcW w:w="444" w:type="pct"/>
            <w:tcBorders>
              <w:top w:val="nil"/>
              <w:left w:val="nil"/>
              <w:bottom w:val="single" w:sz="12" w:space="0" w:color="FFFFFF"/>
              <w:right w:val="single" w:sz="12" w:space="0" w:color="FFFFFF"/>
            </w:tcBorders>
            <w:shd w:val="clear" w:color="000000" w:fill="005086"/>
            <w:vAlign w:val="center"/>
            <w:hideMark/>
          </w:tcPr>
          <w:p w14:paraId="59FD28E8" w14:textId="08D3A6A5"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lang w:eastAsia="pt-BR"/>
              </w:rPr>
              <w:t>85.562</w:t>
            </w:r>
          </w:p>
        </w:tc>
        <w:tc>
          <w:tcPr>
            <w:tcW w:w="402" w:type="pct"/>
            <w:tcBorders>
              <w:top w:val="nil"/>
              <w:left w:val="nil"/>
              <w:bottom w:val="single" w:sz="12" w:space="0" w:color="FFFFFF"/>
              <w:right w:val="single" w:sz="12" w:space="0" w:color="FFFFFF"/>
            </w:tcBorders>
            <w:shd w:val="clear" w:color="000000" w:fill="005086"/>
            <w:vAlign w:val="center"/>
          </w:tcPr>
          <w:p w14:paraId="601733D5" w14:textId="77777777"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lang w:eastAsia="pt-BR"/>
              </w:rPr>
              <w:t>-</w:t>
            </w:r>
          </w:p>
        </w:tc>
        <w:tc>
          <w:tcPr>
            <w:tcW w:w="408" w:type="pct"/>
            <w:tcBorders>
              <w:top w:val="nil"/>
              <w:left w:val="nil"/>
              <w:bottom w:val="single" w:sz="12" w:space="0" w:color="FFFFFF"/>
              <w:right w:val="single" w:sz="12" w:space="0" w:color="FFFFFF"/>
            </w:tcBorders>
            <w:shd w:val="clear" w:color="000000" w:fill="005086"/>
            <w:vAlign w:val="center"/>
            <w:hideMark/>
          </w:tcPr>
          <w:p w14:paraId="752C4D44" w14:textId="3AACC54F"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lang w:eastAsia="pt-BR"/>
              </w:rPr>
              <w:t>85.562</w:t>
            </w:r>
          </w:p>
        </w:tc>
      </w:tr>
      <w:tr w:rsidR="0006680E" w:rsidRPr="00675DEB" w14:paraId="4283AA10"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07838751" w14:textId="77777777" w:rsidR="0006680E" w:rsidRPr="00675DEB" w:rsidRDefault="0006680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Fundo FII – SIA Corporate</w:t>
            </w:r>
          </w:p>
        </w:tc>
        <w:tc>
          <w:tcPr>
            <w:tcW w:w="364" w:type="pct"/>
            <w:tcBorders>
              <w:top w:val="nil"/>
              <w:left w:val="nil"/>
              <w:bottom w:val="single" w:sz="12" w:space="0" w:color="FFFFFF"/>
              <w:right w:val="single" w:sz="12" w:space="0" w:color="FFFFFF"/>
            </w:tcBorders>
            <w:shd w:val="clear" w:color="000000" w:fill="E6F5FF"/>
            <w:vAlign w:val="bottom"/>
          </w:tcPr>
          <w:p w14:paraId="5BEADB88" w14:textId="632C4576" w:rsidR="0006680E" w:rsidRPr="00675DEB" w:rsidRDefault="0006680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2.194</w:t>
            </w:r>
          </w:p>
        </w:tc>
        <w:tc>
          <w:tcPr>
            <w:tcW w:w="365" w:type="pct"/>
            <w:tcBorders>
              <w:top w:val="nil"/>
              <w:left w:val="nil"/>
              <w:bottom w:val="single" w:sz="12" w:space="0" w:color="FFFFFF"/>
              <w:right w:val="single" w:sz="12" w:space="0" w:color="FFFFFF"/>
            </w:tcBorders>
            <w:shd w:val="clear" w:color="000000" w:fill="E6F5FF"/>
            <w:vAlign w:val="bottom"/>
          </w:tcPr>
          <w:p w14:paraId="5BF4D795" w14:textId="05A6C07B"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5AFF4D8A" w14:textId="60600D76"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0F4E7BE1" w14:textId="47CE3344"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tcPr>
          <w:p w14:paraId="50F32AEC" w14:textId="0A01B6B8"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2.194</w:t>
            </w:r>
          </w:p>
        </w:tc>
        <w:tc>
          <w:tcPr>
            <w:tcW w:w="364" w:type="pct"/>
            <w:tcBorders>
              <w:top w:val="nil"/>
              <w:left w:val="nil"/>
              <w:bottom w:val="single" w:sz="12" w:space="0" w:color="FFFFFF"/>
              <w:right w:val="single" w:sz="12" w:space="0" w:color="FFFFFF"/>
            </w:tcBorders>
            <w:shd w:val="clear" w:color="000000" w:fill="E6F5FF"/>
            <w:vAlign w:val="bottom"/>
          </w:tcPr>
          <w:p w14:paraId="1BC284D1" w14:textId="5DDF97EC"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106DFAAE" w14:textId="165D461C"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2.194</w:t>
            </w:r>
          </w:p>
        </w:tc>
        <w:tc>
          <w:tcPr>
            <w:tcW w:w="444" w:type="pct"/>
            <w:tcBorders>
              <w:top w:val="nil"/>
              <w:left w:val="nil"/>
              <w:bottom w:val="single" w:sz="12" w:space="0" w:color="FFFFFF"/>
              <w:right w:val="single" w:sz="12" w:space="0" w:color="FFFFFF"/>
            </w:tcBorders>
            <w:shd w:val="clear" w:color="000000" w:fill="E6F5FF"/>
            <w:vAlign w:val="center"/>
            <w:hideMark/>
          </w:tcPr>
          <w:p w14:paraId="663693E4" w14:textId="111A387A"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2.522</w:t>
            </w:r>
          </w:p>
        </w:tc>
        <w:tc>
          <w:tcPr>
            <w:tcW w:w="402" w:type="pct"/>
            <w:tcBorders>
              <w:top w:val="nil"/>
              <w:left w:val="nil"/>
              <w:bottom w:val="single" w:sz="12" w:space="0" w:color="FFFFFF"/>
              <w:right w:val="single" w:sz="12" w:space="0" w:color="FFFFFF"/>
            </w:tcBorders>
            <w:shd w:val="clear" w:color="000000" w:fill="E6F5FF"/>
          </w:tcPr>
          <w:p w14:paraId="56D471E3" w14:textId="77777777" w:rsidR="0006680E" w:rsidRPr="00675DEB" w:rsidRDefault="0006680E" w:rsidP="00675DEB">
            <w:pPr>
              <w:jc w:val="right"/>
              <w:rPr>
                <w:rFonts w:ascii="Verdana" w:hAnsi="Verdana"/>
                <w:sz w:val="12"/>
                <w:szCs w:val="12"/>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center"/>
            <w:hideMark/>
          </w:tcPr>
          <w:p w14:paraId="2F21E60F" w14:textId="35F54C74"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2.522</w:t>
            </w:r>
          </w:p>
        </w:tc>
      </w:tr>
      <w:tr w:rsidR="0006680E" w:rsidRPr="00675DEB" w14:paraId="55F257B4"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501FEEC5" w14:textId="77777777" w:rsidR="0006680E" w:rsidRPr="00675DEB" w:rsidRDefault="0006680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lastRenderedPageBreak/>
              <w:t>Fundo FI RF Longo Prazo</w:t>
            </w:r>
          </w:p>
        </w:tc>
        <w:tc>
          <w:tcPr>
            <w:tcW w:w="364" w:type="pct"/>
            <w:tcBorders>
              <w:top w:val="nil"/>
              <w:left w:val="nil"/>
              <w:bottom w:val="single" w:sz="12" w:space="0" w:color="FFFFFF"/>
              <w:right w:val="single" w:sz="12" w:space="0" w:color="FFFFFF"/>
            </w:tcBorders>
            <w:shd w:val="clear" w:color="000000" w:fill="E6F5FF"/>
            <w:vAlign w:val="bottom"/>
          </w:tcPr>
          <w:p w14:paraId="7417D5ED" w14:textId="17C39DE5" w:rsidR="0006680E" w:rsidRPr="00675DEB" w:rsidRDefault="0006680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79.524</w:t>
            </w:r>
          </w:p>
        </w:tc>
        <w:tc>
          <w:tcPr>
            <w:tcW w:w="365" w:type="pct"/>
            <w:tcBorders>
              <w:top w:val="nil"/>
              <w:left w:val="nil"/>
              <w:bottom w:val="single" w:sz="12" w:space="0" w:color="FFFFFF"/>
              <w:right w:val="single" w:sz="12" w:space="0" w:color="FFFFFF"/>
            </w:tcBorders>
            <w:shd w:val="clear" w:color="000000" w:fill="E6F5FF"/>
            <w:vAlign w:val="bottom"/>
          </w:tcPr>
          <w:p w14:paraId="5176E78C" w14:textId="2CB9A624"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599DC8D7" w14:textId="28485F3E"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152EB7ED" w14:textId="279698F2"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tcPr>
          <w:p w14:paraId="3C52AE14" w14:textId="71742267"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79.524</w:t>
            </w:r>
          </w:p>
        </w:tc>
        <w:tc>
          <w:tcPr>
            <w:tcW w:w="364" w:type="pct"/>
            <w:tcBorders>
              <w:top w:val="nil"/>
              <w:left w:val="nil"/>
              <w:bottom w:val="single" w:sz="12" w:space="0" w:color="FFFFFF"/>
              <w:right w:val="single" w:sz="12" w:space="0" w:color="FFFFFF"/>
            </w:tcBorders>
            <w:shd w:val="clear" w:color="000000" w:fill="E6F5FF"/>
            <w:vAlign w:val="bottom"/>
          </w:tcPr>
          <w:p w14:paraId="4AED0AD5" w14:textId="5C35EAC4"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02C577DB" w14:textId="0A282D32"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79.524</w:t>
            </w:r>
          </w:p>
        </w:tc>
        <w:tc>
          <w:tcPr>
            <w:tcW w:w="444" w:type="pct"/>
            <w:tcBorders>
              <w:top w:val="nil"/>
              <w:left w:val="nil"/>
              <w:bottom w:val="single" w:sz="12" w:space="0" w:color="FFFFFF"/>
              <w:right w:val="single" w:sz="12" w:space="0" w:color="FFFFFF"/>
            </w:tcBorders>
            <w:shd w:val="clear" w:color="000000" w:fill="E6F5FF"/>
            <w:vAlign w:val="center"/>
            <w:hideMark/>
          </w:tcPr>
          <w:p w14:paraId="6C93C44E" w14:textId="1E82D775"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78.047</w:t>
            </w:r>
          </w:p>
        </w:tc>
        <w:tc>
          <w:tcPr>
            <w:tcW w:w="402" w:type="pct"/>
            <w:tcBorders>
              <w:top w:val="nil"/>
              <w:left w:val="nil"/>
              <w:bottom w:val="single" w:sz="12" w:space="0" w:color="FFFFFF"/>
              <w:right w:val="single" w:sz="12" w:space="0" w:color="FFFFFF"/>
            </w:tcBorders>
            <w:shd w:val="clear" w:color="000000" w:fill="E6F5FF"/>
          </w:tcPr>
          <w:p w14:paraId="7BDEC392" w14:textId="77777777" w:rsidR="0006680E" w:rsidRPr="00675DEB" w:rsidRDefault="0006680E" w:rsidP="00675DEB">
            <w:pPr>
              <w:jc w:val="right"/>
              <w:rPr>
                <w:rFonts w:ascii="Verdana" w:hAnsi="Verdana"/>
                <w:sz w:val="12"/>
                <w:szCs w:val="12"/>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center"/>
            <w:hideMark/>
          </w:tcPr>
          <w:p w14:paraId="2C01A3B6" w14:textId="1C906AC3"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78.047</w:t>
            </w:r>
          </w:p>
        </w:tc>
      </w:tr>
      <w:tr w:rsidR="0006680E" w:rsidRPr="00675DEB" w14:paraId="3535B9DC"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4D1B8562" w14:textId="77777777" w:rsidR="0006680E" w:rsidRPr="00675DEB" w:rsidRDefault="0006680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Fundo FIF Mais</w:t>
            </w:r>
          </w:p>
        </w:tc>
        <w:tc>
          <w:tcPr>
            <w:tcW w:w="364" w:type="pct"/>
            <w:tcBorders>
              <w:top w:val="nil"/>
              <w:left w:val="nil"/>
              <w:bottom w:val="single" w:sz="12" w:space="0" w:color="FFFFFF"/>
              <w:right w:val="single" w:sz="12" w:space="0" w:color="FFFFFF"/>
            </w:tcBorders>
            <w:shd w:val="clear" w:color="000000" w:fill="E6F5FF"/>
            <w:vAlign w:val="bottom"/>
          </w:tcPr>
          <w:p w14:paraId="33D8D725" w14:textId="2585B2C3" w:rsidR="0006680E" w:rsidRPr="00675DEB" w:rsidRDefault="0006680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20C2786A" w14:textId="2DE62EC2"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5F924968" w14:textId="7CE97C28"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0A16FEE4" w14:textId="39B5EAA6"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tcPr>
          <w:p w14:paraId="2F3D17B8" w14:textId="44DA0A89"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bottom"/>
          </w:tcPr>
          <w:p w14:paraId="55C3ABBC" w14:textId="6A385E17"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4EA0267C" w14:textId="04A44F2A"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center"/>
            <w:hideMark/>
          </w:tcPr>
          <w:p w14:paraId="70F13F0E" w14:textId="6B5C8AB6"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2.373</w:t>
            </w:r>
          </w:p>
        </w:tc>
        <w:tc>
          <w:tcPr>
            <w:tcW w:w="402" w:type="pct"/>
            <w:tcBorders>
              <w:top w:val="nil"/>
              <w:left w:val="nil"/>
              <w:bottom w:val="single" w:sz="12" w:space="0" w:color="FFFFFF"/>
              <w:right w:val="single" w:sz="12" w:space="0" w:color="FFFFFF"/>
            </w:tcBorders>
            <w:shd w:val="clear" w:color="000000" w:fill="E6F5FF"/>
          </w:tcPr>
          <w:p w14:paraId="720CFE62" w14:textId="77777777" w:rsidR="0006680E" w:rsidRPr="00675DEB" w:rsidRDefault="0006680E" w:rsidP="00675DEB">
            <w:pPr>
              <w:jc w:val="right"/>
              <w:rPr>
                <w:rFonts w:ascii="Verdana" w:hAnsi="Verdana"/>
                <w:sz w:val="12"/>
                <w:szCs w:val="12"/>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center"/>
            <w:hideMark/>
          </w:tcPr>
          <w:p w14:paraId="7787F101" w14:textId="58425A15"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2.373</w:t>
            </w:r>
          </w:p>
        </w:tc>
      </w:tr>
      <w:tr w:rsidR="0006680E" w:rsidRPr="00675DEB" w14:paraId="3D4FA553"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6928088F" w14:textId="77777777" w:rsidR="0006680E" w:rsidRPr="00675DEB" w:rsidRDefault="0006680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Fundo Banco do Brasil</w:t>
            </w:r>
          </w:p>
        </w:tc>
        <w:tc>
          <w:tcPr>
            <w:tcW w:w="364" w:type="pct"/>
            <w:tcBorders>
              <w:top w:val="nil"/>
              <w:left w:val="nil"/>
              <w:bottom w:val="single" w:sz="12" w:space="0" w:color="FFFFFF"/>
              <w:right w:val="single" w:sz="12" w:space="0" w:color="FFFFFF"/>
            </w:tcBorders>
            <w:shd w:val="clear" w:color="000000" w:fill="E6F5FF"/>
            <w:vAlign w:val="bottom"/>
          </w:tcPr>
          <w:p w14:paraId="3FDD3568" w14:textId="2471E97E" w:rsidR="0006680E" w:rsidRPr="00675DEB" w:rsidRDefault="0006680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25.208</w:t>
            </w:r>
          </w:p>
        </w:tc>
        <w:tc>
          <w:tcPr>
            <w:tcW w:w="365" w:type="pct"/>
            <w:tcBorders>
              <w:top w:val="nil"/>
              <w:left w:val="nil"/>
              <w:bottom w:val="single" w:sz="12" w:space="0" w:color="FFFFFF"/>
              <w:right w:val="single" w:sz="12" w:space="0" w:color="FFFFFF"/>
            </w:tcBorders>
            <w:shd w:val="clear" w:color="000000" w:fill="E6F5FF"/>
            <w:vAlign w:val="bottom"/>
          </w:tcPr>
          <w:p w14:paraId="2456C05B" w14:textId="3516A46C"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2F1E3A47" w14:textId="01C1E223"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35AE79C1" w14:textId="3BA55BFA"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tcPr>
          <w:p w14:paraId="0181B14A" w14:textId="43EB5990"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25.208</w:t>
            </w:r>
          </w:p>
        </w:tc>
        <w:tc>
          <w:tcPr>
            <w:tcW w:w="364" w:type="pct"/>
            <w:tcBorders>
              <w:top w:val="nil"/>
              <w:left w:val="nil"/>
              <w:bottom w:val="single" w:sz="12" w:space="0" w:color="FFFFFF"/>
              <w:right w:val="single" w:sz="12" w:space="0" w:color="FFFFFF"/>
            </w:tcBorders>
            <w:shd w:val="clear" w:color="000000" w:fill="E6F5FF"/>
            <w:vAlign w:val="bottom"/>
          </w:tcPr>
          <w:p w14:paraId="677B24FE" w14:textId="0BF0FD2A"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7A471E8E" w14:textId="53B6E6F5"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25.208</w:t>
            </w:r>
          </w:p>
        </w:tc>
        <w:tc>
          <w:tcPr>
            <w:tcW w:w="444" w:type="pct"/>
            <w:tcBorders>
              <w:top w:val="nil"/>
              <w:left w:val="nil"/>
              <w:bottom w:val="single" w:sz="12" w:space="0" w:color="FFFFFF"/>
              <w:right w:val="single" w:sz="12" w:space="0" w:color="FFFFFF"/>
            </w:tcBorders>
            <w:shd w:val="clear" w:color="000000" w:fill="E6F5FF"/>
            <w:vAlign w:val="center"/>
            <w:hideMark/>
          </w:tcPr>
          <w:p w14:paraId="156C23AD" w14:textId="0486BC1D"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1.706</w:t>
            </w:r>
          </w:p>
        </w:tc>
        <w:tc>
          <w:tcPr>
            <w:tcW w:w="402" w:type="pct"/>
            <w:tcBorders>
              <w:top w:val="nil"/>
              <w:left w:val="nil"/>
              <w:bottom w:val="single" w:sz="12" w:space="0" w:color="FFFFFF"/>
              <w:right w:val="single" w:sz="12" w:space="0" w:color="FFFFFF"/>
            </w:tcBorders>
            <w:shd w:val="clear" w:color="000000" w:fill="E6F5FF"/>
          </w:tcPr>
          <w:p w14:paraId="70A16183" w14:textId="77777777" w:rsidR="0006680E" w:rsidRPr="00675DEB" w:rsidRDefault="0006680E" w:rsidP="00675DEB">
            <w:pPr>
              <w:jc w:val="right"/>
              <w:rPr>
                <w:rFonts w:ascii="Verdana" w:hAnsi="Verdana"/>
                <w:sz w:val="12"/>
                <w:szCs w:val="12"/>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center"/>
            <w:hideMark/>
          </w:tcPr>
          <w:p w14:paraId="7A26CB3C" w14:textId="3FEB47E7"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1.706</w:t>
            </w:r>
          </w:p>
        </w:tc>
      </w:tr>
      <w:tr w:rsidR="0006680E" w:rsidRPr="00675DEB" w14:paraId="15C61072"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3386239D" w14:textId="0B080500" w:rsidR="0006680E" w:rsidRPr="00675DEB" w:rsidRDefault="0006680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LFT - Letras </w:t>
            </w:r>
            <w:proofErr w:type="spellStart"/>
            <w:r w:rsidRPr="00675DEB">
              <w:rPr>
                <w:rFonts w:ascii="Verdana" w:hAnsi="Verdana" w:cs="Calibri"/>
                <w:color w:val="auto"/>
                <w:sz w:val="12"/>
                <w:szCs w:val="12"/>
                <w:lang w:eastAsia="pt-BR"/>
              </w:rPr>
              <w:t>Fin</w:t>
            </w:r>
            <w:proofErr w:type="spellEnd"/>
            <w:r w:rsidRPr="00675DEB">
              <w:rPr>
                <w:rFonts w:ascii="Verdana" w:hAnsi="Verdana" w:cs="Calibri"/>
                <w:color w:val="auto"/>
                <w:sz w:val="12"/>
                <w:szCs w:val="12"/>
                <w:lang w:eastAsia="pt-BR"/>
              </w:rPr>
              <w:t xml:space="preserve"> do Tesouro</w:t>
            </w:r>
          </w:p>
        </w:tc>
        <w:tc>
          <w:tcPr>
            <w:tcW w:w="364" w:type="pct"/>
            <w:tcBorders>
              <w:top w:val="nil"/>
              <w:left w:val="nil"/>
              <w:bottom w:val="single" w:sz="12" w:space="0" w:color="FFFFFF"/>
              <w:right w:val="single" w:sz="12" w:space="0" w:color="FFFFFF"/>
            </w:tcBorders>
            <w:shd w:val="clear" w:color="000000" w:fill="E6F5FF"/>
            <w:vAlign w:val="bottom"/>
          </w:tcPr>
          <w:p w14:paraId="3C111C4C" w14:textId="3273079A" w:rsidR="0006680E" w:rsidRPr="00675DEB" w:rsidRDefault="0006680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803</w:t>
            </w:r>
          </w:p>
        </w:tc>
        <w:tc>
          <w:tcPr>
            <w:tcW w:w="365" w:type="pct"/>
            <w:tcBorders>
              <w:top w:val="nil"/>
              <w:left w:val="nil"/>
              <w:bottom w:val="single" w:sz="12" w:space="0" w:color="FFFFFF"/>
              <w:right w:val="single" w:sz="12" w:space="0" w:color="FFFFFF"/>
            </w:tcBorders>
            <w:shd w:val="clear" w:color="000000" w:fill="E6F5FF"/>
            <w:vAlign w:val="bottom"/>
          </w:tcPr>
          <w:p w14:paraId="7777566A" w14:textId="0AF34A73"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383B134C" w14:textId="533CF199"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4D602EF0" w14:textId="6E2EB7A6"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tcPr>
          <w:p w14:paraId="7DF58F57" w14:textId="1B5C507B"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799</w:t>
            </w:r>
          </w:p>
        </w:tc>
        <w:tc>
          <w:tcPr>
            <w:tcW w:w="364" w:type="pct"/>
            <w:tcBorders>
              <w:top w:val="nil"/>
              <w:left w:val="nil"/>
              <w:bottom w:val="single" w:sz="12" w:space="0" w:color="FFFFFF"/>
              <w:right w:val="single" w:sz="12" w:space="0" w:color="FFFFFF"/>
            </w:tcBorders>
            <w:shd w:val="clear" w:color="000000" w:fill="E6F5FF"/>
            <w:vAlign w:val="bottom"/>
          </w:tcPr>
          <w:p w14:paraId="5088FADC" w14:textId="6B79CCB4" w:rsidR="0006680E" w:rsidRPr="00675DEB" w:rsidRDefault="0006680E" w:rsidP="00675DEB">
            <w:pPr>
              <w:jc w:val="right"/>
              <w:rPr>
                <w:rFonts w:ascii="Verdana" w:hAnsi="Verdana"/>
                <w:sz w:val="12"/>
                <w:szCs w:val="12"/>
              </w:rPr>
            </w:pPr>
            <w:r w:rsidRPr="00675DEB">
              <w:rPr>
                <w:rFonts w:ascii="Verdana" w:hAnsi="Verdana" w:cs="Calibri"/>
                <w:sz w:val="12"/>
                <w:szCs w:val="12"/>
              </w:rPr>
              <w:t>4</w:t>
            </w:r>
          </w:p>
        </w:tc>
        <w:tc>
          <w:tcPr>
            <w:tcW w:w="424" w:type="pct"/>
            <w:tcBorders>
              <w:top w:val="nil"/>
              <w:left w:val="nil"/>
              <w:bottom w:val="single" w:sz="12" w:space="0" w:color="FFFFFF"/>
              <w:right w:val="single" w:sz="12" w:space="0" w:color="FFFFFF"/>
            </w:tcBorders>
            <w:shd w:val="clear" w:color="000000" w:fill="E6F5FF"/>
            <w:vAlign w:val="bottom"/>
          </w:tcPr>
          <w:p w14:paraId="320CA64F" w14:textId="695ADFDC"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803</w:t>
            </w:r>
          </w:p>
        </w:tc>
        <w:tc>
          <w:tcPr>
            <w:tcW w:w="444" w:type="pct"/>
            <w:tcBorders>
              <w:top w:val="nil"/>
              <w:left w:val="nil"/>
              <w:bottom w:val="single" w:sz="12" w:space="0" w:color="FFFFFF"/>
              <w:right w:val="single" w:sz="12" w:space="0" w:color="FFFFFF"/>
            </w:tcBorders>
            <w:shd w:val="clear" w:color="000000" w:fill="E6F5FF"/>
            <w:vAlign w:val="center"/>
            <w:hideMark/>
          </w:tcPr>
          <w:p w14:paraId="2A54FD1E" w14:textId="40323891"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785</w:t>
            </w:r>
          </w:p>
        </w:tc>
        <w:tc>
          <w:tcPr>
            <w:tcW w:w="402" w:type="pct"/>
            <w:tcBorders>
              <w:top w:val="nil"/>
              <w:left w:val="nil"/>
              <w:bottom w:val="single" w:sz="12" w:space="0" w:color="FFFFFF"/>
              <w:right w:val="single" w:sz="12" w:space="0" w:color="FFFFFF"/>
            </w:tcBorders>
            <w:shd w:val="clear" w:color="000000" w:fill="E6F5FF"/>
          </w:tcPr>
          <w:p w14:paraId="197F2844" w14:textId="77777777" w:rsidR="0006680E" w:rsidRPr="00675DEB" w:rsidRDefault="0006680E" w:rsidP="00675DEB">
            <w:pPr>
              <w:jc w:val="right"/>
              <w:rPr>
                <w:rFonts w:ascii="Verdana" w:hAnsi="Verdana"/>
                <w:sz w:val="12"/>
                <w:szCs w:val="12"/>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center"/>
            <w:hideMark/>
          </w:tcPr>
          <w:p w14:paraId="3E386D4E" w14:textId="61B0EFBC"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785</w:t>
            </w:r>
          </w:p>
        </w:tc>
      </w:tr>
      <w:tr w:rsidR="0006680E" w:rsidRPr="00675DEB" w14:paraId="2B52D389"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6A71A759" w14:textId="77777777" w:rsidR="0006680E" w:rsidRPr="00675DEB" w:rsidRDefault="0006680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Títulos de Capitalização</w:t>
            </w:r>
          </w:p>
        </w:tc>
        <w:tc>
          <w:tcPr>
            <w:tcW w:w="364" w:type="pct"/>
            <w:tcBorders>
              <w:top w:val="nil"/>
              <w:left w:val="nil"/>
              <w:bottom w:val="single" w:sz="12" w:space="0" w:color="FFFFFF"/>
              <w:right w:val="single" w:sz="12" w:space="0" w:color="FFFFFF"/>
            </w:tcBorders>
            <w:shd w:val="clear" w:color="000000" w:fill="E6F5FF"/>
            <w:vAlign w:val="bottom"/>
          </w:tcPr>
          <w:p w14:paraId="252DFB8B" w14:textId="78E22239" w:rsidR="0006680E" w:rsidRPr="00675DEB" w:rsidRDefault="0006680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7017C0C9" w14:textId="5DE67EAC"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5A4BCF30" w14:textId="1A5EF5A5"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29583B22" w14:textId="250FD9F8"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tcPr>
          <w:p w14:paraId="38E140E6" w14:textId="1A7A3143"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bottom"/>
          </w:tcPr>
          <w:p w14:paraId="34837E37" w14:textId="6104CC52"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338DC279" w14:textId="1D25EF24"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center"/>
            <w:hideMark/>
          </w:tcPr>
          <w:p w14:paraId="606A622A" w14:textId="5BE9F010"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68</w:t>
            </w:r>
          </w:p>
        </w:tc>
        <w:tc>
          <w:tcPr>
            <w:tcW w:w="402" w:type="pct"/>
            <w:tcBorders>
              <w:top w:val="nil"/>
              <w:left w:val="nil"/>
              <w:bottom w:val="single" w:sz="12" w:space="0" w:color="FFFFFF"/>
              <w:right w:val="single" w:sz="12" w:space="0" w:color="FFFFFF"/>
            </w:tcBorders>
            <w:shd w:val="clear" w:color="000000" w:fill="E6F5FF"/>
          </w:tcPr>
          <w:p w14:paraId="6C44C6AA" w14:textId="77777777" w:rsidR="0006680E" w:rsidRPr="00675DEB" w:rsidRDefault="0006680E" w:rsidP="00675DEB">
            <w:pPr>
              <w:jc w:val="right"/>
              <w:rPr>
                <w:rFonts w:ascii="Verdana" w:hAnsi="Verdana"/>
                <w:sz w:val="12"/>
                <w:szCs w:val="12"/>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center"/>
            <w:hideMark/>
          </w:tcPr>
          <w:p w14:paraId="258646B2" w14:textId="38AB7DD0"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68</w:t>
            </w:r>
          </w:p>
        </w:tc>
      </w:tr>
      <w:tr w:rsidR="0006680E" w:rsidRPr="00675DEB" w14:paraId="39A6143E"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238A0371" w14:textId="77777777" w:rsidR="0006680E" w:rsidRPr="00675DEB" w:rsidRDefault="0006680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Fundo Banco da Amazônia</w:t>
            </w:r>
          </w:p>
        </w:tc>
        <w:tc>
          <w:tcPr>
            <w:tcW w:w="364" w:type="pct"/>
            <w:tcBorders>
              <w:top w:val="nil"/>
              <w:left w:val="nil"/>
              <w:bottom w:val="single" w:sz="12" w:space="0" w:color="FFFFFF"/>
              <w:right w:val="single" w:sz="12" w:space="0" w:color="FFFFFF"/>
            </w:tcBorders>
            <w:shd w:val="clear" w:color="000000" w:fill="E6F5FF"/>
            <w:vAlign w:val="bottom"/>
          </w:tcPr>
          <w:p w14:paraId="00B2C345" w14:textId="57D65D5B" w:rsidR="0006680E" w:rsidRPr="00675DEB" w:rsidRDefault="0006680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76</w:t>
            </w:r>
          </w:p>
        </w:tc>
        <w:tc>
          <w:tcPr>
            <w:tcW w:w="365" w:type="pct"/>
            <w:tcBorders>
              <w:top w:val="nil"/>
              <w:left w:val="nil"/>
              <w:bottom w:val="single" w:sz="12" w:space="0" w:color="FFFFFF"/>
              <w:right w:val="single" w:sz="12" w:space="0" w:color="FFFFFF"/>
            </w:tcBorders>
            <w:shd w:val="clear" w:color="000000" w:fill="E6F5FF"/>
            <w:vAlign w:val="bottom"/>
          </w:tcPr>
          <w:p w14:paraId="64F9F0E7" w14:textId="02E2EF8E"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639BA8A8" w14:textId="1EA3AC03"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65A2190F" w14:textId="1AB24A5C" w:rsidR="0006680E" w:rsidRPr="00675DEB" w:rsidRDefault="0006680E" w:rsidP="00675DEB">
            <w:pPr>
              <w:jc w:val="right"/>
              <w:rPr>
                <w:rFonts w:ascii="Verdana" w:hAnsi="Verdana"/>
                <w:sz w:val="12"/>
                <w:szCs w:val="12"/>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tcPr>
          <w:p w14:paraId="16A84119" w14:textId="30A8FA26"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72</w:t>
            </w:r>
          </w:p>
        </w:tc>
        <w:tc>
          <w:tcPr>
            <w:tcW w:w="364" w:type="pct"/>
            <w:tcBorders>
              <w:top w:val="nil"/>
              <w:left w:val="nil"/>
              <w:bottom w:val="single" w:sz="12" w:space="0" w:color="FFFFFF"/>
              <w:right w:val="single" w:sz="12" w:space="0" w:color="FFFFFF"/>
            </w:tcBorders>
            <w:shd w:val="clear" w:color="000000" w:fill="E6F5FF"/>
            <w:vAlign w:val="bottom"/>
          </w:tcPr>
          <w:p w14:paraId="4FD61E18" w14:textId="29C2D725" w:rsidR="0006680E" w:rsidRPr="00675DEB" w:rsidRDefault="0006680E" w:rsidP="00675DEB">
            <w:pPr>
              <w:jc w:val="right"/>
              <w:rPr>
                <w:rFonts w:ascii="Verdana" w:hAnsi="Verdana"/>
                <w:sz w:val="12"/>
                <w:szCs w:val="12"/>
              </w:rPr>
            </w:pPr>
            <w:r w:rsidRPr="00675DEB">
              <w:rPr>
                <w:rFonts w:ascii="Verdana" w:hAnsi="Verdana" w:cs="Calibri"/>
                <w:sz w:val="12"/>
                <w:szCs w:val="12"/>
              </w:rPr>
              <w:t>4</w:t>
            </w:r>
          </w:p>
        </w:tc>
        <w:tc>
          <w:tcPr>
            <w:tcW w:w="424" w:type="pct"/>
            <w:tcBorders>
              <w:top w:val="nil"/>
              <w:left w:val="nil"/>
              <w:bottom w:val="single" w:sz="12" w:space="0" w:color="FFFFFF"/>
              <w:right w:val="single" w:sz="12" w:space="0" w:color="FFFFFF"/>
            </w:tcBorders>
            <w:shd w:val="clear" w:color="000000" w:fill="E6F5FF"/>
            <w:vAlign w:val="bottom"/>
          </w:tcPr>
          <w:p w14:paraId="644D5988" w14:textId="359451AF"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76</w:t>
            </w:r>
          </w:p>
        </w:tc>
        <w:tc>
          <w:tcPr>
            <w:tcW w:w="444" w:type="pct"/>
            <w:tcBorders>
              <w:top w:val="nil"/>
              <w:left w:val="nil"/>
              <w:bottom w:val="single" w:sz="12" w:space="0" w:color="FFFFFF"/>
              <w:right w:val="single" w:sz="12" w:space="0" w:color="FFFFFF"/>
            </w:tcBorders>
            <w:shd w:val="clear" w:color="000000" w:fill="E6F5FF"/>
            <w:vAlign w:val="center"/>
            <w:hideMark/>
          </w:tcPr>
          <w:p w14:paraId="067095F2" w14:textId="1AF938C4"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61</w:t>
            </w:r>
          </w:p>
        </w:tc>
        <w:tc>
          <w:tcPr>
            <w:tcW w:w="402" w:type="pct"/>
            <w:tcBorders>
              <w:top w:val="nil"/>
              <w:left w:val="nil"/>
              <w:bottom w:val="single" w:sz="12" w:space="0" w:color="FFFFFF"/>
              <w:right w:val="single" w:sz="12" w:space="0" w:color="FFFFFF"/>
            </w:tcBorders>
            <w:shd w:val="clear" w:color="000000" w:fill="E6F5FF"/>
          </w:tcPr>
          <w:p w14:paraId="283508BB" w14:textId="77777777" w:rsidR="0006680E" w:rsidRPr="00675DEB" w:rsidRDefault="0006680E" w:rsidP="00675DEB">
            <w:pPr>
              <w:jc w:val="right"/>
              <w:rPr>
                <w:rFonts w:ascii="Verdana" w:hAnsi="Verdana"/>
                <w:sz w:val="12"/>
                <w:szCs w:val="12"/>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center"/>
            <w:hideMark/>
          </w:tcPr>
          <w:p w14:paraId="159CC108" w14:textId="66037CF6"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61</w:t>
            </w:r>
          </w:p>
        </w:tc>
      </w:tr>
      <w:tr w:rsidR="0006680E" w:rsidRPr="00675DEB" w14:paraId="6E349DC3"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005086"/>
            <w:vAlign w:val="bottom"/>
            <w:hideMark/>
          </w:tcPr>
          <w:p w14:paraId="33635B2D" w14:textId="77777777" w:rsidR="0006680E" w:rsidRPr="00675DEB" w:rsidRDefault="0006680E" w:rsidP="00675DEB">
            <w:pPr>
              <w:suppressAutoHyphens w:val="0"/>
              <w:rPr>
                <w:rFonts w:ascii="Verdana" w:hAnsi="Verdana" w:cs="Calibri"/>
                <w:color w:val="FFFFFF"/>
                <w:sz w:val="12"/>
                <w:szCs w:val="12"/>
                <w:lang w:eastAsia="pt-BR"/>
              </w:rPr>
            </w:pPr>
            <w:r w:rsidRPr="00675DEB">
              <w:rPr>
                <w:rFonts w:ascii="Verdana" w:hAnsi="Verdana" w:cs="Calibri"/>
                <w:color w:val="FFFFFF"/>
                <w:sz w:val="12"/>
                <w:szCs w:val="12"/>
                <w:lang w:eastAsia="pt-BR"/>
              </w:rPr>
              <w:t xml:space="preserve">Títulos disponíveis para venda </w:t>
            </w:r>
          </w:p>
        </w:tc>
        <w:tc>
          <w:tcPr>
            <w:tcW w:w="364" w:type="pct"/>
            <w:tcBorders>
              <w:top w:val="nil"/>
              <w:left w:val="nil"/>
              <w:bottom w:val="single" w:sz="12" w:space="0" w:color="FFFFFF"/>
              <w:right w:val="single" w:sz="12" w:space="0" w:color="FFFFFF"/>
            </w:tcBorders>
            <w:shd w:val="clear" w:color="000000" w:fill="005086"/>
            <w:vAlign w:val="bottom"/>
          </w:tcPr>
          <w:p w14:paraId="05ADA039" w14:textId="3A39E627"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5.207</w:t>
            </w:r>
          </w:p>
        </w:tc>
        <w:tc>
          <w:tcPr>
            <w:tcW w:w="365" w:type="pct"/>
            <w:tcBorders>
              <w:top w:val="nil"/>
              <w:left w:val="nil"/>
              <w:bottom w:val="single" w:sz="12" w:space="0" w:color="FFFFFF"/>
              <w:right w:val="single" w:sz="12" w:space="0" w:color="FFFFFF"/>
            </w:tcBorders>
            <w:shd w:val="clear" w:color="000000" w:fill="005086"/>
            <w:vAlign w:val="bottom"/>
          </w:tcPr>
          <w:p w14:paraId="70E85A22" w14:textId="480E7852"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157.751</w:t>
            </w:r>
          </w:p>
        </w:tc>
        <w:tc>
          <w:tcPr>
            <w:tcW w:w="366" w:type="pct"/>
            <w:tcBorders>
              <w:top w:val="nil"/>
              <w:left w:val="nil"/>
              <w:bottom w:val="single" w:sz="12" w:space="0" w:color="FFFFFF"/>
              <w:right w:val="single" w:sz="12" w:space="0" w:color="FFFFFF"/>
            </w:tcBorders>
            <w:shd w:val="clear" w:color="000000" w:fill="005086"/>
            <w:vAlign w:val="bottom"/>
          </w:tcPr>
          <w:p w14:paraId="1CD6C9BB" w14:textId="7813C52B"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753.266</w:t>
            </w:r>
          </w:p>
        </w:tc>
        <w:tc>
          <w:tcPr>
            <w:tcW w:w="424" w:type="pct"/>
            <w:tcBorders>
              <w:top w:val="nil"/>
              <w:left w:val="nil"/>
              <w:bottom w:val="single" w:sz="12" w:space="0" w:color="FFFFFF"/>
              <w:right w:val="single" w:sz="12" w:space="0" w:color="FFFFFF"/>
            </w:tcBorders>
            <w:shd w:val="clear" w:color="000000" w:fill="005086"/>
            <w:vAlign w:val="bottom"/>
          </w:tcPr>
          <w:p w14:paraId="7705DCAD" w14:textId="2B10D768"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2.594.770</w:t>
            </w:r>
          </w:p>
        </w:tc>
        <w:tc>
          <w:tcPr>
            <w:tcW w:w="444" w:type="pct"/>
            <w:tcBorders>
              <w:top w:val="nil"/>
              <w:left w:val="nil"/>
              <w:bottom w:val="single" w:sz="12" w:space="0" w:color="FFFFFF"/>
              <w:right w:val="single" w:sz="12" w:space="0" w:color="FFFFFF"/>
            </w:tcBorders>
            <w:shd w:val="clear" w:color="000000" w:fill="005086"/>
            <w:vAlign w:val="bottom"/>
          </w:tcPr>
          <w:p w14:paraId="36EFDF92" w14:textId="5254850C"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3.523.469</w:t>
            </w:r>
          </w:p>
        </w:tc>
        <w:tc>
          <w:tcPr>
            <w:tcW w:w="364" w:type="pct"/>
            <w:tcBorders>
              <w:top w:val="nil"/>
              <w:left w:val="nil"/>
              <w:bottom w:val="single" w:sz="12" w:space="0" w:color="FFFFFF"/>
              <w:right w:val="single" w:sz="12" w:space="0" w:color="FFFFFF"/>
            </w:tcBorders>
            <w:shd w:val="clear" w:color="000000" w:fill="005086"/>
            <w:vAlign w:val="bottom"/>
          </w:tcPr>
          <w:p w14:paraId="2B60AE4B" w14:textId="0F810DC1"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(12.475)</w:t>
            </w:r>
          </w:p>
        </w:tc>
        <w:tc>
          <w:tcPr>
            <w:tcW w:w="424" w:type="pct"/>
            <w:tcBorders>
              <w:top w:val="nil"/>
              <w:left w:val="nil"/>
              <w:bottom w:val="single" w:sz="12" w:space="0" w:color="FFFFFF"/>
              <w:right w:val="single" w:sz="12" w:space="0" w:color="FFFFFF"/>
            </w:tcBorders>
            <w:shd w:val="clear" w:color="000000" w:fill="005086"/>
            <w:vAlign w:val="bottom"/>
          </w:tcPr>
          <w:p w14:paraId="370B4D50" w14:textId="4F6ECC01"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3.510.994</w:t>
            </w:r>
          </w:p>
        </w:tc>
        <w:tc>
          <w:tcPr>
            <w:tcW w:w="444" w:type="pct"/>
            <w:tcBorders>
              <w:top w:val="nil"/>
              <w:left w:val="nil"/>
              <w:bottom w:val="single" w:sz="12" w:space="0" w:color="FFFFFF"/>
              <w:right w:val="single" w:sz="12" w:space="0" w:color="FFFFFF"/>
            </w:tcBorders>
            <w:shd w:val="clear" w:color="000000" w:fill="005086"/>
            <w:vAlign w:val="bottom"/>
            <w:hideMark/>
          </w:tcPr>
          <w:p w14:paraId="47A1B647" w14:textId="2EDDC754"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lang w:eastAsia="pt-BR"/>
              </w:rPr>
              <w:t>3.024.841</w:t>
            </w:r>
          </w:p>
        </w:tc>
        <w:tc>
          <w:tcPr>
            <w:tcW w:w="402" w:type="pct"/>
            <w:tcBorders>
              <w:top w:val="nil"/>
              <w:left w:val="nil"/>
              <w:bottom w:val="single" w:sz="12" w:space="0" w:color="FFFFFF"/>
              <w:right w:val="single" w:sz="12" w:space="0" w:color="FFFFFF"/>
            </w:tcBorders>
            <w:shd w:val="clear" w:color="000000" w:fill="005086"/>
            <w:vAlign w:val="bottom"/>
            <w:hideMark/>
          </w:tcPr>
          <w:p w14:paraId="21DA8ED2" w14:textId="0D34B2D1"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lang w:eastAsia="pt-BR"/>
              </w:rPr>
              <w:t>4.840</w:t>
            </w:r>
          </w:p>
        </w:tc>
        <w:tc>
          <w:tcPr>
            <w:tcW w:w="408" w:type="pct"/>
            <w:tcBorders>
              <w:top w:val="nil"/>
              <w:left w:val="nil"/>
              <w:bottom w:val="single" w:sz="12" w:space="0" w:color="FFFFFF"/>
              <w:right w:val="single" w:sz="12" w:space="0" w:color="FFFFFF"/>
            </w:tcBorders>
            <w:shd w:val="clear" w:color="000000" w:fill="005086"/>
            <w:vAlign w:val="bottom"/>
            <w:hideMark/>
          </w:tcPr>
          <w:p w14:paraId="58A5DDA3" w14:textId="39BCB279"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lang w:eastAsia="pt-BR"/>
              </w:rPr>
              <w:t>3.029.681</w:t>
            </w:r>
          </w:p>
        </w:tc>
      </w:tr>
      <w:tr w:rsidR="0006680E" w:rsidRPr="00675DEB" w14:paraId="20AC579C"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73954317" w14:textId="77777777" w:rsidR="0006680E" w:rsidRPr="00675DEB" w:rsidRDefault="0006680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Ações de Companhias Abertas</w:t>
            </w:r>
          </w:p>
        </w:tc>
        <w:tc>
          <w:tcPr>
            <w:tcW w:w="364" w:type="pct"/>
            <w:tcBorders>
              <w:top w:val="nil"/>
              <w:left w:val="nil"/>
              <w:bottom w:val="single" w:sz="12" w:space="0" w:color="FFFFFF"/>
              <w:right w:val="single" w:sz="12" w:space="0" w:color="FFFFFF"/>
            </w:tcBorders>
            <w:shd w:val="clear" w:color="000000" w:fill="E6F5FF"/>
            <w:vAlign w:val="bottom"/>
          </w:tcPr>
          <w:p w14:paraId="403BAFEF" w14:textId="3F10DE67" w:rsidR="0006680E" w:rsidRPr="00675DEB" w:rsidRDefault="0006680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5.207</w:t>
            </w:r>
          </w:p>
        </w:tc>
        <w:tc>
          <w:tcPr>
            <w:tcW w:w="365" w:type="pct"/>
            <w:tcBorders>
              <w:top w:val="nil"/>
              <w:left w:val="nil"/>
              <w:bottom w:val="single" w:sz="12" w:space="0" w:color="FFFFFF"/>
              <w:right w:val="single" w:sz="12" w:space="0" w:color="FFFFFF"/>
            </w:tcBorders>
            <w:shd w:val="clear" w:color="000000" w:fill="E6F5FF"/>
            <w:vAlign w:val="bottom"/>
          </w:tcPr>
          <w:p w14:paraId="4CD930ED" w14:textId="41298AB8"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4336CA6A" w14:textId="41AE74A5"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280027F0" w14:textId="75D5BE9A"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tcPr>
          <w:p w14:paraId="2908FD74" w14:textId="62CE5D20"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10.811</w:t>
            </w:r>
          </w:p>
        </w:tc>
        <w:tc>
          <w:tcPr>
            <w:tcW w:w="364" w:type="pct"/>
            <w:tcBorders>
              <w:top w:val="nil"/>
              <w:left w:val="nil"/>
              <w:bottom w:val="single" w:sz="12" w:space="0" w:color="FFFFFF"/>
              <w:right w:val="single" w:sz="12" w:space="0" w:color="FFFFFF"/>
            </w:tcBorders>
            <w:shd w:val="clear" w:color="000000" w:fill="E6F5FF"/>
            <w:vAlign w:val="bottom"/>
          </w:tcPr>
          <w:p w14:paraId="58F007C2" w14:textId="21D7700A"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(5.604)</w:t>
            </w:r>
          </w:p>
        </w:tc>
        <w:tc>
          <w:tcPr>
            <w:tcW w:w="424" w:type="pct"/>
            <w:tcBorders>
              <w:top w:val="nil"/>
              <w:left w:val="nil"/>
              <w:bottom w:val="single" w:sz="12" w:space="0" w:color="FFFFFF"/>
              <w:right w:val="single" w:sz="12" w:space="0" w:color="FFFFFF"/>
            </w:tcBorders>
            <w:shd w:val="clear" w:color="000000" w:fill="E6F5FF"/>
            <w:vAlign w:val="bottom"/>
          </w:tcPr>
          <w:p w14:paraId="0B66754C" w14:textId="3E17D303"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5.207</w:t>
            </w:r>
          </w:p>
        </w:tc>
        <w:tc>
          <w:tcPr>
            <w:tcW w:w="444" w:type="pct"/>
            <w:tcBorders>
              <w:top w:val="nil"/>
              <w:left w:val="nil"/>
              <w:bottom w:val="single" w:sz="12" w:space="0" w:color="FFFFFF"/>
              <w:right w:val="single" w:sz="12" w:space="0" w:color="FFFFFF"/>
            </w:tcBorders>
            <w:shd w:val="clear" w:color="000000" w:fill="E6F5FF"/>
            <w:vAlign w:val="center"/>
            <w:hideMark/>
          </w:tcPr>
          <w:p w14:paraId="74AE9396" w14:textId="1717AECA"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10.811</w:t>
            </w:r>
          </w:p>
        </w:tc>
        <w:tc>
          <w:tcPr>
            <w:tcW w:w="402" w:type="pct"/>
            <w:tcBorders>
              <w:top w:val="nil"/>
              <w:left w:val="nil"/>
              <w:bottom w:val="single" w:sz="12" w:space="0" w:color="FFFFFF"/>
              <w:right w:val="single" w:sz="12" w:space="0" w:color="FFFFFF"/>
            </w:tcBorders>
            <w:shd w:val="clear" w:color="000000" w:fill="E6F5FF"/>
            <w:vAlign w:val="center"/>
            <w:hideMark/>
          </w:tcPr>
          <w:p w14:paraId="6860DD6C" w14:textId="77777777"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(5.874)</w:t>
            </w:r>
          </w:p>
        </w:tc>
        <w:tc>
          <w:tcPr>
            <w:tcW w:w="408" w:type="pct"/>
            <w:tcBorders>
              <w:top w:val="nil"/>
              <w:left w:val="nil"/>
              <w:bottom w:val="single" w:sz="12" w:space="0" w:color="FFFFFF"/>
              <w:right w:val="single" w:sz="12" w:space="0" w:color="FFFFFF"/>
            </w:tcBorders>
            <w:shd w:val="clear" w:color="000000" w:fill="E6F5FF"/>
            <w:vAlign w:val="center"/>
            <w:hideMark/>
          </w:tcPr>
          <w:p w14:paraId="671B62DB" w14:textId="02994544"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4.937</w:t>
            </w:r>
          </w:p>
        </w:tc>
      </w:tr>
      <w:tr w:rsidR="0006680E" w:rsidRPr="00675DEB" w14:paraId="36CA9540"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0EA9AC4E" w14:textId="77777777" w:rsidR="0006680E" w:rsidRPr="00675DEB" w:rsidRDefault="0006680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Fundo FII – Banrisul Novas Fronteiras </w:t>
            </w:r>
          </w:p>
        </w:tc>
        <w:tc>
          <w:tcPr>
            <w:tcW w:w="364" w:type="pct"/>
            <w:tcBorders>
              <w:top w:val="nil"/>
              <w:left w:val="nil"/>
              <w:bottom w:val="single" w:sz="12" w:space="0" w:color="FFFFFF"/>
              <w:right w:val="single" w:sz="12" w:space="0" w:color="FFFFFF"/>
            </w:tcBorders>
            <w:shd w:val="clear" w:color="000000" w:fill="E6F5FF"/>
            <w:vAlign w:val="bottom"/>
          </w:tcPr>
          <w:p w14:paraId="1E43DB65" w14:textId="2C39099A" w:rsidR="0006680E" w:rsidRPr="00675DEB" w:rsidRDefault="0006680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2C4467DE" w14:textId="5424451C"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57516FA3" w14:textId="4BB97F05"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6A349EB2" w14:textId="1AB8DBC7"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tcPr>
          <w:p w14:paraId="7FB914BC" w14:textId="2424D01E"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bottom"/>
          </w:tcPr>
          <w:p w14:paraId="7A5D7D15" w14:textId="408D7CE3"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6F949A84" w14:textId="16345557"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hideMark/>
          </w:tcPr>
          <w:p w14:paraId="32F8BEF4" w14:textId="4D02F8ED"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7.931</w:t>
            </w:r>
          </w:p>
        </w:tc>
        <w:tc>
          <w:tcPr>
            <w:tcW w:w="402" w:type="pct"/>
            <w:tcBorders>
              <w:top w:val="nil"/>
              <w:left w:val="nil"/>
              <w:bottom w:val="single" w:sz="12" w:space="0" w:color="FFFFFF"/>
              <w:right w:val="single" w:sz="12" w:space="0" w:color="FFFFFF"/>
            </w:tcBorders>
            <w:shd w:val="clear" w:color="000000" w:fill="E6F5FF"/>
            <w:vAlign w:val="bottom"/>
            <w:hideMark/>
          </w:tcPr>
          <w:p w14:paraId="0BC25A01" w14:textId="061470EC"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3.613</w:t>
            </w:r>
          </w:p>
        </w:tc>
        <w:tc>
          <w:tcPr>
            <w:tcW w:w="408" w:type="pct"/>
            <w:tcBorders>
              <w:top w:val="nil"/>
              <w:left w:val="nil"/>
              <w:bottom w:val="single" w:sz="12" w:space="0" w:color="FFFFFF"/>
              <w:right w:val="single" w:sz="12" w:space="0" w:color="FFFFFF"/>
            </w:tcBorders>
            <w:shd w:val="clear" w:color="000000" w:fill="E6F5FF"/>
            <w:vAlign w:val="bottom"/>
            <w:hideMark/>
          </w:tcPr>
          <w:p w14:paraId="3A039727" w14:textId="593CC987"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11.544</w:t>
            </w:r>
          </w:p>
        </w:tc>
      </w:tr>
      <w:tr w:rsidR="0006680E" w:rsidRPr="00675DEB" w14:paraId="7D0DF91F"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14CC892D" w14:textId="77777777" w:rsidR="0006680E" w:rsidRPr="00675DEB" w:rsidRDefault="0006680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LFT - Letras Financeiras do Tesouro (1)</w:t>
            </w:r>
          </w:p>
        </w:tc>
        <w:tc>
          <w:tcPr>
            <w:tcW w:w="364" w:type="pct"/>
            <w:tcBorders>
              <w:top w:val="nil"/>
              <w:left w:val="nil"/>
              <w:bottom w:val="single" w:sz="12" w:space="0" w:color="FFFFFF"/>
              <w:right w:val="single" w:sz="12" w:space="0" w:color="FFFFFF"/>
            </w:tcBorders>
            <w:shd w:val="clear" w:color="000000" w:fill="E6F5FF"/>
            <w:vAlign w:val="bottom"/>
          </w:tcPr>
          <w:p w14:paraId="05B73D6C" w14:textId="4482C3F4" w:rsidR="0006680E" w:rsidRPr="00675DEB" w:rsidRDefault="0006680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61BC02F1" w14:textId="2314E17F"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155.599</w:t>
            </w:r>
          </w:p>
        </w:tc>
        <w:tc>
          <w:tcPr>
            <w:tcW w:w="366" w:type="pct"/>
            <w:tcBorders>
              <w:top w:val="nil"/>
              <w:left w:val="nil"/>
              <w:bottom w:val="single" w:sz="12" w:space="0" w:color="FFFFFF"/>
              <w:right w:val="single" w:sz="12" w:space="0" w:color="FFFFFF"/>
            </w:tcBorders>
            <w:shd w:val="clear" w:color="000000" w:fill="E6F5FF"/>
            <w:vAlign w:val="bottom"/>
          </w:tcPr>
          <w:p w14:paraId="04C9C5ED" w14:textId="02619485"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674.896</w:t>
            </w:r>
          </w:p>
        </w:tc>
        <w:tc>
          <w:tcPr>
            <w:tcW w:w="424" w:type="pct"/>
            <w:tcBorders>
              <w:top w:val="nil"/>
              <w:left w:val="nil"/>
              <w:bottom w:val="single" w:sz="12" w:space="0" w:color="FFFFFF"/>
              <w:right w:val="single" w:sz="12" w:space="0" w:color="FFFFFF"/>
            </w:tcBorders>
            <w:shd w:val="clear" w:color="000000" w:fill="E6F5FF"/>
            <w:vAlign w:val="bottom"/>
          </w:tcPr>
          <w:p w14:paraId="4BBAB790" w14:textId="20548AE0"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2.418.557</w:t>
            </w:r>
          </w:p>
        </w:tc>
        <w:tc>
          <w:tcPr>
            <w:tcW w:w="444" w:type="pct"/>
            <w:tcBorders>
              <w:top w:val="nil"/>
              <w:left w:val="nil"/>
              <w:bottom w:val="single" w:sz="12" w:space="0" w:color="FFFFFF"/>
              <w:right w:val="single" w:sz="12" w:space="0" w:color="FFFFFF"/>
            </w:tcBorders>
            <w:shd w:val="clear" w:color="000000" w:fill="E6F5FF"/>
            <w:vAlign w:val="bottom"/>
          </w:tcPr>
          <w:p w14:paraId="5520FE6E" w14:textId="1C9E3C20"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3.255.075</w:t>
            </w:r>
          </w:p>
        </w:tc>
        <w:tc>
          <w:tcPr>
            <w:tcW w:w="364" w:type="pct"/>
            <w:tcBorders>
              <w:top w:val="nil"/>
              <w:left w:val="nil"/>
              <w:bottom w:val="single" w:sz="12" w:space="0" w:color="FFFFFF"/>
              <w:right w:val="single" w:sz="12" w:space="0" w:color="FFFFFF"/>
            </w:tcBorders>
            <w:shd w:val="clear" w:color="000000" w:fill="E6F5FF"/>
            <w:vAlign w:val="bottom"/>
          </w:tcPr>
          <w:p w14:paraId="6DCDAA1C" w14:textId="7D756792"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(6.023)</w:t>
            </w:r>
          </w:p>
        </w:tc>
        <w:tc>
          <w:tcPr>
            <w:tcW w:w="424" w:type="pct"/>
            <w:tcBorders>
              <w:top w:val="nil"/>
              <w:left w:val="nil"/>
              <w:bottom w:val="single" w:sz="12" w:space="0" w:color="FFFFFF"/>
              <w:right w:val="single" w:sz="12" w:space="0" w:color="FFFFFF"/>
            </w:tcBorders>
            <w:shd w:val="clear" w:color="000000" w:fill="E6F5FF"/>
            <w:vAlign w:val="bottom"/>
          </w:tcPr>
          <w:p w14:paraId="0603E072" w14:textId="2A49E4E4"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3.249.052</w:t>
            </w:r>
          </w:p>
        </w:tc>
        <w:tc>
          <w:tcPr>
            <w:tcW w:w="444" w:type="pct"/>
            <w:tcBorders>
              <w:top w:val="nil"/>
              <w:left w:val="nil"/>
              <w:bottom w:val="single" w:sz="12" w:space="0" w:color="FFFFFF"/>
              <w:right w:val="single" w:sz="12" w:space="0" w:color="FFFFFF"/>
            </w:tcBorders>
            <w:shd w:val="clear" w:color="000000" w:fill="E6F5FF"/>
            <w:vAlign w:val="bottom"/>
            <w:hideMark/>
          </w:tcPr>
          <w:p w14:paraId="5DC63B05" w14:textId="0C0C17F0"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2.617.679</w:t>
            </w:r>
          </w:p>
        </w:tc>
        <w:tc>
          <w:tcPr>
            <w:tcW w:w="402" w:type="pct"/>
            <w:tcBorders>
              <w:top w:val="nil"/>
              <w:left w:val="nil"/>
              <w:bottom w:val="single" w:sz="12" w:space="0" w:color="FFFFFF"/>
              <w:right w:val="single" w:sz="12" w:space="0" w:color="FFFFFF"/>
            </w:tcBorders>
            <w:shd w:val="clear" w:color="000000" w:fill="E6F5FF"/>
            <w:vAlign w:val="bottom"/>
            <w:hideMark/>
          </w:tcPr>
          <w:p w14:paraId="18D32535" w14:textId="46FF0823"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(85)</w:t>
            </w:r>
          </w:p>
        </w:tc>
        <w:tc>
          <w:tcPr>
            <w:tcW w:w="408" w:type="pct"/>
            <w:tcBorders>
              <w:top w:val="nil"/>
              <w:left w:val="nil"/>
              <w:bottom w:val="single" w:sz="12" w:space="0" w:color="FFFFFF"/>
              <w:right w:val="single" w:sz="12" w:space="0" w:color="FFFFFF"/>
            </w:tcBorders>
            <w:shd w:val="clear" w:color="000000" w:fill="E6F5FF"/>
            <w:vAlign w:val="bottom"/>
            <w:hideMark/>
          </w:tcPr>
          <w:p w14:paraId="7747156D" w14:textId="40E7F82A"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2.617.594</w:t>
            </w:r>
          </w:p>
        </w:tc>
      </w:tr>
      <w:tr w:rsidR="0006680E" w:rsidRPr="00675DEB" w14:paraId="543C9BC4"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tcPr>
          <w:p w14:paraId="3930BE8F" w14:textId="6961CC72" w:rsidR="0006680E" w:rsidRPr="00675DEB" w:rsidRDefault="0006680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LTN - Letras do Tesouro Nacional</w:t>
            </w:r>
          </w:p>
        </w:tc>
        <w:tc>
          <w:tcPr>
            <w:tcW w:w="364" w:type="pct"/>
            <w:tcBorders>
              <w:top w:val="nil"/>
              <w:left w:val="nil"/>
              <w:bottom w:val="single" w:sz="12" w:space="0" w:color="FFFFFF"/>
              <w:right w:val="single" w:sz="12" w:space="0" w:color="FFFFFF"/>
            </w:tcBorders>
            <w:shd w:val="clear" w:color="000000" w:fill="E6F5FF"/>
            <w:vAlign w:val="bottom"/>
          </w:tcPr>
          <w:p w14:paraId="1E0B3B95" w14:textId="51DA98EC" w:rsidR="0006680E" w:rsidRPr="00675DEB" w:rsidRDefault="0006680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2FF98F7B" w14:textId="35E04717"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14023F0C" w14:textId="3191DB77"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35396F46" w14:textId="7ED6B313"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tcPr>
          <w:p w14:paraId="776EA7F1" w14:textId="6F6081F3"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bottom"/>
          </w:tcPr>
          <w:p w14:paraId="6B2DCEBF" w14:textId="41CB7720"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57615B83" w14:textId="3645368D"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tcPr>
          <w:p w14:paraId="4D00A09B" w14:textId="1E2827BF"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283.040</w:t>
            </w:r>
          </w:p>
        </w:tc>
        <w:tc>
          <w:tcPr>
            <w:tcW w:w="402" w:type="pct"/>
            <w:tcBorders>
              <w:top w:val="nil"/>
              <w:left w:val="nil"/>
              <w:bottom w:val="single" w:sz="12" w:space="0" w:color="FFFFFF"/>
              <w:right w:val="single" w:sz="12" w:space="0" w:color="FFFFFF"/>
            </w:tcBorders>
            <w:shd w:val="clear" w:color="000000" w:fill="E6F5FF"/>
            <w:vAlign w:val="bottom"/>
          </w:tcPr>
          <w:p w14:paraId="2C1E495B" w14:textId="05897E9E"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2.481</w:t>
            </w:r>
          </w:p>
        </w:tc>
        <w:tc>
          <w:tcPr>
            <w:tcW w:w="408" w:type="pct"/>
            <w:tcBorders>
              <w:top w:val="nil"/>
              <w:left w:val="nil"/>
              <w:bottom w:val="single" w:sz="12" w:space="0" w:color="FFFFFF"/>
              <w:right w:val="single" w:sz="12" w:space="0" w:color="FFFFFF"/>
            </w:tcBorders>
            <w:shd w:val="clear" w:color="000000" w:fill="E6F5FF"/>
            <w:vAlign w:val="bottom"/>
          </w:tcPr>
          <w:p w14:paraId="20F0E2E1" w14:textId="06CB17AB"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285.521</w:t>
            </w:r>
          </w:p>
        </w:tc>
      </w:tr>
      <w:tr w:rsidR="0006680E" w:rsidRPr="00675DEB" w14:paraId="3325FFDE"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tcPr>
          <w:p w14:paraId="62E3EE1E" w14:textId="10032EA0" w:rsidR="0006680E" w:rsidRPr="00675DEB" w:rsidRDefault="0006680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Letras Financeiras do Tesouro - Vinculada Garantia</w:t>
            </w:r>
          </w:p>
        </w:tc>
        <w:tc>
          <w:tcPr>
            <w:tcW w:w="364" w:type="pct"/>
            <w:tcBorders>
              <w:top w:val="nil"/>
              <w:left w:val="nil"/>
              <w:bottom w:val="single" w:sz="12" w:space="0" w:color="FFFFFF"/>
              <w:right w:val="single" w:sz="12" w:space="0" w:color="FFFFFF"/>
            </w:tcBorders>
            <w:shd w:val="clear" w:color="000000" w:fill="E6F5FF"/>
            <w:vAlign w:val="bottom"/>
          </w:tcPr>
          <w:p w14:paraId="5D32E0A5" w14:textId="00CAAD65" w:rsidR="0006680E" w:rsidRPr="00675DEB" w:rsidRDefault="0006680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03E0FB6D" w14:textId="6850877E"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2.152</w:t>
            </w:r>
          </w:p>
        </w:tc>
        <w:tc>
          <w:tcPr>
            <w:tcW w:w="366" w:type="pct"/>
            <w:tcBorders>
              <w:top w:val="nil"/>
              <w:left w:val="nil"/>
              <w:bottom w:val="single" w:sz="12" w:space="0" w:color="FFFFFF"/>
              <w:right w:val="single" w:sz="12" w:space="0" w:color="FFFFFF"/>
            </w:tcBorders>
            <w:shd w:val="clear" w:color="000000" w:fill="E6F5FF"/>
            <w:vAlign w:val="bottom"/>
          </w:tcPr>
          <w:p w14:paraId="691A4422" w14:textId="42A5206D"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2FB4CDC1" w14:textId="6717406D"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158.501</w:t>
            </w:r>
          </w:p>
        </w:tc>
        <w:tc>
          <w:tcPr>
            <w:tcW w:w="444" w:type="pct"/>
            <w:tcBorders>
              <w:top w:val="nil"/>
              <w:left w:val="nil"/>
              <w:bottom w:val="single" w:sz="12" w:space="0" w:color="FFFFFF"/>
              <w:right w:val="single" w:sz="12" w:space="0" w:color="FFFFFF"/>
            </w:tcBorders>
            <w:shd w:val="clear" w:color="000000" w:fill="E6F5FF"/>
            <w:vAlign w:val="bottom"/>
          </w:tcPr>
          <w:p w14:paraId="46463330" w14:textId="269D1D11"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161.374</w:t>
            </w:r>
          </w:p>
        </w:tc>
        <w:tc>
          <w:tcPr>
            <w:tcW w:w="364" w:type="pct"/>
            <w:tcBorders>
              <w:top w:val="nil"/>
              <w:left w:val="nil"/>
              <w:bottom w:val="single" w:sz="12" w:space="0" w:color="FFFFFF"/>
              <w:right w:val="single" w:sz="12" w:space="0" w:color="FFFFFF"/>
            </w:tcBorders>
            <w:shd w:val="clear" w:color="000000" w:fill="E6F5FF"/>
            <w:vAlign w:val="bottom"/>
          </w:tcPr>
          <w:p w14:paraId="0E269C9F" w14:textId="7470DA09"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(721)</w:t>
            </w:r>
          </w:p>
        </w:tc>
        <w:tc>
          <w:tcPr>
            <w:tcW w:w="424" w:type="pct"/>
            <w:tcBorders>
              <w:top w:val="nil"/>
              <w:left w:val="nil"/>
              <w:bottom w:val="single" w:sz="12" w:space="0" w:color="FFFFFF"/>
              <w:right w:val="single" w:sz="12" w:space="0" w:color="FFFFFF"/>
            </w:tcBorders>
            <w:shd w:val="clear" w:color="000000" w:fill="E6F5FF"/>
            <w:vAlign w:val="bottom"/>
          </w:tcPr>
          <w:p w14:paraId="7A532D9D" w14:textId="7160D1FF"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160.653</w:t>
            </w:r>
          </w:p>
        </w:tc>
        <w:tc>
          <w:tcPr>
            <w:tcW w:w="444" w:type="pct"/>
            <w:tcBorders>
              <w:top w:val="nil"/>
              <w:left w:val="nil"/>
              <w:bottom w:val="single" w:sz="12" w:space="0" w:color="FFFFFF"/>
              <w:right w:val="single" w:sz="12" w:space="0" w:color="FFFFFF"/>
            </w:tcBorders>
            <w:shd w:val="clear" w:color="000000" w:fill="E6F5FF"/>
            <w:vAlign w:val="bottom"/>
          </w:tcPr>
          <w:p w14:paraId="6409E688" w14:textId="31B073EB"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2" w:type="pct"/>
            <w:tcBorders>
              <w:top w:val="nil"/>
              <w:left w:val="nil"/>
              <w:bottom w:val="single" w:sz="12" w:space="0" w:color="FFFFFF"/>
              <w:right w:val="single" w:sz="12" w:space="0" w:color="FFFFFF"/>
            </w:tcBorders>
            <w:shd w:val="clear" w:color="000000" w:fill="E6F5FF"/>
            <w:vAlign w:val="bottom"/>
          </w:tcPr>
          <w:p w14:paraId="6ADDCB0B" w14:textId="45C5C36F"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bottom"/>
          </w:tcPr>
          <w:p w14:paraId="59C34474" w14:textId="5D9A9A4B"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r>
      <w:tr w:rsidR="0006680E" w:rsidRPr="00675DEB" w14:paraId="502AD85A"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tcPr>
          <w:p w14:paraId="3B3D0956" w14:textId="652071AF" w:rsidR="0006680E" w:rsidRPr="00675DEB" w:rsidRDefault="0006680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Letras Financeiras do Tesouro - </w:t>
            </w:r>
            <w:proofErr w:type="spellStart"/>
            <w:r w:rsidRPr="00675DEB">
              <w:rPr>
                <w:rFonts w:ascii="Verdana" w:hAnsi="Verdana" w:cs="Calibri"/>
                <w:color w:val="auto"/>
                <w:sz w:val="12"/>
                <w:szCs w:val="12"/>
                <w:lang w:eastAsia="pt-BR"/>
              </w:rPr>
              <w:t>Tit</w:t>
            </w:r>
            <w:proofErr w:type="spellEnd"/>
            <w:r w:rsidRPr="00675DEB">
              <w:rPr>
                <w:rFonts w:ascii="Verdana" w:hAnsi="Verdana" w:cs="Calibri"/>
                <w:color w:val="auto"/>
                <w:sz w:val="12"/>
                <w:szCs w:val="12"/>
                <w:lang w:eastAsia="pt-BR"/>
              </w:rPr>
              <w:t xml:space="preserve"> Caucionado</w:t>
            </w:r>
          </w:p>
        </w:tc>
        <w:tc>
          <w:tcPr>
            <w:tcW w:w="364" w:type="pct"/>
            <w:tcBorders>
              <w:top w:val="nil"/>
              <w:left w:val="nil"/>
              <w:bottom w:val="single" w:sz="12" w:space="0" w:color="FFFFFF"/>
              <w:right w:val="single" w:sz="12" w:space="0" w:color="FFFFFF"/>
            </w:tcBorders>
            <w:shd w:val="clear" w:color="000000" w:fill="E6F5FF"/>
            <w:vAlign w:val="bottom"/>
          </w:tcPr>
          <w:p w14:paraId="2F9BF4AC" w14:textId="061115CA" w:rsidR="0006680E" w:rsidRPr="00675DEB" w:rsidRDefault="0006680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0D062874" w14:textId="64B28808"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404AA5EF" w14:textId="60663E18"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78.370</w:t>
            </w:r>
          </w:p>
        </w:tc>
        <w:tc>
          <w:tcPr>
            <w:tcW w:w="424" w:type="pct"/>
            <w:tcBorders>
              <w:top w:val="nil"/>
              <w:left w:val="nil"/>
              <w:bottom w:val="single" w:sz="12" w:space="0" w:color="FFFFFF"/>
              <w:right w:val="single" w:sz="12" w:space="0" w:color="FFFFFF"/>
            </w:tcBorders>
            <w:shd w:val="clear" w:color="000000" w:fill="E6F5FF"/>
            <w:vAlign w:val="bottom"/>
          </w:tcPr>
          <w:p w14:paraId="0ACC99B8" w14:textId="50FFE181"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17.658</w:t>
            </w:r>
          </w:p>
        </w:tc>
        <w:tc>
          <w:tcPr>
            <w:tcW w:w="444" w:type="pct"/>
            <w:tcBorders>
              <w:top w:val="nil"/>
              <w:left w:val="nil"/>
              <w:bottom w:val="single" w:sz="12" w:space="0" w:color="FFFFFF"/>
              <w:right w:val="single" w:sz="12" w:space="0" w:color="FFFFFF"/>
            </w:tcBorders>
            <w:shd w:val="clear" w:color="000000" w:fill="E6F5FF"/>
            <w:vAlign w:val="bottom"/>
          </w:tcPr>
          <w:p w14:paraId="6631DDCA" w14:textId="21406112"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96.155</w:t>
            </w:r>
          </w:p>
        </w:tc>
        <w:tc>
          <w:tcPr>
            <w:tcW w:w="364" w:type="pct"/>
            <w:tcBorders>
              <w:top w:val="nil"/>
              <w:left w:val="nil"/>
              <w:bottom w:val="single" w:sz="12" w:space="0" w:color="FFFFFF"/>
              <w:right w:val="single" w:sz="12" w:space="0" w:color="FFFFFF"/>
            </w:tcBorders>
            <w:shd w:val="clear" w:color="000000" w:fill="E6F5FF"/>
            <w:vAlign w:val="bottom"/>
          </w:tcPr>
          <w:p w14:paraId="22168632" w14:textId="3DD8A08B"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(127)</w:t>
            </w:r>
          </w:p>
        </w:tc>
        <w:tc>
          <w:tcPr>
            <w:tcW w:w="424" w:type="pct"/>
            <w:tcBorders>
              <w:top w:val="nil"/>
              <w:left w:val="nil"/>
              <w:bottom w:val="single" w:sz="12" w:space="0" w:color="FFFFFF"/>
              <w:right w:val="single" w:sz="12" w:space="0" w:color="FFFFFF"/>
            </w:tcBorders>
            <w:shd w:val="clear" w:color="000000" w:fill="E6F5FF"/>
            <w:vAlign w:val="bottom"/>
          </w:tcPr>
          <w:p w14:paraId="5526F0A6" w14:textId="522ED89F"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96.028</w:t>
            </w:r>
          </w:p>
        </w:tc>
        <w:tc>
          <w:tcPr>
            <w:tcW w:w="444" w:type="pct"/>
            <w:tcBorders>
              <w:top w:val="nil"/>
              <w:left w:val="nil"/>
              <w:bottom w:val="single" w:sz="12" w:space="0" w:color="FFFFFF"/>
              <w:right w:val="single" w:sz="12" w:space="0" w:color="FFFFFF"/>
            </w:tcBorders>
            <w:shd w:val="clear" w:color="000000" w:fill="E6F5FF"/>
            <w:vAlign w:val="bottom"/>
          </w:tcPr>
          <w:p w14:paraId="51EAEAE4" w14:textId="32CE792C"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2" w:type="pct"/>
            <w:tcBorders>
              <w:top w:val="nil"/>
              <w:left w:val="nil"/>
              <w:bottom w:val="single" w:sz="12" w:space="0" w:color="FFFFFF"/>
              <w:right w:val="single" w:sz="12" w:space="0" w:color="FFFFFF"/>
            </w:tcBorders>
            <w:shd w:val="clear" w:color="000000" w:fill="E6F5FF"/>
            <w:vAlign w:val="bottom"/>
          </w:tcPr>
          <w:p w14:paraId="3C421DD2" w14:textId="5C7E89F8"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bottom"/>
          </w:tcPr>
          <w:p w14:paraId="4F7ED7D5" w14:textId="474153DB"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r>
      <w:tr w:rsidR="0006680E" w:rsidRPr="00675DEB" w14:paraId="7143315D"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0876A042" w14:textId="77777777" w:rsidR="0006680E" w:rsidRPr="00675DEB" w:rsidRDefault="0006680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Fundo FIR - Santos Virtual</w:t>
            </w:r>
          </w:p>
        </w:tc>
        <w:tc>
          <w:tcPr>
            <w:tcW w:w="364" w:type="pct"/>
            <w:tcBorders>
              <w:top w:val="nil"/>
              <w:left w:val="nil"/>
              <w:bottom w:val="single" w:sz="12" w:space="0" w:color="FFFFFF"/>
              <w:right w:val="single" w:sz="12" w:space="0" w:color="FFFFFF"/>
            </w:tcBorders>
            <w:shd w:val="clear" w:color="000000" w:fill="E6F5FF"/>
            <w:vAlign w:val="bottom"/>
          </w:tcPr>
          <w:p w14:paraId="49EEAAA4" w14:textId="2F8C3DCA" w:rsidR="0006680E" w:rsidRPr="00675DEB" w:rsidRDefault="0006680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641524ED" w14:textId="3DD56E8A"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1A367FA7" w14:textId="213F0A9D"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37CBDE32" w14:textId="75FC7A46"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54</w:t>
            </w:r>
          </w:p>
        </w:tc>
        <w:tc>
          <w:tcPr>
            <w:tcW w:w="444" w:type="pct"/>
            <w:tcBorders>
              <w:top w:val="nil"/>
              <w:left w:val="nil"/>
              <w:bottom w:val="single" w:sz="12" w:space="0" w:color="FFFFFF"/>
              <w:right w:val="single" w:sz="12" w:space="0" w:color="FFFFFF"/>
            </w:tcBorders>
            <w:shd w:val="clear" w:color="000000" w:fill="E6F5FF"/>
            <w:vAlign w:val="bottom"/>
          </w:tcPr>
          <w:p w14:paraId="2317E44E" w14:textId="7A507C39"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54</w:t>
            </w:r>
          </w:p>
        </w:tc>
        <w:tc>
          <w:tcPr>
            <w:tcW w:w="364" w:type="pct"/>
            <w:tcBorders>
              <w:top w:val="nil"/>
              <w:left w:val="nil"/>
              <w:bottom w:val="single" w:sz="12" w:space="0" w:color="FFFFFF"/>
              <w:right w:val="single" w:sz="12" w:space="0" w:color="FFFFFF"/>
            </w:tcBorders>
            <w:shd w:val="clear" w:color="000000" w:fill="E6F5FF"/>
            <w:vAlign w:val="bottom"/>
          </w:tcPr>
          <w:p w14:paraId="669E4A64" w14:textId="1AB8575D"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6198D829" w14:textId="6546527E"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54</w:t>
            </w:r>
          </w:p>
        </w:tc>
        <w:tc>
          <w:tcPr>
            <w:tcW w:w="444" w:type="pct"/>
            <w:tcBorders>
              <w:top w:val="nil"/>
              <w:left w:val="nil"/>
              <w:bottom w:val="single" w:sz="12" w:space="0" w:color="FFFFFF"/>
              <w:right w:val="single" w:sz="12" w:space="0" w:color="FFFFFF"/>
            </w:tcBorders>
            <w:shd w:val="clear" w:color="000000" w:fill="E6F5FF"/>
            <w:vAlign w:val="center"/>
            <w:hideMark/>
          </w:tcPr>
          <w:p w14:paraId="3FA98412" w14:textId="3857AB4D"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502</w:t>
            </w:r>
          </w:p>
        </w:tc>
        <w:tc>
          <w:tcPr>
            <w:tcW w:w="402" w:type="pct"/>
            <w:tcBorders>
              <w:top w:val="nil"/>
              <w:left w:val="nil"/>
              <w:bottom w:val="single" w:sz="12" w:space="0" w:color="FFFFFF"/>
              <w:right w:val="single" w:sz="12" w:space="0" w:color="FFFFFF"/>
            </w:tcBorders>
            <w:shd w:val="clear" w:color="000000" w:fill="E6F5FF"/>
            <w:vAlign w:val="center"/>
            <w:hideMark/>
          </w:tcPr>
          <w:p w14:paraId="653C84F2" w14:textId="16537AF2"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center"/>
            <w:hideMark/>
          </w:tcPr>
          <w:p w14:paraId="5DC53305" w14:textId="1BA064D1"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502</w:t>
            </w:r>
          </w:p>
        </w:tc>
      </w:tr>
      <w:tr w:rsidR="0006680E" w:rsidRPr="00675DEB" w14:paraId="0137BA4B"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39C9A1DD" w14:textId="77777777" w:rsidR="0006680E" w:rsidRPr="00675DEB" w:rsidRDefault="0006680E"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NTN - Notas do Tesouro Nacional</w:t>
            </w:r>
          </w:p>
        </w:tc>
        <w:tc>
          <w:tcPr>
            <w:tcW w:w="364" w:type="pct"/>
            <w:tcBorders>
              <w:top w:val="nil"/>
              <w:left w:val="nil"/>
              <w:bottom w:val="single" w:sz="12" w:space="0" w:color="FFFFFF"/>
              <w:right w:val="single" w:sz="12" w:space="0" w:color="FFFFFF"/>
            </w:tcBorders>
            <w:shd w:val="clear" w:color="000000" w:fill="E6F5FF"/>
            <w:vAlign w:val="bottom"/>
          </w:tcPr>
          <w:p w14:paraId="0753767A" w14:textId="48BD633E" w:rsidR="0006680E" w:rsidRPr="00675DEB" w:rsidRDefault="0006680E"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27F4DBF9" w14:textId="051429CF"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77A79507" w14:textId="6DB104AC"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730D28DF" w14:textId="03695C85"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tcPr>
          <w:p w14:paraId="5AE5F29D" w14:textId="676323FF"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bottom"/>
          </w:tcPr>
          <w:p w14:paraId="429957C3" w14:textId="0D461326"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0FC8AECE" w14:textId="01C1ACF8"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hideMark/>
          </w:tcPr>
          <w:p w14:paraId="20E6DBF2" w14:textId="734863AA"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104.878</w:t>
            </w:r>
          </w:p>
        </w:tc>
        <w:tc>
          <w:tcPr>
            <w:tcW w:w="402" w:type="pct"/>
            <w:tcBorders>
              <w:top w:val="nil"/>
              <w:left w:val="nil"/>
              <w:bottom w:val="single" w:sz="12" w:space="0" w:color="FFFFFF"/>
              <w:right w:val="single" w:sz="12" w:space="0" w:color="FFFFFF"/>
            </w:tcBorders>
            <w:shd w:val="clear" w:color="000000" w:fill="E6F5FF"/>
            <w:vAlign w:val="bottom"/>
            <w:hideMark/>
          </w:tcPr>
          <w:p w14:paraId="539094DA" w14:textId="3B24645F"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4.705</w:t>
            </w:r>
          </w:p>
        </w:tc>
        <w:tc>
          <w:tcPr>
            <w:tcW w:w="408" w:type="pct"/>
            <w:tcBorders>
              <w:top w:val="nil"/>
              <w:left w:val="nil"/>
              <w:bottom w:val="single" w:sz="12" w:space="0" w:color="FFFFFF"/>
              <w:right w:val="single" w:sz="12" w:space="0" w:color="FFFFFF"/>
            </w:tcBorders>
            <w:shd w:val="clear" w:color="000000" w:fill="E6F5FF"/>
            <w:vAlign w:val="bottom"/>
            <w:hideMark/>
          </w:tcPr>
          <w:p w14:paraId="6CAB430A" w14:textId="7E2B74D6" w:rsidR="0006680E" w:rsidRPr="00675DEB" w:rsidRDefault="0006680E"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109.583</w:t>
            </w:r>
          </w:p>
        </w:tc>
      </w:tr>
      <w:tr w:rsidR="0006680E" w:rsidRPr="00675DEB" w14:paraId="540538DD"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005086"/>
            <w:vAlign w:val="center"/>
            <w:hideMark/>
          </w:tcPr>
          <w:p w14:paraId="51F272D6" w14:textId="77777777" w:rsidR="0006680E" w:rsidRPr="00675DEB" w:rsidRDefault="0006680E" w:rsidP="00675DEB">
            <w:pPr>
              <w:suppressAutoHyphens w:val="0"/>
              <w:rPr>
                <w:rFonts w:ascii="Verdana" w:hAnsi="Verdana" w:cs="Calibri"/>
                <w:color w:val="FFFFFF"/>
                <w:sz w:val="12"/>
                <w:szCs w:val="12"/>
                <w:lang w:eastAsia="pt-BR"/>
              </w:rPr>
            </w:pPr>
            <w:r w:rsidRPr="00675DEB">
              <w:rPr>
                <w:rFonts w:ascii="Verdana" w:hAnsi="Verdana" w:cs="Calibri"/>
                <w:color w:val="FFFFFF"/>
                <w:sz w:val="12"/>
                <w:szCs w:val="12"/>
                <w:lang w:eastAsia="pt-BR"/>
              </w:rPr>
              <w:t>Títulos mantidos até o vencimento</w:t>
            </w:r>
          </w:p>
        </w:tc>
        <w:tc>
          <w:tcPr>
            <w:tcW w:w="364" w:type="pct"/>
            <w:tcBorders>
              <w:top w:val="nil"/>
              <w:left w:val="nil"/>
              <w:bottom w:val="single" w:sz="12" w:space="0" w:color="FFFFFF"/>
              <w:right w:val="single" w:sz="12" w:space="0" w:color="FFFFFF"/>
            </w:tcBorders>
            <w:shd w:val="clear" w:color="000000" w:fill="005086"/>
            <w:vAlign w:val="bottom"/>
          </w:tcPr>
          <w:p w14:paraId="5D2C604C" w14:textId="5D176861"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w:t>
            </w:r>
          </w:p>
        </w:tc>
        <w:tc>
          <w:tcPr>
            <w:tcW w:w="365" w:type="pct"/>
            <w:tcBorders>
              <w:top w:val="nil"/>
              <w:left w:val="nil"/>
              <w:bottom w:val="single" w:sz="12" w:space="0" w:color="FFFFFF"/>
              <w:right w:val="single" w:sz="12" w:space="0" w:color="FFFFFF"/>
            </w:tcBorders>
            <w:shd w:val="clear" w:color="000000" w:fill="005086"/>
            <w:vAlign w:val="bottom"/>
          </w:tcPr>
          <w:p w14:paraId="0A771FC6" w14:textId="7E52F39D"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w:t>
            </w:r>
          </w:p>
        </w:tc>
        <w:tc>
          <w:tcPr>
            <w:tcW w:w="366" w:type="pct"/>
            <w:tcBorders>
              <w:top w:val="nil"/>
              <w:left w:val="nil"/>
              <w:bottom w:val="single" w:sz="12" w:space="0" w:color="FFFFFF"/>
              <w:right w:val="single" w:sz="12" w:space="0" w:color="FFFFFF"/>
            </w:tcBorders>
            <w:shd w:val="clear" w:color="000000" w:fill="005086"/>
            <w:vAlign w:val="bottom"/>
          </w:tcPr>
          <w:p w14:paraId="170AB271" w14:textId="19D64F66"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234</w:t>
            </w:r>
          </w:p>
        </w:tc>
        <w:tc>
          <w:tcPr>
            <w:tcW w:w="424" w:type="pct"/>
            <w:tcBorders>
              <w:top w:val="nil"/>
              <w:left w:val="nil"/>
              <w:bottom w:val="single" w:sz="12" w:space="0" w:color="FFFFFF"/>
              <w:right w:val="single" w:sz="12" w:space="0" w:color="FFFFFF"/>
            </w:tcBorders>
            <w:shd w:val="clear" w:color="000000" w:fill="005086"/>
            <w:vAlign w:val="bottom"/>
          </w:tcPr>
          <w:p w14:paraId="106C65C8" w14:textId="1155C309"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96.864</w:t>
            </w:r>
          </w:p>
        </w:tc>
        <w:tc>
          <w:tcPr>
            <w:tcW w:w="444" w:type="pct"/>
            <w:tcBorders>
              <w:top w:val="nil"/>
              <w:left w:val="nil"/>
              <w:bottom w:val="single" w:sz="12" w:space="0" w:color="FFFFFF"/>
              <w:right w:val="single" w:sz="12" w:space="0" w:color="FFFFFF"/>
            </w:tcBorders>
            <w:shd w:val="clear" w:color="000000" w:fill="005086"/>
            <w:vAlign w:val="bottom"/>
          </w:tcPr>
          <w:p w14:paraId="29895D22" w14:textId="6EA3D034"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97.098</w:t>
            </w:r>
          </w:p>
        </w:tc>
        <w:tc>
          <w:tcPr>
            <w:tcW w:w="364" w:type="pct"/>
            <w:tcBorders>
              <w:top w:val="nil"/>
              <w:left w:val="nil"/>
              <w:bottom w:val="single" w:sz="12" w:space="0" w:color="FFFFFF"/>
              <w:right w:val="single" w:sz="12" w:space="0" w:color="FFFFFF"/>
            </w:tcBorders>
            <w:shd w:val="clear" w:color="000000" w:fill="005086"/>
            <w:vAlign w:val="bottom"/>
          </w:tcPr>
          <w:p w14:paraId="15C6B307" w14:textId="058729B6"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w:t>
            </w:r>
          </w:p>
        </w:tc>
        <w:tc>
          <w:tcPr>
            <w:tcW w:w="424" w:type="pct"/>
            <w:tcBorders>
              <w:top w:val="nil"/>
              <w:left w:val="nil"/>
              <w:bottom w:val="single" w:sz="12" w:space="0" w:color="FFFFFF"/>
              <w:right w:val="single" w:sz="12" w:space="0" w:color="FFFFFF"/>
            </w:tcBorders>
            <w:shd w:val="clear" w:color="000000" w:fill="005086"/>
            <w:vAlign w:val="bottom"/>
          </w:tcPr>
          <w:p w14:paraId="02CEC693" w14:textId="1DBE6D82"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97.098</w:t>
            </w:r>
          </w:p>
        </w:tc>
        <w:tc>
          <w:tcPr>
            <w:tcW w:w="444" w:type="pct"/>
            <w:tcBorders>
              <w:top w:val="nil"/>
              <w:left w:val="nil"/>
              <w:bottom w:val="single" w:sz="12" w:space="0" w:color="FFFFFF"/>
              <w:right w:val="single" w:sz="12" w:space="0" w:color="FFFFFF"/>
            </w:tcBorders>
            <w:shd w:val="clear" w:color="000000" w:fill="005086"/>
            <w:vAlign w:val="bottom"/>
            <w:hideMark/>
          </w:tcPr>
          <w:p w14:paraId="51A49D43" w14:textId="2D7BCC93"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lang w:eastAsia="pt-BR"/>
              </w:rPr>
              <w:t>283.976</w:t>
            </w:r>
          </w:p>
        </w:tc>
        <w:tc>
          <w:tcPr>
            <w:tcW w:w="402" w:type="pct"/>
            <w:tcBorders>
              <w:top w:val="nil"/>
              <w:left w:val="nil"/>
              <w:bottom w:val="single" w:sz="12" w:space="0" w:color="FFFFFF"/>
              <w:right w:val="single" w:sz="12" w:space="0" w:color="FFFFFF"/>
            </w:tcBorders>
            <w:shd w:val="clear" w:color="000000" w:fill="005086"/>
            <w:vAlign w:val="bottom"/>
          </w:tcPr>
          <w:p w14:paraId="33320576" w14:textId="77777777"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lang w:eastAsia="pt-BR"/>
              </w:rPr>
              <w:t>-</w:t>
            </w:r>
          </w:p>
        </w:tc>
        <w:tc>
          <w:tcPr>
            <w:tcW w:w="408" w:type="pct"/>
            <w:tcBorders>
              <w:top w:val="nil"/>
              <w:left w:val="nil"/>
              <w:bottom w:val="single" w:sz="12" w:space="0" w:color="FFFFFF"/>
              <w:right w:val="single" w:sz="12" w:space="0" w:color="FFFFFF"/>
            </w:tcBorders>
            <w:shd w:val="clear" w:color="000000" w:fill="005086"/>
            <w:vAlign w:val="bottom"/>
            <w:hideMark/>
          </w:tcPr>
          <w:p w14:paraId="21083C7D" w14:textId="0163EDA9" w:rsidR="0006680E" w:rsidRPr="00675DEB" w:rsidRDefault="0006680E" w:rsidP="00675DEB">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lang w:eastAsia="pt-BR"/>
              </w:rPr>
              <w:t>283.976</w:t>
            </w:r>
          </w:p>
        </w:tc>
      </w:tr>
      <w:tr w:rsidR="00985389" w:rsidRPr="00675DEB" w14:paraId="4D17B8F0"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67634BA0" w14:textId="77777777" w:rsidR="00985389" w:rsidRPr="00675DEB" w:rsidRDefault="00985389"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CDB </w:t>
            </w:r>
          </w:p>
        </w:tc>
        <w:tc>
          <w:tcPr>
            <w:tcW w:w="364" w:type="pct"/>
            <w:tcBorders>
              <w:top w:val="nil"/>
              <w:left w:val="nil"/>
              <w:bottom w:val="single" w:sz="12" w:space="0" w:color="FFFFFF"/>
              <w:right w:val="single" w:sz="12" w:space="0" w:color="FFFFFF"/>
            </w:tcBorders>
            <w:shd w:val="clear" w:color="000000" w:fill="E6F5FF"/>
            <w:vAlign w:val="bottom"/>
          </w:tcPr>
          <w:p w14:paraId="6759350E" w14:textId="5FDF9D82" w:rsidR="00985389" w:rsidRPr="00675DEB" w:rsidRDefault="00985389"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6455448F" w14:textId="43BC3A47"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3634000F" w14:textId="5B1088F0"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03F31EB0" w14:textId="6646DDD1"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tcPr>
          <w:p w14:paraId="20ECF43F" w14:textId="0EF9201D"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bottom"/>
          </w:tcPr>
          <w:p w14:paraId="3D62D21B" w14:textId="072C7629"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132318A6" w14:textId="3D12A049"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center"/>
            <w:hideMark/>
          </w:tcPr>
          <w:p w14:paraId="44754CAE" w14:textId="71A12018"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18.318</w:t>
            </w:r>
          </w:p>
        </w:tc>
        <w:tc>
          <w:tcPr>
            <w:tcW w:w="402" w:type="pct"/>
            <w:tcBorders>
              <w:top w:val="nil"/>
              <w:left w:val="nil"/>
              <w:bottom w:val="single" w:sz="12" w:space="0" w:color="FFFFFF"/>
              <w:right w:val="single" w:sz="12" w:space="0" w:color="FFFFFF"/>
            </w:tcBorders>
            <w:shd w:val="clear" w:color="000000" w:fill="E6F5FF"/>
            <w:vAlign w:val="center"/>
          </w:tcPr>
          <w:p w14:paraId="630B87C6" w14:textId="77777777"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center"/>
            <w:hideMark/>
          </w:tcPr>
          <w:p w14:paraId="4C64AB98" w14:textId="4D591F4C"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18.318</w:t>
            </w:r>
          </w:p>
        </w:tc>
      </w:tr>
      <w:tr w:rsidR="00985389" w:rsidRPr="00675DEB" w14:paraId="3473268D"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221EBD69" w14:textId="77777777" w:rsidR="00985389" w:rsidRPr="00675DEB" w:rsidRDefault="00985389"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Fundo FIP - </w:t>
            </w:r>
            <w:proofErr w:type="spellStart"/>
            <w:r w:rsidRPr="00675DEB">
              <w:rPr>
                <w:rFonts w:ascii="Verdana" w:hAnsi="Verdana" w:cs="Calibri"/>
                <w:color w:val="auto"/>
                <w:sz w:val="12"/>
                <w:szCs w:val="12"/>
                <w:lang w:eastAsia="pt-BR"/>
              </w:rPr>
              <w:t>Criatec</w:t>
            </w:r>
            <w:proofErr w:type="spellEnd"/>
            <w:r w:rsidRPr="00675DEB">
              <w:rPr>
                <w:rFonts w:ascii="Verdana" w:hAnsi="Verdana" w:cs="Calibri"/>
                <w:color w:val="auto"/>
                <w:sz w:val="12"/>
                <w:szCs w:val="12"/>
                <w:lang w:eastAsia="pt-BR"/>
              </w:rPr>
              <w:t xml:space="preserve"> II</w:t>
            </w:r>
          </w:p>
        </w:tc>
        <w:tc>
          <w:tcPr>
            <w:tcW w:w="364" w:type="pct"/>
            <w:tcBorders>
              <w:top w:val="nil"/>
              <w:left w:val="nil"/>
              <w:bottom w:val="single" w:sz="12" w:space="0" w:color="FFFFFF"/>
              <w:right w:val="single" w:sz="12" w:space="0" w:color="FFFFFF"/>
            </w:tcBorders>
            <w:shd w:val="clear" w:color="000000" w:fill="E6F5FF"/>
            <w:vAlign w:val="bottom"/>
          </w:tcPr>
          <w:p w14:paraId="1055200B" w14:textId="0F15D61D" w:rsidR="00985389" w:rsidRPr="00675DEB" w:rsidRDefault="00985389"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2CBAF0A2" w14:textId="1A3D9A59"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1AAE37E4" w14:textId="4FE99920"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28A2F2C8" w14:textId="695B44CC"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5.668</w:t>
            </w:r>
          </w:p>
        </w:tc>
        <w:tc>
          <w:tcPr>
            <w:tcW w:w="444" w:type="pct"/>
            <w:tcBorders>
              <w:top w:val="nil"/>
              <w:left w:val="nil"/>
              <w:bottom w:val="single" w:sz="12" w:space="0" w:color="FFFFFF"/>
              <w:right w:val="single" w:sz="12" w:space="0" w:color="FFFFFF"/>
            </w:tcBorders>
            <w:shd w:val="clear" w:color="000000" w:fill="E6F5FF"/>
            <w:vAlign w:val="bottom"/>
          </w:tcPr>
          <w:p w14:paraId="0E48AB0A" w14:textId="46B78545"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5.668</w:t>
            </w:r>
          </w:p>
        </w:tc>
        <w:tc>
          <w:tcPr>
            <w:tcW w:w="364" w:type="pct"/>
            <w:tcBorders>
              <w:top w:val="nil"/>
              <w:left w:val="nil"/>
              <w:bottom w:val="single" w:sz="12" w:space="0" w:color="FFFFFF"/>
              <w:right w:val="single" w:sz="12" w:space="0" w:color="FFFFFF"/>
            </w:tcBorders>
            <w:shd w:val="clear" w:color="000000" w:fill="E6F5FF"/>
            <w:vAlign w:val="bottom"/>
          </w:tcPr>
          <w:p w14:paraId="14D663F2" w14:textId="22776DC8"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7FC4EF10" w14:textId="61518D3E"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5.668</w:t>
            </w:r>
          </w:p>
        </w:tc>
        <w:tc>
          <w:tcPr>
            <w:tcW w:w="444" w:type="pct"/>
            <w:tcBorders>
              <w:top w:val="nil"/>
              <w:left w:val="nil"/>
              <w:bottom w:val="single" w:sz="12" w:space="0" w:color="FFFFFF"/>
              <w:right w:val="single" w:sz="12" w:space="0" w:color="FFFFFF"/>
            </w:tcBorders>
            <w:shd w:val="clear" w:color="000000" w:fill="E6F5FF"/>
            <w:vAlign w:val="center"/>
            <w:hideMark/>
          </w:tcPr>
          <w:p w14:paraId="411422D6" w14:textId="6F127F3F"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4.988</w:t>
            </w:r>
          </w:p>
        </w:tc>
        <w:tc>
          <w:tcPr>
            <w:tcW w:w="402" w:type="pct"/>
            <w:tcBorders>
              <w:top w:val="nil"/>
              <w:left w:val="nil"/>
              <w:bottom w:val="single" w:sz="12" w:space="0" w:color="FFFFFF"/>
              <w:right w:val="single" w:sz="12" w:space="0" w:color="FFFFFF"/>
            </w:tcBorders>
            <w:shd w:val="clear" w:color="000000" w:fill="E6F5FF"/>
            <w:vAlign w:val="center"/>
          </w:tcPr>
          <w:p w14:paraId="3C89467B" w14:textId="77777777"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center"/>
            <w:hideMark/>
          </w:tcPr>
          <w:p w14:paraId="7961B53F" w14:textId="33A88F85"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4.988</w:t>
            </w:r>
          </w:p>
        </w:tc>
      </w:tr>
      <w:tr w:rsidR="00985389" w:rsidRPr="00675DEB" w14:paraId="1D2761FE"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409AC205" w14:textId="77777777" w:rsidR="00985389" w:rsidRPr="00675DEB" w:rsidRDefault="00985389"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Fundo </w:t>
            </w:r>
            <w:proofErr w:type="spellStart"/>
            <w:r w:rsidRPr="00675DEB">
              <w:rPr>
                <w:rFonts w:ascii="Verdana" w:hAnsi="Verdana" w:cs="Calibri"/>
                <w:color w:val="auto"/>
                <w:sz w:val="12"/>
                <w:szCs w:val="12"/>
                <w:lang w:eastAsia="pt-BR"/>
              </w:rPr>
              <w:t>Funcine</w:t>
            </w:r>
            <w:proofErr w:type="spellEnd"/>
          </w:p>
        </w:tc>
        <w:tc>
          <w:tcPr>
            <w:tcW w:w="364" w:type="pct"/>
            <w:tcBorders>
              <w:top w:val="nil"/>
              <w:left w:val="nil"/>
              <w:bottom w:val="single" w:sz="12" w:space="0" w:color="FFFFFF"/>
              <w:right w:val="single" w:sz="12" w:space="0" w:color="FFFFFF"/>
            </w:tcBorders>
            <w:shd w:val="clear" w:color="000000" w:fill="E6F5FF"/>
            <w:vAlign w:val="bottom"/>
          </w:tcPr>
          <w:p w14:paraId="0C1208A5" w14:textId="0C650D0C" w:rsidR="00985389" w:rsidRPr="00675DEB" w:rsidRDefault="00985389"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2AE258B7" w14:textId="2004725D"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487235DA" w14:textId="644F75F9"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234</w:t>
            </w:r>
          </w:p>
        </w:tc>
        <w:tc>
          <w:tcPr>
            <w:tcW w:w="424" w:type="pct"/>
            <w:tcBorders>
              <w:top w:val="nil"/>
              <w:left w:val="nil"/>
              <w:bottom w:val="single" w:sz="12" w:space="0" w:color="FFFFFF"/>
              <w:right w:val="single" w:sz="12" w:space="0" w:color="FFFFFF"/>
            </w:tcBorders>
            <w:shd w:val="clear" w:color="000000" w:fill="E6F5FF"/>
            <w:vAlign w:val="bottom"/>
          </w:tcPr>
          <w:p w14:paraId="6088D013" w14:textId="26820693"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1.299</w:t>
            </w:r>
          </w:p>
        </w:tc>
        <w:tc>
          <w:tcPr>
            <w:tcW w:w="444" w:type="pct"/>
            <w:tcBorders>
              <w:top w:val="nil"/>
              <w:left w:val="nil"/>
              <w:bottom w:val="single" w:sz="12" w:space="0" w:color="FFFFFF"/>
              <w:right w:val="single" w:sz="12" w:space="0" w:color="FFFFFF"/>
            </w:tcBorders>
            <w:shd w:val="clear" w:color="000000" w:fill="E6F5FF"/>
            <w:vAlign w:val="bottom"/>
          </w:tcPr>
          <w:p w14:paraId="7BA3479C" w14:textId="56622994"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1.533</w:t>
            </w:r>
          </w:p>
        </w:tc>
        <w:tc>
          <w:tcPr>
            <w:tcW w:w="364" w:type="pct"/>
            <w:tcBorders>
              <w:top w:val="nil"/>
              <w:left w:val="nil"/>
              <w:bottom w:val="single" w:sz="12" w:space="0" w:color="FFFFFF"/>
              <w:right w:val="single" w:sz="12" w:space="0" w:color="FFFFFF"/>
            </w:tcBorders>
            <w:shd w:val="clear" w:color="000000" w:fill="E6F5FF"/>
            <w:vAlign w:val="bottom"/>
          </w:tcPr>
          <w:p w14:paraId="41FF1C4A" w14:textId="0BAF0E73"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72ED1D05" w14:textId="4449487D"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1.533</w:t>
            </w:r>
          </w:p>
        </w:tc>
        <w:tc>
          <w:tcPr>
            <w:tcW w:w="444" w:type="pct"/>
            <w:tcBorders>
              <w:top w:val="nil"/>
              <w:left w:val="nil"/>
              <w:bottom w:val="single" w:sz="12" w:space="0" w:color="FFFFFF"/>
              <w:right w:val="single" w:sz="12" w:space="0" w:color="FFFFFF"/>
            </w:tcBorders>
            <w:shd w:val="clear" w:color="000000" w:fill="E6F5FF"/>
            <w:vAlign w:val="center"/>
            <w:hideMark/>
          </w:tcPr>
          <w:p w14:paraId="0D7F365D" w14:textId="6496B010"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4.154</w:t>
            </w:r>
          </w:p>
        </w:tc>
        <w:tc>
          <w:tcPr>
            <w:tcW w:w="402" w:type="pct"/>
            <w:tcBorders>
              <w:top w:val="nil"/>
              <w:left w:val="nil"/>
              <w:bottom w:val="single" w:sz="12" w:space="0" w:color="FFFFFF"/>
              <w:right w:val="single" w:sz="12" w:space="0" w:color="FFFFFF"/>
            </w:tcBorders>
            <w:shd w:val="clear" w:color="000000" w:fill="E6F5FF"/>
            <w:vAlign w:val="center"/>
          </w:tcPr>
          <w:p w14:paraId="645556D7" w14:textId="77777777"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center"/>
            <w:hideMark/>
          </w:tcPr>
          <w:p w14:paraId="38F153C4" w14:textId="03ED5259"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4.154</w:t>
            </w:r>
          </w:p>
        </w:tc>
      </w:tr>
      <w:tr w:rsidR="00985389" w:rsidRPr="00675DEB" w14:paraId="47F784F2"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0AE7144F" w14:textId="77777777" w:rsidR="00985389" w:rsidRPr="00675DEB" w:rsidRDefault="00985389"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NTN - Notas do Tesouro Nacional</w:t>
            </w:r>
          </w:p>
        </w:tc>
        <w:tc>
          <w:tcPr>
            <w:tcW w:w="364" w:type="pct"/>
            <w:tcBorders>
              <w:top w:val="nil"/>
              <w:left w:val="nil"/>
              <w:bottom w:val="single" w:sz="12" w:space="0" w:color="FFFFFF"/>
              <w:right w:val="single" w:sz="12" w:space="0" w:color="FFFFFF"/>
            </w:tcBorders>
            <w:shd w:val="clear" w:color="000000" w:fill="E6F5FF"/>
            <w:vAlign w:val="bottom"/>
          </w:tcPr>
          <w:p w14:paraId="5E02D5AB" w14:textId="7CAA3E80" w:rsidR="00985389" w:rsidRPr="00675DEB" w:rsidRDefault="00985389"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2DCBD917" w14:textId="4AD32362"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00540447" w14:textId="4499061F"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3234BEC2" w14:textId="37A20F9A"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tcPr>
          <w:p w14:paraId="2C86DD57" w14:textId="5ACF83BE"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bottom"/>
          </w:tcPr>
          <w:p w14:paraId="4CE611B2" w14:textId="01EA045E"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3141B142" w14:textId="13C1F612"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44" w:type="pct"/>
            <w:tcBorders>
              <w:top w:val="nil"/>
              <w:left w:val="nil"/>
              <w:bottom w:val="single" w:sz="12" w:space="0" w:color="FFFFFF"/>
              <w:right w:val="single" w:sz="12" w:space="0" w:color="FFFFFF"/>
            </w:tcBorders>
            <w:shd w:val="clear" w:color="000000" w:fill="E6F5FF"/>
            <w:vAlign w:val="bottom"/>
            <w:hideMark/>
          </w:tcPr>
          <w:p w14:paraId="4039F16A" w14:textId="427CCF76"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241.565</w:t>
            </w:r>
          </w:p>
        </w:tc>
        <w:tc>
          <w:tcPr>
            <w:tcW w:w="402" w:type="pct"/>
            <w:tcBorders>
              <w:top w:val="nil"/>
              <w:left w:val="nil"/>
              <w:bottom w:val="single" w:sz="12" w:space="0" w:color="FFFFFF"/>
              <w:right w:val="single" w:sz="12" w:space="0" w:color="FFFFFF"/>
            </w:tcBorders>
            <w:shd w:val="clear" w:color="000000" w:fill="E6F5FF"/>
            <w:vAlign w:val="bottom"/>
          </w:tcPr>
          <w:p w14:paraId="09EF5171" w14:textId="77777777"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bottom"/>
            <w:hideMark/>
          </w:tcPr>
          <w:p w14:paraId="3D141F0A" w14:textId="492FC55F"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241.565</w:t>
            </w:r>
          </w:p>
        </w:tc>
      </w:tr>
      <w:tr w:rsidR="00985389" w:rsidRPr="00675DEB" w14:paraId="448C751C"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tcPr>
          <w:p w14:paraId="15F3697A" w14:textId="49907578" w:rsidR="00985389" w:rsidRPr="00675DEB" w:rsidRDefault="00985389"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Posição Financiada - NTN</w:t>
            </w:r>
          </w:p>
        </w:tc>
        <w:tc>
          <w:tcPr>
            <w:tcW w:w="364" w:type="pct"/>
            <w:tcBorders>
              <w:top w:val="nil"/>
              <w:left w:val="nil"/>
              <w:bottom w:val="single" w:sz="12" w:space="0" w:color="FFFFFF"/>
              <w:right w:val="single" w:sz="12" w:space="0" w:color="FFFFFF"/>
            </w:tcBorders>
            <w:shd w:val="clear" w:color="000000" w:fill="E6F5FF"/>
            <w:vAlign w:val="bottom"/>
          </w:tcPr>
          <w:p w14:paraId="36222824" w14:textId="16A6C32E" w:rsidR="00985389" w:rsidRPr="00675DEB" w:rsidRDefault="00985389"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576AB71B" w14:textId="41ECA4F7"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33FF7255" w14:textId="37E5F497"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69D1F374" w14:textId="6E6774E3"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77.059</w:t>
            </w:r>
          </w:p>
        </w:tc>
        <w:tc>
          <w:tcPr>
            <w:tcW w:w="444" w:type="pct"/>
            <w:tcBorders>
              <w:top w:val="nil"/>
              <w:left w:val="nil"/>
              <w:bottom w:val="single" w:sz="12" w:space="0" w:color="FFFFFF"/>
              <w:right w:val="single" w:sz="12" w:space="0" w:color="FFFFFF"/>
            </w:tcBorders>
            <w:shd w:val="clear" w:color="000000" w:fill="E6F5FF"/>
            <w:vAlign w:val="bottom"/>
          </w:tcPr>
          <w:p w14:paraId="36759B68" w14:textId="102FCB33"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77.059</w:t>
            </w:r>
          </w:p>
        </w:tc>
        <w:tc>
          <w:tcPr>
            <w:tcW w:w="364" w:type="pct"/>
            <w:tcBorders>
              <w:top w:val="nil"/>
              <w:left w:val="nil"/>
              <w:bottom w:val="single" w:sz="12" w:space="0" w:color="FFFFFF"/>
              <w:right w:val="single" w:sz="12" w:space="0" w:color="FFFFFF"/>
            </w:tcBorders>
            <w:shd w:val="clear" w:color="000000" w:fill="E6F5FF"/>
            <w:vAlign w:val="bottom"/>
          </w:tcPr>
          <w:p w14:paraId="58D7BEB2" w14:textId="6D250DA8"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67BB8B4D" w14:textId="61FF015E"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77.059</w:t>
            </w:r>
          </w:p>
        </w:tc>
        <w:tc>
          <w:tcPr>
            <w:tcW w:w="444" w:type="pct"/>
            <w:tcBorders>
              <w:top w:val="nil"/>
              <w:left w:val="nil"/>
              <w:bottom w:val="single" w:sz="12" w:space="0" w:color="FFFFFF"/>
              <w:right w:val="single" w:sz="12" w:space="0" w:color="FFFFFF"/>
            </w:tcBorders>
            <w:shd w:val="clear" w:color="000000" w:fill="E6F5FF"/>
            <w:vAlign w:val="center"/>
          </w:tcPr>
          <w:p w14:paraId="20DC049B" w14:textId="315E1701"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2" w:type="pct"/>
            <w:tcBorders>
              <w:top w:val="nil"/>
              <w:left w:val="nil"/>
              <w:bottom w:val="single" w:sz="12" w:space="0" w:color="FFFFFF"/>
              <w:right w:val="single" w:sz="12" w:space="0" w:color="FFFFFF"/>
            </w:tcBorders>
            <w:shd w:val="clear" w:color="000000" w:fill="E6F5FF"/>
            <w:vAlign w:val="center"/>
          </w:tcPr>
          <w:p w14:paraId="33A97CE9" w14:textId="1B496D00"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center"/>
          </w:tcPr>
          <w:p w14:paraId="0829BEE1" w14:textId="440CA5CA"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r>
      <w:tr w:rsidR="00985389" w:rsidRPr="00675DEB" w14:paraId="2F36423B"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7DB4083C" w14:textId="77777777" w:rsidR="00985389" w:rsidRPr="00675DEB" w:rsidRDefault="00985389"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CVS - Títulos Públicos Federais</w:t>
            </w:r>
          </w:p>
        </w:tc>
        <w:tc>
          <w:tcPr>
            <w:tcW w:w="364" w:type="pct"/>
            <w:tcBorders>
              <w:top w:val="nil"/>
              <w:left w:val="nil"/>
              <w:bottom w:val="single" w:sz="12" w:space="0" w:color="FFFFFF"/>
              <w:right w:val="single" w:sz="12" w:space="0" w:color="FFFFFF"/>
            </w:tcBorders>
            <w:shd w:val="clear" w:color="000000" w:fill="E6F5FF"/>
            <w:vAlign w:val="bottom"/>
          </w:tcPr>
          <w:p w14:paraId="7EACDB35" w14:textId="6A1958AC" w:rsidR="00985389" w:rsidRPr="00675DEB" w:rsidRDefault="00985389"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4862725F" w14:textId="618E4500"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03CA7291" w14:textId="77AF7DDD"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0899E62B" w14:textId="1D8F01C9"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2.902</w:t>
            </w:r>
          </w:p>
        </w:tc>
        <w:tc>
          <w:tcPr>
            <w:tcW w:w="444" w:type="pct"/>
            <w:tcBorders>
              <w:top w:val="nil"/>
              <w:left w:val="nil"/>
              <w:bottom w:val="single" w:sz="12" w:space="0" w:color="FFFFFF"/>
              <w:right w:val="single" w:sz="12" w:space="0" w:color="FFFFFF"/>
            </w:tcBorders>
            <w:shd w:val="clear" w:color="000000" w:fill="E6F5FF"/>
            <w:vAlign w:val="bottom"/>
          </w:tcPr>
          <w:p w14:paraId="131FA9A9" w14:textId="5D2109D5"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2.902</w:t>
            </w:r>
          </w:p>
        </w:tc>
        <w:tc>
          <w:tcPr>
            <w:tcW w:w="364" w:type="pct"/>
            <w:tcBorders>
              <w:top w:val="nil"/>
              <w:left w:val="nil"/>
              <w:bottom w:val="single" w:sz="12" w:space="0" w:color="FFFFFF"/>
              <w:right w:val="single" w:sz="12" w:space="0" w:color="FFFFFF"/>
            </w:tcBorders>
            <w:shd w:val="clear" w:color="000000" w:fill="E6F5FF"/>
            <w:vAlign w:val="bottom"/>
          </w:tcPr>
          <w:p w14:paraId="40BC680D" w14:textId="5C2595BE"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16F08248" w14:textId="61DF346D"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2.902</w:t>
            </w:r>
          </w:p>
        </w:tc>
        <w:tc>
          <w:tcPr>
            <w:tcW w:w="444" w:type="pct"/>
            <w:tcBorders>
              <w:top w:val="nil"/>
              <w:left w:val="nil"/>
              <w:bottom w:val="single" w:sz="12" w:space="0" w:color="FFFFFF"/>
              <w:right w:val="single" w:sz="12" w:space="0" w:color="FFFFFF"/>
            </w:tcBorders>
            <w:shd w:val="clear" w:color="000000" w:fill="E6F5FF"/>
            <w:vAlign w:val="center"/>
            <w:hideMark/>
          </w:tcPr>
          <w:p w14:paraId="23C2C98B" w14:textId="48B3AFBE"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11.571</w:t>
            </w:r>
          </w:p>
        </w:tc>
        <w:tc>
          <w:tcPr>
            <w:tcW w:w="402" w:type="pct"/>
            <w:tcBorders>
              <w:top w:val="nil"/>
              <w:left w:val="nil"/>
              <w:bottom w:val="single" w:sz="12" w:space="0" w:color="FFFFFF"/>
              <w:right w:val="single" w:sz="12" w:space="0" w:color="FFFFFF"/>
            </w:tcBorders>
            <w:shd w:val="clear" w:color="000000" w:fill="E6F5FF"/>
            <w:vAlign w:val="center"/>
          </w:tcPr>
          <w:p w14:paraId="02BA949E" w14:textId="77777777"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center"/>
            <w:hideMark/>
          </w:tcPr>
          <w:p w14:paraId="4AE430F0" w14:textId="3069EAE2"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11.571</w:t>
            </w:r>
          </w:p>
        </w:tc>
      </w:tr>
      <w:tr w:rsidR="00985389" w:rsidRPr="00675DEB" w14:paraId="70C4E99D"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E6F5FF"/>
            <w:vAlign w:val="center"/>
            <w:hideMark/>
          </w:tcPr>
          <w:p w14:paraId="4F979026" w14:textId="77777777" w:rsidR="00985389" w:rsidRPr="00675DEB" w:rsidRDefault="00985389"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MOP – Títulos Caucionados</w:t>
            </w:r>
          </w:p>
        </w:tc>
        <w:tc>
          <w:tcPr>
            <w:tcW w:w="364" w:type="pct"/>
            <w:tcBorders>
              <w:top w:val="nil"/>
              <w:left w:val="nil"/>
              <w:bottom w:val="single" w:sz="12" w:space="0" w:color="FFFFFF"/>
              <w:right w:val="single" w:sz="12" w:space="0" w:color="FFFFFF"/>
            </w:tcBorders>
            <w:shd w:val="clear" w:color="000000" w:fill="E6F5FF"/>
            <w:vAlign w:val="bottom"/>
          </w:tcPr>
          <w:p w14:paraId="0481DCEC" w14:textId="3918CD0E" w:rsidR="00985389" w:rsidRPr="00675DEB" w:rsidRDefault="00985389"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c>
          <w:tcPr>
            <w:tcW w:w="365" w:type="pct"/>
            <w:tcBorders>
              <w:top w:val="nil"/>
              <w:left w:val="nil"/>
              <w:bottom w:val="single" w:sz="12" w:space="0" w:color="FFFFFF"/>
              <w:right w:val="single" w:sz="12" w:space="0" w:color="FFFFFF"/>
            </w:tcBorders>
            <w:shd w:val="clear" w:color="000000" w:fill="E6F5FF"/>
            <w:vAlign w:val="bottom"/>
          </w:tcPr>
          <w:p w14:paraId="0504F86B" w14:textId="3F114C9F"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6" w:type="pct"/>
            <w:tcBorders>
              <w:top w:val="nil"/>
              <w:left w:val="nil"/>
              <w:bottom w:val="single" w:sz="12" w:space="0" w:color="FFFFFF"/>
              <w:right w:val="single" w:sz="12" w:space="0" w:color="FFFFFF"/>
            </w:tcBorders>
            <w:shd w:val="clear" w:color="000000" w:fill="E6F5FF"/>
            <w:vAlign w:val="bottom"/>
          </w:tcPr>
          <w:p w14:paraId="2ABADA91" w14:textId="681A3C00"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24" w:type="pct"/>
            <w:tcBorders>
              <w:top w:val="nil"/>
              <w:left w:val="nil"/>
              <w:bottom w:val="single" w:sz="12" w:space="0" w:color="FFFFFF"/>
              <w:right w:val="single" w:sz="12" w:space="0" w:color="FFFFFF"/>
            </w:tcBorders>
            <w:shd w:val="clear" w:color="000000" w:fill="E6F5FF"/>
            <w:vAlign w:val="bottom"/>
          </w:tcPr>
          <w:p w14:paraId="5D5FC145" w14:textId="3AD56285"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9.936</w:t>
            </w:r>
          </w:p>
        </w:tc>
        <w:tc>
          <w:tcPr>
            <w:tcW w:w="444" w:type="pct"/>
            <w:tcBorders>
              <w:top w:val="nil"/>
              <w:left w:val="nil"/>
              <w:bottom w:val="single" w:sz="12" w:space="0" w:color="FFFFFF"/>
              <w:right w:val="single" w:sz="12" w:space="0" w:color="FFFFFF"/>
            </w:tcBorders>
            <w:shd w:val="clear" w:color="000000" w:fill="E6F5FF"/>
            <w:vAlign w:val="bottom"/>
          </w:tcPr>
          <w:p w14:paraId="3D8650AE" w14:textId="2E0DB901"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9.936</w:t>
            </w:r>
          </w:p>
        </w:tc>
        <w:tc>
          <w:tcPr>
            <w:tcW w:w="364" w:type="pct"/>
            <w:tcBorders>
              <w:top w:val="nil"/>
              <w:left w:val="nil"/>
              <w:bottom w:val="single" w:sz="12" w:space="0" w:color="FFFFFF"/>
              <w:right w:val="single" w:sz="12" w:space="0" w:color="FFFFFF"/>
            </w:tcBorders>
            <w:shd w:val="clear" w:color="000000" w:fill="E6F5FF"/>
            <w:vAlign w:val="bottom"/>
          </w:tcPr>
          <w:p w14:paraId="64D1EA2B" w14:textId="5F7F29BD" w:rsidR="00985389" w:rsidRPr="00675DEB" w:rsidRDefault="00985389" w:rsidP="00675DEB">
            <w:pPr>
              <w:suppressAutoHyphens w:val="0"/>
              <w:jc w:val="right"/>
              <w:rPr>
                <w:rFonts w:ascii="Verdana" w:hAnsi="Verdana" w:cs="Calibri"/>
                <w:sz w:val="12"/>
                <w:szCs w:val="12"/>
                <w:lang w:eastAsia="pt-BR"/>
              </w:rPr>
            </w:pPr>
          </w:p>
        </w:tc>
        <w:tc>
          <w:tcPr>
            <w:tcW w:w="424" w:type="pct"/>
            <w:tcBorders>
              <w:top w:val="nil"/>
              <w:left w:val="nil"/>
              <w:bottom w:val="single" w:sz="12" w:space="0" w:color="FFFFFF"/>
              <w:right w:val="single" w:sz="12" w:space="0" w:color="FFFFFF"/>
            </w:tcBorders>
            <w:shd w:val="clear" w:color="000000" w:fill="E6F5FF"/>
            <w:vAlign w:val="bottom"/>
          </w:tcPr>
          <w:p w14:paraId="64114DFC" w14:textId="08B36D6F"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rPr>
              <w:t>9.936</w:t>
            </w:r>
          </w:p>
        </w:tc>
        <w:tc>
          <w:tcPr>
            <w:tcW w:w="444" w:type="pct"/>
            <w:tcBorders>
              <w:top w:val="nil"/>
              <w:left w:val="nil"/>
              <w:bottom w:val="single" w:sz="12" w:space="0" w:color="FFFFFF"/>
              <w:right w:val="single" w:sz="12" w:space="0" w:color="FFFFFF"/>
            </w:tcBorders>
            <w:shd w:val="clear" w:color="000000" w:fill="E6F5FF"/>
            <w:vAlign w:val="center"/>
            <w:hideMark/>
          </w:tcPr>
          <w:p w14:paraId="06E998A3" w14:textId="6A64B84A"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3.380</w:t>
            </w:r>
          </w:p>
        </w:tc>
        <w:tc>
          <w:tcPr>
            <w:tcW w:w="402" w:type="pct"/>
            <w:tcBorders>
              <w:top w:val="nil"/>
              <w:left w:val="nil"/>
              <w:bottom w:val="single" w:sz="12" w:space="0" w:color="FFFFFF"/>
              <w:right w:val="single" w:sz="12" w:space="0" w:color="FFFFFF"/>
            </w:tcBorders>
            <w:shd w:val="clear" w:color="000000" w:fill="E6F5FF"/>
            <w:vAlign w:val="center"/>
          </w:tcPr>
          <w:p w14:paraId="4A9161C2" w14:textId="77777777"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w:t>
            </w:r>
          </w:p>
        </w:tc>
        <w:tc>
          <w:tcPr>
            <w:tcW w:w="408" w:type="pct"/>
            <w:tcBorders>
              <w:top w:val="nil"/>
              <w:left w:val="nil"/>
              <w:bottom w:val="single" w:sz="12" w:space="0" w:color="FFFFFF"/>
              <w:right w:val="single" w:sz="12" w:space="0" w:color="FFFFFF"/>
            </w:tcBorders>
            <w:shd w:val="clear" w:color="000000" w:fill="E6F5FF"/>
            <w:vAlign w:val="center"/>
            <w:hideMark/>
          </w:tcPr>
          <w:p w14:paraId="46602053" w14:textId="34FEE712" w:rsidR="00985389" w:rsidRPr="00675DEB" w:rsidRDefault="00985389" w:rsidP="00675DEB">
            <w:pPr>
              <w:suppressAutoHyphens w:val="0"/>
              <w:jc w:val="right"/>
              <w:rPr>
                <w:rFonts w:ascii="Verdana" w:hAnsi="Verdana" w:cs="Calibri"/>
                <w:sz w:val="12"/>
                <w:szCs w:val="12"/>
                <w:lang w:eastAsia="pt-BR"/>
              </w:rPr>
            </w:pPr>
            <w:r w:rsidRPr="00675DEB">
              <w:rPr>
                <w:rFonts w:ascii="Verdana" w:hAnsi="Verdana" w:cs="Calibri"/>
                <w:sz w:val="12"/>
                <w:szCs w:val="12"/>
                <w:lang w:eastAsia="pt-BR"/>
              </w:rPr>
              <w:t>3.380</w:t>
            </w:r>
          </w:p>
        </w:tc>
      </w:tr>
      <w:tr w:rsidR="00985389" w:rsidRPr="00675DEB" w14:paraId="23C9CDF6" w14:textId="77777777" w:rsidTr="005E605A">
        <w:trPr>
          <w:trHeight w:val="170"/>
        </w:trPr>
        <w:tc>
          <w:tcPr>
            <w:tcW w:w="995" w:type="pct"/>
            <w:tcBorders>
              <w:top w:val="nil"/>
              <w:left w:val="single" w:sz="12" w:space="0" w:color="FFFFFF"/>
              <w:bottom w:val="single" w:sz="12" w:space="0" w:color="FFFFFF"/>
              <w:right w:val="single" w:sz="12" w:space="0" w:color="FFFFFF"/>
            </w:tcBorders>
            <w:shd w:val="clear" w:color="000000" w:fill="005086"/>
            <w:vAlign w:val="center"/>
            <w:hideMark/>
          </w:tcPr>
          <w:p w14:paraId="4D432797" w14:textId="77777777" w:rsidR="00985389" w:rsidRPr="00675DEB" w:rsidRDefault="00985389" w:rsidP="00675DEB">
            <w:pPr>
              <w:suppressAutoHyphens w:val="0"/>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Total</w:t>
            </w:r>
          </w:p>
        </w:tc>
        <w:tc>
          <w:tcPr>
            <w:tcW w:w="364" w:type="pct"/>
            <w:tcBorders>
              <w:top w:val="nil"/>
              <w:left w:val="nil"/>
              <w:bottom w:val="single" w:sz="12" w:space="0" w:color="FFFFFF"/>
              <w:right w:val="single" w:sz="12" w:space="0" w:color="FFFFFF"/>
            </w:tcBorders>
            <w:shd w:val="clear" w:color="000000" w:fill="005086"/>
            <w:vAlign w:val="bottom"/>
          </w:tcPr>
          <w:p w14:paraId="2452B9ED" w14:textId="6FF5F2B1" w:rsidR="00985389" w:rsidRPr="00675DEB" w:rsidRDefault="00985389"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113.012</w:t>
            </w:r>
          </w:p>
        </w:tc>
        <w:tc>
          <w:tcPr>
            <w:tcW w:w="365" w:type="pct"/>
            <w:tcBorders>
              <w:top w:val="nil"/>
              <w:left w:val="nil"/>
              <w:bottom w:val="single" w:sz="12" w:space="0" w:color="FFFFFF"/>
              <w:right w:val="single" w:sz="12" w:space="0" w:color="FFFFFF"/>
            </w:tcBorders>
            <w:shd w:val="clear" w:color="000000" w:fill="005086"/>
            <w:vAlign w:val="bottom"/>
          </w:tcPr>
          <w:p w14:paraId="14B38C6C" w14:textId="5F16A2C4" w:rsidR="00985389" w:rsidRPr="00675DEB" w:rsidRDefault="00985389"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157.751</w:t>
            </w:r>
          </w:p>
        </w:tc>
        <w:tc>
          <w:tcPr>
            <w:tcW w:w="366" w:type="pct"/>
            <w:tcBorders>
              <w:top w:val="nil"/>
              <w:left w:val="nil"/>
              <w:bottom w:val="single" w:sz="12" w:space="0" w:color="FFFFFF"/>
              <w:right w:val="single" w:sz="12" w:space="0" w:color="FFFFFF"/>
            </w:tcBorders>
            <w:shd w:val="clear" w:color="000000" w:fill="005086"/>
            <w:vAlign w:val="bottom"/>
          </w:tcPr>
          <w:p w14:paraId="471EBE1C" w14:textId="7BC42CF2" w:rsidR="00985389" w:rsidRPr="00675DEB" w:rsidRDefault="00985389"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753.500</w:t>
            </w:r>
          </w:p>
        </w:tc>
        <w:tc>
          <w:tcPr>
            <w:tcW w:w="424" w:type="pct"/>
            <w:tcBorders>
              <w:top w:val="nil"/>
              <w:left w:val="nil"/>
              <w:bottom w:val="single" w:sz="12" w:space="0" w:color="FFFFFF"/>
              <w:right w:val="single" w:sz="12" w:space="0" w:color="FFFFFF"/>
            </w:tcBorders>
            <w:shd w:val="clear" w:color="000000" w:fill="005086"/>
            <w:vAlign w:val="bottom"/>
          </w:tcPr>
          <w:p w14:paraId="01701ED4" w14:textId="232135AD" w:rsidR="00985389" w:rsidRPr="00675DEB" w:rsidRDefault="00985389"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2.691.634</w:t>
            </w:r>
          </w:p>
        </w:tc>
        <w:tc>
          <w:tcPr>
            <w:tcW w:w="444" w:type="pct"/>
            <w:tcBorders>
              <w:top w:val="nil"/>
              <w:left w:val="nil"/>
              <w:bottom w:val="single" w:sz="12" w:space="0" w:color="FFFFFF"/>
              <w:right w:val="single" w:sz="12" w:space="0" w:color="FFFFFF"/>
            </w:tcBorders>
            <w:shd w:val="clear" w:color="000000" w:fill="005086"/>
            <w:vAlign w:val="bottom"/>
          </w:tcPr>
          <w:p w14:paraId="455B58A6" w14:textId="5817DEB2" w:rsidR="00985389" w:rsidRPr="00675DEB" w:rsidRDefault="00985389"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3.728.364</w:t>
            </w:r>
          </w:p>
        </w:tc>
        <w:tc>
          <w:tcPr>
            <w:tcW w:w="364" w:type="pct"/>
            <w:tcBorders>
              <w:top w:val="nil"/>
              <w:left w:val="nil"/>
              <w:bottom w:val="single" w:sz="12" w:space="0" w:color="FFFFFF"/>
              <w:right w:val="single" w:sz="12" w:space="0" w:color="FFFFFF"/>
            </w:tcBorders>
            <w:shd w:val="clear" w:color="000000" w:fill="005086"/>
            <w:vAlign w:val="bottom"/>
          </w:tcPr>
          <w:p w14:paraId="5C64A388" w14:textId="26C727EF" w:rsidR="00985389" w:rsidRPr="00675DEB" w:rsidRDefault="00985389"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(12.467)</w:t>
            </w:r>
          </w:p>
        </w:tc>
        <w:tc>
          <w:tcPr>
            <w:tcW w:w="424" w:type="pct"/>
            <w:tcBorders>
              <w:top w:val="nil"/>
              <w:left w:val="nil"/>
              <w:bottom w:val="single" w:sz="12" w:space="0" w:color="FFFFFF"/>
              <w:right w:val="single" w:sz="12" w:space="0" w:color="FFFFFF"/>
            </w:tcBorders>
            <w:shd w:val="clear" w:color="000000" w:fill="005086"/>
            <w:vAlign w:val="bottom"/>
          </w:tcPr>
          <w:p w14:paraId="1BE28BCC" w14:textId="46897FD4" w:rsidR="00985389" w:rsidRPr="00675DEB" w:rsidRDefault="00985389"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3.715.897</w:t>
            </w:r>
          </w:p>
        </w:tc>
        <w:tc>
          <w:tcPr>
            <w:tcW w:w="444" w:type="pct"/>
            <w:tcBorders>
              <w:top w:val="nil"/>
              <w:left w:val="nil"/>
              <w:bottom w:val="single" w:sz="12" w:space="0" w:color="FFFFFF"/>
              <w:right w:val="single" w:sz="12" w:space="0" w:color="FFFFFF"/>
            </w:tcBorders>
            <w:shd w:val="clear" w:color="000000" w:fill="005086"/>
            <w:vAlign w:val="center"/>
            <w:hideMark/>
          </w:tcPr>
          <w:p w14:paraId="5D19E075" w14:textId="31F35E81" w:rsidR="00985389" w:rsidRPr="00675DEB" w:rsidRDefault="00985389"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3.394.379</w:t>
            </w:r>
          </w:p>
        </w:tc>
        <w:tc>
          <w:tcPr>
            <w:tcW w:w="402" w:type="pct"/>
            <w:tcBorders>
              <w:top w:val="nil"/>
              <w:left w:val="nil"/>
              <w:bottom w:val="single" w:sz="12" w:space="0" w:color="FFFFFF"/>
              <w:right w:val="single" w:sz="12" w:space="0" w:color="FFFFFF"/>
            </w:tcBorders>
            <w:shd w:val="clear" w:color="000000" w:fill="005086"/>
            <w:vAlign w:val="center"/>
            <w:hideMark/>
          </w:tcPr>
          <w:p w14:paraId="44C4D00E" w14:textId="607D40D8" w:rsidR="00985389" w:rsidRPr="00675DEB" w:rsidRDefault="00985389"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4.840</w:t>
            </w:r>
          </w:p>
        </w:tc>
        <w:tc>
          <w:tcPr>
            <w:tcW w:w="408" w:type="pct"/>
            <w:tcBorders>
              <w:top w:val="nil"/>
              <w:left w:val="nil"/>
              <w:bottom w:val="single" w:sz="12" w:space="0" w:color="FFFFFF"/>
              <w:right w:val="single" w:sz="12" w:space="0" w:color="FFFFFF"/>
            </w:tcBorders>
            <w:shd w:val="clear" w:color="000000" w:fill="005086"/>
            <w:vAlign w:val="center"/>
            <w:hideMark/>
          </w:tcPr>
          <w:p w14:paraId="4D6E83F9" w14:textId="402D9156" w:rsidR="00985389" w:rsidRPr="00675DEB" w:rsidRDefault="00985389"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3.399.219</w:t>
            </w:r>
          </w:p>
        </w:tc>
      </w:tr>
    </w:tbl>
    <w:p w14:paraId="0FEF1C6E" w14:textId="3CE57503" w:rsidR="00727265" w:rsidRPr="00675DEB" w:rsidRDefault="001F4B51" w:rsidP="00675DEB">
      <w:pPr>
        <w:pStyle w:val="Recuodecorpodetexto"/>
        <w:snapToGrid w:val="0"/>
        <w:rPr>
          <w:rFonts w:ascii="Verdana" w:hAnsi="Verdana" w:cs="Verdana"/>
          <w:sz w:val="14"/>
          <w:szCs w:val="14"/>
        </w:rPr>
      </w:pPr>
      <w:r w:rsidRPr="00675DEB">
        <w:rPr>
          <w:rFonts w:ascii="Verdana" w:hAnsi="Verdana" w:cs="Verdana"/>
          <w:sz w:val="14"/>
          <w:szCs w:val="14"/>
        </w:rPr>
        <w:t>(1) e</w:t>
      </w:r>
      <w:r w:rsidR="00727265" w:rsidRPr="00675DEB">
        <w:rPr>
          <w:rFonts w:ascii="Verdana" w:hAnsi="Verdana" w:cs="Verdana"/>
          <w:sz w:val="14"/>
          <w:szCs w:val="14"/>
        </w:rPr>
        <w:t xml:space="preserve">stão bloqueadas </w:t>
      </w:r>
      <w:proofErr w:type="spellStart"/>
      <w:r w:rsidR="00727265" w:rsidRPr="00675DEB">
        <w:rPr>
          <w:rFonts w:ascii="Verdana" w:hAnsi="Verdana" w:cs="Verdana"/>
          <w:sz w:val="14"/>
          <w:szCs w:val="14"/>
        </w:rPr>
        <w:t>LFT’s</w:t>
      </w:r>
      <w:proofErr w:type="spellEnd"/>
      <w:r w:rsidR="00727265" w:rsidRPr="00675DEB">
        <w:rPr>
          <w:rFonts w:ascii="Verdana" w:hAnsi="Verdana" w:cs="Verdana"/>
          <w:sz w:val="14"/>
          <w:szCs w:val="14"/>
        </w:rPr>
        <w:t xml:space="preserve"> referentes a cartas de fiança e </w:t>
      </w:r>
      <w:proofErr w:type="spellStart"/>
      <w:r w:rsidR="00727265" w:rsidRPr="00675DEB">
        <w:rPr>
          <w:rFonts w:ascii="Verdana" w:hAnsi="Verdana" w:cs="Verdana"/>
          <w:sz w:val="14"/>
          <w:szCs w:val="14"/>
        </w:rPr>
        <w:t>CVS’s</w:t>
      </w:r>
      <w:proofErr w:type="spellEnd"/>
      <w:r w:rsidR="00727265" w:rsidRPr="00675DEB">
        <w:rPr>
          <w:rFonts w:ascii="Verdana" w:hAnsi="Verdana" w:cs="Verdana"/>
          <w:sz w:val="14"/>
          <w:szCs w:val="14"/>
        </w:rPr>
        <w:t xml:space="preserve"> referentes </w:t>
      </w:r>
      <w:r w:rsidR="00202850" w:rsidRPr="00675DEB">
        <w:rPr>
          <w:rFonts w:ascii="Verdana" w:hAnsi="Verdana" w:cs="Verdana"/>
          <w:sz w:val="14"/>
          <w:szCs w:val="14"/>
        </w:rPr>
        <w:t>a</w:t>
      </w:r>
      <w:r w:rsidR="00727265" w:rsidRPr="00675DEB">
        <w:rPr>
          <w:rFonts w:ascii="Verdana" w:hAnsi="Verdana" w:cs="Verdana"/>
          <w:sz w:val="14"/>
          <w:szCs w:val="14"/>
        </w:rPr>
        <w:t xml:space="preserve"> depósitos judiciais.</w:t>
      </w:r>
    </w:p>
    <w:p w14:paraId="63225511" w14:textId="77777777" w:rsidR="00BD357A" w:rsidRPr="00F45A1A" w:rsidRDefault="00BD357A" w:rsidP="00675DEB">
      <w:pPr>
        <w:pStyle w:val="Recuodecorpodetexto"/>
        <w:snapToGrid w:val="0"/>
        <w:rPr>
          <w:rFonts w:ascii="Verdana" w:hAnsi="Verdana" w:cs="Verdana"/>
          <w:sz w:val="20"/>
          <w:szCs w:val="20"/>
        </w:rPr>
      </w:pPr>
    </w:p>
    <w:p w14:paraId="66488E1B" w14:textId="77777777" w:rsidR="00E35342" w:rsidRPr="00F45A1A" w:rsidRDefault="00E35342" w:rsidP="00675DEB">
      <w:pPr>
        <w:pStyle w:val="Recuodecorpodetexto"/>
        <w:snapToGrid w:val="0"/>
        <w:rPr>
          <w:rFonts w:ascii="Verdana" w:hAnsi="Verdana"/>
          <w:sz w:val="20"/>
          <w:szCs w:val="20"/>
        </w:rPr>
      </w:pPr>
      <w:r w:rsidRPr="00F45A1A">
        <w:rPr>
          <w:rFonts w:ascii="Verdana" w:hAnsi="Verdana"/>
          <w:sz w:val="20"/>
          <w:szCs w:val="20"/>
        </w:rPr>
        <w:t>Na distribuição dos prazos dos títulos para negociação, foram considerados os vencimentos dos papéis, independentemente de sua classificação contábil.</w:t>
      </w:r>
    </w:p>
    <w:p w14:paraId="088088C4" w14:textId="77777777" w:rsidR="00E35342" w:rsidRPr="00F45A1A" w:rsidRDefault="00E35342" w:rsidP="00675DEB">
      <w:pPr>
        <w:pStyle w:val="Corpodetexto22"/>
      </w:pPr>
    </w:p>
    <w:p w14:paraId="460B6A58" w14:textId="77777777" w:rsidR="00E35342" w:rsidRPr="00F45A1A" w:rsidRDefault="00E35342" w:rsidP="00675DEB">
      <w:pPr>
        <w:pStyle w:val="Corpodetexto22"/>
      </w:pPr>
      <w:r w:rsidRPr="00F45A1A">
        <w:t xml:space="preserve">Em 28.06.2016, o BRB adquiriu debênture da 1ª emissão do Correio Braziliense em troca de quitação de operação de crédito da emissora junto ao Banco. A referida emissão, no valor unitário de R$ 1 milhão, possui como características: </w:t>
      </w:r>
    </w:p>
    <w:p w14:paraId="3EFB9314" w14:textId="77777777" w:rsidR="00E35342" w:rsidRPr="00F45A1A" w:rsidRDefault="00E35342" w:rsidP="00675DEB">
      <w:pPr>
        <w:jc w:val="both"/>
        <w:rPr>
          <w:rFonts w:ascii="Verdana" w:hAnsi="Verdana"/>
          <w:sz w:val="20"/>
        </w:rPr>
      </w:pPr>
    </w:p>
    <w:p w14:paraId="54462953" w14:textId="77777777" w:rsidR="00E35342" w:rsidRPr="00F45A1A" w:rsidRDefault="00E35342" w:rsidP="00675DEB">
      <w:pPr>
        <w:jc w:val="both"/>
        <w:rPr>
          <w:rFonts w:ascii="Verdana" w:hAnsi="Verdana"/>
          <w:sz w:val="20"/>
        </w:rPr>
      </w:pPr>
      <w:r w:rsidRPr="00F45A1A">
        <w:rPr>
          <w:rFonts w:ascii="Verdana" w:hAnsi="Verdana"/>
          <w:sz w:val="20"/>
        </w:rPr>
        <w:t>- Remuneração: IPCA + 11% a.a.;</w:t>
      </w:r>
    </w:p>
    <w:p w14:paraId="22AC44CC" w14:textId="77777777" w:rsidR="00E35342" w:rsidRPr="00F45A1A" w:rsidRDefault="00E35342" w:rsidP="00675DEB">
      <w:pPr>
        <w:jc w:val="both"/>
        <w:rPr>
          <w:rFonts w:ascii="Verdana" w:hAnsi="Verdana"/>
          <w:sz w:val="20"/>
        </w:rPr>
      </w:pPr>
    </w:p>
    <w:p w14:paraId="45D81250" w14:textId="77777777" w:rsidR="00E35342" w:rsidRPr="00F45A1A" w:rsidRDefault="00E35342" w:rsidP="00675DEB">
      <w:pPr>
        <w:jc w:val="both"/>
        <w:rPr>
          <w:rFonts w:ascii="Verdana" w:hAnsi="Verdana"/>
          <w:sz w:val="20"/>
        </w:rPr>
      </w:pPr>
      <w:r w:rsidRPr="00F45A1A">
        <w:rPr>
          <w:rFonts w:ascii="Verdana" w:hAnsi="Verdana"/>
          <w:sz w:val="20"/>
        </w:rPr>
        <w:t>- Carência de um ano para pagamento de juros mensais, iniciadas em 25.05.2017;</w:t>
      </w:r>
    </w:p>
    <w:p w14:paraId="0D43567D" w14:textId="77777777" w:rsidR="00E35342" w:rsidRPr="00F45A1A" w:rsidRDefault="00E35342" w:rsidP="00675DEB">
      <w:pPr>
        <w:jc w:val="both"/>
        <w:rPr>
          <w:rFonts w:ascii="Verdana" w:hAnsi="Verdana"/>
          <w:sz w:val="20"/>
        </w:rPr>
      </w:pPr>
    </w:p>
    <w:p w14:paraId="6B59C190" w14:textId="77777777" w:rsidR="00E35342" w:rsidRPr="00F45A1A" w:rsidRDefault="00E35342" w:rsidP="00675DEB">
      <w:pPr>
        <w:jc w:val="both"/>
        <w:rPr>
          <w:rFonts w:ascii="Verdana" w:hAnsi="Verdana"/>
          <w:sz w:val="20"/>
        </w:rPr>
      </w:pPr>
      <w:r w:rsidRPr="00F45A1A">
        <w:rPr>
          <w:rFonts w:ascii="Verdana" w:hAnsi="Verdana"/>
          <w:sz w:val="20"/>
        </w:rPr>
        <w:t>- Amortizações semestrais, iniciadas em 25.11.2017;</w:t>
      </w:r>
    </w:p>
    <w:p w14:paraId="6D63AE71" w14:textId="77777777" w:rsidR="00E35342" w:rsidRPr="00F45A1A" w:rsidRDefault="00E35342" w:rsidP="00675DEB">
      <w:pPr>
        <w:jc w:val="both"/>
        <w:rPr>
          <w:rFonts w:ascii="Verdana" w:hAnsi="Verdana"/>
          <w:sz w:val="20"/>
        </w:rPr>
      </w:pPr>
    </w:p>
    <w:p w14:paraId="24280C14" w14:textId="77777777" w:rsidR="00E35342" w:rsidRPr="00F45A1A" w:rsidRDefault="00E35342" w:rsidP="00675DEB">
      <w:pPr>
        <w:jc w:val="both"/>
        <w:rPr>
          <w:rFonts w:ascii="Verdana" w:hAnsi="Verdana"/>
          <w:sz w:val="20"/>
        </w:rPr>
      </w:pPr>
      <w:r w:rsidRPr="00F45A1A">
        <w:rPr>
          <w:rFonts w:ascii="Verdana" w:hAnsi="Verdana"/>
          <w:sz w:val="20"/>
        </w:rPr>
        <w:t>- Vencimento: 25.05.2021.</w:t>
      </w:r>
    </w:p>
    <w:p w14:paraId="2F642BD1" w14:textId="77777777" w:rsidR="00E35342" w:rsidRPr="00F45A1A" w:rsidRDefault="00E35342" w:rsidP="00675DEB">
      <w:pPr>
        <w:jc w:val="both"/>
        <w:rPr>
          <w:rFonts w:ascii="Verdana" w:hAnsi="Verdana"/>
          <w:sz w:val="20"/>
        </w:rPr>
      </w:pPr>
    </w:p>
    <w:p w14:paraId="30F1AE85" w14:textId="77777777" w:rsidR="00E35342" w:rsidRPr="00F45A1A" w:rsidRDefault="00E35342" w:rsidP="00675DEB">
      <w:pPr>
        <w:pStyle w:val="Corpodetexto22"/>
      </w:pPr>
      <w:r w:rsidRPr="00F45A1A">
        <w:t xml:space="preserve">Em </w:t>
      </w:r>
      <w:r w:rsidRPr="00F45A1A">
        <w:rPr>
          <w:lang w:val="pt-PT" w:eastAsia="pt-BR"/>
        </w:rPr>
        <w:t>reunião da Assembleia Geral de Debenturistas titulares da debênture da 1ª emissão do Correio Braziliense, ocorrida em 24.05.2017, foi deliberada a prorrogação da data do pagamento da primeira parcela de juros do papel que ocorreu em 26.06.2017, sendo incorporado ao principal da operação os juros acumulados desde a emissão. Foi determinado ainda um pagamento adicional pelo emissor e prêmio no valor total de R$ 100, o qual foi realizado no dia 05.06.2017</w:t>
      </w:r>
      <w:r w:rsidRPr="00F45A1A">
        <w:t xml:space="preserve">. </w:t>
      </w:r>
    </w:p>
    <w:p w14:paraId="79414A24" w14:textId="77777777" w:rsidR="00F64E37" w:rsidRPr="00F45A1A" w:rsidRDefault="00F64E37" w:rsidP="00675DEB">
      <w:pPr>
        <w:jc w:val="both"/>
        <w:rPr>
          <w:rFonts w:ascii="Verdana" w:hAnsi="Verdana"/>
          <w:sz w:val="20"/>
        </w:rPr>
      </w:pPr>
    </w:p>
    <w:p w14:paraId="7CE983FB" w14:textId="1A2785B6" w:rsidR="00E35342" w:rsidRPr="00F45A1A" w:rsidRDefault="00E35342" w:rsidP="00675DEB">
      <w:pPr>
        <w:jc w:val="both"/>
        <w:rPr>
          <w:rFonts w:ascii="Verdana" w:hAnsi="Verdana"/>
          <w:sz w:val="20"/>
        </w:rPr>
      </w:pPr>
      <w:r w:rsidRPr="00F45A1A">
        <w:rPr>
          <w:rFonts w:ascii="Verdana" w:hAnsi="Verdana"/>
          <w:sz w:val="20"/>
        </w:rPr>
        <w:lastRenderedPageBreak/>
        <w:t>Em 12.07.2018, foi realizada nova Assembleia Geral de Debenturistas da 1ª emissão de debêntures do Correio Braziliense, após nova renegociação com os credores, os debenturistas aprovaram a repactuação da referida debênture, que passou a ter as seguintes características:</w:t>
      </w:r>
    </w:p>
    <w:p w14:paraId="257934FD" w14:textId="77777777" w:rsidR="00E35342" w:rsidRPr="00F45A1A" w:rsidRDefault="00E35342" w:rsidP="00675DEB">
      <w:pPr>
        <w:jc w:val="both"/>
        <w:rPr>
          <w:rFonts w:ascii="Verdana" w:hAnsi="Verdana"/>
          <w:color w:val="FF0000"/>
          <w:sz w:val="20"/>
        </w:rPr>
      </w:pPr>
    </w:p>
    <w:p w14:paraId="35F28AAE" w14:textId="77777777" w:rsidR="00E35342" w:rsidRPr="00F45A1A" w:rsidRDefault="00E35342" w:rsidP="00675DEB">
      <w:pPr>
        <w:jc w:val="both"/>
        <w:rPr>
          <w:rFonts w:ascii="Verdana" w:hAnsi="Verdana"/>
          <w:sz w:val="20"/>
        </w:rPr>
      </w:pPr>
      <w:r w:rsidRPr="00F45A1A">
        <w:rPr>
          <w:rFonts w:ascii="Verdana" w:hAnsi="Verdana"/>
          <w:sz w:val="20"/>
        </w:rPr>
        <w:t>- Remuneração: 140% do DI;</w:t>
      </w:r>
    </w:p>
    <w:p w14:paraId="34BEF49A" w14:textId="77777777" w:rsidR="00E35342" w:rsidRPr="00F45A1A" w:rsidRDefault="00E35342" w:rsidP="00675DEB">
      <w:pPr>
        <w:jc w:val="both"/>
        <w:rPr>
          <w:rFonts w:ascii="Verdana" w:hAnsi="Verdana"/>
          <w:color w:val="auto"/>
          <w:sz w:val="20"/>
          <w:lang w:eastAsia="en-US"/>
        </w:rPr>
      </w:pPr>
    </w:p>
    <w:p w14:paraId="1CBA850D" w14:textId="77777777" w:rsidR="00E35342" w:rsidRPr="00F45A1A" w:rsidRDefault="00E35342" w:rsidP="00675DEB">
      <w:pPr>
        <w:jc w:val="both"/>
        <w:rPr>
          <w:rFonts w:ascii="Verdana" w:hAnsi="Verdana"/>
          <w:sz w:val="20"/>
        </w:rPr>
      </w:pPr>
      <w:r w:rsidRPr="00F45A1A">
        <w:rPr>
          <w:rFonts w:ascii="Verdana" w:hAnsi="Verdana"/>
          <w:sz w:val="20"/>
        </w:rPr>
        <w:t>- Carência de pagamento de juros mensais até dia 25.05.2019;</w:t>
      </w:r>
    </w:p>
    <w:p w14:paraId="3A8EF3AD" w14:textId="77777777" w:rsidR="00E35342" w:rsidRPr="00F45A1A" w:rsidRDefault="00E35342" w:rsidP="00675DEB">
      <w:pPr>
        <w:jc w:val="both"/>
        <w:rPr>
          <w:rFonts w:ascii="Verdana" w:hAnsi="Verdana"/>
          <w:sz w:val="20"/>
        </w:rPr>
      </w:pPr>
    </w:p>
    <w:p w14:paraId="19271748" w14:textId="77777777" w:rsidR="00E35342" w:rsidRPr="00F45A1A" w:rsidRDefault="00E35342" w:rsidP="00675DEB">
      <w:pPr>
        <w:jc w:val="both"/>
        <w:rPr>
          <w:rFonts w:ascii="Verdana" w:hAnsi="Verdana"/>
          <w:sz w:val="20"/>
        </w:rPr>
      </w:pPr>
      <w:r w:rsidRPr="00F45A1A">
        <w:rPr>
          <w:rFonts w:ascii="Verdana" w:hAnsi="Verdana"/>
          <w:sz w:val="20"/>
        </w:rPr>
        <w:t>- Amortizações semestrais, iniciadas em 25.05.2020;</w:t>
      </w:r>
    </w:p>
    <w:p w14:paraId="0BB4DA0F" w14:textId="77777777" w:rsidR="00E35342" w:rsidRPr="00F45A1A" w:rsidRDefault="00E35342" w:rsidP="00675DEB">
      <w:pPr>
        <w:jc w:val="both"/>
        <w:rPr>
          <w:rFonts w:ascii="Verdana" w:hAnsi="Verdana"/>
          <w:sz w:val="20"/>
        </w:rPr>
      </w:pPr>
    </w:p>
    <w:p w14:paraId="341E2E11" w14:textId="77777777" w:rsidR="00E35342" w:rsidRPr="00F45A1A" w:rsidRDefault="00E35342" w:rsidP="00675DEB">
      <w:pPr>
        <w:jc w:val="both"/>
        <w:rPr>
          <w:rFonts w:ascii="Verdana" w:hAnsi="Verdana"/>
          <w:sz w:val="20"/>
        </w:rPr>
      </w:pPr>
      <w:r w:rsidRPr="00F45A1A">
        <w:rPr>
          <w:rFonts w:ascii="Verdana" w:hAnsi="Verdana"/>
          <w:sz w:val="20"/>
        </w:rPr>
        <w:t>- Incorporação de juros mensais ao principal no período de 25.10.2017 até 25.04.2019;</w:t>
      </w:r>
    </w:p>
    <w:p w14:paraId="04DA19FF" w14:textId="77777777" w:rsidR="00E35342" w:rsidRPr="00F45A1A" w:rsidRDefault="00E35342" w:rsidP="00675DEB">
      <w:pPr>
        <w:jc w:val="both"/>
        <w:rPr>
          <w:rFonts w:ascii="Verdana" w:hAnsi="Verdana"/>
          <w:sz w:val="20"/>
        </w:rPr>
      </w:pPr>
    </w:p>
    <w:p w14:paraId="3E23FA9E" w14:textId="02A9756E" w:rsidR="00E35342" w:rsidRPr="00F45A1A" w:rsidRDefault="00E35342" w:rsidP="00675DEB">
      <w:pPr>
        <w:jc w:val="both"/>
        <w:rPr>
          <w:rFonts w:ascii="Verdana" w:hAnsi="Verdana"/>
          <w:sz w:val="20"/>
        </w:rPr>
      </w:pPr>
      <w:r w:rsidRPr="00F45A1A">
        <w:rPr>
          <w:rFonts w:ascii="Verdana" w:hAnsi="Verdana"/>
          <w:sz w:val="20"/>
        </w:rPr>
        <w:t>- Vencimento: 25.05.2023.</w:t>
      </w:r>
    </w:p>
    <w:p w14:paraId="3A0AB17D" w14:textId="77777777" w:rsidR="00612110" w:rsidRPr="00F45A1A" w:rsidRDefault="00612110" w:rsidP="00675DEB">
      <w:pPr>
        <w:jc w:val="both"/>
        <w:rPr>
          <w:rFonts w:ascii="Verdana" w:hAnsi="Verdana"/>
          <w:sz w:val="20"/>
        </w:rPr>
      </w:pPr>
    </w:p>
    <w:p w14:paraId="42927234" w14:textId="77777777" w:rsidR="00E35342" w:rsidRPr="00F45A1A" w:rsidRDefault="00E35342" w:rsidP="00675DEB">
      <w:pPr>
        <w:jc w:val="both"/>
        <w:rPr>
          <w:rFonts w:ascii="Verdana" w:hAnsi="Verdana"/>
          <w:sz w:val="20"/>
        </w:rPr>
      </w:pPr>
      <w:r w:rsidRPr="00F45A1A">
        <w:rPr>
          <w:rFonts w:ascii="Verdana" w:hAnsi="Verdana"/>
          <w:sz w:val="20"/>
        </w:rPr>
        <w:t xml:space="preserve">Há provisão constituída para perdas nos moldes da Resolução CMN </w:t>
      </w:r>
      <w:proofErr w:type="gramStart"/>
      <w:r w:rsidRPr="00F45A1A">
        <w:rPr>
          <w:rFonts w:ascii="Verdana" w:hAnsi="Verdana"/>
          <w:sz w:val="20"/>
        </w:rPr>
        <w:t>n.º</w:t>
      </w:r>
      <w:proofErr w:type="gramEnd"/>
      <w:r w:rsidRPr="00F45A1A">
        <w:rPr>
          <w:rFonts w:ascii="Verdana" w:hAnsi="Verdana"/>
          <w:sz w:val="20"/>
        </w:rPr>
        <w:t xml:space="preserve"> 2.682/1999, R$ 39.207 (R$ 39.207 em 31.12.2019), correspondente a 100% do saldo atualizado da debênture. A Administração do BRB avaliou e entendeu que essa debênture, por ter características de operação de crédito, deveria atender a mesma norma de provisão das operações de crédito. Cabe esclarecer que o imóvel dado em garantia, por meio de alienação fiduciária, é suficiente para arcar com o total da dívida.</w:t>
      </w:r>
    </w:p>
    <w:p w14:paraId="07341301" w14:textId="77777777" w:rsidR="00E35342" w:rsidRPr="00F45A1A" w:rsidRDefault="00E35342" w:rsidP="00675DEB">
      <w:pPr>
        <w:jc w:val="both"/>
        <w:rPr>
          <w:rFonts w:ascii="Verdana" w:hAnsi="Verdana"/>
          <w:sz w:val="20"/>
        </w:rPr>
      </w:pPr>
    </w:p>
    <w:p w14:paraId="73C9C63B" w14:textId="77777777" w:rsidR="00E35342" w:rsidRPr="00F45A1A" w:rsidRDefault="00E35342" w:rsidP="00675DEB">
      <w:pPr>
        <w:pStyle w:val="Recuodecorpodetexto"/>
        <w:snapToGrid w:val="0"/>
        <w:rPr>
          <w:rFonts w:ascii="Verdana" w:hAnsi="Verdana"/>
          <w:sz w:val="20"/>
          <w:szCs w:val="20"/>
        </w:rPr>
      </w:pPr>
      <w:r w:rsidRPr="00F45A1A">
        <w:rPr>
          <w:rFonts w:ascii="Verdana" w:hAnsi="Verdana"/>
          <w:sz w:val="20"/>
          <w:szCs w:val="20"/>
        </w:rPr>
        <w:t>Em 25.06.2019 e 25.12.2019, o Correio Braziliense honrou a repactuação aprovada no dia 12.07.2018, em Assembleia Geral, e realizou o pagamento dos juros previsto durante o período de carência.</w:t>
      </w:r>
    </w:p>
    <w:p w14:paraId="1EC6C078" w14:textId="77777777" w:rsidR="00E35342" w:rsidRPr="00F45A1A" w:rsidRDefault="00E35342" w:rsidP="00675DEB">
      <w:pPr>
        <w:pStyle w:val="Recuodecorpodetexto"/>
        <w:snapToGrid w:val="0"/>
        <w:rPr>
          <w:rFonts w:ascii="Verdana" w:hAnsi="Verdana"/>
          <w:sz w:val="20"/>
          <w:szCs w:val="20"/>
        </w:rPr>
      </w:pPr>
    </w:p>
    <w:p w14:paraId="49D278F6" w14:textId="2071F33D" w:rsidR="00E35342" w:rsidRPr="00F45A1A" w:rsidRDefault="00E35342" w:rsidP="00675DEB">
      <w:pPr>
        <w:pStyle w:val="Recuodecorpodetexto"/>
        <w:snapToGrid w:val="0"/>
        <w:rPr>
          <w:rFonts w:ascii="Verdana" w:hAnsi="Verdana"/>
          <w:sz w:val="20"/>
          <w:szCs w:val="20"/>
        </w:rPr>
      </w:pPr>
      <w:r w:rsidRPr="00F45A1A">
        <w:rPr>
          <w:rFonts w:ascii="Verdana" w:hAnsi="Verdana"/>
          <w:sz w:val="20"/>
          <w:szCs w:val="20"/>
        </w:rPr>
        <w:t>Em maio de 2020 o emissor encaminhou pedido de suspensão de pagamentos de juros e amortização de 3 parcelas, a saber, maio, junho e julho de 2020, em virtude da dificuldade financeira encaminhada formalmente aos debenturistas. Foram definidas as condições para repactuação e os pagamentos voltaram a ser realizados em 25.08.2020. Juros e amortização incorporados à dívida sem prejuízos aos debenturistas.</w:t>
      </w:r>
    </w:p>
    <w:p w14:paraId="2A774624" w14:textId="77777777" w:rsidR="00E35342" w:rsidRPr="00F45A1A" w:rsidRDefault="00E35342" w:rsidP="00675DEB">
      <w:pPr>
        <w:pStyle w:val="Recuodecorpodetexto"/>
        <w:snapToGrid w:val="0"/>
        <w:rPr>
          <w:rFonts w:ascii="Verdana" w:hAnsi="Verdana"/>
          <w:sz w:val="20"/>
          <w:szCs w:val="20"/>
        </w:rPr>
      </w:pPr>
    </w:p>
    <w:p w14:paraId="3CCAA593" w14:textId="77777777" w:rsidR="00E35342" w:rsidRPr="00F45A1A" w:rsidRDefault="00E35342" w:rsidP="00675DEB">
      <w:pPr>
        <w:pStyle w:val="Recuodecorpodetexto"/>
        <w:snapToGrid w:val="0"/>
        <w:rPr>
          <w:rFonts w:ascii="Verdana" w:hAnsi="Verdana"/>
          <w:sz w:val="20"/>
          <w:szCs w:val="20"/>
        </w:rPr>
      </w:pPr>
      <w:r w:rsidRPr="00F45A1A">
        <w:rPr>
          <w:rFonts w:ascii="Verdana" w:hAnsi="Verdana"/>
          <w:sz w:val="20"/>
          <w:szCs w:val="20"/>
        </w:rPr>
        <w:t xml:space="preserve">Na posição detida pela BRB-DTVM, em 30.06.2020 houve reclassificação da debênture CRBZ11, considerando a Circular Bacen </w:t>
      </w:r>
      <w:proofErr w:type="gramStart"/>
      <w:r w:rsidRPr="00F45A1A">
        <w:rPr>
          <w:rFonts w:ascii="Verdana" w:hAnsi="Verdana"/>
          <w:sz w:val="20"/>
          <w:szCs w:val="20"/>
        </w:rPr>
        <w:t>n.º</w:t>
      </w:r>
      <w:proofErr w:type="gramEnd"/>
      <w:r w:rsidRPr="00F45A1A">
        <w:rPr>
          <w:rFonts w:ascii="Verdana" w:hAnsi="Verdana"/>
          <w:sz w:val="20"/>
          <w:szCs w:val="20"/>
        </w:rPr>
        <w:t xml:space="preserve"> 3.068/2001, passando esse título de disponível para venda para mantido até o vencimento. O movimento foi realizado pelo alinhamento da estratégia do Conglomerado, que irá aguardar o vencimento do instrumento, não havendo intenção de venda. Cabe ressaltar que tanto o índice de GAP quanto o fluxo do caixa acumulado contratado e acumulado demonstram capacidade para manutenção do TVM até o vencimento contratado, com data para 25.05.2023.</w:t>
      </w:r>
    </w:p>
    <w:p w14:paraId="453ED1B8" w14:textId="77777777" w:rsidR="00E35342" w:rsidRPr="00F45A1A" w:rsidRDefault="00E35342" w:rsidP="00675DEB">
      <w:pPr>
        <w:pStyle w:val="Recuodecorpodetexto"/>
        <w:snapToGrid w:val="0"/>
        <w:rPr>
          <w:rFonts w:ascii="Verdana" w:hAnsi="Verdana"/>
          <w:sz w:val="20"/>
          <w:szCs w:val="20"/>
        </w:rPr>
      </w:pPr>
    </w:p>
    <w:p w14:paraId="1600471A" w14:textId="70FF5D11" w:rsidR="00E35342" w:rsidRPr="00F45A1A" w:rsidRDefault="00E35342" w:rsidP="00675DEB">
      <w:pPr>
        <w:pStyle w:val="Recuodecorpodetexto"/>
        <w:snapToGrid w:val="0"/>
        <w:rPr>
          <w:rFonts w:ascii="Verdana" w:hAnsi="Verdana"/>
          <w:sz w:val="20"/>
          <w:szCs w:val="20"/>
        </w:rPr>
      </w:pPr>
      <w:r w:rsidRPr="00F45A1A">
        <w:rPr>
          <w:rFonts w:ascii="Verdana" w:hAnsi="Verdana"/>
          <w:sz w:val="20"/>
          <w:szCs w:val="20"/>
        </w:rPr>
        <w:t xml:space="preserve">Para o cálculo das </w:t>
      </w:r>
      <w:proofErr w:type="spellStart"/>
      <w:r w:rsidRPr="00F45A1A">
        <w:rPr>
          <w:rFonts w:ascii="Verdana" w:hAnsi="Verdana"/>
          <w:sz w:val="20"/>
          <w:szCs w:val="20"/>
        </w:rPr>
        <w:t>CVS</w:t>
      </w:r>
      <w:r w:rsidR="001F4B51" w:rsidRPr="00F45A1A">
        <w:rPr>
          <w:rFonts w:ascii="Verdana" w:hAnsi="Verdana"/>
          <w:sz w:val="20"/>
          <w:szCs w:val="20"/>
        </w:rPr>
        <w:t>’</w:t>
      </w:r>
      <w:r w:rsidRPr="00F45A1A">
        <w:rPr>
          <w:rFonts w:ascii="Verdana" w:hAnsi="Verdana"/>
          <w:sz w:val="20"/>
          <w:szCs w:val="20"/>
        </w:rPr>
        <w:t>s</w:t>
      </w:r>
      <w:proofErr w:type="spellEnd"/>
      <w:r w:rsidRPr="00F45A1A">
        <w:rPr>
          <w:rFonts w:ascii="Verdana" w:hAnsi="Verdana"/>
          <w:sz w:val="20"/>
          <w:szCs w:val="20"/>
        </w:rPr>
        <w:t xml:space="preserve">, constatou-se a falta de mercado secundário para negociação desse ativo, impedindo uma avaliação adequada do seu preço de mercado. Assim sendo, considerando que as </w:t>
      </w:r>
      <w:proofErr w:type="spellStart"/>
      <w:r w:rsidRPr="00F45A1A">
        <w:rPr>
          <w:rFonts w:ascii="Verdana" w:hAnsi="Verdana"/>
          <w:sz w:val="20"/>
          <w:szCs w:val="20"/>
        </w:rPr>
        <w:t>CVS</w:t>
      </w:r>
      <w:r w:rsidR="001F4B51" w:rsidRPr="00F45A1A">
        <w:rPr>
          <w:rFonts w:ascii="Verdana" w:hAnsi="Verdana"/>
          <w:sz w:val="20"/>
          <w:szCs w:val="20"/>
        </w:rPr>
        <w:t>’</w:t>
      </w:r>
      <w:r w:rsidRPr="00F45A1A">
        <w:rPr>
          <w:rFonts w:ascii="Verdana" w:hAnsi="Verdana"/>
          <w:sz w:val="20"/>
          <w:szCs w:val="20"/>
        </w:rPr>
        <w:t>s</w:t>
      </w:r>
      <w:proofErr w:type="spellEnd"/>
      <w:r w:rsidRPr="00F45A1A">
        <w:rPr>
          <w:rFonts w:ascii="Verdana" w:hAnsi="Verdana"/>
          <w:sz w:val="20"/>
          <w:szCs w:val="20"/>
        </w:rPr>
        <w:t xml:space="preserve"> possuem como contraparte o Tesouro Nacional e são custodiadas pela </w:t>
      </w:r>
      <w:proofErr w:type="spellStart"/>
      <w:r w:rsidRPr="00F45A1A">
        <w:rPr>
          <w:rFonts w:ascii="Verdana" w:hAnsi="Verdana"/>
          <w:sz w:val="20"/>
          <w:szCs w:val="20"/>
        </w:rPr>
        <w:t>Cetip</w:t>
      </w:r>
      <w:proofErr w:type="spellEnd"/>
      <w:r w:rsidRPr="00F45A1A">
        <w:rPr>
          <w:rFonts w:ascii="Verdana" w:hAnsi="Verdana"/>
          <w:sz w:val="20"/>
          <w:szCs w:val="20"/>
        </w:rPr>
        <w:t xml:space="preserve">, a qual apura o valor atual do papel conforme o seu regramento de remuneração, optou-se por adotar o valor calculado pela </w:t>
      </w:r>
      <w:proofErr w:type="spellStart"/>
      <w:r w:rsidRPr="00F45A1A">
        <w:rPr>
          <w:rFonts w:ascii="Verdana" w:hAnsi="Verdana"/>
          <w:i/>
          <w:sz w:val="20"/>
          <w:szCs w:val="20"/>
        </w:rPr>
        <w:t>clearing</w:t>
      </w:r>
      <w:proofErr w:type="spellEnd"/>
      <w:r w:rsidRPr="00F45A1A">
        <w:rPr>
          <w:rFonts w:ascii="Verdana" w:hAnsi="Verdana"/>
          <w:sz w:val="20"/>
          <w:szCs w:val="20"/>
        </w:rPr>
        <w:t xml:space="preserve"> para sua contabilização, entendendo esse ser o valor justo do ativo e o valor que o BRB terá a receber pelos ativos conforme seu vencimento.</w:t>
      </w:r>
    </w:p>
    <w:p w14:paraId="23B48052" w14:textId="77777777" w:rsidR="00E35342" w:rsidRPr="00F45A1A" w:rsidRDefault="00E35342" w:rsidP="00675DEB">
      <w:pPr>
        <w:pStyle w:val="Recuodecorpodetexto"/>
        <w:snapToGrid w:val="0"/>
        <w:rPr>
          <w:rFonts w:ascii="Verdana" w:hAnsi="Verdana"/>
          <w:sz w:val="20"/>
          <w:szCs w:val="20"/>
        </w:rPr>
      </w:pPr>
    </w:p>
    <w:p w14:paraId="5EAB9564" w14:textId="2A67D1D2" w:rsidR="00E35342" w:rsidRPr="00F45A1A" w:rsidRDefault="00E35342" w:rsidP="00675DEB">
      <w:pPr>
        <w:pStyle w:val="TextosemFormatao"/>
        <w:jc w:val="both"/>
        <w:rPr>
          <w:rFonts w:ascii="Verdana" w:hAnsi="Verdana"/>
          <w:color w:val="000000"/>
          <w:sz w:val="20"/>
          <w:szCs w:val="20"/>
          <w:lang w:eastAsia="zh-CN"/>
        </w:rPr>
      </w:pPr>
      <w:r w:rsidRPr="00F45A1A">
        <w:rPr>
          <w:rFonts w:ascii="Verdana" w:hAnsi="Verdana"/>
          <w:color w:val="000000"/>
          <w:sz w:val="20"/>
          <w:szCs w:val="20"/>
          <w:lang w:eastAsia="zh-CN"/>
        </w:rPr>
        <w:t>O FIP LSH, operação efetuada exclusivamente na carteira própria da BRB-DTVM, no âmbito do conglomerado BRB, foi constituído com o objetivo de investir na Companhia LSH Barra Empreendimentos imobiliários S.A</w:t>
      </w:r>
      <w:r w:rsidR="001F4B51" w:rsidRPr="00F45A1A">
        <w:rPr>
          <w:rFonts w:ascii="Verdana" w:hAnsi="Verdana"/>
          <w:color w:val="000000"/>
          <w:sz w:val="20"/>
          <w:szCs w:val="20"/>
          <w:lang w:eastAsia="zh-CN"/>
        </w:rPr>
        <w:t>.</w:t>
      </w:r>
      <w:r w:rsidRPr="00F45A1A">
        <w:rPr>
          <w:rFonts w:ascii="Verdana" w:hAnsi="Verdana"/>
          <w:color w:val="000000"/>
          <w:sz w:val="20"/>
          <w:szCs w:val="20"/>
          <w:lang w:eastAsia="zh-CN"/>
        </w:rPr>
        <w:t xml:space="preserve"> para financiar a construção de empreendimento do setor hoteleiro na Barra da Tijuca – RJ. </w:t>
      </w:r>
    </w:p>
    <w:p w14:paraId="778F01BB" w14:textId="77777777" w:rsidR="00E35342" w:rsidRPr="00F45A1A" w:rsidRDefault="00E35342" w:rsidP="00675DEB">
      <w:pPr>
        <w:pStyle w:val="TextosemFormatao"/>
        <w:jc w:val="both"/>
        <w:rPr>
          <w:rFonts w:ascii="Verdana" w:hAnsi="Verdana"/>
          <w:color w:val="000000"/>
          <w:sz w:val="20"/>
          <w:szCs w:val="20"/>
          <w:lang w:eastAsia="zh-CN"/>
        </w:rPr>
      </w:pPr>
    </w:p>
    <w:p w14:paraId="44424C0F" w14:textId="65D735B0" w:rsidR="00E35342" w:rsidRPr="00F45A1A" w:rsidRDefault="00E35342" w:rsidP="00675DEB">
      <w:pPr>
        <w:jc w:val="both"/>
        <w:rPr>
          <w:rFonts w:ascii="Verdana" w:hAnsi="Verdana"/>
          <w:sz w:val="20"/>
        </w:rPr>
      </w:pPr>
      <w:r w:rsidRPr="00F45A1A">
        <w:rPr>
          <w:rFonts w:ascii="Verdana" w:hAnsi="Verdana"/>
          <w:sz w:val="20"/>
        </w:rPr>
        <w:t xml:space="preserve">A BRB-DTVM possui 276,05 cotas do FIP LSH que foram adquiridas em 09.10.2015 e 08.01.2016. Foi constituída provisão para perda de 100% (cem por cento) das cotas do Fundo devido à </w:t>
      </w:r>
      <w:r w:rsidRPr="00F45A1A">
        <w:rPr>
          <w:rFonts w:ascii="Verdana" w:hAnsi="Verdana"/>
          <w:sz w:val="20"/>
        </w:rPr>
        <w:lastRenderedPageBreak/>
        <w:t>deterioração do projeto e a baixa expectativa de sua realização, uma vez que o valor imobiliário reportado da avaliação do empreendimento, principal ativo da companhia investida, seria inferior aos compromissos assumidos, por meio da emissão de dívidas, Debêntures, dentre outros passivos, inclusive serviços essenciais, folha de pagamento, impostos e afins. Verificou-se que a empresa havia comprometido seu patrimônio, o que levou a BRB-DTVM a provisionar a operação em sua totalidade.</w:t>
      </w:r>
    </w:p>
    <w:p w14:paraId="0C337F47" w14:textId="77777777" w:rsidR="00612110" w:rsidRPr="00F45A1A" w:rsidRDefault="00612110" w:rsidP="00675DEB">
      <w:pPr>
        <w:jc w:val="both"/>
        <w:rPr>
          <w:rFonts w:ascii="Verdana" w:hAnsi="Verdana"/>
          <w:sz w:val="20"/>
        </w:rPr>
      </w:pPr>
    </w:p>
    <w:p w14:paraId="7B2F7011" w14:textId="6A9BDB90" w:rsidR="000F7EEA" w:rsidRPr="00F45A1A" w:rsidRDefault="00E35342" w:rsidP="00675DEB">
      <w:pPr>
        <w:suppressAutoHyphens w:val="0"/>
        <w:autoSpaceDE w:val="0"/>
        <w:jc w:val="both"/>
        <w:rPr>
          <w:rFonts w:ascii="Verdana" w:hAnsi="Verdana"/>
          <w:sz w:val="20"/>
          <w:lang w:val="pt-PT" w:eastAsia="pt-BR"/>
        </w:rPr>
      </w:pPr>
      <w:r w:rsidRPr="00F45A1A">
        <w:rPr>
          <w:rFonts w:ascii="Verdana" w:hAnsi="Verdana"/>
          <w:sz w:val="20"/>
          <w:lang w:val="pt-PT" w:eastAsia="pt-BR"/>
        </w:rPr>
        <w:t>O Banco possui a intenção e a capacidade financeira para manter os títulos até o vencimento.</w:t>
      </w:r>
    </w:p>
    <w:p w14:paraId="06D9D6FA" w14:textId="56AF3774" w:rsidR="006321F6" w:rsidRPr="00F45A1A" w:rsidRDefault="006321F6" w:rsidP="00675DEB">
      <w:pPr>
        <w:suppressAutoHyphens w:val="0"/>
        <w:autoSpaceDE w:val="0"/>
        <w:jc w:val="both"/>
        <w:rPr>
          <w:rFonts w:ascii="Verdana" w:hAnsi="Verdana"/>
          <w:sz w:val="20"/>
        </w:rPr>
      </w:pPr>
    </w:p>
    <w:p w14:paraId="18917CD7" w14:textId="7DB4DDFC" w:rsidR="008E1678" w:rsidRPr="00F45A1A" w:rsidRDefault="008E1678" w:rsidP="00675DEB">
      <w:pPr>
        <w:numPr>
          <w:ilvl w:val="0"/>
          <w:numId w:val="2"/>
        </w:numPr>
        <w:ind w:left="0" w:firstLine="0"/>
        <w:rPr>
          <w:rFonts w:ascii="Verdana" w:hAnsi="Verdana"/>
          <w:sz w:val="20"/>
        </w:rPr>
      </w:pPr>
      <w:bookmarkStart w:id="360" w:name="OLE_LINK74"/>
      <w:bookmarkStart w:id="361" w:name="OLE_LINK16"/>
      <w:bookmarkStart w:id="362" w:name="OLE_LINK75"/>
      <w:bookmarkEnd w:id="360"/>
      <w:bookmarkEnd w:id="361"/>
      <w:bookmarkEnd w:id="362"/>
      <w:r w:rsidRPr="00F45A1A">
        <w:rPr>
          <w:rFonts w:ascii="Verdana" w:eastAsia="Verdana" w:hAnsi="Verdana" w:cs="Verdana"/>
          <w:sz w:val="20"/>
        </w:rPr>
        <w:t>Títulos e valores mobiliários por nível de hierarquia de valor justo</w:t>
      </w:r>
    </w:p>
    <w:p w14:paraId="192919DC" w14:textId="0DBEA9FB" w:rsidR="009D44BF" w:rsidRPr="00F45A1A" w:rsidRDefault="009D44BF" w:rsidP="00675DEB">
      <w:pPr>
        <w:rPr>
          <w:rFonts w:ascii="Verdana" w:hAnsi="Verdana"/>
          <w:sz w:val="20"/>
        </w:rPr>
      </w:pPr>
    </w:p>
    <w:tbl>
      <w:tblPr>
        <w:tblW w:w="5000" w:type="pct"/>
        <w:tblCellMar>
          <w:left w:w="70" w:type="dxa"/>
          <w:right w:w="70" w:type="dxa"/>
        </w:tblCellMar>
        <w:tblLook w:val="04A0" w:firstRow="1" w:lastRow="0" w:firstColumn="1" w:lastColumn="0" w:noHBand="0" w:noVBand="1"/>
      </w:tblPr>
      <w:tblGrid>
        <w:gridCol w:w="5389"/>
        <w:gridCol w:w="2355"/>
        <w:gridCol w:w="2200"/>
      </w:tblGrid>
      <w:tr w:rsidR="006A36B9" w:rsidRPr="00675DEB" w14:paraId="54F60B75" w14:textId="77777777" w:rsidTr="007E0F2D">
        <w:trPr>
          <w:trHeight w:val="170"/>
        </w:trPr>
        <w:tc>
          <w:tcPr>
            <w:tcW w:w="5000" w:type="pct"/>
            <w:gridSpan w:val="3"/>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5C5C1DF4" w14:textId="7974FCD9" w:rsidR="006A36B9" w:rsidRPr="00675DEB" w:rsidRDefault="006A36B9" w:rsidP="00675DEB">
            <w:pPr>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BRB </w:t>
            </w:r>
            <w:r w:rsidR="00062DD1" w:rsidRPr="00675DEB">
              <w:rPr>
                <w:rFonts w:ascii="Verdana" w:hAnsi="Verdana" w:cs="Calibri"/>
                <w:b/>
                <w:bCs/>
                <w:color w:val="FFFFFF"/>
                <w:sz w:val="14"/>
                <w:szCs w:val="14"/>
                <w:lang w:eastAsia="pt-BR"/>
              </w:rPr>
              <w:t>–</w:t>
            </w:r>
            <w:r w:rsidRPr="00675DEB">
              <w:rPr>
                <w:rFonts w:ascii="Verdana" w:hAnsi="Verdana" w:cs="Calibri"/>
                <w:b/>
                <w:bCs/>
                <w:color w:val="FFFFFF"/>
                <w:sz w:val="14"/>
                <w:szCs w:val="14"/>
                <w:lang w:eastAsia="pt-BR"/>
              </w:rPr>
              <w:t xml:space="preserve"> Múltiplo</w:t>
            </w:r>
          </w:p>
        </w:tc>
      </w:tr>
      <w:tr w:rsidR="006A36B9" w:rsidRPr="00675DEB" w14:paraId="7006A910" w14:textId="77777777" w:rsidTr="007E0F2D">
        <w:trPr>
          <w:trHeight w:val="170"/>
        </w:trPr>
        <w:tc>
          <w:tcPr>
            <w:tcW w:w="2710"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7E225DF8" w14:textId="77777777" w:rsidR="006A36B9" w:rsidRPr="00675DEB" w:rsidRDefault="006A36B9"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184" w:type="pct"/>
            <w:tcBorders>
              <w:top w:val="single" w:sz="8" w:space="0" w:color="FFFFFF"/>
              <w:left w:val="nil"/>
              <w:bottom w:val="single" w:sz="8" w:space="0" w:color="FFFFFF"/>
              <w:right w:val="single" w:sz="12" w:space="0" w:color="FFFFFF"/>
            </w:tcBorders>
            <w:shd w:val="clear" w:color="000000" w:fill="005086"/>
            <w:vAlign w:val="center"/>
            <w:hideMark/>
          </w:tcPr>
          <w:p w14:paraId="077BE477" w14:textId="057F2AC4" w:rsidR="006A36B9" w:rsidRPr="00675DEB" w:rsidRDefault="0039462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w:t>
            </w:r>
            <w:r w:rsidR="00AE1041" w:rsidRPr="00675DEB">
              <w:rPr>
                <w:rFonts w:ascii="Verdana" w:hAnsi="Verdana" w:cs="Calibri"/>
                <w:b/>
                <w:bCs/>
                <w:color w:val="FFFFFF"/>
                <w:sz w:val="14"/>
                <w:szCs w:val="14"/>
                <w:lang w:eastAsia="pt-BR"/>
              </w:rPr>
              <w:t>1</w:t>
            </w:r>
            <w:r w:rsidRPr="00675DEB">
              <w:rPr>
                <w:rFonts w:ascii="Verdana" w:hAnsi="Verdana" w:cs="Calibri"/>
                <w:b/>
                <w:bCs/>
                <w:color w:val="FFFFFF"/>
                <w:sz w:val="14"/>
                <w:szCs w:val="14"/>
                <w:lang w:eastAsia="pt-BR"/>
              </w:rPr>
              <w:t>.12</w:t>
            </w:r>
            <w:r w:rsidR="00702EA6" w:rsidRPr="00675DEB">
              <w:rPr>
                <w:rFonts w:ascii="Verdana" w:hAnsi="Verdana" w:cs="Calibri"/>
                <w:b/>
                <w:bCs/>
                <w:color w:val="FFFFFF"/>
                <w:sz w:val="14"/>
                <w:szCs w:val="14"/>
                <w:lang w:eastAsia="pt-BR"/>
              </w:rPr>
              <w:t>.2020</w:t>
            </w:r>
          </w:p>
        </w:tc>
        <w:tc>
          <w:tcPr>
            <w:tcW w:w="1106" w:type="pct"/>
            <w:tcBorders>
              <w:top w:val="single" w:sz="8" w:space="0" w:color="FFFFFF"/>
              <w:left w:val="nil"/>
              <w:bottom w:val="single" w:sz="8" w:space="0" w:color="FFFFFF"/>
              <w:right w:val="single" w:sz="12" w:space="0" w:color="FFFFFF"/>
            </w:tcBorders>
            <w:shd w:val="clear" w:color="000000" w:fill="005086"/>
            <w:vAlign w:val="center"/>
            <w:hideMark/>
          </w:tcPr>
          <w:p w14:paraId="36F855F7" w14:textId="77777777" w:rsidR="006A36B9" w:rsidRPr="00675DEB" w:rsidRDefault="006A36B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AE1041" w:rsidRPr="00675DEB" w14:paraId="17B798E3" w14:textId="77777777" w:rsidTr="007E0F2D">
        <w:trPr>
          <w:trHeight w:val="170"/>
        </w:trPr>
        <w:tc>
          <w:tcPr>
            <w:tcW w:w="2710"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4A90BDD4" w14:textId="77777777" w:rsidR="00AE1041" w:rsidRPr="00675DEB" w:rsidRDefault="00AE1041"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Nível 1 - valor de mercado</w:t>
            </w:r>
          </w:p>
        </w:tc>
        <w:tc>
          <w:tcPr>
            <w:tcW w:w="1184" w:type="pct"/>
            <w:tcBorders>
              <w:top w:val="single" w:sz="8" w:space="0" w:color="FFFFFF"/>
              <w:left w:val="nil"/>
              <w:bottom w:val="single" w:sz="12" w:space="0" w:color="FFFFFF"/>
              <w:right w:val="single" w:sz="12" w:space="0" w:color="FFFFFF"/>
            </w:tcBorders>
            <w:shd w:val="clear" w:color="000000" w:fill="005086"/>
            <w:vAlign w:val="center"/>
          </w:tcPr>
          <w:p w14:paraId="2DCF40F6" w14:textId="34E0DB14" w:rsidR="00AE1041" w:rsidRPr="00675DEB" w:rsidRDefault="00AE1041"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3.599.628</w:t>
            </w:r>
          </w:p>
        </w:tc>
        <w:tc>
          <w:tcPr>
            <w:tcW w:w="1106" w:type="pct"/>
            <w:tcBorders>
              <w:top w:val="single" w:sz="8" w:space="0" w:color="FFFFFF"/>
              <w:left w:val="nil"/>
              <w:bottom w:val="single" w:sz="12" w:space="0" w:color="FFFFFF"/>
              <w:right w:val="single" w:sz="12" w:space="0" w:color="FFFFFF"/>
            </w:tcBorders>
            <w:shd w:val="clear" w:color="000000" w:fill="005086"/>
            <w:vAlign w:val="center"/>
            <w:hideMark/>
          </w:tcPr>
          <w:p w14:paraId="02FBFA22" w14:textId="77777777" w:rsidR="00AE1041" w:rsidRPr="00675DEB" w:rsidRDefault="00AE1041"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3.271.155</w:t>
            </w:r>
          </w:p>
        </w:tc>
      </w:tr>
      <w:tr w:rsidR="00AE1041" w:rsidRPr="00675DEB" w14:paraId="6B3BAAAB" w14:textId="77777777" w:rsidTr="007E0F2D">
        <w:trPr>
          <w:trHeight w:val="170"/>
        </w:trPr>
        <w:tc>
          <w:tcPr>
            <w:tcW w:w="2710" w:type="pct"/>
            <w:tcBorders>
              <w:top w:val="nil"/>
              <w:left w:val="single" w:sz="12" w:space="0" w:color="FFFFFF"/>
              <w:bottom w:val="single" w:sz="8" w:space="0" w:color="FFFFFF"/>
              <w:right w:val="single" w:sz="12" w:space="0" w:color="FFFFFF"/>
            </w:tcBorders>
            <w:shd w:val="clear" w:color="000000" w:fill="E6F5FF"/>
            <w:vAlign w:val="center"/>
            <w:hideMark/>
          </w:tcPr>
          <w:p w14:paraId="7970E839" w14:textId="77777777" w:rsidR="00AE1041" w:rsidRPr="00675DEB" w:rsidRDefault="00AE1041"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Ativos financeiros disponíveis para venda</w:t>
            </w:r>
          </w:p>
        </w:tc>
        <w:tc>
          <w:tcPr>
            <w:tcW w:w="1184" w:type="pct"/>
            <w:tcBorders>
              <w:top w:val="nil"/>
              <w:left w:val="nil"/>
              <w:bottom w:val="single" w:sz="8" w:space="0" w:color="FFFFFF"/>
              <w:right w:val="single" w:sz="12" w:space="0" w:color="FFFFFF"/>
            </w:tcBorders>
            <w:shd w:val="clear" w:color="000000" w:fill="E6F5FF"/>
            <w:vAlign w:val="center"/>
          </w:tcPr>
          <w:p w14:paraId="7B89C68B" w14:textId="31416E8D" w:rsidR="00AE1041" w:rsidRPr="00675DEB" w:rsidRDefault="00AE1041" w:rsidP="00675DEB">
            <w:pPr>
              <w:suppressAutoHyphens w:val="0"/>
              <w:jc w:val="right"/>
              <w:rPr>
                <w:rFonts w:ascii="Verdana" w:hAnsi="Verdana" w:cs="Calibri"/>
                <w:sz w:val="14"/>
                <w:szCs w:val="14"/>
                <w:lang w:eastAsia="pt-BR"/>
              </w:rPr>
            </w:pPr>
            <w:r w:rsidRPr="00675DEB">
              <w:rPr>
                <w:rFonts w:ascii="Verdana" w:hAnsi="Verdana" w:cs="Calibri"/>
                <w:sz w:val="14"/>
                <w:szCs w:val="14"/>
              </w:rPr>
              <w:t>3.502.924</w:t>
            </w:r>
          </w:p>
        </w:tc>
        <w:tc>
          <w:tcPr>
            <w:tcW w:w="1106" w:type="pct"/>
            <w:tcBorders>
              <w:top w:val="nil"/>
              <w:left w:val="nil"/>
              <w:bottom w:val="single" w:sz="8" w:space="0" w:color="FFFFFF"/>
              <w:right w:val="single" w:sz="12" w:space="0" w:color="FFFFFF"/>
            </w:tcBorders>
            <w:shd w:val="clear" w:color="000000" w:fill="E6F5FF"/>
            <w:vAlign w:val="center"/>
            <w:hideMark/>
          </w:tcPr>
          <w:p w14:paraId="6F92BBCD" w14:textId="77777777" w:rsidR="00AE1041" w:rsidRPr="00675DEB" w:rsidRDefault="00AE1041"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3.021.829</w:t>
            </w:r>
          </w:p>
        </w:tc>
      </w:tr>
      <w:tr w:rsidR="00AE1041" w:rsidRPr="00675DEB" w14:paraId="2B560EA9" w14:textId="77777777" w:rsidTr="007E0F2D">
        <w:trPr>
          <w:trHeight w:val="170"/>
        </w:trPr>
        <w:tc>
          <w:tcPr>
            <w:tcW w:w="2710"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6B0F646B" w14:textId="77777777" w:rsidR="00AE1041" w:rsidRPr="00675DEB" w:rsidRDefault="00AE1041"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Ativos financeiros mantidos ao vencimento</w:t>
            </w:r>
          </w:p>
        </w:tc>
        <w:tc>
          <w:tcPr>
            <w:tcW w:w="1184" w:type="pct"/>
            <w:tcBorders>
              <w:top w:val="single" w:sz="8" w:space="0" w:color="FFFFFF"/>
              <w:left w:val="nil"/>
              <w:bottom w:val="single" w:sz="8" w:space="0" w:color="FFFFFF"/>
              <w:right w:val="single" w:sz="12" w:space="0" w:color="FFFFFF"/>
            </w:tcBorders>
            <w:shd w:val="clear" w:color="000000" w:fill="E6F5FF"/>
            <w:vAlign w:val="center"/>
          </w:tcPr>
          <w:p w14:paraId="488C5847" w14:textId="363ADA5C" w:rsidR="00AE1041" w:rsidRPr="00675DEB" w:rsidRDefault="00AE1041" w:rsidP="00675DEB">
            <w:pPr>
              <w:suppressAutoHyphens w:val="0"/>
              <w:jc w:val="right"/>
              <w:rPr>
                <w:rFonts w:ascii="Verdana" w:hAnsi="Verdana" w:cs="Calibri"/>
                <w:sz w:val="14"/>
                <w:szCs w:val="14"/>
                <w:lang w:eastAsia="pt-BR"/>
              </w:rPr>
            </w:pPr>
            <w:r w:rsidRPr="00675DEB">
              <w:rPr>
                <w:rFonts w:ascii="Verdana" w:hAnsi="Verdana" w:cs="Calibri"/>
                <w:sz w:val="14"/>
                <w:szCs w:val="14"/>
              </w:rPr>
              <w:t>96.704</w:t>
            </w:r>
          </w:p>
        </w:tc>
        <w:tc>
          <w:tcPr>
            <w:tcW w:w="1106" w:type="pct"/>
            <w:tcBorders>
              <w:top w:val="single" w:sz="8" w:space="0" w:color="FFFFFF"/>
              <w:left w:val="nil"/>
              <w:bottom w:val="single" w:sz="8" w:space="0" w:color="FFFFFF"/>
              <w:right w:val="single" w:sz="12" w:space="0" w:color="FFFFFF"/>
            </w:tcBorders>
            <w:shd w:val="clear" w:color="000000" w:fill="E6F5FF"/>
            <w:vAlign w:val="center"/>
            <w:hideMark/>
          </w:tcPr>
          <w:p w14:paraId="4B237BED" w14:textId="77777777" w:rsidR="00AE1041" w:rsidRPr="00675DEB" w:rsidRDefault="00AE1041"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249.326</w:t>
            </w:r>
          </w:p>
        </w:tc>
      </w:tr>
      <w:tr w:rsidR="00AE1041" w:rsidRPr="00675DEB" w14:paraId="4F3CC81F" w14:textId="77777777" w:rsidTr="007E0F2D">
        <w:trPr>
          <w:trHeight w:val="170"/>
        </w:trPr>
        <w:tc>
          <w:tcPr>
            <w:tcW w:w="2710"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1F7D41E3" w14:textId="13F2CE58" w:rsidR="00AE1041" w:rsidRPr="00675DEB" w:rsidRDefault="00AE1041"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Nível 2 - precificação interna com dados observáveis no mercado</w:t>
            </w:r>
          </w:p>
        </w:tc>
        <w:tc>
          <w:tcPr>
            <w:tcW w:w="1184" w:type="pct"/>
            <w:tcBorders>
              <w:top w:val="single" w:sz="8" w:space="0" w:color="FFFFFF"/>
              <w:left w:val="nil"/>
              <w:bottom w:val="single" w:sz="8" w:space="0" w:color="FFFFFF"/>
              <w:right w:val="single" w:sz="12" w:space="0" w:color="FFFFFF"/>
            </w:tcBorders>
            <w:shd w:val="clear" w:color="000000" w:fill="005086"/>
            <w:vAlign w:val="center"/>
          </w:tcPr>
          <w:p w14:paraId="235568CC" w14:textId="5FA2EA76" w:rsidR="00AE1041" w:rsidRPr="00675DEB" w:rsidRDefault="00AE1041"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w:t>
            </w:r>
          </w:p>
        </w:tc>
        <w:tc>
          <w:tcPr>
            <w:tcW w:w="1106" w:type="pct"/>
            <w:tcBorders>
              <w:top w:val="single" w:sz="8" w:space="0" w:color="FFFFFF"/>
              <w:left w:val="nil"/>
              <w:bottom w:val="single" w:sz="8" w:space="0" w:color="FFFFFF"/>
              <w:right w:val="single" w:sz="12" w:space="0" w:color="FFFFFF"/>
            </w:tcBorders>
            <w:shd w:val="clear" w:color="000000" w:fill="005086"/>
            <w:vAlign w:val="center"/>
            <w:hideMark/>
          </w:tcPr>
          <w:p w14:paraId="1EA230F4" w14:textId="77777777" w:rsidR="00AE1041" w:rsidRPr="00675DEB" w:rsidRDefault="00AE1041"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18.578</w:t>
            </w:r>
          </w:p>
        </w:tc>
      </w:tr>
      <w:tr w:rsidR="00AE1041" w:rsidRPr="00675DEB" w14:paraId="09DC0CB7" w14:textId="77777777" w:rsidTr="007E0F2D">
        <w:trPr>
          <w:trHeight w:val="170"/>
        </w:trPr>
        <w:tc>
          <w:tcPr>
            <w:tcW w:w="2710" w:type="pct"/>
            <w:tcBorders>
              <w:top w:val="single" w:sz="8" w:space="0" w:color="FFFFFF"/>
              <w:left w:val="single" w:sz="12" w:space="0" w:color="FFFFFF"/>
              <w:bottom w:val="single" w:sz="12" w:space="0" w:color="FFFFFF"/>
              <w:right w:val="single" w:sz="12" w:space="0" w:color="FFFFFF"/>
            </w:tcBorders>
            <w:shd w:val="clear" w:color="000000" w:fill="E6F5FF"/>
            <w:vAlign w:val="center"/>
            <w:hideMark/>
          </w:tcPr>
          <w:p w14:paraId="69D6320A" w14:textId="77777777" w:rsidR="00AE1041" w:rsidRPr="00675DEB" w:rsidRDefault="00AE1041"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Ativos financeiros mantidos ao vencimento</w:t>
            </w:r>
          </w:p>
        </w:tc>
        <w:tc>
          <w:tcPr>
            <w:tcW w:w="1184" w:type="pct"/>
            <w:tcBorders>
              <w:top w:val="single" w:sz="8" w:space="0" w:color="FFFFFF"/>
              <w:left w:val="nil"/>
              <w:bottom w:val="single" w:sz="12" w:space="0" w:color="FFFFFF"/>
              <w:right w:val="single" w:sz="12" w:space="0" w:color="FFFFFF"/>
            </w:tcBorders>
            <w:shd w:val="clear" w:color="000000" w:fill="E6F5FF"/>
            <w:vAlign w:val="center"/>
          </w:tcPr>
          <w:p w14:paraId="594A8F3C" w14:textId="75C6DDA0" w:rsidR="00AE1041" w:rsidRPr="00675DEB" w:rsidRDefault="00AE1041"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1106" w:type="pct"/>
            <w:tcBorders>
              <w:top w:val="single" w:sz="8" w:space="0" w:color="FFFFFF"/>
              <w:left w:val="nil"/>
              <w:bottom w:val="single" w:sz="12" w:space="0" w:color="FFFFFF"/>
              <w:right w:val="single" w:sz="12" w:space="0" w:color="FFFFFF"/>
            </w:tcBorders>
            <w:shd w:val="clear" w:color="000000" w:fill="E6F5FF"/>
            <w:vAlign w:val="center"/>
            <w:hideMark/>
          </w:tcPr>
          <w:p w14:paraId="1C65D654" w14:textId="77777777" w:rsidR="00AE1041" w:rsidRPr="00675DEB" w:rsidRDefault="00AE1041"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18.578</w:t>
            </w:r>
          </w:p>
        </w:tc>
      </w:tr>
    </w:tbl>
    <w:p w14:paraId="59E084CC" w14:textId="77777777" w:rsidR="003373F7" w:rsidRPr="007F61DD" w:rsidRDefault="003373F7" w:rsidP="00675DEB">
      <w:pPr>
        <w:rPr>
          <w:rFonts w:ascii="Verdana" w:eastAsia="Verdana" w:hAnsi="Verdana" w:cs="Verdana"/>
          <w:sz w:val="10"/>
          <w:szCs w:val="10"/>
        </w:rPr>
      </w:pPr>
    </w:p>
    <w:tbl>
      <w:tblPr>
        <w:tblW w:w="5000" w:type="pct"/>
        <w:tblCellMar>
          <w:left w:w="70" w:type="dxa"/>
          <w:right w:w="70" w:type="dxa"/>
        </w:tblCellMar>
        <w:tblLook w:val="04A0" w:firstRow="1" w:lastRow="0" w:firstColumn="1" w:lastColumn="0" w:noHBand="0" w:noVBand="1"/>
      </w:tblPr>
      <w:tblGrid>
        <w:gridCol w:w="5389"/>
        <w:gridCol w:w="2355"/>
        <w:gridCol w:w="2200"/>
      </w:tblGrid>
      <w:tr w:rsidR="006A36B9" w:rsidRPr="00675DEB" w14:paraId="3BD99056" w14:textId="77777777" w:rsidTr="007E0F2D">
        <w:trPr>
          <w:trHeight w:val="170"/>
          <w:tblHeader/>
        </w:trPr>
        <w:tc>
          <w:tcPr>
            <w:tcW w:w="5000" w:type="pct"/>
            <w:gridSpan w:val="3"/>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1553686B" w14:textId="77777777" w:rsidR="006A36B9" w:rsidRPr="00675DEB" w:rsidRDefault="006A36B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6A36B9" w:rsidRPr="00675DEB" w14:paraId="354FC566" w14:textId="77777777" w:rsidTr="007E0F2D">
        <w:trPr>
          <w:trHeight w:val="170"/>
          <w:tblHeader/>
        </w:trPr>
        <w:tc>
          <w:tcPr>
            <w:tcW w:w="2710"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24830750" w14:textId="77777777" w:rsidR="006A36B9" w:rsidRPr="00675DEB" w:rsidRDefault="006A36B9"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184" w:type="pct"/>
            <w:tcBorders>
              <w:top w:val="single" w:sz="8" w:space="0" w:color="FFFFFF"/>
              <w:left w:val="nil"/>
              <w:bottom w:val="single" w:sz="8" w:space="0" w:color="FFFFFF"/>
              <w:right w:val="single" w:sz="12" w:space="0" w:color="FFFFFF"/>
            </w:tcBorders>
            <w:shd w:val="clear" w:color="000000" w:fill="005086"/>
            <w:vAlign w:val="center"/>
            <w:hideMark/>
          </w:tcPr>
          <w:p w14:paraId="51BC5A42" w14:textId="0BB9485D" w:rsidR="006A36B9" w:rsidRPr="00675DEB" w:rsidRDefault="0039462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702EA6" w:rsidRPr="00675DEB">
              <w:rPr>
                <w:rFonts w:ascii="Verdana" w:hAnsi="Verdana" w:cs="Calibri"/>
                <w:b/>
                <w:bCs/>
                <w:color w:val="FFFFFF"/>
                <w:sz w:val="14"/>
                <w:szCs w:val="14"/>
                <w:lang w:eastAsia="pt-BR"/>
              </w:rPr>
              <w:t>.2020</w:t>
            </w:r>
          </w:p>
        </w:tc>
        <w:tc>
          <w:tcPr>
            <w:tcW w:w="1106" w:type="pct"/>
            <w:tcBorders>
              <w:top w:val="single" w:sz="8" w:space="0" w:color="FFFFFF"/>
              <w:left w:val="nil"/>
              <w:bottom w:val="single" w:sz="8" w:space="0" w:color="FFFFFF"/>
              <w:right w:val="single" w:sz="12" w:space="0" w:color="FFFFFF"/>
            </w:tcBorders>
            <w:shd w:val="clear" w:color="000000" w:fill="005086"/>
            <w:vAlign w:val="center"/>
            <w:hideMark/>
          </w:tcPr>
          <w:p w14:paraId="41DF79C8" w14:textId="77777777" w:rsidR="006A36B9" w:rsidRPr="00675DEB" w:rsidRDefault="006A36B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AE1041" w:rsidRPr="00675DEB" w14:paraId="1D82B80D" w14:textId="77777777" w:rsidTr="007E0F2D">
        <w:trPr>
          <w:trHeight w:val="170"/>
        </w:trPr>
        <w:tc>
          <w:tcPr>
            <w:tcW w:w="2710"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5054A86E" w14:textId="77777777" w:rsidR="00AE1041" w:rsidRPr="00675DEB" w:rsidRDefault="00AE1041"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Nível 1 - valor de mercado</w:t>
            </w:r>
          </w:p>
        </w:tc>
        <w:tc>
          <w:tcPr>
            <w:tcW w:w="1184" w:type="pct"/>
            <w:tcBorders>
              <w:top w:val="single" w:sz="8" w:space="0" w:color="FFFFFF"/>
              <w:left w:val="nil"/>
              <w:bottom w:val="single" w:sz="12" w:space="0" w:color="FFFFFF"/>
              <w:right w:val="single" w:sz="12" w:space="0" w:color="FFFFFF"/>
            </w:tcBorders>
            <w:shd w:val="clear" w:color="000000" w:fill="005086"/>
            <w:vAlign w:val="center"/>
          </w:tcPr>
          <w:p w14:paraId="5ACE5DA6" w14:textId="0444C7CE" w:rsidR="00AE1041" w:rsidRPr="00675DEB" w:rsidRDefault="00AE1041"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3.703.059</w:t>
            </w:r>
          </w:p>
        </w:tc>
        <w:tc>
          <w:tcPr>
            <w:tcW w:w="1106" w:type="pct"/>
            <w:tcBorders>
              <w:top w:val="single" w:sz="8" w:space="0" w:color="FFFFFF"/>
              <w:left w:val="nil"/>
              <w:bottom w:val="single" w:sz="12" w:space="0" w:color="FFFFFF"/>
              <w:right w:val="single" w:sz="12" w:space="0" w:color="FFFFFF"/>
            </w:tcBorders>
            <w:shd w:val="clear" w:color="000000" w:fill="005086"/>
            <w:vAlign w:val="center"/>
            <w:hideMark/>
          </w:tcPr>
          <w:p w14:paraId="39EB9367" w14:textId="77777777" w:rsidR="00AE1041" w:rsidRPr="00675DEB" w:rsidRDefault="00AE1041"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3.380.641</w:t>
            </w:r>
          </w:p>
        </w:tc>
      </w:tr>
      <w:tr w:rsidR="00AE1041" w:rsidRPr="00675DEB" w14:paraId="578840F4" w14:textId="77777777" w:rsidTr="007E0F2D">
        <w:trPr>
          <w:trHeight w:val="170"/>
        </w:trPr>
        <w:tc>
          <w:tcPr>
            <w:tcW w:w="2710" w:type="pct"/>
            <w:tcBorders>
              <w:top w:val="nil"/>
              <w:left w:val="single" w:sz="12" w:space="0" w:color="FFFFFF"/>
              <w:bottom w:val="single" w:sz="8" w:space="0" w:color="FFFFFF"/>
              <w:right w:val="single" w:sz="12" w:space="0" w:color="FFFFFF"/>
            </w:tcBorders>
            <w:shd w:val="clear" w:color="000000" w:fill="E6F5FF"/>
            <w:vAlign w:val="center"/>
            <w:hideMark/>
          </w:tcPr>
          <w:p w14:paraId="3ADB9833" w14:textId="77777777" w:rsidR="00AE1041" w:rsidRPr="00675DEB" w:rsidRDefault="00AE1041"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Ativos financeiros para negociação</w:t>
            </w:r>
          </w:p>
        </w:tc>
        <w:tc>
          <w:tcPr>
            <w:tcW w:w="1184" w:type="pct"/>
            <w:tcBorders>
              <w:top w:val="nil"/>
              <w:left w:val="nil"/>
              <w:bottom w:val="single" w:sz="8" w:space="0" w:color="FFFFFF"/>
              <w:right w:val="single" w:sz="12" w:space="0" w:color="FFFFFF"/>
            </w:tcBorders>
            <w:shd w:val="clear" w:color="000000" w:fill="E6F5FF"/>
            <w:vAlign w:val="center"/>
          </w:tcPr>
          <w:p w14:paraId="156AAF53" w14:textId="5DB1EC72" w:rsidR="00AE1041" w:rsidRPr="00675DEB" w:rsidRDefault="00AE1041" w:rsidP="00675DEB">
            <w:pPr>
              <w:suppressAutoHyphens w:val="0"/>
              <w:jc w:val="right"/>
              <w:rPr>
                <w:rFonts w:ascii="Verdana" w:hAnsi="Verdana" w:cs="Calibri"/>
                <w:sz w:val="14"/>
                <w:szCs w:val="14"/>
                <w:lang w:eastAsia="pt-BR"/>
              </w:rPr>
            </w:pPr>
            <w:r w:rsidRPr="00675DEB">
              <w:rPr>
                <w:rFonts w:ascii="Verdana" w:hAnsi="Verdana" w:cs="Calibri"/>
                <w:sz w:val="14"/>
                <w:szCs w:val="14"/>
              </w:rPr>
              <w:t>107.805</w:t>
            </w:r>
          </w:p>
        </w:tc>
        <w:tc>
          <w:tcPr>
            <w:tcW w:w="1106" w:type="pct"/>
            <w:tcBorders>
              <w:top w:val="nil"/>
              <w:left w:val="nil"/>
              <w:bottom w:val="single" w:sz="8" w:space="0" w:color="FFFFFF"/>
              <w:right w:val="single" w:sz="12" w:space="0" w:color="FFFFFF"/>
            </w:tcBorders>
            <w:shd w:val="clear" w:color="000000" w:fill="E6F5FF"/>
            <w:vAlign w:val="center"/>
            <w:hideMark/>
          </w:tcPr>
          <w:p w14:paraId="38D4D1FA" w14:textId="77777777" w:rsidR="00AE1041" w:rsidRPr="00675DEB" w:rsidRDefault="00AE1041"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85.562</w:t>
            </w:r>
          </w:p>
        </w:tc>
      </w:tr>
      <w:tr w:rsidR="00AE1041" w:rsidRPr="00675DEB" w14:paraId="6CA2A8E7" w14:textId="77777777" w:rsidTr="007E0F2D">
        <w:trPr>
          <w:trHeight w:val="170"/>
        </w:trPr>
        <w:tc>
          <w:tcPr>
            <w:tcW w:w="2710"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2130C861" w14:textId="77777777" w:rsidR="00AE1041" w:rsidRPr="00675DEB" w:rsidRDefault="00AE1041"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Ativos financeiros disponíveis para venda</w:t>
            </w:r>
          </w:p>
        </w:tc>
        <w:tc>
          <w:tcPr>
            <w:tcW w:w="1184" w:type="pct"/>
            <w:tcBorders>
              <w:top w:val="single" w:sz="8" w:space="0" w:color="FFFFFF"/>
              <w:left w:val="nil"/>
              <w:bottom w:val="single" w:sz="8" w:space="0" w:color="FFFFFF"/>
              <w:right w:val="single" w:sz="12" w:space="0" w:color="FFFFFF"/>
            </w:tcBorders>
            <w:shd w:val="clear" w:color="000000" w:fill="E6F5FF"/>
            <w:vAlign w:val="center"/>
          </w:tcPr>
          <w:p w14:paraId="6783EEC1" w14:textId="0DC8BD9D" w:rsidR="00AE1041" w:rsidRPr="00675DEB" w:rsidRDefault="00AE1041" w:rsidP="00675DEB">
            <w:pPr>
              <w:suppressAutoHyphens w:val="0"/>
              <w:jc w:val="right"/>
              <w:rPr>
                <w:rFonts w:ascii="Verdana" w:hAnsi="Verdana" w:cs="Calibri"/>
                <w:sz w:val="14"/>
                <w:szCs w:val="14"/>
                <w:lang w:eastAsia="pt-BR"/>
              </w:rPr>
            </w:pPr>
            <w:r w:rsidRPr="00675DEB">
              <w:rPr>
                <w:rFonts w:ascii="Verdana" w:hAnsi="Verdana" w:cs="Calibri"/>
                <w:sz w:val="14"/>
                <w:szCs w:val="14"/>
              </w:rPr>
              <w:t>3.510.994</w:t>
            </w:r>
          </w:p>
        </w:tc>
        <w:tc>
          <w:tcPr>
            <w:tcW w:w="1106" w:type="pct"/>
            <w:tcBorders>
              <w:top w:val="single" w:sz="8" w:space="0" w:color="FFFFFF"/>
              <w:left w:val="nil"/>
              <w:bottom w:val="single" w:sz="8" w:space="0" w:color="FFFFFF"/>
              <w:right w:val="single" w:sz="12" w:space="0" w:color="FFFFFF"/>
            </w:tcBorders>
            <w:shd w:val="clear" w:color="000000" w:fill="E6F5FF"/>
            <w:vAlign w:val="center"/>
            <w:hideMark/>
          </w:tcPr>
          <w:p w14:paraId="4B6B40D3" w14:textId="77777777" w:rsidR="00AE1041" w:rsidRPr="00675DEB" w:rsidRDefault="00AE1041"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3.029.681</w:t>
            </w:r>
          </w:p>
        </w:tc>
      </w:tr>
      <w:tr w:rsidR="00AE1041" w:rsidRPr="00675DEB" w14:paraId="62057698" w14:textId="77777777" w:rsidTr="007E0F2D">
        <w:trPr>
          <w:trHeight w:val="170"/>
        </w:trPr>
        <w:tc>
          <w:tcPr>
            <w:tcW w:w="2710"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3736A659" w14:textId="77777777" w:rsidR="00AE1041" w:rsidRPr="00675DEB" w:rsidRDefault="00AE1041"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Ativos financeiros mantidos ao vencimento</w:t>
            </w:r>
          </w:p>
        </w:tc>
        <w:tc>
          <w:tcPr>
            <w:tcW w:w="1184" w:type="pct"/>
            <w:tcBorders>
              <w:top w:val="single" w:sz="8" w:space="0" w:color="FFFFFF"/>
              <w:left w:val="nil"/>
              <w:bottom w:val="single" w:sz="8" w:space="0" w:color="FFFFFF"/>
              <w:right w:val="single" w:sz="12" w:space="0" w:color="FFFFFF"/>
            </w:tcBorders>
            <w:shd w:val="clear" w:color="000000" w:fill="E6F5FF"/>
            <w:vAlign w:val="center"/>
          </w:tcPr>
          <w:p w14:paraId="469864B2" w14:textId="691EEE99" w:rsidR="00AE1041" w:rsidRPr="00675DEB" w:rsidRDefault="00AE1041" w:rsidP="00675DEB">
            <w:pPr>
              <w:suppressAutoHyphens w:val="0"/>
              <w:jc w:val="right"/>
              <w:rPr>
                <w:rFonts w:ascii="Verdana" w:hAnsi="Verdana" w:cs="Calibri"/>
                <w:sz w:val="14"/>
                <w:szCs w:val="14"/>
                <w:lang w:eastAsia="pt-BR"/>
              </w:rPr>
            </w:pPr>
            <w:r w:rsidRPr="00675DEB">
              <w:rPr>
                <w:rFonts w:ascii="Verdana" w:hAnsi="Verdana" w:cs="Calibri"/>
                <w:sz w:val="14"/>
                <w:szCs w:val="14"/>
              </w:rPr>
              <w:t>84.260</w:t>
            </w:r>
          </w:p>
        </w:tc>
        <w:tc>
          <w:tcPr>
            <w:tcW w:w="1106" w:type="pct"/>
            <w:tcBorders>
              <w:top w:val="single" w:sz="8" w:space="0" w:color="FFFFFF"/>
              <w:left w:val="nil"/>
              <w:bottom w:val="single" w:sz="8" w:space="0" w:color="FFFFFF"/>
              <w:right w:val="single" w:sz="12" w:space="0" w:color="FFFFFF"/>
            </w:tcBorders>
            <w:shd w:val="clear" w:color="000000" w:fill="E6F5FF"/>
            <w:vAlign w:val="center"/>
            <w:hideMark/>
          </w:tcPr>
          <w:p w14:paraId="5F5BDBA0" w14:textId="77777777" w:rsidR="00AE1041" w:rsidRPr="00675DEB" w:rsidRDefault="00AE1041"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265.398</w:t>
            </w:r>
          </w:p>
        </w:tc>
      </w:tr>
      <w:tr w:rsidR="00AE1041" w:rsidRPr="00675DEB" w14:paraId="1C87E608" w14:textId="77777777" w:rsidTr="007E0F2D">
        <w:trPr>
          <w:trHeight w:val="170"/>
        </w:trPr>
        <w:tc>
          <w:tcPr>
            <w:tcW w:w="2710"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06A38D86" w14:textId="1230E72E" w:rsidR="00AE1041" w:rsidRPr="00675DEB" w:rsidRDefault="00AE1041"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Nível 2 - precificação interna com dados observáveis no mercado</w:t>
            </w:r>
          </w:p>
        </w:tc>
        <w:tc>
          <w:tcPr>
            <w:tcW w:w="1184" w:type="pct"/>
            <w:tcBorders>
              <w:top w:val="single" w:sz="8" w:space="0" w:color="FFFFFF"/>
              <w:left w:val="nil"/>
              <w:bottom w:val="single" w:sz="8" w:space="0" w:color="FFFFFF"/>
              <w:right w:val="single" w:sz="12" w:space="0" w:color="FFFFFF"/>
            </w:tcBorders>
            <w:shd w:val="clear" w:color="000000" w:fill="005086"/>
            <w:vAlign w:val="center"/>
          </w:tcPr>
          <w:p w14:paraId="4B78FB29" w14:textId="62B4571F" w:rsidR="00AE1041" w:rsidRPr="00675DEB" w:rsidRDefault="00AE1041"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12.838</w:t>
            </w:r>
          </w:p>
        </w:tc>
        <w:tc>
          <w:tcPr>
            <w:tcW w:w="1106" w:type="pct"/>
            <w:tcBorders>
              <w:top w:val="single" w:sz="8" w:space="0" w:color="FFFFFF"/>
              <w:left w:val="nil"/>
              <w:bottom w:val="single" w:sz="8" w:space="0" w:color="FFFFFF"/>
              <w:right w:val="single" w:sz="12" w:space="0" w:color="FFFFFF"/>
            </w:tcBorders>
            <w:shd w:val="clear" w:color="000000" w:fill="005086"/>
            <w:vAlign w:val="center"/>
            <w:hideMark/>
          </w:tcPr>
          <w:p w14:paraId="7B48378C" w14:textId="77777777" w:rsidR="00AE1041" w:rsidRPr="00675DEB" w:rsidRDefault="00AE1041"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18.578</w:t>
            </w:r>
          </w:p>
        </w:tc>
      </w:tr>
      <w:tr w:rsidR="00AE1041" w:rsidRPr="00675DEB" w14:paraId="622CE8FF" w14:textId="77777777" w:rsidTr="007E0F2D">
        <w:trPr>
          <w:trHeight w:val="170"/>
        </w:trPr>
        <w:tc>
          <w:tcPr>
            <w:tcW w:w="2710" w:type="pct"/>
            <w:tcBorders>
              <w:top w:val="single" w:sz="8" w:space="0" w:color="FFFFFF"/>
              <w:left w:val="single" w:sz="12" w:space="0" w:color="FFFFFF"/>
              <w:bottom w:val="single" w:sz="12" w:space="0" w:color="FFFFFF"/>
              <w:right w:val="single" w:sz="12" w:space="0" w:color="FFFFFF"/>
            </w:tcBorders>
            <w:shd w:val="clear" w:color="000000" w:fill="E6F5FF"/>
            <w:vAlign w:val="center"/>
            <w:hideMark/>
          </w:tcPr>
          <w:p w14:paraId="2490713D" w14:textId="77777777" w:rsidR="00AE1041" w:rsidRPr="00675DEB" w:rsidRDefault="00AE1041"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   Ativos financeiros mantidos ao vencimento</w:t>
            </w:r>
          </w:p>
        </w:tc>
        <w:tc>
          <w:tcPr>
            <w:tcW w:w="1184" w:type="pct"/>
            <w:tcBorders>
              <w:top w:val="single" w:sz="8" w:space="0" w:color="FFFFFF"/>
              <w:left w:val="nil"/>
              <w:bottom w:val="single" w:sz="12" w:space="0" w:color="FFFFFF"/>
              <w:right w:val="single" w:sz="12" w:space="0" w:color="FFFFFF"/>
            </w:tcBorders>
            <w:shd w:val="clear" w:color="000000" w:fill="E6F5FF"/>
            <w:vAlign w:val="center"/>
          </w:tcPr>
          <w:p w14:paraId="5454EAB4" w14:textId="3B7F1D8C" w:rsidR="00AE1041" w:rsidRPr="00675DEB" w:rsidRDefault="00AE1041" w:rsidP="00675DEB">
            <w:pPr>
              <w:suppressAutoHyphens w:val="0"/>
              <w:jc w:val="right"/>
              <w:rPr>
                <w:rFonts w:ascii="Verdana" w:hAnsi="Verdana" w:cs="Calibri"/>
                <w:sz w:val="14"/>
                <w:szCs w:val="14"/>
                <w:lang w:eastAsia="pt-BR"/>
              </w:rPr>
            </w:pPr>
            <w:r w:rsidRPr="00675DEB">
              <w:rPr>
                <w:rFonts w:ascii="Verdana" w:hAnsi="Verdana" w:cs="Calibri"/>
                <w:sz w:val="14"/>
                <w:szCs w:val="14"/>
              </w:rPr>
              <w:t>12.838</w:t>
            </w:r>
          </w:p>
        </w:tc>
        <w:tc>
          <w:tcPr>
            <w:tcW w:w="1106" w:type="pct"/>
            <w:tcBorders>
              <w:top w:val="single" w:sz="8" w:space="0" w:color="FFFFFF"/>
              <w:left w:val="nil"/>
              <w:bottom w:val="single" w:sz="12" w:space="0" w:color="FFFFFF"/>
              <w:right w:val="single" w:sz="12" w:space="0" w:color="FFFFFF"/>
            </w:tcBorders>
            <w:shd w:val="clear" w:color="000000" w:fill="E6F5FF"/>
            <w:vAlign w:val="center"/>
            <w:hideMark/>
          </w:tcPr>
          <w:p w14:paraId="58BCE869" w14:textId="77777777" w:rsidR="00AE1041" w:rsidRPr="00675DEB" w:rsidRDefault="00AE1041"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18.578</w:t>
            </w:r>
          </w:p>
        </w:tc>
      </w:tr>
    </w:tbl>
    <w:p w14:paraId="6FF36B35" w14:textId="77777777" w:rsidR="006A36B9" w:rsidRPr="00F45A1A" w:rsidRDefault="006A36B9" w:rsidP="00675DEB">
      <w:pPr>
        <w:rPr>
          <w:rFonts w:ascii="Verdana" w:eastAsia="Verdana" w:hAnsi="Verdana" w:cs="Verdana"/>
          <w:sz w:val="20"/>
        </w:rPr>
      </w:pPr>
    </w:p>
    <w:p w14:paraId="5A2B4DA3" w14:textId="77777777" w:rsidR="00E35342" w:rsidRPr="00F45A1A" w:rsidRDefault="00E35342" w:rsidP="00675DEB">
      <w:pPr>
        <w:pStyle w:val="Corpodetexto22"/>
      </w:pPr>
      <w:r w:rsidRPr="00F45A1A">
        <w:t>Os critérios utilizados para fins de precificação dos títulos da carteira do BRB Consolidado a valor justo foram:</w:t>
      </w:r>
    </w:p>
    <w:p w14:paraId="4A4E5AA7" w14:textId="77777777" w:rsidR="00E35342" w:rsidRPr="00F45A1A" w:rsidRDefault="00E35342" w:rsidP="00675DEB">
      <w:pPr>
        <w:pStyle w:val="Corpodetexto22"/>
      </w:pPr>
    </w:p>
    <w:p w14:paraId="3AF89CD9" w14:textId="7A3847B9" w:rsidR="00E35342" w:rsidRPr="00F45A1A" w:rsidRDefault="00E35342" w:rsidP="00675DEB">
      <w:pPr>
        <w:autoSpaceDE w:val="0"/>
        <w:jc w:val="both"/>
        <w:rPr>
          <w:rFonts w:ascii="Verdana" w:hAnsi="Verdana"/>
          <w:sz w:val="20"/>
          <w:lang w:val="pt-PT" w:eastAsia="pt-BR"/>
        </w:rPr>
      </w:pPr>
      <w:r w:rsidRPr="00F45A1A">
        <w:rPr>
          <w:rFonts w:ascii="Verdana" w:hAnsi="Verdana"/>
          <w:sz w:val="20"/>
          <w:lang w:val="pt-PT" w:eastAsia="pt-BR"/>
        </w:rPr>
        <w:t>- Para os Títulos Públicos Federais, foi utilizado o critério de preço de mercado divulgado pela Anbima para a data de 3</w:t>
      </w:r>
      <w:r w:rsidR="005E605A" w:rsidRPr="00F45A1A">
        <w:rPr>
          <w:rFonts w:ascii="Verdana" w:hAnsi="Verdana"/>
          <w:sz w:val="20"/>
          <w:lang w:val="pt-PT" w:eastAsia="pt-BR"/>
        </w:rPr>
        <w:t>1.12</w:t>
      </w:r>
      <w:r w:rsidRPr="00F45A1A">
        <w:rPr>
          <w:rFonts w:ascii="Verdana" w:hAnsi="Verdana"/>
          <w:sz w:val="20"/>
          <w:lang w:val="pt-PT" w:eastAsia="pt-BR"/>
        </w:rPr>
        <w:t>.2020 com a marcação a mercado de cada título. Esses preços representam efetivamente os valores dos negócios com os Títulos Públicos Federais contidos na Carteira do BRB na data mencionada;</w:t>
      </w:r>
    </w:p>
    <w:p w14:paraId="6EA6050D" w14:textId="77777777" w:rsidR="00E35342" w:rsidRPr="00F45A1A" w:rsidRDefault="00E35342" w:rsidP="00675DEB">
      <w:pPr>
        <w:rPr>
          <w:rFonts w:ascii="Verdana" w:hAnsi="Verdana"/>
          <w:sz w:val="20"/>
        </w:rPr>
      </w:pPr>
    </w:p>
    <w:p w14:paraId="721CA3DA" w14:textId="545FEFD6" w:rsidR="00E35342" w:rsidRPr="00F45A1A" w:rsidRDefault="00E35342" w:rsidP="00675DEB">
      <w:pPr>
        <w:autoSpaceDE w:val="0"/>
        <w:jc w:val="both"/>
        <w:rPr>
          <w:rFonts w:ascii="Verdana" w:hAnsi="Verdana"/>
          <w:sz w:val="20"/>
          <w:lang w:val="pt-PT" w:eastAsia="pt-BR"/>
        </w:rPr>
      </w:pPr>
      <w:r w:rsidRPr="00F45A1A">
        <w:rPr>
          <w:rFonts w:ascii="Verdana" w:hAnsi="Verdana"/>
          <w:sz w:val="20"/>
          <w:lang w:val="pt-PT" w:eastAsia="pt-BR"/>
        </w:rPr>
        <w:t>- Para as ações e Fundos Imobiliários, cuja cota possui negociação em bolsa, foram utilizadas as cotações divulgadas pela B3 para o dia 3</w:t>
      </w:r>
      <w:r w:rsidR="005E605A" w:rsidRPr="00F45A1A">
        <w:rPr>
          <w:rFonts w:ascii="Verdana" w:hAnsi="Verdana"/>
          <w:sz w:val="20"/>
          <w:lang w:val="pt-PT" w:eastAsia="pt-BR"/>
        </w:rPr>
        <w:t>1.12</w:t>
      </w:r>
      <w:r w:rsidRPr="00F45A1A">
        <w:rPr>
          <w:rFonts w:ascii="Verdana" w:hAnsi="Verdana"/>
          <w:sz w:val="20"/>
          <w:lang w:val="pt-PT" w:eastAsia="pt-BR"/>
        </w:rPr>
        <w:t>.2020. As informações disponibilizadas pela B3 são os preços efetivos das negociações dos ativos na data mencionada;</w:t>
      </w:r>
    </w:p>
    <w:p w14:paraId="4FC6E432" w14:textId="77777777" w:rsidR="00E35342" w:rsidRPr="00F45A1A" w:rsidRDefault="00E35342" w:rsidP="00675DEB">
      <w:pPr>
        <w:autoSpaceDE w:val="0"/>
        <w:jc w:val="both"/>
        <w:rPr>
          <w:rFonts w:ascii="Verdana" w:hAnsi="Verdana"/>
          <w:sz w:val="20"/>
          <w:lang w:val="pt-PT" w:eastAsia="pt-BR"/>
        </w:rPr>
      </w:pPr>
    </w:p>
    <w:p w14:paraId="1C2D31B3" w14:textId="54E5597E" w:rsidR="00E35342" w:rsidRDefault="00E35342" w:rsidP="00675DEB">
      <w:pPr>
        <w:autoSpaceDE w:val="0"/>
        <w:jc w:val="both"/>
        <w:rPr>
          <w:rFonts w:ascii="Verdana" w:hAnsi="Verdana"/>
          <w:sz w:val="20"/>
          <w:lang w:val="pt-PT" w:eastAsia="pt-BR"/>
        </w:rPr>
      </w:pPr>
      <w:r w:rsidRPr="00F45A1A">
        <w:rPr>
          <w:rFonts w:ascii="Verdana" w:hAnsi="Verdana"/>
          <w:sz w:val="20"/>
          <w:lang w:val="pt-PT" w:eastAsia="pt-BR"/>
        </w:rPr>
        <w:t>- Para as cotas dos fundos Funcine e FIP Criatec II, em se tratando de fundos fechados e sem negociação de cotas, assume-se que os valores apurados pelo administrador refletem de forma fidedigna o valor justo dos ativos que compõem seu Patrimônio Líquido, em conformidade a legislação vigente de fundos de investimento.</w:t>
      </w:r>
    </w:p>
    <w:p w14:paraId="7DA723CA" w14:textId="6C7B96A6" w:rsidR="00F45A1A" w:rsidRDefault="00F45A1A" w:rsidP="00675DEB">
      <w:pPr>
        <w:autoSpaceDE w:val="0"/>
        <w:jc w:val="both"/>
        <w:rPr>
          <w:rFonts w:ascii="Verdana" w:hAnsi="Verdana"/>
          <w:sz w:val="20"/>
          <w:lang w:val="pt-PT" w:eastAsia="pt-BR"/>
        </w:rPr>
      </w:pPr>
    </w:p>
    <w:p w14:paraId="7727ACEF" w14:textId="4B18E461" w:rsidR="00F45A1A" w:rsidRDefault="00F45A1A" w:rsidP="00F45A1A">
      <w:pPr>
        <w:rPr>
          <w:rFonts w:ascii="Verdana" w:hAnsi="Verdana"/>
          <w:sz w:val="20"/>
          <w:lang w:val="pt-PT" w:eastAsia="pt-BR"/>
        </w:rPr>
      </w:pPr>
      <w:r w:rsidRPr="00675DEB">
        <w:rPr>
          <w:rFonts w:ascii="Verdana" w:hAnsi="Verdana"/>
          <w:sz w:val="20"/>
          <w:lang w:val="pt-PT" w:eastAsia="pt-BR"/>
        </w:rPr>
        <w:t>Em 31.12.2020 e 31.12.2019 o Conglomerado não possuia instrumentos financeiros derivativos.</w:t>
      </w:r>
    </w:p>
    <w:p w14:paraId="14FE4BAF" w14:textId="77777777" w:rsidR="00524D4C" w:rsidRPr="00675DEB" w:rsidRDefault="00524D4C" w:rsidP="00F45A1A">
      <w:pPr>
        <w:rPr>
          <w:rFonts w:ascii="Verdana" w:hAnsi="Verdana"/>
          <w:sz w:val="20"/>
          <w:lang w:val="pt-PT" w:eastAsia="pt-BR"/>
        </w:rPr>
      </w:pPr>
    </w:p>
    <w:p w14:paraId="6B0EBBD0" w14:textId="6D8A229C" w:rsidR="001E5F8D" w:rsidRPr="00F45A1A" w:rsidRDefault="001E5F8D" w:rsidP="00675DEB">
      <w:pPr>
        <w:numPr>
          <w:ilvl w:val="0"/>
          <w:numId w:val="2"/>
        </w:numPr>
        <w:tabs>
          <w:tab w:val="num" w:pos="-993"/>
        </w:tabs>
        <w:ind w:left="0" w:firstLine="0"/>
        <w:rPr>
          <w:rFonts w:ascii="Verdana" w:hAnsi="Verdana"/>
          <w:sz w:val="20"/>
        </w:rPr>
      </w:pPr>
      <w:r w:rsidRPr="00F45A1A">
        <w:rPr>
          <w:rFonts w:ascii="Verdana" w:eastAsia="Verdana" w:hAnsi="Verdana" w:cs="Verdana"/>
          <w:sz w:val="20"/>
        </w:rPr>
        <w:t>Resultado de operações com títulos e valores mobiliários</w:t>
      </w:r>
      <w:r w:rsidR="0062437D" w:rsidRPr="00F45A1A">
        <w:rPr>
          <w:rFonts w:ascii="Verdana" w:eastAsia="Verdana" w:hAnsi="Verdana" w:cs="Verdana"/>
          <w:sz w:val="20"/>
        </w:rPr>
        <w:t xml:space="preserve"> e instrumentos financeiros derivativos</w:t>
      </w:r>
    </w:p>
    <w:p w14:paraId="2F480DE1" w14:textId="77777777" w:rsidR="005A5EE8" w:rsidRPr="00F45A1A" w:rsidRDefault="005A5EE8" w:rsidP="00675DEB">
      <w:pPr>
        <w:rPr>
          <w:rFonts w:ascii="Verdana" w:hAnsi="Verdana"/>
          <w:sz w:val="20"/>
          <w:highlight w:val="black"/>
        </w:rPr>
      </w:pPr>
    </w:p>
    <w:tbl>
      <w:tblPr>
        <w:tblW w:w="5000" w:type="pct"/>
        <w:tblCellMar>
          <w:left w:w="70" w:type="dxa"/>
          <w:right w:w="70" w:type="dxa"/>
        </w:tblCellMar>
        <w:tblLook w:val="04A0" w:firstRow="1" w:lastRow="0" w:firstColumn="1" w:lastColumn="0" w:noHBand="0" w:noVBand="1"/>
      </w:tblPr>
      <w:tblGrid>
        <w:gridCol w:w="3167"/>
        <w:gridCol w:w="1201"/>
        <w:gridCol w:w="1038"/>
        <w:gridCol w:w="1103"/>
        <w:gridCol w:w="1244"/>
        <w:gridCol w:w="1092"/>
        <w:gridCol w:w="1114"/>
      </w:tblGrid>
      <w:tr w:rsidR="00A561EC" w:rsidRPr="00675DEB" w14:paraId="66B86130" w14:textId="77777777" w:rsidTr="007E0F2D">
        <w:trPr>
          <w:trHeight w:val="170"/>
          <w:tblHeader/>
        </w:trPr>
        <w:tc>
          <w:tcPr>
            <w:tcW w:w="1592" w:type="pct"/>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7A493931" w14:textId="77777777" w:rsidR="00A561EC" w:rsidRPr="00675DEB" w:rsidRDefault="00A561EC" w:rsidP="00675DEB">
            <w:pPr>
              <w:suppressAutoHyphens w:val="0"/>
              <w:jc w:val="center"/>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670" w:type="pct"/>
            <w:gridSpan w:val="3"/>
            <w:tcBorders>
              <w:top w:val="single" w:sz="12" w:space="0" w:color="FFFFFF"/>
              <w:left w:val="nil"/>
              <w:bottom w:val="single" w:sz="8" w:space="0" w:color="FFFFFF"/>
              <w:right w:val="single" w:sz="12" w:space="0" w:color="FFFFFF" w:themeColor="background1"/>
            </w:tcBorders>
            <w:shd w:val="clear" w:color="000000" w:fill="005086"/>
          </w:tcPr>
          <w:p w14:paraId="6623FF70" w14:textId="57919862" w:rsidR="00A561EC" w:rsidRPr="00675DEB" w:rsidRDefault="00A561E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BRB </w:t>
            </w:r>
            <w:r w:rsidR="00062DD1" w:rsidRPr="00675DEB">
              <w:rPr>
                <w:rFonts w:ascii="Verdana" w:hAnsi="Verdana" w:cs="Calibri"/>
                <w:b/>
                <w:bCs/>
                <w:color w:val="FFFFFF"/>
                <w:sz w:val="14"/>
                <w:szCs w:val="14"/>
                <w:lang w:eastAsia="pt-BR"/>
              </w:rPr>
              <w:t>–</w:t>
            </w:r>
            <w:r w:rsidRPr="00675DEB">
              <w:rPr>
                <w:rFonts w:ascii="Verdana" w:hAnsi="Verdana" w:cs="Calibri"/>
                <w:b/>
                <w:bCs/>
                <w:color w:val="FFFFFF"/>
                <w:sz w:val="14"/>
                <w:szCs w:val="14"/>
                <w:lang w:eastAsia="pt-BR"/>
              </w:rPr>
              <w:t xml:space="preserve"> Múltiplo</w:t>
            </w:r>
          </w:p>
        </w:tc>
        <w:tc>
          <w:tcPr>
            <w:tcW w:w="1737" w:type="pct"/>
            <w:gridSpan w:val="3"/>
            <w:tcBorders>
              <w:top w:val="single" w:sz="12" w:space="0" w:color="FFFFFF"/>
              <w:left w:val="single" w:sz="12" w:space="0" w:color="FFFFFF" w:themeColor="background1"/>
              <w:bottom w:val="single" w:sz="8" w:space="0" w:color="FFFFFF"/>
            </w:tcBorders>
            <w:shd w:val="clear" w:color="000000" w:fill="005086"/>
          </w:tcPr>
          <w:p w14:paraId="0E0B6899" w14:textId="48F08ED6" w:rsidR="00A561EC" w:rsidRPr="00675DEB" w:rsidRDefault="00A561E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A561EC" w:rsidRPr="00675DEB" w14:paraId="1679AA7F" w14:textId="77777777" w:rsidTr="007E0F2D">
        <w:trPr>
          <w:trHeight w:val="170"/>
          <w:tblHeader/>
        </w:trPr>
        <w:tc>
          <w:tcPr>
            <w:tcW w:w="1592"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4A7563B3" w14:textId="77777777" w:rsidR="00A561EC" w:rsidRPr="00675DEB" w:rsidRDefault="00A561EC"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605" w:type="pct"/>
            <w:tcBorders>
              <w:top w:val="single" w:sz="8" w:space="0" w:color="FFFFFF"/>
              <w:left w:val="nil"/>
              <w:bottom w:val="single" w:sz="8" w:space="0" w:color="FFFFFF"/>
              <w:right w:val="single" w:sz="12" w:space="0" w:color="FFFFFF" w:themeColor="background1"/>
            </w:tcBorders>
            <w:shd w:val="clear" w:color="000000" w:fill="005086"/>
          </w:tcPr>
          <w:p w14:paraId="6DD6FFD4" w14:textId="5F5F64D7" w:rsidR="00A561EC" w:rsidRPr="00675DEB" w:rsidRDefault="0039462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509" w:type="pct"/>
            <w:tcBorders>
              <w:top w:val="single" w:sz="8" w:space="0" w:color="FFFFFF"/>
              <w:left w:val="single" w:sz="12" w:space="0" w:color="FFFFFF" w:themeColor="background1"/>
              <w:bottom w:val="single" w:sz="8" w:space="0" w:color="FFFFFF"/>
              <w:right w:val="single" w:sz="12" w:space="0" w:color="FFFFFF"/>
            </w:tcBorders>
            <w:shd w:val="clear" w:color="000000" w:fill="005086"/>
            <w:vAlign w:val="center"/>
            <w:hideMark/>
          </w:tcPr>
          <w:p w14:paraId="147EAE22" w14:textId="6D477AF8" w:rsidR="00A561EC" w:rsidRPr="00675DEB" w:rsidRDefault="0039462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A561EC" w:rsidRPr="00675DEB">
              <w:rPr>
                <w:rFonts w:ascii="Verdana" w:hAnsi="Verdana" w:cs="Calibri"/>
                <w:b/>
                <w:bCs/>
                <w:color w:val="FFFFFF"/>
                <w:sz w:val="14"/>
                <w:szCs w:val="14"/>
                <w:lang w:eastAsia="pt-BR"/>
              </w:rPr>
              <w:t>2020</w:t>
            </w:r>
          </w:p>
        </w:tc>
        <w:tc>
          <w:tcPr>
            <w:tcW w:w="556" w:type="pct"/>
            <w:tcBorders>
              <w:top w:val="single" w:sz="8" w:space="0" w:color="FFFFFF"/>
              <w:left w:val="nil"/>
              <w:bottom w:val="single" w:sz="8" w:space="0" w:color="FFFFFF"/>
              <w:right w:val="single" w:sz="12" w:space="0" w:color="FFFFFF"/>
            </w:tcBorders>
            <w:shd w:val="clear" w:color="000000" w:fill="005086"/>
            <w:vAlign w:val="center"/>
            <w:hideMark/>
          </w:tcPr>
          <w:p w14:paraId="5AEB1B9A" w14:textId="3756C224" w:rsidR="00A561EC" w:rsidRPr="00675DEB" w:rsidRDefault="0039462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A561EC" w:rsidRPr="00675DEB">
              <w:rPr>
                <w:rFonts w:ascii="Verdana" w:hAnsi="Verdana" w:cs="Calibri"/>
                <w:b/>
                <w:bCs/>
                <w:color w:val="FFFFFF"/>
                <w:sz w:val="14"/>
                <w:szCs w:val="14"/>
                <w:lang w:eastAsia="pt-BR"/>
              </w:rPr>
              <w:t>2019</w:t>
            </w:r>
          </w:p>
        </w:tc>
        <w:tc>
          <w:tcPr>
            <w:tcW w:w="626" w:type="pct"/>
            <w:tcBorders>
              <w:top w:val="single" w:sz="8" w:space="0" w:color="FFFFFF"/>
              <w:left w:val="nil"/>
              <w:bottom w:val="single" w:sz="8" w:space="0" w:color="FFFFFF"/>
              <w:right w:val="single" w:sz="12" w:space="0" w:color="FFFFFF"/>
            </w:tcBorders>
            <w:shd w:val="clear" w:color="000000" w:fill="005086"/>
          </w:tcPr>
          <w:p w14:paraId="2FBAA44D" w14:textId="27C61A22" w:rsidR="00A561EC" w:rsidRPr="00675DEB" w:rsidRDefault="00394627"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 2° semestre</w:t>
            </w:r>
          </w:p>
        </w:tc>
        <w:tc>
          <w:tcPr>
            <w:tcW w:w="550"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088EC734" w14:textId="7907C4F4" w:rsidR="00A561EC" w:rsidRPr="00675DEB" w:rsidRDefault="0039462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A561EC" w:rsidRPr="00675DEB">
              <w:rPr>
                <w:rFonts w:ascii="Verdana" w:hAnsi="Verdana" w:cs="Calibri"/>
                <w:b/>
                <w:bCs/>
                <w:color w:val="FFFFFF"/>
                <w:sz w:val="14"/>
                <w:szCs w:val="14"/>
                <w:lang w:eastAsia="pt-BR"/>
              </w:rPr>
              <w:t>2020</w:t>
            </w:r>
          </w:p>
        </w:tc>
        <w:tc>
          <w:tcPr>
            <w:tcW w:w="561" w:type="pct"/>
            <w:tcBorders>
              <w:top w:val="single" w:sz="8" w:space="0" w:color="FFFFFF"/>
              <w:left w:val="nil"/>
              <w:bottom w:val="single" w:sz="8" w:space="0" w:color="FFFFFF"/>
              <w:right w:val="single" w:sz="12" w:space="0" w:color="FFFFFF"/>
            </w:tcBorders>
            <w:shd w:val="clear" w:color="000000" w:fill="005086"/>
            <w:vAlign w:val="center"/>
            <w:hideMark/>
          </w:tcPr>
          <w:p w14:paraId="687CCAB7" w14:textId="0E8F0D27" w:rsidR="00A561EC" w:rsidRPr="00675DEB" w:rsidRDefault="0039462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A561EC" w:rsidRPr="00675DEB">
              <w:rPr>
                <w:rFonts w:ascii="Verdana" w:hAnsi="Verdana" w:cs="Calibri"/>
                <w:b/>
                <w:bCs/>
                <w:color w:val="FFFFFF"/>
                <w:sz w:val="14"/>
                <w:szCs w:val="14"/>
                <w:lang w:eastAsia="pt-BR"/>
              </w:rPr>
              <w:t>2019</w:t>
            </w:r>
          </w:p>
        </w:tc>
      </w:tr>
      <w:tr w:rsidR="00BC17C5" w:rsidRPr="00675DEB" w14:paraId="60B1469F" w14:textId="77777777" w:rsidTr="007E0F2D">
        <w:trPr>
          <w:trHeight w:val="170"/>
        </w:trPr>
        <w:tc>
          <w:tcPr>
            <w:tcW w:w="1592"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548E7FB6" w14:textId="77777777" w:rsidR="00BC17C5" w:rsidRPr="00675DEB" w:rsidRDefault="00BC17C5" w:rsidP="00675DEB">
            <w:pPr>
              <w:suppressAutoHyphens w:val="0"/>
              <w:rPr>
                <w:rFonts w:ascii="Verdana" w:hAnsi="Verdana" w:cs="Calibri"/>
                <w:sz w:val="14"/>
                <w:szCs w:val="14"/>
                <w:lang w:eastAsia="pt-BR"/>
              </w:rPr>
            </w:pPr>
            <w:r w:rsidRPr="00675DEB">
              <w:rPr>
                <w:rFonts w:ascii="Verdana" w:hAnsi="Verdana" w:cs="Calibri"/>
                <w:sz w:val="14"/>
                <w:szCs w:val="14"/>
                <w:lang w:eastAsia="pt-BR"/>
              </w:rPr>
              <w:t>Títulos de rendas fixa</w:t>
            </w:r>
          </w:p>
        </w:tc>
        <w:tc>
          <w:tcPr>
            <w:tcW w:w="605" w:type="pct"/>
            <w:tcBorders>
              <w:top w:val="single" w:sz="8" w:space="0" w:color="FFFFFF"/>
              <w:left w:val="nil"/>
              <w:bottom w:val="single" w:sz="8" w:space="0" w:color="FFFFFF"/>
              <w:right w:val="single" w:sz="12" w:space="0" w:color="FFFFFF"/>
            </w:tcBorders>
            <w:shd w:val="clear" w:color="000000" w:fill="E6F5FF"/>
            <w:vAlign w:val="center"/>
          </w:tcPr>
          <w:p w14:paraId="55D95E6C" w14:textId="2D7D4981" w:rsidR="00BC17C5" w:rsidRPr="00675DEB" w:rsidRDefault="00BC17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51.741</w:t>
            </w:r>
          </w:p>
        </w:tc>
        <w:tc>
          <w:tcPr>
            <w:tcW w:w="509" w:type="pct"/>
            <w:tcBorders>
              <w:top w:val="single" w:sz="8" w:space="0" w:color="FFFFFF"/>
              <w:left w:val="nil"/>
              <w:bottom w:val="single" w:sz="8" w:space="0" w:color="FFFFFF"/>
              <w:right w:val="single" w:sz="12" w:space="0" w:color="FFFFFF"/>
            </w:tcBorders>
            <w:shd w:val="clear" w:color="000000" w:fill="E6F5FF"/>
            <w:vAlign w:val="center"/>
          </w:tcPr>
          <w:p w14:paraId="79C63E15" w14:textId="6729D201" w:rsidR="00BC17C5" w:rsidRPr="00675DEB" w:rsidRDefault="00BC17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120.494</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4548AB15" w14:textId="6DACFC08" w:rsidR="00BC17C5" w:rsidRPr="00675DEB" w:rsidRDefault="00BC17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190.383</w:t>
            </w:r>
          </w:p>
        </w:tc>
        <w:tc>
          <w:tcPr>
            <w:tcW w:w="626" w:type="pct"/>
            <w:tcBorders>
              <w:top w:val="single" w:sz="8" w:space="0" w:color="FFFFFF"/>
              <w:left w:val="nil"/>
              <w:bottom w:val="single" w:sz="8" w:space="0" w:color="FFFFFF"/>
              <w:right w:val="single" w:sz="12" w:space="0" w:color="FFFFFF"/>
            </w:tcBorders>
            <w:shd w:val="clear" w:color="000000" w:fill="E6F5FF"/>
            <w:vAlign w:val="center"/>
          </w:tcPr>
          <w:p w14:paraId="30648EBD" w14:textId="5DACF4C1" w:rsidR="00BC17C5" w:rsidRPr="00675DEB" w:rsidRDefault="00BC17C5" w:rsidP="00675DEB">
            <w:pPr>
              <w:suppressAutoHyphens w:val="0"/>
              <w:jc w:val="right"/>
              <w:rPr>
                <w:rFonts w:ascii="Verdana" w:hAnsi="Verdana" w:cs="Calibri"/>
                <w:sz w:val="14"/>
                <w:szCs w:val="14"/>
              </w:rPr>
            </w:pPr>
            <w:r w:rsidRPr="00675DEB">
              <w:rPr>
                <w:rFonts w:ascii="Verdana" w:hAnsi="Verdana" w:cs="Calibri"/>
                <w:sz w:val="14"/>
                <w:szCs w:val="14"/>
              </w:rPr>
              <w:t>53.255</w:t>
            </w:r>
          </w:p>
        </w:tc>
        <w:tc>
          <w:tcPr>
            <w:tcW w:w="550" w:type="pct"/>
            <w:tcBorders>
              <w:top w:val="single" w:sz="8" w:space="0" w:color="FFFFFF"/>
              <w:left w:val="nil"/>
              <w:bottom w:val="single" w:sz="8" w:space="0" w:color="FFFFFF"/>
              <w:right w:val="single" w:sz="12" w:space="0" w:color="FFFFFF"/>
            </w:tcBorders>
            <w:shd w:val="clear" w:color="000000" w:fill="E6F5FF"/>
            <w:vAlign w:val="center"/>
          </w:tcPr>
          <w:p w14:paraId="0FD81D6C" w14:textId="76409F29" w:rsidR="00BC17C5" w:rsidRPr="00675DEB" w:rsidRDefault="00BC17C5" w:rsidP="00675DEB">
            <w:pPr>
              <w:suppressAutoHyphens w:val="0"/>
              <w:jc w:val="right"/>
              <w:rPr>
                <w:rFonts w:ascii="Verdana" w:hAnsi="Verdana" w:cs="Calibri"/>
                <w:sz w:val="14"/>
                <w:szCs w:val="14"/>
                <w:lang w:eastAsia="pt-BR"/>
              </w:rPr>
            </w:pPr>
            <w:r w:rsidRPr="00675DEB">
              <w:rPr>
                <w:rFonts w:ascii="Verdana" w:hAnsi="Verdana" w:cs="Calibri"/>
                <w:sz w:val="14"/>
                <w:szCs w:val="14"/>
              </w:rPr>
              <w:t>124.190</w:t>
            </w:r>
          </w:p>
        </w:tc>
        <w:tc>
          <w:tcPr>
            <w:tcW w:w="561" w:type="pct"/>
            <w:tcBorders>
              <w:top w:val="single" w:sz="8" w:space="0" w:color="FFFFFF"/>
              <w:left w:val="nil"/>
              <w:bottom w:val="single" w:sz="8" w:space="0" w:color="FFFFFF"/>
              <w:right w:val="single" w:sz="12" w:space="0" w:color="FFFFFF"/>
            </w:tcBorders>
            <w:shd w:val="clear" w:color="000000" w:fill="E6F5FF"/>
            <w:vAlign w:val="center"/>
          </w:tcPr>
          <w:p w14:paraId="70ED7513" w14:textId="78E7AA23" w:rsidR="00BC17C5" w:rsidRPr="00675DEB" w:rsidRDefault="00BC17C5" w:rsidP="00675DEB">
            <w:pPr>
              <w:suppressAutoHyphens w:val="0"/>
              <w:jc w:val="right"/>
              <w:rPr>
                <w:rFonts w:ascii="Verdana" w:hAnsi="Verdana" w:cs="Calibri"/>
                <w:sz w:val="14"/>
                <w:szCs w:val="14"/>
                <w:lang w:eastAsia="pt-BR"/>
              </w:rPr>
            </w:pPr>
            <w:r w:rsidRPr="00675DEB">
              <w:rPr>
                <w:rFonts w:ascii="Verdana" w:hAnsi="Verdana" w:cs="Calibri"/>
                <w:sz w:val="14"/>
                <w:szCs w:val="14"/>
              </w:rPr>
              <w:t>197.669</w:t>
            </w:r>
          </w:p>
        </w:tc>
      </w:tr>
      <w:tr w:rsidR="00BC17C5" w:rsidRPr="00675DEB" w14:paraId="4264BD83" w14:textId="77777777" w:rsidTr="007E0F2D">
        <w:trPr>
          <w:trHeight w:val="170"/>
        </w:trPr>
        <w:tc>
          <w:tcPr>
            <w:tcW w:w="1592" w:type="pct"/>
            <w:tcBorders>
              <w:top w:val="single" w:sz="8" w:space="0" w:color="FFFFFF"/>
              <w:left w:val="single" w:sz="12" w:space="0" w:color="FFFFFF"/>
              <w:bottom w:val="single" w:sz="8" w:space="0" w:color="FFFFFF"/>
              <w:right w:val="single" w:sz="12" w:space="0" w:color="FFFFFF"/>
            </w:tcBorders>
            <w:shd w:val="clear" w:color="000000" w:fill="E6F5FF"/>
            <w:vAlign w:val="center"/>
          </w:tcPr>
          <w:p w14:paraId="459E772A" w14:textId="37ECA7C6" w:rsidR="00BC17C5" w:rsidRPr="00675DEB" w:rsidRDefault="00BC17C5" w:rsidP="00675DEB">
            <w:pPr>
              <w:suppressAutoHyphens w:val="0"/>
              <w:rPr>
                <w:rFonts w:ascii="Verdana" w:hAnsi="Verdana" w:cs="Calibri"/>
                <w:sz w:val="14"/>
                <w:szCs w:val="14"/>
                <w:lang w:eastAsia="pt-BR"/>
              </w:rPr>
            </w:pPr>
            <w:r w:rsidRPr="00675DEB">
              <w:rPr>
                <w:rFonts w:ascii="Verdana" w:hAnsi="Verdana" w:cs="Calibri"/>
                <w:sz w:val="14"/>
                <w:szCs w:val="14"/>
                <w:lang w:eastAsia="pt-BR"/>
              </w:rPr>
              <w:t>Títulos de renda variável</w:t>
            </w:r>
          </w:p>
        </w:tc>
        <w:tc>
          <w:tcPr>
            <w:tcW w:w="605" w:type="pct"/>
            <w:tcBorders>
              <w:top w:val="single" w:sz="8" w:space="0" w:color="FFFFFF"/>
              <w:left w:val="nil"/>
              <w:bottom w:val="single" w:sz="8" w:space="0" w:color="FFFFFF"/>
              <w:right w:val="single" w:sz="12" w:space="0" w:color="FFFFFF"/>
            </w:tcBorders>
            <w:shd w:val="clear" w:color="000000" w:fill="E6F5FF"/>
            <w:vAlign w:val="center"/>
          </w:tcPr>
          <w:p w14:paraId="6B4E5621" w14:textId="718DB326" w:rsidR="00BC17C5" w:rsidRPr="00675DEB" w:rsidRDefault="00BC17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632</w:t>
            </w:r>
          </w:p>
        </w:tc>
        <w:tc>
          <w:tcPr>
            <w:tcW w:w="509" w:type="pct"/>
            <w:tcBorders>
              <w:top w:val="single" w:sz="8" w:space="0" w:color="FFFFFF"/>
              <w:left w:val="nil"/>
              <w:bottom w:val="single" w:sz="8" w:space="0" w:color="FFFFFF"/>
              <w:right w:val="single" w:sz="12" w:space="0" w:color="FFFFFF"/>
            </w:tcBorders>
            <w:shd w:val="clear" w:color="000000" w:fill="E6F5FF"/>
            <w:vAlign w:val="center"/>
          </w:tcPr>
          <w:p w14:paraId="374B21F4" w14:textId="07818C83" w:rsidR="00BC17C5" w:rsidRPr="00675DEB" w:rsidRDefault="00BC17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632</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5862721E" w14:textId="3FFAC549" w:rsidR="00BC17C5" w:rsidRPr="00675DEB" w:rsidRDefault="00BC17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626" w:type="pct"/>
            <w:tcBorders>
              <w:top w:val="single" w:sz="8" w:space="0" w:color="FFFFFF"/>
              <w:left w:val="nil"/>
              <w:bottom w:val="single" w:sz="8" w:space="0" w:color="FFFFFF"/>
              <w:right w:val="single" w:sz="12" w:space="0" w:color="FFFFFF"/>
            </w:tcBorders>
            <w:shd w:val="clear" w:color="000000" w:fill="E6F5FF"/>
            <w:vAlign w:val="center"/>
          </w:tcPr>
          <w:p w14:paraId="53C0D8FE" w14:textId="572FF1A6" w:rsidR="00BC17C5" w:rsidRPr="00675DEB" w:rsidRDefault="00BC17C5" w:rsidP="00675DEB">
            <w:pPr>
              <w:suppressAutoHyphens w:val="0"/>
              <w:jc w:val="right"/>
              <w:rPr>
                <w:rFonts w:ascii="Verdana" w:hAnsi="Verdana" w:cs="Calibri"/>
                <w:sz w:val="14"/>
                <w:szCs w:val="14"/>
              </w:rPr>
            </w:pPr>
            <w:r w:rsidRPr="00675DEB">
              <w:rPr>
                <w:rFonts w:ascii="Verdana" w:hAnsi="Verdana" w:cs="Calibri"/>
                <w:sz w:val="14"/>
                <w:szCs w:val="14"/>
              </w:rPr>
              <w:t>727</w:t>
            </w:r>
          </w:p>
        </w:tc>
        <w:tc>
          <w:tcPr>
            <w:tcW w:w="550" w:type="pct"/>
            <w:tcBorders>
              <w:top w:val="single" w:sz="8" w:space="0" w:color="FFFFFF"/>
              <w:left w:val="nil"/>
              <w:bottom w:val="single" w:sz="8" w:space="0" w:color="FFFFFF"/>
              <w:right w:val="single" w:sz="12" w:space="0" w:color="FFFFFF"/>
            </w:tcBorders>
            <w:shd w:val="clear" w:color="000000" w:fill="E6F5FF"/>
            <w:vAlign w:val="center"/>
          </w:tcPr>
          <w:p w14:paraId="285157ED" w14:textId="3DE51AB8" w:rsidR="00BC17C5" w:rsidRPr="00675DEB" w:rsidRDefault="00BC17C5" w:rsidP="00675DEB">
            <w:pPr>
              <w:suppressAutoHyphens w:val="0"/>
              <w:jc w:val="right"/>
              <w:rPr>
                <w:rFonts w:ascii="Verdana" w:hAnsi="Verdana" w:cs="Calibri"/>
                <w:sz w:val="14"/>
                <w:szCs w:val="14"/>
                <w:lang w:eastAsia="pt-BR"/>
              </w:rPr>
            </w:pPr>
            <w:r w:rsidRPr="00675DEB">
              <w:rPr>
                <w:rFonts w:ascii="Verdana" w:hAnsi="Verdana" w:cs="Calibri"/>
                <w:sz w:val="14"/>
                <w:szCs w:val="14"/>
              </w:rPr>
              <w:t>407</w:t>
            </w:r>
          </w:p>
        </w:tc>
        <w:tc>
          <w:tcPr>
            <w:tcW w:w="561" w:type="pct"/>
            <w:tcBorders>
              <w:top w:val="single" w:sz="8" w:space="0" w:color="FFFFFF"/>
              <w:left w:val="nil"/>
              <w:bottom w:val="single" w:sz="8" w:space="0" w:color="FFFFFF"/>
              <w:right w:val="single" w:sz="12" w:space="0" w:color="FFFFFF"/>
            </w:tcBorders>
            <w:shd w:val="clear" w:color="000000" w:fill="E6F5FF"/>
            <w:vAlign w:val="center"/>
          </w:tcPr>
          <w:p w14:paraId="53A6D5CB" w14:textId="193EE98D" w:rsidR="00BC17C5" w:rsidRPr="00675DEB" w:rsidRDefault="00BC17C5" w:rsidP="00675DEB">
            <w:pPr>
              <w:suppressAutoHyphens w:val="0"/>
              <w:jc w:val="right"/>
              <w:rPr>
                <w:rFonts w:ascii="Verdana" w:hAnsi="Verdana" w:cs="Calibri"/>
                <w:sz w:val="14"/>
                <w:szCs w:val="14"/>
                <w:lang w:eastAsia="pt-BR"/>
              </w:rPr>
            </w:pPr>
            <w:r w:rsidRPr="00675DEB">
              <w:rPr>
                <w:rFonts w:ascii="Verdana" w:hAnsi="Verdana" w:cs="Calibri"/>
                <w:sz w:val="14"/>
                <w:szCs w:val="14"/>
              </w:rPr>
              <w:t>(993)</w:t>
            </w:r>
          </w:p>
        </w:tc>
      </w:tr>
      <w:tr w:rsidR="00BC17C5" w:rsidRPr="00675DEB" w14:paraId="3FFB4985" w14:textId="77777777" w:rsidTr="007E0F2D">
        <w:trPr>
          <w:trHeight w:val="170"/>
        </w:trPr>
        <w:tc>
          <w:tcPr>
            <w:tcW w:w="1592"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0BEF312F" w14:textId="38B8450E" w:rsidR="00BC17C5" w:rsidRPr="00675DEB" w:rsidRDefault="00BC17C5" w:rsidP="00675DEB">
            <w:pPr>
              <w:suppressAutoHyphens w:val="0"/>
              <w:rPr>
                <w:rFonts w:ascii="Verdana" w:hAnsi="Verdana" w:cs="Calibri"/>
                <w:sz w:val="14"/>
                <w:szCs w:val="14"/>
                <w:lang w:eastAsia="pt-BR"/>
              </w:rPr>
            </w:pPr>
            <w:r w:rsidRPr="00675DEB">
              <w:rPr>
                <w:rFonts w:ascii="Verdana" w:hAnsi="Verdana" w:cs="Calibri"/>
                <w:sz w:val="14"/>
                <w:szCs w:val="14"/>
                <w:lang w:eastAsia="pt-BR"/>
              </w:rPr>
              <w:t>Derivativo SWAP</w:t>
            </w:r>
          </w:p>
        </w:tc>
        <w:tc>
          <w:tcPr>
            <w:tcW w:w="605" w:type="pct"/>
            <w:tcBorders>
              <w:top w:val="single" w:sz="8" w:space="0" w:color="FFFFFF"/>
              <w:left w:val="nil"/>
              <w:bottom w:val="single" w:sz="8" w:space="0" w:color="FFFFFF"/>
              <w:right w:val="single" w:sz="12" w:space="0" w:color="FFFFFF"/>
            </w:tcBorders>
            <w:shd w:val="clear" w:color="000000" w:fill="E6F5FF"/>
            <w:vAlign w:val="center"/>
          </w:tcPr>
          <w:p w14:paraId="482AFBC3" w14:textId="1D927E7F" w:rsidR="00BC17C5" w:rsidRPr="00675DEB" w:rsidRDefault="00BC17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(9.112)</w:t>
            </w:r>
          </w:p>
        </w:tc>
        <w:tc>
          <w:tcPr>
            <w:tcW w:w="509" w:type="pct"/>
            <w:tcBorders>
              <w:top w:val="single" w:sz="8" w:space="0" w:color="FFFFFF"/>
              <w:left w:val="nil"/>
              <w:bottom w:val="single" w:sz="8" w:space="0" w:color="FFFFFF"/>
              <w:right w:val="single" w:sz="12" w:space="0" w:color="FFFFFF"/>
            </w:tcBorders>
            <w:shd w:val="clear" w:color="000000" w:fill="E6F5FF"/>
            <w:vAlign w:val="center"/>
          </w:tcPr>
          <w:p w14:paraId="723E8F5E" w14:textId="180B916D" w:rsidR="00BC17C5" w:rsidRPr="00675DEB" w:rsidRDefault="00BC17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(9.033)</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650F0B4C" w14:textId="5EBA8112" w:rsidR="00BC17C5" w:rsidRPr="00675DEB" w:rsidRDefault="00BC17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626" w:type="pct"/>
            <w:tcBorders>
              <w:top w:val="single" w:sz="8" w:space="0" w:color="FFFFFF"/>
              <w:left w:val="nil"/>
              <w:bottom w:val="single" w:sz="8" w:space="0" w:color="FFFFFF"/>
              <w:right w:val="single" w:sz="12" w:space="0" w:color="FFFFFF"/>
            </w:tcBorders>
            <w:shd w:val="clear" w:color="000000" w:fill="E6F5FF"/>
            <w:vAlign w:val="center"/>
          </w:tcPr>
          <w:p w14:paraId="418F0F62" w14:textId="33F68674" w:rsidR="00BC17C5" w:rsidRPr="00675DEB" w:rsidRDefault="00BC17C5" w:rsidP="00675DEB">
            <w:pPr>
              <w:suppressAutoHyphens w:val="0"/>
              <w:jc w:val="right"/>
              <w:rPr>
                <w:rFonts w:ascii="Verdana" w:hAnsi="Verdana" w:cs="Calibri"/>
                <w:sz w:val="14"/>
                <w:szCs w:val="14"/>
              </w:rPr>
            </w:pPr>
            <w:r w:rsidRPr="00675DEB">
              <w:rPr>
                <w:rFonts w:ascii="Verdana" w:hAnsi="Verdana" w:cs="Calibri"/>
                <w:sz w:val="14"/>
                <w:szCs w:val="14"/>
              </w:rPr>
              <w:t>(9.112)</w:t>
            </w:r>
          </w:p>
        </w:tc>
        <w:tc>
          <w:tcPr>
            <w:tcW w:w="550" w:type="pct"/>
            <w:tcBorders>
              <w:top w:val="single" w:sz="8" w:space="0" w:color="FFFFFF"/>
              <w:left w:val="nil"/>
              <w:bottom w:val="single" w:sz="8" w:space="0" w:color="FFFFFF"/>
              <w:right w:val="single" w:sz="12" w:space="0" w:color="FFFFFF"/>
            </w:tcBorders>
            <w:shd w:val="clear" w:color="000000" w:fill="E6F5FF"/>
            <w:vAlign w:val="center"/>
          </w:tcPr>
          <w:p w14:paraId="0D315015" w14:textId="1390CDBC" w:rsidR="00BC17C5" w:rsidRPr="00675DEB" w:rsidRDefault="00BC17C5" w:rsidP="00675DEB">
            <w:pPr>
              <w:suppressAutoHyphens w:val="0"/>
              <w:jc w:val="right"/>
              <w:rPr>
                <w:rFonts w:ascii="Verdana" w:hAnsi="Verdana" w:cs="Calibri"/>
                <w:sz w:val="14"/>
                <w:szCs w:val="14"/>
                <w:lang w:eastAsia="pt-BR"/>
              </w:rPr>
            </w:pPr>
            <w:r w:rsidRPr="00675DEB">
              <w:rPr>
                <w:rFonts w:ascii="Verdana" w:hAnsi="Verdana" w:cs="Calibri"/>
                <w:sz w:val="14"/>
                <w:szCs w:val="14"/>
              </w:rPr>
              <w:t>(9.033)</w:t>
            </w:r>
          </w:p>
        </w:tc>
        <w:tc>
          <w:tcPr>
            <w:tcW w:w="561" w:type="pct"/>
            <w:tcBorders>
              <w:top w:val="single" w:sz="8" w:space="0" w:color="FFFFFF"/>
              <w:left w:val="nil"/>
              <w:bottom w:val="single" w:sz="8" w:space="0" w:color="FFFFFF"/>
              <w:right w:val="single" w:sz="12" w:space="0" w:color="FFFFFF"/>
            </w:tcBorders>
            <w:shd w:val="clear" w:color="000000" w:fill="E6F5FF"/>
            <w:vAlign w:val="center"/>
          </w:tcPr>
          <w:p w14:paraId="37D9F791" w14:textId="42EDA12B" w:rsidR="00BC17C5" w:rsidRPr="00675DEB" w:rsidRDefault="00BC17C5"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r>
      <w:tr w:rsidR="00BC17C5" w:rsidRPr="00675DEB" w14:paraId="2510FFEE" w14:textId="77777777" w:rsidTr="007E0F2D">
        <w:trPr>
          <w:trHeight w:val="170"/>
        </w:trPr>
        <w:tc>
          <w:tcPr>
            <w:tcW w:w="1592"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264056F9" w14:textId="77777777" w:rsidR="00BC17C5" w:rsidRPr="00675DEB" w:rsidRDefault="00BC17C5"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 Total</w:t>
            </w:r>
          </w:p>
        </w:tc>
        <w:tc>
          <w:tcPr>
            <w:tcW w:w="605" w:type="pct"/>
            <w:tcBorders>
              <w:top w:val="single" w:sz="8" w:space="0" w:color="FFFFFF"/>
              <w:left w:val="nil"/>
              <w:bottom w:val="single" w:sz="8" w:space="0" w:color="FFFFFF"/>
              <w:right w:val="single" w:sz="12" w:space="0" w:color="FFFFFF"/>
            </w:tcBorders>
            <w:shd w:val="clear" w:color="000000" w:fill="005086"/>
            <w:vAlign w:val="center"/>
          </w:tcPr>
          <w:p w14:paraId="64F261CF" w14:textId="00E07E36" w:rsidR="00BC17C5" w:rsidRPr="00675DEB" w:rsidRDefault="00BC17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43.261</w:t>
            </w:r>
          </w:p>
        </w:tc>
        <w:tc>
          <w:tcPr>
            <w:tcW w:w="509" w:type="pct"/>
            <w:tcBorders>
              <w:top w:val="single" w:sz="8" w:space="0" w:color="FFFFFF"/>
              <w:left w:val="nil"/>
              <w:bottom w:val="single" w:sz="8" w:space="0" w:color="FFFFFF"/>
              <w:right w:val="single" w:sz="12" w:space="0" w:color="FFFFFF"/>
            </w:tcBorders>
            <w:shd w:val="clear" w:color="000000" w:fill="005086"/>
            <w:vAlign w:val="center"/>
          </w:tcPr>
          <w:p w14:paraId="0D555844" w14:textId="3F568BEC" w:rsidR="00BC17C5" w:rsidRPr="00675DEB" w:rsidRDefault="00BC17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112.093</w:t>
            </w:r>
          </w:p>
        </w:tc>
        <w:tc>
          <w:tcPr>
            <w:tcW w:w="556" w:type="pct"/>
            <w:tcBorders>
              <w:top w:val="single" w:sz="8" w:space="0" w:color="FFFFFF"/>
              <w:left w:val="nil"/>
              <w:bottom w:val="single" w:sz="8" w:space="0" w:color="FFFFFF"/>
              <w:right w:val="single" w:sz="12" w:space="0" w:color="FFFFFF"/>
            </w:tcBorders>
            <w:shd w:val="clear" w:color="000000" w:fill="005086"/>
            <w:vAlign w:val="center"/>
          </w:tcPr>
          <w:p w14:paraId="1E27D8F6" w14:textId="7642C050" w:rsidR="00BC17C5" w:rsidRPr="00675DEB" w:rsidRDefault="00BC17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190.383</w:t>
            </w:r>
          </w:p>
        </w:tc>
        <w:tc>
          <w:tcPr>
            <w:tcW w:w="626" w:type="pct"/>
            <w:tcBorders>
              <w:top w:val="single" w:sz="8" w:space="0" w:color="FFFFFF"/>
              <w:left w:val="nil"/>
              <w:bottom w:val="single" w:sz="8" w:space="0" w:color="FFFFFF"/>
              <w:right w:val="single" w:sz="12" w:space="0" w:color="FFFFFF"/>
            </w:tcBorders>
            <w:shd w:val="clear" w:color="000000" w:fill="005086"/>
            <w:vAlign w:val="center"/>
          </w:tcPr>
          <w:p w14:paraId="5095A6D9" w14:textId="79D8B1B9" w:rsidR="00BC17C5" w:rsidRPr="00675DEB" w:rsidRDefault="00BC17C5" w:rsidP="00675DEB">
            <w:pPr>
              <w:suppressAutoHyphens w:val="0"/>
              <w:jc w:val="right"/>
              <w:rPr>
                <w:rFonts w:ascii="Verdana" w:hAnsi="Verdana" w:cs="Calibri"/>
                <w:b/>
                <w:bCs/>
                <w:color w:val="FFFFFF"/>
                <w:sz w:val="14"/>
                <w:szCs w:val="14"/>
              </w:rPr>
            </w:pPr>
            <w:r w:rsidRPr="00675DEB">
              <w:rPr>
                <w:rFonts w:ascii="Verdana" w:hAnsi="Verdana" w:cs="Calibri"/>
                <w:b/>
                <w:bCs/>
                <w:color w:val="FFFFFF"/>
                <w:sz w:val="14"/>
                <w:szCs w:val="14"/>
              </w:rPr>
              <w:t>44.870</w:t>
            </w:r>
          </w:p>
        </w:tc>
        <w:tc>
          <w:tcPr>
            <w:tcW w:w="550" w:type="pct"/>
            <w:tcBorders>
              <w:top w:val="single" w:sz="8" w:space="0" w:color="FFFFFF"/>
              <w:left w:val="nil"/>
              <w:bottom w:val="single" w:sz="8" w:space="0" w:color="FFFFFF"/>
              <w:right w:val="single" w:sz="12" w:space="0" w:color="FFFFFF"/>
            </w:tcBorders>
            <w:shd w:val="clear" w:color="000000" w:fill="005086"/>
            <w:vAlign w:val="center"/>
          </w:tcPr>
          <w:p w14:paraId="79BB07F1" w14:textId="0926FF5F" w:rsidR="00BC17C5" w:rsidRPr="00675DEB" w:rsidRDefault="00BC17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115.564</w:t>
            </w:r>
          </w:p>
        </w:tc>
        <w:tc>
          <w:tcPr>
            <w:tcW w:w="561" w:type="pct"/>
            <w:tcBorders>
              <w:top w:val="single" w:sz="8" w:space="0" w:color="FFFFFF"/>
              <w:left w:val="nil"/>
              <w:bottom w:val="single" w:sz="8" w:space="0" w:color="FFFFFF"/>
              <w:right w:val="single" w:sz="12" w:space="0" w:color="FFFFFF"/>
            </w:tcBorders>
            <w:shd w:val="clear" w:color="000000" w:fill="005086"/>
            <w:vAlign w:val="center"/>
          </w:tcPr>
          <w:p w14:paraId="172C99B2" w14:textId="381F880C" w:rsidR="00BC17C5" w:rsidRPr="00675DEB" w:rsidRDefault="00BC17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196.676</w:t>
            </w:r>
          </w:p>
        </w:tc>
      </w:tr>
    </w:tbl>
    <w:p w14:paraId="64574F95" w14:textId="6E18F5A1" w:rsidR="005D08D7" w:rsidRDefault="005D08D7" w:rsidP="00675DEB">
      <w:pPr>
        <w:rPr>
          <w:rFonts w:ascii="Verdana" w:hAnsi="Verdana"/>
          <w:sz w:val="20"/>
          <w:lang w:val="pt-PT" w:eastAsia="pt-BR"/>
        </w:rPr>
      </w:pPr>
      <w:bookmarkStart w:id="363" w:name="_Toc39849984"/>
      <w:bookmarkStart w:id="364" w:name="_Toc47436620"/>
      <w:bookmarkStart w:id="365" w:name="_Toc47649699"/>
      <w:bookmarkStart w:id="366" w:name="_Toc47649962"/>
      <w:bookmarkStart w:id="367" w:name="_Toc48252838"/>
      <w:bookmarkStart w:id="368" w:name="_Toc63088426"/>
      <w:bookmarkStart w:id="369" w:name="_Toc28333605"/>
      <w:bookmarkStart w:id="370" w:name="_Toc30582218"/>
      <w:bookmarkStart w:id="371" w:name="_Toc31392846"/>
      <w:bookmarkStart w:id="372" w:name="_Toc31392991"/>
      <w:bookmarkStart w:id="373" w:name="_Toc32000810"/>
      <w:bookmarkStart w:id="374" w:name="_Toc32000993"/>
      <w:bookmarkStart w:id="375" w:name="_Toc39395175"/>
      <w:bookmarkStart w:id="376" w:name="_Toc39527070"/>
    </w:p>
    <w:p w14:paraId="4E942643" w14:textId="7376486C" w:rsidR="006321F6" w:rsidRDefault="006321F6" w:rsidP="00675DEB">
      <w:pPr>
        <w:rPr>
          <w:rFonts w:ascii="Verdana" w:hAnsi="Verdana"/>
          <w:sz w:val="20"/>
          <w:lang w:val="pt-PT" w:eastAsia="pt-BR"/>
        </w:rPr>
      </w:pPr>
    </w:p>
    <w:p w14:paraId="194CF538" w14:textId="4A5FF89F" w:rsidR="006321F6" w:rsidRPr="00F45A1A" w:rsidRDefault="006321F6" w:rsidP="00675DEB">
      <w:pPr>
        <w:rPr>
          <w:rFonts w:ascii="Verdana" w:hAnsi="Verdana"/>
          <w:sz w:val="20"/>
          <w:lang w:val="pt-PT" w:eastAsia="pt-BR"/>
        </w:rPr>
      </w:pPr>
    </w:p>
    <w:p w14:paraId="00312042" w14:textId="065767C3" w:rsidR="008D398E" w:rsidRPr="00675DEB" w:rsidRDefault="008E1678" w:rsidP="00675DEB">
      <w:pPr>
        <w:pStyle w:val="Ttulo1"/>
        <w:numPr>
          <w:ilvl w:val="0"/>
          <w:numId w:val="0"/>
        </w:numPr>
        <w:jc w:val="both"/>
        <w:rPr>
          <w:rFonts w:ascii="Verdana" w:hAnsi="Verdana"/>
        </w:rPr>
      </w:pPr>
      <w:bookmarkStart w:id="377" w:name="_Toc63868969"/>
      <w:bookmarkStart w:id="378" w:name="_Toc64566675"/>
      <w:bookmarkStart w:id="379" w:name="_Toc64566846"/>
      <w:bookmarkStart w:id="380" w:name="_Toc64636466"/>
      <w:bookmarkStart w:id="381" w:name="_Toc64636627"/>
      <w:bookmarkStart w:id="382" w:name="_Toc64645328"/>
      <w:r w:rsidRPr="00675DEB">
        <w:rPr>
          <w:rFonts w:ascii="Verdana" w:hAnsi="Verdana" w:cs="Verdana"/>
          <w:color w:val="2E74B5"/>
          <w:sz w:val="20"/>
        </w:rPr>
        <w:lastRenderedPageBreak/>
        <w:t xml:space="preserve">Nota </w:t>
      </w:r>
      <w:r w:rsidR="008D4A0F" w:rsidRPr="00675DEB">
        <w:rPr>
          <w:rFonts w:ascii="Verdana" w:hAnsi="Verdana" w:cs="Verdana"/>
          <w:color w:val="2E74B5"/>
          <w:sz w:val="20"/>
        </w:rPr>
        <w:t>9</w:t>
      </w:r>
      <w:r w:rsidRPr="00675DEB">
        <w:rPr>
          <w:rFonts w:ascii="Verdana" w:hAnsi="Verdana" w:cs="Verdana"/>
          <w:color w:val="2E74B5"/>
          <w:sz w:val="20"/>
        </w:rPr>
        <w:t xml:space="preserve"> </w:t>
      </w:r>
      <w:r w:rsidR="00C14D37" w:rsidRPr="00675DEB">
        <w:rPr>
          <w:rFonts w:ascii="Verdana" w:hAnsi="Verdana" w:cs="Verdana"/>
          <w:color w:val="2E74B5"/>
          <w:sz w:val="20"/>
        </w:rPr>
        <w:t xml:space="preserve">- </w:t>
      </w:r>
      <w:r w:rsidR="008D398E" w:rsidRPr="00675DEB">
        <w:rPr>
          <w:rFonts w:ascii="Verdana" w:hAnsi="Verdana" w:cs="Verdana"/>
          <w:color w:val="2E74B5"/>
          <w:sz w:val="20"/>
        </w:rPr>
        <w:t xml:space="preserve">Operações de crédito, </w:t>
      </w:r>
      <w:r w:rsidR="009F6111" w:rsidRPr="00675DEB">
        <w:rPr>
          <w:rFonts w:ascii="Verdana" w:hAnsi="Verdana" w:cs="Verdana"/>
          <w:color w:val="2E74B5"/>
          <w:sz w:val="20"/>
        </w:rPr>
        <w:t>t</w:t>
      </w:r>
      <w:r w:rsidR="0001796B" w:rsidRPr="00675DEB">
        <w:rPr>
          <w:rFonts w:ascii="Verdana" w:hAnsi="Verdana" w:cs="Verdana"/>
          <w:color w:val="2E74B5"/>
          <w:sz w:val="20"/>
        </w:rPr>
        <w:t xml:space="preserve">ransação de arranjo de pagamento, </w:t>
      </w:r>
      <w:r w:rsidR="008D398E" w:rsidRPr="00675DEB">
        <w:rPr>
          <w:rFonts w:ascii="Verdana" w:hAnsi="Verdana" w:cs="Verdana"/>
          <w:color w:val="2E74B5"/>
          <w:sz w:val="20"/>
        </w:rPr>
        <w:t>outros créditos com características de operações de crédito e provisão para perda esperada associada ao risco de crédito</w:t>
      </w:r>
      <w:bookmarkEnd w:id="363"/>
      <w:bookmarkEnd w:id="364"/>
      <w:bookmarkEnd w:id="365"/>
      <w:bookmarkEnd w:id="366"/>
      <w:bookmarkEnd w:id="367"/>
      <w:bookmarkEnd w:id="368"/>
      <w:bookmarkEnd w:id="377"/>
      <w:bookmarkEnd w:id="378"/>
      <w:bookmarkEnd w:id="379"/>
      <w:bookmarkEnd w:id="380"/>
      <w:bookmarkEnd w:id="381"/>
      <w:bookmarkEnd w:id="382"/>
    </w:p>
    <w:bookmarkEnd w:id="369"/>
    <w:bookmarkEnd w:id="370"/>
    <w:bookmarkEnd w:id="371"/>
    <w:bookmarkEnd w:id="372"/>
    <w:bookmarkEnd w:id="373"/>
    <w:bookmarkEnd w:id="374"/>
    <w:bookmarkEnd w:id="375"/>
    <w:bookmarkEnd w:id="376"/>
    <w:p w14:paraId="669F4280" w14:textId="77777777" w:rsidR="008E1678" w:rsidRPr="00F45A1A" w:rsidRDefault="008E1678" w:rsidP="00675DEB">
      <w:pPr>
        <w:rPr>
          <w:rFonts w:ascii="Verdana" w:hAnsi="Verdana" w:cs="Verdana"/>
          <w:b/>
          <w:sz w:val="20"/>
        </w:rPr>
      </w:pPr>
    </w:p>
    <w:p w14:paraId="06C7123A" w14:textId="77777777" w:rsidR="008E1678" w:rsidRPr="00675DEB" w:rsidRDefault="008E1678" w:rsidP="00675DEB">
      <w:pPr>
        <w:pStyle w:val="Recuodecorpodetexto"/>
        <w:numPr>
          <w:ilvl w:val="0"/>
          <w:numId w:val="4"/>
        </w:numPr>
        <w:tabs>
          <w:tab w:val="left" w:pos="0"/>
          <w:tab w:val="left" w:pos="4253"/>
        </w:tabs>
        <w:rPr>
          <w:rFonts w:ascii="Verdana" w:hAnsi="Verdana"/>
        </w:rPr>
      </w:pPr>
      <w:r w:rsidRPr="00675DEB">
        <w:rPr>
          <w:rFonts w:ascii="Verdana" w:hAnsi="Verdana" w:cs="Verdana"/>
          <w:sz w:val="20"/>
        </w:rPr>
        <w:t>Composição da carteira por tipo de devedor</w:t>
      </w:r>
    </w:p>
    <w:p w14:paraId="1E12F9DD" w14:textId="0B416D2B" w:rsidR="005A5EE8" w:rsidRPr="00F45A1A" w:rsidRDefault="005A5EE8" w:rsidP="00675DEB">
      <w:pPr>
        <w:tabs>
          <w:tab w:val="left" w:pos="4253"/>
        </w:tabs>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5945"/>
        <w:gridCol w:w="1247"/>
        <w:gridCol w:w="692"/>
        <w:gridCol w:w="1223"/>
        <w:gridCol w:w="837"/>
      </w:tblGrid>
      <w:tr w:rsidR="00FA2677" w:rsidRPr="00675DEB" w14:paraId="79ED4F96" w14:textId="77777777" w:rsidTr="007E0F2D">
        <w:trPr>
          <w:trHeight w:val="170"/>
        </w:trPr>
        <w:tc>
          <w:tcPr>
            <w:tcW w:w="5000" w:type="pct"/>
            <w:gridSpan w:val="5"/>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6279E905"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r>
      <w:tr w:rsidR="00FA2677" w:rsidRPr="00675DEB" w14:paraId="6C83296D" w14:textId="77777777" w:rsidTr="007E0F2D">
        <w:trPr>
          <w:trHeight w:val="170"/>
        </w:trPr>
        <w:tc>
          <w:tcPr>
            <w:tcW w:w="2989"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2013277A"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627" w:type="pct"/>
            <w:tcBorders>
              <w:top w:val="single" w:sz="8" w:space="0" w:color="FFFFFF"/>
              <w:left w:val="nil"/>
              <w:bottom w:val="single" w:sz="8" w:space="0" w:color="FFFFFF"/>
              <w:right w:val="single" w:sz="12" w:space="0" w:color="FFFFFF"/>
            </w:tcBorders>
            <w:shd w:val="clear" w:color="000000" w:fill="005086"/>
            <w:vAlign w:val="center"/>
            <w:hideMark/>
          </w:tcPr>
          <w:p w14:paraId="19DE4213" w14:textId="19BFA1FD" w:rsidR="00FA2677" w:rsidRPr="00675DEB" w:rsidRDefault="0060670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FA2677" w:rsidRPr="00675DEB">
              <w:rPr>
                <w:rFonts w:ascii="Verdana" w:hAnsi="Verdana" w:cs="Calibri"/>
                <w:b/>
                <w:bCs/>
                <w:color w:val="FFFFFF"/>
                <w:sz w:val="14"/>
                <w:szCs w:val="14"/>
                <w:lang w:eastAsia="pt-BR"/>
              </w:rPr>
              <w:t>.2020</w:t>
            </w:r>
          </w:p>
        </w:tc>
        <w:tc>
          <w:tcPr>
            <w:tcW w:w="348" w:type="pct"/>
            <w:tcBorders>
              <w:top w:val="single" w:sz="8" w:space="0" w:color="FFFFFF"/>
              <w:left w:val="nil"/>
              <w:bottom w:val="single" w:sz="8" w:space="0" w:color="FFFFFF"/>
              <w:right w:val="single" w:sz="12" w:space="0" w:color="FFFFFF"/>
            </w:tcBorders>
            <w:shd w:val="clear" w:color="000000" w:fill="005086"/>
            <w:vAlign w:val="center"/>
            <w:hideMark/>
          </w:tcPr>
          <w:p w14:paraId="7E9982B4"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615" w:type="pct"/>
            <w:tcBorders>
              <w:top w:val="single" w:sz="8" w:space="0" w:color="FFFFFF"/>
              <w:left w:val="nil"/>
              <w:bottom w:val="single" w:sz="8" w:space="0" w:color="FFFFFF"/>
              <w:right w:val="single" w:sz="12" w:space="0" w:color="FFFFFF"/>
            </w:tcBorders>
            <w:shd w:val="clear" w:color="000000" w:fill="005086"/>
            <w:vAlign w:val="center"/>
            <w:hideMark/>
          </w:tcPr>
          <w:p w14:paraId="62382F3F"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421" w:type="pct"/>
            <w:tcBorders>
              <w:top w:val="single" w:sz="8" w:space="0" w:color="FFFFFF"/>
              <w:left w:val="nil"/>
              <w:bottom w:val="single" w:sz="8" w:space="0" w:color="FFFFFF"/>
              <w:right w:val="single" w:sz="12" w:space="0" w:color="FFFFFF"/>
            </w:tcBorders>
            <w:shd w:val="clear" w:color="000000" w:fill="005086"/>
            <w:vAlign w:val="center"/>
            <w:hideMark/>
          </w:tcPr>
          <w:p w14:paraId="20796778"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r w:rsidR="005A7633" w:rsidRPr="00675DEB" w14:paraId="34FAA521" w14:textId="77777777" w:rsidTr="007E0F2D">
        <w:trPr>
          <w:trHeight w:val="170"/>
        </w:trPr>
        <w:tc>
          <w:tcPr>
            <w:tcW w:w="2989"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7ED93BB2" w14:textId="77777777" w:rsidR="005A7633" w:rsidRPr="00675DEB" w:rsidRDefault="005A7633"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Pessoa física</w:t>
            </w:r>
          </w:p>
        </w:tc>
        <w:tc>
          <w:tcPr>
            <w:tcW w:w="627" w:type="pct"/>
            <w:tcBorders>
              <w:top w:val="single" w:sz="8" w:space="0" w:color="FFFFFF"/>
              <w:left w:val="nil"/>
              <w:bottom w:val="single" w:sz="8" w:space="0" w:color="FFFFFF"/>
              <w:right w:val="single" w:sz="12" w:space="0" w:color="FFFFFF"/>
            </w:tcBorders>
            <w:shd w:val="clear" w:color="000000" w:fill="005086"/>
            <w:vAlign w:val="center"/>
          </w:tcPr>
          <w:p w14:paraId="6ED41AAA" w14:textId="2D62A5E8" w:rsidR="005A7633" w:rsidRPr="00675DEB" w:rsidRDefault="005A7633"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11.628.827</w:t>
            </w:r>
          </w:p>
        </w:tc>
        <w:tc>
          <w:tcPr>
            <w:tcW w:w="348" w:type="pct"/>
            <w:tcBorders>
              <w:top w:val="single" w:sz="8" w:space="0" w:color="FFFFFF"/>
              <w:left w:val="nil"/>
              <w:bottom w:val="single" w:sz="8" w:space="0" w:color="FFFFFF"/>
              <w:right w:val="single" w:sz="12" w:space="0" w:color="FFFFFF"/>
            </w:tcBorders>
            <w:shd w:val="clear" w:color="000000" w:fill="005086"/>
            <w:vAlign w:val="center"/>
          </w:tcPr>
          <w:p w14:paraId="5A0FE777" w14:textId="76947911" w:rsidR="005A7633" w:rsidRPr="00675DEB" w:rsidRDefault="005A7633"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86,9%</w:t>
            </w:r>
          </w:p>
        </w:tc>
        <w:tc>
          <w:tcPr>
            <w:tcW w:w="615" w:type="pct"/>
            <w:tcBorders>
              <w:top w:val="single" w:sz="8" w:space="0" w:color="FFFFFF"/>
              <w:left w:val="nil"/>
              <w:bottom w:val="single" w:sz="8" w:space="0" w:color="FFFFFF"/>
              <w:right w:val="single" w:sz="12" w:space="0" w:color="FFFFFF"/>
            </w:tcBorders>
            <w:shd w:val="clear" w:color="000000" w:fill="005086"/>
            <w:vAlign w:val="center"/>
            <w:hideMark/>
          </w:tcPr>
          <w:p w14:paraId="2F2F95E0" w14:textId="1A78D685" w:rsidR="005A7633" w:rsidRPr="00675DEB" w:rsidRDefault="005A7633" w:rsidP="00675DEB">
            <w:pPr>
              <w:suppressAutoHyphens w:val="0"/>
              <w:jc w:val="right"/>
              <w:rPr>
                <w:rFonts w:ascii="Verdana" w:hAnsi="Verdana" w:cs="Calibri"/>
                <w:color w:val="FFFFFF"/>
                <w:sz w:val="14"/>
                <w:szCs w:val="14"/>
                <w:lang w:eastAsia="pt-BR"/>
              </w:rPr>
            </w:pPr>
            <w:r w:rsidRPr="00675DEB">
              <w:rPr>
                <w:rFonts w:ascii="Verdana" w:hAnsi="Verdana"/>
                <w:color w:val="FFFFFF"/>
                <w:sz w:val="14"/>
                <w:szCs w:val="14"/>
              </w:rPr>
              <w:t>8.027.817</w:t>
            </w:r>
          </w:p>
        </w:tc>
        <w:tc>
          <w:tcPr>
            <w:tcW w:w="421" w:type="pct"/>
            <w:tcBorders>
              <w:top w:val="single" w:sz="8" w:space="0" w:color="FFFFFF"/>
              <w:left w:val="nil"/>
              <w:bottom w:val="single" w:sz="8" w:space="0" w:color="FFFFFF"/>
              <w:right w:val="single" w:sz="12" w:space="0" w:color="FFFFFF"/>
            </w:tcBorders>
            <w:shd w:val="clear" w:color="000000" w:fill="005086"/>
            <w:vAlign w:val="center"/>
          </w:tcPr>
          <w:p w14:paraId="4F957D74" w14:textId="57AE60A3" w:rsidR="005A7633" w:rsidRPr="00675DEB" w:rsidRDefault="005A7633" w:rsidP="00675DEB">
            <w:pPr>
              <w:suppressAutoHyphens w:val="0"/>
              <w:jc w:val="right"/>
              <w:rPr>
                <w:rFonts w:ascii="Verdana" w:hAnsi="Verdana" w:cs="Calibri"/>
                <w:color w:val="FFFFFF"/>
                <w:sz w:val="14"/>
                <w:szCs w:val="14"/>
                <w:lang w:eastAsia="pt-BR"/>
              </w:rPr>
            </w:pPr>
            <w:r w:rsidRPr="00675DEB">
              <w:rPr>
                <w:rFonts w:ascii="Verdana" w:hAnsi="Verdana"/>
                <w:color w:val="FFFFFF"/>
                <w:sz w:val="14"/>
                <w:szCs w:val="14"/>
              </w:rPr>
              <w:t>90,2%</w:t>
            </w:r>
          </w:p>
        </w:tc>
      </w:tr>
      <w:tr w:rsidR="005A7633" w:rsidRPr="00675DEB" w14:paraId="2EEC7503" w14:textId="77777777" w:rsidTr="007E0F2D">
        <w:trPr>
          <w:trHeight w:val="170"/>
        </w:trPr>
        <w:tc>
          <w:tcPr>
            <w:tcW w:w="2989"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0E9DC29A" w14:textId="77777777" w:rsidR="005A7633" w:rsidRPr="00675DEB" w:rsidRDefault="005A7633"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Pessoa jurídica</w:t>
            </w:r>
          </w:p>
        </w:tc>
        <w:tc>
          <w:tcPr>
            <w:tcW w:w="627" w:type="pct"/>
            <w:tcBorders>
              <w:top w:val="single" w:sz="8" w:space="0" w:color="FFFFFF"/>
              <w:left w:val="nil"/>
              <w:bottom w:val="single" w:sz="12" w:space="0" w:color="FFFFFF"/>
              <w:right w:val="single" w:sz="12" w:space="0" w:color="FFFFFF"/>
            </w:tcBorders>
            <w:shd w:val="clear" w:color="000000" w:fill="005086"/>
            <w:vAlign w:val="center"/>
          </w:tcPr>
          <w:p w14:paraId="553F38BA" w14:textId="1DFF6AF8" w:rsidR="005A7633" w:rsidRPr="00675DEB" w:rsidRDefault="005A7633"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1.759.400</w:t>
            </w:r>
          </w:p>
        </w:tc>
        <w:tc>
          <w:tcPr>
            <w:tcW w:w="348" w:type="pct"/>
            <w:tcBorders>
              <w:top w:val="single" w:sz="8" w:space="0" w:color="FFFFFF"/>
              <w:left w:val="nil"/>
              <w:bottom w:val="single" w:sz="12" w:space="0" w:color="FFFFFF"/>
              <w:right w:val="single" w:sz="12" w:space="0" w:color="FFFFFF"/>
            </w:tcBorders>
            <w:shd w:val="clear" w:color="000000" w:fill="005086"/>
            <w:vAlign w:val="center"/>
          </w:tcPr>
          <w:p w14:paraId="75702CE8" w14:textId="48AA4DC8" w:rsidR="005A7633" w:rsidRPr="00675DEB" w:rsidRDefault="005A7633"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13,1%</w:t>
            </w:r>
          </w:p>
        </w:tc>
        <w:tc>
          <w:tcPr>
            <w:tcW w:w="615" w:type="pct"/>
            <w:tcBorders>
              <w:top w:val="single" w:sz="8" w:space="0" w:color="FFFFFF"/>
              <w:left w:val="nil"/>
              <w:bottom w:val="single" w:sz="12" w:space="0" w:color="FFFFFF"/>
              <w:right w:val="single" w:sz="12" w:space="0" w:color="FFFFFF"/>
            </w:tcBorders>
            <w:shd w:val="clear" w:color="000000" w:fill="005086"/>
            <w:vAlign w:val="center"/>
            <w:hideMark/>
          </w:tcPr>
          <w:p w14:paraId="6B77AB5A" w14:textId="38700AFC" w:rsidR="005A7633" w:rsidRPr="00675DEB" w:rsidRDefault="005A7633" w:rsidP="00675DEB">
            <w:pPr>
              <w:suppressAutoHyphens w:val="0"/>
              <w:jc w:val="right"/>
              <w:rPr>
                <w:rFonts w:ascii="Verdana" w:hAnsi="Verdana" w:cs="Calibri"/>
                <w:color w:val="FFFFFF"/>
                <w:sz w:val="14"/>
                <w:szCs w:val="14"/>
                <w:lang w:eastAsia="pt-BR"/>
              </w:rPr>
            </w:pPr>
            <w:r w:rsidRPr="00675DEB">
              <w:rPr>
                <w:rFonts w:ascii="Verdana" w:hAnsi="Verdana"/>
                <w:color w:val="FFFFFF"/>
                <w:sz w:val="14"/>
                <w:szCs w:val="14"/>
              </w:rPr>
              <w:t>868.520</w:t>
            </w:r>
          </w:p>
        </w:tc>
        <w:tc>
          <w:tcPr>
            <w:tcW w:w="421" w:type="pct"/>
            <w:tcBorders>
              <w:top w:val="single" w:sz="8" w:space="0" w:color="FFFFFF"/>
              <w:left w:val="nil"/>
              <w:bottom w:val="single" w:sz="12" w:space="0" w:color="FFFFFF"/>
              <w:right w:val="single" w:sz="12" w:space="0" w:color="FFFFFF"/>
            </w:tcBorders>
            <w:shd w:val="clear" w:color="000000" w:fill="005086"/>
            <w:vAlign w:val="center"/>
          </w:tcPr>
          <w:p w14:paraId="68F58B43" w14:textId="57BE3AFC" w:rsidR="005A7633" w:rsidRPr="00675DEB" w:rsidRDefault="005A7633" w:rsidP="00675DEB">
            <w:pPr>
              <w:suppressAutoHyphens w:val="0"/>
              <w:jc w:val="right"/>
              <w:rPr>
                <w:rFonts w:ascii="Verdana" w:hAnsi="Verdana" w:cs="Calibri"/>
                <w:color w:val="FFFFFF"/>
                <w:sz w:val="14"/>
                <w:szCs w:val="14"/>
                <w:lang w:eastAsia="pt-BR"/>
              </w:rPr>
            </w:pPr>
            <w:r w:rsidRPr="00675DEB">
              <w:rPr>
                <w:rFonts w:ascii="Verdana" w:hAnsi="Verdana"/>
                <w:color w:val="FFFFFF"/>
                <w:sz w:val="14"/>
                <w:szCs w:val="14"/>
              </w:rPr>
              <w:t>9,8%</w:t>
            </w:r>
          </w:p>
        </w:tc>
      </w:tr>
      <w:tr w:rsidR="005A7633" w:rsidRPr="00675DEB" w14:paraId="4A8C6A98"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tcPr>
          <w:p w14:paraId="35C447D3" w14:textId="29E2E67E"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Administração Pública, defesa e seguridade social</w:t>
            </w:r>
          </w:p>
        </w:tc>
        <w:tc>
          <w:tcPr>
            <w:tcW w:w="627" w:type="pct"/>
            <w:tcBorders>
              <w:top w:val="nil"/>
              <w:left w:val="nil"/>
              <w:bottom w:val="single" w:sz="12" w:space="0" w:color="FFFFFF"/>
              <w:right w:val="single" w:sz="12" w:space="0" w:color="FFFFFF"/>
            </w:tcBorders>
            <w:shd w:val="clear" w:color="000000" w:fill="E6F5FF"/>
            <w:vAlign w:val="center"/>
          </w:tcPr>
          <w:p w14:paraId="46042BBD" w14:textId="1CB9BD96"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83.127</w:t>
            </w:r>
          </w:p>
        </w:tc>
        <w:tc>
          <w:tcPr>
            <w:tcW w:w="348" w:type="pct"/>
            <w:tcBorders>
              <w:top w:val="nil"/>
              <w:left w:val="nil"/>
              <w:bottom w:val="single" w:sz="12" w:space="0" w:color="FFFFFF"/>
              <w:right w:val="single" w:sz="12" w:space="0" w:color="FFFFFF"/>
            </w:tcBorders>
            <w:shd w:val="clear" w:color="000000" w:fill="E6F5FF"/>
            <w:vAlign w:val="center"/>
          </w:tcPr>
          <w:p w14:paraId="290ED371" w14:textId="1D892F7A" w:rsidR="005A7633" w:rsidRPr="00675DEB" w:rsidRDefault="005A7633" w:rsidP="00675DEB">
            <w:pPr>
              <w:suppressAutoHyphens w:val="0"/>
              <w:jc w:val="right"/>
              <w:rPr>
                <w:rFonts w:ascii="Verdana" w:hAnsi="Verdana" w:cs="Calibri"/>
                <w:color w:val="000000" w:themeColor="text1"/>
                <w:sz w:val="14"/>
                <w:szCs w:val="14"/>
                <w:lang w:eastAsia="pt-BR"/>
              </w:rPr>
            </w:pPr>
            <w:r w:rsidRPr="00675DEB">
              <w:rPr>
                <w:rFonts w:ascii="Verdana" w:hAnsi="Verdana" w:cs="Calibri"/>
                <w:color w:val="000000" w:themeColor="text1"/>
                <w:sz w:val="14"/>
                <w:szCs w:val="14"/>
              </w:rPr>
              <w:t>0,6%</w:t>
            </w:r>
          </w:p>
        </w:tc>
        <w:tc>
          <w:tcPr>
            <w:tcW w:w="615" w:type="pct"/>
            <w:tcBorders>
              <w:top w:val="nil"/>
              <w:left w:val="nil"/>
              <w:bottom w:val="single" w:sz="12" w:space="0" w:color="FFFFFF"/>
              <w:right w:val="single" w:sz="12" w:space="0" w:color="FFFFFF"/>
            </w:tcBorders>
            <w:shd w:val="clear" w:color="000000" w:fill="E6F5FF"/>
            <w:vAlign w:val="center"/>
          </w:tcPr>
          <w:p w14:paraId="38D27177" w14:textId="38ED450A" w:rsidR="005A7633" w:rsidRPr="00675DEB" w:rsidRDefault="005A7633" w:rsidP="00675DEB">
            <w:pPr>
              <w:suppressAutoHyphens w:val="0"/>
              <w:jc w:val="right"/>
              <w:rPr>
                <w:rFonts w:ascii="Verdana" w:hAnsi="Verdana"/>
                <w:sz w:val="14"/>
                <w:szCs w:val="14"/>
              </w:rPr>
            </w:pPr>
            <w:r w:rsidRPr="00675DEB">
              <w:rPr>
                <w:rFonts w:ascii="Verdana" w:hAnsi="Verdana"/>
                <w:sz w:val="14"/>
                <w:szCs w:val="14"/>
              </w:rPr>
              <w:t>-</w:t>
            </w:r>
          </w:p>
        </w:tc>
        <w:tc>
          <w:tcPr>
            <w:tcW w:w="421" w:type="pct"/>
            <w:tcBorders>
              <w:top w:val="nil"/>
              <w:left w:val="nil"/>
              <w:bottom w:val="single" w:sz="12" w:space="0" w:color="FFFFFF"/>
              <w:right w:val="single" w:sz="12" w:space="0" w:color="FFFFFF"/>
            </w:tcBorders>
            <w:shd w:val="clear" w:color="000000" w:fill="E6F5FF"/>
            <w:vAlign w:val="center"/>
          </w:tcPr>
          <w:p w14:paraId="7C57ACC8" w14:textId="078163BF" w:rsidR="005A7633" w:rsidRPr="00675DEB" w:rsidRDefault="005A7633" w:rsidP="00675DEB">
            <w:pPr>
              <w:suppressAutoHyphens w:val="0"/>
              <w:jc w:val="right"/>
              <w:rPr>
                <w:rFonts w:ascii="Verdana" w:hAnsi="Verdana"/>
                <w:sz w:val="14"/>
                <w:szCs w:val="14"/>
              </w:rPr>
            </w:pPr>
            <w:r w:rsidRPr="00675DEB">
              <w:rPr>
                <w:rFonts w:ascii="Verdana" w:hAnsi="Verdana"/>
                <w:sz w:val="14"/>
                <w:szCs w:val="14"/>
              </w:rPr>
              <w:t>-</w:t>
            </w:r>
          </w:p>
        </w:tc>
      </w:tr>
      <w:tr w:rsidR="005A7633" w:rsidRPr="00675DEB" w14:paraId="6DAEBC7F"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4051CE9B" w14:textId="59CF9901"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Agricultura, pecuária, produção florestal, pesca e aquicultura</w:t>
            </w:r>
          </w:p>
        </w:tc>
        <w:tc>
          <w:tcPr>
            <w:tcW w:w="627" w:type="pct"/>
            <w:tcBorders>
              <w:top w:val="nil"/>
              <w:left w:val="nil"/>
              <w:bottom w:val="single" w:sz="12" w:space="0" w:color="FFFFFF"/>
              <w:right w:val="single" w:sz="12" w:space="0" w:color="FFFFFF"/>
            </w:tcBorders>
            <w:shd w:val="clear" w:color="000000" w:fill="E6F5FF"/>
            <w:vAlign w:val="center"/>
          </w:tcPr>
          <w:p w14:paraId="1D6FD3F9" w14:textId="63222173"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36.232</w:t>
            </w:r>
          </w:p>
        </w:tc>
        <w:tc>
          <w:tcPr>
            <w:tcW w:w="348" w:type="pct"/>
            <w:tcBorders>
              <w:top w:val="nil"/>
              <w:left w:val="nil"/>
              <w:bottom w:val="single" w:sz="12" w:space="0" w:color="FFFFFF"/>
              <w:right w:val="single" w:sz="12" w:space="0" w:color="FFFFFF"/>
            </w:tcBorders>
            <w:shd w:val="clear" w:color="000000" w:fill="E6F5FF"/>
            <w:vAlign w:val="center"/>
          </w:tcPr>
          <w:p w14:paraId="6623ABC1" w14:textId="171FB273" w:rsidR="005A7633" w:rsidRPr="00675DEB" w:rsidRDefault="005A7633" w:rsidP="00675DEB">
            <w:pPr>
              <w:suppressAutoHyphens w:val="0"/>
              <w:jc w:val="right"/>
              <w:rPr>
                <w:rFonts w:ascii="Verdana" w:hAnsi="Verdana" w:cs="Calibri"/>
                <w:color w:val="000000" w:themeColor="text1"/>
                <w:sz w:val="14"/>
                <w:szCs w:val="14"/>
                <w:lang w:eastAsia="pt-BR"/>
              </w:rPr>
            </w:pPr>
            <w:r w:rsidRPr="00675DEB">
              <w:rPr>
                <w:rFonts w:ascii="Verdana" w:hAnsi="Verdana" w:cs="Calibri"/>
                <w:color w:val="000000" w:themeColor="text1"/>
                <w:sz w:val="14"/>
                <w:szCs w:val="14"/>
              </w:rPr>
              <w:t>0,3%</w:t>
            </w:r>
          </w:p>
        </w:tc>
        <w:tc>
          <w:tcPr>
            <w:tcW w:w="615" w:type="pct"/>
            <w:tcBorders>
              <w:top w:val="nil"/>
              <w:left w:val="nil"/>
              <w:bottom w:val="single" w:sz="12" w:space="0" w:color="FFFFFF"/>
              <w:right w:val="single" w:sz="12" w:space="0" w:color="FFFFFF"/>
            </w:tcBorders>
            <w:shd w:val="clear" w:color="000000" w:fill="E6F5FF"/>
            <w:vAlign w:val="center"/>
            <w:hideMark/>
          </w:tcPr>
          <w:p w14:paraId="01810314" w14:textId="15AB6311"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20.426</w:t>
            </w:r>
          </w:p>
        </w:tc>
        <w:tc>
          <w:tcPr>
            <w:tcW w:w="421" w:type="pct"/>
            <w:tcBorders>
              <w:top w:val="nil"/>
              <w:left w:val="nil"/>
              <w:bottom w:val="single" w:sz="12" w:space="0" w:color="FFFFFF"/>
              <w:right w:val="single" w:sz="12" w:space="0" w:color="FFFFFF"/>
            </w:tcBorders>
            <w:shd w:val="clear" w:color="000000" w:fill="E6F5FF"/>
            <w:vAlign w:val="center"/>
          </w:tcPr>
          <w:p w14:paraId="4D5FC253" w14:textId="37E9B35C"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0,2%</w:t>
            </w:r>
          </w:p>
        </w:tc>
      </w:tr>
      <w:tr w:rsidR="005A7633" w:rsidRPr="00675DEB" w14:paraId="53BC50A8"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63825157"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Água, esgoto, atividades de gestão de resíduos e descontaminação</w:t>
            </w:r>
          </w:p>
        </w:tc>
        <w:tc>
          <w:tcPr>
            <w:tcW w:w="627" w:type="pct"/>
            <w:tcBorders>
              <w:top w:val="nil"/>
              <w:left w:val="nil"/>
              <w:bottom w:val="single" w:sz="12" w:space="0" w:color="FFFFFF"/>
              <w:right w:val="single" w:sz="12" w:space="0" w:color="FFFFFF"/>
            </w:tcBorders>
            <w:shd w:val="clear" w:color="000000" w:fill="E6F5FF"/>
            <w:vAlign w:val="center"/>
          </w:tcPr>
          <w:p w14:paraId="19776487" w14:textId="17E81491"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2.955</w:t>
            </w:r>
          </w:p>
        </w:tc>
        <w:tc>
          <w:tcPr>
            <w:tcW w:w="348" w:type="pct"/>
            <w:tcBorders>
              <w:top w:val="nil"/>
              <w:left w:val="nil"/>
              <w:bottom w:val="single" w:sz="12" w:space="0" w:color="FFFFFF"/>
              <w:right w:val="single" w:sz="12" w:space="0" w:color="FFFFFF"/>
            </w:tcBorders>
            <w:shd w:val="clear" w:color="000000" w:fill="E6F5FF"/>
            <w:vAlign w:val="center"/>
          </w:tcPr>
          <w:p w14:paraId="1458546E" w14:textId="5096D154" w:rsidR="005A7633" w:rsidRPr="00675DEB" w:rsidRDefault="005A7633" w:rsidP="00675DEB">
            <w:pPr>
              <w:suppressAutoHyphens w:val="0"/>
              <w:jc w:val="right"/>
              <w:rPr>
                <w:rFonts w:ascii="Verdana" w:hAnsi="Verdana" w:cs="Calibri"/>
                <w:color w:val="000000" w:themeColor="text1"/>
                <w:sz w:val="14"/>
                <w:szCs w:val="14"/>
                <w:lang w:eastAsia="pt-BR"/>
              </w:rPr>
            </w:pPr>
            <w:r w:rsidRPr="00675DEB">
              <w:rPr>
                <w:rFonts w:ascii="Verdana" w:hAnsi="Verdana" w:cs="Calibri"/>
                <w:color w:val="000000" w:themeColor="text1"/>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1BABBB15" w14:textId="6B91DF5F"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1.016</w:t>
            </w:r>
          </w:p>
        </w:tc>
        <w:tc>
          <w:tcPr>
            <w:tcW w:w="421" w:type="pct"/>
            <w:tcBorders>
              <w:top w:val="nil"/>
              <w:left w:val="nil"/>
              <w:bottom w:val="single" w:sz="12" w:space="0" w:color="FFFFFF"/>
              <w:right w:val="single" w:sz="12" w:space="0" w:color="FFFFFF"/>
            </w:tcBorders>
            <w:shd w:val="clear" w:color="000000" w:fill="E6F5FF"/>
            <w:vAlign w:val="center"/>
          </w:tcPr>
          <w:p w14:paraId="2634D42C" w14:textId="1B9293C9"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w:t>
            </w:r>
          </w:p>
        </w:tc>
      </w:tr>
      <w:tr w:rsidR="005A7633" w:rsidRPr="00675DEB" w14:paraId="5EACFD71"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7A6F3177"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Alojamento e alimentação</w:t>
            </w:r>
          </w:p>
        </w:tc>
        <w:tc>
          <w:tcPr>
            <w:tcW w:w="627" w:type="pct"/>
            <w:tcBorders>
              <w:top w:val="nil"/>
              <w:left w:val="nil"/>
              <w:bottom w:val="single" w:sz="12" w:space="0" w:color="FFFFFF"/>
              <w:right w:val="single" w:sz="12" w:space="0" w:color="FFFFFF"/>
            </w:tcBorders>
            <w:shd w:val="clear" w:color="000000" w:fill="E6F5FF"/>
            <w:vAlign w:val="center"/>
          </w:tcPr>
          <w:p w14:paraId="16C9ACC7" w14:textId="1D0C3B03"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70.431</w:t>
            </w:r>
          </w:p>
        </w:tc>
        <w:tc>
          <w:tcPr>
            <w:tcW w:w="348" w:type="pct"/>
            <w:tcBorders>
              <w:top w:val="nil"/>
              <w:left w:val="nil"/>
              <w:bottom w:val="single" w:sz="12" w:space="0" w:color="FFFFFF"/>
              <w:right w:val="single" w:sz="12" w:space="0" w:color="FFFFFF"/>
            </w:tcBorders>
            <w:shd w:val="clear" w:color="000000" w:fill="E6F5FF"/>
            <w:vAlign w:val="center"/>
          </w:tcPr>
          <w:p w14:paraId="51F5FC39" w14:textId="4BC5878A"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0,5</w:t>
            </w:r>
            <w:r w:rsidRPr="00675DEB">
              <w:rPr>
                <w:rFonts w:ascii="Verdana" w:hAnsi="Verdana" w:cs="Calibri"/>
                <w:color w:val="000000" w:themeColor="text1"/>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64D9FDCE" w14:textId="39EA4C6B"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16.171</w:t>
            </w:r>
          </w:p>
        </w:tc>
        <w:tc>
          <w:tcPr>
            <w:tcW w:w="421" w:type="pct"/>
            <w:tcBorders>
              <w:top w:val="nil"/>
              <w:left w:val="nil"/>
              <w:bottom w:val="single" w:sz="12" w:space="0" w:color="FFFFFF"/>
              <w:right w:val="single" w:sz="12" w:space="0" w:color="FFFFFF"/>
            </w:tcBorders>
            <w:shd w:val="clear" w:color="000000" w:fill="E6F5FF"/>
            <w:vAlign w:val="center"/>
          </w:tcPr>
          <w:p w14:paraId="19EAC5A5" w14:textId="613C44CF"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0,2%</w:t>
            </w:r>
          </w:p>
        </w:tc>
      </w:tr>
      <w:tr w:rsidR="005A7633" w:rsidRPr="00675DEB" w14:paraId="2AF80EB0"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2D83C23A"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Artes, cultura, esporte e recreação</w:t>
            </w:r>
          </w:p>
        </w:tc>
        <w:tc>
          <w:tcPr>
            <w:tcW w:w="627" w:type="pct"/>
            <w:tcBorders>
              <w:top w:val="nil"/>
              <w:left w:val="nil"/>
              <w:bottom w:val="single" w:sz="12" w:space="0" w:color="FFFFFF"/>
              <w:right w:val="single" w:sz="12" w:space="0" w:color="FFFFFF"/>
            </w:tcBorders>
            <w:shd w:val="clear" w:color="000000" w:fill="E6F5FF"/>
            <w:vAlign w:val="center"/>
          </w:tcPr>
          <w:p w14:paraId="32BEED4F" w14:textId="3FCD554B"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77.669</w:t>
            </w:r>
          </w:p>
        </w:tc>
        <w:tc>
          <w:tcPr>
            <w:tcW w:w="348" w:type="pct"/>
            <w:tcBorders>
              <w:top w:val="nil"/>
              <w:left w:val="nil"/>
              <w:bottom w:val="single" w:sz="12" w:space="0" w:color="FFFFFF"/>
              <w:right w:val="single" w:sz="12" w:space="0" w:color="FFFFFF"/>
            </w:tcBorders>
            <w:shd w:val="clear" w:color="000000" w:fill="E6F5FF"/>
            <w:vAlign w:val="center"/>
          </w:tcPr>
          <w:p w14:paraId="61A2B90D" w14:textId="4BC1CDE4"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0,6</w:t>
            </w:r>
            <w:r w:rsidRPr="00675DEB">
              <w:rPr>
                <w:rFonts w:ascii="Verdana" w:hAnsi="Verdana" w:cs="Calibri"/>
                <w:color w:val="000000" w:themeColor="text1"/>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3AA22142" w14:textId="369D4EA1"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5.540</w:t>
            </w:r>
          </w:p>
        </w:tc>
        <w:tc>
          <w:tcPr>
            <w:tcW w:w="421" w:type="pct"/>
            <w:tcBorders>
              <w:top w:val="nil"/>
              <w:left w:val="nil"/>
              <w:bottom w:val="single" w:sz="12" w:space="0" w:color="FFFFFF"/>
              <w:right w:val="single" w:sz="12" w:space="0" w:color="FFFFFF"/>
            </w:tcBorders>
            <w:shd w:val="clear" w:color="000000" w:fill="E6F5FF"/>
            <w:vAlign w:val="center"/>
          </w:tcPr>
          <w:p w14:paraId="78E2AC47" w14:textId="60289B47"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0,1%</w:t>
            </w:r>
          </w:p>
        </w:tc>
      </w:tr>
      <w:tr w:rsidR="005A7633" w:rsidRPr="00675DEB" w14:paraId="3BCEF48B"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09584930"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Atividades administrativas e serviços complementares</w:t>
            </w:r>
          </w:p>
        </w:tc>
        <w:tc>
          <w:tcPr>
            <w:tcW w:w="627" w:type="pct"/>
            <w:tcBorders>
              <w:top w:val="nil"/>
              <w:left w:val="nil"/>
              <w:bottom w:val="single" w:sz="12" w:space="0" w:color="FFFFFF"/>
              <w:right w:val="single" w:sz="12" w:space="0" w:color="FFFFFF"/>
            </w:tcBorders>
            <w:shd w:val="clear" w:color="000000" w:fill="E6F5FF"/>
            <w:vAlign w:val="center"/>
          </w:tcPr>
          <w:p w14:paraId="1AFC6259" w14:textId="213EB526"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191.635</w:t>
            </w:r>
          </w:p>
        </w:tc>
        <w:tc>
          <w:tcPr>
            <w:tcW w:w="348" w:type="pct"/>
            <w:tcBorders>
              <w:top w:val="nil"/>
              <w:left w:val="nil"/>
              <w:bottom w:val="single" w:sz="12" w:space="0" w:color="FFFFFF"/>
              <w:right w:val="single" w:sz="12" w:space="0" w:color="FFFFFF"/>
            </w:tcBorders>
            <w:shd w:val="clear" w:color="000000" w:fill="E6F5FF"/>
            <w:vAlign w:val="center"/>
          </w:tcPr>
          <w:p w14:paraId="5F55B4BD" w14:textId="53A4F974"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1,3</w:t>
            </w:r>
            <w:r w:rsidRPr="00675DEB">
              <w:rPr>
                <w:rFonts w:ascii="Verdana" w:hAnsi="Verdana" w:cs="Calibri"/>
                <w:color w:val="000000" w:themeColor="text1"/>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7603B0A4" w14:textId="64EEA056"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152.313</w:t>
            </w:r>
          </w:p>
        </w:tc>
        <w:tc>
          <w:tcPr>
            <w:tcW w:w="421" w:type="pct"/>
            <w:tcBorders>
              <w:top w:val="nil"/>
              <w:left w:val="nil"/>
              <w:bottom w:val="single" w:sz="12" w:space="0" w:color="FFFFFF"/>
              <w:right w:val="single" w:sz="12" w:space="0" w:color="FFFFFF"/>
            </w:tcBorders>
            <w:shd w:val="clear" w:color="000000" w:fill="E6F5FF"/>
            <w:vAlign w:val="center"/>
          </w:tcPr>
          <w:p w14:paraId="069C78B2" w14:textId="10D9EA15"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1,7%</w:t>
            </w:r>
          </w:p>
        </w:tc>
      </w:tr>
      <w:tr w:rsidR="005A7633" w:rsidRPr="00675DEB" w14:paraId="33767C80"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0D8854F6"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Atividades financeiras, de seguros e serviços relacionados</w:t>
            </w:r>
          </w:p>
        </w:tc>
        <w:tc>
          <w:tcPr>
            <w:tcW w:w="627" w:type="pct"/>
            <w:tcBorders>
              <w:top w:val="nil"/>
              <w:left w:val="nil"/>
              <w:bottom w:val="single" w:sz="12" w:space="0" w:color="FFFFFF"/>
              <w:right w:val="single" w:sz="12" w:space="0" w:color="FFFFFF"/>
            </w:tcBorders>
            <w:shd w:val="clear" w:color="000000" w:fill="E6F5FF"/>
            <w:vAlign w:val="center"/>
          </w:tcPr>
          <w:p w14:paraId="42301A63" w14:textId="1FD784D8"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66.267</w:t>
            </w:r>
          </w:p>
        </w:tc>
        <w:tc>
          <w:tcPr>
            <w:tcW w:w="348" w:type="pct"/>
            <w:tcBorders>
              <w:top w:val="nil"/>
              <w:left w:val="nil"/>
              <w:bottom w:val="single" w:sz="12" w:space="0" w:color="FFFFFF"/>
              <w:right w:val="single" w:sz="12" w:space="0" w:color="FFFFFF"/>
            </w:tcBorders>
            <w:shd w:val="clear" w:color="000000" w:fill="E6F5FF"/>
            <w:vAlign w:val="center"/>
          </w:tcPr>
          <w:p w14:paraId="4A712A92" w14:textId="511C5CFA"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0,5</w:t>
            </w:r>
            <w:r w:rsidRPr="00675DEB">
              <w:rPr>
                <w:rFonts w:ascii="Verdana" w:hAnsi="Verdana" w:cs="Calibri"/>
                <w:color w:val="000000" w:themeColor="text1"/>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727AFE60" w14:textId="41DF9ED5"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883</w:t>
            </w:r>
          </w:p>
        </w:tc>
        <w:tc>
          <w:tcPr>
            <w:tcW w:w="421" w:type="pct"/>
            <w:tcBorders>
              <w:top w:val="nil"/>
              <w:left w:val="nil"/>
              <w:bottom w:val="single" w:sz="12" w:space="0" w:color="FFFFFF"/>
              <w:right w:val="single" w:sz="12" w:space="0" w:color="FFFFFF"/>
            </w:tcBorders>
            <w:shd w:val="clear" w:color="000000" w:fill="E6F5FF"/>
            <w:vAlign w:val="center"/>
          </w:tcPr>
          <w:p w14:paraId="737D92D2" w14:textId="12F5E1B4"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w:t>
            </w:r>
          </w:p>
        </w:tc>
      </w:tr>
      <w:tr w:rsidR="005A7633" w:rsidRPr="00675DEB" w14:paraId="01CC5D1B"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6392F7DD"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Atividades imobiliárias</w:t>
            </w:r>
          </w:p>
        </w:tc>
        <w:tc>
          <w:tcPr>
            <w:tcW w:w="627" w:type="pct"/>
            <w:tcBorders>
              <w:top w:val="nil"/>
              <w:left w:val="nil"/>
              <w:bottom w:val="single" w:sz="12" w:space="0" w:color="FFFFFF"/>
              <w:right w:val="single" w:sz="12" w:space="0" w:color="FFFFFF"/>
            </w:tcBorders>
            <w:shd w:val="clear" w:color="000000" w:fill="E6F5FF"/>
            <w:vAlign w:val="center"/>
          </w:tcPr>
          <w:p w14:paraId="183BD06D" w14:textId="4547D4FF"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26.174</w:t>
            </w:r>
          </w:p>
        </w:tc>
        <w:tc>
          <w:tcPr>
            <w:tcW w:w="348" w:type="pct"/>
            <w:tcBorders>
              <w:top w:val="nil"/>
              <w:left w:val="nil"/>
              <w:bottom w:val="single" w:sz="12" w:space="0" w:color="FFFFFF"/>
              <w:right w:val="single" w:sz="12" w:space="0" w:color="FFFFFF"/>
            </w:tcBorders>
            <w:shd w:val="clear" w:color="000000" w:fill="E6F5FF"/>
            <w:vAlign w:val="center"/>
          </w:tcPr>
          <w:p w14:paraId="49B791BB" w14:textId="3FFAAB5A"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0,2</w:t>
            </w:r>
            <w:r w:rsidRPr="00675DEB">
              <w:rPr>
                <w:rFonts w:ascii="Verdana" w:hAnsi="Verdana" w:cs="Calibri"/>
                <w:color w:val="000000" w:themeColor="text1"/>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225E8C40" w14:textId="6C3714B2"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17.651</w:t>
            </w:r>
          </w:p>
        </w:tc>
        <w:tc>
          <w:tcPr>
            <w:tcW w:w="421" w:type="pct"/>
            <w:tcBorders>
              <w:top w:val="nil"/>
              <w:left w:val="nil"/>
              <w:bottom w:val="single" w:sz="12" w:space="0" w:color="FFFFFF"/>
              <w:right w:val="single" w:sz="12" w:space="0" w:color="FFFFFF"/>
            </w:tcBorders>
            <w:shd w:val="clear" w:color="000000" w:fill="E6F5FF"/>
            <w:vAlign w:val="center"/>
          </w:tcPr>
          <w:p w14:paraId="20373A82" w14:textId="7DE06119"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0,2%</w:t>
            </w:r>
          </w:p>
        </w:tc>
      </w:tr>
      <w:tr w:rsidR="005A7633" w:rsidRPr="00675DEB" w14:paraId="0718429E"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181C7A0D"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Atividades profissionais, científicas e técnicas</w:t>
            </w:r>
          </w:p>
        </w:tc>
        <w:tc>
          <w:tcPr>
            <w:tcW w:w="627" w:type="pct"/>
            <w:tcBorders>
              <w:top w:val="nil"/>
              <w:left w:val="nil"/>
              <w:bottom w:val="single" w:sz="12" w:space="0" w:color="FFFFFF"/>
              <w:right w:val="single" w:sz="12" w:space="0" w:color="FFFFFF"/>
            </w:tcBorders>
            <w:shd w:val="clear" w:color="000000" w:fill="E6F5FF"/>
            <w:vAlign w:val="center"/>
          </w:tcPr>
          <w:p w14:paraId="178302C5" w14:textId="2C2304E8"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56.726</w:t>
            </w:r>
          </w:p>
        </w:tc>
        <w:tc>
          <w:tcPr>
            <w:tcW w:w="348" w:type="pct"/>
            <w:tcBorders>
              <w:top w:val="nil"/>
              <w:left w:val="nil"/>
              <w:bottom w:val="single" w:sz="12" w:space="0" w:color="FFFFFF"/>
              <w:right w:val="single" w:sz="12" w:space="0" w:color="FFFFFF"/>
            </w:tcBorders>
            <w:shd w:val="clear" w:color="000000" w:fill="E6F5FF"/>
            <w:vAlign w:val="center"/>
          </w:tcPr>
          <w:p w14:paraId="180DF2F8" w14:textId="5151A7C9"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0,4</w:t>
            </w:r>
            <w:r w:rsidRPr="00675DEB">
              <w:rPr>
                <w:rFonts w:ascii="Verdana" w:hAnsi="Verdana" w:cs="Calibri"/>
                <w:color w:val="000000" w:themeColor="text1"/>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6A2EDECC" w14:textId="25269926"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24.000</w:t>
            </w:r>
          </w:p>
        </w:tc>
        <w:tc>
          <w:tcPr>
            <w:tcW w:w="421" w:type="pct"/>
            <w:tcBorders>
              <w:top w:val="nil"/>
              <w:left w:val="nil"/>
              <w:bottom w:val="single" w:sz="12" w:space="0" w:color="FFFFFF"/>
              <w:right w:val="single" w:sz="12" w:space="0" w:color="FFFFFF"/>
            </w:tcBorders>
            <w:shd w:val="clear" w:color="000000" w:fill="E6F5FF"/>
            <w:vAlign w:val="center"/>
          </w:tcPr>
          <w:p w14:paraId="2326159F" w14:textId="23F9EA74"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0,3%</w:t>
            </w:r>
          </w:p>
        </w:tc>
      </w:tr>
      <w:tr w:rsidR="005A7633" w:rsidRPr="00675DEB" w14:paraId="3E19BC92"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48C0504F"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Comércio</w:t>
            </w:r>
          </w:p>
        </w:tc>
        <w:tc>
          <w:tcPr>
            <w:tcW w:w="627" w:type="pct"/>
            <w:tcBorders>
              <w:top w:val="nil"/>
              <w:left w:val="nil"/>
              <w:bottom w:val="single" w:sz="12" w:space="0" w:color="FFFFFF"/>
              <w:right w:val="single" w:sz="12" w:space="0" w:color="FFFFFF"/>
            </w:tcBorders>
            <w:shd w:val="clear" w:color="000000" w:fill="E6F5FF"/>
            <w:vAlign w:val="center"/>
          </w:tcPr>
          <w:p w14:paraId="14D5C749" w14:textId="055EB953"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249.020</w:t>
            </w:r>
          </w:p>
        </w:tc>
        <w:tc>
          <w:tcPr>
            <w:tcW w:w="348" w:type="pct"/>
            <w:tcBorders>
              <w:top w:val="nil"/>
              <w:left w:val="nil"/>
              <w:bottom w:val="single" w:sz="12" w:space="0" w:color="FFFFFF"/>
              <w:right w:val="single" w:sz="12" w:space="0" w:color="FFFFFF"/>
            </w:tcBorders>
            <w:shd w:val="clear" w:color="000000" w:fill="E6F5FF"/>
            <w:vAlign w:val="center"/>
          </w:tcPr>
          <w:p w14:paraId="684AF42A" w14:textId="66F0472F"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1,8</w:t>
            </w:r>
            <w:r w:rsidRPr="00675DEB">
              <w:rPr>
                <w:rFonts w:ascii="Verdana" w:hAnsi="Verdana" w:cs="Calibri"/>
                <w:color w:val="000000" w:themeColor="text1"/>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1E85D563" w14:textId="301A0B87"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109.998</w:t>
            </w:r>
          </w:p>
        </w:tc>
        <w:tc>
          <w:tcPr>
            <w:tcW w:w="421" w:type="pct"/>
            <w:tcBorders>
              <w:top w:val="nil"/>
              <w:left w:val="nil"/>
              <w:bottom w:val="single" w:sz="12" w:space="0" w:color="FFFFFF"/>
              <w:right w:val="single" w:sz="12" w:space="0" w:color="FFFFFF"/>
            </w:tcBorders>
            <w:shd w:val="clear" w:color="000000" w:fill="E6F5FF"/>
            <w:vAlign w:val="center"/>
          </w:tcPr>
          <w:p w14:paraId="0F58008C" w14:textId="45A42D0C"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1,2%</w:t>
            </w:r>
          </w:p>
        </w:tc>
      </w:tr>
      <w:tr w:rsidR="005A7633" w:rsidRPr="00675DEB" w14:paraId="115BDC32"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7C641257"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Construção</w:t>
            </w:r>
          </w:p>
        </w:tc>
        <w:tc>
          <w:tcPr>
            <w:tcW w:w="627" w:type="pct"/>
            <w:tcBorders>
              <w:top w:val="nil"/>
              <w:left w:val="nil"/>
              <w:bottom w:val="single" w:sz="12" w:space="0" w:color="FFFFFF"/>
              <w:right w:val="single" w:sz="12" w:space="0" w:color="FFFFFF"/>
            </w:tcBorders>
            <w:shd w:val="clear" w:color="000000" w:fill="E6F5FF"/>
            <w:vAlign w:val="center"/>
          </w:tcPr>
          <w:p w14:paraId="262083A0" w14:textId="5A6A35CC"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509.814</w:t>
            </w:r>
          </w:p>
        </w:tc>
        <w:tc>
          <w:tcPr>
            <w:tcW w:w="348" w:type="pct"/>
            <w:tcBorders>
              <w:top w:val="nil"/>
              <w:left w:val="nil"/>
              <w:bottom w:val="single" w:sz="12" w:space="0" w:color="FFFFFF"/>
              <w:right w:val="single" w:sz="12" w:space="0" w:color="FFFFFF"/>
            </w:tcBorders>
            <w:shd w:val="clear" w:color="000000" w:fill="E6F5FF"/>
            <w:vAlign w:val="center"/>
          </w:tcPr>
          <w:p w14:paraId="486659E1" w14:textId="07ACB9C8"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3,7</w:t>
            </w:r>
            <w:r w:rsidRPr="00675DEB">
              <w:rPr>
                <w:rFonts w:ascii="Verdana" w:hAnsi="Verdana" w:cs="Calibri"/>
                <w:color w:val="000000" w:themeColor="text1"/>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1992F4E4" w14:textId="341DFFA3"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287.372</w:t>
            </w:r>
          </w:p>
        </w:tc>
        <w:tc>
          <w:tcPr>
            <w:tcW w:w="421" w:type="pct"/>
            <w:tcBorders>
              <w:top w:val="nil"/>
              <w:left w:val="nil"/>
              <w:bottom w:val="single" w:sz="12" w:space="0" w:color="FFFFFF"/>
              <w:right w:val="single" w:sz="12" w:space="0" w:color="FFFFFF"/>
            </w:tcBorders>
            <w:shd w:val="clear" w:color="000000" w:fill="E6F5FF"/>
            <w:vAlign w:val="center"/>
          </w:tcPr>
          <w:p w14:paraId="35C994BD" w14:textId="4660F515"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3,2%</w:t>
            </w:r>
          </w:p>
        </w:tc>
      </w:tr>
      <w:tr w:rsidR="005A7633" w:rsidRPr="00675DEB" w14:paraId="38BE1AE3"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0C1B3339"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Educação</w:t>
            </w:r>
          </w:p>
        </w:tc>
        <w:tc>
          <w:tcPr>
            <w:tcW w:w="627" w:type="pct"/>
            <w:tcBorders>
              <w:top w:val="nil"/>
              <w:left w:val="nil"/>
              <w:bottom w:val="single" w:sz="12" w:space="0" w:color="FFFFFF"/>
              <w:right w:val="single" w:sz="12" w:space="0" w:color="FFFFFF"/>
            </w:tcBorders>
            <w:shd w:val="clear" w:color="000000" w:fill="E6F5FF"/>
            <w:vAlign w:val="center"/>
          </w:tcPr>
          <w:p w14:paraId="0A88C902" w14:textId="61238C7E"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41.228</w:t>
            </w:r>
          </w:p>
        </w:tc>
        <w:tc>
          <w:tcPr>
            <w:tcW w:w="348" w:type="pct"/>
            <w:tcBorders>
              <w:top w:val="nil"/>
              <w:left w:val="nil"/>
              <w:bottom w:val="single" w:sz="12" w:space="0" w:color="FFFFFF"/>
              <w:right w:val="single" w:sz="12" w:space="0" w:color="FFFFFF"/>
            </w:tcBorders>
            <w:shd w:val="clear" w:color="000000" w:fill="E6F5FF"/>
            <w:vAlign w:val="center"/>
          </w:tcPr>
          <w:p w14:paraId="3C940727" w14:textId="6A7D4B9D"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0,3</w:t>
            </w:r>
            <w:r w:rsidRPr="00675DEB">
              <w:rPr>
                <w:rFonts w:ascii="Verdana" w:hAnsi="Verdana" w:cs="Calibri"/>
                <w:color w:val="000000" w:themeColor="text1"/>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15E32A34" w14:textId="57406C21"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22.760</w:t>
            </w:r>
          </w:p>
        </w:tc>
        <w:tc>
          <w:tcPr>
            <w:tcW w:w="421" w:type="pct"/>
            <w:tcBorders>
              <w:top w:val="nil"/>
              <w:left w:val="nil"/>
              <w:bottom w:val="single" w:sz="12" w:space="0" w:color="FFFFFF"/>
              <w:right w:val="single" w:sz="12" w:space="0" w:color="FFFFFF"/>
            </w:tcBorders>
            <w:shd w:val="clear" w:color="000000" w:fill="E6F5FF"/>
            <w:vAlign w:val="center"/>
          </w:tcPr>
          <w:p w14:paraId="46D6C7DC" w14:textId="10A70AA9"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0,3%</w:t>
            </w:r>
          </w:p>
        </w:tc>
      </w:tr>
      <w:tr w:rsidR="005A7633" w:rsidRPr="00675DEB" w14:paraId="7E10432A"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701A59BE"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Eletricidade e gás</w:t>
            </w:r>
          </w:p>
        </w:tc>
        <w:tc>
          <w:tcPr>
            <w:tcW w:w="627" w:type="pct"/>
            <w:tcBorders>
              <w:top w:val="nil"/>
              <w:left w:val="nil"/>
              <w:bottom w:val="single" w:sz="12" w:space="0" w:color="FFFFFF"/>
              <w:right w:val="single" w:sz="12" w:space="0" w:color="FFFFFF"/>
            </w:tcBorders>
            <w:shd w:val="clear" w:color="000000" w:fill="E6F5FF"/>
            <w:vAlign w:val="center"/>
          </w:tcPr>
          <w:p w14:paraId="3DF1C1B7" w14:textId="27D6B87A"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24.742</w:t>
            </w:r>
          </w:p>
        </w:tc>
        <w:tc>
          <w:tcPr>
            <w:tcW w:w="348" w:type="pct"/>
            <w:tcBorders>
              <w:top w:val="nil"/>
              <w:left w:val="nil"/>
              <w:bottom w:val="single" w:sz="12" w:space="0" w:color="FFFFFF"/>
              <w:right w:val="single" w:sz="12" w:space="0" w:color="FFFFFF"/>
            </w:tcBorders>
            <w:shd w:val="clear" w:color="000000" w:fill="E6F5FF"/>
            <w:vAlign w:val="center"/>
          </w:tcPr>
          <w:p w14:paraId="7EA14E56" w14:textId="6A159C52"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0D4736AD" w14:textId="4B2C5FAD"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46.206</w:t>
            </w:r>
          </w:p>
        </w:tc>
        <w:tc>
          <w:tcPr>
            <w:tcW w:w="421" w:type="pct"/>
            <w:tcBorders>
              <w:top w:val="nil"/>
              <w:left w:val="nil"/>
              <w:bottom w:val="single" w:sz="12" w:space="0" w:color="FFFFFF"/>
              <w:right w:val="single" w:sz="12" w:space="0" w:color="FFFFFF"/>
            </w:tcBorders>
            <w:shd w:val="clear" w:color="000000" w:fill="E6F5FF"/>
            <w:vAlign w:val="center"/>
          </w:tcPr>
          <w:p w14:paraId="00094106" w14:textId="7350BBAD"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0,5%</w:t>
            </w:r>
          </w:p>
        </w:tc>
      </w:tr>
      <w:tr w:rsidR="005A7633" w:rsidRPr="00675DEB" w14:paraId="749C2CF8"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50EDA71B"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Indústrias de transformação</w:t>
            </w:r>
          </w:p>
        </w:tc>
        <w:tc>
          <w:tcPr>
            <w:tcW w:w="627" w:type="pct"/>
            <w:tcBorders>
              <w:top w:val="nil"/>
              <w:left w:val="nil"/>
              <w:bottom w:val="single" w:sz="12" w:space="0" w:color="FFFFFF"/>
              <w:right w:val="single" w:sz="12" w:space="0" w:color="FFFFFF"/>
            </w:tcBorders>
            <w:shd w:val="clear" w:color="000000" w:fill="E6F5FF"/>
            <w:vAlign w:val="center"/>
          </w:tcPr>
          <w:p w14:paraId="4830A03C" w14:textId="28A65689"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63.052</w:t>
            </w:r>
          </w:p>
        </w:tc>
        <w:tc>
          <w:tcPr>
            <w:tcW w:w="348" w:type="pct"/>
            <w:tcBorders>
              <w:top w:val="nil"/>
              <w:left w:val="nil"/>
              <w:bottom w:val="single" w:sz="12" w:space="0" w:color="FFFFFF"/>
              <w:right w:val="single" w:sz="12" w:space="0" w:color="FFFFFF"/>
            </w:tcBorders>
            <w:shd w:val="clear" w:color="000000" w:fill="E6F5FF"/>
            <w:vAlign w:val="center"/>
          </w:tcPr>
          <w:p w14:paraId="0C7FE715" w14:textId="1A668A93"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1,0</w:t>
            </w:r>
            <w:r w:rsidRPr="00675DEB">
              <w:rPr>
                <w:rFonts w:ascii="Verdana" w:hAnsi="Verdana" w:cs="Calibri"/>
                <w:color w:val="000000" w:themeColor="text1"/>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21D0B678" w14:textId="24161229"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28.702</w:t>
            </w:r>
          </w:p>
        </w:tc>
        <w:tc>
          <w:tcPr>
            <w:tcW w:w="421" w:type="pct"/>
            <w:tcBorders>
              <w:top w:val="nil"/>
              <w:left w:val="nil"/>
              <w:bottom w:val="single" w:sz="12" w:space="0" w:color="FFFFFF"/>
              <w:right w:val="single" w:sz="12" w:space="0" w:color="FFFFFF"/>
            </w:tcBorders>
            <w:shd w:val="clear" w:color="000000" w:fill="E6F5FF"/>
            <w:vAlign w:val="center"/>
          </w:tcPr>
          <w:p w14:paraId="5EF4E904" w14:textId="7B3CC438"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0,3%</w:t>
            </w:r>
          </w:p>
        </w:tc>
      </w:tr>
      <w:tr w:rsidR="005A7633" w:rsidRPr="00675DEB" w14:paraId="056630F1"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2676233A"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Indústrias extrativas</w:t>
            </w:r>
          </w:p>
        </w:tc>
        <w:tc>
          <w:tcPr>
            <w:tcW w:w="627" w:type="pct"/>
            <w:tcBorders>
              <w:top w:val="nil"/>
              <w:left w:val="nil"/>
              <w:bottom w:val="single" w:sz="12" w:space="0" w:color="FFFFFF"/>
              <w:right w:val="single" w:sz="12" w:space="0" w:color="FFFFFF"/>
            </w:tcBorders>
            <w:shd w:val="clear" w:color="000000" w:fill="E6F5FF"/>
            <w:vAlign w:val="center"/>
          </w:tcPr>
          <w:p w14:paraId="1D3228BC" w14:textId="4A6C103E"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60</w:t>
            </w:r>
          </w:p>
        </w:tc>
        <w:tc>
          <w:tcPr>
            <w:tcW w:w="348" w:type="pct"/>
            <w:tcBorders>
              <w:top w:val="nil"/>
              <w:left w:val="nil"/>
              <w:bottom w:val="single" w:sz="12" w:space="0" w:color="FFFFFF"/>
              <w:right w:val="single" w:sz="12" w:space="0" w:color="FFFFFF"/>
            </w:tcBorders>
            <w:shd w:val="clear" w:color="000000" w:fill="E6F5FF"/>
            <w:vAlign w:val="center"/>
          </w:tcPr>
          <w:p w14:paraId="285184C6" w14:textId="5C1D6806"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5A5F568D" w14:textId="2384F82A"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388</w:t>
            </w:r>
          </w:p>
        </w:tc>
        <w:tc>
          <w:tcPr>
            <w:tcW w:w="421" w:type="pct"/>
            <w:tcBorders>
              <w:top w:val="nil"/>
              <w:left w:val="nil"/>
              <w:bottom w:val="single" w:sz="12" w:space="0" w:color="FFFFFF"/>
              <w:right w:val="single" w:sz="12" w:space="0" w:color="FFFFFF"/>
            </w:tcBorders>
            <w:shd w:val="clear" w:color="000000" w:fill="E6F5FF"/>
            <w:vAlign w:val="center"/>
          </w:tcPr>
          <w:p w14:paraId="16884906" w14:textId="65409998"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w:t>
            </w:r>
          </w:p>
        </w:tc>
      </w:tr>
      <w:tr w:rsidR="005A7633" w:rsidRPr="00675DEB" w14:paraId="48C3C358"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3C704526"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Informação e comunicação</w:t>
            </w:r>
          </w:p>
        </w:tc>
        <w:tc>
          <w:tcPr>
            <w:tcW w:w="627" w:type="pct"/>
            <w:tcBorders>
              <w:top w:val="nil"/>
              <w:left w:val="nil"/>
              <w:bottom w:val="single" w:sz="12" w:space="0" w:color="FFFFFF"/>
              <w:right w:val="single" w:sz="12" w:space="0" w:color="FFFFFF"/>
            </w:tcBorders>
            <w:shd w:val="clear" w:color="000000" w:fill="E6F5FF"/>
            <w:vAlign w:val="center"/>
          </w:tcPr>
          <w:p w14:paraId="3A19941A" w14:textId="640F0F78"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22.561</w:t>
            </w:r>
          </w:p>
        </w:tc>
        <w:tc>
          <w:tcPr>
            <w:tcW w:w="348" w:type="pct"/>
            <w:tcBorders>
              <w:top w:val="nil"/>
              <w:left w:val="nil"/>
              <w:bottom w:val="single" w:sz="12" w:space="0" w:color="FFFFFF"/>
              <w:right w:val="single" w:sz="12" w:space="0" w:color="FFFFFF"/>
            </w:tcBorders>
            <w:shd w:val="clear" w:color="000000" w:fill="E6F5FF"/>
            <w:vAlign w:val="center"/>
          </w:tcPr>
          <w:p w14:paraId="0253865C" w14:textId="78504184"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0,2</w:t>
            </w:r>
            <w:r w:rsidRPr="00675DEB">
              <w:rPr>
                <w:rFonts w:ascii="Verdana" w:hAnsi="Verdana" w:cs="Calibri"/>
                <w:color w:val="000000" w:themeColor="text1"/>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595633E3" w14:textId="2142164D"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12.168</w:t>
            </w:r>
          </w:p>
        </w:tc>
        <w:tc>
          <w:tcPr>
            <w:tcW w:w="421" w:type="pct"/>
            <w:tcBorders>
              <w:top w:val="nil"/>
              <w:left w:val="nil"/>
              <w:bottom w:val="single" w:sz="12" w:space="0" w:color="FFFFFF"/>
              <w:right w:val="single" w:sz="12" w:space="0" w:color="FFFFFF"/>
            </w:tcBorders>
            <w:shd w:val="clear" w:color="000000" w:fill="E6F5FF"/>
            <w:vAlign w:val="center"/>
          </w:tcPr>
          <w:p w14:paraId="5B117BB5" w14:textId="7A5142CB"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0,1%</w:t>
            </w:r>
          </w:p>
        </w:tc>
      </w:tr>
      <w:tr w:rsidR="005A7633" w:rsidRPr="00675DEB" w14:paraId="09186020"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1929D2B9"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Saúde humana e serviços sociais</w:t>
            </w:r>
          </w:p>
        </w:tc>
        <w:tc>
          <w:tcPr>
            <w:tcW w:w="627" w:type="pct"/>
            <w:tcBorders>
              <w:top w:val="nil"/>
              <w:left w:val="nil"/>
              <w:bottom w:val="single" w:sz="12" w:space="0" w:color="FFFFFF"/>
              <w:right w:val="single" w:sz="12" w:space="0" w:color="FFFFFF"/>
            </w:tcBorders>
            <w:shd w:val="clear" w:color="000000" w:fill="E6F5FF"/>
            <w:vAlign w:val="center"/>
          </w:tcPr>
          <w:p w14:paraId="7485CF2E" w14:textId="6C01EBE2"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71.587</w:t>
            </w:r>
          </w:p>
        </w:tc>
        <w:tc>
          <w:tcPr>
            <w:tcW w:w="348" w:type="pct"/>
            <w:tcBorders>
              <w:top w:val="nil"/>
              <w:left w:val="nil"/>
              <w:bottom w:val="single" w:sz="12" w:space="0" w:color="FFFFFF"/>
              <w:right w:val="single" w:sz="12" w:space="0" w:color="FFFFFF"/>
            </w:tcBorders>
            <w:shd w:val="clear" w:color="000000" w:fill="E6F5FF"/>
            <w:vAlign w:val="center"/>
          </w:tcPr>
          <w:p w14:paraId="4C6A1EF5" w14:textId="0F651284"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0,5</w:t>
            </w:r>
            <w:r w:rsidRPr="00675DEB">
              <w:rPr>
                <w:rFonts w:ascii="Verdana" w:hAnsi="Verdana" w:cs="Calibri"/>
                <w:color w:val="000000" w:themeColor="text1"/>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1E32719A" w14:textId="02461244"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33.320</w:t>
            </w:r>
          </w:p>
        </w:tc>
        <w:tc>
          <w:tcPr>
            <w:tcW w:w="421" w:type="pct"/>
            <w:tcBorders>
              <w:top w:val="nil"/>
              <w:left w:val="nil"/>
              <w:bottom w:val="single" w:sz="12" w:space="0" w:color="FFFFFF"/>
              <w:right w:val="single" w:sz="12" w:space="0" w:color="FFFFFF"/>
            </w:tcBorders>
            <w:shd w:val="clear" w:color="000000" w:fill="E6F5FF"/>
            <w:vAlign w:val="center"/>
          </w:tcPr>
          <w:p w14:paraId="103CD732" w14:textId="1A7C5923"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0,4%</w:t>
            </w:r>
          </w:p>
        </w:tc>
      </w:tr>
      <w:tr w:rsidR="005A7633" w:rsidRPr="00675DEB" w14:paraId="2805CD70"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tcPr>
          <w:p w14:paraId="6415C97F" w14:textId="6D84A679"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Serviços domésticos</w:t>
            </w:r>
          </w:p>
        </w:tc>
        <w:tc>
          <w:tcPr>
            <w:tcW w:w="627" w:type="pct"/>
            <w:tcBorders>
              <w:top w:val="nil"/>
              <w:left w:val="nil"/>
              <w:bottom w:val="single" w:sz="12" w:space="0" w:color="FFFFFF"/>
              <w:right w:val="single" w:sz="12" w:space="0" w:color="FFFFFF"/>
            </w:tcBorders>
            <w:shd w:val="clear" w:color="000000" w:fill="E6F5FF"/>
            <w:vAlign w:val="center"/>
          </w:tcPr>
          <w:p w14:paraId="32DFFD01" w14:textId="7D3BE945"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199</w:t>
            </w:r>
          </w:p>
        </w:tc>
        <w:tc>
          <w:tcPr>
            <w:tcW w:w="348" w:type="pct"/>
            <w:tcBorders>
              <w:top w:val="nil"/>
              <w:left w:val="nil"/>
              <w:bottom w:val="single" w:sz="12" w:space="0" w:color="FFFFFF"/>
              <w:right w:val="single" w:sz="12" w:space="0" w:color="FFFFFF"/>
            </w:tcBorders>
            <w:shd w:val="clear" w:color="000000" w:fill="E6F5FF"/>
            <w:vAlign w:val="center"/>
          </w:tcPr>
          <w:p w14:paraId="55F9F078" w14:textId="5408BFAC"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615" w:type="pct"/>
            <w:tcBorders>
              <w:top w:val="nil"/>
              <w:left w:val="nil"/>
              <w:bottom w:val="single" w:sz="12" w:space="0" w:color="FFFFFF"/>
              <w:right w:val="single" w:sz="12" w:space="0" w:color="FFFFFF"/>
            </w:tcBorders>
            <w:shd w:val="clear" w:color="000000" w:fill="E6F5FF"/>
            <w:vAlign w:val="center"/>
          </w:tcPr>
          <w:p w14:paraId="708B1504" w14:textId="69C9752D" w:rsidR="005A7633" w:rsidRPr="00675DEB" w:rsidRDefault="005A7633" w:rsidP="00675DEB">
            <w:pPr>
              <w:suppressAutoHyphens w:val="0"/>
              <w:jc w:val="right"/>
              <w:rPr>
                <w:rFonts w:ascii="Verdana" w:hAnsi="Verdana"/>
                <w:sz w:val="14"/>
                <w:szCs w:val="14"/>
              </w:rPr>
            </w:pPr>
            <w:r w:rsidRPr="00675DEB">
              <w:rPr>
                <w:rFonts w:ascii="Verdana" w:hAnsi="Verdana"/>
                <w:sz w:val="14"/>
                <w:szCs w:val="14"/>
              </w:rPr>
              <w:t>-</w:t>
            </w:r>
          </w:p>
        </w:tc>
        <w:tc>
          <w:tcPr>
            <w:tcW w:w="421" w:type="pct"/>
            <w:tcBorders>
              <w:top w:val="nil"/>
              <w:left w:val="nil"/>
              <w:bottom w:val="single" w:sz="12" w:space="0" w:color="FFFFFF"/>
              <w:right w:val="single" w:sz="12" w:space="0" w:color="FFFFFF"/>
            </w:tcBorders>
            <w:shd w:val="clear" w:color="000000" w:fill="E6F5FF"/>
            <w:vAlign w:val="center"/>
          </w:tcPr>
          <w:p w14:paraId="22B22A19" w14:textId="7D5D1F8A" w:rsidR="005A7633" w:rsidRPr="00675DEB" w:rsidRDefault="005A7633" w:rsidP="00675DEB">
            <w:pPr>
              <w:suppressAutoHyphens w:val="0"/>
              <w:jc w:val="right"/>
              <w:rPr>
                <w:rFonts w:ascii="Verdana" w:hAnsi="Verdana"/>
                <w:sz w:val="14"/>
                <w:szCs w:val="14"/>
              </w:rPr>
            </w:pPr>
            <w:r w:rsidRPr="00675DEB">
              <w:rPr>
                <w:rFonts w:ascii="Verdana" w:hAnsi="Verdana"/>
                <w:sz w:val="14"/>
                <w:szCs w:val="14"/>
              </w:rPr>
              <w:t>-</w:t>
            </w:r>
          </w:p>
        </w:tc>
      </w:tr>
      <w:tr w:rsidR="005A7633" w:rsidRPr="00675DEB" w14:paraId="4FBEEC6B"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072C5FA1"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Transporte, armazenagem e correio</w:t>
            </w:r>
          </w:p>
        </w:tc>
        <w:tc>
          <w:tcPr>
            <w:tcW w:w="627" w:type="pct"/>
            <w:tcBorders>
              <w:top w:val="nil"/>
              <w:left w:val="nil"/>
              <w:bottom w:val="single" w:sz="12" w:space="0" w:color="FFFFFF"/>
              <w:right w:val="single" w:sz="12" w:space="0" w:color="FFFFFF"/>
            </w:tcBorders>
            <w:shd w:val="clear" w:color="000000" w:fill="E6F5FF"/>
            <w:vAlign w:val="center"/>
          </w:tcPr>
          <w:p w14:paraId="4C5D5936" w14:textId="4D9F2ADA"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123.006</w:t>
            </w:r>
          </w:p>
        </w:tc>
        <w:tc>
          <w:tcPr>
            <w:tcW w:w="348" w:type="pct"/>
            <w:tcBorders>
              <w:top w:val="nil"/>
              <w:left w:val="nil"/>
              <w:bottom w:val="single" w:sz="12" w:space="0" w:color="FFFFFF"/>
              <w:right w:val="single" w:sz="12" w:space="0" w:color="FFFFFF"/>
            </w:tcBorders>
            <w:shd w:val="clear" w:color="000000" w:fill="E6F5FF"/>
            <w:vAlign w:val="center"/>
          </w:tcPr>
          <w:p w14:paraId="34344F86" w14:textId="776FB234"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0,9</w:t>
            </w:r>
            <w:r w:rsidRPr="00675DEB">
              <w:rPr>
                <w:rFonts w:ascii="Verdana" w:hAnsi="Verdana" w:cs="Calibri"/>
                <w:color w:val="000000" w:themeColor="text1"/>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55DB9887" w14:textId="59043125"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78.340</w:t>
            </w:r>
          </w:p>
        </w:tc>
        <w:tc>
          <w:tcPr>
            <w:tcW w:w="421" w:type="pct"/>
            <w:tcBorders>
              <w:top w:val="nil"/>
              <w:left w:val="nil"/>
              <w:bottom w:val="single" w:sz="12" w:space="0" w:color="FFFFFF"/>
              <w:right w:val="single" w:sz="12" w:space="0" w:color="FFFFFF"/>
            </w:tcBorders>
            <w:shd w:val="clear" w:color="000000" w:fill="E6F5FF"/>
            <w:vAlign w:val="center"/>
          </w:tcPr>
          <w:p w14:paraId="64774C81" w14:textId="2F746311"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sz w:val="14"/>
                <w:szCs w:val="14"/>
              </w:rPr>
              <w:t>0,9%</w:t>
            </w:r>
          </w:p>
        </w:tc>
      </w:tr>
      <w:tr w:rsidR="005A7633" w:rsidRPr="00675DEB" w14:paraId="1424D955"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6A80B2DD" w14:textId="77777777" w:rsidR="005A7633" w:rsidRPr="00675DEB" w:rsidRDefault="005A7633"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Outras atividades de serviços</w:t>
            </w:r>
          </w:p>
        </w:tc>
        <w:tc>
          <w:tcPr>
            <w:tcW w:w="627" w:type="pct"/>
            <w:tcBorders>
              <w:top w:val="nil"/>
              <w:left w:val="nil"/>
              <w:bottom w:val="single" w:sz="12" w:space="0" w:color="FFFFFF"/>
              <w:right w:val="single" w:sz="12" w:space="0" w:color="FFFFFF"/>
            </w:tcBorders>
            <w:shd w:val="clear" w:color="000000" w:fill="E6F5FF"/>
            <w:vAlign w:val="center"/>
          </w:tcPr>
          <w:p w14:paraId="665ABB00" w14:textId="08605E26" w:rsidR="005A7633" w:rsidRPr="00675DEB" w:rsidRDefault="005A7633" w:rsidP="00675DEB">
            <w:pPr>
              <w:suppressAutoHyphens w:val="0"/>
              <w:jc w:val="right"/>
              <w:rPr>
                <w:rFonts w:ascii="Verdana" w:hAnsi="Verdana" w:cs="Calibri"/>
                <w:sz w:val="14"/>
                <w:szCs w:val="14"/>
                <w:lang w:eastAsia="pt-BR"/>
              </w:rPr>
            </w:pPr>
            <w:r w:rsidRPr="00675DEB">
              <w:rPr>
                <w:rFonts w:ascii="Verdana" w:hAnsi="Verdana" w:cs="Calibri"/>
                <w:sz w:val="14"/>
                <w:szCs w:val="14"/>
              </w:rPr>
              <w:t>42.915</w:t>
            </w:r>
          </w:p>
        </w:tc>
        <w:tc>
          <w:tcPr>
            <w:tcW w:w="348" w:type="pct"/>
            <w:tcBorders>
              <w:top w:val="nil"/>
              <w:left w:val="nil"/>
              <w:bottom w:val="single" w:sz="12" w:space="0" w:color="FFFFFF"/>
              <w:right w:val="single" w:sz="12" w:space="0" w:color="FFFFFF"/>
            </w:tcBorders>
            <w:shd w:val="clear" w:color="000000" w:fill="E6F5FF"/>
            <w:vAlign w:val="center"/>
          </w:tcPr>
          <w:p w14:paraId="41C4CC5C" w14:textId="005D59FA"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0,3</w:t>
            </w:r>
            <w:r w:rsidRPr="00675DEB">
              <w:rPr>
                <w:rFonts w:ascii="Verdana" w:hAnsi="Verdana" w:cs="Calibri"/>
                <w:color w:val="000000" w:themeColor="text1"/>
                <w:sz w:val="14"/>
                <w:szCs w:val="14"/>
              </w:rPr>
              <w:t>%</w:t>
            </w:r>
          </w:p>
        </w:tc>
        <w:tc>
          <w:tcPr>
            <w:tcW w:w="615" w:type="pct"/>
            <w:tcBorders>
              <w:top w:val="nil"/>
              <w:left w:val="nil"/>
              <w:bottom w:val="single" w:sz="12" w:space="0" w:color="FFFFFF"/>
              <w:right w:val="single" w:sz="12" w:space="0" w:color="FFFFFF"/>
            </w:tcBorders>
            <w:shd w:val="clear" w:color="000000" w:fill="E6F5FF"/>
            <w:vAlign w:val="center"/>
            <w:hideMark/>
          </w:tcPr>
          <w:p w14:paraId="35E0CBB3" w14:textId="638F2B77"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11.266</w:t>
            </w:r>
          </w:p>
        </w:tc>
        <w:tc>
          <w:tcPr>
            <w:tcW w:w="421" w:type="pct"/>
            <w:tcBorders>
              <w:top w:val="nil"/>
              <w:left w:val="nil"/>
              <w:bottom w:val="single" w:sz="12" w:space="0" w:color="FFFFFF"/>
              <w:right w:val="single" w:sz="12" w:space="0" w:color="FFFFFF"/>
            </w:tcBorders>
            <w:shd w:val="clear" w:color="000000" w:fill="E6F5FF"/>
            <w:vAlign w:val="center"/>
          </w:tcPr>
          <w:p w14:paraId="0BF3698C" w14:textId="1F09445E" w:rsidR="005A7633" w:rsidRPr="00675DEB" w:rsidRDefault="005A7633" w:rsidP="00675DEB">
            <w:pPr>
              <w:suppressAutoHyphens w:val="0"/>
              <w:jc w:val="right"/>
              <w:rPr>
                <w:rFonts w:ascii="Verdana" w:hAnsi="Verdana" w:cs="Calibri"/>
                <w:color w:val="auto"/>
                <w:sz w:val="14"/>
                <w:szCs w:val="14"/>
                <w:lang w:eastAsia="pt-BR"/>
              </w:rPr>
            </w:pPr>
            <w:r w:rsidRPr="00675DEB">
              <w:rPr>
                <w:rFonts w:ascii="Verdana" w:hAnsi="Verdana"/>
                <w:sz w:val="14"/>
                <w:szCs w:val="14"/>
              </w:rPr>
              <w:t>0,1%</w:t>
            </w:r>
          </w:p>
        </w:tc>
      </w:tr>
      <w:tr w:rsidR="005A7633" w:rsidRPr="00675DEB" w14:paraId="594B9800"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005086"/>
            <w:vAlign w:val="center"/>
            <w:hideMark/>
          </w:tcPr>
          <w:p w14:paraId="64B25191" w14:textId="77777777" w:rsidR="005A7633" w:rsidRPr="00675DEB" w:rsidRDefault="005A7633"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Total </w:t>
            </w:r>
          </w:p>
        </w:tc>
        <w:tc>
          <w:tcPr>
            <w:tcW w:w="627" w:type="pct"/>
            <w:tcBorders>
              <w:top w:val="nil"/>
              <w:left w:val="nil"/>
              <w:bottom w:val="single" w:sz="12" w:space="0" w:color="FFFFFF"/>
              <w:right w:val="single" w:sz="12" w:space="0" w:color="FFFFFF"/>
            </w:tcBorders>
            <w:shd w:val="clear" w:color="000000" w:fill="005086"/>
            <w:vAlign w:val="center"/>
          </w:tcPr>
          <w:p w14:paraId="27F010A7" w14:textId="08218BD4" w:rsidR="005A7633" w:rsidRPr="00675DEB" w:rsidRDefault="005A7633"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13.388.227</w:t>
            </w:r>
          </w:p>
        </w:tc>
        <w:tc>
          <w:tcPr>
            <w:tcW w:w="348" w:type="pct"/>
            <w:tcBorders>
              <w:top w:val="nil"/>
              <w:left w:val="nil"/>
              <w:bottom w:val="single" w:sz="12" w:space="0" w:color="FFFFFF"/>
              <w:right w:val="single" w:sz="12" w:space="0" w:color="FFFFFF"/>
            </w:tcBorders>
            <w:shd w:val="clear" w:color="000000" w:fill="005086"/>
            <w:vAlign w:val="center"/>
          </w:tcPr>
          <w:p w14:paraId="3FBB9C80" w14:textId="5F19EE71" w:rsidR="005A7633" w:rsidRPr="00675DEB" w:rsidRDefault="005A7633"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100</w:t>
            </w:r>
            <w:r w:rsidR="0020365D" w:rsidRPr="00675DEB">
              <w:rPr>
                <w:rFonts w:ascii="Verdana" w:hAnsi="Verdana" w:cs="Calibri"/>
                <w:b/>
                <w:bCs/>
                <w:color w:val="FFFFFF"/>
                <w:sz w:val="14"/>
                <w:szCs w:val="14"/>
              </w:rPr>
              <w:t>%</w:t>
            </w:r>
          </w:p>
        </w:tc>
        <w:tc>
          <w:tcPr>
            <w:tcW w:w="615" w:type="pct"/>
            <w:tcBorders>
              <w:top w:val="nil"/>
              <w:left w:val="nil"/>
              <w:bottom w:val="single" w:sz="12" w:space="0" w:color="FFFFFF"/>
              <w:right w:val="single" w:sz="12" w:space="0" w:color="FFFFFF"/>
            </w:tcBorders>
            <w:shd w:val="clear" w:color="000000" w:fill="005086"/>
            <w:vAlign w:val="center"/>
            <w:hideMark/>
          </w:tcPr>
          <w:p w14:paraId="1B6FBF6E" w14:textId="002F51BC" w:rsidR="005A7633" w:rsidRPr="00675DEB" w:rsidRDefault="005A7633" w:rsidP="00675DEB">
            <w:pPr>
              <w:suppressAutoHyphens w:val="0"/>
              <w:jc w:val="right"/>
              <w:rPr>
                <w:rFonts w:ascii="Verdana" w:hAnsi="Verdana" w:cs="Calibri"/>
                <w:b/>
                <w:bCs/>
                <w:color w:val="FFFFFF"/>
                <w:sz w:val="14"/>
                <w:szCs w:val="14"/>
                <w:lang w:eastAsia="pt-BR"/>
              </w:rPr>
            </w:pPr>
            <w:r w:rsidRPr="00675DEB">
              <w:rPr>
                <w:rFonts w:ascii="Verdana" w:hAnsi="Verdana"/>
                <w:b/>
                <w:bCs/>
                <w:color w:val="FFFFFF"/>
                <w:sz w:val="14"/>
                <w:szCs w:val="14"/>
              </w:rPr>
              <w:t>8.896.337</w:t>
            </w:r>
          </w:p>
        </w:tc>
        <w:tc>
          <w:tcPr>
            <w:tcW w:w="421" w:type="pct"/>
            <w:tcBorders>
              <w:top w:val="nil"/>
              <w:left w:val="nil"/>
              <w:bottom w:val="single" w:sz="12" w:space="0" w:color="FFFFFF"/>
              <w:right w:val="single" w:sz="12" w:space="0" w:color="FFFFFF"/>
            </w:tcBorders>
            <w:shd w:val="clear" w:color="000000" w:fill="005086"/>
            <w:vAlign w:val="center"/>
          </w:tcPr>
          <w:p w14:paraId="290FAC24" w14:textId="1C44BB94" w:rsidR="005A7633" w:rsidRPr="00675DEB" w:rsidRDefault="005A7633" w:rsidP="00675DEB">
            <w:pPr>
              <w:suppressAutoHyphens w:val="0"/>
              <w:jc w:val="right"/>
              <w:rPr>
                <w:rFonts w:ascii="Verdana" w:hAnsi="Verdana" w:cs="Calibri"/>
                <w:b/>
                <w:bCs/>
                <w:color w:val="FFFFFF"/>
                <w:sz w:val="14"/>
                <w:szCs w:val="14"/>
                <w:lang w:eastAsia="pt-BR"/>
              </w:rPr>
            </w:pPr>
            <w:r w:rsidRPr="00675DEB">
              <w:rPr>
                <w:rFonts w:ascii="Verdana" w:hAnsi="Verdana"/>
                <w:b/>
                <w:bCs/>
                <w:color w:val="FFFFFF"/>
                <w:sz w:val="14"/>
                <w:szCs w:val="14"/>
              </w:rPr>
              <w:t>100</w:t>
            </w:r>
            <w:r w:rsidR="0020365D" w:rsidRPr="00675DEB">
              <w:rPr>
                <w:rFonts w:ascii="Verdana" w:hAnsi="Verdana"/>
                <w:b/>
                <w:bCs/>
                <w:color w:val="FFFFFF"/>
                <w:sz w:val="14"/>
                <w:szCs w:val="14"/>
              </w:rPr>
              <w:t>%</w:t>
            </w:r>
          </w:p>
        </w:tc>
      </w:tr>
    </w:tbl>
    <w:p w14:paraId="6805C06B" w14:textId="629238A3" w:rsidR="00FA2677" w:rsidRPr="00F45A1A" w:rsidRDefault="00FA2677" w:rsidP="00675DEB">
      <w:pPr>
        <w:tabs>
          <w:tab w:val="left" w:pos="4253"/>
        </w:tabs>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5944"/>
        <w:gridCol w:w="1243"/>
        <w:gridCol w:w="670"/>
        <w:gridCol w:w="1140"/>
        <w:gridCol w:w="947"/>
      </w:tblGrid>
      <w:tr w:rsidR="00FA2677" w:rsidRPr="00675DEB" w14:paraId="6BFF1AE3" w14:textId="77777777" w:rsidTr="007E0F2D">
        <w:trPr>
          <w:trHeight w:val="170"/>
          <w:tblHeader/>
        </w:trPr>
        <w:tc>
          <w:tcPr>
            <w:tcW w:w="5000" w:type="pct"/>
            <w:gridSpan w:val="5"/>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68464CD9" w14:textId="4C342C70"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BRB </w:t>
            </w:r>
            <w:r w:rsidR="00054BEC" w:rsidRPr="00675DEB">
              <w:rPr>
                <w:rFonts w:ascii="Verdana" w:hAnsi="Verdana" w:cs="Calibri"/>
                <w:b/>
                <w:bCs/>
                <w:color w:val="FFFFFF"/>
                <w:sz w:val="14"/>
                <w:szCs w:val="14"/>
                <w:lang w:eastAsia="pt-BR"/>
              </w:rPr>
              <w:t>–</w:t>
            </w:r>
            <w:r w:rsidRPr="00675DEB">
              <w:rPr>
                <w:rFonts w:ascii="Verdana" w:hAnsi="Verdana" w:cs="Calibri"/>
                <w:b/>
                <w:bCs/>
                <w:color w:val="FFFFFF"/>
                <w:sz w:val="14"/>
                <w:szCs w:val="14"/>
                <w:lang w:eastAsia="pt-BR"/>
              </w:rPr>
              <w:t xml:space="preserve"> Consolidado</w:t>
            </w:r>
          </w:p>
        </w:tc>
      </w:tr>
      <w:tr w:rsidR="00FA2677" w:rsidRPr="00675DEB" w14:paraId="4828D93D" w14:textId="77777777" w:rsidTr="007E0F2D">
        <w:trPr>
          <w:trHeight w:val="170"/>
          <w:tblHeader/>
        </w:trPr>
        <w:tc>
          <w:tcPr>
            <w:tcW w:w="2989"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34B7728C"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625" w:type="pct"/>
            <w:tcBorders>
              <w:top w:val="single" w:sz="8" w:space="0" w:color="FFFFFF"/>
              <w:left w:val="nil"/>
              <w:bottom w:val="single" w:sz="8" w:space="0" w:color="FFFFFF"/>
              <w:right w:val="single" w:sz="12" w:space="0" w:color="FFFFFF"/>
            </w:tcBorders>
            <w:shd w:val="clear" w:color="000000" w:fill="005086"/>
            <w:vAlign w:val="center"/>
            <w:hideMark/>
          </w:tcPr>
          <w:p w14:paraId="7CB236E7" w14:textId="7B839AF8" w:rsidR="00FA2677" w:rsidRPr="00675DEB" w:rsidRDefault="0060670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FA2677" w:rsidRPr="00675DEB">
              <w:rPr>
                <w:rFonts w:ascii="Verdana" w:hAnsi="Verdana" w:cs="Calibri"/>
                <w:b/>
                <w:bCs/>
                <w:color w:val="FFFFFF"/>
                <w:sz w:val="14"/>
                <w:szCs w:val="14"/>
                <w:lang w:eastAsia="pt-BR"/>
              </w:rPr>
              <w:t>.2020</w:t>
            </w:r>
          </w:p>
        </w:tc>
        <w:tc>
          <w:tcPr>
            <w:tcW w:w="337" w:type="pct"/>
            <w:tcBorders>
              <w:top w:val="single" w:sz="8" w:space="0" w:color="FFFFFF"/>
              <w:left w:val="nil"/>
              <w:bottom w:val="single" w:sz="8" w:space="0" w:color="FFFFFF"/>
              <w:right w:val="single" w:sz="12" w:space="0" w:color="FFFFFF"/>
            </w:tcBorders>
            <w:shd w:val="clear" w:color="000000" w:fill="005086"/>
            <w:vAlign w:val="center"/>
            <w:hideMark/>
          </w:tcPr>
          <w:p w14:paraId="5BF13826"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573" w:type="pct"/>
            <w:tcBorders>
              <w:top w:val="single" w:sz="8" w:space="0" w:color="FFFFFF"/>
              <w:left w:val="nil"/>
              <w:bottom w:val="single" w:sz="8" w:space="0" w:color="FFFFFF"/>
              <w:right w:val="single" w:sz="12" w:space="0" w:color="FFFFFF"/>
            </w:tcBorders>
            <w:shd w:val="clear" w:color="000000" w:fill="005086"/>
            <w:vAlign w:val="center"/>
            <w:hideMark/>
          </w:tcPr>
          <w:p w14:paraId="5003E9F0"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476" w:type="pct"/>
            <w:tcBorders>
              <w:top w:val="single" w:sz="8" w:space="0" w:color="FFFFFF"/>
              <w:left w:val="nil"/>
              <w:bottom w:val="single" w:sz="8" w:space="0" w:color="FFFFFF"/>
              <w:right w:val="single" w:sz="12" w:space="0" w:color="FFFFFF"/>
            </w:tcBorders>
            <w:shd w:val="clear" w:color="000000" w:fill="005086"/>
            <w:vAlign w:val="center"/>
            <w:hideMark/>
          </w:tcPr>
          <w:p w14:paraId="413277C0"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r w:rsidR="0020365D" w:rsidRPr="00675DEB" w14:paraId="02F561FF" w14:textId="77777777" w:rsidTr="007E0F2D">
        <w:trPr>
          <w:trHeight w:val="170"/>
        </w:trPr>
        <w:tc>
          <w:tcPr>
            <w:tcW w:w="2989"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6222E6DA" w14:textId="77777777" w:rsidR="0020365D" w:rsidRPr="00675DEB" w:rsidRDefault="0020365D"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Pessoa física</w:t>
            </w:r>
          </w:p>
        </w:tc>
        <w:tc>
          <w:tcPr>
            <w:tcW w:w="625" w:type="pct"/>
            <w:tcBorders>
              <w:top w:val="single" w:sz="8" w:space="0" w:color="FFFFFF"/>
              <w:left w:val="nil"/>
              <w:bottom w:val="single" w:sz="8" w:space="0" w:color="FFFFFF"/>
              <w:right w:val="single" w:sz="12" w:space="0" w:color="FFFFFF"/>
            </w:tcBorders>
            <w:shd w:val="clear" w:color="000000" w:fill="005086"/>
            <w:vAlign w:val="center"/>
          </w:tcPr>
          <w:p w14:paraId="6FFF3666" w14:textId="539B56CD" w:rsidR="0020365D" w:rsidRPr="00675DEB" w:rsidRDefault="0020365D"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13.626.112</w:t>
            </w:r>
          </w:p>
        </w:tc>
        <w:tc>
          <w:tcPr>
            <w:tcW w:w="337" w:type="pct"/>
            <w:tcBorders>
              <w:top w:val="single" w:sz="8" w:space="0" w:color="FFFFFF"/>
              <w:left w:val="nil"/>
              <w:bottom w:val="single" w:sz="8" w:space="0" w:color="FFFFFF"/>
              <w:right w:val="single" w:sz="12" w:space="0" w:color="FFFFFF"/>
            </w:tcBorders>
            <w:shd w:val="clear" w:color="000000" w:fill="005086"/>
            <w:vAlign w:val="center"/>
          </w:tcPr>
          <w:p w14:paraId="2CD6D4E7" w14:textId="691853F8" w:rsidR="0020365D" w:rsidRPr="00675DEB" w:rsidRDefault="0020365D"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88,6%</w:t>
            </w:r>
          </w:p>
        </w:tc>
        <w:tc>
          <w:tcPr>
            <w:tcW w:w="573" w:type="pct"/>
            <w:tcBorders>
              <w:top w:val="single" w:sz="8" w:space="0" w:color="FFFFFF"/>
              <w:left w:val="nil"/>
              <w:bottom w:val="single" w:sz="8" w:space="0" w:color="FFFFFF"/>
              <w:right w:val="single" w:sz="12" w:space="0" w:color="FFFFFF"/>
            </w:tcBorders>
            <w:shd w:val="clear" w:color="000000" w:fill="005086"/>
            <w:vAlign w:val="center"/>
            <w:hideMark/>
          </w:tcPr>
          <w:p w14:paraId="48B2607C" w14:textId="676FA000" w:rsidR="0020365D" w:rsidRPr="00675DEB" w:rsidRDefault="0020365D" w:rsidP="00675DEB">
            <w:pPr>
              <w:suppressAutoHyphens w:val="0"/>
              <w:jc w:val="right"/>
              <w:rPr>
                <w:rFonts w:ascii="Verdana" w:hAnsi="Verdana" w:cs="Calibri"/>
                <w:color w:val="FFFFFF"/>
                <w:sz w:val="14"/>
                <w:szCs w:val="14"/>
                <w:lang w:eastAsia="pt-BR"/>
              </w:rPr>
            </w:pPr>
            <w:r w:rsidRPr="00675DEB">
              <w:rPr>
                <w:rFonts w:ascii="Verdana" w:hAnsi="Verdana"/>
                <w:color w:val="FFFFFF"/>
                <w:sz w:val="14"/>
                <w:szCs w:val="14"/>
              </w:rPr>
              <w:t>9.508.090</w:t>
            </w:r>
          </w:p>
        </w:tc>
        <w:tc>
          <w:tcPr>
            <w:tcW w:w="476" w:type="pct"/>
            <w:tcBorders>
              <w:top w:val="single" w:sz="8" w:space="0" w:color="FFFFFF"/>
              <w:left w:val="nil"/>
              <w:bottom w:val="single" w:sz="8" w:space="0" w:color="FFFFFF"/>
              <w:right w:val="single" w:sz="12" w:space="0" w:color="FFFFFF"/>
            </w:tcBorders>
            <w:shd w:val="clear" w:color="000000" w:fill="005086"/>
            <w:vAlign w:val="center"/>
          </w:tcPr>
          <w:p w14:paraId="7E2C4238" w14:textId="67DD1926" w:rsidR="0020365D" w:rsidRPr="00675DEB" w:rsidRDefault="0020365D" w:rsidP="00675DEB">
            <w:pPr>
              <w:suppressAutoHyphens w:val="0"/>
              <w:jc w:val="right"/>
              <w:rPr>
                <w:rFonts w:ascii="Verdana" w:hAnsi="Verdana" w:cs="Calibri"/>
                <w:color w:val="FFFFFF"/>
                <w:sz w:val="14"/>
                <w:szCs w:val="14"/>
                <w:lang w:eastAsia="pt-BR"/>
              </w:rPr>
            </w:pPr>
            <w:r w:rsidRPr="00675DEB">
              <w:rPr>
                <w:rFonts w:ascii="Verdana" w:hAnsi="Verdana"/>
                <w:color w:val="FFFFFF"/>
                <w:sz w:val="14"/>
                <w:szCs w:val="14"/>
              </w:rPr>
              <w:t>91,6%</w:t>
            </w:r>
          </w:p>
        </w:tc>
      </w:tr>
      <w:tr w:rsidR="0020365D" w:rsidRPr="00675DEB" w14:paraId="5BFBFC2D" w14:textId="77777777" w:rsidTr="007E0F2D">
        <w:trPr>
          <w:trHeight w:val="170"/>
        </w:trPr>
        <w:tc>
          <w:tcPr>
            <w:tcW w:w="2989"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1ABD2CA9" w14:textId="77777777" w:rsidR="0020365D" w:rsidRPr="00675DEB" w:rsidRDefault="0020365D"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Pessoa jurídica</w:t>
            </w:r>
          </w:p>
        </w:tc>
        <w:tc>
          <w:tcPr>
            <w:tcW w:w="625" w:type="pct"/>
            <w:tcBorders>
              <w:top w:val="single" w:sz="8" w:space="0" w:color="FFFFFF"/>
              <w:left w:val="nil"/>
              <w:bottom w:val="single" w:sz="12" w:space="0" w:color="FFFFFF"/>
              <w:right w:val="single" w:sz="12" w:space="0" w:color="FFFFFF"/>
            </w:tcBorders>
            <w:shd w:val="clear" w:color="000000" w:fill="005086"/>
            <w:vAlign w:val="center"/>
          </w:tcPr>
          <w:p w14:paraId="66670BA3" w14:textId="71A840BA" w:rsidR="0020365D" w:rsidRPr="00675DEB" w:rsidRDefault="0020365D"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1.759.550</w:t>
            </w:r>
          </w:p>
        </w:tc>
        <w:tc>
          <w:tcPr>
            <w:tcW w:w="337" w:type="pct"/>
            <w:tcBorders>
              <w:top w:val="single" w:sz="8" w:space="0" w:color="FFFFFF"/>
              <w:left w:val="nil"/>
              <w:bottom w:val="single" w:sz="12" w:space="0" w:color="FFFFFF"/>
              <w:right w:val="single" w:sz="12" w:space="0" w:color="FFFFFF"/>
            </w:tcBorders>
            <w:shd w:val="clear" w:color="000000" w:fill="005086"/>
            <w:vAlign w:val="center"/>
          </w:tcPr>
          <w:p w14:paraId="1A365E8F" w14:textId="0DB80EC2" w:rsidR="0020365D" w:rsidRPr="00675DEB" w:rsidRDefault="0020365D"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11,4%</w:t>
            </w:r>
          </w:p>
        </w:tc>
        <w:tc>
          <w:tcPr>
            <w:tcW w:w="573" w:type="pct"/>
            <w:tcBorders>
              <w:top w:val="single" w:sz="8" w:space="0" w:color="FFFFFF"/>
              <w:left w:val="nil"/>
              <w:bottom w:val="single" w:sz="12" w:space="0" w:color="FFFFFF"/>
              <w:right w:val="single" w:sz="12" w:space="0" w:color="FFFFFF"/>
            </w:tcBorders>
            <w:shd w:val="clear" w:color="000000" w:fill="005086"/>
            <w:vAlign w:val="center"/>
            <w:hideMark/>
          </w:tcPr>
          <w:p w14:paraId="32D64E78" w14:textId="40B47BAF" w:rsidR="0020365D" w:rsidRPr="00675DEB" w:rsidRDefault="0020365D" w:rsidP="00675DEB">
            <w:pPr>
              <w:suppressAutoHyphens w:val="0"/>
              <w:jc w:val="right"/>
              <w:rPr>
                <w:rFonts w:ascii="Verdana" w:hAnsi="Verdana" w:cs="Calibri"/>
                <w:color w:val="FFFFFF"/>
                <w:sz w:val="14"/>
                <w:szCs w:val="14"/>
                <w:lang w:eastAsia="pt-BR"/>
              </w:rPr>
            </w:pPr>
            <w:r w:rsidRPr="00675DEB">
              <w:rPr>
                <w:rFonts w:ascii="Verdana" w:hAnsi="Verdana"/>
                <w:color w:val="FFFFFF"/>
                <w:sz w:val="14"/>
                <w:szCs w:val="14"/>
              </w:rPr>
              <w:t>868.718</w:t>
            </w:r>
          </w:p>
        </w:tc>
        <w:tc>
          <w:tcPr>
            <w:tcW w:w="476" w:type="pct"/>
            <w:tcBorders>
              <w:top w:val="single" w:sz="8" w:space="0" w:color="FFFFFF"/>
              <w:left w:val="nil"/>
              <w:bottom w:val="single" w:sz="12" w:space="0" w:color="FFFFFF"/>
              <w:right w:val="single" w:sz="12" w:space="0" w:color="FFFFFF"/>
            </w:tcBorders>
            <w:shd w:val="clear" w:color="000000" w:fill="005086"/>
            <w:vAlign w:val="center"/>
          </w:tcPr>
          <w:p w14:paraId="628D261C" w14:textId="281AB0D4" w:rsidR="0020365D" w:rsidRPr="00675DEB" w:rsidRDefault="0020365D" w:rsidP="00675DEB">
            <w:pPr>
              <w:suppressAutoHyphens w:val="0"/>
              <w:jc w:val="right"/>
              <w:rPr>
                <w:rFonts w:ascii="Verdana" w:hAnsi="Verdana" w:cs="Calibri"/>
                <w:color w:val="FFFFFF"/>
                <w:sz w:val="14"/>
                <w:szCs w:val="14"/>
                <w:lang w:eastAsia="pt-BR"/>
              </w:rPr>
            </w:pPr>
            <w:r w:rsidRPr="00675DEB">
              <w:rPr>
                <w:rFonts w:ascii="Verdana" w:hAnsi="Verdana"/>
                <w:color w:val="FFFFFF"/>
                <w:sz w:val="14"/>
                <w:szCs w:val="14"/>
              </w:rPr>
              <w:t>8,4%</w:t>
            </w:r>
          </w:p>
        </w:tc>
      </w:tr>
      <w:tr w:rsidR="0020365D" w:rsidRPr="00675DEB" w14:paraId="305F592D"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6D063BC9" w14:textId="5468B8AC"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Administração Pública, defesa e seguridade social</w:t>
            </w:r>
          </w:p>
        </w:tc>
        <w:tc>
          <w:tcPr>
            <w:tcW w:w="625" w:type="pct"/>
            <w:tcBorders>
              <w:top w:val="nil"/>
              <w:left w:val="nil"/>
              <w:bottom w:val="single" w:sz="12" w:space="0" w:color="FFFFFF"/>
              <w:right w:val="single" w:sz="12" w:space="0" w:color="FFFFFF"/>
            </w:tcBorders>
            <w:shd w:val="clear" w:color="000000" w:fill="E6F5FF"/>
            <w:vAlign w:val="center"/>
          </w:tcPr>
          <w:p w14:paraId="23308E60" w14:textId="3ED97C48"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83.127</w:t>
            </w:r>
          </w:p>
        </w:tc>
        <w:tc>
          <w:tcPr>
            <w:tcW w:w="337" w:type="pct"/>
            <w:tcBorders>
              <w:top w:val="nil"/>
              <w:left w:val="nil"/>
              <w:bottom w:val="single" w:sz="12" w:space="0" w:color="FFFFFF"/>
              <w:right w:val="single" w:sz="12" w:space="0" w:color="FFFFFF"/>
            </w:tcBorders>
            <w:shd w:val="clear" w:color="000000" w:fill="E6F5FF"/>
            <w:vAlign w:val="center"/>
          </w:tcPr>
          <w:p w14:paraId="18D2B233" w14:textId="28A3C120"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0,5%</w:t>
            </w:r>
          </w:p>
        </w:tc>
        <w:tc>
          <w:tcPr>
            <w:tcW w:w="573" w:type="pct"/>
            <w:tcBorders>
              <w:top w:val="nil"/>
              <w:left w:val="nil"/>
              <w:bottom w:val="single" w:sz="12" w:space="0" w:color="FFFFFF"/>
              <w:right w:val="single" w:sz="12" w:space="0" w:color="FFFFFF"/>
            </w:tcBorders>
            <w:shd w:val="clear" w:color="000000" w:fill="E6F5FF"/>
            <w:vAlign w:val="center"/>
            <w:hideMark/>
          </w:tcPr>
          <w:p w14:paraId="660B0047" w14:textId="1791229D"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sz w:val="14"/>
                <w:szCs w:val="14"/>
              </w:rPr>
              <w:t>-</w:t>
            </w:r>
          </w:p>
        </w:tc>
        <w:tc>
          <w:tcPr>
            <w:tcW w:w="476" w:type="pct"/>
            <w:tcBorders>
              <w:top w:val="nil"/>
              <w:left w:val="nil"/>
              <w:bottom w:val="single" w:sz="12" w:space="0" w:color="FFFFFF"/>
              <w:right w:val="single" w:sz="12" w:space="0" w:color="FFFFFF"/>
            </w:tcBorders>
            <w:shd w:val="clear" w:color="000000" w:fill="E6F5FF"/>
            <w:vAlign w:val="center"/>
          </w:tcPr>
          <w:p w14:paraId="4F169502" w14:textId="495F541A"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w:t>
            </w:r>
          </w:p>
        </w:tc>
      </w:tr>
      <w:tr w:rsidR="0020365D" w:rsidRPr="00675DEB" w14:paraId="44A72D83"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tcPr>
          <w:p w14:paraId="0FD26B73" w14:textId="2C9F495B"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Agricultura, pecuária, produção florestal, pesca e aquicultura</w:t>
            </w:r>
          </w:p>
        </w:tc>
        <w:tc>
          <w:tcPr>
            <w:tcW w:w="625" w:type="pct"/>
            <w:tcBorders>
              <w:top w:val="nil"/>
              <w:left w:val="nil"/>
              <w:bottom w:val="single" w:sz="12" w:space="0" w:color="FFFFFF"/>
              <w:right w:val="single" w:sz="12" w:space="0" w:color="FFFFFF"/>
            </w:tcBorders>
            <w:shd w:val="clear" w:color="000000" w:fill="E6F5FF"/>
            <w:vAlign w:val="center"/>
          </w:tcPr>
          <w:p w14:paraId="1670D0F4" w14:textId="5F839B40"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36.232</w:t>
            </w:r>
          </w:p>
        </w:tc>
        <w:tc>
          <w:tcPr>
            <w:tcW w:w="337" w:type="pct"/>
            <w:tcBorders>
              <w:top w:val="nil"/>
              <w:left w:val="nil"/>
              <w:bottom w:val="single" w:sz="12" w:space="0" w:color="FFFFFF"/>
              <w:right w:val="single" w:sz="12" w:space="0" w:color="FFFFFF"/>
            </w:tcBorders>
            <w:shd w:val="clear" w:color="000000" w:fill="E6F5FF"/>
            <w:vAlign w:val="center"/>
          </w:tcPr>
          <w:p w14:paraId="010CE0A2" w14:textId="6D63050C"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0,2%</w:t>
            </w:r>
          </w:p>
        </w:tc>
        <w:tc>
          <w:tcPr>
            <w:tcW w:w="573" w:type="pct"/>
            <w:tcBorders>
              <w:top w:val="nil"/>
              <w:left w:val="nil"/>
              <w:bottom w:val="single" w:sz="12" w:space="0" w:color="FFFFFF"/>
              <w:right w:val="single" w:sz="12" w:space="0" w:color="FFFFFF"/>
            </w:tcBorders>
            <w:shd w:val="clear" w:color="000000" w:fill="E6F5FF"/>
            <w:vAlign w:val="center"/>
          </w:tcPr>
          <w:p w14:paraId="66125EF9" w14:textId="75CDF635" w:rsidR="0020365D" w:rsidRPr="00675DEB" w:rsidRDefault="0020365D" w:rsidP="00675DEB">
            <w:pPr>
              <w:suppressAutoHyphens w:val="0"/>
              <w:jc w:val="right"/>
              <w:rPr>
                <w:rFonts w:ascii="Verdana" w:hAnsi="Verdana"/>
                <w:sz w:val="14"/>
                <w:szCs w:val="14"/>
              </w:rPr>
            </w:pPr>
            <w:r w:rsidRPr="00675DEB">
              <w:rPr>
                <w:rFonts w:ascii="Verdana" w:hAnsi="Verdana"/>
                <w:sz w:val="14"/>
                <w:szCs w:val="14"/>
              </w:rPr>
              <w:t>20.426</w:t>
            </w:r>
          </w:p>
        </w:tc>
        <w:tc>
          <w:tcPr>
            <w:tcW w:w="476" w:type="pct"/>
            <w:tcBorders>
              <w:top w:val="nil"/>
              <w:left w:val="nil"/>
              <w:bottom w:val="single" w:sz="12" w:space="0" w:color="FFFFFF"/>
              <w:right w:val="single" w:sz="12" w:space="0" w:color="FFFFFF"/>
            </w:tcBorders>
            <w:shd w:val="clear" w:color="000000" w:fill="E6F5FF"/>
            <w:vAlign w:val="center"/>
          </w:tcPr>
          <w:p w14:paraId="69D2522B" w14:textId="796B3A66" w:rsidR="0020365D" w:rsidRPr="00675DEB" w:rsidRDefault="0020365D" w:rsidP="00675DEB">
            <w:pPr>
              <w:suppressAutoHyphens w:val="0"/>
              <w:jc w:val="right"/>
              <w:rPr>
                <w:rFonts w:ascii="Verdana" w:hAnsi="Verdana"/>
                <w:sz w:val="14"/>
                <w:szCs w:val="14"/>
              </w:rPr>
            </w:pPr>
            <w:r w:rsidRPr="00675DEB">
              <w:rPr>
                <w:rFonts w:ascii="Verdana" w:hAnsi="Verdana"/>
                <w:sz w:val="14"/>
                <w:szCs w:val="14"/>
              </w:rPr>
              <w:t>0,2%</w:t>
            </w:r>
          </w:p>
        </w:tc>
      </w:tr>
      <w:tr w:rsidR="0020365D" w:rsidRPr="00675DEB" w14:paraId="05A839B5"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54ECD8F5"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Água, esgoto, atividades de gestão de resíduos e descontaminação</w:t>
            </w:r>
          </w:p>
        </w:tc>
        <w:tc>
          <w:tcPr>
            <w:tcW w:w="625" w:type="pct"/>
            <w:tcBorders>
              <w:top w:val="nil"/>
              <w:left w:val="nil"/>
              <w:bottom w:val="single" w:sz="12" w:space="0" w:color="FFFFFF"/>
              <w:right w:val="single" w:sz="12" w:space="0" w:color="FFFFFF"/>
            </w:tcBorders>
            <w:shd w:val="clear" w:color="000000" w:fill="E6F5FF"/>
            <w:vAlign w:val="center"/>
          </w:tcPr>
          <w:p w14:paraId="1D4BFF08" w14:textId="16C08180"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2.955</w:t>
            </w:r>
          </w:p>
        </w:tc>
        <w:tc>
          <w:tcPr>
            <w:tcW w:w="337" w:type="pct"/>
            <w:tcBorders>
              <w:top w:val="nil"/>
              <w:left w:val="nil"/>
              <w:bottom w:val="single" w:sz="12" w:space="0" w:color="FFFFFF"/>
              <w:right w:val="single" w:sz="12" w:space="0" w:color="FFFFFF"/>
            </w:tcBorders>
            <w:shd w:val="clear" w:color="000000" w:fill="E6F5FF"/>
            <w:vAlign w:val="center"/>
          </w:tcPr>
          <w:p w14:paraId="07838916" w14:textId="3ADE45FC"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73" w:type="pct"/>
            <w:tcBorders>
              <w:top w:val="nil"/>
              <w:left w:val="nil"/>
              <w:bottom w:val="single" w:sz="12" w:space="0" w:color="FFFFFF"/>
              <w:right w:val="single" w:sz="12" w:space="0" w:color="FFFFFF"/>
            </w:tcBorders>
            <w:shd w:val="clear" w:color="000000" w:fill="E6F5FF"/>
            <w:vAlign w:val="center"/>
            <w:hideMark/>
          </w:tcPr>
          <w:p w14:paraId="5C2EC6CA" w14:textId="6077B3A0"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sz w:val="14"/>
                <w:szCs w:val="14"/>
              </w:rPr>
              <w:t>1.016</w:t>
            </w:r>
          </w:p>
        </w:tc>
        <w:tc>
          <w:tcPr>
            <w:tcW w:w="476" w:type="pct"/>
            <w:tcBorders>
              <w:top w:val="nil"/>
              <w:left w:val="nil"/>
              <w:bottom w:val="single" w:sz="12" w:space="0" w:color="FFFFFF"/>
              <w:right w:val="single" w:sz="12" w:space="0" w:color="FFFFFF"/>
            </w:tcBorders>
            <w:shd w:val="clear" w:color="000000" w:fill="E6F5FF"/>
            <w:vAlign w:val="center"/>
          </w:tcPr>
          <w:p w14:paraId="098D1D43" w14:textId="1ADAD7CF"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w:t>
            </w:r>
          </w:p>
        </w:tc>
      </w:tr>
      <w:tr w:rsidR="0020365D" w:rsidRPr="00675DEB" w14:paraId="263167A1" w14:textId="77777777" w:rsidTr="007200B1">
        <w:trPr>
          <w:trHeight w:val="37"/>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21BA883B"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Alojamento e alimentação</w:t>
            </w:r>
          </w:p>
        </w:tc>
        <w:tc>
          <w:tcPr>
            <w:tcW w:w="625" w:type="pct"/>
            <w:tcBorders>
              <w:top w:val="nil"/>
              <w:left w:val="nil"/>
              <w:bottom w:val="single" w:sz="12" w:space="0" w:color="FFFFFF"/>
              <w:right w:val="single" w:sz="12" w:space="0" w:color="FFFFFF"/>
            </w:tcBorders>
            <w:shd w:val="clear" w:color="000000" w:fill="E6F5FF"/>
            <w:vAlign w:val="center"/>
          </w:tcPr>
          <w:p w14:paraId="0C09111C" w14:textId="6E529A2F"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70.431</w:t>
            </w:r>
          </w:p>
        </w:tc>
        <w:tc>
          <w:tcPr>
            <w:tcW w:w="337" w:type="pct"/>
            <w:tcBorders>
              <w:top w:val="nil"/>
              <w:left w:val="nil"/>
              <w:bottom w:val="single" w:sz="12" w:space="0" w:color="FFFFFF"/>
              <w:right w:val="single" w:sz="12" w:space="0" w:color="FFFFFF"/>
            </w:tcBorders>
            <w:shd w:val="clear" w:color="000000" w:fill="E6F5FF"/>
            <w:vAlign w:val="center"/>
          </w:tcPr>
          <w:p w14:paraId="52E21232" w14:textId="4C41E4CD"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0,5%</w:t>
            </w:r>
          </w:p>
        </w:tc>
        <w:tc>
          <w:tcPr>
            <w:tcW w:w="573" w:type="pct"/>
            <w:tcBorders>
              <w:top w:val="nil"/>
              <w:left w:val="nil"/>
              <w:bottom w:val="single" w:sz="12" w:space="0" w:color="FFFFFF"/>
              <w:right w:val="single" w:sz="12" w:space="0" w:color="FFFFFF"/>
            </w:tcBorders>
            <w:shd w:val="clear" w:color="000000" w:fill="E6F5FF"/>
            <w:vAlign w:val="center"/>
            <w:hideMark/>
          </w:tcPr>
          <w:p w14:paraId="45E0FCC1" w14:textId="69196548"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sz w:val="14"/>
                <w:szCs w:val="14"/>
              </w:rPr>
              <w:t>16.183</w:t>
            </w:r>
          </w:p>
        </w:tc>
        <w:tc>
          <w:tcPr>
            <w:tcW w:w="476" w:type="pct"/>
            <w:tcBorders>
              <w:top w:val="nil"/>
              <w:left w:val="nil"/>
              <w:bottom w:val="single" w:sz="12" w:space="0" w:color="FFFFFF"/>
              <w:right w:val="single" w:sz="12" w:space="0" w:color="FFFFFF"/>
            </w:tcBorders>
            <w:shd w:val="clear" w:color="000000" w:fill="E6F5FF"/>
            <w:vAlign w:val="center"/>
          </w:tcPr>
          <w:p w14:paraId="634D43DD" w14:textId="5895F29F"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0,2%</w:t>
            </w:r>
          </w:p>
        </w:tc>
      </w:tr>
      <w:tr w:rsidR="0020365D" w:rsidRPr="00675DEB" w14:paraId="4A0F34E1" w14:textId="77777777" w:rsidTr="007200B1">
        <w:trPr>
          <w:trHeight w:val="37"/>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50614602"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Artes, cultura, esporte e recreação</w:t>
            </w:r>
          </w:p>
        </w:tc>
        <w:tc>
          <w:tcPr>
            <w:tcW w:w="625" w:type="pct"/>
            <w:tcBorders>
              <w:top w:val="nil"/>
              <w:left w:val="nil"/>
              <w:bottom w:val="single" w:sz="12" w:space="0" w:color="FFFFFF"/>
              <w:right w:val="single" w:sz="12" w:space="0" w:color="FFFFFF"/>
            </w:tcBorders>
            <w:shd w:val="clear" w:color="000000" w:fill="E6F5FF"/>
            <w:vAlign w:val="center"/>
          </w:tcPr>
          <w:p w14:paraId="3EC78F3F" w14:textId="6C465643"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77.669</w:t>
            </w:r>
          </w:p>
        </w:tc>
        <w:tc>
          <w:tcPr>
            <w:tcW w:w="337" w:type="pct"/>
            <w:tcBorders>
              <w:top w:val="nil"/>
              <w:left w:val="nil"/>
              <w:bottom w:val="single" w:sz="12" w:space="0" w:color="FFFFFF"/>
              <w:right w:val="single" w:sz="12" w:space="0" w:color="FFFFFF"/>
            </w:tcBorders>
            <w:shd w:val="clear" w:color="000000" w:fill="E6F5FF"/>
            <w:vAlign w:val="center"/>
          </w:tcPr>
          <w:p w14:paraId="08CF3989" w14:textId="17F5A84C"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0,5%</w:t>
            </w:r>
          </w:p>
        </w:tc>
        <w:tc>
          <w:tcPr>
            <w:tcW w:w="573" w:type="pct"/>
            <w:tcBorders>
              <w:top w:val="nil"/>
              <w:left w:val="nil"/>
              <w:bottom w:val="single" w:sz="12" w:space="0" w:color="FFFFFF"/>
              <w:right w:val="single" w:sz="12" w:space="0" w:color="FFFFFF"/>
            </w:tcBorders>
            <w:shd w:val="clear" w:color="000000" w:fill="E6F5FF"/>
            <w:vAlign w:val="center"/>
            <w:hideMark/>
          </w:tcPr>
          <w:p w14:paraId="10DEE17D" w14:textId="47045DE3"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sz w:val="14"/>
                <w:szCs w:val="14"/>
              </w:rPr>
              <w:t>5.540</w:t>
            </w:r>
          </w:p>
        </w:tc>
        <w:tc>
          <w:tcPr>
            <w:tcW w:w="476" w:type="pct"/>
            <w:tcBorders>
              <w:top w:val="nil"/>
              <w:left w:val="nil"/>
              <w:bottom w:val="single" w:sz="12" w:space="0" w:color="FFFFFF"/>
              <w:right w:val="single" w:sz="12" w:space="0" w:color="FFFFFF"/>
            </w:tcBorders>
            <w:shd w:val="clear" w:color="000000" w:fill="E6F5FF"/>
            <w:vAlign w:val="center"/>
          </w:tcPr>
          <w:p w14:paraId="517D2C09" w14:textId="0B89901D"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0,1%</w:t>
            </w:r>
          </w:p>
        </w:tc>
      </w:tr>
      <w:tr w:rsidR="0020365D" w:rsidRPr="00675DEB" w14:paraId="0C5F2DE0"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446C6CE3"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Atividades administrativas e serviços complementares</w:t>
            </w:r>
          </w:p>
        </w:tc>
        <w:tc>
          <w:tcPr>
            <w:tcW w:w="625" w:type="pct"/>
            <w:tcBorders>
              <w:top w:val="nil"/>
              <w:left w:val="nil"/>
              <w:bottom w:val="single" w:sz="12" w:space="0" w:color="FFFFFF"/>
              <w:right w:val="single" w:sz="12" w:space="0" w:color="FFFFFF"/>
            </w:tcBorders>
            <w:shd w:val="clear" w:color="000000" w:fill="E6F5FF"/>
            <w:vAlign w:val="center"/>
          </w:tcPr>
          <w:p w14:paraId="0E9A0F71" w14:textId="74A8FCCC"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191.636</w:t>
            </w:r>
          </w:p>
        </w:tc>
        <w:tc>
          <w:tcPr>
            <w:tcW w:w="337" w:type="pct"/>
            <w:tcBorders>
              <w:top w:val="nil"/>
              <w:left w:val="nil"/>
              <w:bottom w:val="single" w:sz="12" w:space="0" w:color="FFFFFF"/>
              <w:right w:val="single" w:sz="12" w:space="0" w:color="FFFFFF"/>
            </w:tcBorders>
            <w:shd w:val="clear" w:color="000000" w:fill="E6F5FF"/>
            <w:vAlign w:val="center"/>
          </w:tcPr>
          <w:p w14:paraId="474F26C3" w14:textId="41FF5B7C"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1,2%</w:t>
            </w:r>
          </w:p>
        </w:tc>
        <w:tc>
          <w:tcPr>
            <w:tcW w:w="573" w:type="pct"/>
            <w:tcBorders>
              <w:top w:val="nil"/>
              <w:left w:val="nil"/>
              <w:bottom w:val="single" w:sz="12" w:space="0" w:color="FFFFFF"/>
              <w:right w:val="single" w:sz="12" w:space="0" w:color="FFFFFF"/>
            </w:tcBorders>
            <w:shd w:val="clear" w:color="000000" w:fill="E6F5FF"/>
            <w:vAlign w:val="center"/>
            <w:hideMark/>
          </w:tcPr>
          <w:p w14:paraId="428ECFF8" w14:textId="06BD517F"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sz w:val="14"/>
                <w:szCs w:val="14"/>
              </w:rPr>
              <w:t>152.313</w:t>
            </w:r>
          </w:p>
        </w:tc>
        <w:tc>
          <w:tcPr>
            <w:tcW w:w="476" w:type="pct"/>
            <w:tcBorders>
              <w:top w:val="nil"/>
              <w:left w:val="nil"/>
              <w:bottom w:val="single" w:sz="12" w:space="0" w:color="FFFFFF"/>
              <w:right w:val="single" w:sz="12" w:space="0" w:color="FFFFFF"/>
            </w:tcBorders>
            <w:shd w:val="clear" w:color="000000" w:fill="E6F5FF"/>
            <w:vAlign w:val="center"/>
          </w:tcPr>
          <w:p w14:paraId="7BCD41B8" w14:textId="376A4D8D"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1,5%</w:t>
            </w:r>
          </w:p>
        </w:tc>
      </w:tr>
      <w:tr w:rsidR="0020365D" w:rsidRPr="00675DEB" w14:paraId="5DD73AD3"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3A6FB1EF"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Atividades financeiras, de seguros e serviços relacionados</w:t>
            </w:r>
          </w:p>
        </w:tc>
        <w:tc>
          <w:tcPr>
            <w:tcW w:w="625" w:type="pct"/>
            <w:tcBorders>
              <w:top w:val="nil"/>
              <w:left w:val="nil"/>
              <w:bottom w:val="single" w:sz="12" w:space="0" w:color="FFFFFF"/>
              <w:right w:val="single" w:sz="12" w:space="0" w:color="FFFFFF"/>
            </w:tcBorders>
            <w:shd w:val="clear" w:color="000000" w:fill="E6F5FF"/>
            <w:vAlign w:val="center"/>
          </w:tcPr>
          <w:p w14:paraId="6A09E335" w14:textId="4F69DF5C"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66.267</w:t>
            </w:r>
          </w:p>
        </w:tc>
        <w:tc>
          <w:tcPr>
            <w:tcW w:w="337" w:type="pct"/>
            <w:tcBorders>
              <w:top w:val="nil"/>
              <w:left w:val="nil"/>
              <w:bottom w:val="single" w:sz="12" w:space="0" w:color="FFFFFF"/>
              <w:right w:val="single" w:sz="12" w:space="0" w:color="FFFFFF"/>
            </w:tcBorders>
            <w:shd w:val="clear" w:color="000000" w:fill="E6F5FF"/>
            <w:vAlign w:val="center"/>
          </w:tcPr>
          <w:p w14:paraId="185E49BD" w14:textId="340D5A32"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0,4%</w:t>
            </w:r>
          </w:p>
        </w:tc>
        <w:tc>
          <w:tcPr>
            <w:tcW w:w="573" w:type="pct"/>
            <w:tcBorders>
              <w:top w:val="nil"/>
              <w:left w:val="nil"/>
              <w:bottom w:val="single" w:sz="12" w:space="0" w:color="FFFFFF"/>
              <w:right w:val="single" w:sz="12" w:space="0" w:color="FFFFFF"/>
            </w:tcBorders>
            <w:shd w:val="clear" w:color="000000" w:fill="E6F5FF"/>
            <w:vAlign w:val="center"/>
            <w:hideMark/>
          </w:tcPr>
          <w:p w14:paraId="743F9732" w14:textId="76C04C0D"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sz w:val="14"/>
                <w:szCs w:val="14"/>
              </w:rPr>
              <w:t>883</w:t>
            </w:r>
          </w:p>
        </w:tc>
        <w:tc>
          <w:tcPr>
            <w:tcW w:w="476" w:type="pct"/>
            <w:tcBorders>
              <w:top w:val="nil"/>
              <w:left w:val="nil"/>
              <w:bottom w:val="single" w:sz="12" w:space="0" w:color="FFFFFF"/>
              <w:right w:val="single" w:sz="12" w:space="0" w:color="FFFFFF"/>
            </w:tcBorders>
            <w:shd w:val="clear" w:color="000000" w:fill="E6F5FF"/>
            <w:vAlign w:val="center"/>
          </w:tcPr>
          <w:p w14:paraId="46985A91" w14:textId="042DE9BA"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w:t>
            </w:r>
          </w:p>
        </w:tc>
      </w:tr>
      <w:tr w:rsidR="0020365D" w:rsidRPr="00675DEB" w14:paraId="1113130B"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24F89BCD"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Atividades imobiliárias</w:t>
            </w:r>
          </w:p>
        </w:tc>
        <w:tc>
          <w:tcPr>
            <w:tcW w:w="625" w:type="pct"/>
            <w:tcBorders>
              <w:top w:val="nil"/>
              <w:left w:val="nil"/>
              <w:bottom w:val="single" w:sz="12" w:space="0" w:color="FFFFFF"/>
              <w:right w:val="single" w:sz="12" w:space="0" w:color="FFFFFF"/>
            </w:tcBorders>
            <w:shd w:val="clear" w:color="000000" w:fill="E6F5FF"/>
            <w:vAlign w:val="center"/>
          </w:tcPr>
          <w:p w14:paraId="707DD792" w14:textId="4D06C685"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26.174</w:t>
            </w:r>
          </w:p>
        </w:tc>
        <w:tc>
          <w:tcPr>
            <w:tcW w:w="337" w:type="pct"/>
            <w:tcBorders>
              <w:top w:val="nil"/>
              <w:left w:val="nil"/>
              <w:bottom w:val="single" w:sz="12" w:space="0" w:color="FFFFFF"/>
              <w:right w:val="single" w:sz="12" w:space="0" w:color="FFFFFF"/>
            </w:tcBorders>
            <w:shd w:val="clear" w:color="000000" w:fill="E6F5FF"/>
            <w:vAlign w:val="center"/>
          </w:tcPr>
          <w:p w14:paraId="26C3DC8C" w14:textId="5D47840E"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0,2%</w:t>
            </w:r>
          </w:p>
        </w:tc>
        <w:tc>
          <w:tcPr>
            <w:tcW w:w="573" w:type="pct"/>
            <w:tcBorders>
              <w:top w:val="nil"/>
              <w:left w:val="nil"/>
              <w:bottom w:val="single" w:sz="12" w:space="0" w:color="FFFFFF"/>
              <w:right w:val="single" w:sz="12" w:space="0" w:color="FFFFFF"/>
            </w:tcBorders>
            <w:shd w:val="clear" w:color="000000" w:fill="E6F5FF"/>
            <w:vAlign w:val="center"/>
            <w:hideMark/>
          </w:tcPr>
          <w:p w14:paraId="42F0BEE6" w14:textId="1561699C"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sz w:val="14"/>
                <w:szCs w:val="14"/>
              </w:rPr>
              <w:t>17.651</w:t>
            </w:r>
          </w:p>
        </w:tc>
        <w:tc>
          <w:tcPr>
            <w:tcW w:w="476" w:type="pct"/>
            <w:tcBorders>
              <w:top w:val="nil"/>
              <w:left w:val="nil"/>
              <w:bottom w:val="single" w:sz="12" w:space="0" w:color="FFFFFF"/>
              <w:right w:val="single" w:sz="12" w:space="0" w:color="FFFFFF"/>
            </w:tcBorders>
            <w:shd w:val="clear" w:color="000000" w:fill="E6F5FF"/>
            <w:vAlign w:val="center"/>
          </w:tcPr>
          <w:p w14:paraId="28D867CE" w14:textId="706C2D54"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0,2%</w:t>
            </w:r>
          </w:p>
        </w:tc>
      </w:tr>
      <w:tr w:rsidR="0020365D" w:rsidRPr="00675DEB" w14:paraId="0C9071DB"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23CE523B"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Atividades profissionais, científicas e técnicas</w:t>
            </w:r>
          </w:p>
        </w:tc>
        <w:tc>
          <w:tcPr>
            <w:tcW w:w="625" w:type="pct"/>
            <w:tcBorders>
              <w:top w:val="nil"/>
              <w:left w:val="nil"/>
              <w:bottom w:val="single" w:sz="12" w:space="0" w:color="FFFFFF"/>
              <w:right w:val="single" w:sz="12" w:space="0" w:color="FFFFFF"/>
            </w:tcBorders>
            <w:shd w:val="clear" w:color="000000" w:fill="E6F5FF"/>
            <w:vAlign w:val="center"/>
          </w:tcPr>
          <w:p w14:paraId="3D3574FB" w14:textId="08AC4863"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56.726</w:t>
            </w:r>
          </w:p>
        </w:tc>
        <w:tc>
          <w:tcPr>
            <w:tcW w:w="337" w:type="pct"/>
            <w:tcBorders>
              <w:top w:val="nil"/>
              <w:left w:val="nil"/>
              <w:bottom w:val="single" w:sz="12" w:space="0" w:color="FFFFFF"/>
              <w:right w:val="single" w:sz="12" w:space="0" w:color="FFFFFF"/>
            </w:tcBorders>
            <w:shd w:val="clear" w:color="000000" w:fill="E6F5FF"/>
            <w:vAlign w:val="center"/>
          </w:tcPr>
          <w:p w14:paraId="46D588F7" w14:textId="1857CDC5"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0,4%</w:t>
            </w:r>
          </w:p>
        </w:tc>
        <w:tc>
          <w:tcPr>
            <w:tcW w:w="573" w:type="pct"/>
            <w:tcBorders>
              <w:top w:val="nil"/>
              <w:left w:val="nil"/>
              <w:bottom w:val="single" w:sz="12" w:space="0" w:color="FFFFFF"/>
              <w:right w:val="single" w:sz="12" w:space="0" w:color="FFFFFF"/>
            </w:tcBorders>
            <w:shd w:val="clear" w:color="000000" w:fill="E6F5FF"/>
            <w:vAlign w:val="center"/>
            <w:hideMark/>
          </w:tcPr>
          <w:p w14:paraId="08F44606" w14:textId="42DC9BB5"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sz w:val="14"/>
                <w:szCs w:val="14"/>
              </w:rPr>
              <w:t>24.000</w:t>
            </w:r>
          </w:p>
        </w:tc>
        <w:tc>
          <w:tcPr>
            <w:tcW w:w="476" w:type="pct"/>
            <w:tcBorders>
              <w:top w:val="nil"/>
              <w:left w:val="nil"/>
              <w:bottom w:val="single" w:sz="12" w:space="0" w:color="FFFFFF"/>
              <w:right w:val="single" w:sz="12" w:space="0" w:color="FFFFFF"/>
            </w:tcBorders>
            <w:shd w:val="clear" w:color="000000" w:fill="E6F5FF"/>
            <w:vAlign w:val="center"/>
          </w:tcPr>
          <w:p w14:paraId="1E2F02F0" w14:textId="0113E887"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0,2%</w:t>
            </w:r>
          </w:p>
        </w:tc>
      </w:tr>
      <w:tr w:rsidR="0020365D" w:rsidRPr="00675DEB" w14:paraId="1A4D1809"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1C6C88AC"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Comércio</w:t>
            </w:r>
          </w:p>
        </w:tc>
        <w:tc>
          <w:tcPr>
            <w:tcW w:w="625" w:type="pct"/>
            <w:tcBorders>
              <w:top w:val="nil"/>
              <w:left w:val="nil"/>
              <w:bottom w:val="single" w:sz="12" w:space="0" w:color="FFFFFF"/>
              <w:right w:val="single" w:sz="12" w:space="0" w:color="FFFFFF"/>
            </w:tcBorders>
            <w:shd w:val="clear" w:color="000000" w:fill="E6F5FF"/>
            <w:vAlign w:val="center"/>
          </w:tcPr>
          <w:p w14:paraId="0AC3E51C" w14:textId="43C42382"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249.099</w:t>
            </w:r>
          </w:p>
        </w:tc>
        <w:tc>
          <w:tcPr>
            <w:tcW w:w="337" w:type="pct"/>
            <w:tcBorders>
              <w:top w:val="nil"/>
              <w:left w:val="nil"/>
              <w:bottom w:val="single" w:sz="12" w:space="0" w:color="FFFFFF"/>
              <w:right w:val="single" w:sz="12" w:space="0" w:color="FFFFFF"/>
            </w:tcBorders>
            <w:shd w:val="clear" w:color="000000" w:fill="E6F5FF"/>
            <w:vAlign w:val="center"/>
          </w:tcPr>
          <w:p w14:paraId="1839269C" w14:textId="3C517D2E"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1,6%</w:t>
            </w:r>
          </w:p>
        </w:tc>
        <w:tc>
          <w:tcPr>
            <w:tcW w:w="573" w:type="pct"/>
            <w:tcBorders>
              <w:top w:val="nil"/>
              <w:left w:val="nil"/>
              <w:bottom w:val="single" w:sz="12" w:space="0" w:color="FFFFFF"/>
              <w:right w:val="single" w:sz="12" w:space="0" w:color="FFFFFF"/>
            </w:tcBorders>
            <w:shd w:val="clear" w:color="000000" w:fill="E6F5FF"/>
            <w:vAlign w:val="center"/>
            <w:hideMark/>
          </w:tcPr>
          <w:p w14:paraId="638AF46E" w14:textId="79864D6C"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sz w:val="14"/>
                <w:szCs w:val="14"/>
              </w:rPr>
              <w:t>110.039</w:t>
            </w:r>
          </w:p>
        </w:tc>
        <w:tc>
          <w:tcPr>
            <w:tcW w:w="476" w:type="pct"/>
            <w:tcBorders>
              <w:top w:val="nil"/>
              <w:left w:val="nil"/>
              <w:bottom w:val="single" w:sz="12" w:space="0" w:color="FFFFFF"/>
              <w:right w:val="single" w:sz="12" w:space="0" w:color="FFFFFF"/>
            </w:tcBorders>
            <w:shd w:val="clear" w:color="000000" w:fill="E6F5FF"/>
            <w:vAlign w:val="center"/>
          </w:tcPr>
          <w:p w14:paraId="64CFFDEB" w14:textId="73CC4401"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1,1%</w:t>
            </w:r>
          </w:p>
        </w:tc>
      </w:tr>
      <w:tr w:rsidR="0020365D" w:rsidRPr="00675DEB" w14:paraId="0580E8C7"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1A9FC7D2"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Construção</w:t>
            </w:r>
          </w:p>
        </w:tc>
        <w:tc>
          <w:tcPr>
            <w:tcW w:w="625" w:type="pct"/>
            <w:tcBorders>
              <w:top w:val="nil"/>
              <w:left w:val="nil"/>
              <w:bottom w:val="single" w:sz="12" w:space="0" w:color="FFFFFF"/>
              <w:right w:val="single" w:sz="12" w:space="0" w:color="FFFFFF"/>
            </w:tcBorders>
            <w:shd w:val="clear" w:color="000000" w:fill="E6F5FF"/>
            <w:vAlign w:val="center"/>
          </w:tcPr>
          <w:p w14:paraId="7EC17FC1" w14:textId="5F65BAD3"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509.816</w:t>
            </w:r>
          </w:p>
        </w:tc>
        <w:tc>
          <w:tcPr>
            <w:tcW w:w="337" w:type="pct"/>
            <w:tcBorders>
              <w:top w:val="nil"/>
              <w:left w:val="nil"/>
              <w:bottom w:val="single" w:sz="12" w:space="0" w:color="FFFFFF"/>
              <w:right w:val="single" w:sz="12" w:space="0" w:color="FFFFFF"/>
            </w:tcBorders>
            <w:shd w:val="clear" w:color="000000" w:fill="E6F5FF"/>
            <w:vAlign w:val="center"/>
          </w:tcPr>
          <w:p w14:paraId="604EFF5B" w14:textId="16EF08D5"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3,3%</w:t>
            </w:r>
          </w:p>
        </w:tc>
        <w:tc>
          <w:tcPr>
            <w:tcW w:w="573" w:type="pct"/>
            <w:tcBorders>
              <w:top w:val="nil"/>
              <w:left w:val="nil"/>
              <w:bottom w:val="single" w:sz="12" w:space="0" w:color="FFFFFF"/>
              <w:right w:val="single" w:sz="12" w:space="0" w:color="FFFFFF"/>
            </w:tcBorders>
            <w:shd w:val="clear" w:color="000000" w:fill="E6F5FF"/>
            <w:vAlign w:val="center"/>
            <w:hideMark/>
          </w:tcPr>
          <w:p w14:paraId="51A723CB" w14:textId="6B1B6519"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sz w:val="14"/>
                <w:szCs w:val="14"/>
              </w:rPr>
              <w:t>287.395</w:t>
            </w:r>
          </w:p>
        </w:tc>
        <w:tc>
          <w:tcPr>
            <w:tcW w:w="476" w:type="pct"/>
            <w:tcBorders>
              <w:top w:val="nil"/>
              <w:left w:val="nil"/>
              <w:bottom w:val="single" w:sz="12" w:space="0" w:color="FFFFFF"/>
              <w:right w:val="single" w:sz="12" w:space="0" w:color="FFFFFF"/>
            </w:tcBorders>
            <w:shd w:val="clear" w:color="000000" w:fill="E6F5FF"/>
            <w:vAlign w:val="center"/>
          </w:tcPr>
          <w:p w14:paraId="14150581" w14:textId="7E59C6B5"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2,8%</w:t>
            </w:r>
          </w:p>
        </w:tc>
      </w:tr>
      <w:tr w:rsidR="0020365D" w:rsidRPr="00675DEB" w14:paraId="2EE7716F"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3D6ED5A3"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Educação</w:t>
            </w:r>
          </w:p>
        </w:tc>
        <w:tc>
          <w:tcPr>
            <w:tcW w:w="625" w:type="pct"/>
            <w:tcBorders>
              <w:top w:val="nil"/>
              <w:left w:val="nil"/>
              <w:bottom w:val="single" w:sz="12" w:space="0" w:color="FFFFFF"/>
              <w:right w:val="single" w:sz="12" w:space="0" w:color="FFFFFF"/>
            </w:tcBorders>
            <w:shd w:val="clear" w:color="000000" w:fill="E6F5FF"/>
            <w:vAlign w:val="center"/>
          </w:tcPr>
          <w:p w14:paraId="6006A2A8" w14:textId="5D78DC3A"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41.240</w:t>
            </w:r>
          </w:p>
        </w:tc>
        <w:tc>
          <w:tcPr>
            <w:tcW w:w="337" w:type="pct"/>
            <w:tcBorders>
              <w:top w:val="nil"/>
              <w:left w:val="nil"/>
              <w:bottom w:val="single" w:sz="12" w:space="0" w:color="FFFFFF"/>
              <w:right w:val="single" w:sz="12" w:space="0" w:color="FFFFFF"/>
            </w:tcBorders>
            <w:shd w:val="clear" w:color="000000" w:fill="E6F5FF"/>
            <w:vAlign w:val="center"/>
          </w:tcPr>
          <w:p w14:paraId="799AFC11" w14:textId="2470D2A6"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0,3%</w:t>
            </w:r>
          </w:p>
        </w:tc>
        <w:tc>
          <w:tcPr>
            <w:tcW w:w="573" w:type="pct"/>
            <w:tcBorders>
              <w:top w:val="nil"/>
              <w:left w:val="nil"/>
              <w:bottom w:val="single" w:sz="12" w:space="0" w:color="FFFFFF"/>
              <w:right w:val="single" w:sz="12" w:space="0" w:color="FFFFFF"/>
            </w:tcBorders>
            <w:shd w:val="clear" w:color="000000" w:fill="E6F5FF"/>
            <w:vAlign w:val="center"/>
            <w:hideMark/>
          </w:tcPr>
          <w:p w14:paraId="49C50DBD" w14:textId="0997C816"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sz w:val="14"/>
                <w:szCs w:val="14"/>
              </w:rPr>
              <w:t>22.778</w:t>
            </w:r>
          </w:p>
        </w:tc>
        <w:tc>
          <w:tcPr>
            <w:tcW w:w="476" w:type="pct"/>
            <w:tcBorders>
              <w:top w:val="nil"/>
              <w:left w:val="nil"/>
              <w:bottom w:val="single" w:sz="12" w:space="0" w:color="FFFFFF"/>
              <w:right w:val="single" w:sz="12" w:space="0" w:color="FFFFFF"/>
            </w:tcBorders>
            <w:shd w:val="clear" w:color="000000" w:fill="E6F5FF"/>
            <w:vAlign w:val="center"/>
          </w:tcPr>
          <w:p w14:paraId="27ACE55A" w14:textId="55290C28"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0,2%</w:t>
            </w:r>
          </w:p>
        </w:tc>
      </w:tr>
      <w:tr w:rsidR="0020365D" w:rsidRPr="00675DEB" w14:paraId="26708749"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7FF76A97"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Eletricidade e gás</w:t>
            </w:r>
          </w:p>
        </w:tc>
        <w:tc>
          <w:tcPr>
            <w:tcW w:w="625" w:type="pct"/>
            <w:tcBorders>
              <w:top w:val="nil"/>
              <w:left w:val="nil"/>
              <w:bottom w:val="single" w:sz="12" w:space="0" w:color="FFFFFF"/>
              <w:right w:val="single" w:sz="12" w:space="0" w:color="FFFFFF"/>
            </w:tcBorders>
            <w:shd w:val="clear" w:color="000000" w:fill="E6F5FF"/>
            <w:vAlign w:val="center"/>
          </w:tcPr>
          <w:p w14:paraId="51C116B2" w14:textId="670BF799"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24.742</w:t>
            </w:r>
          </w:p>
        </w:tc>
        <w:tc>
          <w:tcPr>
            <w:tcW w:w="337" w:type="pct"/>
            <w:tcBorders>
              <w:top w:val="nil"/>
              <w:left w:val="nil"/>
              <w:bottom w:val="single" w:sz="12" w:space="0" w:color="FFFFFF"/>
              <w:right w:val="single" w:sz="12" w:space="0" w:color="FFFFFF"/>
            </w:tcBorders>
            <w:shd w:val="clear" w:color="000000" w:fill="E6F5FF"/>
            <w:vAlign w:val="center"/>
          </w:tcPr>
          <w:p w14:paraId="77907D9B" w14:textId="78910442"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0,2%</w:t>
            </w:r>
          </w:p>
        </w:tc>
        <w:tc>
          <w:tcPr>
            <w:tcW w:w="573" w:type="pct"/>
            <w:tcBorders>
              <w:top w:val="nil"/>
              <w:left w:val="nil"/>
              <w:bottom w:val="single" w:sz="12" w:space="0" w:color="FFFFFF"/>
              <w:right w:val="single" w:sz="12" w:space="0" w:color="FFFFFF"/>
            </w:tcBorders>
            <w:shd w:val="clear" w:color="000000" w:fill="E6F5FF"/>
            <w:vAlign w:val="center"/>
            <w:hideMark/>
          </w:tcPr>
          <w:p w14:paraId="7D2FA66E" w14:textId="490C57CA"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sz w:val="14"/>
                <w:szCs w:val="14"/>
              </w:rPr>
              <w:t>46.206</w:t>
            </w:r>
          </w:p>
        </w:tc>
        <w:tc>
          <w:tcPr>
            <w:tcW w:w="476" w:type="pct"/>
            <w:tcBorders>
              <w:top w:val="nil"/>
              <w:left w:val="nil"/>
              <w:bottom w:val="single" w:sz="12" w:space="0" w:color="FFFFFF"/>
              <w:right w:val="single" w:sz="12" w:space="0" w:color="FFFFFF"/>
            </w:tcBorders>
            <w:shd w:val="clear" w:color="000000" w:fill="E6F5FF"/>
            <w:vAlign w:val="center"/>
          </w:tcPr>
          <w:p w14:paraId="2810C55F" w14:textId="22C444DB"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0,4%</w:t>
            </w:r>
          </w:p>
        </w:tc>
      </w:tr>
      <w:tr w:rsidR="0020365D" w:rsidRPr="00675DEB" w14:paraId="57DD3DED"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4602B0B8"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Indústrias de transformação</w:t>
            </w:r>
          </w:p>
        </w:tc>
        <w:tc>
          <w:tcPr>
            <w:tcW w:w="625" w:type="pct"/>
            <w:tcBorders>
              <w:top w:val="nil"/>
              <w:left w:val="nil"/>
              <w:bottom w:val="single" w:sz="12" w:space="0" w:color="FFFFFF"/>
              <w:right w:val="single" w:sz="12" w:space="0" w:color="FFFFFF"/>
            </w:tcBorders>
            <w:shd w:val="clear" w:color="000000" w:fill="E6F5FF"/>
            <w:vAlign w:val="center"/>
          </w:tcPr>
          <w:p w14:paraId="70425B55" w14:textId="519C35DF"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63.062</w:t>
            </w:r>
          </w:p>
        </w:tc>
        <w:tc>
          <w:tcPr>
            <w:tcW w:w="337" w:type="pct"/>
            <w:tcBorders>
              <w:top w:val="nil"/>
              <w:left w:val="nil"/>
              <w:bottom w:val="single" w:sz="12" w:space="0" w:color="FFFFFF"/>
              <w:right w:val="single" w:sz="12" w:space="0" w:color="FFFFFF"/>
            </w:tcBorders>
            <w:shd w:val="clear" w:color="000000" w:fill="E6F5FF"/>
            <w:vAlign w:val="center"/>
          </w:tcPr>
          <w:p w14:paraId="3CB6B993" w14:textId="67FEC985"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0,4%</w:t>
            </w:r>
          </w:p>
        </w:tc>
        <w:tc>
          <w:tcPr>
            <w:tcW w:w="573" w:type="pct"/>
            <w:tcBorders>
              <w:top w:val="nil"/>
              <w:left w:val="nil"/>
              <w:bottom w:val="single" w:sz="12" w:space="0" w:color="FFFFFF"/>
              <w:right w:val="single" w:sz="12" w:space="0" w:color="FFFFFF"/>
            </w:tcBorders>
            <w:shd w:val="clear" w:color="000000" w:fill="E6F5FF"/>
            <w:vAlign w:val="center"/>
            <w:hideMark/>
          </w:tcPr>
          <w:p w14:paraId="48FA133E" w14:textId="2D1FE777"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sz w:val="14"/>
                <w:szCs w:val="14"/>
              </w:rPr>
              <w:t>28.702</w:t>
            </w:r>
          </w:p>
        </w:tc>
        <w:tc>
          <w:tcPr>
            <w:tcW w:w="476" w:type="pct"/>
            <w:tcBorders>
              <w:top w:val="nil"/>
              <w:left w:val="nil"/>
              <w:bottom w:val="single" w:sz="12" w:space="0" w:color="FFFFFF"/>
              <w:right w:val="single" w:sz="12" w:space="0" w:color="FFFFFF"/>
            </w:tcBorders>
            <w:shd w:val="clear" w:color="000000" w:fill="E6F5FF"/>
            <w:vAlign w:val="center"/>
          </w:tcPr>
          <w:p w14:paraId="3CC11F5E" w14:textId="5E9255BB"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0,3%</w:t>
            </w:r>
          </w:p>
        </w:tc>
      </w:tr>
      <w:tr w:rsidR="0020365D" w:rsidRPr="00675DEB" w14:paraId="46DA659D"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5D9D92B3"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Indústrias extrativas</w:t>
            </w:r>
          </w:p>
        </w:tc>
        <w:tc>
          <w:tcPr>
            <w:tcW w:w="625" w:type="pct"/>
            <w:tcBorders>
              <w:top w:val="nil"/>
              <w:left w:val="nil"/>
              <w:bottom w:val="single" w:sz="12" w:space="0" w:color="FFFFFF"/>
              <w:right w:val="single" w:sz="12" w:space="0" w:color="FFFFFF"/>
            </w:tcBorders>
            <w:shd w:val="clear" w:color="000000" w:fill="E6F5FF"/>
            <w:vAlign w:val="center"/>
          </w:tcPr>
          <w:p w14:paraId="0111C28F" w14:textId="4DB4ED05"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60</w:t>
            </w:r>
          </w:p>
        </w:tc>
        <w:tc>
          <w:tcPr>
            <w:tcW w:w="337" w:type="pct"/>
            <w:tcBorders>
              <w:top w:val="nil"/>
              <w:left w:val="nil"/>
              <w:bottom w:val="single" w:sz="12" w:space="0" w:color="FFFFFF"/>
              <w:right w:val="single" w:sz="12" w:space="0" w:color="FFFFFF"/>
            </w:tcBorders>
            <w:shd w:val="clear" w:color="000000" w:fill="E6F5FF"/>
            <w:vAlign w:val="center"/>
          </w:tcPr>
          <w:p w14:paraId="2161A026" w14:textId="0DFCA11A"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73" w:type="pct"/>
            <w:tcBorders>
              <w:top w:val="nil"/>
              <w:left w:val="nil"/>
              <w:bottom w:val="single" w:sz="12" w:space="0" w:color="FFFFFF"/>
              <w:right w:val="single" w:sz="12" w:space="0" w:color="FFFFFF"/>
            </w:tcBorders>
            <w:shd w:val="clear" w:color="000000" w:fill="E6F5FF"/>
            <w:vAlign w:val="center"/>
            <w:hideMark/>
          </w:tcPr>
          <w:p w14:paraId="39498E20" w14:textId="76B1D232"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sz w:val="14"/>
                <w:szCs w:val="14"/>
              </w:rPr>
              <w:t>388</w:t>
            </w:r>
          </w:p>
        </w:tc>
        <w:tc>
          <w:tcPr>
            <w:tcW w:w="476" w:type="pct"/>
            <w:tcBorders>
              <w:top w:val="nil"/>
              <w:left w:val="nil"/>
              <w:bottom w:val="single" w:sz="12" w:space="0" w:color="FFFFFF"/>
              <w:right w:val="single" w:sz="12" w:space="0" w:color="FFFFFF"/>
            </w:tcBorders>
            <w:shd w:val="clear" w:color="000000" w:fill="E6F5FF"/>
            <w:vAlign w:val="center"/>
          </w:tcPr>
          <w:p w14:paraId="55DE2911" w14:textId="2EEFCE69"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w:t>
            </w:r>
          </w:p>
        </w:tc>
      </w:tr>
      <w:tr w:rsidR="0020365D" w:rsidRPr="00675DEB" w14:paraId="4AF21278"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43791C37"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Informação e comunicação</w:t>
            </w:r>
          </w:p>
        </w:tc>
        <w:tc>
          <w:tcPr>
            <w:tcW w:w="625" w:type="pct"/>
            <w:tcBorders>
              <w:top w:val="nil"/>
              <w:left w:val="nil"/>
              <w:bottom w:val="single" w:sz="12" w:space="0" w:color="FFFFFF"/>
              <w:right w:val="single" w:sz="12" w:space="0" w:color="FFFFFF"/>
            </w:tcBorders>
            <w:shd w:val="clear" w:color="000000" w:fill="E6F5FF"/>
            <w:vAlign w:val="center"/>
          </w:tcPr>
          <w:p w14:paraId="183C3E34" w14:textId="5B1EBC5C"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cs="Calibri"/>
                <w:sz w:val="14"/>
                <w:szCs w:val="14"/>
              </w:rPr>
              <w:t>22.561</w:t>
            </w:r>
          </w:p>
        </w:tc>
        <w:tc>
          <w:tcPr>
            <w:tcW w:w="337" w:type="pct"/>
            <w:tcBorders>
              <w:top w:val="nil"/>
              <w:left w:val="nil"/>
              <w:bottom w:val="single" w:sz="12" w:space="0" w:color="FFFFFF"/>
              <w:right w:val="single" w:sz="12" w:space="0" w:color="FFFFFF"/>
            </w:tcBorders>
            <w:shd w:val="clear" w:color="000000" w:fill="E6F5FF"/>
            <w:vAlign w:val="center"/>
          </w:tcPr>
          <w:p w14:paraId="5A2B0AA9" w14:textId="6213E2C4"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0,1%</w:t>
            </w:r>
          </w:p>
        </w:tc>
        <w:tc>
          <w:tcPr>
            <w:tcW w:w="573" w:type="pct"/>
            <w:tcBorders>
              <w:top w:val="nil"/>
              <w:left w:val="nil"/>
              <w:bottom w:val="single" w:sz="12" w:space="0" w:color="FFFFFF"/>
              <w:right w:val="single" w:sz="12" w:space="0" w:color="FFFFFF"/>
            </w:tcBorders>
            <w:shd w:val="clear" w:color="000000" w:fill="E6F5FF"/>
            <w:vAlign w:val="center"/>
            <w:hideMark/>
          </w:tcPr>
          <w:p w14:paraId="4044D0F5" w14:textId="6D6DC630" w:rsidR="0020365D" w:rsidRPr="00675DEB" w:rsidRDefault="0020365D" w:rsidP="00675DEB">
            <w:pPr>
              <w:suppressAutoHyphens w:val="0"/>
              <w:jc w:val="right"/>
              <w:rPr>
                <w:rFonts w:ascii="Verdana" w:hAnsi="Verdana" w:cs="Calibri"/>
                <w:sz w:val="14"/>
                <w:szCs w:val="14"/>
                <w:lang w:eastAsia="pt-BR"/>
              </w:rPr>
            </w:pPr>
            <w:r w:rsidRPr="00675DEB">
              <w:rPr>
                <w:rFonts w:ascii="Verdana" w:hAnsi="Verdana"/>
                <w:sz w:val="14"/>
                <w:szCs w:val="14"/>
              </w:rPr>
              <w:t>12.168</w:t>
            </w:r>
          </w:p>
        </w:tc>
        <w:tc>
          <w:tcPr>
            <w:tcW w:w="476" w:type="pct"/>
            <w:tcBorders>
              <w:top w:val="nil"/>
              <w:left w:val="nil"/>
              <w:bottom w:val="single" w:sz="12" w:space="0" w:color="FFFFFF"/>
              <w:right w:val="single" w:sz="12" w:space="0" w:color="FFFFFF"/>
            </w:tcBorders>
            <w:shd w:val="clear" w:color="000000" w:fill="E6F5FF"/>
            <w:vAlign w:val="center"/>
          </w:tcPr>
          <w:p w14:paraId="2B111F7F" w14:textId="40CE6611"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0,1%</w:t>
            </w:r>
          </w:p>
        </w:tc>
      </w:tr>
      <w:tr w:rsidR="0020365D" w:rsidRPr="00675DEB" w14:paraId="68605E82" w14:textId="77777777" w:rsidTr="007200B1">
        <w:trPr>
          <w:trHeight w:val="37"/>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43BB5C70"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Saúde humana e serviços sociais</w:t>
            </w:r>
          </w:p>
        </w:tc>
        <w:tc>
          <w:tcPr>
            <w:tcW w:w="625" w:type="pct"/>
            <w:tcBorders>
              <w:top w:val="nil"/>
              <w:left w:val="nil"/>
              <w:bottom w:val="single" w:sz="12" w:space="0" w:color="FFFFFF"/>
              <w:right w:val="single" w:sz="12" w:space="0" w:color="FFFFFF"/>
            </w:tcBorders>
            <w:shd w:val="clear" w:color="000000" w:fill="E6F5FF"/>
            <w:vAlign w:val="center"/>
          </w:tcPr>
          <w:p w14:paraId="05D5FC2C" w14:textId="69B55A0F"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71.605</w:t>
            </w:r>
          </w:p>
        </w:tc>
        <w:tc>
          <w:tcPr>
            <w:tcW w:w="337" w:type="pct"/>
            <w:tcBorders>
              <w:top w:val="nil"/>
              <w:left w:val="nil"/>
              <w:bottom w:val="single" w:sz="12" w:space="0" w:color="FFFFFF"/>
              <w:right w:val="single" w:sz="12" w:space="0" w:color="FFFFFF"/>
            </w:tcBorders>
            <w:shd w:val="clear" w:color="000000" w:fill="E6F5FF"/>
            <w:vAlign w:val="center"/>
          </w:tcPr>
          <w:p w14:paraId="7D37E265" w14:textId="2D4E3119"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0,5%</w:t>
            </w:r>
          </w:p>
        </w:tc>
        <w:tc>
          <w:tcPr>
            <w:tcW w:w="573" w:type="pct"/>
            <w:tcBorders>
              <w:top w:val="nil"/>
              <w:left w:val="nil"/>
              <w:bottom w:val="single" w:sz="12" w:space="0" w:color="FFFFFF"/>
              <w:right w:val="single" w:sz="12" w:space="0" w:color="FFFFFF"/>
            </w:tcBorders>
            <w:shd w:val="clear" w:color="000000" w:fill="E6F5FF"/>
            <w:vAlign w:val="center"/>
            <w:hideMark/>
          </w:tcPr>
          <w:p w14:paraId="63F548A8" w14:textId="59AD4C30"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33.349</w:t>
            </w:r>
          </w:p>
        </w:tc>
        <w:tc>
          <w:tcPr>
            <w:tcW w:w="476" w:type="pct"/>
            <w:tcBorders>
              <w:top w:val="nil"/>
              <w:left w:val="nil"/>
              <w:bottom w:val="single" w:sz="12" w:space="0" w:color="FFFFFF"/>
              <w:right w:val="single" w:sz="12" w:space="0" w:color="FFFFFF"/>
            </w:tcBorders>
            <w:shd w:val="clear" w:color="000000" w:fill="E6F5FF"/>
            <w:vAlign w:val="center"/>
          </w:tcPr>
          <w:p w14:paraId="53F13A8F" w14:textId="492E5E6F"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0,3%</w:t>
            </w:r>
          </w:p>
        </w:tc>
      </w:tr>
      <w:tr w:rsidR="0020365D" w:rsidRPr="00675DEB" w14:paraId="5C25DE2C" w14:textId="77777777" w:rsidTr="007200B1">
        <w:trPr>
          <w:trHeight w:val="37"/>
        </w:trPr>
        <w:tc>
          <w:tcPr>
            <w:tcW w:w="2989" w:type="pct"/>
            <w:tcBorders>
              <w:top w:val="nil"/>
              <w:left w:val="single" w:sz="12" w:space="0" w:color="FFFFFF"/>
              <w:bottom w:val="single" w:sz="12" w:space="0" w:color="FFFFFF"/>
              <w:right w:val="single" w:sz="12" w:space="0" w:color="FFFFFF"/>
            </w:tcBorders>
            <w:shd w:val="clear" w:color="000000" w:fill="E6F5FF"/>
            <w:vAlign w:val="center"/>
          </w:tcPr>
          <w:p w14:paraId="1D9DDC8C" w14:textId="776B015E"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Serviços domésticos</w:t>
            </w:r>
          </w:p>
        </w:tc>
        <w:tc>
          <w:tcPr>
            <w:tcW w:w="625" w:type="pct"/>
            <w:tcBorders>
              <w:top w:val="nil"/>
              <w:left w:val="nil"/>
              <w:bottom w:val="single" w:sz="12" w:space="0" w:color="FFFFFF"/>
              <w:right w:val="single" w:sz="12" w:space="0" w:color="FFFFFF"/>
            </w:tcBorders>
            <w:shd w:val="clear" w:color="000000" w:fill="E6F5FF"/>
            <w:vAlign w:val="center"/>
          </w:tcPr>
          <w:p w14:paraId="4C22B635" w14:textId="397E00C2"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199</w:t>
            </w:r>
          </w:p>
        </w:tc>
        <w:tc>
          <w:tcPr>
            <w:tcW w:w="337" w:type="pct"/>
            <w:tcBorders>
              <w:top w:val="nil"/>
              <w:left w:val="nil"/>
              <w:bottom w:val="single" w:sz="12" w:space="0" w:color="FFFFFF"/>
              <w:right w:val="single" w:sz="12" w:space="0" w:color="FFFFFF"/>
            </w:tcBorders>
            <w:shd w:val="clear" w:color="000000" w:fill="E6F5FF"/>
            <w:vAlign w:val="center"/>
          </w:tcPr>
          <w:p w14:paraId="6AB4F6CD" w14:textId="6F2CB51E"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73" w:type="pct"/>
            <w:tcBorders>
              <w:top w:val="nil"/>
              <w:left w:val="nil"/>
              <w:bottom w:val="single" w:sz="12" w:space="0" w:color="FFFFFF"/>
              <w:right w:val="single" w:sz="12" w:space="0" w:color="FFFFFF"/>
            </w:tcBorders>
            <w:shd w:val="clear" w:color="000000" w:fill="E6F5FF"/>
            <w:vAlign w:val="center"/>
          </w:tcPr>
          <w:p w14:paraId="3B6D17B9" w14:textId="65F86F3A" w:rsidR="0020365D" w:rsidRPr="00675DEB" w:rsidRDefault="0020365D" w:rsidP="00675DEB">
            <w:pPr>
              <w:suppressAutoHyphens w:val="0"/>
              <w:jc w:val="right"/>
              <w:rPr>
                <w:rFonts w:ascii="Verdana" w:hAnsi="Verdana"/>
                <w:sz w:val="14"/>
                <w:szCs w:val="14"/>
              </w:rPr>
            </w:pPr>
            <w:r w:rsidRPr="00675DEB">
              <w:rPr>
                <w:rFonts w:ascii="Verdana" w:hAnsi="Verdana"/>
                <w:sz w:val="14"/>
                <w:szCs w:val="14"/>
              </w:rPr>
              <w:t>-</w:t>
            </w:r>
          </w:p>
        </w:tc>
        <w:tc>
          <w:tcPr>
            <w:tcW w:w="476" w:type="pct"/>
            <w:tcBorders>
              <w:top w:val="nil"/>
              <w:left w:val="nil"/>
              <w:bottom w:val="single" w:sz="12" w:space="0" w:color="FFFFFF"/>
              <w:right w:val="single" w:sz="12" w:space="0" w:color="FFFFFF"/>
            </w:tcBorders>
            <w:shd w:val="clear" w:color="000000" w:fill="E6F5FF"/>
            <w:vAlign w:val="center"/>
          </w:tcPr>
          <w:p w14:paraId="6333FAB5" w14:textId="18955AA9" w:rsidR="0020365D" w:rsidRPr="00675DEB" w:rsidRDefault="0020365D" w:rsidP="00675DEB">
            <w:pPr>
              <w:suppressAutoHyphens w:val="0"/>
              <w:jc w:val="right"/>
              <w:rPr>
                <w:rFonts w:ascii="Verdana" w:hAnsi="Verdana"/>
                <w:sz w:val="14"/>
                <w:szCs w:val="14"/>
              </w:rPr>
            </w:pPr>
            <w:r w:rsidRPr="00675DEB">
              <w:rPr>
                <w:rFonts w:ascii="Verdana" w:hAnsi="Verdana"/>
                <w:sz w:val="14"/>
                <w:szCs w:val="14"/>
              </w:rPr>
              <w:t>-</w:t>
            </w:r>
          </w:p>
        </w:tc>
      </w:tr>
      <w:tr w:rsidR="0020365D" w:rsidRPr="00675DEB" w14:paraId="7C868076"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541683E8"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Transporte, armazenagem e correio</w:t>
            </w:r>
          </w:p>
        </w:tc>
        <w:tc>
          <w:tcPr>
            <w:tcW w:w="625" w:type="pct"/>
            <w:tcBorders>
              <w:top w:val="nil"/>
              <w:left w:val="nil"/>
              <w:bottom w:val="single" w:sz="12" w:space="0" w:color="FFFFFF"/>
              <w:right w:val="single" w:sz="12" w:space="0" w:color="FFFFFF"/>
            </w:tcBorders>
            <w:shd w:val="clear" w:color="000000" w:fill="E6F5FF"/>
            <w:vAlign w:val="center"/>
          </w:tcPr>
          <w:p w14:paraId="7ECF3D95" w14:textId="5AF0C09E"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123.034</w:t>
            </w:r>
          </w:p>
        </w:tc>
        <w:tc>
          <w:tcPr>
            <w:tcW w:w="337" w:type="pct"/>
            <w:tcBorders>
              <w:top w:val="nil"/>
              <w:left w:val="nil"/>
              <w:bottom w:val="single" w:sz="12" w:space="0" w:color="FFFFFF"/>
              <w:right w:val="single" w:sz="12" w:space="0" w:color="FFFFFF"/>
            </w:tcBorders>
            <w:shd w:val="clear" w:color="000000" w:fill="E6F5FF"/>
            <w:vAlign w:val="center"/>
          </w:tcPr>
          <w:p w14:paraId="6F7A8951" w14:textId="6E9520C5"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0,8%</w:t>
            </w:r>
          </w:p>
        </w:tc>
        <w:tc>
          <w:tcPr>
            <w:tcW w:w="573" w:type="pct"/>
            <w:tcBorders>
              <w:top w:val="nil"/>
              <w:left w:val="nil"/>
              <w:bottom w:val="single" w:sz="12" w:space="0" w:color="FFFFFF"/>
              <w:right w:val="single" w:sz="12" w:space="0" w:color="FFFFFF"/>
            </w:tcBorders>
            <w:shd w:val="clear" w:color="000000" w:fill="E6F5FF"/>
            <w:vAlign w:val="center"/>
            <w:hideMark/>
          </w:tcPr>
          <w:p w14:paraId="4AF2E2EF" w14:textId="71A1C224"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78.415</w:t>
            </w:r>
          </w:p>
        </w:tc>
        <w:tc>
          <w:tcPr>
            <w:tcW w:w="476" w:type="pct"/>
            <w:tcBorders>
              <w:top w:val="nil"/>
              <w:left w:val="nil"/>
              <w:bottom w:val="single" w:sz="12" w:space="0" w:color="FFFFFF"/>
              <w:right w:val="single" w:sz="12" w:space="0" w:color="FFFFFF"/>
            </w:tcBorders>
            <w:shd w:val="clear" w:color="000000" w:fill="E6F5FF"/>
            <w:vAlign w:val="center"/>
          </w:tcPr>
          <w:p w14:paraId="62F8C410" w14:textId="12E9B460"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0,8%</w:t>
            </w:r>
          </w:p>
        </w:tc>
      </w:tr>
      <w:tr w:rsidR="0020365D" w:rsidRPr="00675DEB" w14:paraId="7A2C3555"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4EFB2939"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Outras atividades de serviços</w:t>
            </w:r>
          </w:p>
        </w:tc>
        <w:tc>
          <w:tcPr>
            <w:tcW w:w="625" w:type="pct"/>
            <w:tcBorders>
              <w:top w:val="nil"/>
              <w:left w:val="nil"/>
              <w:bottom w:val="single" w:sz="12" w:space="0" w:color="FFFFFF"/>
              <w:right w:val="single" w:sz="12" w:space="0" w:color="FFFFFF"/>
            </w:tcBorders>
            <w:shd w:val="clear" w:color="000000" w:fill="E6F5FF"/>
            <w:vAlign w:val="center"/>
          </w:tcPr>
          <w:p w14:paraId="14696160" w14:textId="38B789F3"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337" w:type="pct"/>
            <w:tcBorders>
              <w:top w:val="nil"/>
              <w:left w:val="nil"/>
              <w:bottom w:val="single" w:sz="12" w:space="0" w:color="FFFFFF"/>
              <w:right w:val="single" w:sz="12" w:space="0" w:color="FFFFFF"/>
            </w:tcBorders>
            <w:shd w:val="clear" w:color="000000" w:fill="E6F5FF"/>
            <w:vAlign w:val="center"/>
          </w:tcPr>
          <w:p w14:paraId="29C96868" w14:textId="6AA42B8B"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573" w:type="pct"/>
            <w:tcBorders>
              <w:top w:val="nil"/>
              <w:left w:val="nil"/>
              <w:bottom w:val="single" w:sz="12" w:space="0" w:color="FFFFFF"/>
              <w:right w:val="single" w:sz="12" w:space="0" w:color="FFFFFF"/>
            </w:tcBorders>
            <w:shd w:val="clear" w:color="000000" w:fill="E6F5FF"/>
            <w:vAlign w:val="center"/>
            <w:hideMark/>
          </w:tcPr>
          <w:p w14:paraId="2EB73107" w14:textId="083DF6EE"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7.869</w:t>
            </w:r>
          </w:p>
        </w:tc>
        <w:tc>
          <w:tcPr>
            <w:tcW w:w="476" w:type="pct"/>
            <w:tcBorders>
              <w:top w:val="nil"/>
              <w:left w:val="nil"/>
              <w:bottom w:val="single" w:sz="12" w:space="0" w:color="FFFFFF"/>
              <w:right w:val="single" w:sz="12" w:space="0" w:color="FFFFFF"/>
            </w:tcBorders>
            <w:shd w:val="clear" w:color="000000" w:fill="E6F5FF"/>
            <w:vAlign w:val="center"/>
          </w:tcPr>
          <w:p w14:paraId="44E0ABD0" w14:textId="2AB97781"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0,1%</w:t>
            </w:r>
          </w:p>
        </w:tc>
      </w:tr>
      <w:tr w:rsidR="0020365D" w:rsidRPr="00675DEB" w14:paraId="1D8DC916" w14:textId="77777777" w:rsidTr="007200B1">
        <w:trPr>
          <w:trHeight w:val="37"/>
        </w:trPr>
        <w:tc>
          <w:tcPr>
            <w:tcW w:w="2989" w:type="pct"/>
            <w:tcBorders>
              <w:top w:val="nil"/>
              <w:left w:val="single" w:sz="12" w:space="0" w:color="FFFFFF"/>
              <w:bottom w:val="single" w:sz="12" w:space="0" w:color="FFFFFF"/>
              <w:right w:val="single" w:sz="12" w:space="0" w:color="FFFFFF"/>
            </w:tcBorders>
            <w:shd w:val="clear" w:color="000000" w:fill="E6F5FF"/>
            <w:vAlign w:val="center"/>
            <w:hideMark/>
          </w:tcPr>
          <w:p w14:paraId="0D06F7DE" w14:textId="77777777" w:rsidR="0020365D" w:rsidRPr="00675DEB" w:rsidRDefault="0020365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Outros</w:t>
            </w:r>
          </w:p>
        </w:tc>
        <w:tc>
          <w:tcPr>
            <w:tcW w:w="625" w:type="pct"/>
            <w:tcBorders>
              <w:top w:val="nil"/>
              <w:left w:val="nil"/>
              <w:bottom w:val="single" w:sz="12" w:space="0" w:color="FFFFFF"/>
              <w:right w:val="single" w:sz="12" w:space="0" w:color="FFFFFF"/>
            </w:tcBorders>
            <w:shd w:val="clear" w:color="000000" w:fill="E6F5FF"/>
            <w:vAlign w:val="center"/>
          </w:tcPr>
          <w:p w14:paraId="5F5FA809" w14:textId="5E313D4A"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42.915</w:t>
            </w:r>
          </w:p>
        </w:tc>
        <w:tc>
          <w:tcPr>
            <w:tcW w:w="337" w:type="pct"/>
            <w:tcBorders>
              <w:top w:val="nil"/>
              <w:left w:val="nil"/>
              <w:bottom w:val="single" w:sz="12" w:space="0" w:color="FFFFFF"/>
              <w:right w:val="single" w:sz="12" w:space="0" w:color="FFFFFF"/>
            </w:tcBorders>
            <w:shd w:val="clear" w:color="000000" w:fill="E6F5FF"/>
            <w:vAlign w:val="center"/>
          </w:tcPr>
          <w:p w14:paraId="73BE376F" w14:textId="0098A86F"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0,3%</w:t>
            </w:r>
          </w:p>
        </w:tc>
        <w:tc>
          <w:tcPr>
            <w:tcW w:w="573" w:type="pct"/>
            <w:tcBorders>
              <w:top w:val="nil"/>
              <w:left w:val="nil"/>
              <w:bottom w:val="single" w:sz="12" w:space="0" w:color="FFFFFF"/>
              <w:right w:val="single" w:sz="12" w:space="0" w:color="FFFFFF"/>
            </w:tcBorders>
            <w:shd w:val="clear" w:color="000000" w:fill="E6F5FF"/>
            <w:vAlign w:val="center"/>
            <w:hideMark/>
          </w:tcPr>
          <w:p w14:paraId="6361992E" w14:textId="06B8AB3C"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3.397</w:t>
            </w:r>
          </w:p>
        </w:tc>
        <w:tc>
          <w:tcPr>
            <w:tcW w:w="476" w:type="pct"/>
            <w:tcBorders>
              <w:top w:val="nil"/>
              <w:left w:val="nil"/>
              <w:bottom w:val="single" w:sz="12" w:space="0" w:color="FFFFFF"/>
              <w:right w:val="single" w:sz="12" w:space="0" w:color="FFFFFF"/>
            </w:tcBorders>
            <w:shd w:val="clear" w:color="000000" w:fill="E6F5FF"/>
            <w:vAlign w:val="center"/>
          </w:tcPr>
          <w:p w14:paraId="323E5D4B" w14:textId="282A6549" w:rsidR="0020365D" w:rsidRPr="00675DEB" w:rsidRDefault="0020365D" w:rsidP="00675DEB">
            <w:pPr>
              <w:suppressAutoHyphens w:val="0"/>
              <w:jc w:val="right"/>
              <w:rPr>
                <w:rFonts w:ascii="Verdana" w:hAnsi="Verdana" w:cs="Calibri"/>
                <w:color w:val="auto"/>
                <w:sz w:val="14"/>
                <w:szCs w:val="14"/>
                <w:lang w:eastAsia="pt-BR"/>
              </w:rPr>
            </w:pPr>
            <w:r w:rsidRPr="00675DEB">
              <w:rPr>
                <w:rFonts w:ascii="Verdana" w:hAnsi="Verdana"/>
                <w:sz w:val="14"/>
                <w:szCs w:val="14"/>
              </w:rPr>
              <w:t>0,0%</w:t>
            </w:r>
          </w:p>
        </w:tc>
      </w:tr>
      <w:tr w:rsidR="0020365D" w:rsidRPr="00675DEB" w14:paraId="2E4B5AFA" w14:textId="77777777" w:rsidTr="00606700">
        <w:trPr>
          <w:trHeight w:val="170"/>
        </w:trPr>
        <w:tc>
          <w:tcPr>
            <w:tcW w:w="2989" w:type="pct"/>
            <w:tcBorders>
              <w:top w:val="nil"/>
              <w:left w:val="single" w:sz="12" w:space="0" w:color="FFFFFF"/>
              <w:bottom w:val="single" w:sz="12" w:space="0" w:color="FFFFFF"/>
              <w:right w:val="single" w:sz="12" w:space="0" w:color="FFFFFF"/>
            </w:tcBorders>
            <w:shd w:val="clear" w:color="000000" w:fill="005086"/>
            <w:vAlign w:val="center"/>
            <w:hideMark/>
          </w:tcPr>
          <w:p w14:paraId="6368055D" w14:textId="77777777" w:rsidR="0020365D" w:rsidRPr="00675DEB" w:rsidRDefault="0020365D"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625" w:type="pct"/>
            <w:tcBorders>
              <w:top w:val="nil"/>
              <w:left w:val="nil"/>
              <w:bottom w:val="single" w:sz="12" w:space="0" w:color="FFFFFF"/>
              <w:right w:val="single" w:sz="12" w:space="0" w:color="FFFFFF"/>
            </w:tcBorders>
            <w:shd w:val="clear" w:color="000000" w:fill="005086"/>
            <w:vAlign w:val="center"/>
          </w:tcPr>
          <w:p w14:paraId="28A2BFB7" w14:textId="52FB9691" w:rsidR="0020365D" w:rsidRPr="00675DEB" w:rsidRDefault="0020365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15.385.662</w:t>
            </w:r>
          </w:p>
        </w:tc>
        <w:tc>
          <w:tcPr>
            <w:tcW w:w="337" w:type="pct"/>
            <w:tcBorders>
              <w:top w:val="nil"/>
              <w:left w:val="nil"/>
              <w:bottom w:val="single" w:sz="12" w:space="0" w:color="FFFFFF"/>
              <w:right w:val="single" w:sz="12" w:space="0" w:color="FFFFFF"/>
            </w:tcBorders>
            <w:shd w:val="clear" w:color="000000" w:fill="005086"/>
            <w:vAlign w:val="center"/>
          </w:tcPr>
          <w:p w14:paraId="06A19DC9" w14:textId="7806CC0F" w:rsidR="0020365D" w:rsidRPr="00675DEB" w:rsidRDefault="0020365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100%</w:t>
            </w:r>
          </w:p>
        </w:tc>
        <w:tc>
          <w:tcPr>
            <w:tcW w:w="573" w:type="pct"/>
            <w:tcBorders>
              <w:top w:val="nil"/>
              <w:left w:val="nil"/>
              <w:bottom w:val="single" w:sz="12" w:space="0" w:color="FFFFFF"/>
              <w:right w:val="single" w:sz="12" w:space="0" w:color="FFFFFF"/>
            </w:tcBorders>
            <w:shd w:val="clear" w:color="000000" w:fill="005086"/>
            <w:vAlign w:val="center"/>
            <w:hideMark/>
          </w:tcPr>
          <w:p w14:paraId="012ED462" w14:textId="52B60A83" w:rsidR="0020365D" w:rsidRPr="00675DEB" w:rsidRDefault="0020365D" w:rsidP="00675DEB">
            <w:pPr>
              <w:suppressAutoHyphens w:val="0"/>
              <w:jc w:val="right"/>
              <w:rPr>
                <w:rFonts w:ascii="Verdana" w:hAnsi="Verdana" w:cs="Calibri"/>
                <w:b/>
                <w:bCs/>
                <w:color w:val="FFFFFF"/>
                <w:sz w:val="14"/>
                <w:szCs w:val="14"/>
                <w:lang w:eastAsia="pt-BR"/>
              </w:rPr>
            </w:pPr>
            <w:r w:rsidRPr="00675DEB">
              <w:rPr>
                <w:rFonts w:ascii="Verdana" w:hAnsi="Verdana"/>
                <w:b/>
                <w:bCs/>
                <w:color w:val="FFFFFF"/>
                <w:sz w:val="14"/>
                <w:szCs w:val="14"/>
              </w:rPr>
              <w:t>10.376.808</w:t>
            </w:r>
          </w:p>
        </w:tc>
        <w:tc>
          <w:tcPr>
            <w:tcW w:w="476" w:type="pct"/>
            <w:tcBorders>
              <w:top w:val="nil"/>
              <w:left w:val="nil"/>
              <w:bottom w:val="single" w:sz="12" w:space="0" w:color="FFFFFF"/>
              <w:right w:val="single" w:sz="12" w:space="0" w:color="FFFFFF"/>
            </w:tcBorders>
            <w:shd w:val="clear" w:color="000000" w:fill="005086"/>
            <w:vAlign w:val="center"/>
          </w:tcPr>
          <w:p w14:paraId="7C965517" w14:textId="7D7C57B0" w:rsidR="0020365D" w:rsidRPr="00675DEB" w:rsidRDefault="0020365D" w:rsidP="00675DEB">
            <w:pPr>
              <w:suppressAutoHyphens w:val="0"/>
              <w:jc w:val="right"/>
              <w:rPr>
                <w:rFonts w:ascii="Verdana" w:hAnsi="Verdana" w:cs="Calibri"/>
                <w:b/>
                <w:bCs/>
                <w:color w:val="FFFFFF"/>
                <w:sz w:val="14"/>
                <w:szCs w:val="14"/>
                <w:lang w:eastAsia="pt-BR"/>
              </w:rPr>
            </w:pPr>
            <w:r w:rsidRPr="00675DEB">
              <w:rPr>
                <w:rFonts w:ascii="Verdana" w:hAnsi="Verdana"/>
                <w:b/>
                <w:bCs/>
                <w:color w:val="FFFFFF"/>
                <w:sz w:val="14"/>
                <w:szCs w:val="14"/>
              </w:rPr>
              <w:t>100%</w:t>
            </w:r>
          </w:p>
        </w:tc>
      </w:tr>
    </w:tbl>
    <w:p w14:paraId="7DECEC41" w14:textId="682A08D6" w:rsidR="00B23809" w:rsidRDefault="00B23809" w:rsidP="004B7837">
      <w:pPr>
        <w:pStyle w:val="Recuodecorpodetexto"/>
        <w:tabs>
          <w:tab w:val="left" w:pos="0"/>
          <w:tab w:val="left" w:pos="4253"/>
        </w:tabs>
        <w:rPr>
          <w:rFonts w:ascii="Verdana" w:hAnsi="Verdana"/>
        </w:rPr>
      </w:pPr>
      <w:bookmarkStart w:id="383" w:name="OLE_LINK33"/>
      <w:bookmarkEnd w:id="383"/>
    </w:p>
    <w:p w14:paraId="2FA1DFF2" w14:textId="07E1555B" w:rsidR="00524D4C" w:rsidRDefault="00524D4C" w:rsidP="004B7837">
      <w:pPr>
        <w:pStyle w:val="Recuodecorpodetexto"/>
        <w:tabs>
          <w:tab w:val="left" w:pos="0"/>
          <w:tab w:val="left" w:pos="4253"/>
        </w:tabs>
        <w:rPr>
          <w:rFonts w:ascii="Verdana" w:hAnsi="Verdana"/>
        </w:rPr>
      </w:pPr>
    </w:p>
    <w:p w14:paraId="6A944B77" w14:textId="20FB809C" w:rsidR="00524D4C" w:rsidRDefault="00524D4C" w:rsidP="004B7837">
      <w:pPr>
        <w:pStyle w:val="Recuodecorpodetexto"/>
        <w:tabs>
          <w:tab w:val="left" w:pos="0"/>
          <w:tab w:val="left" w:pos="4253"/>
        </w:tabs>
        <w:rPr>
          <w:rFonts w:ascii="Verdana" w:hAnsi="Verdana"/>
        </w:rPr>
      </w:pPr>
    </w:p>
    <w:p w14:paraId="6B81AFB8" w14:textId="77777777" w:rsidR="00524D4C" w:rsidRPr="004B7837" w:rsidRDefault="00524D4C" w:rsidP="004B7837">
      <w:pPr>
        <w:pStyle w:val="Recuodecorpodetexto"/>
        <w:tabs>
          <w:tab w:val="left" w:pos="0"/>
          <w:tab w:val="left" w:pos="4253"/>
        </w:tabs>
        <w:rPr>
          <w:rFonts w:ascii="Verdana" w:hAnsi="Verdana"/>
        </w:rPr>
      </w:pPr>
    </w:p>
    <w:p w14:paraId="65538938" w14:textId="3B6D9D81" w:rsidR="008E1678" w:rsidRPr="00675DEB" w:rsidRDefault="008E1678" w:rsidP="00675DEB">
      <w:pPr>
        <w:pStyle w:val="Recuodecorpodetexto"/>
        <w:numPr>
          <w:ilvl w:val="0"/>
          <w:numId w:val="4"/>
        </w:numPr>
        <w:tabs>
          <w:tab w:val="left" w:pos="0"/>
          <w:tab w:val="left" w:pos="4253"/>
        </w:tabs>
        <w:rPr>
          <w:rFonts w:ascii="Verdana" w:hAnsi="Verdana"/>
        </w:rPr>
      </w:pPr>
      <w:r w:rsidRPr="00675DEB">
        <w:rPr>
          <w:rFonts w:ascii="Verdana" w:hAnsi="Verdana" w:cs="Verdana"/>
          <w:sz w:val="20"/>
        </w:rPr>
        <w:lastRenderedPageBreak/>
        <w:t>Concentração das operações de crédito</w:t>
      </w:r>
    </w:p>
    <w:p w14:paraId="50C40FD8" w14:textId="086A510A" w:rsidR="003A5BD9" w:rsidRPr="00675DEB" w:rsidRDefault="003A5BD9" w:rsidP="00675DEB">
      <w:pPr>
        <w:pStyle w:val="Recuodecorpodetexto"/>
        <w:tabs>
          <w:tab w:val="left" w:pos="0"/>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3289"/>
        <w:gridCol w:w="1046"/>
        <w:gridCol w:w="617"/>
        <w:gridCol w:w="1047"/>
        <w:gridCol w:w="617"/>
        <w:gridCol w:w="1047"/>
        <w:gridCol w:w="617"/>
        <w:gridCol w:w="1047"/>
        <w:gridCol w:w="617"/>
      </w:tblGrid>
      <w:tr w:rsidR="00FA2677" w:rsidRPr="00675DEB" w14:paraId="6B90C970" w14:textId="77777777" w:rsidTr="00C6550F">
        <w:trPr>
          <w:trHeight w:val="170"/>
          <w:tblHeader/>
        </w:trPr>
        <w:tc>
          <w:tcPr>
            <w:tcW w:w="1660"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FF443E7" w14:textId="77777777" w:rsidR="00FA2677" w:rsidRPr="00675DEB" w:rsidRDefault="00FA2677"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669" w:type="pct"/>
            <w:gridSpan w:val="4"/>
            <w:tcBorders>
              <w:top w:val="single" w:sz="12" w:space="0" w:color="FFFFFF"/>
              <w:left w:val="nil"/>
              <w:bottom w:val="single" w:sz="12" w:space="0" w:color="FFFFFF"/>
              <w:right w:val="single" w:sz="12" w:space="0" w:color="FFFFFF"/>
            </w:tcBorders>
            <w:shd w:val="clear" w:color="000000" w:fill="005086"/>
            <w:vAlign w:val="center"/>
            <w:hideMark/>
          </w:tcPr>
          <w:p w14:paraId="18DDC65E" w14:textId="2F4523B5"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BRB </w:t>
            </w:r>
            <w:r w:rsidR="00062DD1" w:rsidRPr="00675DEB">
              <w:rPr>
                <w:rFonts w:ascii="Verdana" w:hAnsi="Verdana" w:cs="Calibri"/>
                <w:b/>
                <w:bCs/>
                <w:color w:val="FFFFFF"/>
                <w:sz w:val="14"/>
                <w:szCs w:val="14"/>
                <w:lang w:eastAsia="pt-BR"/>
              </w:rPr>
              <w:t>–</w:t>
            </w:r>
            <w:r w:rsidRPr="00675DEB">
              <w:rPr>
                <w:rFonts w:ascii="Verdana" w:hAnsi="Verdana" w:cs="Calibri"/>
                <w:b/>
                <w:bCs/>
                <w:color w:val="FFFFFF"/>
                <w:sz w:val="14"/>
                <w:szCs w:val="14"/>
                <w:lang w:eastAsia="pt-BR"/>
              </w:rPr>
              <w:t xml:space="preserve"> Múltiplo</w:t>
            </w:r>
          </w:p>
        </w:tc>
        <w:tc>
          <w:tcPr>
            <w:tcW w:w="1671" w:type="pct"/>
            <w:gridSpan w:val="4"/>
            <w:tcBorders>
              <w:top w:val="single" w:sz="12" w:space="0" w:color="FFFFFF"/>
              <w:left w:val="nil"/>
              <w:bottom w:val="single" w:sz="12" w:space="0" w:color="FFFFFF"/>
              <w:right w:val="single" w:sz="12" w:space="0" w:color="FFFFFF"/>
            </w:tcBorders>
            <w:shd w:val="clear" w:color="000000" w:fill="005086"/>
            <w:vAlign w:val="center"/>
            <w:hideMark/>
          </w:tcPr>
          <w:p w14:paraId="0F0FC8A3"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FA2677" w:rsidRPr="00675DEB" w14:paraId="1334B276" w14:textId="77777777" w:rsidTr="00C11050">
        <w:trPr>
          <w:trHeight w:val="170"/>
          <w:tblHeader/>
        </w:trPr>
        <w:tc>
          <w:tcPr>
            <w:tcW w:w="1660" w:type="pct"/>
            <w:tcBorders>
              <w:top w:val="nil"/>
              <w:left w:val="single" w:sz="12" w:space="0" w:color="FFFFFF"/>
              <w:bottom w:val="single" w:sz="12" w:space="0" w:color="FFFFFF"/>
              <w:right w:val="single" w:sz="12" w:space="0" w:color="FFFFFF"/>
            </w:tcBorders>
            <w:shd w:val="clear" w:color="000000" w:fill="005086"/>
            <w:vAlign w:val="center"/>
            <w:hideMark/>
          </w:tcPr>
          <w:p w14:paraId="2C8CBEAE" w14:textId="77777777" w:rsidR="00FA2677" w:rsidRPr="00675DEB" w:rsidRDefault="00FA2677"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532" w:type="pct"/>
            <w:tcBorders>
              <w:top w:val="nil"/>
              <w:left w:val="nil"/>
              <w:bottom w:val="single" w:sz="12" w:space="0" w:color="FFFFFF"/>
              <w:right w:val="single" w:sz="12" w:space="0" w:color="FFFFFF"/>
            </w:tcBorders>
            <w:shd w:val="clear" w:color="000000" w:fill="005086"/>
            <w:vAlign w:val="center"/>
            <w:hideMark/>
          </w:tcPr>
          <w:p w14:paraId="2E7BEFC1" w14:textId="3BA5A0C7" w:rsidR="00FA2677" w:rsidRPr="00675DEB" w:rsidRDefault="0060670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FA2677" w:rsidRPr="00675DEB">
              <w:rPr>
                <w:rFonts w:ascii="Verdana" w:hAnsi="Verdana" w:cs="Calibri"/>
                <w:b/>
                <w:bCs/>
                <w:color w:val="FFFFFF"/>
                <w:sz w:val="14"/>
                <w:szCs w:val="14"/>
                <w:lang w:eastAsia="pt-BR"/>
              </w:rPr>
              <w:t>2020</w:t>
            </w:r>
          </w:p>
        </w:tc>
        <w:tc>
          <w:tcPr>
            <w:tcW w:w="303" w:type="pct"/>
            <w:tcBorders>
              <w:top w:val="nil"/>
              <w:left w:val="nil"/>
              <w:bottom w:val="single" w:sz="12" w:space="0" w:color="FFFFFF"/>
              <w:right w:val="single" w:sz="12" w:space="0" w:color="FFFFFF"/>
            </w:tcBorders>
            <w:shd w:val="clear" w:color="000000" w:fill="005086"/>
            <w:vAlign w:val="center"/>
            <w:hideMark/>
          </w:tcPr>
          <w:p w14:paraId="63A99115"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532" w:type="pct"/>
            <w:tcBorders>
              <w:top w:val="nil"/>
              <w:left w:val="nil"/>
              <w:bottom w:val="single" w:sz="12" w:space="0" w:color="FFFFFF"/>
              <w:right w:val="single" w:sz="12" w:space="0" w:color="FFFFFF"/>
            </w:tcBorders>
            <w:shd w:val="clear" w:color="000000" w:fill="005086"/>
            <w:vAlign w:val="center"/>
            <w:hideMark/>
          </w:tcPr>
          <w:p w14:paraId="7B2FC7E3"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303" w:type="pct"/>
            <w:tcBorders>
              <w:top w:val="nil"/>
              <w:left w:val="nil"/>
              <w:bottom w:val="single" w:sz="12" w:space="0" w:color="FFFFFF"/>
              <w:right w:val="single" w:sz="12" w:space="0" w:color="FFFFFF"/>
            </w:tcBorders>
            <w:shd w:val="clear" w:color="000000" w:fill="005086"/>
            <w:vAlign w:val="center"/>
            <w:hideMark/>
          </w:tcPr>
          <w:p w14:paraId="731459EE"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532" w:type="pct"/>
            <w:tcBorders>
              <w:top w:val="nil"/>
              <w:left w:val="nil"/>
              <w:bottom w:val="single" w:sz="12" w:space="0" w:color="FFFFFF"/>
              <w:right w:val="single" w:sz="12" w:space="0" w:color="FFFFFF"/>
            </w:tcBorders>
            <w:shd w:val="clear" w:color="000000" w:fill="005086"/>
            <w:vAlign w:val="center"/>
            <w:hideMark/>
          </w:tcPr>
          <w:p w14:paraId="6ECAF313" w14:textId="4157A540" w:rsidR="00FA2677" w:rsidRPr="00675DEB" w:rsidRDefault="0060670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FA2677" w:rsidRPr="00675DEB">
              <w:rPr>
                <w:rFonts w:ascii="Verdana" w:hAnsi="Verdana" w:cs="Calibri"/>
                <w:b/>
                <w:bCs/>
                <w:color w:val="FFFFFF"/>
                <w:sz w:val="14"/>
                <w:szCs w:val="14"/>
                <w:lang w:eastAsia="pt-BR"/>
              </w:rPr>
              <w:t>2020</w:t>
            </w:r>
          </w:p>
        </w:tc>
        <w:tc>
          <w:tcPr>
            <w:tcW w:w="303" w:type="pct"/>
            <w:tcBorders>
              <w:top w:val="nil"/>
              <w:left w:val="nil"/>
              <w:bottom w:val="single" w:sz="12" w:space="0" w:color="FFFFFF"/>
              <w:right w:val="single" w:sz="12" w:space="0" w:color="FFFFFF"/>
            </w:tcBorders>
            <w:shd w:val="clear" w:color="000000" w:fill="005086"/>
            <w:vAlign w:val="center"/>
            <w:hideMark/>
          </w:tcPr>
          <w:p w14:paraId="7ADC043A"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532" w:type="pct"/>
            <w:tcBorders>
              <w:top w:val="nil"/>
              <w:left w:val="nil"/>
              <w:bottom w:val="single" w:sz="12" w:space="0" w:color="FFFFFF"/>
              <w:right w:val="single" w:sz="12" w:space="0" w:color="FFFFFF"/>
            </w:tcBorders>
            <w:shd w:val="clear" w:color="000000" w:fill="005086"/>
            <w:vAlign w:val="center"/>
            <w:hideMark/>
          </w:tcPr>
          <w:p w14:paraId="659B2DAA"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303" w:type="pct"/>
            <w:tcBorders>
              <w:top w:val="nil"/>
              <w:left w:val="nil"/>
              <w:bottom w:val="single" w:sz="12" w:space="0" w:color="FFFFFF"/>
              <w:right w:val="single" w:sz="12" w:space="0" w:color="FFFFFF"/>
            </w:tcBorders>
            <w:shd w:val="clear" w:color="000000" w:fill="005086"/>
            <w:vAlign w:val="center"/>
            <w:hideMark/>
          </w:tcPr>
          <w:p w14:paraId="0D33B1B2" w14:textId="77777777" w:rsidR="00FA2677" w:rsidRPr="00675DEB" w:rsidRDefault="00FA267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r w:rsidR="00C6550F" w:rsidRPr="00675DEB" w14:paraId="2CD60169" w14:textId="77777777" w:rsidTr="004F228D">
        <w:trPr>
          <w:trHeight w:val="170"/>
        </w:trPr>
        <w:tc>
          <w:tcPr>
            <w:tcW w:w="1660" w:type="pct"/>
            <w:tcBorders>
              <w:top w:val="nil"/>
              <w:left w:val="single" w:sz="12" w:space="0" w:color="FFFFFF"/>
              <w:bottom w:val="single" w:sz="12" w:space="0" w:color="FFFFFF"/>
              <w:right w:val="single" w:sz="12" w:space="0" w:color="FFFFFF"/>
            </w:tcBorders>
            <w:shd w:val="clear" w:color="000000" w:fill="E6F5FF"/>
            <w:vAlign w:val="center"/>
            <w:hideMark/>
          </w:tcPr>
          <w:p w14:paraId="67AF2691" w14:textId="77777777" w:rsidR="00C6550F" w:rsidRPr="00675DEB" w:rsidRDefault="00C6550F" w:rsidP="00675DEB">
            <w:pPr>
              <w:suppressAutoHyphens w:val="0"/>
              <w:rPr>
                <w:rFonts w:ascii="Verdana" w:hAnsi="Verdana" w:cs="Calibri"/>
                <w:sz w:val="14"/>
                <w:szCs w:val="14"/>
                <w:lang w:eastAsia="pt-BR"/>
              </w:rPr>
            </w:pPr>
            <w:r w:rsidRPr="00675DEB">
              <w:rPr>
                <w:rFonts w:ascii="Verdana" w:hAnsi="Verdana" w:cs="Calibri"/>
                <w:sz w:val="14"/>
                <w:szCs w:val="14"/>
                <w:lang w:eastAsia="pt-BR"/>
              </w:rPr>
              <w:t>10 maiores devedores</w:t>
            </w:r>
          </w:p>
        </w:tc>
        <w:tc>
          <w:tcPr>
            <w:tcW w:w="532" w:type="pct"/>
            <w:tcBorders>
              <w:top w:val="nil"/>
              <w:left w:val="nil"/>
              <w:bottom w:val="single" w:sz="12" w:space="0" w:color="FFFFFF"/>
              <w:right w:val="single" w:sz="12" w:space="0" w:color="FFFFFF"/>
            </w:tcBorders>
            <w:shd w:val="clear" w:color="000000" w:fill="E6F5FF"/>
            <w:vAlign w:val="center"/>
          </w:tcPr>
          <w:p w14:paraId="45677060" w14:textId="313F6F46"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cs="Calibri"/>
                <w:sz w:val="14"/>
                <w:szCs w:val="14"/>
              </w:rPr>
              <w:t>440.943</w:t>
            </w:r>
          </w:p>
        </w:tc>
        <w:tc>
          <w:tcPr>
            <w:tcW w:w="303" w:type="pct"/>
            <w:tcBorders>
              <w:top w:val="nil"/>
              <w:left w:val="nil"/>
              <w:bottom w:val="single" w:sz="12" w:space="0" w:color="FFFFFF"/>
              <w:right w:val="single" w:sz="12" w:space="0" w:color="FFFFFF"/>
            </w:tcBorders>
            <w:shd w:val="clear" w:color="000000" w:fill="E6F5FF"/>
            <w:vAlign w:val="center"/>
          </w:tcPr>
          <w:p w14:paraId="2C4EFBB4" w14:textId="32088DB0"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3,3</w:t>
            </w:r>
          </w:p>
        </w:tc>
        <w:tc>
          <w:tcPr>
            <w:tcW w:w="532" w:type="pct"/>
            <w:tcBorders>
              <w:top w:val="nil"/>
              <w:left w:val="nil"/>
              <w:bottom w:val="single" w:sz="12" w:space="0" w:color="FFFFFF"/>
              <w:right w:val="single" w:sz="12" w:space="0" w:color="FFFFFF"/>
            </w:tcBorders>
            <w:shd w:val="clear" w:color="000000" w:fill="E6F5FF"/>
            <w:vAlign w:val="center"/>
            <w:hideMark/>
          </w:tcPr>
          <w:p w14:paraId="6D1AE049" w14:textId="6223BBDD"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sz w:val="14"/>
                <w:szCs w:val="14"/>
              </w:rPr>
              <w:t>322.924</w:t>
            </w:r>
          </w:p>
        </w:tc>
        <w:tc>
          <w:tcPr>
            <w:tcW w:w="303" w:type="pct"/>
            <w:tcBorders>
              <w:top w:val="nil"/>
              <w:left w:val="nil"/>
              <w:bottom w:val="single" w:sz="12" w:space="0" w:color="FFFFFF"/>
              <w:right w:val="single" w:sz="12" w:space="0" w:color="FFFFFF"/>
            </w:tcBorders>
            <w:shd w:val="clear" w:color="000000" w:fill="E6F5FF"/>
            <w:vAlign w:val="center"/>
            <w:hideMark/>
          </w:tcPr>
          <w:p w14:paraId="3B1B3DB1" w14:textId="4230029B"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sz w:val="14"/>
                <w:szCs w:val="14"/>
              </w:rPr>
              <w:t>3,6%</w:t>
            </w:r>
          </w:p>
        </w:tc>
        <w:tc>
          <w:tcPr>
            <w:tcW w:w="532" w:type="pct"/>
            <w:tcBorders>
              <w:top w:val="nil"/>
              <w:left w:val="nil"/>
              <w:bottom w:val="single" w:sz="12" w:space="0" w:color="FFFFFF"/>
              <w:right w:val="single" w:sz="12" w:space="0" w:color="FFFFFF"/>
            </w:tcBorders>
            <w:shd w:val="clear" w:color="000000" w:fill="E6F5FF"/>
            <w:vAlign w:val="center"/>
          </w:tcPr>
          <w:p w14:paraId="1F1A7BCE" w14:textId="325A980D"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cs="Calibri"/>
                <w:sz w:val="14"/>
                <w:szCs w:val="14"/>
              </w:rPr>
              <w:t>447.072</w:t>
            </w:r>
          </w:p>
        </w:tc>
        <w:tc>
          <w:tcPr>
            <w:tcW w:w="303" w:type="pct"/>
            <w:tcBorders>
              <w:top w:val="nil"/>
              <w:left w:val="nil"/>
              <w:bottom w:val="single" w:sz="12" w:space="0" w:color="FFFFFF"/>
              <w:right w:val="single" w:sz="12" w:space="0" w:color="FFFFFF"/>
            </w:tcBorders>
            <w:shd w:val="clear" w:color="000000" w:fill="E6F5FF"/>
            <w:vAlign w:val="center"/>
          </w:tcPr>
          <w:p w14:paraId="560C52C5" w14:textId="523FF0CA"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2,9</w:t>
            </w:r>
          </w:p>
        </w:tc>
        <w:tc>
          <w:tcPr>
            <w:tcW w:w="532" w:type="pct"/>
            <w:tcBorders>
              <w:top w:val="nil"/>
              <w:left w:val="nil"/>
              <w:bottom w:val="single" w:sz="12" w:space="0" w:color="FFFFFF"/>
              <w:right w:val="single" w:sz="12" w:space="0" w:color="FFFFFF"/>
            </w:tcBorders>
            <w:shd w:val="clear" w:color="000000" w:fill="E6F5FF"/>
            <w:vAlign w:val="center"/>
            <w:hideMark/>
          </w:tcPr>
          <w:p w14:paraId="31D02D9A" w14:textId="3C39BBA6"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sz w:val="14"/>
                <w:szCs w:val="14"/>
              </w:rPr>
              <w:t>327.873</w:t>
            </w:r>
          </w:p>
        </w:tc>
        <w:tc>
          <w:tcPr>
            <w:tcW w:w="303" w:type="pct"/>
            <w:tcBorders>
              <w:top w:val="nil"/>
              <w:left w:val="nil"/>
              <w:bottom w:val="single" w:sz="12" w:space="0" w:color="FFFFFF"/>
              <w:right w:val="single" w:sz="12" w:space="0" w:color="FFFFFF"/>
            </w:tcBorders>
            <w:shd w:val="clear" w:color="000000" w:fill="E6F5FF"/>
            <w:vAlign w:val="center"/>
            <w:hideMark/>
          </w:tcPr>
          <w:p w14:paraId="1A724537" w14:textId="7D335437"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sz w:val="14"/>
                <w:szCs w:val="14"/>
              </w:rPr>
              <w:t>3,2%</w:t>
            </w:r>
          </w:p>
        </w:tc>
      </w:tr>
      <w:tr w:rsidR="00C6550F" w:rsidRPr="00675DEB" w14:paraId="5BBA8DAE" w14:textId="77777777" w:rsidTr="004F228D">
        <w:trPr>
          <w:trHeight w:val="170"/>
        </w:trPr>
        <w:tc>
          <w:tcPr>
            <w:tcW w:w="1660" w:type="pct"/>
            <w:tcBorders>
              <w:top w:val="nil"/>
              <w:left w:val="single" w:sz="12" w:space="0" w:color="FFFFFF"/>
              <w:bottom w:val="single" w:sz="12" w:space="0" w:color="FFFFFF"/>
              <w:right w:val="single" w:sz="12" w:space="0" w:color="FFFFFF"/>
            </w:tcBorders>
            <w:shd w:val="clear" w:color="000000" w:fill="E6F5FF"/>
            <w:vAlign w:val="center"/>
            <w:hideMark/>
          </w:tcPr>
          <w:p w14:paraId="2900D5FD" w14:textId="77777777" w:rsidR="00C6550F" w:rsidRPr="00675DEB" w:rsidRDefault="00C6550F" w:rsidP="00675DEB">
            <w:pPr>
              <w:suppressAutoHyphens w:val="0"/>
              <w:rPr>
                <w:rFonts w:ascii="Verdana" w:hAnsi="Verdana" w:cs="Calibri"/>
                <w:sz w:val="14"/>
                <w:szCs w:val="14"/>
                <w:lang w:eastAsia="pt-BR"/>
              </w:rPr>
            </w:pPr>
            <w:r w:rsidRPr="00675DEB">
              <w:rPr>
                <w:rFonts w:ascii="Verdana" w:hAnsi="Verdana" w:cs="Calibri"/>
                <w:sz w:val="14"/>
                <w:szCs w:val="14"/>
                <w:lang w:eastAsia="pt-BR"/>
              </w:rPr>
              <w:t>50 maiores devedores seguintes</w:t>
            </w:r>
          </w:p>
        </w:tc>
        <w:tc>
          <w:tcPr>
            <w:tcW w:w="532" w:type="pct"/>
            <w:tcBorders>
              <w:top w:val="nil"/>
              <w:left w:val="nil"/>
              <w:bottom w:val="single" w:sz="12" w:space="0" w:color="FFFFFF"/>
              <w:right w:val="single" w:sz="12" w:space="0" w:color="FFFFFF"/>
            </w:tcBorders>
            <w:shd w:val="clear" w:color="000000" w:fill="E6F5FF"/>
            <w:vAlign w:val="center"/>
          </w:tcPr>
          <w:p w14:paraId="201E1145" w14:textId="37688B54"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cs="Calibri"/>
                <w:sz w:val="14"/>
                <w:szCs w:val="14"/>
              </w:rPr>
              <w:t>562.018</w:t>
            </w:r>
          </w:p>
        </w:tc>
        <w:tc>
          <w:tcPr>
            <w:tcW w:w="303" w:type="pct"/>
            <w:tcBorders>
              <w:top w:val="nil"/>
              <w:left w:val="nil"/>
              <w:bottom w:val="single" w:sz="12" w:space="0" w:color="FFFFFF"/>
              <w:right w:val="single" w:sz="12" w:space="0" w:color="FFFFFF"/>
            </w:tcBorders>
            <w:shd w:val="clear" w:color="000000" w:fill="E6F5FF"/>
            <w:vAlign w:val="center"/>
          </w:tcPr>
          <w:p w14:paraId="3C894D0C" w14:textId="13B0A780"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4,2</w:t>
            </w:r>
          </w:p>
        </w:tc>
        <w:tc>
          <w:tcPr>
            <w:tcW w:w="532" w:type="pct"/>
            <w:tcBorders>
              <w:top w:val="nil"/>
              <w:left w:val="nil"/>
              <w:bottom w:val="single" w:sz="12" w:space="0" w:color="FFFFFF"/>
              <w:right w:val="single" w:sz="12" w:space="0" w:color="FFFFFF"/>
            </w:tcBorders>
            <w:shd w:val="clear" w:color="000000" w:fill="E6F5FF"/>
            <w:vAlign w:val="center"/>
            <w:hideMark/>
          </w:tcPr>
          <w:p w14:paraId="7A5D9C0C" w14:textId="4B1EBE93"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sz w:val="14"/>
                <w:szCs w:val="14"/>
              </w:rPr>
              <w:t>348.191</w:t>
            </w:r>
          </w:p>
        </w:tc>
        <w:tc>
          <w:tcPr>
            <w:tcW w:w="303" w:type="pct"/>
            <w:tcBorders>
              <w:top w:val="nil"/>
              <w:left w:val="nil"/>
              <w:bottom w:val="single" w:sz="12" w:space="0" w:color="FFFFFF"/>
              <w:right w:val="single" w:sz="12" w:space="0" w:color="FFFFFF"/>
            </w:tcBorders>
            <w:shd w:val="clear" w:color="000000" w:fill="E6F5FF"/>
            <w:vAlign w:val="center"/>
            <w:hideMark/>
          </w:tcPr>
          <w:p w14:paraId="74387EA1" w14:textId="1576D158"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sz w:val="14"/>
                <w:szCs w:val="14"/>
              </w:rPr>
              <w:t>3,9%</w:t>
            </w:r>
          </w:p>
        </w:tc>
        <w:tc>
          <w:tcPr>
            <w:tcW w:w="532" w:type="pct"/>
            <w:tcBorders>
              <w:top w:val="nil"/>
              <w:left w:val="nil"/>
              <w:bottom w:val="single" w:sz="12" w:space="0" w:color="FFFFFF"/>
              <w:right w:val="single" w:sz="12" w:space="0" w:color="FFFFFF"/>
            </w:tcBorders>
            <w:shd w:val="clear" w:color="000000" w:fill="E6F5FF"/>
            <w:vAlign w:val="center"/>
          </w:tcPr>
          <w:p w14:paraId="365ED383" w14:textId="713B86FD"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cs="Calibri"/>
                <w:sz w:val="14"/>
                <w:szCs w:val="14"/>
              </w:rPr>
              <w:t>581.631</w:t>
            </w:r>
          </w:p>
        </w:tc>
        <w:tc>
          <w:tcPr>
            <w:tcW w:w="303" w:type="pct"/>
            <w:tcBorders>
              <w:top w:val="nil"/>
              <w:left w:val="nil"/>
              <w:bottom w:val="single" w:sz="12" w:space="0" w:color="FFFFFF"/>
              <w:right w:val="single" w:sz="12" w:space="0" w:color="FFFFFF"/>
            </w:tcBorders>
            <w:shd w:val="clear" w:color="000000" w:fill="E6F5FF"/>
            <w:vAlign w:val="center"/>
          </w:tcPr>
          <w:p w14:paraId="6EE50727" w14:textId="38EDED2E"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3,8</w:t>
            </w:r>
          </w:p>
        </w:tc>
        <w:tc>
          <w:tcPr>
            <w:tcW w:w="532" w:type="pct"/>
            <w:tcBorders>
              <w:top w:val="nil"/>
              <w:left w:val="nil"/>
              <w:bottom w:val="single" w:sz="12" w:space="0" w:color="FFFFFF"/>
              <w:right w:val="single" w:sz="12" w:space="0" w:color="FFFFFF"/>
            </w:tcBorders>
            <w:shd w:val="clear" w:color="000000" w:fill="E6F5FF"/>
            <w:vAlign w:val="center"/>
            <w:hideMark/>
          </w:tcPr>
          <w:p w14:paraId="635056B5" w14:textId="76B3B266"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sz w:val="14"/>
                <w:szCs w:val="14"/>
              </w:rPr>
              <w:t>367.039</w:t>
            </w:r>
          </w:p>
        </w:tc>
        <w:tc>
          <w:tcPr>
            <w:tcW w:w="303" w:type="pct"/>
            <w:tcBorders>
              <w:top w:val="nil"/>
              <w:left w:val="nil"/>
              <w:bottom w:val="single" w:sz="12" w:space="0" w:color="FFFFFF"/>
              <w:right w:val="single" w:sz="12" w:space="0" w:color="FFFFFF"/>
            </w:tcBorders>
            <w:shd w:val="clear" w:color="000000" w:fill="E6F5FF"/>
            <w:vAlign w:val="center"/>
            <w:hideMark/>
          </w:tcPr>
          <w:p w14:paraId="1C1B3B31" w14:textId="532CB74A"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sz w:val="14"/>
                <w:szCs w:val="14"/>
              </w:rPr>
              <w:t>3,5%</w:t>
            </w:r>
          </w:p>
        </w:tc>
      </w:tr>
      <w:tr w:rsidR="00C6550F" w:rsidRPr="00675DEB" w14:paraId="024BE38D" w14:textId="77777777" w:rsidTr="004F228D">
        <w:trPr>
          <w:trHeight w:val="170"/>
        </w:trPr>
        <w:tc>
          <w:tcPr>
            <w:tcW w:w="1660" w:type="pct"/>
            <w:tcBorders>
              <w:top w:val="nil"/>
              <w:left w:val="single" w:sz="12" w:space="0" w:color="FFFFFF"/>
              <w:bottom w:val="single" w:sz="12" w:space="0" w:color="FFFFFF"/>
              <w:right w:val="single" w:sz="12" w:space="0" w:color="FFFFFF"/>
            </w:tcBorders>
            <w:shd w:val="clear" w:color="000000" w:fill="E6F5FF"/>
            <w:vAlign w:val="center"/>
            <w:hideMark/>
          </w:tcPr>
          <w:p w14:paraId="1EDA45F9" w14:textId="77777777" w:rsidR="00C6550F" w:rsidRPr="00675DEB" w:rsidRDefault="00C6550F" w:rsidP="00675DEB">
            <w:pPr>
              <w:suppressAutoHyphens w:val="0"/>
              <w:rPr>
                <w:rFonts w:ascii="Verdana" w:hAnsi="Verdana" w:cs="Calibri"/>
                <w:sz w:val="14"/>
                <w:szCs w:val="14"/>
                <w:lang w:eastAsia="pt-BR"/>
              </w:rPr>
            </w:pPr>
            <w:r w:rsidRPr="00675DEB">
              <w:rPr>
                <w:rFonts w:ascii="Verdana" w:hAnsi="Verdana" w:cs="Calibri"/>
                <w:sz w:val="14"/>
                <w:szCs w:val="14"/>
                <w:lang w:eastAsia="pt-BR"/>
              </w:rPr>
              <w:t>100 maiores devedores seguintes</w:t>
            </w:r>
          </w:p>
        </w:tc>
        <w:tc>
          <w:tcPr>
            <w:tcW w:w="532" w:type="pct"/>
            <w:tcBorders>
              <w:top w:val="nil"/>
              <w:left w:val="nil"/>
              <w:bottom w:val="single" w:sz="12" w:space="0" w:color="FFFFFF"/>
              <w:right w:val="single" w:sz="12" w:space="0" w:color="FFFFFF"/>
            </w:tcBorders>
            <w:shd w:val="clear" w:color="000000" w:fill="E6F5FF"/>
            <w:vAlign w:val="center"/>
          </w:tcPr>
          <w:p w14:paraId="36BB1B4D" w14:textId="1F0283DA"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cs="Calibri"/>
                <w:sz w:val="14"/>
                <w:szCs w:val="14"/>
              </w:rPr>
              <w:t>456.280</w:t>
            </w:r>
          </w:p>
        </w:tc>
        <w:tc>
          <w:tcPr>
            <w:tcW w:w="303" w:type="pct"/>
            <w:tcBorders>
              <w:top w:val="nil"/>
              <w:left w:val="nil"/>
              <w:bottom w:val="single" w:sz="12" w:space="0" w:color="FFFFFF"/>
              <w:right w:val="single" w:sz="12" w:space="0" w:color="FFFFFF"/>
            </w:tcBorders>
            <w:shd w:val="clear" w:color="000000" w:fill="E6F5FF"/>
            <w:vAlign w:val="center"/>
          </w:tcPr>
          <w:p w14:paraId="43133B81" w14:textId="2DA947C9"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3,4</w:t>
            </w:r>
          </w:p>
        </w:tc>
        <w:tc>
          <w:tcPr>
            <w:tcW w:w="532" w:type="pct"/>
            <w:tcBorders>
              <w:top w:val="nil"/>
              <w:left w:val="nil"/>
              <w:bottom w:val="single" w:sz="12" w:space="0" w:color="FFFFFF"/>
              <w:right w:val="single" w:sz="12" w:space="0" w:color="FFFFFF"/>
            </w:tcBorders>
            <w:shd w:val="clear" w:color="000000" w:fill="E6F5FF"/>
            <w:vAlign w:val="center"/>
            <w:hideMark/>
          </w:tcPr>
          <w:p w14:paraId="53DE983B" w14:textId="7703EEF2"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sz w:val="14"/>
                <w:szCs w:val="14"/>
              </w:rPr>
              <w:t>213.096</w:t>
            </w:r>
          </w:p>
        </w:tc>
        <w:tc>
          <w:tcPr>
            <w:tcW w:w="303" w:type="pct"/>
            <w:tcBorders>
              <w:top w:val="nil"/>
              <w:left w:val="nil"/>
              <w:bottom w:val="single" w:sz="12" w:space="0" w:color="FFFFFF"/>
              <w:right w:val="single" w:sz="12" w:space="0" w:color="FFFFFF"/>
            </w:tcBorders>
            <w:shd w:val="clear" w:color="000000" w:fill="E6F5FF"/>
            <w:vAlign w:val="center"/>
            <w:hideMark/>
          </w:tcPr>
          <w:p w14:paraId="1D82FD81" w14:textId="344000A6"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sz w:val="14"/>
                <w:szCs w:val="14"/>
              </w:rPr>
              <w:t>2,4%</w:t>
            </w:r>
          </w:p>
        </w:tc>
        <w:tc>
          <w:tcPr>
            <w:tcW w:w="532" w:type="pct"/>
            <w:tcBorders>
              <w:top w:val="nil"/>
              <w:left w:val="nil"/>
              <w:bottom w:val="single" w:sz="12" w:space="0" w:color="FFFFFF"/>
              <w:right w:val="single" w:sz="12" w:space="0" w:color="FFFFFF"/>
            </w:tcBorders>
            <w:shd w:val="clear" w:color="000000" w:fill="E6F5FF"/>
            <w:vAlign w:val="center"/>
          </w:tcPr>
          <w:p w14:paraId="4544112F" w14:textId="5B58CBEC"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cs="Calibri"/>
                <w:sz w:val="14"/>
                <w:szCs w:val="14"/>
              </w:rPr>
              <w:t>507.349</w:t>
            </w:r>
          </w:p>
        </w:tc>
        <w:tc>
          <w:tcPr>
            <w:tcW w:w="303" w:type="pct"/>
            <w:tcBorders>
              <w:top w:val="nil"/>
              <w:left w:val="nil"/>
              <w:bottom w:val="single" w:sz="12" w:space="0" w:color="FFFFFF"/>
              <w:right w:val="single" w:sz="12" w:space="0" w:color="FFFFFF"/>
            </w:tcBorders>
            <w:shd w:val="clear" w:color="000000" w:fill="E6F5FF"/>
            <w:vAlign w:val="center"/>
          </w:tcPr>
          <w:p w14:paraId="5F541150" w14:textId="0E3B8309"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3,3</w:t>
            </w:r>
          </w:p>
        </w:tc>
        <w:tc>
          <w:tcPr>
            <w:tcW w:w="532" w:type="pct"/>
            <w:tcBorders>
              <w:top w:val="nil"/>
              <w:left w:val="nil"/>
              <w:bottom w:val="single" w:sz="12" w:space="0" w:color="FFFFFF"/>
              <w:right w:val="single" w:sz="12" w:space="0" w:color="FFFFFF"/>
            </w:tcBorders>
            <w:shd w:val="clear" w:color="000000" w:fill="E6F5FF"/>
            <w:vAlign w:val="center"/>
            <w:hideMark/>
          </w:tcPr>
          <w:p w14:paraId="372910B7" w14:textId="4B8F00C4"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sz w:val="14"/>
                <w:szCs w:val="14"/>
              </w:rPr>
              <w:t>258.905</w:t>
            </w:r>
          </w:p>
        </w:tc>
        <w:tc>
          <w:tcPr>
            <w:tcW w:w="303" w:type="pct"/>
            <w:tcBorders>
              <w:top w:val="nil"/>
              <w:left w:val="nil"/>
              <w:bottom w:val="single" w:sz="12" w:space="0" w:color="FFFFFF"/>
              <w:right w:val="single" w:sz="12" w:space="0" w:color="FFFFFF"/>
            </w:tcBorders>
            <w:shd w:val="clear" w:color="000000" w:fill="E6F5FF"/>
            <w:vAlign w:val="center"/>
            <w:hideMark/>
          </w:tcPr>
          <w:p w14:paraId="3D73107A" w14:textId="272A49C0"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sz w:val="14"/>
                <w:szCs w:val="14"/>
              </w:rPr>
              <w:t>2,5%</w:t>
            </w:r>
          </w:p>
        </w:tc>
      </w:tr>
      <w:tr w:rsidR="00C6550F" w:rsidRPr="00675DEB" w14:paraId="23AE1BDA" w14:textId="77777777" w:rsidTr="004F228D">
        <w:trPr>
          <w:trHeight w:val="170"/>
        </w:trPr>
        <w:tc>
          <w:tcPr>
            <w:tcW w:w="1660" w:type="pct"/>
            <w:tcBorders>
              <w:top w:val="nil"/>
              <w:left w:val="single" w:sz="12" w:space="0" w:color="FFFFFF"/>
              <w:bottom w:val="single" w:sz="12" w:space="0" w:color="FFFFFF"/>
              <w:right w:val="single" w:sz="12" w:space="0" w:color="FFFFFF"/>
            </w:tcBorders>
            <w:shd w:val="clear" w:color="000000" w:fill="E6F5FF"/>
            <w:vAlign w:val="center"/>
            <w:hideMark/>
          </w:tcPr>
          <w:p w14:paraId="346559C9" w14:textId="77777777" w:rsidR="00C6550F" w:rsidRPr="00675DEB" w:rsidRDefault="00C6550F" w:rsidP="00675DEB">
            <w:pPr>
              <w:suppressAutoHyphens w:val="0"/>
              <w:rPr>
                <w:rFonts w:ascii="Verdana" w:hAnsi="Verdana" w:cs="Calibri"/>
                <w:sz w:val="14"/>
                <w:szCs w:val="14"/>
                <w:lang w:eastAsia="pt-BR"/>
              </w:rPr>
            </w:pPr>
            <w:r w:rsidRPr="00675DEB">
              <w:rPr>
                <w:rFonts w:ascii="Verdana" w:hAnsi="Verdana" w:cs="Calibri"/>
                <w:sz w:val="14"/>
                <w:szCs w:val="14"/>
                <w:lang w:eastAsia="pt-BR"/>
              </w:rPr>
              <w:t>Demais devedores</w:t>
            </w:r>
          </w:p>
        </w:tc>
        <w:tc>
          <w:tcPr>
            <w:tcW w:w="532" w:type="pct"/>
            <w:tcBorders>
              <w:top w:val="nil"/>
              <w:left w:val="nil"/>
              <w:bottom w:val="single" w:sz="12" w:space="0" w:color="FFFFFF"/>
              <w:right w:val="single" w:sz="12" w:space="0" w:color="FFFFFF"/>
            </w:tcBorders>
            <w:shd w:val="clear" w:color="000000" w:fill="E6F5FF"/>
            <w:vAlign w:val="center"/>
          </w:tcPr>
          <w:p w14:paraId="2F324B64" w14:textId="2BAC6676"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cs="Calibri"/>
                <w:sz w:val="14"/>
                <w:szCs w:val="14"/>
              </w:rPr>
              <w:t>11.928.986</w:t>
            </w:r>
          </w:p>
        </w:tc>
        <w:tc>
          <w:tcPr>
            <w:tcW w:w="303" w:type="pct"/>
            <w:tcBorders>
              <w:top w:val="nil"/>
              <w:left w:val="nil"/>
              <w:bottom w:val="single" w:sz="12" w:space="0" w:color="FFFFFF"/>
              <w:right w:val="single" w:sz="12" w:space="0" w:color="FFFFFF"/>
            </w:tcBorders>
            <w:shd w:val="clear" w:color="000000" w:fill="E6F5FF"/>
            <w:vAlign w:val="center"/>
          </w:tcPr>
          <w:p w14:paraId="3782FDDE" w14:textId="21FCD980"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89,1</w:t>
            </w:r>
          </w:p>
        </w:tc>
        <w:tc>
          <w:tcPr>
            <w:tcW w:w="532" w:type="pct"/>
            <w:tcBorders>
              <w:top w:val="nil"/>
              <w:left w:val="nil"/>
              <w:bottom w:val="single" w:sz="12" w:space="0" w:color="FFFFFF"/>
              <w:right w:val="single" w:sz="12" w:space="0" w:color="FFFFFF"/>
            </w:tcBorders>
            <w:shd w:val="clear" w:color="000000" w:fill="E6F5FF"/>
            <w:vAlign w:val="center"/>
            <w:hideMark/>
          </w:tcPr>
          <w:p w14:paraId="3751EC84" w14:textId="3BF8A18D"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sz w:val="14"/>
                <w:szCs w:val="14"/>
              </w:rPr>
              <w:t>8.012.126</w:t>
            </w:r>
          </w:p>
        </w:tc>
        <w:tc>
          <w:tcPr>
            <w:tcW w:w="303" w:type="pct"/>
            <w:tcBorders>
              <w:top w:val="nil"/>
              <w:left w:val="nil"/>
              <w:bottom w:val="single" w:sz="12" w:space="0" w:color="FFFFFF"/>
              <w:right w:val="single" w:sz="12" w:space="0" w:color="FFFFFF"/>
            </w:tcBorders>
            <w:shd w:val="clear" w:color="000000" w:fill="E6F5FF"/>
            <w:vAlign w:val="center"/>
            <w:hideMark/>
          </w:tcPr>
          <w:p w14:paraId="5CEB46A3" w14:textId="423ED7B4"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sz w:val="14"/>
                <w:szCs w:val="14"/>
              </w:rPr>
              <w:t>90,1%</w:t>
            </w:r>
          </w:p>
        </w:tc>
        <w:tc>
          <w:tcPr>
            <w:tcW w:w="532" w:type="pct"/>
            <w:tcBorders>
              <w:top w:val="nil"/>
              <w:left w:val="nil"/>
              <w:bottom w:val="single" w:sz="12" w:space="0" w:color="FFFFFF"/>
              <w:right w:val="single" w:sz="12" w:space="0" w:color="FFFFFF"/>
            </w:tcBorders>
            <w:shd w:val="clear" w:color="000000" w:fill="E6F5FF"/>
            <w:vAlign w:val="center"/>
          </w:tcPr>
          <w:p w14:paraId="4901CE61" w14:textId="63C564C4"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cs="Calibri"/>
                <w:sz w:val="14"/>
                <w:szCs w:val="14"/>
              </w:rPr>
              <w:t>13.849.610</w:t>
            </w:r>
          </w:p>
        </w:tc>
        <w:tc>
          <w:tcPr>
            <w:tcW w:w="303" w:type="pct"/>
            <w:tcBorders>
              <w:top w:val="nil"/>
              <w:left w:val="nil"/>
              <w:bottom w:val="single" w:sz="12" w:space="0" w:color="FFFFFF"/>
              <w:right w:val="single" w:sz="12" w:space="0" w:color="FFFFFF"/>
            </w:tcBorders>
            <w:shd w:val="clear" w:color="000000" w:fill="E6F5FF"/>
            <w:vAlign w:val="center"/>
          </w:tcPr>
          <w:p w14:paraId="6557400B" w14:textId="5E48EA63"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90,0</w:t>
            </w:r>
          </w:p>
        </w:tc>
        <w:tc>
          <w:tcPr>
            <w:tcW w:w="532" w:type="pct"/>
            <w:tcBorders>
              <w:top w:val="nil"/>
              <w:left w:val="nil"/>
              <w:bottom w:val="single" w:sz="12" w:space="0" w:color="FFFFFF"/>
              <w:right w:val="single" w:sz="12" w:space="0" w:color="FFFFFF"/>
            </w:tcBorders>
            <w:shd w:val="clear" w:color="000000" w:fill="E6F5FF"/>
            <w:vAlign w:val="center"/>
            <w:hideMark/>
          </w:tcPr>
          <w:p w14:paraId="5F40D9E9" w14:textId="73AA33D5" w:rsidR="00C6550F" w:rsidRPr="00675DEB" w:rsidRDefault="00C6550F" w:rsidP="00675DEB">
            <w:pPr>
              <w:suppressAutoHyphens w:val="0"/>
              <w:jc w:val="right"/>
              <w:rPr>
                <w:rFonts w:ascii="Verdana" w:hAnsi="Verdana" w:cs="Calibri"/>
                <w:sz w:val="14"/>
                <w:szCs w:val="14"/>
                <w:lang w:eastAsia="pt-BR"/>
              </w:rPr>
            </w:pPr>
            <w:r w:rsidRPr="00675DEB">
              <w:rPr>
                <w:rFonts w:ascii="Verdana" w:hAnsi="Verdana"/>
                <w:sz w:val="14"/>
                <w:szCs w:val="14"/>
              </w:rPr>
              <w:t>9.422.991</w:t>
            </w:r>
          </w:p>
        </w:tc>
        <w:tc>
          <w:tcPr>
            <w:tcW w:w="303" w:type="pct"/>
            <w:tcBorders>
              <w:top w:val="nil"/>
              <w:left w:val="nil"/>
              <w:bottom w:val="single" w:sz="12" w:space="0" w:color="FFFFFF"/>
              <w:right w:val="single" w:sz="12" w:space="0" w:color="FFFFFF"/>
            </w:tcBorders>
            <w:shd w:val="clear" w:color="000000" w:fill="E6F5FF"/>
            <w:vAlign w:val="center"/>
            <w:hideMark/>
          </w:tcPr>
          <w:p w14:paraId="55F49968" w14:textId="2AA54F9E" w:rsidR="00C6550F" w:rsidRPr="00675DEB" w:rsidRDefault="00C6550F" w:rsidP="00675DEB">
            <w:pPr>
              <w:suppressAutoHyphens w:val="0"/>
              <w:jc w:val="right"/>
              <w:rPr>
                <w:rFonts w:ascii="Verdana" w:hAnsi="Verdana" w:cs="Calibri"/>
                <w:color w:val="auto"/>
                <w:sz w:val="14"/>
                <w:szCs w:val="14"/>
                <w:lang w:eastAsia="pt-BR"/>
              </w:rPr>
            </w:pPr>
            <w:r w:rsidRPr="00675DEB">
              <w:rPr>
                <w:rFonts w:ascii="Verdana" w:hAnsi="Verdana"/>
                <w:sz w:val="14"/>
                <w:szCs w:val="14"/>
              </w:rPr>
              <w:t>90,8%</w:t>
            </w:r>
          </w:p>
        </w:tc>
      </w:tr>
      <w:tr w:rsidR="00C6550F" w:rsidRPr="00675DEB" w14:paraId="0CFBE4F5" w14:textId="77777777" w:rsidTr="00606700">
        <w:trPr>
          <w:trHeight w:val="170"/>
        </w:trPr>
        <w:tc>
          <w:tcPr>
            <w:tcW w:w="1660" w:type="pct"/>
            <w:tcBorders>
              <w:top w:val="nil"/>
              <w:left w:val="single" w:sz="12" w:space="0" w:color="FFFFFF"/>
              <w:bottom w:val="single" w:sz="12" w:space="0" w:color="FFFFFF"/>
              <w:right w:val="single" w:sz="12" w:space="0" w:color="FFFFFF"/>
            </w:tcBorders>
            <w:shd w:val="clear" w:color="000000" w:fill="005086"/>
            <w:vAlign w:val="center"/>
            <w:hideMark/>
          </w:tcPr>
          <w:p w14:paraId="696F3157" w14:textId="77777777" w:rsidR="00C6550F" w:rsidRPr="00675DEB" w:rsidRDefault="00C6550F"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532" w:type="pct"/>
            <w:tcBorders>
              <w:top w:val="nil"/>
              <w:left w:val="nil"/>
              <w:bottom w:val="single" w:sz="12" w:space="0" w:color="FFFFFF"/>
              <w:right w:val="single" w:sz="12" w:space="0" w:color="FFFFFF"/>
            </w:tcBorders>
            <w:shd w:val="clear" w:color="000000" w:fill="005086"/>
            <w:vAlign w:val="center"/>
          </w:tcPr>
          <w:p w14:paraId="69C4CAD1" w14:textId="28673772" w:rsidR="00C6550F" w:rsidRPr="00675DEB" w:rsidRDefault="00C6550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13.388.227</w:t>
            </w:r>
          </w:p>
        </w:tc>
        <w:tc>
          <w:tcPr>
            <w:tcW w:w="303" w:type="pct"/>
            <w:tcBorders>
              <w:top w:val="nil"/>
              <w:left w:val="nil"/>
              <w:bottom w:val="single" w:sz="12" w:space="0" w:color="FFFFFF"/>
              <w:right w:val="single" w:sz="12" w:space="0" w:color="FFFFFF"/>
            </w:tcBorders>
            <w:shd w:val="clear" w:color="000000" w:fill="005086"/>
            <w:vAlign w:val="center"/>
            <w:hideMark/>
          </w:tcPr>
          <w:p w14:paraId="3DA5A990" w14:textId="4CF64471" w:rsidR="00C6550F" w:rsidRPr="00675DEB" w:rsidRDefault="00C6550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100%</w:t>
            </w:r>
          </w:p>
        </w:tc>
        <w:tc>
          <w:tcPr>
            <w:tcW w:w="532" w:type="pct"/>
            <w:tcBorders>
              <w:top w:val="nil"/>
              <w:left w:val="nil"/>
              <w:bottom w:val="single" w:sz="12" w:space="0" w:color="FFFFFF"/>
              <w:right w:val="single" w:sz="12" w:space="0" w:color="FFFFFF"/>
            </w:tcBorders>
            <w:shd w:val="clear" w:color="000000" w:fill="005086"/>
            <w:vAlign w:val="center"/>
            <w:hideMark/>
          </w:tcPr>
          <w:p w14:paraId="1766D9E6" w14:textId="3E18A8A1" w:rsidR="00C6550F" w:rsidRPr="00675DEB" w:rsidRDefault="00C6550F" w:rsidP="00675DEB">
            <w:pPr>
              <w:suppressAutoHyphens w:val="0"/>
              <w:jc w:val="right"/>
              <w:rPr>
                <w:rFonts w:ascii="Verdana" w:hAnsi="Verdana" w:cs="Calibri"/>
                <w:b/>
                <w:bCs/>
                <w:color w:val="FFFFFF"/>
                <w:sz w:val="14"/>
                <w:szCs w:val="14"/>
                <w:lang w:eastAsia="pt-BR"/>
              </w:rPr>
            </w:pPr>
            <w:r w:rsidRPr="00675DEB">
              <w:rPr>
                <w:rFonts w:ascii="Verdana" w:hAnsi="Verdana"/>
                <w:b/>
                <w:bCs/>
                <w:color w:val="FFFFFF"/>
                <w:sz w:val="14"/>
                <w:szCs w:val="14"/>
              </w:rPr>
              <w:t>8.896.337</w:t>
            </w:r>
          </w:p>
        </w:tc>
        <w:tc>
          <w:tcPr>
            <w:tcW w:w="303" w:type="pct"/>
            <w:tcBorders>
              <w:top w:val="nil"/>
              <w:left w:val="nil"/>
              <w:bottom w:val="single" w:sz="12" w:space="0" w:color="FFFFFF"/>
              <w:right w:val="single" w:sz="12" w:space="0" w:color="FFFFFF"/>
            </w:tcBorders>
            <w:shd w:val="clear" w:color="000000" w:fill="005086"/>
            <w:vAlign w:val="center"/>
            <w:hideMark/>
          </w:tcPr>
          <w:p w14:paraId="5FC20533" w14:textId="42613E2E" w:rsidR="00C6550F" w:rsidRPr="00675DEB" w:rsidRDefault="00C6550F" w:rsidP="00675DEB">
            <w:pPr>
              <w:suppressAutoHyphens w:val="0"/>
              <w:jc w:val="right"/>
              <w:rPr>
                <w:rFonts w:ascii="Verdana" w:hAnsi="Verdana" w:cs="Calibri"/>
                <w:b/>
                <w:bCs/>
                <w:color w:val="FFFFFF"/>
                <w:sz w:val="14"/>
                <w:szCs w:val="14"/>
                <w:lang w:eastAsia="pt-BR"/>
              </w:rPr>
            </w:pPr>
            <w:r w:rsidRPr="00675DEB">
              <w:rPr>
                <w:rFonts w:ascii="Verdana" w:hAnsi="Verdana"/>
                <w:b/>
                <w:bCs/>
                <w:color w:val="FFFFFF"/>
                <w:sz w:val="14"/>
                <w:szCs w:val="14"/>
              </w:rPr>
              <w:t>100%</w:t>
            </w:r>
          </w:p>
        </w:tc>
        <w:tc>
          <w:tcPr>
            <w:tcW w:w="532" w:type="pct"/>
            <w:tcBorders>
              <w:top w:val="nil"/>
              <w:left w:val="nil"/>
              <w:bottom w:val="single" w:sz="12" w:space="0" w:color="FFFFFF"/>
              <w:right w:val="single" w:sz="12" w:space="0" w:color="FFFFFF"/>
            </w:tcBorders>
            <w:shd w:val="clear" w:color="000000" w:fill="005086"/>
            <w:vAlign w:val="center"/>
          </w:tcPr>
          <w:p w14:paraId="314E5BA8" w14:textId="6BD5A337" w:rsidR="00C6550F" w:rsidRPr="00675DEB" w:rsidRDefault="00C6550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15.385.662</w:t>
            </w:r>
          </w:p>
        </w:tc>
        <w:tc>
          <w:tcPr>
            <w:tcW w:w="303" w:type="pct"/>
            <w:tcBorders>
              <w:top w:val="nil"/>
              <w:left w:val="nil"/>
              <w:bottom w:val="single" w:sz="12" w:space="0" w:color="FFFFFF"/>
              <w:right w:val="single" w:sz="12" w:space="0" w:color="FFFFFF"/>
            </w:tcBorders>
            <w:shd w:val="clear" w:color="000000" w:fill="005086"/>
            <w:vAlign w:val="center"/>
            <w:hideMark/>
          </w:tcPr>
          <w:p w14:paraId="261F059D" w14:textId="79118946" w:rsidR="00C6550F" w:rsidRPr="00675DEB" w:rsidRDefault="00C6550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100%</w:t>
            </w:r>
          </w:p>
        </w:tc>
        <w:tc>
          <w:tcPr>
            <w:tcW w:w="532" w:type="pct"/>
            <w:tcBorders>
              <w:top w:val="nil"/>
              <w:left w:val="nil"/>
              <w:bottom w:val="single" w:sz="12" w:space="0" w:color="FFFFFF"/>
              <w:right w:val="single" w:sz="12" w:space="0" w:color="FFFFFF"/>
            </w:tcBorders>
            <w:shd w:val="clear" w:color="000000" w:fill="005086"/>
            <w:vAlign w:val="center"/>
            <w:hideMark/>
          </w:tcPr>
          <w:p w14:paraId="0F2719C0" w14:textId="75603AE9" w:rsidR="00C6550F" w:rsidRPr="00675DEB" w:rsidRDefault="00C6550F" w:rsidP="00675DEB">
            <w:pPr>
              <w:suppressAutoHyphens w:val="0"/>
              <w:jc w:val="right"/>
              <w:rPr>
                <w:rFonts w:ascii="Verdana" w:hAnsi="Verdana" w:cs="Calibri"/>
                <w:b/>
                <w:bCs/>
                <w:color w:val="FFFFFF"/>
                <w:sz w:val="14"/>
                <w:szCs w:val="14"/>
                <w:lang w:eastAsia="pt-BR"/>
              </w:rPr>
            </w:pPr>
            <w:r w:rsidRPr="00675DEB">
              <w:rPr>
                <w:rFonts w:ascii="Verdana" w:hAnsi="Verdana"/>
                <w:b/>
                <w:bCs/>
                <w:color w:val="FFFFFF"/>
                <w:sz w:val="14"/>
                <w:szCs w:val="14"/>
              </w:rPr>
              <w:t>10.376.808</w:t>
            </w:r>
          </w:p>
        </w:tc>
        <w:tc>
          <w:tcPr>
            <w:tcW w:w="303" w:type="pct"/>
            <w:tcBorders>
              <w:top w:val="nil"/>
              <w:left w:val="nil"/>
              <w:bottom w:val="single" w:sz="12" w:space="0" w:color="FFFFFF"/>
              <w:right w:val="single" w:sz="12" w:space="0" w:color="FFFFFF"/>
            </w:tcBorders>
            <w:shd w:val="clear" w:color="000000" w:fill="005086"/>
            <w:vAlign w:val="center"/>
            <w:hideMark/>
          </w:tcPr>
          <w:p w14:paraId="6A1399B0" w14:textId="0F9FFA61" w:rsidR="00C6550F" w:rsidRPr="00675DEB" w:rsidRDefault="00C6550F" w:rsidP="00675DEB">
            <w:pPr>
              <w:suppressAutoHyphens w:val="0"/>
              <w:jc w:val="right"/>
              <w:rPr>
                <w:rFonts w:ascii="Verdana" w:hAnsi="Verdana" w:cs="Calibri"/>
                <w:b/>
                <w:bCs/>
                <w:color w:val="FFFFFF"/>
                <w:sz w:val="14"/>
                <w:szCs w:val="14"/>
                <w:lang w:eastAsia="pt-BR"/>
              </w:rPr>
            </w:pPr>
            <w:r w:rsidRPr="00675DEB">
              <w:rPr>
                <w:rFonts w:ascii="Verdana" w:hAnsi="Verdana"/>
                <w:b/>
                <w:bCs/>
                <w:color w:val="FFFFFF"/>
                <w:sz w:val="14"/>
                <w:szCs w:val="14"/>
              </w:rPr>
              <w:t>100%</w:t>
            </w:r>
          </w:p>
        </w:tc>
      </w:tr>
    </w:tbl>
    <w:p w14:paraId="52847F4C" w14:textId="77777777" w:rsidR="00F64E37" w:rsidRPr="00F45A1A" w:rsidRDefault="00F64E37" w:rsidP="00675DEB">
      <w:pPr>
        <w:pStyle w:val="Recuodecorpodetexto"/>
        <w:tabs>
          <w:tab w:val="left" w:pos="0"/>
          <w:tab w:val="left" w:pos="4253"/>
        </w:tabs>
        <w:rPr>
          <w:rFonts w:ascii="Verdana" w:hAnsi="Verdana" w:cs="Verdana"/>
          <w:sz w:val="20"/>
          <w:szCs w:val="20"/>
        </w:rPr>
      </w:pPr>
    </w:p>
    <w:p w14:paraId="7A688F63" w14:textId="1FD60E4C" w:rsidR="008E1678" w:rsidRPr="00675DEB" w:rsidRDefault="008E1678" w:rsidP="00675DEB">
      <w:pPr>
        <w:pStyle w:val="Recuodecorpodetexto"/>
        <w:numPr>
          <w:ilvl w:val="0"/>
          <w:numId w:val="4"/>
        </w:numPr>
        <w:tabs>
          <w:tab w:val="left" w:pos="0"/>
          <w:tab w:val="left" w:pos="4253"/>
        </w:tabs>
        <w:rPr>
          <w:rFonts w:ascii="Verdana" w:hAnsi="Verdana"/>
        </w:rPr>
      </w:pPr>
      <w:r w:rsidRPr="00675DEB">
        <w:rPr>
          <w:rFonts w:ascii="Verdana" w:hAnsi="Verdana" w:cs="Verdana"/>
          <w:sz w:val="20"/>
        </w:rPr>
        <w:t>Composição por nível de risco e faixa de vencimento</w:t>
      </w:r>
    </w:p>
    <w:p w14:paraId="1851AFEB" w14:textId="46DE8F4E" w:rsidR="00AD0693" w:rsidRPr="00675DEB" w:rsidRDefault="00AD0693" w:rsidP="00675DEB">
      <w:pPr>
        <w:pStyle w:val="Recuodecorpodetexto"/>
        <w:tabs>
          <w:tab w:val="left" w:pos="0"/>
          <w:tab w:val="left" w:pos="4253"/>
        </w:tabs>
        <w:rPr>
          <w:rFonts w:ascii="Verdana" w:hAnsi="Verdana"/>
          <w:sz w:val="20"/>
          <w:szCs w:val="20"/>
        </w:rPr>
      </w:pPr>
    </w:p>
    <w:tbl>
      <w:tblPr>
        <w:tblW w:w="5049" w:type="pct"/>
        <w:tblLayout w:type="fixed"/>
        <w:tblCellMar>
          <w:left w:w="70" w:type="dxa"/>
          <w:right w:w="70" w:type="dxa"/>
        </w:tblCellMar>
        <w:tblLook w:val="04A0" w:firstRow="1" w:lastRow="0" w:firstColumn="1" w:lastColumn="0" w:noHBand="0" w:noVBand="1"/>
      </w:tblPr>
      <w:tblGrid>
        <w:gridCol w:w="1355"/>
        <w:gridCol w:w="918"/>
        <w:gridCol w:w="900"/>
        <w:gridCol w:w="789"/>
        <w:gridCol w:w="735"/>
        <w:gridCol w:w="735"/>
        <w:gridCol w:w="651"/>
        <w:gridCol w:w="693"/>
        <w:gridCol w:w="695"/>
        <w:gridCol w:w="739"/>
        <w:gridCol w:w="986"/>
        <w:gridCol w:w="845"/>
      </w:tblGrid>
      <w:tr w:rsidR="00FA2677" w:rsidRPr="00675DEB" w14:paraId="2AB88EBE" w14:textId="77777777" w:rsidTr="00BA6BCC">
        <w:trPr>
          <w:trHeight w:val="170"/>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95F5E7D" w14:textId="77777777" w:rsidR="00FA2677" w:rsidRPr="00675DEB" w:rsidRDefault="00FA2677"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Operações vincendas – BRB - Múltiplo</w:t>
            </w:r>
          </w:p>
        </w:tc>
      </w:tr>
      <w:tr w:rsidR="00BA6BCC" w:rsidRPr="00675DEB" w14:paraId="1787FF4D" w14:textId="77777777" w:rsidTr="00063ABF">
        <w:trPr>
          <w:trHeight w:val="170"/>
        </w:trPr>
        <w:tc>
          <w:tcPr>
            <w:tcW w:w="675" w:type="pct"/>
            <w:tcBorders>
              <w:top w:val="nil"/>
              <w:left w:val="single" w:sz="12" w:space="0" w:color="FFFFFF"/>
              <w:bottom w:val="single" w:sz="12" w:space="0" w:color="FFFFFF"/>
              <w:right w:val="single" w:sz="12" w:space="0" w:color="FFFFFF"/>
            </w:tcBorders>
            <w:shd w:val="clear" w:color="000000" w:fill="005086"/>
            <w:vAlign w:val="center"/>
            <w:hideMark/>
          </w:tcPr>
          <w:p w14:paraId="0548E4BF" w14:textId="77777777" w:rsidR="00FA2677" w:rsidRPr="00675DEB" w:rsidRDefault="00FA2677" w:rsidP="00675DEB">
            <w:pPr>
              <w:suppressAutoHyphens w:val="0"/>
              <w:jc w:val="center"/>
              <w:rPr>
                <w:rFonts w:ascii="Verdana" w:hAnsi="Verdana" w:cs="Calibri"/>
                <w:b/>
                <w:bCs/>
                <w:color w:val="FFFFFF"/>
                <w:sz w:val="11"/>
                <w:szCs w:val="11"/>
                <w:lang w:eastAsia="pt-BR"/>
              </w:rPr>
            </w:pPr>
            <w:r w:rsidRPr="00675DEB">
              <w:rPr>
                <w:rFonts w:ascii="Verdana" w:hAnsi="Verdana" w:cs="Calibri"/>
                <w:b/>
                <w:bCs/>
                <w:color w:val="FFFFFF"/>
                <w:sz w:val="11"/>
                <w:szCs w:val="11"/>
                <w:lang w:eastAsia="pt-BR"/>
              </w:rPr>
              <w:t>Nível</w:t>
            </w:r>
          </w:p>
        </w:tc>
        <w:tc>
          <w:tcPr>
            <w:tcW w:w="457" w:type="pct"/>
            <w:tcBorders>
              <w:top w:val="nil"/>
              <w:left w:val="nil"/>
              <w:bottom w:val="single" w:sz="12" w:space="0" w:color="FFFFFF"/>
              <w:right w:val="single" w:sz="12" w:space="0" w:color="FFFFFF"/>
            </w:tcBorders>
            <w:shd w:val="clear" w:color="000000" w:fill="005086"/>
            <w:vAlign w:val="center"/>
            <w:hideMark/>
          </w:tcPr>
          <w:p w14:paraId="587C1F12" w14:textId="77777777" w:rsidR="00FA2677" w:rsidRPr="00675DEB" w:rsidRDefault="00FA2677" w:rsidP="00675DEB">
            <w:pPr>
              <w:suppressAutoHyphens w:val="0"/>
              <w:jc w:val="center"/>
              <w:rPr>
                <w:rFonts w:ascii="Verdana" w:hAnsi="Verdana" w:cs="Calibri"/>
                <w:b/>
                <w:bCs/>
                <w:color w:val="FFFFFF"/>
                <w:sz w:val="11"/>
                <w:szCs w:val="11"/>
                <w:lang w:eastAsia="pt-BR"/>
              </w:rPr>
            </w:pPr>
            <w:r w:rsidRPr="00675DEB">
              <w:rPr>
                <w:rFonts w:ascii="Verdana" w:hAnsi="Verdana" w:cs="Calibri"/>
                <w:b/>
                <w:bCs/>
                <w:color w:val="FFFFFF"/>
                <w:sz w:val="11"/>
                <w:szCs w:val="11"/>
                <w:lang w:eastAsia="pt-BR"/>
              </w:rPr>
              <w:t>AA</w:t>
            </w:r>
          </w:p>
        </w:tc>
        <w:tc>
          <w:tcPr>
            <w:tcW w:w="448" w:type="pct"/>
            <w:tcBorders>
              <w:top w:val="nil"/>
              <w:left w:val="nil"/>
              <w:bottom w:val="single" w:sz="12" w:space="0" w:color="FFFFFF"/>
              <w:right w:val="single" w:sz="12" w:space="0" w:color="FFFFFF"/>
            </w:tcBorders>
            <w:shd w:val="clear" w:color="000000" w:fill="005086"/>
            <w:vAlign w:val="center"/>
            <w:hideMark/>
          </w:tcPr>
          <w:p w14:paraId="2CC0CB69" w14:textId="77777777" w:rsidR="00FA2677" w:rsidRPr="00675DEB" w:rsidRDefault="00FA2677" w:rsidP="00675DEB">
            <w:pPr>
              <w:suppressAutoHyphens w:val="0"/>
              <w:jc w:val="center"/>
              <w:rPr>
                <w:rFonts w:ascii="Verdana" w:hAnsi="Verdana" w:cs="Calibri"/>
                <w:b/>
                <w:bCs/>
                <w:color w:val="FFFFFF"/>
                <w:sz w:val="11"/>
                <w:szCs w:val="11"/>
                <w:lang w:eastAsia="pt-BR"/>
              </w:rPr>
            </w:pPr>
            <w:r w:rsidRPr="00675DEB">
              <w:rPr>
                <w:rFonts w:ascii="Verdana" w:hAnsi="Verdana" w:cs="Calibri"/>
                <w:b/>
                <w:bCs/>
                <w:color w:val="FFFFFF"/>
                <w:sz w:val="11"/>
                <w:szCs w:val="11"/>
                <w:lang w:eastAsia="pt-BR"/>
              </w:rPr>
              <w:t>A</w:t>
            </w:r>
          </w:p>
        </w:tc>
        <w:tc>
          <w:tcPr>
            <w:tcW w:w="393" w:type="pct"/>
            <w:tcBorders>
              <w:top w:val="nil"/>
              <w:left w:val="nil"/>
              <w:bottom w:val="single" w:sz="12" w:space="0" w:color="FFFFFF"/>
              <w:right w:val="single" w:sz="12" w:space="0" w:color="FFFFFF"/>
            </w:tcBorders>
            <w:shd w:val="clear" w:color="000000" w:fill="005086"/>
            <w:vAlign w:val="center"/>
            <w:hideMark/>
          </w:tcPr>
          <w:p w14:paraId="7B4834C3" w14:textId="77777777" w:rsidR="00FA2677" w:rsidRPr="00675DEB" w:rsidRDefault="00FA2677" w:rsidP="00675DEB">
            <w:pPr>
              <w:suppressAutoHyphens w:val="0"/>
              <w:jc w:val="center"/>
              <w:rPr>
                <w:rFonts w:ascii="Verdana" w:hAnsi="Verdana" w:cs="Calibri"/>
                <w:b/>
                <w:bCs/>
                <w:color w:val="FFFFFF"/>
                <w:sz w:val="11"/>
                <w:szCs w:val="11"/>
                <w:lang w:eastAsia="pt-BR"/>
              </w:rPr>
            </w:pPr>
            <w:r w:rsidRPr="00675DEB">
              <w:rPr>
                <w:rFonts w:ascii="Verdana" w:hAnsi="Verdana" w:cs="Calibri"/>
                <w:b/>
                <w:bCs/>
                <w:color w:val="FFFFFF"/>
                <w:sz w:val="11"/>
                <w:szCs w:val="11"/>
                <w:lang w:eastAsia="pt-BR"/>
              </w:rPr>
              <w:t>B</w:t>
            </w:r>
          </w:p>
        </w:tc>
        <w:tc>
          <w:tcPr>
            <w:tcW w:w="366" w:type="pct"/>
            <w:tcBorders>
              <w:top w:val="nil"/>
              <w:left w:val="nil"/>
              <w:bottom w:val="single" w:sz="12" w:space="0" w:color="FFFFFF"/>
              <w:right w:val="single" w:sz="12" w:space="0" w:color="FFFFFF"/>
            </w:tcBorders>
            <w:shd w:val="clear" w:color="000000" w:fill="005086"/>
            <w:vAlign w:val="center"/>
            <w:hideMark/>
          </w:tcPr>
          <w:p w14:paraId="1C1D10D5" w14:textId="77777777" w:rsidR="00FA2677" w:rsidRPr="00675DEB" w:rsidRDefault="00FA2677" w:rsidP="00675DEB">
            <w:pPr>
              <w:suppressAutoHyphens w:val="0"/>
              <w:jc w:val="center"/>
              <w:rPr>
                <w:rFonts w:ascii="Verdana" w:hAnsi="Verdana" w:cs="Calibri"/>
                <w:b/>
                <w:bCs/>
                <w:color w:val="FFFFFF"/>
                <w:sz w:val="11"/>
                <w:szCs w:val="11"/>
                <w:lang w:eastAsia="pt-BR"/>
              </w:rPr>
            </w:pPr>
            <w:r w:rsidRPr="00675DEB">
              <w:rPr>
                <w:rFonts w:ascii="Verdana" w:hAnsi="Verdana" w:cs="Calibri"/>
                <w:b/>
                <w:bCs/>
                <w:color w:val="FFFFFF"/>
                <w:sz w:val="11"/>
                <w:szCs w:val="11"/>
                <w:lang w:eastAsia="pt-BR"/>
              </w:rPr>
              <w:t>C</w:t>
            </w:r>
          </w:p>
        </w:tc>
        <w:tc>
          <w:tcPr>
            <w:tcW w:w="366" w:type="pct"/>
            <w:tcBorders>
              <w:top w:val="nil"/>
              <w:left w:val="nil"/>
              <w:bottom w:val="single" w:sz="12" w:space="0" w:color="FFFFFF"/>
              <w:right w:val="single" w:sz="12" w:space="0" w:color="FFFFFF"/>
            </w:tcBorders>
            <w:shd w:val="clear" w:color="000000" w:fill="005086"/>
            <w:vAlign w:val="center"/>
            <w:hideMark/>
          </w:tcPr>
          <w:p w14:paraId="221B75C0" w14:textId="77777777" w:rsidR="00FA2677" w:rsidRPr="00675DEB" w:rsidRDefault="00FA2677" w:rsidP="00675DEB">
            <w:pPr>
              <w:suppressAutoHyphens w:val="0"/>
              <w:jc w:val="center"/>
              <w:rPr>
                <w:rFonts w:ascii="Verdana" w:hAnsi="Verdana" w:cs="Calibri"/>
                <w:b/>
                <w:bCs/>
                <w:color w:val="FFFFFF"/>
                <w:sz w:val="11"/>
                <w:szCs w:val="11"/>
                <w:lang w:eastAsia="pt-BR"/>
              </w:rPr>
            </w:pPr>
            <w:r w:rsidRPr="00675DEB">
              <w:rPr>
                <w:rFonts w:ascii="Verdana" w:hAnsi="Verdana" w:cs="Calibri"/>
                <w:b/>
                <w:bCs/>
                <w:color w:val="FFFFFF"/>
                <w:sz w:val="11"/>
                <w:szCs w:val="11"/>
                <w:lang w:eastAsia="pt-BR"/>
              </w:rPr>
              <w:t>D</w:t>
            </w:r>
          </w:p>
        </w:tc>
        <w:tc>
          <w:tcPr>
            <w:tcW w:w="324" w:type="pct"/>
            <w:tcBorders>
              <w:top w:val="nil"/>
              <w:left w:val="nil"/>
              <w:bottom w:val="single" w:sz="12" w:space="0" w:color="FFFFFF"/>
              <w:right w:val="single" w:sz="12" w:space="0" w:color="FFFFFF"/>
            </w:tcBorders>
            <w:shd w:val="clear" w:color="000000" w:fill="005086"/>
            <w:vAlign w:val="center"/>
            <w:hideMark/>
          </w:tcPr>
          <w:p w14:paraId="12810D56" w14:textId="77777777" w:rsidR="00FA2677" w:rsidRPr="00675DEB" w:rsidRDefault="00FA2677" w:rsidP="00675DEB">
            <w:pPr>
              <w:suppressAutoHyphens w:val="0"/>
              <w:jc w:val="center"/>
              <w:rPr>
                <w:rFonts w:ascii="Verdana" w:hAnsi="Verdana" w:cs="Calibri"/>
                <w:b/>
                <w:bCs/>
                <w:color w:val="FFFFFF"/>
                <w:sz w:val="11"/>
                <w:szCs w:val="11"/>
                <w:lang w:eastAsia="pt-BR"/>
              </w:rPr>
            </w:pPr>
            <w:r w:rsidRPr="00675DEB">
              <w:rPr>
                <w:rFonts w:ascii="Verdana" w:hAnsi="Verdana" w:cs="Calibri"/>
                <w:b/>
                <w:bCs/>
                <w:color w:val="FFFFFF"/>
                <w:sz w:val="11"/>
                <w:szCs w:val="11"/>
                <w:lang w:eastAsia="pt-BR"/>
              </w:rPr>
              <w:t>E</w:t>
            </w:r>
          </w:p>
        </w:tc>
        <w:tc>
          <w:tcPr>
            <w:tcW w:w="345" w:type="pct"/>
            <w:tcBorders>
              <w:top w:val="nil"/>
              <w:left w:val="nil"/>
              <w:bottom w:val="single" w:sz="12" w:space="0" w:color="FFFFFF"/>
              <w:right w:val="single" w:sz="12" w:space="0" w:color="FFFFFF"/>
            </w:tcBorders>
            <w:shd w:val="clear" w:color="000000" w:fill="005086"/>
            <w:vAlign w:val="center"/>
            <w:hideMark/>
          </w:tcPr>
          <w:p w14:paraId="7BE953C3" w14:textId="77777777" w:rsidR="00FA2677" w:rsidRPr="00675DEB" w:rsidRDefault="00FA2677" w:rsidP="00675DEB">
            <w:pPr>
              <w:suppressAutoHyphens w:val="0"/>
              <w:jc w:val="center"/>
              <w:rPr>
                <w:rFonts w:ascii="Verdana" w:hAnsi="Verdana" w:cs="Calibri"/>
                <w:b/>
                <w:bCs/>
                <w:color w:val="FFFFFF"/>
                <w:sz w:val="11"/>
                <w:szCs w:val="11"/>
                <w:lang w:eastAsia="pt-BR"/>
              </w:rPr>
            </w:pPr>
            <w:r w:rsidRPr="00675DEB">
              <w:rPr>
                <w:rFonts w:ascii="Verdana" w:hAnsi="Verdana" w:cs="Calibri"/>
                <w:b/>
                <w:bCs/>
                <w:color w:val="FFFFFF"/>
                <w:sz w:val="11"/>
                <w:szCs w:val="11"/>
                <w:lang w:eastAsia="pt-BR"/>
              </w:rPr>
              <w:t>F</w:t>
            </w:r>
          </w:p>
        </w:tc>
        <w:tc>
          <w:tcPr>
            <w:tcW w:w="346" w:type="pct"/>
            <w:tcBorders>
              <w:top w:val="nil"/>
              <w:left w:val="nil"/>
              <w:bottom w:val="single" w:sz="12" w:space="0" w:color="FFFFFF"/>
              <w:right w:val="single" w:sz="12" w:space="0" w:color="FFFFFF"/>
            </w:tcBorders>
            <w:shd w:val="clear" w:color="000000" w:fill="005086"/>
            <w:vAlign w:val="center"/>
            <w:hideMark/>
          </w:tcPr>
          <w:p w14:paraId="413F5088" w14:textId="77777777" w:rsidR="00FA2677" w:rsidRPr="00675DEB" w:rsidRDefault="00FA2677" w:rsidP="00675DEB">
            <w:pPr>
              <w:suppressAutoHyphens w:val="0"/>
              <w:jc w:val="center"/>
              <w:rPr>
                <w:rFonts w:ascii="Verdana" w:hAnsi="Verdana" w:cs="Calibri"/>
                <w:b/>
                <w:bCs/>
                <w:color w:val="FFFFFF"/>
                <w:sz w:val="11"/>
                <w:szCs w:val="11"/>
                <w:lang w:eastAsia="pt-BR"/>
              </w:rPr>
            </w:pPr>
            <w:r w:rsidRPr="00675DEB">
              <w:rPr>
                <w:rFonts w:ascii="Verdana" w:hAnsi="Verdana" w:cs="Calibri"/>
                <w:b/>
                <w:bCs/>
                <w:color w:val="FFFFFF"/>
                <w:sz w:val="11"/>
                <w:szCs w:val="11"/>
                <w:lang w:eastAsia="pt-BR"/>
              </w:rPr>
              <w:t>G</w:t>
            </w:r>
          </w:p>
        </w:tc>
        <w:tc>
          <w:tcPr>
            <w:tcW w:w="368" w:type="pct"/>
            <w:tcBorders>
              <w:top w:val="nil"/>
              <w:left w:val="nil"/>
              <w:bottom w:val="single" w:sz="12" w:space="0" w:color="FFFFFF"/>
              <w:right w:val="single" w:sz="12" w:space="0" w:color="FFFFFF"/>
            </w:tcBorders>
            <w:shd w:val="clear" w:color="000000" w:fill="005086"/>
            <w:vAlign w:val="center"/>
            <w:hideMark/>
          </w:tcPr>
          <w:p w14:paraId="35015270" w14:textId="77777777" w:rsidR="00FA2677" w:rsidRPr="00675DEB" w:rsidRDefault="00FA2677" w:rsidP="00675DEB">
            <w:pPr>
              <w:suppressAutoHyphens w:val="0"/>
              <w:jc w:val="center"/>
              <w:rPr>
                <w:rFonts w:ascii="Verdana" w:hAnsi="Verdana" w:cs="Calibri"/>
                <w:b/>
                <w:bCs/>
                <w:color w:val="FFFFFF"/>
                <w:sz w:val="11"/>
                <w:szCs w:val="11"/>
                <w:lang w:eastAsia="pt-BR"/>
              </w:rPr>
            </w:pPr>
            <w:r w:rsidRPr="00675DEB">
              <w:rPr>
                <w:rFonts w:ascii="Verdana" w:hAnsi="Verdana" w:cs="Calibri"/>
                <w:b/>
                <w:bCs/>
                <w:color w:val="FFFFFF"/>
                <w:sz w:val="11"/>
                <w:szCs w:val="11"/>
                <w:lang w:eastAsia="pt-BR"/>
              </w:rPr>
              <w:t>H</w:t>
            </w:r>
          </w:p>
        </w:tc>
        <w:tc>
          <w:tcPr>
            <w:tcW w:w="491" w:type="pct"/>
            <w:tcBorders>
              <w:top w:val="nil"/>
              <w:left w:val="nil"/>
              <w:bottom w:val="single" w:sz="12" w:space="0" w:color="FFFFFF"/>
              <w:right w:val="single" w:sz="12" w:space="0" w:color="FFFFFF"/>
            </w:tcBorders>
            <w:shd w:val="clear" w:color="000000" w:fill="005086"/>
            <w:vAlign w:val="center"/>
            <w:hideMark/>
          </w:tcPr>
          <w:p w14:paraId="0EC47526" w14:textId="58A06456" w:rsidR="00FA2677" w:rsidRPr="00675DEB" w:rsidRDefault="00BE19B2" w:rsidP="00675DEB">
            <w:pPr>
              <w:suppressAutoHyphens w:val="0"/>
              <w:jc w:val="center"/>
              <w:rPr>
                <w:rFonts w:ascii="Verdana" w:hAnsi="Verdana" w:cs="Calibri"/>
                <w:b/>
                <w:bCs/>
                <w:color w:val="FFFFFF"/>
                <w:sz w:val="11"/>
                <w:szCs w:val="11"/>
                <w:lang w:eastAsia="pt-BR"/>
              </w:rPr>
            </w:pPr>
            <w:r w:rsidRPr="00675DEB">
              <w:rPr>
                <w:rFonts w:ascii="Verdana" w:hAnsi="Verdana" w:cs="Calibri"/>
                <w:b/>
                <w:bCs/>
                <w:color w:val="FFFFFF"/>
                <w:sz w:val="11"/>
                <w:szCs w:val="11"/>
                <w:lang w:eastAsia="pt-BR"/>
              </w:rPr>
              <w:t>31.12</w:t>
            </w:r>
            <w:r w:rsidR="00FA2677" w:rsidRPr="00675DEB">
              <w:rPr>
                <w:rFonts w:ascii="Verdana" w:hAnsi="Verdana" w:cs="Calibri"/>
                <w:b/>
                <w:bCs/>
                <w:color w:val="FFFFFF"/>
                <w:sz w:val="11"/>
                <w:szCs w:val="11"/>
                <w:lang w:eastAsia="pt-BR"/>
              </w:rPr>
              <w:t>.2020</w:t>
            </w:r>
          </w:p>
        </w:tc>
        <w:tc>
          <w:tcPr>
            <w:tcW w:w="421" w:type="pct"/>
            <w:tcBorders>
              <w:top w:val="nil"/>
              <w:left w:val="nil"/>
              <w:bottom w:val="single" w:sz="12" w:space="0" w:color="FFFFFF"/>
              <w:right w:val="single" w:sz="12" w:space="0" w:color="FFFFFF"/>
            </w:tcBorders>
            <w:shd w:val="clear" w:color="000000" w:fill="005086"/>
            <w:vAlign w:val="center"/>
            <w:hideMark/>
          </w:tcPr>
          <w:p w14:paraId="21CED9D8" w14:textId="77777777" w:rsidR="00FA2677" w:rsidRPr="00675DEB" w:rsidRDefault="00FA2677" w:rsidP="00675DEB">
            <w:pPr>
              <w:suppressAutoHyphens w:val="0"/>
              <w:jc w:val="center"/>
              <w:rPr>
                <w:rFonts w:ascii="Verdana" w:hAnsi="Verdana" w:cs="Calibri"/>
                <w:b/>
                <w:bCs/>
                <w:color w:val="FFFFFF"/>
                <w:sz w:val="11"/>
                <w:szCs w:val="11"/>
                <w:lang w:eastAsia="pt-BR"/>
              </w:rPr>
            </w:pPr>
            <w:r w:rsidRPr="00675DEB">
              <w:rPr>
                <w:rFonts w:ascii="Verdana" w:hAnsi="Verdana" w:cs="Calibri"/>
                <w:b/>
                <w:bCs/>
                <w:color w:val="FFFFFF"/>
                <w:sz w:val="11"/>
                <w:szCs w:val="11"/>
                <w:lang w:eastAsia="pt-BR"/>
              </w:rPr>
              <w:t>31.12.2019</w:t>
            </w:r>
          </w:p>
        </w:tc>
      </w:tr>
      <w:tr w:rsidR="00063ABF" w:rsidRPr="00675DEB" w14:paraId="3B300E37" w14:textId="77777777" w:rsidTr="00063ABF">
        <w:trPr>
          <w:trHeight w:val="170"/>
        </w:trPr>
        <w:tc>
          <w:tcPr>
            <w:tcW w:w="675" w:type="pct"/>
            <w:tcBorders>
              <w:top w:val="nil"/>
              <w:left w:val="single" w:sz="12" w:space="0" w:color="FFFFFF"/>
              <w:bottom w:val="single" w:sz="12" w:space="0" w:color="FFFFFF"/>
              <w:right w:val="single" w:sz="12" w:space="0" w:color="FFFFFF"/>
            </w:tcBorders>
            <w:shd w:val="clear" w:color="000000" w:fill="E6F5FF"/>
            <w:vAlign w:val="center"/>
            <w:hideMark/>
          </w:tcPr>
          <w:p w14:paraId="5759D98E" w14:textId="77777777" w:rsidR="00063ABF" w:rsidRPr="00675DEB" w:rsidRDefault="00063ABF"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Até 14 dias</w:t>
            </w:r>
          </w:p>
        </w:tc>
        <w:tc>
          <w:tcPr>
            <w:tcW w:w="457" w:type="pct"/>
            <w:tcBorders>
              <w:top w:val="nil"/>
              <w:left w:val="nil"/>
              <w:bottom w:val="single" w:sz="12" w:space="0" w:color="FFFFFF"/>
              <w:right w:val="single" w:sz="12" w:space="0" w:color="FFFFFF"/>
            </w:tcBorders>
            <w:shd w:val="clear" w:color="000000" w:fill="E6F5FF"/>
            <w:vAlign w:val="center"/>
          </w:tcPr>
          <w:p w14:paraId="2CFBF959" w14:textId="36A8F21C" w:rsidR="00063ABF" w:rsidRPr="00675DEB" w:rsidRDefault="00063ABF"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39.971</w:t>
            </w:r>
          </w:p>
        </w:tc>
        <w:tc>
          <w:tcPr>
            <w:tcW w:w="448" w:type="pct"/>
            <w:tcBorders>
              <w:top w:val="nil"/>
              <w:left w:val="nil"/>
              <w:bottom w:val="single" w:sz="12" w:space="0" w:color="FFFFFF"/>
              <w:right w:val="single" w:sz="12" w:space="0" w:color="FFFFFF"/>
            </w:tcBorders>
            <w:shd w:val="clear" w:color="000000" w:fill="E6F5FF"/>
            <w:vAlign w:val="center"/>
          </w:tcPr>
          <w:p w14:paraId="5999A039" w14:textId="28B8E0E5" w:rsidR="00063ABF" w:rsidRPr="00675DEB" w:rsidRDefault="00063ABF"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26.223</w:t>
            </w:r>
          </w:p>
        </w:tc>
        <w:tc>
          <w:tcPr>
            <w:tcW w:w="393" w:type="pct"/>
            <w:tcBorders>
              <w:top w:val="nil"/>
              <w:left w:val="nil"/>
              <w:bottom w:val="single" w:sz="12" w:space="0" w:color="FFFFFF"/>
              <w:right w:val="single" w:sz="12" w:space="0" w:color="FFFFFF"/>
            </w:tcBorders>
            <w:shd w:val="clear" w:color="000000" w:fill="E6F5FF"/>
            <w:vAlign w:val="center"/>
          </w:tcPr>
          <w:p w14:paraId="75A4A330" w14:textId="1234626B"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12.191</w:t>
            </w:r>
          </w:p>
        </w:tc>
        <w:tc>
          <w:tcPr>
            <w:tcW w:w="366" w:type="pct"/>
            <w:tcBorders>
              <w:top w:val="nil"/>
              <w:left w:val="nil"/>
              <w:bottom w:val="single" w:sz="12" w:space="0" w:color="FFFFFF"/>
              <w:right w:val="single" w:sz="12" w:space="0" w:color="FFFFFF"/>
            </w:tcBorders>
            <w:shd w:val="clear" w:color="000000" w:fill="E6F5FF"/>
            <w:vAlign w:val="center"/>
          </w:tcPr>
          <w:p w14:paraId="48156BA3" w14:textId="4E0D0495"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7.080</w:t>
            </w:r>
          </w:p>
        </w:tc>
        <w:tc>
          <w:tcPr>
            <w:tcW w:w="366" w:type="pct"/>
            <w:tcBorders>
              <w:top w:val="nil"/>
              <w:left w:val="nil"/>
              <w:bottom w:val="single" w:sz="12" w:space="0" w:color="FFFFFF"/>
              <w:right w:val="single" w:sz="12" w:space="0" w:color="FFFFFF"/>
            </w:tcBorders>
            <w:shd w:val="clear" w:color="000000" w:fill="E6F5FF"/>
            <w:vAlign w:val="center"/>
          </w:tcPr>
          <w:p w14:paraId="78CF2826" w14:textId="0EB9C571"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1.692</w:t>
            </w:r>
          </w:p>
        </w:tc>
        <w:tc>
          <w:tcPr>
            <w:tcW w:w="324" w:type="pct"/>
            <w:tcBorders>
              <w:top w:val="nil"/>
              <w:left w:val="nil"/>
              <w:bottom w:val="single" w:sz="12" w:space="0" w:color="FFFFFF"/>
              <w:right w:val="single" w:sz="12" w:space="0" w:color="FFFFFF"/>
            </w:tcBorders>
            <w:shd w:val="clear" w:color="000000" w:fill="E6F5FF"/>
            <w:vAlign w:val="center"/>
          </w:tcPr>
          <w:p w14:paraId="3E443523" w14:textId="0F347193"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371</w:t>
            </w:r>
          </w:p>
        </w:tc>
        <w:tc>
          <w:tcPr>
            <w:tcW w:w="345" w:type="pct"/>
            <w:tcBorders>
              <w:top w:val="nil"/>
              <w:left w:val="nil"/>
              <w:bottom w:val="single" w:sz="12" w:space="0" w:color="FFFFFF"/>
              <w:right w:val="single" w:sz="12" w:space="0" w:color="FFFFFF"/>
            </w:tcBorders>
            <w:shd w:val="clear" w:color="000000" w:fill="E6F5FF"/>
            <w:vAlign w:val="center"/>
          </w:tcPr>
          <w:p w14:paraId="59B758F4" w14:textId="189F6AC5"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182</w:t>
            </w:r>
          </w:p>
        </w:tc>
        <w:tc>
          <w:tcPr>
            <w:tcW w:w="346" w:type="pct"/>
            <w:tcBorders>
              <w:top w:val="nil"/>
              <w:left w:val="nil"/>
              <w:bottom w:val="single" w:sz="12" w:space="0" w:color="FFFFFF"/>
              <w:right w:val="single" w:sz="12" w:space="0" w:color="FFFFFF"/>
            </w:tcBorders>
            <w:shd w:val="clear" w:color="000000" w:fill="E6F5FF"/>
            <w:vAlign w:val="center"/>
          </w:tcPr>
          <w:p w14:paraId="69DC6F4A" w14:textId="5C91CC49"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115</w:t>
            </w:r>
          </w:p>
        </w:tc>
        <w:tc>
          <w:tcPr>
            <w:tcW w:w="368" w:type="pct"/>
            <w:tcBorders>
              <w:top w:val="nil"/>
              <w:left w:val="nil"/>
              <w:bottom w:val="single" w:sz="12" w:space="0" w:color="FFFFFF"/>
              <w:right w:val="single" w:sz="12" w:space="0" w:color="FFFFFF"/>
            </w:tcBorders>
            <w:shd w:val="clear" w:color="000000" w:fill="E6F5FF"/>
            <w:vAlign w:val="center"/>
          </w:tcPr>
          <w:p w14:paraId="48A6643E" w14:textId="013D642F"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270</w:t>
            </w:r>
          </w:p>
        </w:tc>
        <w:tc>
          <w:tcPr>
            <w:tcW w:w="491" w:type="pct"/>
            <w:tcBorders>
              <w:top w:val="nil"/>
              <w:left w:val="nil"/>
              <w:bottom w:val="single" w:sz="12" w:space="0" w:color="FFFFFF"/>
              <w:right w:val="single" w:sz="12" w:space="0" w:color="FFFFFF"/>
            </w:tcBorders>
            <w:shd w:val="clear" w:color="000000" w:fill="E6F5FF"/>
            <w:vAlign w:val="center"/>
          </w:tcPr>
          <w:p w14:paraId="326069C1" w14:textId="46FF831A"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88.095</w:t>
            </w:r>
          </w:p>
        </w:tc>
        <w:tc>
          <w:tcPr>
            <w:tcW w:w="421" w:type="pct"/>
            <w:tcBorders>
              <w:top w:val="nil"/>
              <w:left w:val="nil"/>
              <w:bottom w:val="single" w:sz="12" w:space="0" w:color="FFFFFF"/>
              <w:right w:val="single" w:sz="12" w:space="0" w:color="FFFFFF"/>
            </w:tcBorders>
            <w:shd w:val="clear" w:color="000000" w:fill="E6F5FF"/>
            <w:vAlign w:val="center"/>
            <w:hideMark/>
          </w:tcPr>
          <w:p w14:paraId="37C5D2AD" w14:textId="0E69F2D0"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84.060</w:t>
            </w:r>
          </w:p>
        </w:tc>
      </w:tr>
      <w:tr w:rsidR="00063ABF" w:rsidRPr="00675DEB" w14:paraId="4B0C1064" w14:textId="77777777" w:rsidTr="00063ABF">
        <w:trPr>
          <w:trHeight w:val="170"/>
        </w:trPr>
        <w:tc>
          <w:tcPr>
            <w:tcW w:w="675" w:type="pct"/>
            <w:tcBorders>
              <w:top w:val="nil"/>
              <w:left w:val="single" w:sz="12" w:space="0" w:color="FFFFFF"/>
              <w:bottom w:val="single" w:sz="12" w:space="0" w:color="FFFFFF"/>
              <w:right w:val="single" w:sz="12" w:space="0" w:color="FFFFFF"/>
            </w:tcBorders>
            <w:shd w:val="clear" w:color="000000" w:fill="E6F5FF"/>
            <w:vAlign w:val="center"/>
            <w:hideMark/>
          </w:tcPr>
          <w:p w14:paraId="3D9E25E1" w14:textId="77777777" w:rsidR="00063ABF" w:rsidRPr="00675DEB" w:rsidRDefault="00063ABF"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15 a 30 dias</w:t>
            </w:r>
          </w:p>
        </w:tc>
        <w:tc>
          <w:tcPr>
            <w:tcW w:w="457" w:type="pct"/>
            <w:tcBorders>
              <w:top w:val="nil"/>
              <w:left w:val="nil"/>
              <w:bottom w:val="single" w:sz="12" w:space="0" w:color="FFFFFF"/>
              <w:right w:val="single" w:sz="12" w:space="0" w:color="FFFFFF"/>
            </w:tcBorders>
            <w:shd w:val="clear" w:color="000000" w:fill="E6F5FF"/>
            <w:vAlign w:val="center"/>
          </w:tcPr>
          <w:p w14:paraId="771FF0AB" w14:textId="11E06E1B"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176.222</w:t>
            </w:r>
          </w:p>
        </w:tc>
        <w:tc>
          <w:tcPr>
            <w:tcW w:w="448" w:type="pct"/>
            <w:tcBorders>
              <w:top w:val="nil"/>
              <w:left w:val="nil"/>
              <w:bottom w:val="single" w:sz="12" w:space="0" w:color="FFFFFF"/>
              <w:right w:val="single" w:sz="12" w:space="0" w:color="FFFFFF"/>
            </w:tcBorders>
            <w:shd w:val="clear" w:color="000000" w:fill="E6F5FF"/>
            <w:vAlign w:val="center"/>
          </w:tcPr>
          <w:p w14:paraId="1F60B859" w14:textId="3789537D"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45.111</w:t>
            </w:r>
          </w:p>
        </w:tc>
        <w:tc>
          <w:tcPr>
            <w:tcW w:w="393" w:type="pct"/>
            <w:tcBorders>
              <w:top w:val="nil"/>
              <w:left w:val="nil"/>
              <w:bottom w:val="single" w:sz="12" w:space="0" w:color="FFFFFF"/>
              <w:right w:val="single" w:sz="12" w:space="0" w:color="FFFFFF"/>
            </w:tcBorders>
            <w:shd w:val="clear" w:color="000000" w:fill="E6F5FF"/>
            <w:vAlign w:val="center"/>
          </w:tcPr>
          <w:p w14:paraId="5C8CFB48" w14:textId="0D09547B"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18.565</w:t>
            </w:r>
          </w:p>
        </w:tc>
        <w:tc>
          <w:tcPr>
            <w:tcW w:w="366" w:type="pct"/>
            <w:tcBorders>
              <w:top w:val="nil"/>
              <w:left w:val="nil"/>
              <w:bottom w:val="single" w:sz="12" w:space="0" w:color="FFFFFF"/>
              <w:right w:val="single" w:sz="12" w:space="0" w:color="FFFFFF"/>
            </w:tcBorders>
            <w:shd w:val="clear" w:color="000000" w:fill="E6F5FF"/>
            <w:vAlign w:val="center"/>
          </w:tcPr>
          <w:p w14:paraId="2790E7E7" w14:textId="60EA7760"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16.302</w:t>
            </w:r>
          </w:p>
        </w:tc>
        <w:tc>
          <w:tcPr>
            <w:tcW w:w="366" w:type="pct"/>
            <w:tcBorders>
              <w:top w:val="nil"/>
              <w:left w:val="nil"/>
              <w:bottom w:val="single" w:sz="12" w:space="0" w:color="FFFFFF"/>
              <w:right w:val="single" w:sz="12" w:space="0" w:color="FFFFFF"/>
            </w:tcBorders>
            <w:shd w:val="clear" w:color="000000" w:fill="E6F5FF"/>
            <w:vAlign w:val="center"/>
          </w:tcPr>
          <w:p w14:paraId="7D1D4E39" w14:textId="7A157714"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3.121</w:t>
            </w:r>
          </w:p>
        </w:tc>
        <w:tc>
          <w:tcPr>
            <w:tcW w:w="324" w:type="pct"/>
            <w:tcBorders>
              <w:top w:val="nil"/>
              <w:left w:val="nil"/>
              <w:bottom w:val="single" w:sz="12" w:space="0" w:color="FFFFFF"/>
              <w:right w:val="single" w:sz="12" w:space="0" w:color="FFFFFF"/>
            </w:tcBorders>
            <w:shd w:val="clear" w:color="000000" w:fill="E6F5FF"/>
            <w:vAlign w:val="center"/>
          </w:tcPr>
          <w:p w14:paraId="684EE195" w14:textId="4E0A8D7E"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1.378</w:t>
            </w:r>
          </w:p>
        </w:tc>
        <w:tc>
          <w:tcPr>
            <w:tcW w:w="345" w:type="pct"/>
            <w:tcBorders>
              <w:top w:val="nil"/>
              <w:left w:val="nil"/>
              <w:bottom w:val="single" w:sz="12" w:space="0" w:color="FFFFFF"/>
              <w:right w:val="single" w:sz="12" w:space="0" w:color="FFFFFF"/>
            </w:tcBorders>
            <w:shd w:val="clear" w:color="000000" w:fill="E6F5FF"/>
            <w:vAlign w:val="center"/>
          </w:tcPr>
          <w:p w14:paraId="3530FB27" w14:textId="70CBC5D0"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1.672</w:t>
            </w:r>
          </w:p>
        </w:tc>
        <w:tc>
          <w:tcPr>
            <w:tcW w:w="346" w:type="pct"/>
            <w:tcBorders>
              <w:top w:val="nil"/>
              <w:left w:val="nil"/>
              <w:bottom w:val="single" w:sz="12" w:space="0" w:color="FFFFFF"/>
              <w:right w:val="single" w:sz="12" w:space="0" w:color="FFFFFF"/>
            </w:tcBorders>
            <w:shd w:val="clear" w:color="000000" w:fill="E6F5FF"/>
            <w:vAlign w:val="center"/>
          </w:tcPr>
          <w:p w14:paraId="331FE1D5" w14:textId="03E11EB6"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918</w:t>
            </w:r>
          </w:p>
        </w:tc>
        <w:tc>
          <w:tcPr>
            <w:tcW w:w="368" w:type="pct"/>
            <w:tcBorders>
              <w:top w:val="nil"/>
              <w:left w:val="nil"/>
              <w:bottom w:val="single" w:sz="12" w:space="0" w:color="FFFFFF"/>
              <w:right w:val="single" w:sz="12" w:space="0" w:color="FFFFFF"/>
            </w:tcBorders>
            <w:shd w:val="clear" w:color="000000" w:fill="E6F5FF"/>
            <w:vAlign w:val="center"/>
          </w:tcPr>
          <w:p w14:paraId="692779F9" w14:textId="0712CC94"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5.914</w:t>
            </w:r>
          </w:p>
        </w:tc>
        <w:tc>
          <w:tcPr>
            <w:tcW w:w="491" w:type="pct"/>
            <w:tcBorders>
              <w:top w:val="nil"/>
              <w:left w:val="nil"/>
              <w:bottom w:val="single" w:sz="12" w:space="0" w:color="FFFFFF"/>
              <w:right w:val="single" w:sz="12" w:space="0" w:color="FFFFFF"/>
            </w:tcBorders>
            <w:shd w:val="clear" w:color="000000" w:fill="E6F5FF"/>
            <w:vAlign w:val="center"/>
          </w:tcPr>
          <w:p w14:paraId="2A7F3E3E" w14:textId="45A5CF48"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269.203</w:t>
            </w:r>
          </w:p>
        </w:tc>
        <w:tc>
          <w:tcPr>
            <w:tcW w:w="421" w:type="pct"/>
            <w:tcBorders>
              <w:top w:val="nil"/>
              <w:left w:val="nil"/>
              <w:bottom w:val="single" w:sz="12" w:space="0" w:color="FFFFFF"/>
              <w:right w:val="single" w:sz="12" w:space="0" w:color="FFFFFF"/>
            </w:tcBorders>
            <w:shd w:val="clear" w:color="000000" w:fill="E6F5FF"/>
            <w:vAlign w:val="center"/>
            <w:hideMark/>
          </w:tcPr>
          <w:p w14:paraId="6E83A2DE" w14:textId="011A2E00"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227.797</w:t>
            </w:r>
          </w:p>
        </w:tc>
      </w:tr>
      <w:tr w:rsidR="00063ABF" w:rsidRPr="00675DEB" w14:paraId="65534A6B" w14:textId="77777777" w:rsidTr="00063ABF">
        <w:trPr>
          <w:trHeight w:val="170"/>
        </w:trPr>
        <w:tc>
          <w:tcPr>
            <w:tcW w:w="675" w:type="pct"/>
            <w:tcBorders>
              <w:top w:val="nil"/>
              <w:left w:val="single" w:sz="12" w:space="0" w:color="FFFFFF"/>
              <w:bottom w:val="single" w:sz="12" w:space="0" w:color="FFFFFF"/>
              <w:right w:val="single" w:sz="12" w:space="0" w:color="FFFFFF"/>
            </w:tcBorders>
            <w:shd w:val="clear" w:color="000000" w:fill="E6F5FF"/>
            <w:vAlign w:val="center"/>
            <w:hideMark/>
          </w:tcPr>
          <w:p w14:paraId="28DD9BFB" w14:textId="77777777" w:rsidR="00063ABF" w:rsidRPr="00675DEB" w:rsidRDefault="00063ABF"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31 a 60 dias</w:t>
            </w:r>
          </w:p>
        </w:tc>
        <w:tc>
          <w:tcPr>
            <w:tcW w:w="457" w:type="pct"/>
            <w:tcBorders>
              <w:top w:val="nil"/>
              <w:left w:val="nil"/>
              <w:bottom w:val="single" w:sz="12" w:space="0" w:color="FFFFFF"/>
              <w:right w:val="single" w:sz="12" w:space="0" w:color="FFFFFF"/>
            </w:tcBorders>
            <w:shd w:val="clear" w:color="000000" w:fill="E6F5FF"/>
            <w:vAlign w:val="center"/>
          </w:tcPr>
          <w:p w14:paraId="58B5A2E1" w14:textId="53A18CB3"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137.183</w:t>
            </w:r>
          </w:p>
        </w:tc>
        <w:tc>
          <w:tcPr>
            <w:tcW w:w="448" w:type="pct"/>
            <w:tcBorders>
              <w:top w:val="nil"/>
              <w:left w:val="nil"/>
              <w:bottom w:val="single" w:sz="12" w:space="0" w:color="FFFFFF"/>
              <w:right w:val="single" w:sz="12" w:space="0" w:color="FFFFFF"/>
            </w:tcBorders>
            <w:shd w:val="clear" w:color="000000" w:fill="E6F5FF"/>
            <w:vAlign w:val="center"/>
          </w:tcPr>
          <w:p w14:paraId="4B368281" w14:textId="423231B4"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57.309</w:t>
            </w:r>
          </w:p>
        </w:tc>
        <w:tc>
          <w:tcPr>
            <w:tcW w:w="393" w:type="pct"/>
            <w:tcBorders>
              <w:top w:val="nil"/>
              <w:left w:val="nil"/>
              <w:bottom w:val="single" w:sz="12" w:space="0" w:color="FFFFFF"/>
              <w:right w:val="single" w:sz="12" w:space="0" w:color="FFFFFF"/>
            </w:tcBorders>
            <w:shd w:val="clear" w:color="000000" w:fill="E6F5FF"/>
            <w:vAlign w:val="center"/>
          </w:tcPr>
          <w:p w14:paraId="053976DE" w14:textId="780D4DC2"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17.556</w:t>
            </w:r>
          </w:p>
        </w:tc>
        <w:tc>
          <w:tcPr>
            <w:tcW w:w="366" w:type="pct"/>
            <w:tcBorders>
              <w:top w:val="nil"/>
              <w:left w:val="nil"/>
              <w:bottom w:val="single" w:sz="12" w:space="0" w:color="FFFFFF"/>
              <w:right w:val="single" w:sz="12" w:space="0" w:color="FFFFFF"/>
            </w:tcBorders>
            <w:shd w:val="clear" w:color="000000" w:fill="E6F5FF"/>
            <w:vAlign w:val="center"/>
          </w:tcPr>
          <w:p w14:paraId="0891DAA0" w14:textId="3E912D87"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15.156</w:t>
            </w:r>
          </w:p>
        </w:tc>
        <w:tc>
          <w:tcPr>
            <w:tcW w:w="366" w:type="pct"/>
            <w:tcBorders>
              <w:top w:val="nil"/>
              <w:left w:val="nil"/>
              <w:bottom w:val="single" w:sz="12" w:space="0" w:color="FFFFFF"/>
              <w:right w:val="single" w:sz="12" w:space="0" w:color="FFFFFF"/>
            </w:tcBorders>
            <w:shd w:val="clear" w:color="000000" w:fill="E6F5FF"/>
            <w:vAlign w:val="center"/>
          </w:tcPr>
          <w:p w14:paraId="5E7CD389" w14:textId="410FA0E3"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2.858</w:t>
            </w:r>
          </w:p>
        </w:tc>
        <w:tc>
          <w:tcPr>
            <w:tcW w:w="324" w:type="pct"/>
            <w:tcBorders>
              <w:top w:val="nil"/>
              <w:left w:val="nil"/>
              <w:bottom w:val="single" w:sz="12" w:space="0" w:color="FFFFFF"/>
              <w:right w:val="single" w:sz="12" w:space="0" w:color="FFFFFF"/>
            </w:tcBorders>
            <w:shd w:val="clear" w:color="000000" w:fill="E6F5FF"/>
            <w:vAlign w:val="center"/>
          </w:tcPr>
          <w:p w14:paraId="75CC1D70" w14:textId="6B390D61"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1.205</w:t>
            </w:r>
          </w:p>
        </w:tc>
        <w:tc>
          <w:tcPr>
            <w:tcW w:w="345" w:type="pct"/>
            <w:tcBorders>
              <w:top w:val="nil"/>
              <w:left w:val="nil"/>
              <w:bottom w:val="single" w:sz="12" w:space="0" w:color="FFFFFF"/>
              <w:right w:val="single" w:sz="12" w:space="0" w:color="FFFFFF"/>
            </w:tcBorders>
            <w:shd w:val="clear" w:color="000000" w:fill="E6F5FF"/>
            <w:vAlign w:val="center"/>
          </w:tcPr>
          <w:p w14:paraId="32923664" w14:textId="0C099887"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1.533</w:t>
            </w:r>
          </w:p>
        </w:tc>
        <w:tc>
          <w:tcPr>
            <w:tcW w:w="346" w:type="pct"/>
            <w:tcBorders>
              <w:top w:val="nil"/>
              <w:left w:val="nil"/>
              <w:bottom w:val="single" w:sz="12" w:space="0" w:color="FFFFFF"/>
              <w:right w:val="single" w:sz="12" w:space="0" w:color="FFFFFF"/>
            </w:tcBorders>
            <w:shd w:val="clear" w:color="000000" w:fill="E6F5FF"/>
            <w:vAlign w:val="center"/>
          </w:tcPr>
          <w:p w14:paraId="2E3D78F7" w14:textId="4B1A2341"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774</w:t>
            </w:r>
          </w:p>
        </w:tc>
        <w:tc>
          <w:tcPr>
            <w:tcW w:w="368" w:type="pct"/>
            <w:tcBorders>
              <w:top w:val="nil"/>
              <w:left w:val="nil"/>
              <w:bottom w:val="single" w:sz="12" w:space="0" w:color="FFFFFF"/>
              <w:right w:val="single" w:sz="12" w:space="0" w:color="FFFFFF"/>
            </w:tcBorders>
            <w:shd w:val="clear" w:color="000000" w:fill="E6F5FF"/>
            <w:vAlign w:val="center"/>
          </w:tcPr>
          <w:p w14:paraId="07565F05" w14:textId="2D83E507"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5.071</w:t>
            </w:r>
          </w:p>
        </w:tc>
        <w:tc>
          <w:tcPr>
            <w:tcW w:w="491" w:type="pct"/>
            <w:tcBorders>
              <w:top w:val="nil"/>
              <w:left w:val="nil"/>
              <w:bottom w:val="single" w:sz="12" w:space="0" w:color="FFFFFF"/>
              <w:right w:val="single" w:sz="12" w:space="0" w:color="FFFFFF"/>
            </w:tcBorders>
            <w:shd w:val="clear" w:color="000000" w:fill="E6F5FF"/>
            <w:vAlign w:val="center"/>
          </w:tcPr>
          <w:p w14:paraId="1787FAA4" w14:textId="76FFFB5D"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238.645</w:t>
            </w:r>
          </w:p>
        </w:tc>
        <w:tc>
          <w:tcPr>
            <w:tcW w:w="421" w:type="pct"/>
            <w:tcBorders>
              <w:top w:val="nil"/>
              <w:left w:val="nil"/>
              <w:bottom w:val="single" w:sz="12" w:space="0" w:color="FFFFFF"/>
              <w:right w:val="single" w:sz="12" w:space="0" w:color="FFFFFF"/>
            </w:tcBorders>
            <w:shd w:val="clear" w:color="000000" w:fill="E6F5FF"/>
            <w:vAlign w:val="center"/>
            <w:hideMark/>
          </w:tcPr>
          <w:p w14:paraId="56A7256A" w14:textId="251C71EF"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194.640</w:t>
            </w:r>
          </w:p>
        </w:tc>
      </w:tr>
      <w:tr w:rsidR="00063ABF" w:rsidRPr="00675DEB" w14:paraId="4785E9C6" w14:textId="77777777" w:rsidTr="00063ABF">
        <w:trPr>
          <w:trHeight w:val="170"/>
        </w:trPr>
        <w:tc>
          <w:tcPr>
            <w:tcW w:w="675" w:type="pct"/>
            <w:tcBorders>
              <w:top w:val="nil"/>
              <w:left w:val="single" w:sz="12" w:space="0" w:color="FFFFFF"/>
              <w:bottom w:val="single" w:sz="12" w:space="0" w:color="FFFFFF"/>
              <w:right w:val="single" w:sz="12" w:space="0" w:color="FFFFFF"/>
            </w:tcBorders>
            <w:shd w:val="clear" w:color="000000" w:fill="E6F5FF"/>
            <w:vAlign w:val="center"/>
            <w:hideMark/>
          </w:tcPr>
          <w:p w14:paraId="475ACED3" w14:textId="77777777" w:rsidR="00063ABF" w:rsidRPr="00675DEB" w:rsidRDefault="00063ABF"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61 a 90 dias</w:t>
            </w:r>
          </w:p>
        </w:tc>
        <w:tc>
          <w:tcPr>
            <w:tcW w:w="457" w:type="pct"/>
            <w:tcBorders>
              <w:top w:val="nil"/>
              <w:left w:val="nil"/>
              <w:bottom w:val="single" w:sz="12" w:space="0" w:color="FFFFFF"/>
              <w:right w:val="single" w:sz="12" w:space="0" w:color="FFFFFF"/>
            </w:tcBorders>
            <w:shd w:val="clear" w:color="000000" w:fill="E6F5FF"/>
            <w:vAlign w:val="center"/>
          </w:tcPr>
          <w:p w14:paraId="01BD5A56" w14:textId="26C36714"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223.074</w:t>
            </w:r>
          </w:p>
        </w:tc>
        <w:tc>
          <w:tcPr>
            <w:tcW w:w="448" w:type="pct"/>
            <w:tcBorders>
              <w:top w:val="nil"/>
              <w:left w:val="nil"/>
              <w:bottom w:val="single" w:sz="12" w:space="0" w:color="FFFFFF"/>
              <w:right w:val="single" w:sz="12" w:space="0" w:color="FFFFFF"/>
            </w:tcBorders>
            <w:shd w:val="clear" w:color="000000" w:fill="E6F5FF"/>
            <w:vAlign w:val="center"/>
          </w:tcPr>
          <w:p w14:paraId="583F3503" w14:textId="52C510E8"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40.756</w:t>
            </w:r>
          </w:p>
        </w:tc>
        <w:tc>
          <w:tcPr>
            <w:tcW w:w="393" w:type="pct"/>
            <w:tcBorders>
              <w:top w:val="nil"/>
              <w:left w:val="nil"/>
              <w:bottom w:val="single" w:sz="12" w:space="0" w:color="FFFFFF"/>
              <w:right w:val="single" w:sz="12" w:space="0" w:color="FFFFFF"/>
            </w:tcBorders>
            <w:shd w:val="clear" w:color="000000" w:fill="E6F5FF"/>
            <w:vAlign w:val="center"/>
          </w:tcPr>
          <w:p w14:paraId="0BE18E89" w14:textId="76E286DA"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16.449</w:t>
            </w:r>
          </w:p>
        </w:tc>
        <w:tc>
          <w:tcPr>
            <w:tcW w:w="366" w:type="pct"/>
            <w:tcBorders>
              <w:top w:val="nil"/>
              <w:left w:val="nil"/>
              <w:bottom w:val="single" w:sz="12" w:space="0" w:color="FFFFFF"/>
              <w:right w:val="single" w:sz="12" w:space="0" w:color="FFFFFF"/>
            </w:tcBorders>
            <w:shd w:val="clear" w:color="000000" w:fill="E6F5FF"/>
            <w:vAlign w:val="center"/>
          </w:tcPr>
          <w:p w14:paraId="6725CB19" w14:textId="508833AE"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14.430</w:t>
            </w:r>
          </w:p>
        </w:tc>
        <w:tc>
          <w:tcPr>
            <w:tcW w:w="366" w:type="pct"/>
            <w:tcBorders>
              <w:top w:val="nil"/>
              <w:left w:val="nil"/>
              <w:bottom w:val="single" w:sz="12" w:space="0" w:color="FFFFFF"/>
              <w:right w:val="single" w:sz="12" w:space="0" w:color="FFFFFF"/>
            </w:tcBorders>
            <w:shd w:val="clear" w:color="000000" w:fill="E6F5FF"/>
            <w:vAlign w:val="center"/>
          </w:tcPr>
          <w:p w14:paraId="2FED7A2A" w14:textId="173C8E46"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2.754</w:t>
            </w:r>
          </w:p>
        </w:tc>
        <w:tc>
          <w:tcPr>
            <w:tcW w:w="324" w:type="pct"/>
            <w:tcBorders>
              <w:top w:val="nil"/>
              <w:left w:val="nil"/>
              <w:bottom w:val="single" w:sz="12" w:space="0" w:color="FFFFFF"/>
              <w:right w:val="single" w:sz="12" w:space="0" w:color="FFFFFF"/>
            </w:tcBorders>
            <w:shd w:val="clear" w:color="000000" w:fill="E6F5FF"/>
            <w:vAlign w:val="center"/>
          </w:tcPr>
          <w:p w14:paraId="44746F4E" w14:textId="4AC6F0D0"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2.226</w:t>
            </w:r>
          </w:p>
        </w:tc>
        <w:tc>
          <w:tcPr>
            <w:tcW w:w="345" w:type="pct"/>
            <w:tcBorders>
              <w:top w:val="nil"/>
              <w:left w:val="nil"/>
              <w:bottom w:val="single" w:sz="12" w:space="0" w:color="FFFFFF"/>
              <w:right w:val="single" w:sz="12" w:space="0" w:color="FFFFFF"/>
            </w:tcBorders>
            <w:shd w:val="clear" w:color="000000" w:fill="E6F5FF"/>
            <w:vAlign w:val="center"/>
          </w:tcPr>
          <w:p w14:paraId="41DED934" w14:textId="28BEBC24"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1.530</w:t>
            </w:r>
          </w:p>
        </w:tc>
        <w:tc>
          <w:tcPr>
            <w:tcW w:w="346" w:type="pct"/>
            <w:tcBorders>
              <w:top w:val="nil"/>
              <w:left w:val="nil"/>
              <w:bottom w:val="single" w:sz="12" w:space="0" w:color="FFFFFF"/>
              <w:right w:val="single" w:sz="12" w:space="0" w:color="FFFFFF"/>
            </w:tcBorders>
            <w:shd w:val="clear" w:color="000000" w:fill="E6F5FF"/>
            <w:vAlign w:val="center"/>
          </w:tcPr>
          <w:p w14:paraId="1D3F7FE0" w14:textId="38D727F1"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693</w:t>
            </w:r>
          </w:p>
        </w:tc>
        <w:tc>
          <w:tcPr>
            <w:tcW w:w="368" w:type="pct"/>
            <w:tcBorders>
              <w:top w:val="nil"/>
              <w:left w:val="nil"/>
              <w:bottom w:val="single" w:sz="12" w:space="0" w:color="FFFFFF"/>
              <w:right w:val="single" w:sz="12" w:space="0" w:color="FFFFFF"/>
            </w:tcBorders>
            <w:shd w:val="clear" w:color="000000" w:fill="E6F5FF"/>
            <w:vAlign w:val="center"/>
          </w:tcPr>
          <w:p w14:paraId="28198201" w14:textId="4EE40F0E"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5.078</w:t>
            </w:r>
          </w:p>
        </w:tc>
        <w:tc>
          <w:tcPr>
            <w:tcW w:w="491" w:type="pct"/>
            <w:tcBorders>
              <w:top w:val="nil"/>
              <w:left w:val="nil"/>
              <w:bottom w:val="single" w:sz="12" w:space="0" w:color="FFFFFF"/>
              <w:right w:val="single" w:sz="12" w:space="0" w:color="FFFFFF"/>
            </w:tcBorders>
            <w:shd w:val="clear" w:color="000000" w:fill="E6F5FF"/>
            <w:vAlign w:val="center"/>
          </w:tcPr>
          <w:p w14:paraId="759D1ABB" w14:textId="2B256A52"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306.990</w:t>
            </w:r>
          </w:p>
        </w:tc>
        <w:tc>
          <w:tcPr>
            <w:tcW w:w="421" w:type="pct"/>
            <w:tcBorders>
              <w:top w:val="nil"/>
              <w:left w:val="nil"/>
              <w:bottom w:val="single" w:sz="12" w:space="0" w:color="FFFFFF"/>
              <w:right w:val="single" w:sz="12" w:space="0" w:color="FFFFFF"/>
            </w:tcBorders>
            <w:shd w:val="clear" w:color="000000" w:fill="E6F5FF"/>
            <w:vAlign w:val="center"/>
            <w:hideMark/>
          </w:tcPr>
          <w:p w14:paraId="271764E2" w14:textId="40664DD7"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241.378</w:t>
            </w:r>
          </w:p>
        </w:tc>
      </w:tr>
      <w:tr w:rsidR="00063ABF" w:rsidRPr="00675DEB" w14:paraId="78D1E1D6" w14:textId="77777777" w:rsidTr="00063ABF">
        <w:trPr>
          <w:trHeight w:val="170"/>
        </w:trPr>
        <w:tc>
          <w:tcPr>
            <w:tcW w:w="675" w:type="pct"/>
            <w:tcBorders>
              <w:top w:val="nil"/>
              <w:left w:val="single" w:sz="12" w:space="0" w:color="FFFFFF"/>
              <w:bottom w:val="single" w:sz="12" w:space="0" w:color="FFFFFF"/>
              <w:right w:val="single" w:sz="12" w:space="0" w:color="FFFFFF"/>
            </w:tcBorders>
            <w:shd w:val="clear" w:color="000000" w:fill="E6F5FF"/>
            <w:vAlign w:val="center"/>
            <w:hideMark/>
          </w:tcPr>
          <w:p w14:paraId="77662931" w14:textId="77777777" w:rsidR="00063ABF" w:rsidRPr="00675DEB" w:rsidRDefault="00063ABF"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De 91 a 120 dias</w:t>
            </w:r>
          </w:p>
        </w:tc>
        <w:tc>
          <w:tcPr>
            <w:tcW w:w="457" w:type="pct"/>
            <w:tcBorders>
              <w:top w:val="nil"/>
              <w:left w:val="nil"/>
              <w:bottom w:val="single" w:sz="12" w:space="0" w:color="FFFFFF"/>
              <w:right w:val="single" w:sz="12" w:space="0" w:color="FFFFFF"/>
            </w:tcBorders>
            <w:shd w:val="clear" w:color="000000" w:fill="E6F5FF"/>
            <w:vAlign w:val="center"/>
          </w:tcPr>
          <w:p w14:paraId="25473BF5" w14:textId="3205DCD5"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82.180</w:t>
            </w:r>
          </w:p>
        </w:tc>
        <w:tc>
          <w:tcPr>
            <w:tcW w:w="448" w:type="pct"/>
            <w:tcBorders>
              <w:top w:val="nil"/>
              <w:left w:val="nil"/>
              <w:bottom w:val="single" w:sz="12" w:space="0" w:color="FFFFFF"/>
              <w:right w:val="single" w:sz="12" w:space="0" w:color="FFFFFF"/>
            </w:tcBorders>
            <w:shd w:val="clear" w:color="000000" w:fill="E6F5FF"/>
            <w:vAlign w:val="center"/>
          </w:tcPr>
          <w:p w14:paraId="38D3E2EC" w14:textId="5D2F47EE"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14.881</w:t>
            </w:r>
          </w:p>
        </w:tc>
        <w:tc>
          <w:tcPr>
            <w:tcW w:w="393" w:type="pct"/>
            <w:tcBorders>
              <w:top w:val="nil"/>
              <w:left w:val="nil"/>
              <w:bottom w:val="single" w:sz="12" w:space="0" w:color="FFFFFF"/>
              <w:right w:val="single" w:sz="12" w:space="0" w:color="FFFFFF"/>
            </w:tcBorders>
            <w:shd w:val="clear" w:color="000000" w:fill="E6F5FF"/>
            <w:vAlign w:val="center"/>
          </w:tcPr>
          <w:p w14:paraId="33B54510" w14:textId="3A4189FD"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6.695</w:t>
            </w:r>
          </w:p>
        </w:tc>
        <w:tc>
          <w:tcPr>
            <w:tcW w:w="366" w:type="pct"/>
            <w:tcBorders>
              <w:top w:val="nil"/>
              <w:left w:val="nil"/>
              <w:bottom w:val="single" w:sz="12" w:space="0" w:color="FFFFFF"/>
              <w:right w:val="single" w:sz="12" w:space="0" w:color="FFFFFF"/>
            </w:tcBorders>
            <w:shd w:val="clear" w:color="000000" w:fill="E6F5FF"/>
            <w:vAlign w:val="center"/>
          </w:tcPr>
          <w:p w14:paraId="4C273BAC" w14:textId="5CDDF725"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3.063</w:t>
            </w:r>
          </w:p>
        </w:tc>
        <w:tc>
          <w:tcPr>
            <w:tcW w:w="366" w:type="pct"/>
            <w:tcBorders>
              <w:top w:val="nil"/>
              <w:left w:val="nil"/>
              <w:bottom w:val="single" w:sz="12" w:space="0" w:color="FFFFFF"/>
              <w:right w:val="single" w:sz="12" w:space="0" w:color="FFFFFF"/>
            </w:tcBorders>
            <w:shd w:val="clear" w:color="000000" w:fill="E6F5FF"/>
            <w:vAlign w:val="center"/>
          </w:tcPr>
          <w:p w14:paraId="18290C8E" w14:textId="3F12B412"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824</w:t>
            </w:r>
          </w:p>
        </w:tc>
        <w:tc>
          <w:tcPr>
            <w:tcW w:w="324" w:type="pct"/>
            <w:tcBorders>
              <w:top w:val="nil"/>
              <w:left w:val="nil"/>
              <w:bottom w:val="single" w:sz="12" w:space="0" w:color="FFFFFF"/>
              <w:right w:val="single" w:sz="12" w:space="0" w:color="FFFFFF"/>
            </w:tcBorders>
            <w:shd w:val="clear" w:color="000000" w:fill="E6F5FF"/>
            <w:vAlign w:val="center"/>
          </w:tcPr>
          <w:p w14:paraId="79D3599B" w14:textId="5C7BE92C"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259</w:t>
            </w:r>
          </w:p>
        </w:tc>
        <w:tc>
          <w:tcPr>
            <w:tcW w:w="345" w:type="pct"/>
            <w:tcBorders>
              <w:top w:val="nil"/>
              <w:left w:val="nil"/>
              <w:bottom w:val="single" w:sz="12" w:space="0" w:color="FFFFFF"/>
              <w:right w:val="single" w:sz="12" w:space="0" w:color="FFFFFF"/>
            </w:tcBorders>
            <w:shd w:val="clear" w:color="000000" w:fill="E6F5FF"/>
            <w:vAlign w:val="center"/>
          </w:tcPr>
          <w:p w14:paraId="3C218E16" w14:textId="4409660C"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127</w:t>
            </w:r>
          </w:p>
        </w:tc>
        <w:tc>
          <w:tcPr>
            <w:tcW w:w="346" w:type="pct"/>
            <w:tcBorders>
              <w:top w:val="nil"/>
              <w:left w:val="nil"/>
              <w:bottom w:val="single" w:sz="12" w:space="0" w:color="FFFFFF"/>
              <w:right w:val="single" w:sz="12" w:space="0" w:color="FFFFFF"/>
            </w:tcBorders>
            <w:shd w:val="clear" w:color="000000" w:fill="E6F5FF"/>
            <w:vAlign w:val="center"/>
          </w:tcPr>
          <w:p w14:paraId="6E54C8B7" w14:textId="126092B4"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91</w:t>
            </w:r>
          </w:p>
        </w:tc>
        <w:tc>
          <w:tcPr>
            <w:tcW w:w="368" w:type="pct"/>
            <w:tcBorders>
              <w:top w:val="nil"/>
              <w:left w:val="nil"/>
              <w:bottom w:val="single" w:sz="12" w:space="0" w:color="FFFFFF"/>
              <w:right w:val="single" w:sz="12" w:space="0" w:color="FFFFFF"/>
            </w:tcBorders>
            <w:shd w:val="clear" w:color="000000" w:fill="E6F5FF"/>
            <w:vAlign w:val="center"/>
          </w:tcPr>
          <w:p w14:paraId="45A515CF" w14:textId="0257C45C"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195</w:t>
            </w:r>
          </w:p>
        </w:tc>
        <w:tc>
          <w:tcPr>
            <w:tcW w:w="491" w:type="pct"/>
            <w:tcBorders>
              <w:top w:val="nil"/>
              <w:left w:val="nil"/>
              <w:bottom w:val="single" w:sz="12" w:space="0" w:color="FFFFFF"/>
              <w:right w:val="single" w:sz="12" w:space="0" w:color="FFFFFF"/>
            </w:tcBorders>
            <w:shd w:val="clear" w:color="000000" w:fill="E6F5FF"/>
            <w:vAlign w:val="center"/>
          </w:tcPr>
          <w:p w14:paraId="69426D74" w14:textId="429964CC"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108.315</w:t>
            </w:r>
          </w:p>
        </w:tc>
        <w:tc>
          <w:tcPr>
            <w:tcW w:w="421" w:type="pct"/>
            <w:tcBorders>
              <w:top w:val="nil"/>
              <w:left w:val="nil"/>
              <w:bottom w:val="single" w:sz="12" w:space="0" w:color="FFFFFF"/>
              <w:right w:val="single" w:sz="12" w:space="0" w:color="FFFFFF"/>
            </w:tcBorders>
            <w:shd w:val="clear" w:color="000000" w:fill="E6F5FF"/>
            <w:vAlign w:val="center"/>
            <w:hideMark/>
          </w:tcPr>
          <w:p w14:paraId="346DF161" w14:textId="0EE9384D"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83.472</w:t>
            </w:r>
          </w:p>
        </w:tc>
      </w:tr>
      <w:tr w:rsidR="00063ABF" w:rsidRPr="00675DEB" w14:paraId="7880A745" w14:textId="77777777" w:rsidTr="00063ABF">
        <w:trPr>
          <w:trHeight w:val="170"/>
        </w:trPr>
        <w:tc>
          <w:tcPr>
            <w:tcW w:w="675" w:type="pct"/>
            <w:tcBorders>
              <w:top w:val="nil"/>
              <w:left w:val="single" w:sz="12" w:space="0" w:color="FFFFFF"/>
              <w:bottom w:val="single" w:sz="12" w:space="0" w:color="FFFFFF"/>
              <w:right w:val="single" w:sz="12" w:space="0" w:color="FFFFFF"/>
            </w:tcBorders>
            <w:shd w:val="clear" w:color="000000" w:fill="E6F5FF"/>
            <w:vAlign w:val="center"/>
            <w:hideMark/>
          </w:tcPr>
          <w:p w14:paraId="26D1D983" w14:textId="77777777" w:rsidR="00063ABF" w:rsidRPr="00675DEB" w:rsidRDefault="00063ABF"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121 a 150 dias</w:t>
            </w:r>
          </w:p>
        </w:tc>
        <w:tc>
          <w:tcPr>
            <w:tcW w:w="457" w:type="pct"/>
            <w:tcBorders>
              <w:top w:val="nil"/>
              <w:left w:val="nil"/>
              <w:bottom w:val="single" w:sz="12" w:space="0" w:color="FFFFFF"/>
              <w:right w:val="single" w:sz="12" w:space="0" w:color="FFFFFF"/>
            </w:tcBorders>
            <w:shd w:val="clear" w:color="000000" w:fill="E6F5FF"/>
            <w:vAlign w:val="center"/>
          </w:tcPr>
          <w:p w14:paraId="5B923959" w14:textId="37AE6B9B"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32.021</w:t>
            </w:r>
          </w:p>
        </w:tc>
        <w:tc>
          <w:tcPr>
            <w:tcW w:w="448" w:type="pct"/>
            <w:tcBorders>
              <w:top w:val="nil"/>
              <w:left w:val="nil"/>
              <w:bottom w:val="single" w:sz="12" w:space="0" w:color="FFFFFF"/>
              <w:right w:val="single" w:sz="12" w:space="0" w:color="FFFFFF"/>
            </w:tcBorders>
            <w:shd w:val="clear" w:color="000000" w:fill="E6F5FF"/>
            <w:vAlign w:val="center"/>
          </w:tcPr>
          <w:p w14:paraId="13AF0578" w14:textId="21EEE34F"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15.476</w:t>
            </w:r>
          </w:p>
        </w:tc>
        <w:tc>
          <w:tcPr>
            <w:tcW w:w="393" w:type="pct"/>
            <w:tcBorders>
              <w:top w:val="nil"/>
              <w:left w:val="nil"/>
              <w:bottom w:val="single" w:sz="12" w:space="0" w:color="FFFFFF"/>
              <w:right w:val="single" w:sz="12" w:space="0" w:color="FFFFFF"/>
            </w:tcBorders>
            <w:shd w:val="clear" w:color="000000" w:fill="E6F5FF"/>
            <w:vAlign w:val="center"/>
          </w:tcPr>
          <w:p w14:paraId="3C7182EB" w14:textId="7A278468"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5.033</w:t>
            </w:r>
          </w:p>
        </w:tc>
        <w:tc>
          <w:tcPr>
            <w:tcW w:w="366" w:type="pct"/>
            <w:tcBorders>
              <w:top w:val="nil"/>
              <w:left w:val="nil"/>
              <w:bottom w:val="single" w:sz="12" w:space="0" w:color="FFFFFF"/>
              <w:right w:val="single" w:sz="12" w:space="0" w:color="FFFFFF"/>
            </w:tcBorders>
            <w:shd w:val="clear" w:color="000000" w:fill="E6F5FF"/>
            <w:vAlign w:val="center"/>
          </w:tcPr>
          <w:p w14:paraId="69B83F4B" w14:textId="45A8C939"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3.453</w:t>
            </w:r>
          </w:p>
        </w:tc>
        <w:tc>
          <w:tcPr>
            <w:tcW w:w="366" w:type="pct"/>
            <w:tcBorders>
              <w:top w:val="nil"/>
              <w:left w:val="nil"/>
              <w:bottom w:val="single" w:sz="12" w:space="0" w:color="FFFFFF"/>
              <w:right w:val="single" w:sz="12" w:space="0" w:color="FFFFFF"/>
            </w:tcBorders>
            <w:shd w:val="clear" w:color="000000" w:fill="E6F5FF"/>
            <w:vAlign w:val="center"/>
          </w:tcPr>
          <w:p w14:paraId="5C611CDA" w14:textId="639B922D"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814</w:t>
            </w:r>
          </w:p>
        </w:tc>
        <w:tc>
          <w:tcPr>
            <w:tcW w:w="324" w:type="pct"/>
            <w:tcBorders>
              <w:top w:val="nil"/>
              <w:left w:val="nil"/>
              <w:bottom w:val="single" w:sz="12" w:space="0" w:color="FFFFFF"/>
              <w:right w:val="single" w:sz="12" w:space="0" w:color="FFFFFF"/>
            </w:tcBorders>
            <w:shd w:val="clear" w:color="000000" w:fill="E6F5FF"/>
            <w:vAlign w:val="center"/>
          </w:tcPr>
          <w:p w14:paraId="149CB3A9" w14:textId="5AB9FA31"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234</w:t>
            </w:r>
          </w:p>
        </w:tc>
        <w:tc>
          <w:tcPr>
            <w:tcW w:w="345" w:type="pct"/>
            <w:tcBorders>
              <w:top w:val="nil"/>
              <w:left w:val="nil"/>
              <w:bottom w:val="single" w:sz="12" w:space="0" w:color="FFFFFF"/>
              <w:right w:val="single" w:sz="12" w:space="0" w:color="FFFFFF"/>
            </w:tcBorders>
            <w:shd w:val="clear" w:color="000000" w:fill="E6F5FF"/>
            <w:vAlign w:val="center"/>
          </w:tcPr>
          <w:p w14:paraId="5AA5136A" w14:textId="00417D4A"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164</w:t>
            </w:r>
          </w:p>
        </w:tc>
        <w:tc>
          <w:tcPr>
            <w:tcW w:w="346" w:type="pct"/>
            <w:tcBorders>
              <w:top w:val="nil"/>
              <w:left w:val="nil"/>
              <w:bottom w:val="single" w:sz="12" w:space="0" w:color="FFFFFF"/>
              <w:right w:val="single" w:sz="12" w:space="0" w:color="FFFFFF"/>
            </w:tcBorders>
            <w:shd w:val="clear" w:color="000000" w:fill="E6F5FF"/>
            <w:vAlign w:val="center"/>
          </w:tcPr>
          <w:p w14:paraId="09E6AC1E" w14:textId="498EEC2F"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91</w:t>
            </w:r>
          </w:p>
        </w:tc>
        <w:tc>
          <w:tcPr>
            <w:tcW w:w="368" w:type="pct"/>
            <w:tcBorders>
              <w:top w:val="nil"/>
              <w:left w:val="nil"/>
              <w:bottom w:val="single" w:sz="12" w:space="0" w:color="FFFFFF"/>
              <w:right w:val="single" w:sz="12" w:space="0" w:color="FFFFFF"/>
            </w:tcBorders>
            <w:shd w:val="clear" w:color="000000" w:fill="E6F5FF"/>
            <w:vAlign w:val="center"/>
          </w:tcPr>
          <w:p w14:paraId="7165AFDF" w14:textId="3D3993C0"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316</w:t>
            </w:r>
          </w:p>
        </w:tc>
        <w:tc>
          <w:tcPr>
            <w:tcW w:w="491" w:type="pct"/>
            <w:tcBorders>
              <w:top w:val="nil"/>
              <w:left w:val="nil"/>
              <w:bottom w:val="single" w:sz="12" w:space="0" w:color="FFFFFF"/>
              <w:right w:val="single" w:sz="12" w:space="0" w:color="FFFFFF"/>
            </w:tcBorders>
            <w:shd w:val="clear" w:color="000000" w:fill="E6F5FF"/>
            <w:vAlign w:val="center"/>
          </w:tcPr>
          <w:p w14:paraId="6518E7F5" w14:textId="688ED567"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57.602</w:t>
            </w:r>
          </w:p>
        </w:tc>
        <w:tc>
          <w:tcPr>
            <w:tcW w:w="421" w:type="pct"/>
            <w:tcBorders>
              <w:top w:val="nil"/>
              <w:left w:val="nil"/>
              <w:bottom w:val="single" w:sz="12" w:space="0" w:color="FFFFFF"/>
              <w:right w:val="single" w:sz="12" w:space="0" w:color="FFFFFF"/>
            </w:tcBorders>
            <w:shd w:val="clear" w:color="000000" w:fill="E6F5FF"/>
            <w:vAlign w:val="center"/>
            <w:hideMark/>
          </w:tcPr>
          <w:p w14:paraId="07879C37" w14:textId="21E945FD"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78.434</w:t>
            </w:r>
          </w:p>
        </w:tc>
      </w:tr>
      <w:tr w:rsidR="00063ABF" w:rsidRPr="00675DEB" w14:paraId="7857D737" w14:textId="77777777" w:rsidTr="00063ABF">
        <w:trPr>
          <w:trHeight w:val="170"/>
        </w:trPr>
        <w:tc>
          <w:tcPr>
            <w:tcW w:w="675" w:type="pct"/>
            <w:tcBorders>
              <w:top w:val="nil"/>
              <w:left w:val="single" w:sz="12" w:space="0" w:color="FFFFFF"/>
              <w:bottom w:val="single" w:sz="12" w:space="0" w:color="FFFFFF"/>
              <w:right w:val="single" w:sz="12" w:space="0" w:color="FFFFFF"/>
            </w:tcBorders>
            <w:shd w:val="clear" w:color="000000" w:fill="E6F5FF"/>
            <w:vAlign w:val="center"/>
            <w:hideMark/>
          </w:tcPr>
          <w:p w14:paraId="7A9DF23B" w14:textId="77777777" w:rsidR="00063ABF" w:rsidRPr="00675DEB" w:rsidRDefault="00063ABF"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151 a 180 dias</w:t>
            </w:r>
          </w:p>
        </w:tc>
        <w:tc>
          <w:tcPr>
            <w:tcW w:w="457" w:type="pct"/>
            <w:tcBorders>
              <w:top w:val="nil"/>
              <w:left w:val="nil"/>
              <w:bottom w:val="single" w:sz="12" w:space="0" w:color="FFFFFF"/>
              <w:right w:val="single" w:sz="12" w:space="0" w:color="FFFFFF"/>
            </w:tcBorders>
            <w:shd w:val="clear" w:color="000000" w:fill="E6F5FF"/>
            <w:vAlign w:val="center"/>
          </w:tcPr>
          <w:p w14:paraId="1862BE7E" w14:textId="57236CC0"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402.087</w:t>
            </w:r>
          </w:p>
        </w:tc>
        <w:tc>
          <w:tcPr>
            <w:tcW w:w="448" w:type="pct"/>
            <w:tcBorders>
              <w:top w:val="nil"/>
              <w:left w:val="nil"/>
              <w:bottom w:val="single" w:sz="12" w:space="0" w:color="FFFFFF"/>
              <w:right w:val="single" w:sz="12" w:space="0" w:color="FFFFFF"/>
            </w:tcBorders>
            <w:shd w:val="clear" w:color="000000" w:fill="E6F5FF"/>
            <w:vAlign w:val="center"/>
          </w:tcPr>
          <w:p w14:paraId="1F32A165" w14:textId="4E9B682E"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101.400</w:t>
            </w:r>
          </w:p>
        </w:tc>
        <w:tc>
          <w:tcPr>
            <w:tcW w:w="393" w:type="pct"/>
            <w:tcBorders>
              <w:top w:val="nil"/>
              <w:left w:val="nil"/>
              <w:bottom w:val="single" w:sz="12" w:space="0" w:color="FFFFFF"/>
              <w:right w:val="single" w:sz="12" w:space="0" w:color="FFFFFF"/>
            </w:tcBorders>
            <w:shd w:val="clear" w:color="000000" w:fill="E6F5FF"/>
            <w:vAlign w:val="center"/>
          </w:tcPr>
          <w:p w14:paraId="74666D50" w14:textId="6AECE54A"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37.927</w:t>
            </w:r>
          </w:p>
        </w:tc>
        <w:tc>
          <w:tcPr>
            <w:tcW w:w="366" w:type="pct"/>
            <w:tcBorders>
              <w:top w:val="nil"/>
              <w:left w:val="nil"/>
              <w:bottom w:val="single" w:sz="12" w:space="0" w:color="FFFFFF"/>
              <w:right w:val="single" w:sz="12" w:space="0" w:color="FFFFFF"/>
            </w:tcBorders>
            <w:shd w:val="clear" w:color="000000" w:fill="E6F5FF"/>
            <w:vAlign w:val="center"/>
          </w:tcPr>
          <w:p w14:paraId="187C9D29" w14:textId="383A5D89"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34.615</w:t>
            </w:r>
          </w:p>
        </w:tc>
        <w:tc>
          <w:tcPr>
            <w:tcW w:w="366" w:type="pct"/>
            <w:tcBorders>
              <w:top w:val="nil"/>
              <w:left w:val="nil"/>
              <w:bottom w:val="single" w:sz="12" w:space="0" w:color="FFFFFF"/>
              <w:right w:val="single" w:sz="12" w:space="0" w:color="FFFFFF"/>
            </w:tcBorders>
            <w:shd w:val="clear" w:color="000000" w:fill="E6F5FF"/>
            <w:vAlign w:val="center"/>
          </w:tcPr>
          <w:p w14:paraId="7FA5F48C" w14:textId="09C7989D"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6.207</w:t>
            </w:r>
          </w:p>
        </w:tc>
        <w:tc>
          <w:tcPr>
            <w:tcW w:w="324" w:type="pct"/>
            <w:tcBorders>
              <w:top w:val="nil"/>
              <w:left w:val="nil"/>
              <w:bottom w:val="single" w:sz="12" w:space="0" w:color="FFFFFF"/>
              <w:right w:val="single" w:sz="12" w:space="0" w:color="FFFFFF"/>
            </w:tcBorders>
            <w:shd w:val="clear" w:color="000000" w:fill="E6F5FF"/>
            <w:vAlign w:val="center"/>
          </w:tcPr>
          <w:p w14:paraId="1CA3AA14" w14:textId="4BE499F5"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6.140</w:t>
            </w:r>
          </w:p>
        </w:tc>
        <w:tc>
          <w:tcPr>
            <w:tcW w:w="345" w:type="pct"/>
            <w:tcBorders>
              <w:top w:val="nil"/>
              <w:left w:val="nil"/>
              <w:bottom w:val="single" w:sz="12" w:space="0" w:color="FFFFFF"/>
              <w:right w:val="single" w:sz="12" w:space="0" w:color="FFFFFF"/>
            </w:tcBorders>
            <w:shd w:val="clear" w:color="000000" w:fill="E6F5FF"/>
            <w:vAlign w:val="center"/>
          </w:tcPr>
          <w:p w14:paraId="4DC0879F" w14:textId="580E5783"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4.301</w:t>
            </w:r>
          </w:p>
        </w:tc>
        <w:tc>
          <w:tcPr>
            <w:tcW w:w="346" w:type="pct"/>
            <w:tcBorders>
              <w:top w:val="nil"/>
              <w:left w:val="nil"/>
              <w:bottom w:val="single" w:sz="12" w:space="0" w:color="FFFFFF"/>
              <w:right w:val="single" w:sz="12" w:space="0" w:color="FFFFFF"/>
            </w:tcBorders>
            <w:shd w:val="clear" w:color="000000" w:fill="E6F5FF"/>
            <w:vAlign w:val="center"/>
          </w:tcPr>
          <w:p w14:paraId="6E1FCE1A" w14:textId="6DF385BD"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1.819</w:t>
            </w:r>
          </w:p>
        </w:tc>
        <w:tc>
          <w:tcPr>
            <w:tcW w:w="368" w:type="pct"/>
            <w:tcBorders>
              <w:top w:val="nil"/>
              <w:left w:val="nil"/>
              <w:bottom w:val="single" w:sz="12" w:space="0" w:color="FFFFFF"/>
              <w:right w:val="single" w:sz="12" w:space="0" w:color="FFFFFF"/>
            </w:tcBorders>
            <w:shd w:val="clear" w:color="000000" w:fill="E6F5FF"/>
            <w:vAlign w:val="center"/>
          </w:tcPr>
          <w:p w14:paraId="5532B880" w14:textId="70F5674E"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10.383</w:t>
            </w:r>
          </w:p>
        </w:tc>
        <w:tc>
          <w:tcPr>
            <w:tcW w:w="491" w:type="pct"/>
            <w:tcBorders>
              <w:top w:val="nil"/>
              <w:left w:val="nil"/>
              <w:bottom w:val="single" w:sz="12" w:space="0" w:color="FFFFFF"/>
              <w:right w:val="single" w:sz="12" w:space="0" w:color="FFFFFF"/>
            </w:tcBorders>
            <w:shd w:val="clear" w:color="000000" w:fill="E6F5FF"/>
            <w:vAlign w:val="center"/>
          </w:tcPr>
          <w:p w14:paraId="15DCE67C" w14:textId="5484E85C"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604.879</w:t>
            </w:r>
          </w:p>
        </w:tc>
        <w:tc>
          <w:tcPr>
            <w:tcW w:w="421" w:type="pct"/>
            <w:tcBorders>
              <w:top w:val="nil"/>
              <w:left w:val="nil"/>
              <w:bottom w:val="single" w:sz="12" w:space="0" w:color="FFFFFF"/>
              <w:right w:val="single" w:sz="12" w:space="0" w:color="FFFFFF"/>
            </w:tcBorders>
            <w:shd w:val="clear" w:color="000000" w:fill="E6F5FF"/>
            <w:vAlign w:val="center"/>
            <w:hideMark/>
          </w:tcPr>
          <w:p w14:paraId="5682F0AC" w14:textId="7ADD636A"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464.810</w:t>
            </w:r>
          </w:p>
        </w:tc>
      </w:tr>
      <w:tr w:rsidR="00063ABF" w:rsidRPr="00675DEB" w14:paraId="2B9578DE" w14:textId="77777777" w:rsidTr="00063ABF">
        <w:trPr>
          <w:trHeight w:val="170"/>
        </w:trPr>
        <w:tc>
          <w:tcPr>
            <w:tcW w:w="675" w:type="pct"/>
            <w:tcBorders>
              <w:top w:val="nil"/>
              <w:left w:val="single" w:sz="12" w:space="0" w:color="FFFFFF"/>
              <w:bottom w:val="single" w:sz="12" w:space="0" w:color="FFFFFF"/>
              <w:right w:val="single" w:sz="12" w:space="0" w:color="FFFFFF"/>
            </w:tcBorders>
            <w:shd w:val="clear" w:color="000000" w:fill="E6F5FF"/>
            <w:vAlign w:val="center"/>
            <w:hideMark/>
          </w:tcPr>
          <w:p w14:paraId="5CE845ED" w14:textId="77777777" w:rsidR="00063ABF" w:rsidRPr="00675DEB" w:rsidRDefault="00063ABF"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181 a 360 dias</w:t>
            </w:r>
          </w:p>
        </w:tc>
        <w:tc>
          <w:tcPr>
            <w:tcW w:w="457" w:type="pct"/>
            <w:tcBorders>
              <w:top w:val="nil"/>
              <w:left w:val="nil"/>
              <w:bottom w:val="single" w:sz="12" w:space="0" w:color="FFFFFF"/>
              <w:right w:val="single" w:sz="12" w:space="0" w:color="FFFFFF"/>
            </w:tcBorders>
            <w:shd w:val="clear" w:color="000000" w:fill="E6F5FF"/>
            <w:vAlign w:val="center"/>
          </w:tcPr>
          <w:p w14:paraId="55CF7322" w14:textId="04F0CEBC"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886.245</w:t>
            </w:r>
          </w:p>
        </w:tc>
        <w:tc>
          <w:tcPr>
            <w:tcW w:w="448" w:type="pct"/>
            <w:tcBorders>
              <w:top w:val="nil"/>
              <w:left w:val="nil"/>
              <w:bottom w:val="single" w:sz="12" w:space="0" w:color="FFFFFF"/>
              <w:right w:val="single" w:sz="12" w:space="0" w:color="FFFFFF"/>
            </w:tcBorders>
            <w:shd w:val="clear" w:color="000000" w:fill="E6F5FF"/>
            <w:vAlign w:val="center"/>
          </w:tcPr>
          <w:p w14:paraId="1280B79F" w14:textId="62F7F91D"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210.372</w:t>
            </w:r>
          </w:p>
        </w:tc>
        <w:tc>
          <w:tcPr>
            <w:tcW w:w="393" w:type="pct"/>
            <w:tcBorders>
              <w:top w:val="nil"/>
              <w:left w:val="nil"/>
              <w:bottom w:val="single" w:sz="12" w:space="0" w:color="FFFFFF"/>
              <w:right w:val="single" w:sz="12" w:space="0" w:color="FFFFFF"/>
            </w:tcBorders>
            <w:shd w:val="clear" w:color="000000" w:fill="E6F5FF"/>
            <w:vAlign w:val="center"/>
          </w:tcPr>
          <w:p w14:paraId="6F110130" w14:textId="0C5C3EE7"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88.529</w:t>
            </w:r>
          </w:p>
        </w:tc>
        <w:tc>
          <w:tcPr>
            <w:tcW w:w="366" w:type="pct"/>
            <w:tcBorders>
              <w:top w:val="nil"/>
              <w:left w:val="nil"/>
              <w:bottom w:val="single" w:sz="12" w:space="0" w:color="FFFFFF"/>
              <w:right w:val="single" w:sz="12" w:space="0" w:color="FFFFFF"/>
            </w:tcBorders>
            <w:shd w:val="clear" w:color="000000" w:fill="E6F5FF"/>
            <w:vAlign w:val="center"/>
          </w:tcPr>
          <w:p w14:paraId="7A6771A4" w14:textId="141D117E"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80.411</w:t>
            </w:r>
          </w:p>
        </w:tc>
        <w:tc>
          <w:tcPr>
            <w:tcW w:w="366" w:type="pct"/>
            <w:tcBorders>
              <w:top w:val="nil"/>
              <w:left w:val="nil"/>
              <w:bottom w:val="single" w:sz="12" w:space="0" w:color="FFFFFF"/>
              <w:right w:val="single" w:sz="12" w:space="0" w:color="FFFFFF"/>
            </w:tcBorders>
            <w:shd w:val="clear" w:color="000000" w:fill="E6F5FF"/>
            <w:vAlign w:val="center"/>
          </w:tcPr>
          <w:p w14:paraId="6D7F8D4C" w14:textId="160CB76A"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14.537</w:t>
            </w:r>
          </w:p>
        </w:tc>
        <w:tc>
          <w:tcPr>
            <w:tcW w:w="324" w:type="pct"/>
            <w:tcBorders>
              <w:top w:val="nil"/>
              <w:left w:val="nil"/>
              <w:bottom w:val="single" w:sz="12" w:space="0" w:color="FFFFFF"/>
              <w:right w:val="single" w:sz="12" w:space="0" w:color="FFFFFF"/>
            </w:tcBorders>
            <w:shd w:val="clear" w:color="000000" w:fill="E6F5FF"/>
            <w:vAlign w:val="center"/>
          </w:tcPr>
          <w:p w14:paraId="515C8C07" w14:textId="713EE8E5"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12.293</w:t>
            </w:r>
          </w:p>
        </w:tc>
        <w:tc>
          <w:tcPr>
            <w:tcW w:w="345" w:type="pct"/>
            <w:tcBorders>
              <w:top w:val="nil"/>
              <w:left w:val="nil"/>
              <w:bottom w:val="single" w:sz="12" w:space="0" w:color="FFFFFF"/>
              <w:right w:val="single" w:sz="12" w:space="0" w:color="FFFFFF"/>
            </w:tcBorders>
            <w:shd w:val="clear" w:color="000000" w:fill="E6F5FF"/>
            <w:vAlign w:val="center"/>
          </w:tcPr>
          <w:p w14:paraId="6674C647" w14:textId="71E81877"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7.086</w:t>
            </w:r>
          </w:p>
        </w:tc>
        <w:tc>
          <w:tcPr>
            <w:tcW w:w="346" w:type="pct"/>
            <w:tcBorders>
              <w:top w:val="nil"/>
              <w:left w:val="nil"/>
              <w:bottom w:val="single" w:sz="12" w:space="0" w:color="FFFFFF"/>
              <w:right w:val="single" w:sz="12" w:space="0" w:color="FFFFFF"/>
            </w:tcBorders>
            <w:shd w:val="clear" w:color="000000" w:fill="E6F5FF"/>
            <w:vAlign w:val="center"/>
          </w:tcPr>
          <w:p w14:paraId="28E7748D" w14:textId="3704ADFA"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3.898</w:t>
            </w:r>
          </w:p>
        </w:tc>
        <w:tc>
          <w:tcPr>
            <w:tcW w:w="368" w:type="pct"/>
            <w:tcBorders>
              <w:top w:val="nil"/>
              <w:left w:val="nil"/>
              <w:bottom w:val="single" w:sz="12" w:space="0" w:color="FFFFFF"/>
              <w:right w:val="single" w:sz="12" w:space="0" w:color="FFFFFF"/>
            </w:tcBorders>
            <w:shd w:val="clear" w:color="000000" w:fill="E6F5FF"/>
            <w:vAlign w:val="center"/>
          </w:tcPr>
          <w:p w14:paraId="526F0822" w14:textId="2A25B2EF"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21.900</w:t>
            </w:r>
          </w:p>
        </w:tc>
        <w:tc>
          <w:tcPr>
            <w:tcW w:w="491" w:type="pct"/>
            <w:tcBorders>
              <w:top w:val="nil"/>
              <w:left w:val="nil"/>
              <w:bottom w:val="single" w:sz="12" w:space="0" w:color="FFFFFF"/>
              <w:right w:val="single" w:sz="12" w:space="0" w:color="FFFFFF"/>
            </w:tcBorders>
            <w:shd w:val="clear" w:color="000000" w:fill="E6F5FF"/>
            <w:vAlign w:val="center"/>
          </w:tcPr>
          <w:p w14:paraId="0897E210" w14:textId="6EB113D3"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1.325.271</w:t>
            </w:r>
          </w:p>
        </w:tc>
        <w:tc>
          <w:tcPr>
            <w:tcW w:w="421" w:type="pct"/>
            <w:tcBorders>
              <w:top w:val="nil"/>
              <w:left w:val="nil"/>
              <w:bottom w:val="single" w:sz="12" w:space="0" w:color="FFFFFF"/>
              <w:right w:val="single" w:sz="12" w:space="0" w:color="FFFFFF"/>
            </w:tcBorders>
            <w:shd w:val="clear" w:color="000000" w:fill="E6F5FF"/>
            <w:vAlign w:val="center"/>
            <w:hideMark/>
          </w:tcPr>
          <w:p w14:paraId="45C82DE5" w14:textId="68D52307"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1.000.294</w:t>
            </w:r>
          </w:p>
        </w:tc>
      </w:tr>
      <w:tr w:rsidR="00063ABF" w:rsidRPr="00675DEB" w14:paraId="152C19BD" w14:textId="77777777" w:rsidTr="00063ABF">
        <w:trPr>
          <w:trHeight w:val="170"/>
        </w:trPr>
        <w:tc>
          <w:tcPr>
            <w:tcW w:w="675" w:type="pct"/>
            <w:tcBorders>
              <w:top w:val="nil"/>
              <w:left w:val="single" w:sz="12" w:space="0" w:color="FFFFFF"/>
              <w:bottom w:val="single" w:sz="12" w:space="0" w:color="FFFFFF"/>
              <w:right w:val="single" w:sz="12" w:space="0" w:color="FFFFFF"/>
            </w:tcBorders>
            <w:shd w:val="clear" w:color="000000" w:fill="E6F5FF"/>
            <w:vAlign w:val="center"/>
            <w:hideMark/>
          </w:tcPr>
          <w:p w14:paraId="204AABDA" w14:textId="77777777" w:rsidR="00063ABF" w:rsidRPr="00675DEB" w:rsidRDefault="00063ABF"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Acima de 360 dias</w:t>
            </w:r>
          </w:p>
        </w:tc>
        <w:tc>
          <w:tcPr>
            <w:tcW w:w="457" w:type="pct"/>
            <w:tcBorders>
              <w:top w:val="nil"/>
              <w:left w:val="nil"/>
              <w:bottom w:val="single" w:sz="12" w:space="0" w:color="FFFFFF"/>
              <w:right w:val="single" w:sz="12" w:space="0" w:color="FFFFFF"/>
            </w:tcBorders>
            <w:shd w:val="clear" w:color="000000" w:fill="E6F5FF"/>
            <w:vAlign w:val="center"/>
          </w:tcPr>
          <w:p w14:paraId="6BAF7D72" w14:textId="49754800"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7.018.804</w:t>
            </w:r>
          </w:p>
        </w:tc>
        <w:tc>
          <w:tcPr>
            <w:tcW w:w="448" w:type="pct"/>
            <w:tcBorders>
              <w:top w:val="nil"/>
              <w:left w:val="nil"/>
              <w:bottom w:val="single" w:sz="12" w:space="0" w:color="FFFFFF"/>
              <w:right w:val="single" w:sz="12" w:space="0" w:color="FFFFFF"/>
            </w:tcBorders>
            <w:shd w:val="clear" w:color="000000" w:fill="E6F5FF"/>
            <w:vAlign w:val="center"/>
          </w:tcPr>
          <w:p w14:paraId="466C618B" w14:textId="554AE43F"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1.967.101</w:t>
            </w:r>
          </w:p>
        </w:tc>
        <w:tc>
          <w:tcPr>
            <w:tcW w:w="393" w:type="pct"/>
            <w:tcBorders>
              <w:top w:val="nil"/>
              <w:left w:val="nil"/>
              <w:bottom w:val="single" w:sz="12" w:space="0" w:color="FFFFFF"/>
              <w:right w:val="single" w:sz="12" w:space="0" w:color="FFFFFF"/>
            </w:tcBorders>
            <w:shd w:val="clear" w:color="000000" w:fill="E6F5FF"/>
            <w:vAlign w:val="center"/>
          </w:tcPr>
          <w:p w14:paraId="46E6F753" w14:textId="2121E2F1"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669.180</w:t>
            </w:r>
          </w:p>
        </w:tc>
        <w:tc>
          <w:tcPr>
            <w:tcW w:w="366" w:type="pct"/>
            <w:tcBorders>
              <w:top w:val="nil"/>
              <w:left w:val="nil"/>
              <w:bottom w:val="single" w:sz="12" w:space="0" w:color="FFFFFF"/>
              <w:right w:val="single" w:sz="12" w:space="0" w:color="FFFFFF"/>
            </w:tcBorders>
            <w:shd w:val="clear" w:color="000000" w:fill="E6F5FF"/>
            <w:vAlign w:val="center"/>
          </w:tcPr>
          <w:p w14:paraId="25AAFF39" w14:textId="60F95511"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327.897</w:t>
            </w:r>
          </w:p>
        </w:tc>
        <w:tc>
          <w:tcPr>
            <w:tcW w:w="366" w:type="pct"/>
            <w:tcBorders>
              <w:top w:val="nil"/>
              <w:left w:val="nil"/>
              <w:bottom w:val="single" w:sz="12" w:space="0" w:color="FFFFFF"/>
              <w:right w:val="single" w:sz="12" w:space="0" w:color="FFFFFF"/>
            </w:tcBorders>
            <w:shd w:val="clear" w:color="000000" w:fill="E6F5FF"/>
            <w:vAlign w:val="center"/>
          </w:tcPr>
          <w:p w14:paraId="2C0DFFE8" w14:textId="5C930782"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81.321</w:t>
            </w:r>
          </w:p>
        </w:tc>
        <w:tc>
          <w:tcPr>
            <w:tcW w:w="324" w:type="pct"/>
            <w:tcBorders>
              <w:top w:val="nil"/>
              <w:left w:val="nil"/>
              <w:bottom w:val="single" w:sz="12" w:space="0" w:color="FFFFFF"/>
              <w:right w:val="single" w:sz="12" w:space="0" w:color="FFFFFF"/>
            </w:tcBorders>
            <w:shd w:val="clear" w:color="000000" w:fill="E6F5FF"/>
            <w:vAlign w:val="center"/>
          </w:tcPr>
          <w:p w14:paraId="301F24B9" w14:textId="3BEA2597"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56.909</w:t>
            </w:r>
          </w:p>
        </w:tc>
        <w:tc>
          <w:tcPr>
            <w:tcW w:w="345" w:type="pct"/>
            <w:tcBorders>
              <w:top w:val="nil"/>
              <w:left w:val="nil"/>
              <w:bottom w:val="single" w:sz="12" w:space="0" w:color="FFFFFF"/>
              <w:right w:val="single" w:sz="12" w:space="0" w:color="FFFFFF"/>
            </w:tcBorders>
            <w:shd w:val="clear" w:color="000000" w:fill="E6F5FF"/>
            <w:vAlign w:val="center"/>
          </w:tcPr>
          <w:p w14:paraId="35D0A4F3" w14:textId="3FCD2C23"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28.428</w:t>
            </w:r>
          </w:p>
        </w:tc>
        <w:tc>
          <w:tcPr>
            <w:tcW w:w="346" w:type="pct"/>
            <w:tcBorders>
              <w:top w:val="nil"/>
              <w:left w:val="nil"/>
              <w:bottom w:val="single" w:sz="12" w:space="0" w:color="FFFFFF"/>
              <w:right w:val="single" w:sz="12" w:space="0" w:color="FFFFFF"/>
            </w:tcBorders>
            <w:shd w:val="clear" w:color="000000" w:fill="E6F5FF"/>
            <w:vAlign w:val="center"/>
          </w:tcPr>
          <w:p w14:paraId="2054CCA8" w14:textId="0420910C"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25.044</w:t>
            </w:r>
          </w:p>
        </w:tc>
        <w:tc>
          <w:tcPr>
            <w:tcW w:w="368" w:type="pct"/>
            <w:tcBorders>
              <w:top w:val="nil"/>
              <w:left w:val="nil"/>
              <w:bottom w:val="single" w:sz="12" w:space="0" w:color="FFFFFF"/>
              <w:right w:val="single" w:sz="12" w:space="0" w:color="FFFFFF"/>
            </w:tcBorders>
            <w:shd w:val="clear" w:color="000000" w:fill="E6F5FF"/>
            <w:vAlign w:val="center"/>
          </w:tcPr>
          <w:p w14:paraId="703BFC5B" w14:textId="1059A35B"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131.317</w:t>
            </w:r>
          </w:p>
        </w:tc>
        <w:tc>
          <w:tcPr>
            <w:tcW w:w="491" w:type="pct"/>
            <w:tcBorders>
              <w:top w:val="nil"/>
              <w:left w:val="nil"/>
              <w:bottom w:val="single" w:sz="12" w:space="0" w:color="FFFFFF"/>
              <w:right w:val="single" w:sz="12" w:space="0" w:color="FFFFFF"/>
            </w:tcBorders>
            <w:shd w:val="clear" w:color="000000" w:fill="E6F5FF"/>
            <w:vAlign w:val="center"/>
          </w:tcPr>
          <w:p w14:paraId="484D1928" w14:textId="7B5727A6"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10.306.001</w:t>
            </w:r>
          </w:p>
        </w:tc>
        <w:tc>
          <w:tcPr>
            <w:tcW w:w="421" w:type="pct"/>
            <w:tcBorders>
              <w:top w:val="nil"/>
              <w:left w:val="nil"/>
              <w:bottom w:val="single" w:sz="12" w:space="0" w:color="FFFFFF"/>
              <w:right w:val="single" w:sz="12" w:space="0" w:color="FFFFFF"/>
            </w:tcBorders>
            <w:shd w:val="clear" w:color="000000" w:fill="E6F5FF"/>
            <w:vAlign w:val="center"/>
            <w:hideMark/>
          </w:tcPr>
          <w:p w14:paraId="50CAF52A" w14:textId="5D16A619"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6.471.736</w:t>
            </w:r>
          </w:p>
        </w:tc>
      </w:tr>
      <w:tr w:rsidR="00063ABF" w:rsidRPr="00675DEB" w14:paraId="7921B449" w14:textId="77777777" w:rsidTr="00063ABF">
        <w:trPr>
          <w:trHeight w:val="170"/>
        </w:trPr>
        <w:tc>
          <w:tcPr>
            <w:tcW w:w="675" w:type="pct"/>
            <w:tcBorders>
              <w:top w:val="nil"/>
              <w:left w:val="single" w:sz="12" w:space="0" w:color="FFFFFF"/>
              <w:bottom w:val="single" w:sz="12" w:space="0" w:color="FFFFFF"/>
              <w:right w:val="single" w:sz="12" w:space="0" w:color="FFFFFF"/>
            </w:tcBorders>
            <w:shd w:val="clear" w:color="000000" w:fill="005086"/>
            <w:vAlign w:val="center"/>
            <w:hideMark/>
          </w:tcPr>
          <w:p w14:paraId="57E41417" w14:textId="5B666705" w:rsidR="00063ABF" w:rsidRPr="00675DEB" w:rsidRDefault="00063ABF" w:rsidP="00675DEB">
            <w:pPr>
              <w:suppressAutoHyphens w:val="0"/>
              <w:rPr>
                <w:rFonts w:ascii="Verdana" w:hAnsi="Verdana" w:cs="Calibri"/>
                <w:b/>
                <w:bCs/>
                <w:color w:val="FFFFFF"/>
                <w:sz w:val="10"/>
                <w:szCs w:val="10"/>
                <w:lang w:eastAsia="pt-BR"/>
              </w:rPr>
            </w:pPr>
            <w:r w:rsidRPr="00675DEB">
              <w:rPr>
                <w:rFonts w:ascii="Verdana" w:hAnsi="Verdana" w:cs="Calibri"/>
                <w:b/>
                <w:bCs/>
                <w:color w:val="FFFFFF"/>
                <w:sz w:val="10"/>
                <w:szCs w:val="10"/>
                <w:lang w:eastAsia="pt-BR"/>
              </w:rPr>
              <w:t>Total em 31.12.2020</w:t>
            </w:r>
          </w:p>
        </w:tc>
        <w:tc>
          <w:tcPr>
            <w:tcW w:w="457" w:type="pct"/>
            <w:tcBorders>
              <w:top w:val="nil"/>
              <w:left w:val="nil"/>
              <w:bottom w:val="single" w:sz="12" w:space="0" w:color="FFFFFF"/>
              <w:right w:val="single" w:sz="12" w:space="0" w:color="FFFFFF"/>
            </w:tcBorders>
            <w:shd w:val="clear" w:color="000000" w:fill="005086"/>
            <w:vAlign w:val="center"/>
          </w:tcPr>
          <w:p w14:paraId="63E3AB8B" w14:textId="0F5D2613"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8.997.787</w:t>
            </w:r>
          </w:p>
        </w:tc>
        <w:tc>
          <w:tcPr>
            <w:tcW w:w="448" w:type="pct"/>
            <w:tcBorders>
              <w:top w:val="nil"/>
              <w:left w:val="nil"/>
              <w:bottom w:val="single" w:sz="12" w:space="0" w:color="FFFFFF"/>
              <w:right w:val="single" w:sz="12" w:space="0" w:color="FFFFFF"/>
            </w:tcBorders>
            <w:shd w:val="clear" w:color="000000" w:fill="005086"/>
            <w:vAlign w:val="center"/>
          </w:tcPr>
          <w:p w14:paraId="3038D0A2" w14:textId="6ECB209F"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2.478.629</w:t>
            </w:r>
          </w:p>
        </w:tc>
        <w:tc>
          <w:tcPr>
            <w:tcW w:w="393" w:type="pct"/>
            <w:tcBorders>
              <w:top w:val="nil"/>
              <w:left w:val="nil"/>
              <w:bottom w:val="single" w:sz="12" w:space="0" w:color="FFFFFF"/>
              <w:right w:val="single" w:sz="12" w:space="0" w:color="FFFFFF"/>
            </w:tcBorders>
            <w:shd w:val="clear" w:color="000000" w:fill="005086"/>
            <w:vAlign w:val="center"/>
          </w:tcPr>
          <w:p w14:paraId="0EA8A83A" w14:textId="41C18AC2"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872.125</w:t>
            </w:r>
          </w:p>
        </w:tc>
        <w:tc>
          <w:tcPr>
            <w:tcW w:w="366" w:type="pct"/>
            <w:tcBorders>
              <w:top w:val="nil"/>
              <w:left w:val="nil"/>
              <w:bottom w:val="single" w:sz="12" w:space="0" w:color="FFFFFF"/>
              <w:right w:val="single" w:sz="12" w:space="0" w:color="FFFFFF"/>
            </w:tcBorders>
            <w:shd w:val="clear" w:color="000000" w:fill="005086"/>
            <w:vAlign w:val="center"/>
          </w:tcPr>
          <w:p w14:paraId="774A7695" w14:textId="2BB1C7EC"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502.407</w:t>
            </w:r>
          </w:p>
        </w:tc>
        <w:tc>
          <w:tcPr>
            <w:tcW w:w="366" w:type="pct"/>
            <w:tcBorders>
              <w:top w:val="nil"/>
              <w:left w:val="nil"/>
              <w:bottom w:val="single" w:sz="12" w:space="0" w:color="FFFFFF"/>
              <w:right w:val="single" w:sz="12" w:space="0" w:color="FFFFFF"/>
            </w:tcBorders>
            <w:shd w:val="clear" w:color="000000" w:fill="005086"/>
            <w:vAlign w:val="center"/>
          </w:tcPr>
          <w:p w14:paraId="7EB43733" w14:textId="28EFAE7E"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114.128</w:t>
            </w:r>
          </w:p>
        </w:tc>
        <w:tc>
          <w:tcPr>
            <w:tcW w:w="324" w:type="pct"/>
            <w:tcBorders>
              <w:top w:val="nil"/>
              <w:left w:val="nil"/>
              <w:bottom w:val="single" w:sz="12" w:space="0" w:color="FFFFFF"/>
              <w:right w:val="single" w:sz="12" w:space="0" w:color="FFFFFF"/>
            </w:tcBorders>
            <w:shd w:val="clear" w:color="000000" w:fill="005086"/>
            <w:vAlign w:val="center"/>
          </w:tcPr>
          <w:p w14:paraId="62B69025" w14:textId="13B4357D"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81.015</w:t>
            </w:r>
          </w:p>
        </w:tc>
        <w:tc>
          <w:tcPr>
            <w:tcW w:w="345" w:type="pct"/>
            <w:tcBorders>
              <w:top w:val="nil"/>
              <w:left w:val="nil"/>
              <w:bottom w:val="single" w:sz="12" w:space="0" w:color="FFFFFF"/>
              <w:right w:val="single" w:sz="12" w:space="0" w:color="FFFFFF"/>
            </w:tcBorders>
            <w:shd w:val="clear" w:color="000000" w:fill="005086"/>
            <w:vAlign w:val="center"/>
          </w:tcPr>
          <w:p w14:paraId="10C4B595" w14:textId="2F1662EE"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45.023</w:t>
            </w:r>
          </w:p>
        </w:tc>
        <w:tc>
          <w:tcPr>
            <w:tcW w:w="346" w:type="pct"/>
            <w:tcBorders>
              <w:top w:val="nil"/>
              <w:left w:val="nil"/>
              <w:bottom w:val="single" w:sz="12" w:space="0" w:color="FFFFFF"/>
              <w:right w:val="single" w:sz="12" w:space="0" w:color="FFFFFF"/>
            </w:tcBorders>
            <w:shd w:val="clear" w:color="000000" w:fill="005086"/>
            <w:vAlign w:val="center"/>
          </w:tcPr>
          <w:p w14:paraId="6576DC4F" w14:textId="4B460CC4"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33.443</w:t>
            </w:r>
          </w:p>
        </w:tc>
        <w:tc>
          <w:tcPr>
            <w:tcW w:w="368" w:type="pct"/>
            <w:tcBorders>
              <w:top w:val="nil"/>
              <w:left w:val="nil"/>
              <w:bottom w:val="single" w:sz="12" w:space="0" w:color="FFFFFF"/>
              <w:right w:val="single" w:sz="12" w:space="0" w:color="FFFFFF"/>
            </w:tcBorders>
            <w:shd w:val="clear" w:color="000000" w:fill="005086"/>
            <w:vAlign w:val="center"/>
          </w:tcPr>
          <w:p w14:paraId="1BEEB1F8" w14:textId="040409AC"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180.444</w:t>
            </w:r>
          </w:p>
        </w:tc>
        <w:tc>
          <w:tcPr>
            <w:tcW w:w="491" w:type="pct"/>
            <w:tcBorders>
              <w:top w:val="nil"/>
              <w:left w:val="nil"/>
              <w:bottom w:val="single" w:sz="12" w:space="0" w:color="FFFFFF"/>
              <w:right w:val="single" w:sz="12" w:space="0" w:color="FFFFFF"/>
            </w:tcBorders>
            <w:shd w:val="clear" w:color="000000" w:fill="005086"/>
            <w:vAlign w:val="center"/>
          </w:tcPr>
          <w:p w14:paraId="2F2E46D2" w14:textId="043A1457"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13.305.001</w:t>
            </w:r>
          </w:p>
        </w:tc>
        <w:tc>
          <w:tcPr>
            <w:tcW w:w="421" w:type="pct"/>
            <w:tcBorders>
              <w:top w:val="nil"/>
              <w:left w:val="nil"/>
              <w:bottom w:val="single" w:sz="12" w:space="0" w:color="FFFFFF"/>
              <w:right w:val="single" w:sz="12" w:space="0" w:color="FFFFFF"/>
            </w:tcBorders>
            <w:shd w:val="clear" w:color="000000" w:fill="005086"/>
            <w:vAlign w:val="center"/>
            <w:hideMark/>
          </w:tcPr>
          <w:p w14:paraId="1D5FA3F5" w14:textId="63BE5555"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w:t>
            </w:r>
          </w:p>
        </w:tc>
      </w:tr>
      <w:tr w:rsidR="00063ABF" w:rsidRPr="00675DEB" w14:paraId="254848FB" w14:textId="77777777" w:rsidTr="00063ABF">
        <w:trPr>
          <w:trHeight w:val="170"/>
        </w:trPr>
        <w:tc>
          <w:tcPr>
            <w:tcW w:w="675" w:type="pct"/>
            <w:tcBorders>
              <w:top w:val="nil"/>
              <w:left w:val="single" w:sz="12" w:space="0" w:color="FFFFFF"/>
              <w:bottom w:val="single" w:sz="12" w:space="0" w:color="FFFFFF"/>
              <w:right w:val="single" w:sz="12" w:space="0" w:color="FFFFFF"/>
            </w:tcBorders>
            <w:shd w:val="clear" w:color="000000" w:fill="005086"/>
            <w:vAlign w:val="center"/>
            <w:hideMark/>
          </w:tcPr>
          <w:p w14:paraId="1D0E3CE6" w14:textId="77777777" w:rsidR="00063ABF" w:rsidRPr="00675DEB" w:rsidRDefault="00063ABF" w:rsidP="00675DEB">
            <w:pPr>
              <w:suppressAutoHyphens w:val="0"/>
              <w:rPr>
                <w:rFonts w:ascii="Verdana" w:hAnsi="Verdana" w:cs="Calibri"/>
                <w:b/>
                <w:bCs/>
                <w:color w:val="FFFFFF"/>
                <w:sz w:val="10"/>
                <w:szCs w:val="10"/>
                <w:lang w:eastAsia="pt-BR"/>
              </w:rPr>
            </w:pPr>
            <w:r w:rsidRPr="00675DEB">
              <w:rPr>
                <w:rFonts w:ascii="Verdana" w:hAnsi="Verdana" w:cs="Calibri"/>
                <w:b/>
                <w:bCs/>
                <w:color w:val="FFFFFF"/>
                <w:sz w:val="10"/>
                <w:szCs w:val="10"/>
                <w:lang w:eastAsia="pt-BR"/>
              </w:rPr>
              <w:t>Total em 31.12.2019</w:t>
            </w:r>
          </w:p>
        </w:tc>
        <w:tc>
          <w:tcPr>
            <w:tcW w:w="457" w:type="pct"/>
            <w:tcBorders>
              <w:top w:val="nil"/>
              <w:left w:val="nil"/>
              <w:bottom w:val="single" w:sz="12" w:space="0" w:color="FFFFFF"/>
              <w:right w:val="single" w:sz="12" w:space="0" w:color="FFFFFF"/>
            </w:tcBorders>
            <w:shd w:val="clear" w:color="000000" w:fill="005086"/>
            <w:vAlign w:val="center"/>
            <w:hideMark/>
          </w:tcPr>
          <w:p w14:paraId="4642F814" w14:textId="04C92764"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5.869.651</w:t>
            </w:r>
          </w:p>
        </w:tc>
        <w:tc>
          <w:tcPr>
            <w:tcW w:w="448" w:type="pct"/>
            <w:tcBorders>
              <w:top w:val="nil"/>
              <w:left w:val="nil"/>
              <w:bottom w:val="single" w:sz="12" w:space="0" w:color="FFFFFF"/>
              <w:right w:val="single" w:sz="12" w:space="0" w:color="FFFFFF"/>
            </w:tcBorders>
            <w:shd w:val="clear" w:color="000000" w:fill="005086"/>
            <w:vAlign w:val="center"/>
            <w:hideMark/>
          </w:tcPr>
          <w:p w14:paraId="1233FDC5" w14:textId="6F0B4A31"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1.941.396</w:t>
            </w:r>
          </w:p>
        </w:tc>
        <w:tc>
          <w:tcPr>
            <w:tcW w:w="393" w:type="pct"/>
            <w:tcBorders>
              <w:top w:val="nil"/>
              <w:left w:val="nil"/>
              <w:bottom w:val="single" w:sz="12" w:space="0" w:color="FFFFFF"/>
              <w:right w:val="single" w:sz="12" w:space="0" w:color="FFFFFF"/>
            </w:tcBorders>
            <w:shd w:val="clear" w:color="000000" w:fill="005086"/>
            <w:vAlign w:val="center"/>
            <w:hideMark/>
          </w:tcPr>
          <w:p w14:paraId="6F9B349F" w14:textId="30CF57D2"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408.766</w:t>
            </w:r>
          </w:p>
        </w:tc>
        <w:tc>
          <w:tcPr>
            <w:tcW w:w="366" w:type="pct"/>
            <w:tcBorders>
              <w:top w:val="nil"/>
              <w:left w:val="nil"/>
              <w:bottom w:val="single" w:sz="12" w:space="0" w:color="FFFFFF"/>
              <w:right w:val="single" w:sz="12" w:space="0" w:color="FFFFFF"/>
            </w:tcBorders>
            <w:shd w:val="clear" w:color="000000" w:fill="005086"/>
            <w:vAlign w:val="center"/>
            <w:hideMark/>
          </w:tcPr>
          <w:p w14:paraId="303EB199" w14:textId="5AD15A04"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239.774</w:t>
            </w:r>
          </w:p>
        </w:tc>
        <w:tc>
          <w:tcPr>
            <w:tcW w:w="366" w:type="pct"/>
            <w:tcBorders>
              <w:top w:val="nil"/>
              <w:left w:val="nil"/>
              <w:bottom w:val="single" w:sz="12" w:space="0" w:color="FFFFFF"/>
              <w:right w:val="single" w:sz="12" w:space="0" w:color="FFFFFF"/>
            </w:tcBorders>
            <w:shd w:val="clear" w:color="000000" w:fill="005086"/>
            <w:vAlign w:val="center"/>
            <w:hideMark/>
          </w:tcPr>
          <w:p w14:paraId="702FFB8B" w14:textId="74038737"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72.397</w:t>
            </w:r>
          </w:p>
        </w:tc>
        <w:tc>
          <w:tcPr>
            <w:tcW w:w="324" w:type="pct"/>
            <w:tcBorders>
              <w:top w:val="nil"/>
              <w:left w:val="nil"/>
              <w:bottom w:val="single" w:sz="12" w:space="0" w:color="FFFFFF"/>
              <w:right w:val="single" w:sz="12" w:space="0" w:color="FFFFFF"/>
            </w:tcBorders>
            <w:shd w:val="clear" w:color="000000" w:fill="005086"/>
            <w:vAlign w:val="center"/>
            <w:hideMark/>
          </w:tcPr>
          <w:p w14:paraId="7BD1EFD7" w14:textId="006464CC"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66.830</w:t>
            </w:r>
          </w:p>
        </w:tc>
        <w:tc>
          <w:tcPr>
            <w:tcW w:w="345" w:type="pct"/>
            <w:tcBorders>
              <w:top w:val="nil"/>
              <w:left w:val="nil"/>
              <w:bottom w:val="single" w:sz="12" w:space="0" w:color="FFFFFF"/>
              <w:right w:val="single" w:sz="12" w:space="0" w:color="FFFFFF"/>
            </w:tcBorders>
            <w:shd w:val="clear" w:color="000000" w:fill="005086"/>
            <w:vAlign w:val="center"/>
            <w:hideMark/>
          </w:tcPr>
          <w:p w14:paraId="3FEAFE1F" w14:textId="6F527A91"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21.612</w:t>
            </w:r>
          </w:p>
        </w:tc>
        <w:tc>
          <w:tcPr>
            <w:tcW w:w="346" w:type="pct"/>
            <w:tcBorders>
              <w:top w:val="nil"/>
              <w:left w:val="nil"/>
              <w:bottom w:val="single" w:sz="12" w:space="0" w:color="FFFFFF"/>
              <w:right w:val="single" w:sz="12" w:space="0" w:color="FFFFFF"/>
            </w:tcBorders>
            <w:shd w:val="clear" w:color="000000" w:fill="005086"/>
            <w:vAlign w:val="center"/>
            <w:hideMark/>
          </w:tcPr>
          <w:p w14:paraId="3523BE35" w14:textId="6F924D0A"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23.808</w:t>
            </w:r>
          </w:p>
        </w:tc>
        <w:tc>
          <w:tcPr>
            <w:tcW w:w="368" w:type="pct"/>
            <w:tcBorders>
              <w:top w:val="nil"/>
              <w:left w:val="nil"/>
              <w:bottom w:val="single" w:sz="12" w:space="0" w:color="FFFFFF"/>
              <w:right w:val="single" w:sz="12" w:space="0" w:color="FFFFFF"/>
            </w:tcBorders>
            <w:shd w:val="clear" w:color="000000" w:fill="005086"/>
            <w:vAlign w:val="center"/>
            <w:hideMark/>
          </w:tcPr>
          <w:p w14:paraId="3744D404" w14:textId="2222C82F"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202.387</w:t>
            </w:r>
          </w:p>
        </w:tc>
        <w:tc>
          <w:tcPr>
            <w:tcW w:w="491" w:type="pct"/>
            <w:tcBorders>
              <w:top w:val="nil"/>
              <w:left w:val="nil"/>
              <w:bottom w:val="single" w:sz="12" w:space="0" w:color="FFFFFF"/>
              <w:right w:val="single" w:sz="12" w:space="0" w:color="FFFFFF"/>
            </w:tcBorders>
            <w:shd w:val="clear" w:color="000000" w:fill="005086"/>
            <w:vAlign w:val="center"/>
            <w:hideMark/>
          </w:tcPr>
          <w:p w14:paraId="66867258" w14:textId="14D7859C"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w:t>
            </w:r>
          </w:p>
        </w:tc>
        <w:tc>
          <w:tcPr>
            <w:tcW w:w="421" w:type="pct"/>
            <w:tcBorders>
              <w:top w:val="nil"/>
              <w:left w:val="nil"/>
              <w:bottom w:val="single" w:sz="12" w:space="0" w:color="FFFFFF"/>
              <w:right w:val="single" w:sz="12" w:space="0" w:color="FFFFFF"/>
            </w:tcBorders>
            <w:shd w:val="clear" w:color="000000" w:fill="005086"/>
            <w:vAlign w:val="center"/>
            <w:hideMark/>
          </w:tcPr>
          <w:p w14:paraId="4EDD9274" w14:textId="09687F24"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8.846.621</w:t>
            </w:r>
          </w:p>
        </w:tc>
      </w:tr>
    </w:tbl>
    <w:p w14:paraId="632C7DFF" w14:textId="2A956E40" w:rsidR="00FA2677" w:rsidRPr="00F45A1A" w:rsidRDefault="00FA2677" w:rsidP="00675DEB">
      <w:pPr>
        <w:pStyle w:val="Recuodecorpodetexto"/>
        <w:tabs>
          <w:tab w:val="left" w:pos="0"/>
          <w:tab w:val="left" w:pos="4253"/>
        </w:tabs>
        <w:rPr>
          <w:rFonts w:ascii="Verdana" w:hAnsi="Verdana"/>
          <w:sz w:val="20"/>
          <w:szCs w:val="20"/>
        </w:rPr>
      </w:pPr>
    </w:p>
    <w:tbl>
      <w:tblPr>
        <w:tblW w:w="5008" w:type="pct"/>
        <w:tblCellMar>
          <w:left w:w="70" w:type="dxa"/>
          <w:right w:w="70" w:type="dxa"/>
        </w:tblCellMar>
        <w:tblLook w:val="04A0" w:firstRow="1" w:lastRow="0" w:firstColumn="1" w:lastColumn="0" w:noHBand="0" w:noVBand="1"/>
      </w:tblPr>
      <w:tblGrid>
        <w:gridCol w:w="1284"/>
        <w:gridCol w:w="856"/>
        <w:gridCol w:w="856"/>
        <w:gridCol w:w="720"/>
        <w:gridCol w:w="720"/>
        <w:gridCol w:w="698"/>
        <w:gridCol w:w="699"/>
        <w:gridCol w:w="699"/>
        <w:gridCol w:w="699"/>
        <w:gridCol w:w="781"/>
        <w:gridCol w:w="974"/>
        <w:gridCol w:w="974"/>
      </w:tblGrid>
      <w:tr w:rsidR="001A4598" w:rsidRPr="00675DEB" w14:paraId="635B0DFA" w14:textId="77777777" w:rsidTr="000C3AE2">
        <w:trPr>
          <w:trHeight w:val="170"/>
          <w:tblHeader/>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E155498" w14:textId="77777777" w:rsidR="001A4598" w:rsidRPr="00675DEB" w:rsidRDefault="001A459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Operações vencidas – BRB - Múltiplo</w:t>
            </w:r>
          </w:p>
        </w:tc>
      </w:tr>
      <w:tr w:rsidR="000C3AE2" w:rsidRPr="00675DEB" w14:paraId="7887B651" w14:textId="77777777" w:rsidTr="00063ABF">
        <w:trPr>
          <w:trHeight w:val="170"/>
          <w:tblHeader/>
        </w:trPr>
        <w:tc>
          <w:tcPr>
            <w:tcW w:w="647" w:type="pct"/>
            <w:tcBorders>
              <w:top w:val="nil"/>
              <w:left w:val="single" w:sz="12" w:space="0" w:color="FFFFFF"/>
              <w:bottom w:val="single" w:sz="12" w:space="0" w:color="FFFFFF"/>
              <w:right w:val="single" w:sz="12" w:space="0" w:color="FFFFFF"/>
            </w:tcBorders>
            <w:shd w:val="clear" w:color="000000" w:fill="005086"/>
            <w:vAlign w:val="center"/>
            <w:hideMark/>
          </w:tcPr>
          <w:p w14:paraId="373429F4" w14:textId="77777777" w:rsidR="001A4598" w:rsidRPr="00675DEB" w:rsidRDefault="001A459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Nível</w:t>
            </w:r>
          </w:p>
        </w:tc>
        <w:tc>
          <w:tcPr>
            <w:tcW w:w="432" w:type="pct"/>
            <w:tcBorders>
              <w:top w:val="nil"/>
              <w:left w:val="nil"/>
              <w:bottom w:val="single" w:sz="12" w:space="0" w:color="FFFFFF"/>
              <w:right w:val="single" w:sz="12" w:space="0" w:color="FFFFFF"/>
            </w:tcBorders>
            <w:shd w:val="clear" w:color="000000" w:fill="005086"/>
            <w:vAlign w:val="center"/>
            <w:hideMark/>
          </w:tcPr>
          <w:p w14:paraId="673A5253" w14:textId="77777777" w:rsidR="001A4598" w:rsidRPr="00675DEB" w:rsidRDefault="001A459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AA</w:t>
            </w:r>
          </w:p>
        </w:tc>
        <w:tc>
          <w:tcPr>
            <w:tcW w:w="432" w:type="pct"/>
            <w:tcBorders>
              <w:top w:val="nil"/>
              <w:left w:val="nil"/>
              <w:bottom w:val="single" w:sz="12" w:space="0" w:color="FFFFFF"/>
              <w:right w:val="single" w:sz="12" w:space="0" w:color="FFFFFF"/>
            </w:tcBorders>
            <w:shd w:val="clear" w:color="000000" w:fill="005086"/>
            <w:vAlign w:val="center"/>
            <w:hideMark/>
          </w:tcPr>
          <w:p w14:paraId="43752E71" w14:textId="77777777" w:rsidR="001A4598" w:rsidRPr="00675DEB" w:rsidRDefault="001A459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w:t>
            </w:r>
          </w:p>
        </w:tc>
        <w:tc>
          <w:tcPr>
            <w:tcW w:w="364" w:type="pct"/>
            <w:tcBorders>
              <w:top w:val="nil"/>
              <w:left w:val="nil"/>
              <w:bottom w:val="single" w:sz="12" w:space="0" w:color="FFFFFF"/>
              <w:right w:val="single" w:sz="12" w:space="0" w:color="FFFFFF"/>
            </w:tcBorders>
            <w:shd w:val="clear" w:color="000000" w:fill="005086"/>
            <w:vAlign w:val="center"/>
            <w:hideMark/>
          </w:tcPr>
          <w:p w14:paraId="01837B4C" w14:textId="77777777" w:rsidR="001A4598" w:rsidRPr="00675DEB" w:rsidRDefault="001A459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B</w:t>
            </w:r>
          </w:p>
        </w:tc>
        <w:tc>
          <w:tcPr>
            <w:tcW w:w="364" w:type="pct"/>
            <w:tcBorders>
              <w:top w:val="nil"/>
              <w:left w:val="nil"/>
              <w:bottom w:val="single" w:sz="12" w:space="0" w:color="FFFFFF"/>
              <w:right w:val="single" w:sz="12" w:space="0" w:color="FFFFFF"/>
            </w:tcBorders>
            <w:shd w:val="clear" w:color="000000" w:fill="005086"/>
            <w:vAlign w:val="center"/>
            <w:hideMark/>
          </w:tcPr>
          <w:p w14:paraId="2C1DC8B6" w14:textId="77777777" w:rsidR="001A4598" w:rsidRPr="00675DEB" w:rsidRDefault="001A459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C</w:t>
            </w:r>
          </w:p>
        </w:tc>
        <w:tc>
          <w:tcPr>
            <w:tcW w:w="353" w:type="pct"/>
            <w:tcBorders>
              <w:top w:val="nil"/>
              <w:left w:val="nil"/>
              <w:bottom w:val="single" w:sz="12" w:space="0" w:color="FFFFFF"/>
              <w:right w:val="single" w:sz="12" w:space="0" w:color="FFFFFF"/>
            </w:tcBorders>
            <w:shd w:val="clear" w:color="000000" w:fill="005086"/>
            <w:vAlign w:val="center"/>
            <w:hideMark/>
          </w:tcPr>
          <w:p w14:paraId="0DA9A724" w14:textId="77777777" w:rsidR="001A4598" w:rsidRPr="00675DEB" w:rsidRDefault="001A459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D</w:t>
            </w:r>
          </w:p>
        </w:tc>
        <w:tc>
          <w:tcPr>
            <w:tcW w:w="353" w:type="pct"/>
            <w:tcBorders>
              <w:top w:val="nil"/>
              <w:left w:val="nil"/>
              <w:bottom w:val="single" w:sz="12" w:space="0" w:color="FFFFFF"/>
              <w:right w:val="single" w:sz="12" w:space="0" w:color="FFFFFF"/>
            </w:tcBorders>
            <w:shd w:val="clear" w:color="000000" w:fill="005086"/>
            <w:vAlign w:val="center"/>
            <w:hideMark/>
          </w:tcPr>
          <w:p w14:paraId="407DD7D2" w14:textId="77777777" w:rsidR="001A4598" w:rsidRPr="00675DEB" w:rsidRDefault="001A459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E</w:t>
            </w:r>
          </w:p>
        </w:tc>
        <w:tc>
          <w:tcPr>
            <w:tcW w:w="353" w:type="pct"/>
            <w:tcBorders>
              <w:top w:val="nil"/>
              <w:left w:val="nil"/>
              <w:bottom w:val="single" w:sz="12" w:space="0" w:color="FFFFFF"/>
              <w:right w:val="single" w:sz="12" w:space="0" w:color="FFFFFF"/>
            </w:tcBorders>
            <w:shd w:val="clear" w:color="000000" w:fill="005086"/>
            <w:vAlign w:val="center"/>
            <w:hideMark/>
          </w:tcPr>
          <w:p w14:paraId="36CD7D47" w14:textId="77777777" w:rsidR="001A4598" w:rsidRPr="00675DEB" w:rsidRDefault="001A459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F</w:t>
            </w:r>
          </w:p>
        </w:tc>
        <w:tc>
          <w:tcPr>
            <w:tcW w:w="353" w:type="pct"/>
            <w:tcBorders>
              <w:top w:val="nil"/>
              <w:left w:val="nil"/>
              <w:bottom w:val="single" w:sz="12" w:space="0" w:color="FFFFFF"/>
              <w:right w:val="single" w:sz="12" w:space="0" w:color="FFFFFF"/>
            </w:tcBorders>
            <w:shd w:val="clear" w:color="000000" w:fill="005086"/>
            <w:vAlign w:val="center"/>
            <w:hideMark/>
          </w:tcPr>
          <w:p w14:paraId="044BD0D5" w14:textId="77777777" w:rsidR="001A4598" w:rsidRPr="00675DEB" w:rsidRDefault="001A459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G</w:t>
            </w:r>
          </w:p>
        </w:tc>
        <w:tc>
          <w:tcPr>
            <w:tcW w:w="394" w:type="pct"/>
            <w:tcBorders>
              <w:top w:val="nil"/>
              <w:left w:val="nil"/>
              <w:bottom w:val="single" w:sz="12" w:space="0" w:color="FFFFFF"/>
              <w:right w:val="single" w:sz="12" w:space="0" w:color="FFFFFF"/>
            </w:tcBorders>
            <w:shd w:val="clear" w:color="000000" w:fill="005086"/>
            <w:vAlign w:val="center"/>
            <w:hideMark/>
          </w:tcPr>
          <w:p w14:paraId="6B972C28" w14:textId="77777777" w:rsidR="001A4598" w:rsidRPr="00675DEB" w:rsidRDefault="001A459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H</w:t>
            </w:r>
          </w:p>
        </w:tc>
        <w:tc>
          <w:tcPr>
            <w:tcW w:w="478" w:type="pct"/>
            <w:tcBorders>
              <w:top w:val="nil"/>
              <w:left w:val="nil"/>
              <w:bottom w:val="single" w:sz="12" w:space="0" w:color="FFFFFF"/>
              <w:right w:val="single" w:sz="12" w:space="0" w:color="FFFFFF"/>
            </w:tcBorders>
            <w:shd w:val="clear" w:color="000000" w:fill="005086"/>
            <w:vAlign w:val="center"/>
            <w:hideMark/>
          </w:tcPr>
          <w:p w14:paraId="2185DDE3" w14:textId="5E8AE118" w:rsidR="001A4598" w:rsidRPr="00675DEB" w:rsidRDefault="00BE19B2"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w:t>
            </w:r>
            <w:r w:rsidR="001A4598" w:rsidRPr="00675DEB">
              <w:rPr>
                <w:rFonts w:ascii="Verdana" w:hAnsi="Verdana" w:cs="Calibri"/>
                <w:b/>
                <w:bCs/>
                <w:color w:val="FFFFFF"/>
                <w:sz w:val="13"/>
                <w:szCs w:val="13"/>
                <w:lang w:eastAsia="pt-BR"/>
              </w:rPr>
              <w:t>.2020</w:t>
            </w:r>
          </w:p>
        </w:tc>
        <w:tc>
          <w:tcPr>
            <w:tcW w:w="478" w:type="pct"/>
            <w:tcBorders>
              <w:top w:val="nil"/>
              <w:left w:val="nil"/>
              <w:bottom w:val="single" w:sz="12" w:space="0" w:color="FFFFFF"/>
              <w:right w:val="single" w:sz="12" w:space="0" w:color="FFFFFF"/>
            </w:tcBorders>
            <w:shd w:val="clear" w:color="000000" w:fill="005086"/>
            <w:vAlign w:val="center"/>
            <w:hideMark/>
          </w:tcPr>
          <w:p w14:paraId="279E21E9" w14:textId="77777777" w:rsidR="001A4598" w:rsidRPr="00675DEB" w:rsidRDefault="001A459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31.12.2019</w:t>
            </w:r>
          </w:p>
        </w:tc>
      </w:tr>
      <w:tr w:rsidR="00063ABF" w:rsidRPr="00675DEB" w14:paraId="0CF790A8" w14:textId="77777777" w:rsidTr="00063ABF">
        <w:trPr>
          <w:trHeight w:val="170"/>
        </w:trPr>
        <w:tc>
          <w:tcPr>
            <w:tcW w:w="647" w:type="pct"/>
            <w:tcBorders>
              <w:top w:val="nil"/>
              <w:left w:val="single" w:sz="12" w:space="0" w:color="FFFFFF"/>
              <w:bottom w:val="single" w:sz="12" w:space="0" w:color="FFFFFF"/>
              <w:right w:val="single" w:sz="12" w:space="0" w:color="FFFFFF"/>
            </w:tcBorders>
            <w:shd w:val="clear" w:color="000000" w:fill="E6F5FF"/>
            <w:vAlign w:val="center"/>
            <w:hideMark/>
          </w:tcPr>
          <w:p w14:paraId="096A36FE" w14:textId="77777777" w:rsidR="00063ABF" w:rsidRPr="00675DEB" w:rsidRDefault="00063ABF"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Até 14 dias</w:t>
            </w:r>
          </w:p>
        </w:tc>
        <w:tc>
          <w:tcPr>
            <w:tcW w:w="432" w:type="pct"/>
            <w:tcBorders>
              <w:top w:val="nil"/>
              <w:left w:val="nil"/>
              <w:bottom w:val="single" w:sz="12" w:space="0" w:color="FFFFFF"/>
              <w:right w:val="single" w:sz="12" w:space="0" w:color="FFFFFF"/>
            </w:tcBorders>
            <w:shd w:val="clear" w:color="000000" w:fill="E6F5FF"/>
            <w:vAlign w:val="center"/>
          </w:tcPr>
          <w:p w14:paraId="4ACC6199" w14:textId="0D4E288E" w:rsidR="00063ABF" w:rsidRPr="00675DEB" w:rsidRDefault="00063ABF"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778</w:t>
            </w:r>
          </w:p>
        </w:tc>
        <w:tc>
          <w:tcPr>
            <w:tcW w:w="432" w:type="pct"/>
            <w:tcBorders>
              <w:top w:val="nil"/>
              <w:left w:val="nil"/>
              <w:bottom w:val="single" w:sz="12" w:space="0" w:color="FFFFFF"/>
              <w:right w:val="single" w:sz="12" w:space="0" w:color="FFFFFF"/>
            </w:tcBorders>
            <w:shd w:val="clear" w:color="000000" w:fill="E6F5FF"/>
            <w:vAlign w:val="center"/>
          </w:tcPr>
          <w:p w14:paraId="1DC914AF" w14:textId="7FB14CEE" w:rsidR="00063ABF" w:rsidRPr="00675DEB" w:rsidRDefault="00063ABF"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632</w:t>
            </w:r>
          </w:p>
        </w:tc>
        <w:tc>
          <w:tcPr>
            <w:tcW w:w="364" w:type="pct"/>
            <w:tcBorders>
              <w:top w:val="nil"/>
              <w:left w:val="nil"/>
              <w:bottom w:val="single" w:sz="12" w:space="0" w:color="FFFFFF"/>
              <w:right w:val="single" w:sz="12" w:space="0" w:color="FFFFFF"/>
            </w:tcBorders>
            <w:shd w:val="clear" w:color="000000" w:fill="E6F5FF"/>
            <w:vAlign w:val="center"/>
          </w:tcPr>
          <w:p w14:paraId="462B38D8" w14:textId="0EA60D6D"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663</w:t>
            </w:r>
          </w:p>
        </w:tc>
        <w:tc>
          <w:tcPr>
            <w:tcW w:w="364" w:type="pct"/>
            <w:tcBorders>
              <w:top w:val="nil"/>
              <w:left w:val="nil"/>
              <w:bottom w:val="single" w:sz="12" w:space="0" w:color="FFFFFF"/>
              <w:right w:val="single" w:sz="12" w:space="0" w:color="FFFFFF"/>
            </w:tcBorders>
            <w:shd w:val="clear" w:color="000000" w:fill="E6F5FF"/>
            <w:vAlign w:val="center"/>
          </w:tcPr>
          <w:p w14:paraId="033083F3" w14:textId="0D449797"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1.254</w:t>
            </w:r>
          </w:p>
        </w:tc>
        <w:tc>
          <w:tcPr>
            <w:tcW w:w="353" w:type="pct"/>
            <w:tcBorders>
              <w:top w:val="nil"/>
              <w:left w:val="nil"/>
              <w:bottom w:val="single" w:sz="12" w:space="0" w:color="FFFFFF"/>
              <w:right w:val="single" w:sz="12" w:space="0" w:color="FFFFFF"/>
            </w:tcBorders>
            <w:shd w:val="clear" w:color="000000" w:fill="E6F5FF"/>
            <w:vAlign w:val="center"/>
          </w:tcPr>
          <w:p w14:paraId="7742ADB5" w14:textId="6B77D02A"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656</w:t>
            </w:r>
          </w:p>
        </w:tc>
        <w:tc>
          <w:tcPr>
            <w:tcW w:w="353" w:type="pct"/>
            <w:tcBorders>
              <w:top w:val="nil"/>
              <w:left w:val="nil"/>
              <w:bottom w:val="single" w:sz="12" w:space="0" w:color="FFFFFF"/>
              <w:right w:val="single" w:sz="12" w:space="0" w:color="FFFFFF"/>
            </w:tcBorders>
            <w:shd w:val="clear" w:color="000000" w:fill="E6F5FF"/>
            <w:vAlign w:val="center"/>
          </w:tcPr>
          <w:p w14:paraId="540EEDF1" w14:textId="4EE02959"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158</w:t>
            </w:r>
          </w:p>
        </w:tc>
        <w:tc>
          <w:tcPr>
            <w:tcW w:w="353" w:type="pct"/>
            <w:tcBorders>
              <w:top w:val="nil"/>
              <w:left w:val="nil"/>
              <w:bottom w:val="single" w:sz="12" w:space="0" w:color="FFFFFF"/>
              <w:right w:val="single" w:sz="12" w:space="0" w:color="FFFFFF"/>
            </w:tcBorders>
            <w:shd w:val="clear" w:color="000000" w:fill="E6F5FF"/>
            <w:vAlign w:val="center"/>
          </w:tcPr>
          <w:p w14:paraId="5BCB2AC3" w14:textId="5A078A23"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172</w:t>
            </w:r>
          </w:p>
        </w:tc>
        <w:tc>
          <w:tcPr>
            <w:tcW w:w="353" w:type="pct"/>
            <w:tcBorders>
              <w:top w:val="nil"/>
              <w:left w:val="nil"/>
              <w:bottom w:val="single" w:sz="12" w:space="0" w:color="FFFFFF"/>
              <w:right w:val="single" w:sz="12" w:space="0" w:color="FFFFFF"/>
            </w:tcBorders>
            <w:shd w:val="clear" w:color="000000" w:fill="E6F5FF"/>
            <w:vAlign w:val="center"/>
          </w:tcPr>
          <w:p w14:paraId="1C34707B" w14:textId="5A484645"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120</w:t>
            </w:r>
          </w:p>
        </w:tc>
        <w:tc>
          <w:tcPr>
            <w:tcW w:w="394" w:type="pct"/>
            <w:tcBorders>
              <w:top w:val="nil"/>
              <w:left w:val="nil"/>
              <w:bottom w:val="single" w:sz="12" w:space="0" w:color="FFFFFF"/>
              <w:right w:val="single" w:sz="12" w:space="0" w:color="FFFFFF"/>
            </w:tcBorders>
            <w:shd w:val="clear" w:color="000000" w:fill="E6F5FF"/>
            <w:vAlign w:val="center"/>
          </w:tcPr>
          <w:p w14:paraId="22CBD8E8" w14:textId="5DAFEA5D"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414</w:t>
            </w:r>
          </w:p>
        </w:tc>
        <w:tc>
          <w:tcPr>
            <w:tcW w:w="478" w:type="pct"/>
            <w:tcBorders>
              <w:top w:val="nil"/>
              <w:left w:val="nil"/>
              <w:bottom w:val="single" w:sz="12" w:space="0" w:color="FFFFFF"/>
              <w:right w:val="single" w:sz="12" w:space="0" w:color="FFFFFF"/>
            </w:tcBorders>
            <w:shd w:val="clear" w:color="000000" w:fill="E6F5FF"/>
            <w:vAlign w:val="center"/>
          </w:tcPr>
          <w:p w14:paraId="014CF4EE" w14:textId="3E7FB543"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4.847</w:t>
            </w:r>
          </w:p>
        </w:tc>
        <w:tc>
          <w:tcPr>
            <w:tcW w:w="478" w:type="pct"/>
            <w:tcBorders>
              <w:top w:val="nil"/>
              <w:left w:val="nil"/>
              <w:bottom w:val="single" w:sz="12" w:space="0" w:color="FFFFFF"/>
              <w:right w:val="single" w:sz="12" w:space="0" w:color="FFFFFF"/>
            </w:tcBorders>
            <w:shd w:val="clear" w:color="000000" w:fill="E6F5FF"/>
            <w:vAlign w:val="center"/>
            <w:hideMark/>
          </w:tcPr>
          <w:p w14:paraId="005D0E3B" w14:textId="40560E09" w:rsidR="00063ABF" w:rsidRPr="00675DEB" w:rsidRDefault="00063ABF"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8.079</w:t>
            </w:r>
          </w:p>
        </w:tc>
      </w:tr>
      <w:tr w:rsidR="00063ABF" w:rsidRPr="00675DEB" w14:paraId="00A20F15" w14:textId="77777777" w:rsidTr="00063ABF">
        <w:trPr>
          <w:trHeight w:val="170"/>
        </w:trPr>
        <w:tc>
          <w:tcPr>
            <w:tcW w:w="647" w:type="pct"/>
            <w:tcBorders>
              <w:top w:val="nil"/>
              <w:left w:val="single" w:sz="12" w:space="0" w:color="FFFFFF"/>
              <w:bottom w:val="single" w:sz="12" w:space="0" w:color="FFFFFF"/>
              <w:right w:val="single" w:sz="12" w:space="0" w:color="FFFFFF"/>
            </w:tcBorders>
            <w:shd w:val="clear" w:color="000000" w:fill="E6F5FF"/>
            <w:vAlign w:val="center"/>
            <w:hideMark/>
          </w:tcPr>
          <w:p w14:paraId="107523E2" w14:textId="77777777" w:rsidR="00063ABF" w:rsidRPr="00675DEB" w:rsidRDefault="00063ABF"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De 15 a 30 dias</w:t>
            </w:r>
          </w:p>
        </w:tc>
        <w:tc>
          <w:tcPr>
            <w:tcW w:w="432" w:type="pct"/>
            <w:tcBorders>
              <w:top w:val="nil"/>
              <w:left w:val="nil"/>
              <w:bottom w:val="single" w:sz="12" w:space="0" w:color="FFFFFF"/>
              <w:right w:val="single" w:sz="12" w:space="0" w:color="FFFFFF"/>
            </w:tcBorders>
            <w:shd w:val="clear" w:color="000000" w:fill="E6F5FF"/>
            <w:vAlign w:val="center"/>
          </w:tcPr>
          <w:p w14:paraId="78EE4E92" w14:textId="74C431B4"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363</w:t>
            </w:r>
          </w:p>
        </w:tc>
        <w:tc>
          <w:tcPr>
            <w:tcW w:w="432" w:type="pct"/>
            <w:tcBorders>
              <w:top w:val="nil"/>
              <w:left w:val="nil"/>
              <w:bottom w:val="single" w:sz="12" w:space="0" w:color="FFFFFF"/>
              <w:right w:val="single" w:sz="12" w:space="0" w:color="FFFFFF"/>
            </w:tcBorders>
            <w:shd w:val="clear" w:color="000000" w:fill="E6F5FF"/>
            <w:vAlign w:val="center"/>
          </w:tcPr>
          <w:p w14:paraId="69491D17" w14:textId="7DB0FD22"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227</w:t>
            </w:r>
          </w:p>
        </w:tc>
        <w:tc>
          <w:tcPr>
            <w:tcW w:w="364" w:type="pct"/>
            <w:tcBorders>
              <w:top w:val="nil"/>
              <w:left w:val="nil"/>
              <w:bottom w:val="single" w:sz="12" w:space="0" w:color="FFFFFF"/>
              <w:right w:val="single" w:sz="12" w:space="0" w:color="FFFFFF"/>
            </w:tcBorders>
            <w:shd w:val="clear" w:color="000000" w:fill="E6F5FF"/>
            <w:vAlign w:val="center"/>
          </w:tcPr>
          <w:p w14:paraId="34EDE47B" w14:textId="3E0D1605"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2.798</w:t>
            </w:r>
          </w:p>
        </w:tc>
        <w:tc>
          <w:tcPr>
            <w:tcW w:w="364" w:type="pct"/>
            <w:tcBorders>
              <w:top w:val="nil"/>
              <w:left w:val="nil"/>
              <w:bottom w:val="single" w:sz="12" w:space="0" w:color="FFFFFF"/>
              <w:right w:val="single" w:sz="12" w:space="0" w:color="FFFFFF"/>
            </w:tcBorders>
            <w:shd w:val="clear" w:color="000000" w:fill="E6F5FF"/>
            <w:vAlign w:val="center"/>
          </w:tcPr>
          <w:p w14:paraId="25631675" w14:textId="3F7BF7C3"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4.410</w:t>
            </w:r>
          </w:p>
        </w:tc>
        <w:tc>
          <w:tcPr>
            <w:tcW w:w="353" w:type="pct"/>
            <w:tcBorders>
              <w:top w:val="nil"/>
              <w:left w:val="nil"/>
              <w:bottom w:val="single" w:sz="12" w:space="0" w:color="FFFFFF"/>
              <w:right w:val="single" w:sz="12" w:space="0" w:color="FFFFFF"/>
            </w:tcBorders>
            <w:shd w:val="clear" w:color="000000" w:fill="E6F5FF"/>
            <w:vAlign w:val="center"/>
          </w:tcPr>
          <w:p w14:paraId="65613CD3" w14:textId="60F624EC"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1.376</w:t>
            </w:r>
          </w:p>
        </w:tc>
        <w:tc>
          <w:tcPr>
            <w:tcW w:w="353" w:type="pct"/>
            <w:tcBorders>
              <w:top w:val="nil"/>
              <w:left w:val="nil"/>
              <w:bottom w:val="single" w:sz="12" w:space="0" w:color="FFFFFF"/>
              <w:right w:val="single" w:sz="12" w:space="0" w:color="FFFFFF"/>
            </w:tcBorders>
            <w:shd w:val="clear" w:color="000000" w:fill="E6F5FF"/>
            <w:vAlign w:val="center"/>
          </w:tcPr>
          <w:p w14:paraId="5E675EF1" w14:textId="5B1FA722"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774</w:t>
            </w:r>
          </w:p>
        </w:tc>
        <w:tc>
          <w:tcPr>
            <w:tcW w:w="353" w:type="pct"/>
            <w:tcBorders>
              <w:top w:val="nil"/>
              <w:left w:val="nil"/>
              <w:bottom w:val="single" w:sz="12" w:space="0" w:color="FFFFFF"/>
              <w:right w:val="single" w:sz="12" w:space="0" w:color="FFFFFF"/>
            </w:tcBorders>
            <w:shd w:val="clear" w:color="000000" w:fill="E6F5FF"/>
            <w:vAlign w:val="center"/>
          </w:tcPr>
          <w:p w14:paraId="3EB219CB" w14:textId="1D2E9809"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661</w:t>
            </w:r>
          </w:p>
        </w:tc>
        <w:tc>
          <w:tcPr>
            <w:tcW w:w="353" w:type="pct"/>
            <w:tcBorders>
              <w:top w:val="nil"/>
              <w:left w:val="nil"/>
              <w:bottom w:val="single" w:sz="12" w:space="0" w:color="FFFFFF"/>
              <w:right w:val="single" w:sz="12" w:space="0" w:color="FFFFFF"/>
            </w:tcBorders>
            <w:shd w:val="clear" w:color="000000" w:fill="E6F5FF"/>
            <w:vAlign w:val="center"/>
          </w:tcPr>
          <w:p w14:paraId="51945D35" w14:textId="40571CD7"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440</w:t>
            </w:r>
          </w:p>
        </w:tc>
        <w:tc>
          <w:tcPr>
            <w:tcW w:w="394" w:type="pct"/>
            <w:tcBorders>
              <w:top w:val="nil"/>
              <w:left w:val="nil"/>
              <w:bottom w:val="single" w:sz="12" w:space="0" w:color="FFFFFF"/>
              <w:right w:val="single" w:sz="12" w:space="0" w:color="FFFFFF"/>
            </w:tcBorders>
            <w:shd w:val="clear" w:color="000000" w:fill="E6F5FF"/>
            <w:vAlign w:val="center"/>
          </w:tcPr>
          <w:p w14:paraId="43C899A3" w14:textId="60BD3A64"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2.826</w:t>
            </w:r>
          </w:p>
        </w:tc>
        <w:tc>
          <w:tcPr>
            <w:tcW w:w="478" w:type="pct"/>
            <w:tcBorders>
              <w:top w:val="nil"/>
              <w:left w:val="nil"/>
              <w:bottom w:val="single" w:sz="12" w:space="0" w:color="FFFFFF"/>
              <w:right w:val="single" w:sz="12" w:space="0" w:color="FFFFFF"/>
            </w:tcBorders>
            <w:shd w:val="clear" w:color="000000" w:fill="E6F5FF"/>
            <w:vAlign w:val="center"/>
          </w:tcPr>
          <w:p w14:paraId="01BAE4D3" w14:textId="16090F19"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13.875</w:t>
            </w:r>
          </w:p>
        </w:tc>
        <w:tc>
          <w:tcPr>
            <w:tcW w:w="478" w:type="pct"/>
            <w:tcBorders>
              <w:top w:val="nil"/>
              <w:left w:val="nil"/>
              <w:bottom w:val="single" w:sz="12" w:space="0" w:color="FFFFFF"/>
              <w:right w:val="single" w:sz="12" w:space="0" w:color="FFFFFF"/>
            </w:tcBorders>
            <w:shd w:val="clear" w:color="000000" w:fill="E6F5FF"/>
            <w:vAlign w:val="center"/>
            <w:hideMark/>
          </w:tcPr>
          <w:p w14:paraId="79E927A0" w14:textId="137E9F5A" w:rsidR="00063ABF" w:rsidRPr="00675DEB" w:rsidRDefault="00063ABF"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8.054</w:t>
            </w:r>
          </w:p>
        </w:tc>
      </w:tr>
      <w:tr w:rsidR="00063ABF" w:rsidRPr="00675DEB" w14:paraId="6F008564" w14:textId="77777777" w:rsidTr="00063ABF">
        <w:trPr>
          <w:trHeight w:val="170"/>
        </w:trPr>
        <w:tc>
          <w:tcPr>
            <w:tcW w:w="647" w:type="pct"/>
            <w:tcBorders>
              <w:top w:val="nil"/>
              <w:left w:val="single" w:sz="12" w:space="0" w:color="FFFFFF"/>
              <w:bottom w:val="single" w:sz="12" w:space="0" w:color="FFFFFF"/>
              <w:right w:val="single" w:sz="12" w:space="0" w:color="FFFFFF"/>
            </w:tcBorders>
            <w:shd w:val="clear" w:color="000000" w:fill="E6F5FF"/>
            <w:vAlign w:val="center"/>
            <w:hideMark/>
          </w:tcPr>
          <w:p w14:paraId="642936AC" w14:textId="77777777" w:rsidR="00063ABF" w:rsidRPr="00675DEB" w:rsidRDefault="00063ABF"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De 31 a 60 dias</w:t>
            </w:r>
          </w:p>
        </w:tc>
        <w:tc>
          <w:tcPr>
            <w:tcW w:w="432" w:type="pct"/>
            <w:tcBorders>
              <w:top w:val="nil"/>
              <w:left w:val="nil"/>
              <w:bottom w:val="single" w:sz="12" w:space="0" w:color="FFFFFF"/>
              <w:right w:val="single" w:sz="12" w:space="0" w:color="FFFFFF"/>
            </w:tcBorders>
            <w:shd w:val="clear" w:color="000000" w:fill="E6F5FF"/>
            <w:vAlign w:val="center"/>
          </w:tcPr>
          <w:p w14:paraId="1C235E79" w14:textId="04D425BC"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46</w:t>
            </w:r>
          </w:p>
        </w:tc>
        <w:tc>
          <w:tcPr>
            <w:tcW w:w="432" w:type="pct"/>
            <w:tcBorders>
              <w:top w:val="nil"/>
              <w:left w:val="nil"/>
              <w:bottom w:val="single" w:sz="12" w:space="0" w:color="FFFFFF"/>
              <w:right w:val="single" w:sz="12" w:space="0" w:color="FFFFFF"/>
            </w:tcBorders>
            <w:shd w:val="clear" w:color="000000" w:fill="E6F5FF"/>
            <w:vAlign w:val="center"/>
          </w:tcPr>
          <w:p w14:paraId="13EBFBCF" w14:textId="111ED52A"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240</w:t>
            </w:r>
          </w:p>
        </w:tc>
        <w:tc>
          <w:tcPr>
            <w:tcW w:w="364" w:type="pct"/>
            <w:tcBorders>
              <w:top w:val="nil"/>
              <w:left w:val="nil"/>
              <w:bottom w:val="single" w:sz="12" w:space="0" w:color="FFFFFF"/>
              <w:right w:val="single" w:sz="12" w:space="0" w:color="FFFFFF"/>
            </w:tcBorders>
            <w:shd w:val="clear" w:color="000000" w:fill="E6F5FF"/>
            <w:vAlign w:val="center"/>
          </w:tcPr>
          <w:p w14:paraId="5F280259" w14:textId="606AB5CA"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802</w:t>
            </w:r>
          </w:p>
        </w:tc>
        <w:tc>
          <w:tcPr>
            <w:tcW w:w="364" w:type="pct"/>
            <w:tcBorders>
              <w:top w:val="nil"/>
              <w:left w:val="nil"/>
              <w:bottom w:val="single" w:sz="12" w:space="0" w:color="FFFFFF"/>
              <w:right w:val="single" w:sz="12" w:space="0" w:color="FFFFFF"/>
            </w:tcBorders>
            <w:shd w:val="clear" w:color="000000" w:fill="E6F5FF"/>
            <w:vAlign w:val="center"/>
          </w:tcPr>
          <w:p w14:paraId="1CEEFB7B" w14:textId="686389A0"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4.559</w:t>
            </w:r>
          </w:p>
        </w:tc>
        <w:tc>
          <w:tcPr>
            <w:tcW w:w="353" w:type="pct"/>
            <w:tcBorders>
              <w:top w:val="nil"/>
              <w:left w:val="nil"/>
              <w:bottom w:val="single" w:sz="12" w:space="0" w:color="FFFFFF"/>
              <w:right w:val="single" w:sz="12" w:space="0" w:color="FFFFFF"/>
            </w:tcBorders>
            <w:shd w:val="clear" w:color="000000" w:fill="E6F5FF"/>
            <w:vAlign w:val="center"/>
          </w:tcPr>
          <w:p w14:paraId="17326DC9" w14:textId="1A9171FD"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2.085</w:t>
            </w:r>
          </w:p>
        </w:tc>
        <w:tc>
          <w:tcPr>
            <w:tcW w:w="353" w:type="pct"/>
            <w:tcBorders>
              <w:top w:val="nil"/>
              <w:left w:val="nil"/>
              <w:bottom w:val="single" w:sz="12" w:space="0" w:color="FFFFFF"/>
              <w:right w:val="single" w:sz="12" w:space="0" w:color="FFFFFF"/>
            </w:tcBorders>
            <w:shd w:val="clear" w:color="000000" w:fill="E6F5FF"/>
            <w:vAlign w:val="center"/>
          </w:tcPr>
          <w:p w14:paraId="04AA722B" w14:textId="0CA79B6A"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1.345</w:t>
            </w:r>
          </w:p>
        </w:tc>
        <w:tc>
          <w:tcPr>
            <w:tcW w:w="353" w:type="pct"/>
            <w:tcBorders>
              <w:top w:val="nil"/>
              <w:left w:val="nil"/>
              <w:bottom w:val="single" w:sz="12" w:space="0" w:color="FFFFFF"/>
              <w:right w:val="single" w:sz="12" w:space="0" w:color="FFFFFF"/>
            </w:tcBorders>
            <w:shd w:val="clear" w:color="000000" w:fill="E6F5FF"/>
            <w:vAlign w:val="center"/>
          </w:tcPr>
          <w:p w14:paraId="19EA8D4D" w14:textId="05B75DD8"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1.498</w:t>
            </w:r>
          </w:p>
        </w:tc>
        <w:tc>
          <w:tcPr>
            <w:tcW w:w="353" w:type="pct"/>
            <w:tcBorders>
              <w:top w:val="nil"/>
              <w:left w:val="nil"/>
              <w:bottom w:val="single" w:sz="12" w:space="0" w:color="FFFFFF"/>
              <w:right w:val="single" w:sz="12" w:space="0" w:color="FFFFFF"/>
            </w:tcBorders>
            <w:shd w:val="clear" w:color="000000" w:fill="E6F5FF"/>
            <w:vAlign w:val="center"/>
          </w:tcPr>
          <w:p w14:paraId="563B86DB" w14:textId="680B265D"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1.333</w:t>
            </w:r>
          </w:p>
        </w:tc>
        <w:tc>
          <w:tcPr>
            <w:tcW w:w="394" w:type="pct"/>
            <w:tcBorders>
              <w:top w:val="nil"/>
              <w:left w:val="nil"/>
              <w:bottom w:val="single" w:sz="12" w:space="0" w:color="FFFFFF"/>
              <w:right w:val="single" w:sz="12" w:space="0" w:color="FFFFFF"/>
            </w:tcBorders>
            <w:shd w:val="clear" w:color="000000" w:fill="E6F5FF"/>
            <w:vAlign w:val="center"/>
          </w:tcPr>
          <w:p w14:paraId="44B16F20" w14:textId="36B50212"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8.772</w:t>
            </w:r>
          </w:p>
        </w:tc>
        <w:tc>
          <w:tcPr>
            <w:tcW w:w="478" w:type="pct"/>
            <w:tcBorders>
              <w:top w:val="nil"/>
              <w:left w:val="nil"/>
              <w:bottom w:val="single" w:sz="12" w:space="0" w:color="FFFFFF"/>
              <w:right w:val="single" w:sz="12" w:space="0" w:color="FFFFFF"/>
            </w:tcBorders>
            <w:shd w:val="clear" w:color="000000" w:fill="E6F5FF"/>
            <w:vAlign w:val="center"/>
          </w:tcPr>
          <w:p w14:paraId="66010A38" w14:textId="35B7B71A"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20.680</w:t>
            </w:r>
          </w:p>
        </w:tc>
        <w:tc>
          <w:tcPr>
            <w:tcW w:w="478" w:type="pct"/>
            <w:tcBorders>
              <w:top w:val="nil"/>
              <w:left w:val="nil"/>
              <w:bottom w:val="single" w:sz="12" w:space="0" w:color="FFFFFF"/>
              <w:right w:val="single" w:sz="12" w:space="0" w:color="FFFFFF"/>
            </w:tcBorders>
            <w:shd w:val="clear" w:color="000000" w:fill="E6F5FF"/>
            <w:vAlign w:val="center"/>
            <w:hideMark/>
          </w:tcPr>
          <w:p w14:paraId="50F20040" w14:textId="454B2F68" w:rsidR="00063ABF" w:rsidRPr="00675DEB" w:rsidRDefault="00063ABF"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5.440</w:t>
            </w:r>
          </w:p>
        </w:tc>
      </w:tr>
      <w:tr w:rsidR="00063ABF" w:rsidRPr="00675DEB" w14:paraId="56D66AB3" w14:textId="77777777" w:rsidTr="00063ABF">
        <w:trPr>
          <w:trHeight w:val="170"/>
        </w:trPr>
        <w:tc>
          <w:tcPr>
            <w:tcW w:w="647" w:type="pct"/>
            <w:tcBorders>
              <w:top w:val="nil"/>
              <w:left w:val="single" w:sz="12" w:space="0" w:color="FFFFFF"/>
              <w:bottom w:val="single" w:sz="12" w:space="0" w:color="FFFFFF"/>
              <w:right w:val="single" w:sz="12" w:space="0" w:color="FFFFFF"/>
            </w:tcBorders>
            <w:shd w:val="clear" w:color="000000" w:fill="E6F5FF"/>
            <w:vAlign w:val="center"/>
            <w:hideMark/>
          </w:tcPr>
          <w:p w14:paraId="020A4DFC" w14:textId="77777777" w:rsidR="00063ABF" w:rsidRPr="00675DEB" w:rsidRDefault="00063ABF"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De 61 a 90 dias</w:t>
            </w:r>
          </w:p>
        </w:tc>
        <w:tc>
          <w:tcPr>
            <w:tcW w:w="432" w:type="pct"/>
            <w:tcBorders>
              <w:top w:val="nil"/>
              <w:left w:val="nil"/>
              <w:bottom w:val="single" w:sz="12" w:space="0" w:color="FFFFFF"/>
              <w:right w:val="single" w:sz="12" w:space="0" w:color="FFFFFF"/>
            </w:tcBorders>
            <w:shd w:val="clear" w:color="000000" w:fill="E6F5FF"/>
            <w:vAlign w:val="center"/>
          </w:tcPr>
          <w:p w14:paraId="605E6B60" w14:textId="50252B4F"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32" w:type="pct"/>
            <w:tcBorders>
              <w:top w:val="nil"/>
              <w:left w:val="nil"/>
              <w:bottom w:val="single" w:sz="12" w:space="0" w:color="FFFFFF"/>
              <w:right w:val="single" w:sz="12" w:space="0" w:color="FFFFFF"/>
            </w:tcBorders>
            <w:shd w:val="clear" w:color="000000" w:fill="E6F5FF"/>
            <w:vAlign w:val="center"/>
          </w:tcPr>
          <w:p w14:paraId="214A2FE0" w14:textId="13630D90"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center"/>
          </w:tcPr>
          <w:p w14:paraId="361B615E" w14:textId="19D1D3B2"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center"/>
          </w:tcPr>
          <w:p w14:paraId="53732771" w14:textId="6D4534D1"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285</w:t>
            </w:r>
          </w:p>
        </w:tc>
        <w:tc>
          <w:tcPr>
            <w:tcW w:w="353" w:type="pct"/>
            <w:tcBorders>
              <w:top w:val="nil"/>
              <w:left w:val="nil"/>
              <w:bottom w:val="single" w:sz="12" w:space="0" w:color="FFFFFF"/>
              <w:right w:val="single" w:sz="12" w:space="0" w:color="FFFFFF"/>
            </w:tcBorders>
            <w:shd w:val="clear" w:color="000000" w:fill="E6F5FF"/>
            <w:vAlign w:val="center"/>
          </w:tcPr>
          <w:p w14:paraId="03BD0128" w14:textId="38BBD3A8"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1.270</w:t>
            </w:r>
          </w:p>
        </w:tc>
        <w:tc>
          <w:tcPr>
            <w:tcW w:w="353" w:type="pct"/>
            <w:tcBorders>
              <w:top w:val="nil"/>
              <w:left w:val="nil"/>
              <w:bottom w:val="single" w:sz="12" w:space="0" w:color="FFFFFF"/>
              <w:right w:val="single" w:sz="12" w:space="0" w:color="FFFFFF"/>
            </w:tcBorders>
            <w:shd w:val="clear" w:color="000000" w:fill="E6F5FF"/>
            <w:vAlign w:val="center"/>
          </w:tcPr>
          <w:p w14:paraId="04E20C9D" w14:textId="3E088DDE"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1.205</w:t>
            </w:r>
          </w:p>
        </w:tc>
        <w:tc>
          <w:tcPr>
            <w:tcW w:w="353" w:type="pct"/>
            <w:tcBorders>
              <w:top w:val="nil"/>
              <w:left w:val="nil"/>
              <w:bottom w:val="single" w:sz="12" w:space="0" w:color="FFFFFF"/>
              <w:right w:val="single" w:sz="12" w:space="0" w:color="FFFFFF"/>
            </w:tcBorders>
            <w:shd w:val="clear" w:color="000000" w:fill="E6F5FF"/>
            <w:vAlign w:val="center"/>
          </w:tcPr>
          <w:p w14:paraId="6F0A9589" w14:textId="0B94430B"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1.031</w:t>
            </w:r>
          </w:p>
        </w:tc>
        <w:tc>
          <w:tcPr>
            <w:tcW w:w="353" w:type="pct"/>
            <w:tcBorders>
              <w:top w:val="nil"/>
              <w:left w:val="nil"/>
              <w:bottom w:val="single" w:sz="12" w:space="0" w:color="FFFFFF"/>
              <w:right w:val="single" w:sz="12" w:space="0" w:color="FFFFFF"/>
            </w:tcBorders>
            <w:shd w:val="clear" w:color="000000" w:fill="E6F5FF"/>
            <w:vAlign w:val="center"/>
          </w:tcPr>
          <w:p w14:paraId="041792F2" w14:textId="1942D0F4"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659</w:t>
            </w:r>
          </w:p>
        </w:tc>
        <w:tc>
          <w:tcPr>
            <w:tcW w:w="394" w:type="pct"/>
            <w:tcBorders>
              <w:top w:val="nil"/>
              <w:left w:val="nil"/>
              <w:bottom w:val="single" w:sz="12" w:space="0" w:color="FFFFFF"/>
              <w:right w:val="single" w:sz="12" w:space="0" w:color="FFFFFF"/>
            </w:tcBorders>
            <w:shd w:val="clear" w:color="000000" w:fill="E6F5FF"/>
            <w:vAlign w:val="center"/>
          </w:tcPr>
          <w:p w14:paraId="176D103A" w14:textId="2561F115"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3.284</w:t>
            </w:r>
          </w:p>
        </w:tc>
        <w:tc>
          <w:tcPr>
            <w:tcW w:w="478" w:type="pct"/>
            <w:tcBorders>
              <w:top w:val="nil"/>
              <w:left w:val="nil"/>
              <w:bottom w:val="single" w:sz="12" w:space="0" w:color="FFFFFF"/>
              <w:right w:val="single" w:sz="12" w:space="0" w:color="FFFFFF"/>
            </w:tcBorders>
            <w:shd w:val="clear" w:color="000000" w:fill="E6F5FF"/>
            <w:vAlign w:val="center"/>
          </w:tcPr>
          <w:p w14:paraId="4E145165" w14:textId="300ABC79"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7.734</w:t>
            </w:r>
          </w:p>
        </w:tc>
        <w:tc>
          <w:tcPr>
            <w:tcW w:w="478" w:type="pct"/>
            <w:tcBorders>
              <w:top w:val="nil"/>
              <w:left w:val="nil"/>
              <w:bottom w:val="single" w:sz="12" w:space="0" w:color="FFFFFF"/>
              <w:right w:val="single" w:sz="12" w:space="0" w:color="FFFFFF"/>
            </w:tcBorders>
            <w:shd w:val="clear" w:color="000000" w:fill="E6F5FF"/>
            <w:vAlign w:val="center"/>
            <w:hideMark/>
          </w:tcPr>
          <w:p w14:paraId="7C835EBD" w14:textId="785569DD" w:rsidR="00063ABF" w:rsidRPr="00675DEB" w:rsidRDefault="00063ABF"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5.280</w:t>
            </w:r>
          </w:p>
        </w:tc>
      </w:tr>
      <w:tr w:rsidR="00063ABF" w:rsidRPr="00675DEB" w14:paraId="47F59B3B" w14:textId="77777777" w:rsidTr="00063ABF">
        <w:trPr>
          <w:trHeight w:val="170"/>
        </w:trPr>
        <w:tc>
          <w:tcPr>
            <w:tcW w:w="647" w:type="pct"/>
            <w:tcBorders>
              <w:top w:val="nil"/>
              <w:left w:val="single" w:sz="12" w:space="0" w:color="FFFFFF"/>
              <w:bottom w:val="single" w:sz="12" w:space="0" w:color="FFFFFF"/>
              <w:right w:val="single" w:sz="12" w:space="0" w:color="FFFFFF"/>
            </w:tcBorders>
            <w:shd w:val="clear" w:color="000000" w:fill="E6F5FF"/>
            <w:vAlign w:val="center"/>
            <w:hideMark/>
          </w:tcPr>
          <w:p w14:paraId="7AC8408C" w14:textId="77777777" w:rsidR="00063ABF" w:rsidRPr="00675DEB" w:rsidRDefault="00063ABF"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 xml:space="preserve"> De 91 a 120 dias</w:t>
            </w:r>
          </w:p>
        </w:tc>
        <w:tc>
          <w:tcPr>
            <w:tcW w:w="432" w:type="pct"/>
            <w:tcBorders>
              <w:top w:val="nil"/>
              <w:left w:val="nil"/>
              <w:bottom w:val="single" w:sz="12" w:space="0" w:color="FFFFFF"/>
              <w:right w:val="single" w:sz="12" w:space="0" w:color="FFFFFF"/>
            </w:tcBorders>
            <w:shd w:val="clear" w:color="000000" w:fill="E6F5FF"/>
            <w:vAlign w:val="center"/>
          </w:tcPr>
          <w:p w14:paraId="6F612DCC" w14:textId="425D45A9"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32" w:type="pct"/>
            <w:tcBorders>
              <w:top w:val="nil"/>
              <w:left w:val="nil"/>
              <w:bottom w:val="single" w:sz="12" w:space="0" w:color="FFFFFF"/>
              <w:right w:val="single" w:sz="12" w:space="0" w:color="FFFFFF"/>
            </w:tcBorders>
            <w:shd w:val="clear" w:color="000000" w:fill="E6F5FF"/>
            <w:vAlign w:val="center"/>
          </w:tcPr>
          <w:p w14:paraId="7E26DD85" w14:textId="15B16B41"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center"/>
          </w:tcPr>
          <w:p w14:paraId="340D459B" w14:textId="232C12CB"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center"/>
          </w:tcPr>
          <w:p w14:paraId="7C3422BF" w14:textId="776E4828"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117</w:t>
            </w:r>
          </w:p>
        </w:tc>
        <w:tc>
          <w:tcPr>
            <w:tcW w:w="353" w:type="pct"/>
            <w:tcBorders>
              <w:top w:val="nil"/>
              <w:left w:val="nil"/>
              <w:bottom w:val="single" w:sz="12" w:space="0" w:color="FFFFFF"/>
              <w:right w:val="single" w:sz="12" w:space="0" w:color="FFFFFF"/>
            </w:tcBorders>
            <w:shd w:val="clear" w:color="000000" w:fill="E6F5FF"/>
            <w:vAlign w:val="center"/>
          </w:tcPr>
          <w:p w14:paraId="7725F89D" w14:textId="2BC10933"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162</w:t>
            </w:r>
          </w:p>
        </w:tc>
        <w:tc>
          <w:tcPr>
            <w:tcW w:w="353" w:type="pct"/>
            <w:tcBorders>
              <w:top w:val="nil"/>
              <w:left w:val="nil"/>
              <w:bottom w:val="single" w:sz="12" w:space="0" w:color="FFFFFF"/>
              <w:right w:val="single" w:sz="12" w:space="0" w:color="FFFFFF"/>
            </w:tcBorders>
            <w:shd w:val="clear" w:color="000000" w:fill="E6F5FF"/>
            <w:vAlign w:val="center"/>
          </w:tcPr>
          <w:p w14:paraId="06BF895D" w14:textId="10592BA0"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1.080</w:t>
            </w:r>
          </w:p>
        </w:tc>
        <w:tc>
          <w:tcPr>
            <w:tcW w:w="353" w:type="pct"/>
            <w:tcBorders>
              <w:top w:val="nil"/>
              <w:left w:val="nil"/>
              <w:bottom w:val="single" w:sz="12" w:space="0" w:color="FFFFFF"/>
              <w:right w:val="single" w:sz="12" w:space="0" w:color="FFFFFF"/>
            </w:tcBorders>
            <w:shd w:val="clear" w:color="000000" w:fill="E6F5FF"/>
            <w:vAlign w:val="center"/>
          </w:tcPr>
          <w:p w14:paraId="7D055EAB" w14:textId="2C7B785D"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987</w:t>
            </w:r>
          </w:p>
        </w:tc>
        <w:tc>
          <w:tcPr>
            <w:tcW w:w="353" w:type="pct"/>
            <w:tcBorders>
              <w:top w:val="nil"/>
              <w:left w:val="nil"/>
              <w:bottom w:val="single" w:sz="12" w:space="0" w:color="FFFFFF"/>
              <w:right w:val="single" w:sz="12" w:space="0" w:color="FFFFFF"/>
            </w:tcBorders>
            <w:shd w:val="clear" w:color="000000" w:fill="E6F5FF"/>
            <w:vAlign w:val="center"/>
          </w:tcPr>
          <w:p w14:paraId="520DB491" w14:textId="08A3FB4B"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732</w:t>
            </w:r>
          </w:p>
        </w:tc>
        <w:tc>
          <w:tcPr>
            <w:tcW w:w="394" w:type="pct"/>
            <w:tcBorders>
              <w:top w:val="nil"/>
              <w:left w:val="nil"/>
              <w:bottom w:val="single" w:sz="12" w:space="0" w:color="FFFFFF"/>
              <w:right w:val="single" w:sz="12" w:space="0" w:color="FFFFFF"/>
            </w:tcBorders>
            <w:shd w:val="clear" w:color="000000" w:fill="E6F5FF"/>
            <w:vAlign w:val="center"/>
          </w:tcPr>
          <w:p w14:paraId="72D4EE9F" w14:textId="208C56BB"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2.939</w:t>
            </w:r>
          </w:p>
        </w:tc>
        <w:tc>
          <w:tcPr>
            <w:tcW w:w="478" w:type="pct"/>
            <w:tcBorders>
              <w:top w:val="nil"/>
              <w:left w:val="nil"/>
              <w:bottom w:val="single" w:sz="12" w:space="0" w:color="FFFFFF"/>
              <w:right w:val="single" w:sz="12" w:space="0" w:color="FFFFFF"/>
            </w:tcBorders>
            <w:shd w:val="clear" w:color="000000" w:fill="E6F5FF"/>
            <w:vAlign w:val="center"/>
          </w:tcPr>
          <w:p w14:paraId="6DD342B2" w14:textId="470B47D5"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6.017</w:t>
            </w:r>
          </w:p>
        </w:tc>
        <w:tc>
          <w:tcPr>
            <w:tcW w:w="478" w:type="pct"/>
            <w:tcBorders>
              <w:top w:val="nil"/>
              <w:left w:val="nil"/>
              <w:bottom w:val="single" w:sz="12" w:space="0" w:color="FFFFFF"/>
              <w:right w:val="single" w:sz="12" w:space="0" w:color="FFFFFF"/>
            </w:tcBorders>
            <w:shd w:val="clear" w:color="000000" w:fill="E6F5FF"/>
            <w:vAlign w:val="center"/>
            <w:hideMark/>
          </w:tcPr>
          <w:p w14:paraId="5CB28718" w14:textId="32417883" w:rsidR="00063ABF" w:rsidRPr="00675DEB" w:rsidRDefault="00063ABF"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4.124</w:t>
            </w:r>
          </w:p>
        </w:tc>
      </w:tr>
      <w:tr w:rsidR="00063ABF" w:rsidRPr="00675DEB" w14:paraId="77299099" w14:textId="77777777" w:rsidTr="00063ABF">
        <w:trPr>
          <w:trHeight w:val="170"/>
        </w:trPr>
        <w:tc>
          <w:tcPr>
            <w:tcW w:w="647" w:type="pct"/>
            <w:tcBorders>
              <w:top w:val="nil"/>
              <w:left w:val="single" w:sz="12" w:space="0" w:color="FFFFFF"/>
              <w:bottom w:val="single" w:sz="12" w:space="0" w:color="FFFFFF"/>
              <w:right w:val="single" w:sz="12" w:space="0" w:color="FFFFFF"/>
            </w:tcBorders>
            <w:shd w:val="clear" w:color="000000" w:fill="E6F5FF"/>
            <w:vAlign w:val="center"/>
            <w:hideMark/>
          </w:tcPr>
          <w:p w14:paraId="3450F569" w14:textId="77777777" w:rsidR="00063ABF" w:rsidRPr="00675DEB" w:rsidRDefault="00063ABF"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De 121 a 150 dias</w:t>
            </w:r>
          </w:p>
        </w:tc>
        <w:tc>
          <w:tcPr>
            <w:tcW w:w="432" w:type="pct"/>
            <w:tcBorders>
              <w:top w:val="nil"/>
              <w:left w:val="nil"/>
              <w:bottom w:val="single" w:sz="12" w:space="0" w:color="FFFFFF"/>
              <w:right w:val="single" w:sz="12" w:space="0" w:color="FFFFFF"/>
            </w:tcBorders>
            <w:shd w:val="clear" w:color="000000" w:fill="E6F5FF"/>
            <w:vAlign w:val="center"/>
          </w:tcPr>
          <w:p w14:paraId="20E381DB" w14:textId="5C697682"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32" w:type="pct"/>
            <w:tcBorders>
              <w:top w:val="nil"/>
              <w:left w:val="nil"/>
              <w:bottom w:val="single" w:sz="12" w:space="0" w:color="FFFFFF"/>
              <w:right w:val="single" w:sz="12" w:space="0" w:color="FFFFFF"/>
            </w:tcBorders>
            <w:shd w:val="clear" w:color="000000" w:fill="E6F5FF"/>
            <w:vAlign w:val="center"/>
          </w:tcPr>
          <w:p w14:paraId="52F977B0" w14:textId="387FF787"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center"/>
          </w:tcPr>
          <w:p w14:paraId="47717F91" w14:textId="7D8EC7D0"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center"/>
          </w:tcPr>
          <w:p w14:paraId="6837B557" w14:textId="00A2A343"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3" w:type="pct"/>
            <w:tcBorders>
              <w:top w:val="nil"/>
              <w:left w:val="nil"/>
              <w:bottom w:val="single" w:sz="12" w:space="0" w:color="FFFFFF"/>
              <w:right w:val="single" w:sz="12" w:space="0" w:color="FFFFFF"/>
            </w:tcBorders>
            <w:shd w:val="clear" w:color="000000" w:fill="E6F5FF"/>
            <w:vAlign w:val="center"/>
          </w:tcPr>
          <w:p w14:paraId="3C34B860" w14:textId="7F1603A9"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153</w:t>
            </w:r>
          </w:p>
        </w:tc>
        <w:tc>
          <w:tcPr>
            <w:tcW w:w="353" w:type="pct"/>
            <w:tcBorders>
              <w:top w:val="nil"/>
              <w:left w:val="nil"/>
              <w:bottom w:val="single" w:sz="12" w:space="0" w:color="FFFFFF"/>
              <w:right w:val="single" w:sz="12" w:space="0" w:color="FFFFFF"/>
            </w:tcBorders>
            <w:shd w:val="clear" w:color="000000" w:fill="E6F5FF"/>
            <w:vAlign w:val="center"/>
          </w:tcPr>
          <w:p w14:paraId="4D9218AF" w14:textId="6B96DBB5"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132</w:t>
            </w:r>
          </w:p>
        </w:tc>
        <w:tc>
          <w:tcPr>
            <w:tcW w:w="353" w:type="pct"/>
            <w:tcBorders>
              <w:top w:val="nil"/>
              <w:left w:val="nil"/>
              <w:bottom w:val="single" w:sz="12" w:space="0" w:color="FFFFFF"/>
              <w:right w:val="single" w:sz="12" w:space="0" w:color="FFFFFF"/>
            </w:tcBorders>
            <w:shd w:val="clear" w:color="000000" w:fill="E6F5FF"/>
            <w:vAlign w:val="center"/>
          </w:tcPr>
          <w:p w14:paraId="78C9DB4B" w14:textId="2BFB5944"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2.526</w:t>
            </w:r>
          </w:p>
        </w:tc>
        <w:tc>
          <w:tcPr>
            <w:tcW w:w="353" w:type="pct"/>
            <w:tcBorders>
              <w:top w:val="nil"/>
              <w:left w:val="nil"/>
              <w:bottom w:val="single" w:sz="12" w:space="0" w:color="FFFFFF"/>
              <w:right w:val="single" w:sz="12" w:space="0" w:color="FFFFFF"/>
            </w:tcBorders>
            <w:shd w:val="clear" w:color="000000" w:fill="E6F5FF"/>
            <w:vAlign w:val="center"/>
          </w:tcPr>
          <w:p w14:paraId="72EED7C3" w14:textId="5C805AE2"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796</w:t>
            </w:r>
          </w:p>
        </w:tc>
        <w:tc>
          <w:tcPr>
            <w:tcW w:w="394" w:type="pct"/>
            <w:tcBorders>
              <w:top w:val="nil"/>
              <w:left w:val="nil"/>
              <w:bottom w:val="single" w:sz="12" w:space="0" w:color="FFFFFF"/>
              <w:right w:val="single" w:sz="12" w:space="0" w:color="FFFFFF"/>
            </w:tcBorders>
            <w:shd w:val="clear" w:color="000000" w:fill="E6F5FF"/>
            <w:vAlign w:val="center"/>
          </w:tcPr>
          <w:p w14:paraId="4FD83612" w14:textId="7799C588"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3.060</w:t>
            </w:r>
          </w:p>
        </w:tc>
        <w:tc>
          <w:tcPr>
            <w:tcW w:w="478" w:type="pct"/>
            <w:tcBorders>
              <w:top w:val="nil"/>
              <w:left w:val="nil"/>
              <w:bottom w:val="single" w:sz="12" w:space="0" w:color="FFFFFF"/>
              <w:right w:val="single" w:sz="12" w:space="0" w:color="FFFFFF"/>
            </w:tcBorders>
            <w:shd w:val="clear" w:color="000000" w:fill="E6F5FF"/>
            <w:vAlign w:val="center"/>
          </w:tcPr>
          <w:p w14:paraId="349F2F79" w14:textId="5AA7F434"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6.667</w:t>
            </w:r>
          </w:p>
        </w:tc>
        <w:tc>
          <w:tcPr>
            <w:tcW w:w="478" w:type="pct"/>
            <w:tcBorders>
              <w:top w:val="nil"/>
              <w:left w:val="nil"/>
              <w:bottom w:val="single" w:sz="12" w:space="0" w:color="FFFFFF"/>
              <w:right w:val="single" w:sz="12" w:space="0" w:color="FFFFFF"/>
            </w:tcBorders>
            <w:shd w:val="clear" w:color="000000" w:fill="E6F5FF"/>
            <w:vAlign w:val="center"/>
            <w:hideMark/>
          </w:tcPr>
          <w:p w14:paraId="59ED141D" w14:textId="3B115EF6" w:rsidR="00063ABF" w:rsidRPr="00675DEB" w:rsidRDefault="00063ABF"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3.463</w:t>
            </w:r>
          </w:p>
        </w:tc>
      </w:tr>
      <w:tr w:rsidR="00063ABF" w:rsidRPr="00675DEB" w14:paraId="561909F8" w14:textId="77777777" w:rsidTr="00063ABF">
        <w:trPr>
          <w:trHeight w:val="170"/>
        </w:trPr>
        <w:tc>
          <w:tcPr>
            <w:tcW w:w="647" w:type="pct"/>
            <w:tcBorders>
              <w:top w:val="nil"/>
              <w:left w:val="single" w:sz="12" w:space="0" w:color="FFFFFF"/>
              <w:bottom w:val="single" w:sz="12" w:space="0" w:color="FFFFFF"/>
              <w:right w:val="single" w:sz="12" w:space="0" w:color="FFFFFF"/>
            </w:tcBorders>
            <w:shd w:val="clear" w:color="000000" w:fill="E6F5FF"/>
            <w:vAlign w:val="center"/>
            <w:hideMark/>
          </w:tcPr>
          <w:p w14:paraId="109D2549" w14:textId="77777777" w:rsidR="00063ABF" w:rsidRPr="00675DEB" w:rsidRDefault="00063ABF"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De 151 a 180 dias</w:t>
            </w:r>
          </w:p>
        </w:tc>
        <w:tc>
          <w:tcPr>
            <w:tcW w:w="432" w:type="pct"/>
            <w:tcBorders>
              <w:top w:val="nil"/>
              <w:left w:val="nil"/>
              <w:bottom w:val="single" w:sz="12" w:space="0" w:color="FFFFFF"/>
              <w:right w:val="single" w:sz="12" w:space="0" w:color="FFFFFF"/>
            </w:tcBorders>
            <w:shd w:val="clear" w:color="000000" w:fill="E6F5FF"/>
            <w:vAlign w:val="center"/>
          </w:tcPr>
          <w:p w14:paraId="77AC23FA" w14:textId="550AAEA8"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32" w:type="pct"/>
            <w:tcBorders>
              <w:top w:val="nil"/>
              <w:left w:val="nil"/>
              <w:bottom w:val="single" w:sz="12" w:space="0" w:color="FFFFFF"/>
              <w:right w:val="single" w:sz="12" w:space="0" w:color="FFFFFF"/>
            </w:tcBorders>
            <w:shd w:val="clear" w:color="000000" w:fill="E6F5FF"/>
            <w:vAlign w:val="center"/>
          </w:tcPr>
          <w:p w14:paraId="21ED3272" w14:textId="15E93221"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center"/>
          </w:tcPr>
          <w:p w14:paraId="23B50660" w14:textId="3A0DC528"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center"/>
          </w:tcPr>
          <w:p w14:paraId="72C244DF" w14:textId="736FFF48"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3" w:type="pct"/>
            <w:tcBorders>
              <w:top w:val="nil"/>
              <w:left w:val="nil"/>
              <w:bottom w:val="single" w:sz="12" w:space="0" w:color="FFFFFF"/>
              <w:right w:val="single" w:sz="12" w:space="0" w:color="FFFFFF"/>
            </w:tcBorders>
            <w:shd w:val="clear" w:color="000000" w:fill="E6F5FF"/>
            <w:vAlign w:val="center"/>
          </w:tcPr>
          <w:p w14:paraId="21D92177" w14:textId="0BBCAD51"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98</w:t>
            </w:r>
          </w:p>
        </w:tc>
        <w:tc>
          <w:tcPr>
            <w:tcW w:w="353" w:type="pct"/>
            <w:tcBorders>
              <w:top w:val="nil"/>
              <w:left w:val="nil"/>
              <w:bottom w:val="single" w:sz="12" w:space="0" w:color="FFFFFF"/>
              <w:right w:val="single" w:sz="12" w:space="0" w:color="FFFFFF"/>
            </w:tcBorders>
            <w:shd w:val="clear" w:color="000000" w:fill="E6F5FF"/>
            <w:vAlign w:val="center"/>
          </w:tcPr>
          <w:p w14:paraId="21E58EDA" w14:textId="387726DC"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154</w:t>
            </w:r>
          </w:p>
        </w:tc>
        <w:tc>
          <w:tcPr>
            <w:tcW w:w="353" w:type="pct"/>
            <w:tcBorders>
              <w:top w:val="nil"/>
              <w:left w:val="nil"/>
              <w:bottom w:val="single" w:sz="12" w:space="0" w:color="FFFFFF"/>
              <w:right w:val="single" w:sz="12" w:space="0" w:color="FFFFFF"/>
            </w:tcBorders>
            <w:shd w:val="clear" w:color="000000" w:fill="E6F5FF"/>
            <w:vAlign w:val="center"/>
          </w:tcPr>
          <w:p w14:paraId="7EA5F2A5" w14:textId="6BC0CC6B"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60</w:t>
            </w:r>
          </w:p>
        </w:tc>
        <w:tc>
          <w:tcPr>
            <w:tcW w:w="353" w:type="pct"/>
            <w:tcBorders>
              <w:top w:val="nil"/>
              <w:left w:val="nil"/>
              <w:bottom w:val="single" w:sz="12" w:space="0" w:color="FFFFFF"/>
              <w:right w:val="single" w:sz="12" w:space="0" w:color="FFFFFF"/>
            </w:tcBorders>
            <w:shd w:val="clear" w:color="000000" w:fill="E6F5FF"/>
            <w:vAlign w:val="center"/>
          </w:tcPr>
          <w:p w14:paraId="3F5A9FA6" w14:textId="66FCD218"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547</w:t>
            </w:r>
          </w:p>
        </w:tc>
        <w:tc>
          <w:tcPr>
            <w:tcW w:w="394" w:type="pct"/>
            <w:tcBorders>
              <w:top w:val="nil"/>
              <w:left w:val="nil"/>
              <w:bottom w:val="single" w:sz="12" w:space="0" w:color="FFFFFF"/>
              <w:right w:val="single" w:sz="12" w:space="0" w:color="FFFFFF"/>
            </w:tcBorders>
            <w:shd w:val="clear" w:color="000000" w:fill="E6F5FF"/>
            <w:vAlign w:val="center"/>
          </w:tcPr>
          <w:p w14:paraId="12AB78F3" w14:textId="17F36DAD"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3.478</w:t>
            </w:r>
          </w:p>
        </w:tc>
        <w:tc>
          <w:tcPr>
            <w:tcW w:w="478" w:type="pct"/>
            <w:tcBorders>
              <w:top w:val="nil"/>
              <w:left w:val="nil"/>
              <w:bottom w:val="single" w:sz="12" w:space="0" w:color="FFFFFF"/>
              <w:right w:val="single" w:sz="12" w:space="0" w:color="FFFFFF"/>
            </w:tcBorders>
            <w:shd w:val="clear" w:color="000000" w:fill="E6F5FF"/>
            <w:vAlign w:val="center"/>
          </w:tcPr>
          <w:p w14:paraId="574BCD5B" w14:textId="2F30D86C"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4.337</w:t>
            </w:r>
          </w:p>
        </w:tc>
        <w:tc>
          <w:tcPr>
            <w:tcW w:w="478" w:type="pct"/>
            <w:tcBorders>
              <w:top w:val="nil"/>
              <w:left w:val="nil"/>
              <w:bottom w:val="single" w:sz="12" w:space="0" w:color="FFFFFF"/>
              <w:right w:val="single" w:sz="12" w:space="0" w:color="FFFFFF"/>
            </w:tcBorders>
            <w:shd w:val="clear" w:color="000000" w:fill="E6F5FF"/>
            <w:vAlign w:val="center"/>
            <w:hideMark/>
          </w:tcPr>
          <w:p w14:paraId="1211F60D" w14:textId="06CC7E36" w:rsidR="00063ABF" w:rsidRPr="00675DEB" w:rsidRDefault="00063ABF" w:rsidP="00675DEB">
            <w:pPr>
              <w:suppressAutoHyphens w:val="0"/>
              <w:jc w:val="right"/>
              <w:rPr>
                <w:rFonts w:ascii="Verdana" w:hAnsi="Verdana" w:cs="Calibri"/>
                <w:color w:val="auto"/>
                <w:sz w:val="12"/>
                <w:szCs w:val="12"/>
                <w:lang w:eastAsia="pt-BR"/>
              </w:rPr>
            </w:pPr>
            <w:r w:rsidRPr="00675DEB">
              <w:rPr>
                <w:rFonts w:ascii="Verdana" w:hAnsi="Verdana" w:cs="Calibri"/>
                <w:sz w:val="12"/>
                <w:szCs w:val="12"/>
              </w:rPr>
              <w:t>3.451</w:t>
            </w:r>
          </w:p>
        </w:tc>
      </w:tr>
      <w:tr w:rsidR="00063ABF" w:rsidRPr="00675DEB" w14:paraId="21821CCA" w14:textId="77777777" w:rsidTr="00063ABF">
        <w:trPr>
          <w:trHeight w:val="170"/>
        </w:trPr>
        <w:tc>
          <w:tcPr>
            <w:tcW w:w="647" w:type="pct"/>
            <w:tcBorders>
              <w:top w:val="nil"/>
              <w:left w:val="single" w:sz="12" w:space="0" w:color="FFFFFF"/>
              <w:bottom w:val="single" w:sz="12" w:space="0" w:color="FFFFFF"/>
              <w:right w:val="single" w:sz="12" w:space="0" w:color="FFFFFF"/>
            </w:tcBorders>
            <w:shd w:val="clear" w:color="000000" w:fill="E6F5FF"/>
            <w:vAlign w:val="center"/>
            <w:hideMark/>
          </w:tcPr>
          <w:p w14:paraId="19A0403E" w14:textId="77777777" w:rsidR="00063ABF" w:rsidRPr="00675DEB" w:rsidRDefault="00063ABF"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De 181 a 360 dias</w:t>
            </w:r>
          </w:p>
        </w:tc>
        <w:tc>
          <w:tcPr>
            <w:tcW w:w="432" w:type="pct"/>
            <w:tcBorders>
              <w:top w:val="nil"/>
              <w:left w:val="nil"/>
              <w:bottom w:val="single" w:sz="12" w:space="0" w:color="FFFFFF"/>
              <w:right w:val="single" w:sz="12" w:space="0" w:color="FFFFFF"/>
            </w:tcBorders>
            <w:shd w:val="clear" w:color="000000" w:fill="E6F5FF"/>
            <w:vAlign w:val="center"/>
          </w:tcPr>
          <w:p w14:paraId="33CD5980" w14:textId="0F8BB386"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32" w:type="pct"/>
            <w:tcBorders>
              <w:top w:val="nil"/>
              <w:left w:val="nil"/>
              <w:bottom w:val="single" w:sz="12" w:space="0" w:color="FFFFFF"/>
              <w:right w:val="single" w:sz="12" w:space="0" w:color="FFFFFF"/>
            </w:tcBorders>
            <w:shd w:val="clear" w:color="000000" w:fill="E6F5FF"/>
            <w:vAlign w:val="center"/>
          </w:tcPr>
          <w:p w14:paraId="67EF4835" w14:textId="36939973"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center"/>
          </w:tcPr>
          <w:p w14:paraId="61B208BF" w14:textId="61FA643F"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64" w:type="pct"/>
            <w:tcBorders>
              <w:top w:val="nil"/>
              <w:left w:val="nil"/>
              <w:bottom w:val="single" w:sz="12" w:space="0" w:color="FFFFFF"/>
              <w:right w:val="single" w:sz="12" w:space="0" w:color="FFFFFF"/>
            </w:tcBorders>
            <w:shd w:val="clear" w:color="000000" w:fill="E6F5FF"/>
            <w:vAlign w:val="center"/>
          </w:tcPr>
          <w:p w14:paraId="06066C05" w14:textId="27DAC989"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3" w:type="pct"/>
            <w:tcBorders>
              <w:top w:val="nil"/>
              <w:left w:val="nil"/>
              <w:bottom w:val="single" w:sz="12" w:space="0" w:color="FFFFFF"/>
              <w:right w:val="single" w:sz="12" w:space="0" w:color="FFFFFF"/>
            </w:tcBorders>
            <w:shd w:val="clear" w:color="000000" w:fill="E6F5FF"/>
            <w:vAlign w:val="center"/>
          </w:tcPr>
          <w:p w14:paraId="3F6AAD1F" w14:textId="308CDABA"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353" w:type="pct"/>
            <w:tcBorders>
              <w:top w:val="nil"/>
              <w:left w:val="nil"/>
              <w:bottom w:val="single" w:sz="12" w:space="0" w:color="FFFFFF"/>
              <w:right w:val="single" w:sz="12" w:space="0" w:color="FFFFFF"/>
            </w:tcBorders>
            <w:shd w:val="clear" w:color="000000" w:fill="E6F5FF"/>
            <w:vAlign w:val="center"/>
          </w:tcPr>
          <w:p w14:paraId="7A8045AA" w14:textId="45573348"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282</w:t>
            </w:r>
          </w:p>
        </w:tc>
        <w:tc>
          <w:tcPr>
            <w:tcW w:w="353" w:type="pct"/>
            <w:tcBorders>
              <w:top w:val="nil"/>
              <w:left w:val="nil"/>
              <w:bottom w:val="single" w:sz="12" w:space="0" w:color="FFFFFF"/>
              <w:right w:val="single" w:sz="12" w:space="0" w:color="FFFFFF"/>
            </w:tcBorders>
            <w:shd w:val="clear" w:color="000000" w:fill="E6F5FF"/>
            <w:vAlign w:val="center"/>
          </w:tcPr>
          <w:p w14:paraId="25FD8EEF" w14:textId="562A3283"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357</w:t>
            </w:r>
          </w:p>
        </w:tc>
        <w:tc>
          <w:tcPr>
            <w:tcW w:w="353" w:type="pct"/>
            <w:tcBorders>
              <w:top w:val="nil"/>
              <w:left w:val="nil"/>
              <w:bottom w:val="single" w:sz="12" w:space="0" w:color="FFFFFF"/>
              <w:right w:val="single" w:sz="12" w:space="0" w:color="FFFFFF"/>
            </w:tcBorders>
            <w:shd w:val="clear" w:color="000000" w:fill="E6F5FF"/>
            <w:vAlign w:val="center"/>
          </w:tcPr>
          <w:p w14:paraId="0B612A30" w14:textId="657EEFE3"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406</w:t>
            </w:r>
          </w:p>
        </w:tc>
        <w:tc>
          <w:tcPr>
            <w:tcW w:w="394" w:type="pct"/>
            <w:tcBorders>
              <w:top w:val="nil"/>
              <w:left w:val="nil"/>
              <w:bottom w:val="single" w:sz="12" w:space="0" w:color="FFFFFF"/>
              <w:right w:val="single" w:sz="12" w:space="0" w:color="FFFFFF"/>
            </w:tcBorders>
            <w:shd w:val="clear" w:color="000000" w:fill="E6F5FF"/>
            <w:vAlign w:val="center"/>
          </w:tcPr>
          <w:p w14:paraId="299C323B" w14:textId="2C741DDE"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18.024</w:t>
            </w:r>
          </w:p>
        </w:tc>
        <w:tc>
          <w:tcPr>
            <w:tcW w:w="478" w:type="pct"/>
            <w:tcBorders>
              <w:top w:val="nil"/>
              <w:left w:val="nil"/>
              <w:bottom w:val="single" w:sz="12" w:space="0" w:color="FFFFFF"/>
              <w:right w:val="single" w:sz="12" w:space="0" w:color="FFFFFF"/>
            </w:tcBorders>
            <w:shd w:val="clear" w:color="000000" w:fill="E6F5FF"/>
            <w:vAlign w:val="center"/>
          </w:tcPr>
          <w:p w14:paraId="683FBD26" w14:textId="5219E87C"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19.069</w:t>
            </w:r>
          </w:p>
        </w:tc>
        <w:tc>
          <w:tcPr>
            <w:tcW w:w="478" w:type="pct"/>
            <w:tcBorders>
              <w:top w:val="nil"/>
              <w:left w:val="nil"/>
              <w:bottom w:val="single" w:sz="12" w:space="0" w:color="FFFFFF"/>
              <w:right w:val="single" w:sz="12" w:space="0" w:color="FFFFFF"/>
            </w:tcBorders>
            <w:shd w:val="clear" w:color="000000" w:fill="E6F5FF"/>
            <w:vAlign w:val="center"/>
            <w:hideMark/>
          </w:tcPr>
          <w:p w14:paraId="70485217" w14:textId="4DC3BD30" w:rsidR="00063ABF" w:rsidRPr="00675DEB" w:rsidRDefault="00063ABF" w:rsidP="00675DEB">
            <w:pPr>
              <w:suppressAutoHyphens w:val="0"/>
              <w:jc w:val="right"/>
              <w:rPr>
                <w:rFonts w:ascii="Verdana" w:hAnsi="Verdana" w:cs="Calibri"/>
                <w:sz w:val="12"/>
                <w:szCs w:val="12"/>
                <w:lang w:eastAsia="pt-BR"/>
              </w:rPr>
            </w:pPr>
            <w:r w:rsidRPr="00675DEB">
              <w:rPr>
                <w:rFonts w:ascii="Verdana" w:hAnsi="Verdana" w:cs="Calibri"/>
                <w:sz w:val="12"/>
                <w:szCs w:val="12"/>
              </w:rPr>
              <w:t>11.825</w:t>
            </w:r>
          </w:p>
        </w:tc>
      </w:tr>
      <w:tr w:rsidR="00063ABF" w:rsidRPr="00675DEB" w14:paraId="435DC73C" w14:textId="77777777" w:rsidTr="00063ABF">
        <w:trPr>
          <w:trHeight w:val="170"/>
        </w:trPr>
        <w:tc>
          <w:tcPr>
            <w:tcW w:w="647" w:type="pct"/>
            <w:tcBorders>
              <w:top w:val="nil"/>
              <w:left w:val="single" w:sz="12" w:space="0" w:color="FFFFFF"/>
              <w:bottom w:val="single" w:sz="12" w:space="0" w:color="FFFFFF"/>
              <w:right w:val="single" w:sz="12" w:space="0" w:color="FFFFFF"/>
            </w:tcBorders>
            <w:shd w:val="clear" w:color="000000" w:fill="005086"/>
            <w:vAlign w:val="center"/>
            <w:hideMark/>
          </w:tcPr>
          <w:p w14:paraId="17974288" w14:textId="7476BE79" w:rsidR="00063ABF" w:rsidRPr="00675DEB" w:rsidRDefault="00063ABF" w:rsidP="00675DEB">
            <w:pPr>
              <w:suppressAutoHyphens w:val="0"/>
              <w:rPr>
                <w:rFonts w:ascii="Verdana" w:hAnsi="Verdana" w:cs="Calibri"/>
                <w:b/>
                <w:bCs/>
                <w:color w:val="FFFFFF"/>
                <w:sz w:val="10"/>
                <w:szCs w:val="10"/>
                <w:lang w:eastAsia="pt-BR"/>
              </w:rPr>
            </w:pPr>
            <w:r w:rsidRPr="00675DEB">
              <w:rPr>
                <w:rFonts w:ascii="Verdana" w:hAnsi="Verdana" w:cs="Calibri"/>
                <w:b/>
                <w:bCs/>
                <w:color w:val="FFFFFF"/>
                <w:sz w:val="10"/>
                <w:szCs w:val="10"/>
                <w:lang w:eastAsia="pt-BR"/>
              </w:rPr>
              <w:t>Total em 31.12.2020</w:t>
            </w:r>
          </w:p>
        </w:tc>
        <w:tc>
          <w:tcPr>
            <w:tcW w:w="432" w:type="pct"/>
            <w:tcBorders>
              <w:top w:val="nil"/>
              <w:left w:val="nil"/>
              <w:bottom w:val="single" w:sz="12" w:space="0" w:color="FFFFFF"/>
              <w:right w:val="single" w:sz="12" w:space="0" w:color="FFFFFF"/>
            </w:tcBorders>
            <w:shd w:val="clear" w:color="000000" w:fill="005086"/>
            <w:vAlign w:val="center"/>
          </w:tcPr>
          <w:p w14:paraId="20E02A62" w14:textId="022537D8" w:rsidR="00063ABF" w:rsidRPr="00675DEB" w:rsidRDefault="00063ABF" w:rsidP="00675DEB">
            <w:pPr>
              <w:suppressAutoHyphens w:val="0"/>
              <w:jc w:val="right"/>
              <w:rPr>
                <w:rFonts w:ascii="Verdana" w:hAnsi="Verdana" w:cs="Calibri"/>
                <w:bCs/>
                <w:color w:val="FFFFFF"/>
                <w:sz w:val="12"/>
                <w:szCs w:val="12"/>
                <w:lang w:eastAsia="pt-BR"/>
              </w:rPr>
            </w:pPr>
            <w:r w:rsidRPr="00675DEB">
              <w:rPr>
                <w:rFonts w:ascii="Verdana" w:hAnsi="Verdana" w:cs="Calibri"/>
                <w:b/>
                <w:bCs/>
                <w:color w:val="FFFFFF"/>
                <w:sz w:val="12"/>
                <w:szCs w:val="12"/>
              </w:rPr>
              <w:t>1.187</w:t>
            </w:r>
          </w:p>
        </w:tc>
        <w:tc>
          <w:tcPr>
            <w:tcW w:w="432" w:type="pct"/>
            <w:tcBorders>
              <w:top w:val="nil"/>
              <w:left w:val="nil"/>
              <w:bottom w:val="single" w:sz="12" w:space="0" w:color="FFFFFF"/>
              <w:right w:val="single" w:sz="12" w:space="0" w:color="FFFFFF"/>
            </w:tcBorders>
            <w:shd w:val="clear" w:color="000000" w:fill="005086"/>
            <w:vAlign w:val="center"/>
          </w:tcPr>
          <w:p w14:paraId="52C6B64F" w14:textId="5D3FADB5" w:rsidR="00063ABF" w:rsidRPr="00675DEB" w:rsidRDefault="00063ABF" w:rsidP="00675DEB">
            <w:pPr>
              <w:suppressAutoHyphens w:val="0"/>
              <w:jc w:val="right"/>
              <w:rPr>
                <w:rFonts w:ascii="Verdana" w:hAnsi="Verdana" w:cs="Calibri"/>
                <w:bCs/>
                <w:color w:val="FFFFFF"/>
                <w:sz w:val="12"/>
                <w:szCs w:val="12"/>
                <w:lang w:eastAsia="pt-BR"/>
              </w:rPr>
            </w:pPr>
            <w:r w:rsidRPr="00675DEB">
              <w:rPr>
                <w:rFonts w:ascii="Verdana" w:hAnsi="Verdana" w:cs="Calibri"/>
                <w:b/>
                <w:bCs/>
                <w:color w:val="FFFFFF"/>
                <w:sz w:val="12"/>
                <w:szCs w:val="12"/>
              </w:rPr>
              <w:t>1.099</w:t>
            </w:r>
          </w:p>
        </w:tc>
        <w:tc>
          <w:tcPr>
            <w:tcW w:w="364" w:type="pct"/>
            <w:tcBorders>
              <w:top w:val="nil"/>
              <w:left w:val="nil"/>
              <w:bottom w:val="single" w:sz="12" w:space="0" w:color="FFFFFF"/>
              <w:right w:val="single" w:sz="12" w:space="0" w:color="FFFFFF"/>
            </w:tcBorders>
            <w:shd w:val="clear" w:color="000000" w:fill="005086"/>
            <w:vAlign w:val="center"/>
          </w:tcPr>
          <w:p w14:paraId="2C4CE432" w14:textId="36706AB5" w:rsidR="00063ABF" w:rsidRPr="00675DEB" w:rsidRDefault="00063ABF" w:rsidP="00675DEB">
            <w:pPr>
              <w:suppressAutoHyphens w:val="0"/>
              <w:jc w:val="right"/>
              <w:rPr>
                <w:rFonts w:ascii="Verdana" w:hAnsi="Verdana" w:cs="Calibri"/>
                <w:bCs/>
                <w:color w:val="FFFFFF"/>
                <w:sz w:val="12"/>
                <w:szCs w:val="12"/>
                <w:lang w:eastAsia="pt-BR"/>
              </w:rPr>
            </w:pPr>
            <w:r w:rsidRPr="00675DEB">
              <w:rPr>
                <w:rFonts w:ascii="Verdana" w:hAnsi="Verdana" w:cs="Calibri"/>
                <w:b/>
                <w:bCs/>
                <w:color w:val="FFFFFF"/>
                <w:sz w:val="12"/>
                <w:szCs w:val="12"/>
              </w:rPr>
              <w:t>4.263</w:t>
            </w:r>
          </w:p>
        </w:tc>
        <w:tc>
          <w:tcPr>
            <w:tcW w:w="364" w:type="pct"/>
            <w:tcBorders>
              <w:top w:val="nil"/>
              <w:left w:val="nil"/>
              <w:bottom w:val="single" w:sz="12" w:space="0" w:color="FFFFFF"/>
              <w:right w:val="single" w:sz="12" w:space="0" w:color="FFFFFF"/>
            </w:tcBorders>
            <w:shd w:val="clear" w:color="000000" w:fill="005086"/>
            <w:vAlign w:val="center"/>
          </w:tcPr>
          <w:p w14:paraId="1CDB106F" w14:textId="39948E5C" w:rsidR="00063ABF" w:rsidRPr="00675DEB" w:rsidRDefault="00063ABF" w:rsidP="00675DEB">
            <w:pPr>
              <w:suppressAutoHyphens w:val="0"/>
              <w:jc w:val="right"/>
              <w:rPr>
                <w:rFonts w:ascii="Verdana" w:hAnsi="Verdana" w:cs="Calibri"/>
                <w:bCs/>
                <w:color w:val="FFFFFF"/>
                <w:sz w:val="12"/>
                <w:szCs w:val="12"/>
                <w:lang w:eastAsia="pt-BR"/>
              </w:rPr>
            </w:pPr>
            <w:r w:rsidRPr="00675DEB">
              <w:rPr>
                <w:rFonts w:ascii="Verdana" w:hAnsi="Verdana" w:cs="Calibri"/>
                <w:b/>
                <w:bCs/>
                <w:color w:val="FFFFFF"/>
                <w:sz w:val="12"/>
                <w:szCs w:val="12"/>
              </w:rPr>
              <w:t>10.625</w:t>
            </w:r>
          </w:p>
        </w:tc>
        <w:tc>
          <w:tcPr>
            <w:tcW w:w="353" w:type="pct"/>
            <w:tcBorders>
              <w:top w:val="nil"/>
              <w:left w:val="nil"/>
              <w:bottom w:val="single" w:sz="12" w:space="0" w:color="FFFFFF"/>
              <w:right w:val="single" w:sz="12" w:space="0" w:color="FFFFFF"/>
            </w:tcBorders>
            <w:shd w:val="clear" w:color="000000" w:fill="005086"/>
            <w:vAlign w:val="center"/>
          </w:tcPr>
          <w:p w14:paraId="1B1223A1" w14:textId="38C0BB6E" w:rsidR="00063ABF" w:rsidRPr="00675DEB" w:rsidRDefault="00063ABF" w:rsidP="00675DEB">
            <w:pPr>
              <w:suppressAutoHyphens w:val="0"/>
              <w:jc w:val="right"/>
              <w:rPr>
                <w:rFonts w:ascii="Verdana" w:hAnsi="Verdana" w:cs="Calibri"/>
                <w:bCs/>
                <w:color w:val="FFFFFF"/>
                <w:sz w:val="12"/>
                <w:szCs w:val="12"/>
                <w:lang w:eastAsia="pt-BR"/>
              </w:rPr>
            </w:pPr>
            <w:r w:rsidRPr="00675DEB">
              <w:rPr>
                <w:rFonts w:ascii="Verdana" w:hAnsi="Verdana" w:cs="Calibri"/>
                <w:b/>
                <w:bCs/>
                <w:color w:val="FFFFFF"/>
                <w:sz w:val="12"/>
                <w:szCs w:val="12"/>
              </w:rPr>
              <w:t>5.800</w:t>
            </w:r>
          </w:p>
        </w:tc>
        <w:tc>
          <w:tcPr>
            <w:tcW w:w="353" w:type="pct"/>
            <w:tcBorders>
              <w:top w:val="nil"/>
              <w:left w:val="nil"/>
              <w:bottom w:val="single" w:sz="12" w:space="0" w:color="FFFFFF"/>
              <w:right w:val="single" w:sz="12" w:space="0" w:color="FFFFFF"/>
            </w:tcBorders>
            <w:shd w:val="clear" w:color="000000" w:fill="005086"/>
            <w:vAlign w:val="center"/>
          </w:tcPr>
          <w:p w14:paraId="21ED9EE6" w14:textId="2F1AEF67" w:rsidR="00063ABF" w:rsidRPr="00675DEB" w:rsidRDefault="00063ABF" w:rsidP="00675DEB">
            <w:pPr>
              <w:suppressAutoHyphens w:val="0"/>
              <w:jc w:val="right"/>
              <w:rPr>
                <w:rFonts w:ascii="Verdana" w:hAnsi="Verdana" w:cs="Calibri"/>
                <w:bCs/>
                <w:color w:val="FFFFFF"/>
                <w:sz w:val="12"/>
                <w:szCs w:val="12"/>
                <w:lang w:eastAsia="pt-BR"/>
              </w:rPr>
            </w:pPr>
            <w:r w:rsidRPr="00675DEB">
              <w:rPr>
                <w:rFonts w:ascii="Verdana" w:hAnsi="Verdana" w:cs="Calibri"/>
                <w:b/>
                <w:bCs/>
                <w:color w:val="FFFFFF"/>
                <w:sz w:val="12"/>
                <w:szCs w:val="12"/>
              </w:rPr>
              <w:t>5.130</w:t>
            </w:r>
          </w:p>
        </w:tc>
        <w:tc>
          <w:tcPr>
            <w:tcW w:w="353" w:type="pct"/>
            <w:tcBorders>
              <w:top w:val="nil"/>
              <w:left w:val="nil"/>
              <w:bottom w:val="single" w:sz="12" w:space="0" w:color="FFFFFF"/>
              <w:right w:val="single" w:sz="12" w:space="0" w:color="FFFFFF"/>
            </w:tcBorders>
            <w:shd w:val="clear" w:color="000000" w:fill="005086"/>
            <w:vAlign w:val="center"/>
          </w:tcPr>
          <w:p w14:paraId="33F59501" w14:textId="555072B8" w:rsidR="00063ABF" w:rsidRPr="00675DEB" w:rsidRDefault="00063ABF" w:rsidP="00675DEB">
            <w:pPr>
              <w:suppressAutoHyphens w:val="0"/>
              <w:jc w:val="right"/>
              <w:rPr>
                <w:rFonts w:ascii="Verdana" w:hAnsi="Verdana" w:cs="Calibri"/>
                <w:bCs/>
                <w:color w:val="FFFFFF"/>
                <w:sz w:val="12"/>
                <w:szCs w:val="12"/>
                <w:lang w:eastAsia="pt-BR"/>
              </w:rPr>
            </w:pPr>
            <w:r w:rsidRPr="00675DEB">
              <w:rPr>
                <w:rFonts w:ascii="Verdana" w:hAnsi="Verdana" w:cs="Calibri"/>
                <w:b/>
                <w:bCs/>
                <w:color w:val="FFFFFF"/>
                <w:sz w:val="12"/>
                <w:szCs w:val="12"/>
              </w:rPr>
              <w:t>7.292</w:t>
            </w:r>
          </w:p>
        </w:tc>
        <w:tc>
          <w:tcPr>
            <w:tcW w:w="353" w:type="pct"/>
            <w:tcBorders>
              <w:top w:val="nil"/>
              <w:left w:val="nil"/>
              <w:bottom w:val="single" w:sz="12" w:space="0" w:color="FFFFFF"/>
              <w:right w:val="single" w:sz="12" w:space="0" w:color="FFFFFF"/>
            </w:tcBorders>
            <w:shd w:val="clear" w:color="000000" w:fill="005086"/>
            <w:vAlign w:val="center"/>
          </w:tcPr>
          <w:p w14:paraId="6F620AB9" w14:textId="6828FE1F" w:rsidR="00063ABF" w:rsidRPr="00675DEB" w:rsidRDefault="00063ABF" w:rsidP="00675DEB">
            <w:pPr>
              <w:suppressAutoHyphens w:val="0"/>
              <w:jc w:val="right"/>
              <w:rPr>
                <w:rFonts w:ascii="Verdana" w:hAnsi="Verdana" w:cs="Calibri"/>
                <w:bCs/>
                <w:color w:val="FFFFFF"/>
                <w:sz w:val="12"/>
                <w:szCs w:val="12"/>
                <w:lang w:eastAsia="pt-BR"/>
              </w:rPr>
            </w:pPr>
            <w:r w:rsidRPr="00675DEB">
              <w:rPr>
                <w:rFonts w:ascii="Verdana" w:hAnsi="Verdana" w:cs="Calibri"/>
                <w:b/>
                <w:bCs/>
                <w:color w:val="FFFFFF"/>
                <w:sz w:val="12"/>
                <w:szCs w:val="12"/>
              </w:rPr>
              <w:t>5.033</w:t>
            </w:r>
          </w:p>
        </w:tc>
        <w:tc>
          <w:tcPr>
            <w:tcW w:w="394" w:type="pct"/>
            <w:tcBorders>
              <w:top w:val="nil"/>
              <w:left w:val="nil"/>
              <w:bottom w:val="single" w:sz="12" w:space="0" w:color="FFFFFF"/>
              <w:right w:val="single" w:sz="12" w:space="0" w:color="FFFFFF"/>
            </w:tcBorders>
            <w:shd w:val="clear" w:color="000000" w:fill="005086"/>
            <w:vAlign w:val="center"/>
          </w:tcPr>
          <w:p w14:paraId="1F42405D" w14:textId="1B4B1675" w:rsidR="00063ABF" w:rsidRPr="00675DEB" w:rsidRDefault="00063ABF" w:rsidP="00675DEB">
            <w:pPr>
              <w:suppressAutoHyphens w:val="0"/>
              <w:jc w:val="right"/>
              <w:rPr>
                <w:rFonts w:ascii="Verdana" w:hAnsi="Verdana" w:cs="Calibri"/>
                <w:bCs/>
                <w:color w:val="FFFFFF"/>
                <w:sz w:val="12"/>
                <w:szCs w:val="12"/>
                <w:lang w:eastAsia="pt-BR"/>
              </w:rPr>
            </w:pPr>
            <w:r w:rsidRPr="00675DEB">
              <w:rPr>
                <w:rFonts w:ascii="Verdana" w:hAnsi="Verdana" w:cs="Calibri"/>
                <w:b/>
                <w:bCs/>
                <w:color w:val="FFFFFF"/>
                <w:sz w:val="12"/>
                <w:szCs w:val="12"/>
              </w:rPr>
              <w:t>42.797</w:t>
            </w:r>
          </w:p>
        </w:tc>
        <w:tc>
          <w:tcPr>
            <w:tcW w:w="478" w:type="pct"/>
            <w:tcBorders>
              <w:top w:val="nil"/>
              <w:left w:val="nil"/>
              <w:bottom w:val="single" w:sz="12" w:space="0" w:color="FFFFFF"/>
              <w:right w:val="single" w:sz="12" w:space="0" w:color="FFFFFF"/>
            </w:tcBorders>
            <w:shd w:val="clear" w:color="000000" w:fill="005086"/>
            <w:vAlign w:val="center"/>
          </w:tcPr>
          <w:p w14:paraId="4BABEBA7" w14:textId="3D60B2F9" w:rsidR="00063ABF" w:rsidRPr="00675DEB" w:rsidRDefault="00063ABF" w:rsidP="00675DEB">
            <w:pPr>
              <w:suppressAutoHyphens w:val="0"/>
              <w:jc w:val="right"/>
              <w:rPr>
                <w:rFonts w:ascii="Verdana" w:hAnsi="Verdana" w:cs="Calibri"/>
                <w:bCs/>
                <w:color w:val="FFFFFF"/>
                <w:sz w:val="12"/>
                <w:szCs w:val="12"/>
                <w:lang w:eastAsia="pt-BR"/>
              </w:rPr>
            </w:pPr>
            <w:r w:rsidRPr="00675DEB">
              <w:rPr>
                <w:rFonts w:ascii="Verdana" w:hAnsi="Verdana" w:cs="Calibri"/>
                <w:b/>
                <w:bCs/>
                <w:color w:val="FFFFFF"/>
                <w:sz w:val="12"/>
                <w:szCs w:val="12"/>
              </w:rPr>
              <w:t>83.226</w:t>
            </w:r>
          </w:p>
        </w:tc>
        <w:tc>
          <w:tcPr>
            <w:tcW w:w="478" w:type="pct"/>
            <w:tcBorders>
              <w:top w:val="nil"/>
              <w:left w:val="nil"/>
              <w:bottom w:val="single" w:sz="12" w:space="0" w:color="FFFFFF"/>
              <w:right w:val="single" w:sz="12" w:space="0" w:color="FFFFFF"/>
            </w:tcBorders>
            <w:shd w:val="clear" w:color="000000" w:fill="005086"/>
            <w:vAlign w:val="center"/>
            <w:hideMark/>
          </w:tcPr>
          <w:p w14:paraId="1D7C4488" w14:textId="4D56E226" w:rsidR="00063ABF" w:rsidRPr="00675DEB" w:rsidRDefault="00063ABF" w:rsidP="00675DEB">
            <w:pPr>
              <w:suppressAutoHyphens w:val="0"/>
              <w:jc w:val="right"/>
              <w:rPr>
                <w:rFonts w:ascii="Verdana" w:hAnsi="Verdana" w:cs="Calibri"/>
                <w:bCs/>
                <w:color w:val="FFFFFF"/>
                <w:sz w:val="12"/>
                <w:szCs w:val="12"/>
                <w:lang w:eastAsia="pt-BR"/>
              </w:rPr>
            </w:pPr>
            <w:r w:rsidRPr="00675DEB">
              <w:rPr>
                <w:rFonts w:ascii="Verdana" w:hAnsi="Verdana" w:cs="Calibri"/>
                <w:b/>
                <w:bCs/>
                <w:color w:val="FFFFFF"/>
                <w:sz w:val="12"/>
                <w:szCs w:val="12"/>
              </w:rPr>
              <w:t>-</w:t>
            </w:r>
          </w:p>
        </w:tc>
      </w:tr>
      <w:tr w:rsidR="00063ABF" w:rsidRPr="00675DEB" w14:paraId="06601649" w14:textId="77777777" w:rsidTr="007200B1">
        <w:trPr>
          <w:trHeight w:val="170"/>
        </w:trPr>
        <w:tc>
          <w:tcPr>
            <w:tcW w:w="647" w:type="pct"/>
            <w:tcBorders>
              <w:top w:val="nil"/>
              <w:left w:val="single" w:sz="12" w:space="0" w:color="FFFFFF"/>
              <w:bottom w:val="single" w:sz="12" w:space="0" w:color="FFFFFF"/>
              <w:right w:val="single" w:sz="12" w:space="0" w:color="FFFFFF"/>
            </w:tcBorders>
            <w:shd w:val="clear" w:color="000000" w:fill="005086"/>
            <w:vAlign w:val="center"/>
            <w:hideMark/>
          </w:tcPr>
          <w:p w14:paraId="7FB11A9D" w14:textId="7D7A9A7B" w:rsidR="00063ABF" w:rsidRPr="00675DEB" w:rsidRDefault="00063ABF" w:rsidP="00675DEB">
            <w:pPr>
              <w:suppressAutoHyphens w:val="0"/>
              <w:ind w:right="96"/>
              <w:rPr>
                <w:rFonts w:ascii="Verdana" w:hAnsi="Verdana" w:cs="Calibri"/>
                <w:b/>
                <w:bCs/>
                <w:color w:val="FFFFFF"/>
                <w:sz w:val="10"/>
                <w:szCs w:val="10"/>
                <w:lang w:eastAsia="pt-BR"/>
              </w:rPr>
            </w:pPr>
            <w:r w:rsidRPr="00675DEB">
              <w:rPr>
                <w:rFonts w:ascii="Verdana" w:hAnsi="Verdana" w:cs="Calibri"/>
                <w:b/>
                <w:bCs/>
                <w:color w:val="FFFFFF"/>
                <w:sz w:val="10"/>
                <w:szCs w:val="10"/>
                <w:lang w:eastAsia="pt-BR"/>
              </w:rPr>
              <w:t>Total Geral em 31.12.2020</w:t>
            </w:r>
          </w:p>
        </w:tc>
        <w:tc>
          <w:tcPr>
            <w:tcW w:w="432" w:type="pct"/>
            <w:tcBorders>
              <w:top w:val="nil"/>
              <w:left w:val="nil"/>
              <w:bottom w:val="single" w:sz="12" w:space="0" w:color="FFFFFF"/>
              <w:right w:val="single" w:sz="12" w:space="0" w:color="FFFFFF"/>
            </w:tcBorders>
            <w:shd w:val="clear" w:color="000000" w:fill="005086"/>
            <w:vAlign w:val="bottom"/>
          </w:tcPr>
          <w:p w14:paraId="485706B9" w14:textId="2D33C103" w:rsidR="00063ABF" w:rsidRPr="00675DEB" w:rsidRDefault="00063ABF" w:rsidP="007200B1">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8.998.974</w:t>
            </w:r>
          </w:p>
        </w:tc>
        <w:tc>
          <w:tcPr>
            <w:tcW w:w="432" w:type="pct"/>
            <w:tcBorders>
              <w:top w:val="nil"/>
              <w:left w:val="nil"/>
              <w:bottom w:val="single" w:sz="12" w:space="0" w:color="FFFFFF"/>
              <w:right w:val="single" w:sz="12" w:space="0" w:color="FFFFFF"/>
            </w:tcBorders>
            <w:shd w:val="clear" w:color="000000" w:fill="005086"/>
            <w:vAlign w:val="bottom"/>
          </w:tcPr>
          <w:p w14:paraId="4DA9D3A1" w14:textId="185BB8EE" w:rsidR="00063ABF" w:rsidRPr="00675DEB" w:rsidRDefault="00063ABF" w:rsidP="007200B1">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2.479.728</w:t>
            </w:r>
          </w:p>
        </w:tc>
        <w:tc>
          <w:tcPr>
            <w:tcW w:w="364" w:type="pct"/>
            <w:tcBorders>
              <w:top w:val="nil"/>
              <w:left w:val="nil"/>
              <w:bottom w:val="single" w:sz="12" w:space="0" w:color="FFFFFF"/>
              <w:right w:val="single" w:sz="12" w:space="0" w:color="FFFFFF"/>
            </w:tcBorders>
            <w:shd w:val="clear" w:color="000000" w:fill="005086"/>
            <w:vAlign w:val="bottom"/>
          </w:tcPr>
          <w:p w14:paraId="07289AF6" w14:textId="4CC197F0" w:rsidR="00063ABF" w:rsidRPr="00675DEB" w:rsidRDefault="00063ABF" w:rsidP="007200B1">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876.388</w:t>
            </w:r>
          </w:p>
        </w:tc>
        <w:tc>
          <w:tcPr>
            <w:tcW w:w="364" w:type="pct"/>
            <w:tcBorders>
              <w:top w:val="nil"/>
              <w:left w:val="nil"/>
              <w:bottom w:val="single" w:sz="12" w:space="0" w:color="FFFFFF"/>
              <w:right w:val="single" w:sz="12" w:space="0" w:color="FFFFFF"/>
            </w:tcBorders>
            <w:shd w:val="clear" w:color="000000" w:fill="005086"/>
            <w:vAlign w:val="bottom"/>
          </w:tcPr>
          <w:p w14:paraId="3BCD902E" w14:textId="174CB78F" w:rsidR="00063ABF" w:rsidRPr="00675DEB" w:rsidRDefault="00063ABF" w:rsidP="007200B1">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513.032</w:t>
            </w:r>
          </w:p>
        </w:tc>
        <w:tc>
          <w:tcPr>
            <w:tcW w:w="353" w:type="pct"/>
            <w:tcBorders>
              <w:top w:val="nil"/>
              <w:left w:val="nil"/>
              <w:bottom w:val="single" w:sz="12" w:space="0" w:color="FFFFFF"/>
              <w:right w:val="single" w:sz="12" w:space="0" w:color="FFFFFF"/>
            </w:tcBorders>
            <w:shd w:val="clear" w:color="000000" w:fill="005086"/>
            <w:vAlign w:val="bottom"/>
          </w:tcPr>
          <w:p w14:paraId="5821131F" w14:textId="7FE50613" w:rsidR="00063ABF" w:rsidRPr="00675DEB" w:rsidRDefault="00063ABF" w:rsidP="007200B1">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119.928</w:t>
            </w:r>
          </w:p>
        </w:tc>
        <w:tc>
          <w:tcPr>
            <w:tcW w:w="353" w:type="pct"/>
            <w:tcBorders>
              <w:top w:val="nil"/>
              <w:left w:val="nil"/>
              <w:bottom w:val="single" w:sz="12" w:space="0" w:color="FFFFFF"/>
              <w:right w:val="single" w:sz="12" w:space="0" w:color="FFFFFF"/>
            </w:tcBorders>
            <w:shd w:val="clear" w:color="000000" w:fill="005086"/>
            <w:vAlign w:val="bottom"/>
          </w:tcPr>
          <w:p w14:paraId="07E76102" w14:textId="4476667C" w:rsidR="00063ABF" w:rsidRPr="00675DEB" w:rsidRDefault="00063ABF" w:rsidP="007200B1">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86.145</w:t>
            </w:r>
          </w:p>
        </w:tc>
        <w:tc>
          <w:tcPr>
            <w:tcW w:w="353" w:type="pct"/>
            <w:tcBorders>
              <w:top w:val="nil"/>
              <w:left w:val="nil"/>
              <w:bottom w:val="single" w:sz="12" w:space="0" w:color="FFFFFF"/>
              <w:right w:val="single" w:sz="12" w:space="0" w:color="FFFFFF"/>
            </w:tcBorders>
            <w:shd w:val="clear" w:color="000000" w:fill="005086"/>
            <w:vAlign w:val="bottom"/>
          </w:tcPr>
          <w:p w14:paraId="52814DE9" w14:textId="66C9E443" w:rsidR="00063ABF" w:rsidRPr="00675DEB" w:rsidRDefault="00063ABF" w:rsidP="007200B1">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52.315</w:t>
            </w:r>
          </w:p>
        </w:tc>
        <w:tc>
          <w:tcPr>
            <w:tcW w:w="353" w:type="pct"/>
            <w:tcBorders>
              <w:top w:val="nil"/>
              <w:left w:val="nil"/>
              <w:bottom w:val="single" w:sz="12" w:space="0" w:color="FFFFFF"/>
              <w:right w:val="single" w:sz="12" w:space="0" w:color="FFFFFF"/>
            </w:tcBorders>
            <w:shd w:val="clear" w:color="000000" w:fill="005086"/>
            <w:vAlign w:val="bottom"/>
          </w:tcPr>
          <w:p w14:paraId="4596C8B9" w14:textId="371462E0" w:rsidR="00063ABF" w:rsidRPr="00675DEB" w:rsidRDefault="00063ABF" w:rsidP="007200B1">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38.476</w:t>
            </w:r>
          </w:p>
        </w:tc>
        <w:tc>
          <w:tcPr>
            <w:tcW w:w="394" w:type="pct"/>
            <w:tcBorders>
              <w:top w:val="nil"/>
              <w:left w:val="nil"/>
              <w:bottom w:val="single" w:sz="12" w:space="0" w:color="FFFFFF"/>
              <w:right w:val="single" w:sz="12" w:space="0" w:color="FFFFFF"/>
            </w:tcBorders>
            <w:shd w:val="clear" w:color="000000" w:fill="005086"/>
            <w:vAlign w:val="bottom"/>
          </w:tcPr>
          <w:p w14:paraId="449F3C52" w14:textId="44E4A68B" w:rsidR="00063ABF" w:rsidRPr="00675DEB" w:rsidRDefault="00063ABF" w:rsidP="007200B1">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223.241</w:t>
            </w:r>
          </w:p>
        </w:tc>
        <w:tc>
          <w:tcPr>
            <w:tcW w:w="478" w:type="pct"/>
            <w:tcBorders>
              <w:top w:val="nil"/>
              <w:left w:val="nil"/>
              <w:bottom w:val="single" w:sz="12" w:space="0" w:color="FFFFFF"/>
              <w:right w:val="single" w:sz="12" w:space="0" w:color="FFFFFF"/>
            </w:tcBorders>
            <w:shd w:val="clear" w:color="000000" w:fill="005086"/>
            <w:vAlign w:val="bottom"/>
          </w:tcPr>
          <w:p w14:paraId="2BD9EAD6" w14:textId="38E78244" w:rsidR="00063ABF" w:rsidRPr="00675DEB" w:rsidRDefault="00063ABF" w:rsidP="007200B1">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13.388.227</w:t>
            </w:r>
          </w:p>
        </w:tc>
        <w:tc>
          <w:tcPr>
            <w:tcW w:w="478" w:type="pct"/>
            <w:tcBorders>
              <w:top w:val="nil"/>
              <w:left w:val="nil"/>
              <w:bottom w:val="single" w:sz="12" w:space="0" w:color="FFFFFF"/>
              <w:right w:val="single" w:sz="12" w:space="0" w:color="FFFFFF"/>
            </w:tcBorders>
            <w:shd w:val="clear" w:color="000000" w:fill="005086"/>
            <w:vAlign w:val="bottom"/>
          </w:tcPr>
          <w:p w14:paraId="6212CD6F" w14:textId="72069955" w:rsidR="00063ABF" w:rsidRPr="00675DEB" w:rsidRDefault="00063ABF" w:rsidP="007200B1">
            <w:pPr>
              <w:suppressAutoHyphens w:val="0"/>
              <w:jc w:val="right"/>
              <w:rPr>
                <w:rFonts w:ascii="Verdana" w:hAnsi="Verdana" w:cs="Calibri"/>
                <w:color w:val="FFFFFF"/>
                <w:sz w:val="12"/>
                <w:szCs w:val="12"/>
                <w:lang w:eastAsia="pt-BR"/>
              </w:rPr>
            </w:pPr>
            <w:r w:rsidRPr="00675DEB">
              <w:rPr>
                <w:rFonts w:ascii="Verdana" w:hAnsi="Verdana" w:cs="Calibri"/>
                <w:color w:val="FFFFFF"/>
                <w:sz w:val="12"/>
                <w:szCs w:val="12"/>
              </w:rPr>
              <w:t>-</w:t>
            </w:r>
          </w:p>
        </w:tc>
      </w:tr>
      <w:tr w:rsidR="00063ABF" w:rsidRPr="00675DEB" w14:paraId="28D79753" w14:textId="77777777" w:rsidTr="007200B1">
        <w:trPr>
          <w:trHeight w:val="170"/>
        </w:trPr>
        <w:tc>
          <w:tcPr>
            <w:tcW w:w="647" w:type="pct"/>
            <w:tcBorders>
              <w:top w:val="nil"/>
              <w:left w:val="single" w:sz="12" w:space="0" w:color="FFFFFF"/>
              <w:bottom w:val="single" w:sz="12" w:space="0" w:color="FFFFFF"/>
              <w:right w:val="single" w:sz="12" w:space="0" w:color="FFFFFF"/>
            </w:tcBorders>
            <w:shd w:val="clear" w:color="000000" w:fill="E6F5FF"/>
            <w:vAlign w:val="center"/>
            <w:hideMark/>
          </w:tcPr>
          <w:p w14:paraId="2F43A4C5" w14:textId="22FC190D" w:rsidR="00063ABF" w:rsidRPr="00675DEB" w:rsidRDefault="00063ABF"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Valor das Provisões em 31.12.2020</w:t>
            </w:r>
          </w:p>
        </w:tc>
        <w:tc>
          <w:tcPr>
            <w:tcW w:w="432" w:type="pct"/>
            <w:tcBorders>
              <w:top w:val="nil"/>
              <w:left w:val="nil"/>
              <w:bottom w:val="single" w:sz="12" w:space="0" w:color="FFFFFF"/>
              <w:right w:val="single" w:sz="12" w:space="0" w:color="FFFFFF"/>
            </w:tcBorders>
            <w:shd w:val="clear" w:color="000000" w:fill="E6F5FF"/>
            <w:vAlign w:val="bottom"/>
          </w:tcPr>
          <w:p w14:paraId="5114E086" w14:textId="121FAF2E"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32" w:type="pct"/>
            <w:tcBorders>
              <w:top w:val="nil"/>
              <w:left w:val="nil"/>
              <w:bottom w:val="single" w:sz="12" w:space="0" w:color="FFFFFF"/>
              <w:right w:val="single" w:sz="12" w:space="0" w:color="FFFFFF"/>
            </w:tcBorders>
            <w:shd w:val="clear" w:color="000000" w:fill="E6F5FF"/>
            <w:vAlign w:val="bottom"/>
          </w:tcPr>
          <w:p w14:paraId="28F64F0C" w14:textId="5CDF983D"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(12.399)</w:t>
            </w:r>
          </w:p>
        </w:tc>
        <w:tc>
          <w:tcPr>
            <w:tcW w:w="364" w:type="pct"/>
            <w:tcBorders>
              <w:top w:val="nil"/>
              <w:left w:val="nil"/>
              <w:bottom w:val="single" w:sz="12" w:space="0" w:color="FFFFFF"/>
              <w:right w:val="single" w:sz="12" w:space="0" w:color="FFFFFF"/>
            </w:tcBorders>
            <w:shd w:val="clear" w:color="000000" w:fill="E6F5FF"/>
            <w:vAlign w:val="bottom"/>
          </w:tcPr>
          <w:p w14:paraId="0C433516" w14:textId="1D8CE3C7"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(8.764)</w:t>
            </w:r>
          </w:p>
        </w:tc>
        <w:tc>
          <w:tcPr>
            <w:tcW w:w="364" w:type="pct"/>
            <w:tcBorders>
              <w:top w:val="nil"/>
              <w:left w:val="nil"/>
              <w:bottom w:val="single" w:sz="12" w:space="0" w:color="FFFFFF"/>
              <w:right w:val="single" w:sz="12" w:space="0" w:color="FFFFFF"/>
            </w:tcBorders>
            <w:shd w:val="clear" w:color="000000" w:fill="E6F5FF"/>
            <w:vAlign w:val="bottom"/>
          </w:tcPr>
          <w:p w14:paraId="0958498A" w14:textId="5E2B1C41"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(15.391)</w:t>
            </w:r>
          </w:p>
        </w:tc>
        <w:tc>
          <w:tcPr>
            <w:tcW w:w="353" w:type="pct"/>
            <w:tcBorders>
              <w:top w:val="nil"/>
              <w:left w:val="nil"/>
              <w:bottom w:val="single" w:sz="12" w:space="0" w:color="FFFFFF"/>
              <w:right w:val="single" w:sz="12" w:space="0" w:color="FFFFFF"/>
            </w:tcBorders>
            <w:shd w:val="clear" w:color="000000" w:fill="E6F5FF"/>
            <w:vAlign w:val="bottom"/>
          </w:tcPr>
          <w:p w14:paraId="1B09DD9F" w14:textId="7555FE65"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(11.993)</w:t>
            </w:r>
          </w:p>
        </w:tc>
        <w:tc>
          <w:tcPr>
            <w:tcW w:w="353" w:type="pct"/>
            <w:tcBorders>
              <w:top w:val="nil"/>
              <w:left w:val="nil"/>
              <w:bottom w:val="single" w:sz="12" w:space="0" w:color="FFFFFF"/>
              <w:right w:val="single" w:sz="12" w:space="0" w:color="FFFFFF"/>
            </w:tcBorders>
            <w:shd w:val="clear" w:color="000000" w:fill="E6F5FF"/>
            <w:vAlign w:val="bottom"/>
          </w:tcPr>
          <w:p w14:paraId="6487CFDC" w14:textId="3EA0C068"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(25.844)</w:t>
            </w:r>
          </w:p>
        </w:tc>
        <w:tc>
          <w:tcPr>
            <w:tcW w:w="353" w:type="pct"/>
            <w:tcBorders>
              <w:top w:val="nil"/>
              <w:left w:val="nil"/>
              <w:bottom w:val="single" w:sz="12" w:space="0" w:color="FFFFFF"/>
              <w:right w:val="single" w:sz="12" w:space="0" w:color="FFFFFF"/>
            </w:tcBorders>
            <w:shd w:val="clear" w:color="000000" w:fill="E6F5FF"/>
            <w:vAlign w:val="bottom"/>
          </w:tcPr>
          <w:p w14:paraId="493E267A" w14:textId="46EF782D"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(26.158)</w:t>
            </w:r>
          </w:p>
        </w:tc>
        <w:tc>
          <w:tcPr>
            <w:tcW w:w="353" w:type="pct"/>
            <w:tcBorders>
              <w:top w:val="nil"/>
              <w:left w:val="nil"/>
              <w:bottom w:val="single" w:sz="12" w:space="0" w:color="FFFFFF"/>
              <w:right w:val="single" w:sz="12" w:space="0" w:color="FFFFFF"/>
            </w:tcBorders>
            <w:shd w:val="clear" w:color="000000" w:fill="E6F5FF"/>
            <w:vAlign w:val="bottom"/>
          </w:tcPr>
          <w:p w14:paraId="70570450" w14:textId="5E12021C"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(26.933)</w:t>
            </w:r>
          </w:p>
        </w:tc>
        <w:tc>
          <w:tcPr>
            <w:tcW w:w="394" w:type="pct"/>
            <w:tcBorders>
              <w:top w:val="nil"/>
              <w:left w:val="nil"/>
              <w:bottom w:val="single" w:sz="12" w:space="0" w:color="FFFFFF"/>
              <w:right w:val="single" w:sz="12" w:space="0" w:color="FFFFFF"/>
            </w:tcBorders>
            <w:shd w:val="clear" w:color="000000" w:fill="E6F5FF"/>
            <w:vAlign w:val="bottom"/>
          </w:tcPr>
          <w:p w14:paraId="554D63C7" w14:textId="203F14C3"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(223.241)</w:t>
            </w:r>
          </w:p>
        </w:tc>
        <w:tc>
          <w:tcPr>
            <w:tcW w:w="478" w:type="pct"/>
            <w:tcBorders>
              <w:top w:val="nil"/>
              <w:left w:val="nil"/>
              <w:bottom w:val="single" w:sz="12" w:space="0" w:color="FFFFFF"/>
              <w:right w:val="single" w:sz="12" w:space="0" w:color="FFFFFF"/>
            </w:tcBorders>
            <w:shd w:val="clear" w:color="000000" w:fill="E6F5FF"/>
            <w:vAlign w:val="bottom"/>
          </w:tcPr>
          <w:p w14:paraId="14F9A6BB" w14:textId="020DE072"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(350.723)</w:t>
            </w:r>
          </w:p>
        </w:tc>
        <w:tc>
          <w:tcPr>
            <w:tcW w:w="478" w:type="pct"/>
            <w:tcBorders>
              <w:top w:val="nil"/>
              <w:left w:val="nil"/>
              <w:bottom w:val="single" w:sz="12" w:space="0" w:color="FFFFFF"/>
              <w:right w:val="single" w:sz="12" w:space="0" w:color="FFFFFF"/>
            </w:tcBorders>
            <w:shd w:val="clear" w:color="000000" w:fill="E6F5FF"/>
            <w:vAlign w:val="bottom"/>
          </w:tcPr>
          <w:p w14:paraId="487E1AD1" w14:textId="5CA7BC7C" w:rsidR="00063ABF" w:rsidRPr="00675DEB" w:rsidRDefault="00063ABF" w:rsidP="007200B1">
            <w:pPr>
              <w:suppressAutoHyphens w:val="0"/>
              <w:jc w:val="right"/>
              <w:rPr>
                <w:rFonts w:ascii="Verdana" w:hAnsi="Verdana" w:cs="Calibri"/>
                <w:color w:val="auto"/>
                <w:sz w:val="12"/>
                <w:szCs w:val="12"/>
                <w:lang w:eastAsia="pt-BR"/>
              </w:rPr>
            </w:pPr>
            <w:r w:rsidRPr="00675DEB">
              <w:rPr>
                <w:rFonts w:ascii="Verdana" w:hAnsi="Verdana" w:cs="Calibri"/>
                <w:sz w:val="12"/>
                <w:szCs w:val="12"/>
              </w:rPr>
              <w:t>-</w:t>
            </w:r>
          </w:p>
        </w:tc>
      </w:tr>
      <w:tr w:rsidR="00063ABF" w:rsidRPr="00675DEB" w14:paraId="321945B8" w14:textId="77777777" w:rsidTr="00063ABF">
        <w:trPr>
          <w:trHeight w:val="170"/>
        </w:trPr>
        <w:tc>
          <w:tcPr>
            <w:tcW w:w="647" w:type="pct"/>
            <w:tcBorders>
              <w:top w:val="nil"/>
              <w:left w:val="single" w:sz="12" w:space="0" w:color="FFFFFF"/>
              <w:bottom w:val="single" w:sz="12" w:space="0" w:color="FFFFFF"/>
              <w:right w:val="single" w:sz="12" w:space="0" w:color="FFFFFF"/>
            </w:tcBorders>
            <w:shd w:val="clear" w:color="000000" w:fill="005086"/>
            <w:vAlign w:val="center"/>
            <w:hideMark/>
          </w:tcPr>
          <w:p w14:paraId="71D504FF" w14:textId="77777777" w:rsidR="00063ABF" w:rsidRPr="00675DEB" w:rsidRDefault="00063ABF" w:rsidP="00675DEB">
            <w:pPr>
              <w:suppressAutoHyphens w:val="0"/>
              <w:rPr>
                <w:rFonts w:ascii="Verdana" w:hAnsi="Verdana" w:cs="Calibri"/>
                <w:b/>
                <w:bCs/>
                <w:color w:val="FFFFFF"/>
                <w:sz w:val="10"/>
                <w:szCs w:val="10"/>
                <w:lang w:eastAsia="pt-BR"/>
              </w:rPr>
            </w:pPr>
            <w:r w:rsidRPr="00675DEB">
              <w:rPr>
                <w:rFonts w:ascii="Verdana" w:hAnsi="Verdana" w:cs="Calibri"/>
                <w:b/>
                <w:bCs/>
                <w:color w:val="FFFFFF"/>
                <w:sz w:val="10"/>
                <w:szCs w:val="10"/>
                <w:lang w:eastAsia="pt-BR"/>
              </w:rPr>
              <w:t>Total em 31.12.2019</w:t>
            </w:r>
          </w:p>
        </w:tc>
        <w:tc>
          <w:tcPr>
            <w:tcW w:w="432" w:type="pct"/>
            <w:tcBorders>
              <w:top w:val="nil"/>
              <w:left w:val="nil"/>
              <w:bottom w:val="single" w:sz="12" w:space="0" w:color="FFFFFF"/>
              <w:right w:val="single" w:sz="12" w:space="0" w:color="FFFFFF"/>
            </w:tcBorders>
            <w:shd w:val="clear" w:color="000000" w:fill="005086"/>
            <w:vAlign w:val="center"/>
            <w:hideMark/>
          </w:tcPr>
          <w:p w14:paraId="142D8D2C" w14:textId="79020CEB"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1.359</w:t>
            </w:r>
          </w:p>
        </w:tc>
        <w:tc>
          <w:tcPr>
            <w:tcW w:w="432" w:type="pct"/>
            <w:tcBorders>
              <w:top w:val="nil"/>
              <w:left w:val="nil"/>
              <w:bottom w:val="single" w:sz="12" w:space="0" w:color="FFFFFF"/>
              <w:right w:val="single" w:sz="12" w:space="0" w:color="FFFFFF"/>
            </w:tcBorders>
            <w:shd w:val="clear" w:color="000000" w:fill="005086"/>
            <w:vAlign w:val="center"/>
            <w:hideMark/>
          </w:tcPr>
          <w:p w14:paraId="328D7F11" w14:textId="1D11A289"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1.812</w:t>
            </w:r>
          </w:p>
        </w:tc>
        <w:tc>
          <w:tcPr>
            <w:tcW w:w="364" w:type="pct"/>
            <w:tcBorders>
              <w:top w:val="nil"/>
              <w:left w:val="nil"/>
              <w:bottom w:val="single" w:sz="12" w:space="0" w:color="FFFFFF"/>
              <w:right w:val="single" w:sz="12" w:space="0" w:color="FFFFFF"/>
            </w:tcBorders>
            <w:shd w:val="clear" w:color="000000" w:fill="005086"/>
            <w:vAlign w:val="center"/>
            <w:hideMark/>
          </w:tcPr>
          <w:p w14:paraId="79507DD9" w14:textId="1A88019F"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4.853</w:t>
            </w:r>
          </w:p>
        </w:tc>
        <w:tc>
          <w:tcPr>
            <w:tcW w:w="364" w:type="pct"/>
            <w:tcBorders>
              <w:top w:val="nil"/>
              <w:left w:val="nil"/>
              <w:bottom w:val="single" w:sz="12" w:space="0" w:color="FFFFFF"/>
              <w:right w:val="single" w:sz="12" w:space="0" w:color="FFFFFF"/>
            </w:tcBorders>
            <w:shd w:val="clear" w:color="000000" w:fill="005086"/>
            <w:vAlign w:val="center"/>
            <w:hideMark/>
          </w:tcPr>
          <w:p w14:paraId="1FF8E366" w14:textId="621590DF"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4.692</w:t>
            </w:r>
          </w:p>
        </w:tc>
        <w:tc>
          <w:tcPr>
            <w:tcW w:w="353" w:type="pct"/>
            <w:tcBorders>
              <w:top w:val="nil"/>
              <w:left w:val="nil"/>
              <w:bottom w:val="single" w:sz="12" w:space="0" w:color="FFFFFF"/>
              <w:right w:val="single" w:sz="12" w:space="0" w:color="FFFFFF"/>
            </w:tcBorders>
            <w:shd w:val="clear" w:color="000000" w:fill="005086"/>
            <w:vAlign w:val="center"/>
            <w:hideMark/>
          </w:tcPr>
          <w:p w14:paraId="2A387362" w14:textId="38CDAFCC"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5.078</w:t>
            </w:r>
          </w:p>
        </w:tc>
        <w:tc>
          <w:tcPr>
            <w:tcW w:w="353" w:type="pct"/>
            <w:tcBorders>
              <w:top w:val="nil"/>
              <w:left w:val="nil"/>
              <w:bottom w:val="single" w:sz="12" w:space="0" w:color="FFFFFF"/>
              <w:right w:val="single" w:sz="12" w:space="0" w:color="FFFFFF"/>
            </w:tcBorders>
            <w:shd w:val="clear" w:color="000000" w:fill="005086"/>
            <w:vAlign w:val="center"/>
            <w:hideMark/>
          </w:tcPr>
          <w:p w14:paraId="52AF3A56" w14:textId="6F768E5D"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2.374</w:t>
            </w:r>
          </w:p>
        </w:tc>
        <w:tc>
          <w:tcPr>
            <w:tcW w:w="353" w:type="pct"/>
            <w:tcBorders>
              <w:top w:val="nil"/>
              <w:left w:val="nil"/>
              <w:bottom w:val="single" w:sz="12" w:space="0" w:color="FFFFFF"/>
              <w:right w:val="single" w:sz="12" w:space="0" w:color="FFFFFF"/>
            </w:tcBorders>
            <w:shd w:val="clear" w:color="000000" w:fill="005086"/>
            <w:vAlign w:val="center"/>
            <w:hideMark/>
          </w:tcPr>
          <w:p w14:paraId="275DD6E0" w14:textId="6C5BFAF4"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2.506</w:t>
            </w:r>
          </w:p>
        </w:tc>
        <w:tc>
          <w:tcPr>
            <w:tcW w:w="353" w:type="pct"/>
            <w:tcBorders>
              <w:top w:val="nil"/>
              <w:left w:val="nil"/>
              <w:bottom w:val="single" w:sz="12" w:space="0" w:color="FFFFFF"/>
              <w:right w:val="single" w:sz="12" w:space="0" w:color="FFFFFF"/>
            </w:tcBorders>
            <w:shd w:val="clear" w:color="000000" w:fill="005086"/>
            <w:vAlign w:val="center"/>
            <w:hideMark/>
          </w:tcPr>
          <w:p w14:paraId="56091CDA" w14:textId="5732C2D7"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2.784</w:t>
            </w:r>
          </w:p>
        </w:tc>
        <w:tc>
          <w:tcPr>
            <w:tcW w:w="394" w:type="pct"/>
            <w:tcBorders>
              <w:top w:val="nil"/>
              <w:left w:val="nil"/>
              <w:bottom w:val="single" w:sz="12" w:space="0" w:color="FFFFFF"/>
              <w:right w:val="single" w:sz="12" w:space="0" w:color="FFFFFF"/>
            </w:tcBorders>
            <w:shd w:val="clear" w:color="000000" w:fill="005086"/>
            <w:vAlign w:val="center"/>
            <w:hideMark/>
          </w:tcPr>
          <w:p w14:paraId="36A4A9FE" w14:textId="5C131317"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24.258</w:t>
            </w:r>
          </w:p>
        </w:tc>
        <w:tc>
          <w:tcPr>
            <w:tcW w:w="478" w:type="pct"/>
            <w:tcBorders>
              <w:top w:val="nil"/>
              <w:left w:val="nil"/>
              <w:bottom w:val="single" w:sz="12" w:space="0" w:color="FFFFFF"/>
              <w:right w:val="single" w:sz="12" w:space="0" w:color="FFFFFF"/>
            </w:tcBorders>
            <w:shd w:val="clear" w:color="000000" w:fill="005086"/>
            <w:vAlign w:val="center"/>
            <w:hideMark/>
          </w:tcPr>
          <w:p w14:paraId="661A4419" w14:textId="693D2BD7"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w:t>
            </w:r>
          </w:p>
        </w:tc>
        <w:tc>
          <w:tcPr>
            <w:tcW w:w="478" w:type="pct"/>
            <w:tcBorders>
              <w:top w:val="nil"/>
              <w:left w:val="nil"/>
              <w:bottom w:val="single" w:sz="12" w:space="0" w:color="FFFFFF"/>
              <w:right w:val="single" w:sz="12" w:space="0" w:color="FFFFFF"/>
            </w:tcBorders>
            <w:shd w:val="clear" w:color="000000" w:fill="005086"/>
            <w:vAlign w:val="center"/>
            <w:hideMark/>
          </w:tcPr>
          <w:p w14:paraId="18B35038" w14:textId="0EC9ECD1" w:rsidR="00063ABF" w:rsidRPr="00675DEB" w:rsidRDefault="00063ABF" w:rsidP="00675DEB">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49.716</w:t>
            </w:r>
          </w:p>
        </w:tc>
      </w:tr>
      <w:tr w:rsidR="00063ABF" w:rsidRPr="00675DEB" w14:paraId="5E33C890" w14:textId="77777777" w:rsidTr="007200B1">
        <w:trPr>
          <w:trHeight w:val="170"/>
        </w:trPr>
        <w:tc>
          <w:tcPr>
            <w:tcW w:w="647" w:type="pct"/>
            <w:tcBorders>
              <w:top w:val="nil"/>
              <w:left w:val="single" w:sz="12" w:space="0" w:color="FFFFFF"/>
              <w:bottom w:val="single" w:sz="12" w:space="0" w:color="FFFFFF"/>
              <w:right w:val="single" w:sz="12" w:space="0" w:color="FFFFFF"/>
            </w:tcBorders>
            <w:shd w:val="clear" w:color="000000" w:fill="005086"/>
            <w:vAlign w:val="center"/>
            <w:hideMark/>
          </w:tcPr>
          <w:p w14:paraId="0E94615D" w14:textId="77777777" w:rsidR="00063ABF" w:rsidRPr="00675DEB" w:rsidRDefault="00063ABF" w:rsidP="00675DEB">
            <w:pPr>
              <w:suppressAutoHyphens w:val="0"/>
              <w:rPr>
                <w:rFonts w:ascii="Verdana" w:hAnsi="Verdana" w:cs="Calibri"/>
                <w:b/>
                <w:bCs/>
                <w:color w:val="FFFFFF"/>
                <w:sz w:val="10"/>
                <w:szCs w:val="10"/>
                <w:lang w:eastAsia="pt-BR"/>
              </w:rPr>
            </w:pPr>
            <w:r w:rsidRPr="00675DEB">
              <w:rPr>
                <w:rFonts w:ascii="Verdana" w:hAnsi="Verdana" w:cs="Calibri"/>
                <w:b/>
                <w:bCs/>
                <w:color w:val="FFFFFF"/>
                <w:sz w:val="10"/>
                <w:szCs w:val="10"/>
                <w:lang w:eastAsia="pt-BR"/>
              </w:rPr>
              <w:t>Total Geral em 31.12.2019</w:t>
            </w:r>
          </w:p>
        </w:tc>
        <w:tc>
          <w:tcPr>
            <w:tcW w:w="432" w:type="pct"/>
            <w:tcBorders>
              <w:top w:val="nil"/>
              <w:left w:val="nil"/>
              <w:bottom w:val="single" w:sz="12" w:space="0" w:color="FFFFFF"/>
              <w:right w:val="single" w:sz="12" w:space="0" w:color="FFFFFF"/>
            </w:tcBorders>
            <w:shd w:val="clear" w:color="000000" w:fill="005086"/>
            <w:vAlign w:val="bottom"/>
            <w:hideMark/>
          </w:tcPr>
          <w:p w14:paraId="6D67E521" w14:textId="45A72936" w:rsidR="00063ABF" w:rsidRPr="00675DEB" w:rsidRDefault="00063ABF" w:rsidP="007200B1">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5.871.010</w:t>
            </w:r>
          </w:p>
        </w:tc>
        <w:tc>
          <w:tcPr>
            <w:tcW w:w="432" w:type="pct"/>
            <w:tcBorders>
              <w:top w:val="nil"/>
              <w:left w:val="nil"/>
              <w:bottom w:val="single" w:sz="12" w:space="0" w:color="FFFFFF"/>
              <w:right w:val="single" w:sz="12" w:space="0" w:color="FFFFFF"/>
            </w:tcBorders>
            <w:shd w:val="clear" w:color="000000" w:fill="005086"/>
            <w:vAlign w:val="bottom"/>
            <w:hideMark/>
          </w:tcPr>
          <w:p w14:paraId="45CE139B" w14:textId="3F51892D" w:rsidR="00063ABF" w:rsidRPr="00675DEB" w:rsidRDefault="00063ABF" w:rsidP="007200B1">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1.943.208</w:t>
            </w:r>
          </w:p>
        </w:tc>
        <w:tc>
          <w:tcPr>
            <w:tcW w:w="364" w:type="pct"/>
            <w:tcBorders>
              <w:top w:val="nil"/>
              <w:left w:val="nil"/>
              <w:bottom w:val="single" w:sz="12" w:space="0" w:color="FFFFFF"/>
              <w:right w:val="single" w:sz="12" w:space="0" w:color="FFFFFF"/>
            </w:tcBorders>
            <w:shd w:val="clear" w:color="000000" w:fill="005086"/>
            <w:vAlign w:val="bottom"/>
            <w:hideMark/>
          </w:tcPr>
          <w:p w14:paraId="0DD2FB73" w14:textId="77342B67" w:rsidR="00063ABF" w:rsidRPr="00675DEB" w:rsidRDefault="00063ABF" w:rsidP="007200B1">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413.619</w:t>
            </w:r>
          </w:p>
        </w:tc>
        <w:tc>
          <w:tcPr>
            <w:tcW w:w="364" w:type="pct"/>
            <w:tcBorders>
              <w:top w:val="nil"/>
              <w:left w:val="nil"/>
              <w:bottom w:val="single" w:sz="12" w:space="0" w:color="FFFFFF"/>
              <w:right w:val="single" w:sz="12" w:space="0" w:color="FFFFFF"/>
            </w:tcBorders>
            <w:shd w:val="clear" w:color="000000" w:fill="005086"/>
            <w:vAlign w:val="bottom"/>
            <w:hideMark/>
          </w:tcPr>
          <w:p w14:paraId="720531F5" w14:textId="5D90BC8B" w:rsidR="00063ABF" w:rsidRPr="00675DEB" w:rsidRDefault="00063ABF" w:rsidP="007200B1">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244.466</w:t>
            </w:r>
          </w:p>
        </w:tc>
        <w:tc>
          <w:tcPr>
            <w:tcW w:w="353" w:type="pct"/>
            <w:tcBorders>
              <w:top w:val="nil"/>
              <w:left w:val="nil"/>
              <w:bottom w:val="single" w:sz="12" w:space="0" w:color="FFFFFF"/>
              <w:right w:val="single" w:sz="12" w:space="0" w:color="FFFFFF"/>
            </w:tcBorders>
            <w:shd w:val="clear" w:color="000000" w:fill="005086"/>
            <w:vAlign w:val="bottom"/>
            <w:hideMark/>
          </w:tcPr>
          <w:p w14:paraId="4C5A7346" w14:textId="0BC4A4FA" w:rsidR="00063ABF" w:rsidRPr="00675DEB" w:rsidRDefault="00063ABF" w:rsidP="007200B1">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77.475</w:t>
            </w:r>
          </w:p>
        </w:tc>
        <w:tc>
          <w:tcPr>
            <w:tcW w:w="353" w:type="pct"/>
            <w:tcBorders>
              <w:top w:val="nil"/>
              <w:left w:val="nil"/>
              <w:bottom w:val="single" w:sz="12" w:space="0" w:color="FFFFFF"/>
              <w:right w:val="single" w:sz="12" w:space="0" w:color="FFFFFF"/>
            </w:tcBorders>
            <w:shd w:val="clear" w:color="000000" w:fill="005086"/>
            <w:vAlign w:val="bottom"/>
            <w:hideMark/>
          </w:tcPr>
          <w:p w14:paraId="4505143A" w14:textId="37310252" w:rsidR="00063ABF" w:rsidRPr="00675DEB" w:rsidRDefault="00063ABF" w:rsidP="007200B1">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69.204</w:t>
            </w:r>
          </w:p>
        </w:tc>
        <w:tc>
          <w:tcPr>
            <w:tcW w:w="353" w:type="pct"/>
            <w:tcBorders>
              <w:top w:val="nil"/>
              <w:left w:val="nil"/>
              <w:bottom w:val="single" w:sz="12" w:space="0" w:color="FFFFFF"/>
              <w:right w:val="single" w:sz="12" w:space="0" w:color="FFFFFF"/>
            </w:tcBorders>
            <w:shd w:val="clear" w:color="000000" w:fill="005086"/>
            <w:vAlign w:val="bottom"/>
            <w:hideMark/>
          </w:tcPr>
          <w:p w14:paraId="6EE5E011" w14:textId="31E5CA38" w:rsidR="00063ABF" w:rsidRPr="00675DEB" w:rsidRDefault="00063ABF" w:rsidP="007200B1">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24.118</w:t>
            </w:r>
          </w:p>
        </w:tc>
        <w:tc>
          <w:tcPr>
            <w:tcW w:w="353" w:type="pct"/>
            <w:tcBorders>
              <w:top w:val="nil"/>
              <w:left w:val="nil"/>
              <w:bottom w:val="single" w:sz="12" w:space="0" w:color="FFFFFF"/>
              <w:right w:val="single" w:sz="12" w:space="0" w:color="FFFFFF"/>
            </w:tcBorders>
            <w:shd w:val="clear" w:color="000000" w:fill="005086"/>
            <w:vAlign w:val="bottom"/>
            <w:hideMark/>
          </w:tcPr>
          <w:p w14:paraId="03D1D4B4" w14:textId="2214422E" w:rsidR="00063ABF" w:rsidRPr="00675DEB" w:rsidRDefault="00063ABF" w:rsidP="007200B1">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26.592</w:t>
            </w:r>
          </w:p>
        </w:tc>
        <w:tc>
          <w:tcPr>
            <w:tcW w:w="394" w:type="pct"/>
            <w:tcBorders>
              <w:top w:val="nil"/>
              <w:left w:val="nil"/>
              <w:bottom w:val="single" w:sz="12" w:space="0" w:color="FFFFFF"/>
              <w:right w:val="single" w:sz="12" w:space="0" w:color="FFFFFF"/>
            </w:tcBorders>
            <w:shd w:val="clear" w:color="000000" w:fill="005086"/>
            <w:vAlign w:val="bottom"/>
            <w:hideMark/>
          </w:tcPr>
          <w:p w14:paraId="23D9BFDB" w14:textId="5143EC00" w:rsidR="00063ABF" w:rsidRPr="00675DEB" w:rsidRDefault="00063ABF" w:rsidP="007200B1">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226.645</w:t>
            </w:r>
          </w:p>
        </w:tc>
        <w:tc>
          <w:tcPr>
            <w:tcW w:w="478" w:type="pct"/>
            <w:tcBorders>
              <w:top w:val="nil"/>
              <w:left w:val="nil"/>
              <w:bottom w:val="single" w:sz="12" w:space="0" w:color="FFFFFF"/>
              <w:right w:val="single" w:sz="12" w:space="0" w:color="FFFFFF"/>
            </w:tcBorders>
            <w:shd w:val="clear" w:color="000000" w:fill="005086"/>
            <w:vAlign w:val="bottom"/>
            <w:hideMark/>
          </w:tcPr>
          <w:p w14:paraId="73A1EC74" w14:textId="61728A2F" w:rsidR="00063ABF" w:rsidRPr="00675DEB" w:rsidRDefault="00063ABF" w:rsidP="007200B1">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w:t>
            </w:r>
          </w:p>
        </w:tc>
        <w:tc>
          <w:tcPr>
            <w:tcW w:w="478" w:type="pct"/>
            <w:tcBorders>
              <w:top w:val="nil"/>
              <w:left w:val="nil"/>
              <w:bottom w:val="single" w:sz="12" w:space="0" w:color="FFFFFF"/>
              <w:right w:val="single" w:sz="12" w:space="0" w:color="FFFFFF"/>
            </w:tcBorders>
            <w:shd w:val="clear" w:color="000000" w:fill="005086"/>
            <w:vAlign w:val="bottom"/>
            <w:hideMark/>
          </w:tcPr>
          <w:p w14:paraId="25F90B50" w14:textId="735913E5" w:rsidR="00063ABF" w:rsidRPr="00675DEB" w:rsidRDefault="00063ABF" w:rsidP="007200B1">
            <w:pPr>
              <w:suppressAutoHyphens w:val="0"/>
              <w:jc w:val="right"/>
              <w:rPr>
                <w:rFonts w:ascii="Verdana" w:hAnsi="Verdana" w:cs="Calibri"/>
                <w:b/>
                <w:bCs/>
                <w:color w:val="FFFFFF"/>
                <w:sz w:val="12"/>
                <w:szCs w:val="12"/>
                <w:lang w:eastAsia="pt-BR"/>
              </w:rPr>
            </w:pPr>
            <w:r w:rsidRPr="00675DEB">
              <w:rPr>
                <w:rFonts w:ascii="Verdana" w:hAnsi="Verdana" w:cs="Calibri"/>
                <w:b/>
                <w:bCs/>
                <w:color w:val="FFFFFF"/>
                <w:sz w:val="12"/>
                <w:szCs w:val="12"/>
              </w:rPr>
              <w:t>8.896.337</w:t>
            </w:r>
          </w:p>
        </w:tc>
      </w:tr>
      <w:tr w:rsidR="00063ABF" w:rsidRPr="00675DEB" w14:paraId="03200D4E" w14:textId="77777777" w:rsidTr="007200B1">
        <w:trPr>
          <w:trHeight w:val="170"/>
        </w:trPr>
        <w:tc>
          <w:tcPr>
            <w:tcW w:w="647" w:type="pct"/>
            <w:tcBorders>
              <w:top w:val="nil"/>
              <w:left w:val="single" w:sz="12" w:space="0" w:color="FFFFFF"/>
              <w:bottom w:val="single" w:sz="12" w:space="0" w:color="FFFFFF"/>
              <w:right w:val="single" w:sz="12" w:space="0" w:color="FFFFFF"/>
            </w:tcBorders>
            <w:shd w:val="clear" w:color="000000" w:fill="E6F5FF"/>
            <w:vAlign w:val="center"/>
            <w:hideMark/>
          </w:tcPr>
          <w:p w14:paraId="03A2279D" w14:textId="77777777" w:rsidR="00063ABF" w:rsidRPr="00675DEB" w:rsidRDefault="00063ABF"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Valor das Provisões em 31.12.2019</w:t>
            </w:r>
          </w:p>
        </w:tc>
        <w:tc>
          <w:tcPr>
            <w:tcW w:w="432" w:type="pct"/>
            <w:tcBorders>
              <w:top w:val="nil"/>
              <w:left w:val="nil"/>
              <w:bottom w:val="single" w:sz="12" w:space="0" w:color="FFFFFF"/>
              <w:right w:val="single" w:sz="12" w:space="0" w:color="FFFFFF"/>
            </w:tcBorders>
            <w:shd w:val="clear" w:color="000000" w:fill="E6F5FF"/>
            <w:vAlign w:val="bottom"/>
            <w:hideMark/>
          </w:tcPr>
          <w:p w14:paraId="7ED669B4" w14:textId="0865B2AB"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32" w:type="pct"/>
            <w:tcBorders>
              <w:top w:val="nil"/>
              <w:left w:val="nil"/>
              <w:bottom w:val="single" w:sz="12" w:space="0" w:color="FFFFFF"/>
              <w:right w:val="single" w:sz="12" w:space="0" w:color="FFFFFF"/>
            </w:tcBorders>
            <w:shd w:val="clear" w:color="000000" w:fill="E6F5FF"/>
            <w:vAlign w:val="bottom"/>
            <w:hideMark/>
          </w:tcPr>
          <w:p w14:paraId="02A21D06" w14:textId="7C6E0618"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(9.718)</w:t>
            </w:r>
          </w:p>
        </w:tc>
        <w:tc>
          <w:tcPr>
            <w:tcW w:w="364" w:type="pct"/>
            <w:tcBorders>
              <w:top w:val="nil"/>
              <w:left w:val="nil"/>
              <w:bottom w:val="single" w:sz="12" w:space="0" w:color="FFFFFF"/>
              <w:right w:val="single" w:sz="12" w:space="0" w:color="FFFFFF"/>
            </w:tcBorders>
            <w:shd w:val="clear" w:color="000000" w:fill="E6F5FF"/>
            <w:vAlign w:val="bottom"/>
            <w:hideMark/>
          </w:tcPr>
          <w:p w14:paraId="204021C2" w14:textId="4E58B4E4"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(4.136)</w:t>
            </w:r>
          </w:p>
        </w:tc>
        <w:tc>
          <w:tcPr>
            <w:tcW w:w="364" w:type="pct"/>
            <w:tcBorders>
              <w:top w:val="nil"/>
              <w:left w:val="nil"/>
              <w:bottom w:val="single" w:sz="12" w:space="0" w:color="FFFFFF"/>
              <w:right w:val="single" w:sz="12" w:space="0" w:color="FFFFFF"/>
            </w:tcBorders>
            <w:shd w:val="clear" w:color="000000" w:fill="E6F5FF"/>
            <w:vAlign w:val="bottom"/>
            <w:hideMark/>
          </w:tcPr>
          <w:p w14:paraId="575BDA42" w14:textId="433F4F94"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(7.334)</w:t>
            </w:r>
          </w:p>
        </w:tc>
        <w:tc>
          <w:tcPr>
            <w:tcW w:w="353" w:type="pct"/>
            <w:tcBorders>
              <w:top w:val="nil"/>
              <w:left w:val="nil"/>
              <w:bottom w:val="single" w:sz="12" w:space="0" w:color="FFFFFF"/>
              <w:right w:val="single" w:sz="12" w:space="0" w:color="FFFFFF"/>
            </w:tcBorders>
            <w:shd w:val="clear" w:color="000000" w:fill="E6F5FF"/>
            <w:vAlign w:val="bottom"/>
            <w:hideMark/>
          </w:tcPr>
          <w:p w14:paraId="79D0EB18" w14:textId="22129EF6"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(7.748)</w:t>
            </w:r>
          </w:p>
        </w:tc>
        <w:tc>
          <w:tcPr>
            <w:tcW w:w="353" w:type="pct"/>
            <w:tcBorders>
              <w:top w:val="nil"/>
              <w:left w:val="nil"/>
              <w:bottom w:val="single" w:sz="12" w:space="0" w:color="FFFFFF"/>
              <w:right w:val="single" w:sz="12" w:space="0" w:color="FFFFFF"/>
            </w:tcBorders>
            <w:shd w:val="clear" w:color="000000" w:fill="E6F5FF"/>
            <w:vAlign w:val="bottom"/>
            <w:hideMark/>
          </w:tcPr>
          <w:p w14:paraId="5ED7DEBE" w14:textId="3B05F4CB"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(20.761)</w:t>
            </w:r>
          </w:p>
        </w:tc>
        <w:tc>
          <w:tcPr>
            <w:tcW w:w="353" w:type="pct"/>
            <w:tcBorders>
              <w:top w:val="nil"/>
              <w:left w:val="nil"/>
              <w:bottom w:val="single" w:sz="12" w:space="0" w:color="FFFFFF"/>
              <w:right w:val="single" w:sz="12" w:space="0" w:color="FFFFFF"/>
            </w:tcBorders>
            <w:shd w:val="clear" w:color="000000" w:fill="E6F5FF"/>
            <w:vAlign w:val="bottom"/>
            <w:hideMark/>
          </w:tcPr>
          <w:p w14:paraId="1A8915F0" w14:textId="2E883590"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(12.059)</w:t>
            </w:r>
          </w:p>
        </w:tc>
        <w:tc>
          <w:tcPr>
            <w:tcW w:w="353" w:type="pct"/>
            <w:tcBorders>
              <w:top w:val="nil"/>
              <w:left w:val="nil"/>
              <w:bottom w:val="single" w:sz="12" w:space="0" w:color="FFFFFF"/>
              <w:right w:val="single" w:sz="12" w:space="0" w:color="FFFFFF"/>
            </w:tcBorders>
            <w:shd w:val="clear" w:color="000000" w:fill="E6F5FF"/>
            <w:vAlign w:val="bottom"/>
            <w:hideMark/>
          </w:tcPr>
          <w:p w14:paraId="181B55C8" w14:textId="33EA54A3"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(18.615)</w:t>
            </w:r>
          </w:p>
        </w:tc>
        <w:tc>
          <w:tcPr>
            <w:tcW w:w="394" w:type="pct"/>
            <w:tcBorders>
              <w:top w:val="nil"/>
              <w:left w:val="nil"/>
              <w:bottom w:val="single" w:sz="12" w:space="0" w:color="FFFFFF"/>
              <w:right w:val="single" w:sz="12" w:space="0" w:color="FFFFFF"/>
            </w:tcBorders>
            <w:shd w:val="clear" w:color="000000" w:fill="E6F5FF"/>
            <w:vAlign w:val="bottom"/>
            <w:hideMark/>
          </w:tcPr>
          <w:p w14:paraId="6BB698F8" w14:textId="6DB97A0D"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(226.645)</w:t>
            </w:r>
          </w:p>
        </w:tc>
        <w:tc>
          <w:tcPr>
            <w:tcW w:w="478" w:type="pct"/>
            <w:tcBorders>
              <w:top w:val="nil"/>
              <w:left w:val="nil"/>
              <w:bottom w:val="single" w:sz="12" w:space="0" w:color="FFFFFF"/>
              <w:right w:val="single" w:sz="12" w:space="0" w:color="FFFFFF"/>
            </w:tcBorders>
            <w:shd w:val="clear" w:color="000000" w:fill="E6F5FF"/>
            <w:vAlign w:val="bottom"/>
            <w:hideMark/>
          </w:tcPr>
          <w:p w14:paraId="57174E97" w14:textId="407FA966"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w:t>
            </w:r>
          </w:p>
        </w:tc>
        <w:tc>
          <w:tcPr>
            <w:tcW w:w="478" w:type="pct"/>
            <w:tcBorders>
              <w:top w:val="nil"/>
              <w:left w:val="nil"/>
              <w:bottom w:val="single" w:sz="12" w:space="0" w:color="FFFFFF"/>
              <w:right w:val="single" w:sz="12" w:space="0" w:color="FFFFFF"/>
            </w:tcBorders>
            <w:shd w:val="clear" w:color="000000" w:fill="E6F5FF"/>
            <w:vAlign w:val="bottom"/>
            <w:hideMark/>
          </w:tcPr>
          <w:p w14:paraId="342ED14C" w14:textId="1EA79485" w:rsidR="00063ABF" w:rsidRPr="00675DEB" w:rsidRDefault="00063ABF" w:rsidP="007200B1">
            <w:pPr>
              <w:suppressAutoHyphens w:val="0"/>
              <w:jc w:val="right"/>
              <w:rPr>
                <w:rFonts w:ascii="Verdana" w:hAnsi="Verdana" w:cs="Calibri"/>
                <w:sz w:val="12"/>
                <w:szCs w:val="12"/>
                <w:lang w:eastAsia="pt-BR"/>
              </w:rPr>
            </w:pPr>
            <w:r w:rsidRPr="00675DEB">
              <w:rPr>
                <w:rFonts w:ascii="Verdana" w:hAnsi="Verdana" w:cs="Calibri"/>
                <w:sz w:val="12"/>
                <w:szCs w:val="12"/>
              </w:rPr>
              <w:t>(307.016)</w:t>
            </w:r>
          </w:p>
        </w:tc>
      </w:tr>
    </w:tbl>
    <w:p w14:paraId="19F05444" w14:textId="77777777" w:rsidR="00A13BE2" w:rsidRPr="00675DEB" w:rsidRDefault="00A13BE2" w:rsidP="00675DEB">
      <w:pPr>
        <w:pStyle w:val="Recuodecorpodetexto"/>
        <w:tabs>
          <w:tab w:val="left" w:pos="0"/>
          <w:tab w:val="left" w:pos="4253"/>
        </w:tabs>
        <w:rPr>
          <w:rFonts w:ascii="Verdana" w:hAnsi="Verdana"/>
          <w:sz w:val="10"/>
          <w:szCs w:val="10"/>
        </w:rPr>
      </w:pPr>
    </w:p>
    <w:tbl>
      <w:tblPr>
        <w:tblW w:w="5000" w:type="pct"/>
        <w:tblCellMar>
          <w:left w:w="70" w:type="dxa"/>
          <w:right w:w="70" w:type="dxa"/>
        </w:tblCellMar>
        <w:tblLook w:val="04A0" w:firstRow="1" w:lastRow="0" w:firstColumn="1" w:lastColumn="0" w:noHBand="0" w:noVBand="1"/>
      </w:tblPr>
      <w:tblGrid>
        <w:gridCol w:w="1177"/>
        <w:gridCol w:w="881"/>
        <w:gridCol w:w="881"/>
        <w:gridCol w:w="881"/>
        <w:gridCol w:w="742"/>
        <w:gridCol w:w="742"/>
        <w:gridCol w:w="650"/>
        <w:gridCol w:w="650"/>
        <w:gridCol w:w="650"/>
        <w:gridCol w:w="742"/>
        <w:gridCol w:w="974"/>
        <w:gridCol w:w="974"/>
      </w:tblGrid>
      <w:tr w:rsidR="00823E08" w:rsidRPr="00675DEB" w14:paraId="556E95A8" w14:textId="77777777" w:rsidTr="00AD08FE">
        <w:trPr>
          <w:trHeight w:val="170"/>
          <w:tblHeader/>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F63DEFF"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Operações vincendas – BRB - Consolidado</w:t>
            </w:r>
          </w:p>
        </w:tc>
      </w:tr>
      <w:tr w:rsidR="00823E08" w:rsidRPr="00675DEB" w14:paraId="16E2EF63" w14:textId="77777777" w:rsidTr="00F95542">
        <w:trPr>
          <w:trHeight w:val="170"/>
          <w:tblHeader/>
        </w:trPr>
        <w:tc>
          <w:tcPr>
            <w:tcW w:w="690" w:type="pct"/>
            <w:tcBorders>
              <w:top w:val="nil"/>
              <w:left w:val="single" w:sz="12" w:space="0" w:color="FFFFFF"/>
              <w:bottom w:val="single" w:sz="12" w:space="0" w:color="FFFFFF"/>
              <w:right w:val="single" w:sz="12" w:space="0" w:color="FFFFFF"/>
            </w:tcBorders>
            <w:shd w:val="clear" w:color="000000" w:fill="005086"/>
            <w:vAlign w:val="center"/>
            <w:hideMark/>
          </w:tcPr>
          <w:p w14:paraId="0E7030A4"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Nível</w:t>
            </w:r>
          </w:p>
        </w:tc>
        <w:tc>
          <w:tcPr>
            <w:tcW w:w="433" w:type="pct"/>
            <w:tcBorders>
              <w:top w:val="nil"/>
              <w:left w:val="nil"/>
              <w:bottom w:val="single" w:sz="12" w:space="0" w:color="FFFFFF"/>
              <w:right w:val="single" w:sz="12" w:space="0" w:color="FFFFFF"/>
            </w:tcBorders>
            <w:shd w:val="clear" w:color="000000" w:fill="005086"/>
            <w:vAlign w:val="center"/>
            <w:hideMark/>
          </w:tcPr>
          <w:p w14:paraId="0106B88E"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AA</w:t>
            </w:r>
          </w:p>
        </w:tc>
        <w:tc>
          <w:tcPr>
            <w:tcW w:w="433" w:type="pct"/>
            <w:tcBorders>
              <w:top w:val="nil"/>
              <w:left w:val="nil"/>
              <w:bottom w:val="single" w:sz="12" w:space="0" w:color="FFFFFF"/>
              <w:right w:val="single" w:sz="12" w:space="0" w:color="FFFFFF"/>
            </w:tcBorders>
            <w:shd w:val="clear" w:color="000000" w:fill="005086"/>
            <w:vAlign w:val="center"/>
            <w:hideMark/>
          </w:tcPr>
          <w:p w14:paraId="79E2E32B"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w:t>
            </w:r>
          </w:p>
        </w:tc>
        <w:tc>
          <w:tcPr>
            <w:tcW w:w="432" w:type="pct"/>
            <w:tcBorders>
              <w:top w:val="nil"/>
              <w:left w:val="nil"/>
              <w:bottom w:val="single" w:sz="12" w:space="0" w:color="FFFFFF"/>
              <w:right w:val="single" w:sz="12" w:space="0" w:color="FFFFFF"/>
            </w:tcBorders>
            <w:shd w:val="clear" w:color="000000" w:fill="005086"/>
            <w:vAlign w:val="center"/>
            <w:hideMark/>
          </w:tcPr>
          <w:p w14:paraId="1031E2AF"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B</w:t>
            </w:r>
          </w:p>
        </w:tc>
        <w:tc>
          <w:tcPr>
            <w:tcW w:w="365" w:type="pct"/>
            <w:tcBorders>
              <w:top w:val="nil"/>
              <w:left w:val="nil"/>
              <w:bottom w:val="single" w:sz="12" w:space="0" w:color="FFFFFF"/>
              <w:right w:val="single" w:sz="12" w:space="0" w:color="FFFFFF"/>
            </w:tcBorders>
            <w:shd w:val="clear" w:color="000000" w:fill="005086"/>
            <w:vAlign w:val="center"/>
            <w:hideMark/>
          </w:tcPr>
          <w:p w14:paraId="64D20E8A"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C</w:t>
            </w:r>
          </w:p>
        </w:tc>
        <w:tc>
          <w:tcPr>
            <w:tcW w:w="365" w:type="pct"/>
            <w:tcBorders>
              <w:top w:val="nil"/>
              <w:left w:val="nil"/>
              <w:bottom w:val="single" w:sz="12" w:space="0" w:color="FFFFFF"/>
              <w:right w:val="single" w:sz="12" w:space="0" w:color="FFFFFF"/>
            </w:tcBorders>
            <w:shd w:val="clear" w:color="000000" w:fill="005086"/>
            <w:vAlign w:val="center"/>
            <w:hideMark/>
          </w:tcPr>
          <w:p w14:paraId="6984C276"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D</w:t>
            </w:r>
          </w:p>
        </w:tc>
        <w:tc>
          <w:tcPr>
            <w:tcW w:w="319" w:type="pct"/>
            <w:tcBorders>
              <w:top w:val="nil"/>
              <w:left w:val="nil"/>
              <w:bottom w:val="single" w:sz="12" w:space="0" w:color="FFFFFF"/>
              <w:right w:val="single" w:sz="12" w:space="0" w:color="FFFFFF"/>
            </w:tcBorders>
            <w:shd w:val="clear" w:color="000000" w:fill="005086"/>
            <w:vAlign w:val="center"/>
            <w:hideMark/>
          </w:tcPr>
          <w:p w14:paraId="25250C26"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E</w:t>
            </w:r>
          </w:p>
        </w:tc>
        <w:tc>
          <w:tcPr>
            <w:tcW w:w="319" w:type="pct"/>
            <w:tcBorders>
              <w:top w:val="nil"/>
              <w:left w:val="nil"/>
              <w:bottom w:val="single" w:sz="12" w:space="0" w:color="FFFFFF"/>
              <w:right w:val="single" w:sz="12" w:space="0" w:color="FFFFFF"/>
            </w:tcBorders>
            <w:shd w:val="clear" w:color="000000" w:fill="005086"/>
            <w:vAlign w:val="center"/>
            <w:hideMark/>
          </w:tcPr>
          <w:p w14:paraId="194FDB22"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F</w:t>
            </w:r>
          </w:p>
        </w:tc>
        <w:tc>
          <w:tcPr>
            <w:tcW w:w="319" w:type="pct"/>
            <w:tcBorders>
              <w:top w:val="nil"/>
              <w:left w:val="nil"/>
              <w:bottom w:val="single" w:sz="12" w:space="0" w:color="FFFFFF"/>
              <w:right w:val="single" w:sz="12" w:space="0" w:color="FFFFFF"/>
            </w:tcBorders>
            <w:shd w:val="clear" w:color="000000" w:fill="005086"/>
            <w:vAlign w:val="center"/>
            <w:hideMark/>
          </w:tcPr>
          <w:p w14:paraId="27966C36"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G</w:t>
            </w:r>
          </w:p>
        </w:tc>
        <w:tc>
          <w:tcPr>
            <w:tcW w:w="365" w:type="pct"/>
            <w:tcBorders>
              <w:top w:val="nil"/>
              <w:left w:val="nil"/>
              <w:bottom w:val="single" w:sz="12" w:space="0" w:color="FFFFFF"/>
              <w:right w:val="single" w:sz="12" w:space="0" w:color="FFFFFF"/>
            </w:tcBorders>
            <w:shd w:val="clear" w:color="000000" w:fill="005086"/>
            <w:vAlign w:val="center"/>
            <w:hideMark/>
          </w:tcPr>
          <w:p w14:paraId="50C22AAF"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H</w:t>
            </w:r>
          </w:p>
        </w:tc>
        <w:tc>
          <w:tcPr>
            <w:tcW w:w="479" w:type="pct"/>
            <w:tcBorders>
              <w:top w:val="nil"/>
              <w:left w:val="nil"/>
              <w:bottom w:val="single" w:sz="12" w:space="0" w:color="FFFFFF"/>
              <w:right w:val="single" w:sz="12" w:space="0" w:color="FFFFFF"/>
            </w:tcBorders>
            <w:shd w:val="clear" w:color="000000" w:fill="005086"/>
            <w:vAlign w:val="center"/>
            <w:hideMark/>
          </w:tcPr>
          <w:p w14:paraId="43EC57F6" w14:textId="496DE67B" w:rsidR="00823E08" w:rsidRPr="00675DEB" w:rsidRDefault="00BE19B2"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w:t>
            </w:r>
            <w:r w:rsidR="00823E08" w:rsidRPr="00675DEB">
              <w:rPr>
                <w:rFonts w:ascii="Verdana" w:hAnsi="Verdana" w:cs="Calibri"/>
                <w:b/>
                <w:bCs/>
                <w:color w:val="FFFFFF"/>
                <w:sz w:val="13"/>
                <w:szCs w:val="13"/>
                <w:lang w:eastAsia="pt-BR"/>
              </w:rPr>
              <w:t>.2020</w:t>
            </w:r>
          </w:p>
        </w:tc>
        <w:tc>
          <w:tcPr>
            <w:tcW w:w="479" w:type="pct"/>
            <w:tcBorders>
              <w:top w:val="nil"/>
              <w:left w:val="nil"/>
              <w:bottom w:val="single" w:sz="12" w:space="0" w:color="FFFFFF"/>
              <w:right w:val="single" w:sz="12" w:space="0" w:color="FFFFFF"/>
            </w:tcBorders>
            <w:shd w:val="clear" w:color="000000" w:fill="005086"/>
            <w:vAlign w:val="center"/>
            <w:hideMark/>
          </w:tcPr>
          <w:p w14:paraId="5CF750C8"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31.12.2019</w:t>
            </w:r>
          </w:p>
        </w:tc>
      </w:tr>
      <w:tr w:rsidR="00F95542" w:rsidRPr="00675DEB" w14:paraId="1FEE1643" w14:textId="77777777" w:rsidTr="00F95542">
        <w:trPr>
          <w:trHeight w:val="170"/>
        </w:trPr>
        <w:tc>
          <w:tcPr>
            <w:tcW w:w="690" w:type="pct"/>
            <w:tcBorders>
              <w:top w:val="nil"/>
              <w:left w:val="single" w:sz="12" w:space="0" w:color="FFFFFF"/>
              <w:bottom w:val="single" w:sz="12" w:space="0" w:color="FFFFFF"/>
              <w:right w:val="single" w:sz="12" w:space="0" w:color="FFFFFF"/>
            </w:tcBorders>
            <w:shd w:val="clear" w:color="000000" w:fill="E6F5FF"/>
            <w:vAlign w:val="center"/>
            <w:hideMark/>
          </w:tcPr>
          <w:p w14:paraId="1B065D91" w14:textId="77777777" w:rsidR="00F95542" w:rsidRPr="00675DEB" w:rsidRDefault="00F95542"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Até 14 dias</w:t>
            </w:r>
          </w:p>
        </w:tc>
        <w:tc>
          <w:tcPr>
            <w:tcW w:w="433" w:type="pct"/>
            <w:tcBorders>
              <w:top w:val="nil"/>
              <w:left w:val="nil"/>
              <w:bottom w:val="single" w:sz="12" w:space="0" w:color="FFFFFF"/>
              <w:right w:val="single" w:sz="12" w:space="0" w:color="FFFFFF"/>
            </w:tcBorders>
            <w:shd w:val="clear" w:color="000000" w:fill="E6F5FF"/>
            <w:vAlign w:val="bottom"/>
          </w:tcPr>
          <w:p w14:paraId="5E404AC8" w14:textId="7670AFC7" w:rsidR="00F95542" w:rsidRPr="00675DEB" w:rsidRDefault="00F95542" w:rsidP="00675DEB">
            <w:pPr>
              <w:suppressAutoHyphens w:val="0"/>
              <w:jc w:val="right"/>
              <w:rPr>
                <w:rFonts w:ascii="Verdana" w:hAnsi="Verdana" w:cs="Calibri"/>
                <w:color w:val="auto"/>
                <w:sz w:val="13"/>
                <w:szCs w:val="13"/>
                <w:lang w:eastAsia="pt-BR"/>
              </w:rPr>
            </w:pPr>
            <w:r w:rsidRPr="00675DEB">
              <w:rPr>
                <w:rFonts w:ascii="Verdana" w:hAnsi="Verdana" w:cs="Calibri"/>
                <w:sz w:val="13"/>
                <w:szCs w:val="13"/>
              </w:rPr>
              <w:t>39.977</w:t>
            </w:r>
          </w:p>
        </w:tc>
        <w:tc>
          <w:tcPr>
            <w:tcW w:w="433" w:type="pct"/>
            <w:tcBorders>
              <w:top w:val="nil"/>
              <w:left w:val="nil"/>
              <w:bottom w:val="single" w:sz="12" w:space="0" w:color="FFFFFF"/>
              <w:right w:val="single" w:sz="12" w:space="0" w:color="FFFFFF"/>
            </w:tcBorders>
            <w:shd w:val="clear" w:color="000000" w:fill="E6F5FF"/>
            <w:vAlign w:val="bottom"/>
          </w:tcPr>
          <w:p w14:paraId="6381C2F4" w14:textId="5C1465FB" w:rsidR="00F95542" w:rsidRPr="00675DEB" w:rsidRDefault="00F95542" w:rsidP="00675DEB">
            <w:pPr>
              <w:suppressAutoHyphens w:val="0"/>
              <w:jc w:val="right"/>
              <w:rPr>
                <w:rFonts w:ascii="Verdana" w:hAnsi="Verdana" w:cs="Calibri"/>
                <w:color w:val="auto"/>
                <w:sz w:val="13"/>
                <w:szCs w:val="13"/>
                <w:lang w:eastAsia="pt-BR"/>
              </w:rPr>
            </w:pPr>
            <w:r w:rsidRPr="00675DEB">
              <w:rPr>
                <w:rFonts w:ascii="Verdana" w:hAnsi="Verdana" w:cs="Calibri"/>
                <w:sz w:val="13"/>
                <w:szCs w:val="13"/>
              </w:rPr>
              <w:t>26.237</w:t>
            </w:r>
          </w:p>
        </w:tc>
        <w:tc>
          <w:tcPr>
            <w:tcW w:w="432" w:type="pct"/>
            <w:tcBorders>
              <w:top w:val="nil"/>
              <w:left w:val="nil"/>
              <w:bottom w:val="single" w:sz="12" w:space="0" w:color="FFFFFF"/>
              <w:right w:val="single" w:sz="12" w:space="0" w:color="FFFFFF"/>
            </w:tcBorders>
            <w:shd w:val="clear" w:color="000000" w:fill="E6F5FF"/>
            <w:vAlign w:val="bottom"/>
          </w:tcPr>
          <w:p w14:paraId="042104DA" w14:textId="15993A02"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12.195</w:t>
            </w:r>
          </w:p>
        </w:tc>
        <w:tc>
          <w:tcPr>
            <w:tcW w:w="365" w:type="pct"/>
            <w:tcBorders>
              <w:top w:val="nil"/>
              <w:left w:val="nil"/>
              <w:bottom w:val="single" w:sz="12" w:space="0" w:color="FFFFFF"/>
              <w:right w:val="single" w:sz="12" w:space="0" w:color="FFFFFF"/>
            </w:tcBorders>
            <w:shd w:val="clear" w:color="000000" w:fill="E6F5FF"/>
            <w:vAlign w:val="bottom"/>
          </w:tcPr>
          <w:p w14:paraId="01C3DC7E" w14:textId="325320D1"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7.108</w:t>
            </w:r>
          </w:p>
        </w:tc>
        <w:tc>
          <w:tcPr>
            <w:tcW w:w="365" w:type="pct"/>
            <w:tcBorders>
              <w:top w:val="nil"/>
              <w:left w:val="nil"/>
              <w:bottom w:val="single" w:sz="12" w:space="0" w:color="FFFFFF"/>
              <w:right w:val="single" w:sz="12" w:space="0" w:color="FFFFFF"/>
            </w:tcBorders>
            <w:shd w:val="clear" w:color="000000" w:fill="E6F5FF"/>
            <w:vAlign w:val="bottom"/>
          </w:tcPr>
          <w:p w14:paraId="51EE7137" w14:textId="3A1EAD58"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1.693</w:t>
            </w:r>
          </w:p>
        </w:tc>
        <w:tc>
          <w:tcPr>
            <w:tcW w:w="319" w:type="pct"/>
            <w:tcBorders>
              <w:top w:val="nil"/>
              <w:left w:val="nil"/>
              <w:bottom w:val="single" w:sz="12" w:space="0" w:color="FFFFFF"/>
              <w:right w:val="single" w:sz="12" w:space="0" w:color="FFFFFF"/>
            </w:tcBorders>
            <w:shd w:val="clear" w:color="000000" w:fill="E6F5FF"/>
            <w:vAlign w:val="bottom"/>
          </w:tcPr>
          <w:p w14:paraId="437A219A" w14:textId="45ECE462"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372</w:t>
            </w:r>
          </w:p>
        </w:tc>
        <w:tc>
          <w:tcPr>
            <w:tcW w:w="319" w:type="pct"/>
            <w:tcBorders>
              <w:top w:val="nil"/>
              <w:left w:val="nil"/>
              <w:bottom w:val="single" w:sz="12" w:space="0" w:color="FFFFFF"/>
              <w:right w:val="single" w:sz="12" w:space="0" w:color="FFFFFF"/>
            </w:tcBorders>
            <w:shd w:val="clear" w:color="000000" w:fill="E6F5FF"/>
            <w:vAlign w:val="bottom"/>
          </w:tcPr>
          <w:p w14:paraId="3F67DA86" w14:textId="2C024E28"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182</w:t>
            </w:r>
          </w:p>
        </w:tc>
        <w:tc>
          <w:tcPr>
            <w:tcW w:w="319" w:type="pct"/>
            <w:tcBorders>
              <w:top w:val="nil"/>
              <w:left w:val="nil"/>
              <w:bottom w:val="single" w:sz="12" w:space="0" w:color="FFFFFF"/>
              <w:right w:val="single" w:sz="12" w:space="0" w:color="FFFFFF"/>
            </w:tcBorders>
            <w:shd w:val="clear" w:color="000000" w:fill="E6F5FF"/>
            <w:vAlign w:val="bottom"/>
          </w:tcPr>
          <w:p w14:paraId="0E372EC2" w14:textId="6F7D241A"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115</w:t>
            </w:r>
          </w:p>
        </w:tc>
        <w:tc>
          <w:tcPr>
            <w:tcW w:w="365" w:type="pct"/>
            <w:tcBorders>
              <w:top w:val="nil"/>
              <w:left w:val="nil"/>
              <w:bottom w:val="single" w:sz="12" w:space="0" w:color="FFFFFF"/>
              <w:right w:val="single" w:sz="12" w:space="0" w:color="FFFFFF"/>
            </w:tcBorders>
            <w:shd w:val="clear" w:color="000000" w:fill="E6F5FF"/>
            <w:vAlign w:val="bottom"/>
          </w:tcPr>
          <w:p w14:paraId="7609876A" w14:textId="2EDEF5E7"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276</w:t>
            </w:r>
          </w:p>
        </w:tc>
        <w:tc>
          <w:tcPr>
            <w:tcW w:w="479" w:type="pct"/>
            <w:tcBorders>
              <w:top w:val="nil"/>
              <w:left w:val="nil"/>
              <w:bottom w:val="single" w:sz="12" w:space="0" w:color="FFFFFF"/>
              <w:right w:val="single" w:sz="12" w:space="0" w:color="FFFFFF"/>
            </w:tcBorders>
            <w:shd w:val="clear" w:color="000000" w:fill="E6F5FF"/>
            <w:vAlign w:val="bottom"/>
          </w:tcPr>
          <w:p w14:paraId="669CDD86" w14:textId="3A8C6D85"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88.155</w:t>
            </w:r>
          </w:p>
        </w:tc>
        <w:tc>
          <w:tcPr>
            <w:tcW w:w="479" w:type="pct"/>
            <w:tcBorders>
              <w:top w:val="nil"/>
              <w:left w:val="nil"/>
              <w:bottom w:val="single" w:sz="12" w:space="0" w:color="FFFFFF"/>
              <w:right w:val="single" w:sz="12" w:space="0" w:color="FFFFFF"/>
            </w:tcBorders>
            <w:shd w:val="clear" w:color="000000" w:fill="E6F5FF"/>
            <w:vAlign w:val="bottom"/>
            <w:hideMark/>
          </w:tcPr>
          <w:p w14:paraId="2AEB4CCD" w14:textId="77777777"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84.344</w:t>
            </w:r>
          </w:p>
        </w:tc>
      </w:tr>
      <w:tr w:rsidR="00F95542" w:rsidRPr="00675DEB" w14:paraId="738C89B1" w14:textId="77777777" w:rsidTr="00F95542">
        <w:trPr>
          <w:trHeight w:val="170"/>
        </w:trPr>
        <w:tc>
          <w:tcPr>
            <w:tcW w:w="690" w:type="pct"/>
            <w:tcBorders>
              <w:top w:val="nil"/>
              <w:left w:val="single" w:sz="12" w:space="0" w:color="FFFFFF"/>
              <w:bottom w:val="single" w:sz="12" w:space="0" w:color="FFFFFF"/>
              <w:right w:val="single" w:sz="12" w:space="0" w:color="FFFFFF"/>
            </w:tcBorders>
            <w:shd w:val="clear" w:color="000000" w:fill="E6F5FF"/>
            <w:vAlign w:val="center"/>
            <w:hideMark/>
          </w:tcPr>
          <w:p w14:paraId="0BD8CE40" w14:textId="77777777" w:rsidR="00F95542" w:rsidRPr="00675DEB" w:rsidRDefault="00F95542"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15 a 30 dias</w:t>
            </w:r>
          </w:p>
        </w:tc>
        <w:tc>
          <w:tcPr>
            <w:tcW w:w="433" w:type="pct"/>
            <w:tcBorders>
              <w:top w:val="nil"/>
              <w:left w:val="nil"/>
              <w:bottom w:val="single" w:sz="12" w:space="0" w:color="FFFFFF"/>
              <w:right w:val="single" w:sz="12" w:space="0" w:color="FFFFFF"/>
            </w:tcBorders>
            <w:shd w:val="clear" w:color="000000" w:fill="E6F5FF"/>
            <w:vAlign w:val="bottom"/>
          </w:tcPr>
          <w:p w14:paraId="176D32C9" w14:textId="38524F8C"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177.525</w:t>
            </w:r>
          </w:p>
        </w:tc>
        <w:tc>
          <w:tcPr>
            <w:tcW w:w="433" w:type="pct"/>
            <w:tcBorders>
              <w:top w:val="nil"/>
              <w:left w:val="nil"/>
              <w:bottom w:val="single" w:sz="12" w:space="0" w:color="FFFFFF"/>
              <w:right w:val="single" w:sz="12" w:space="0" w:color="FFFFFF"/>
            </w:tcBorders>
            <w:shd w:val="clear" w:color="000000" w:fill="E6F5FF"/>
            <w:vAlign w:val="bottom"/>
          </w:tcPr>
          <w:p w14:paraId="53421213" w14:textId="48C28B98"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49.500</w:t>
            </w:r>
          </w:p>
        </w:tc>
        <w:tc>
          <w:tcPr>
            <w:tcW w:w="432" w:type="pct"/>
            <w:tcBorders>
              <w:top w:val="nil"/>
              <w:left w:val="nil"/>
              <w:bottom w:val="single" w:sz="12" w:space="0" w:color="FFFFFF"/>
              <w:right w:val="single" w:sz="12" w:space="0" w:color="FFFFFF"/>
            </w:tcBorders>
            <w:shd w:val="clear" w:color="000000" w:fill="E6F5FF"/>
            <w:vAlign w:val="bottom"/>
          </w:tcPr>
          <w:p w14:paraId="28BC4091" w14:textId="6A7228F9"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29.552</w:t>
            </w:r>
          </w:p>
        </w:tc>
        <w:tc>
          <w:tcPr>
            <w:tcW w:w="365" w:type="pct"/>
            <w:tcBorders>
              <w:top w:val="nil"/>
              <w:left w:val="nil"/>
              <w:bottom w:val="single" w:sz="12" w:space="0" w:color="FFFFFF"/>
              <w:right w:val="single" w:sz="12" w:space="0" w:color="FFFFFF"/>
            </w:tcBorders>
            <w:shd w:val="clear" w:color="000000" w:fill="E6F5FF"/>
            <w:vAlign w:val="bottom"/>
          </w:tcPr>
          <w:p w14:paraId="5905B019" w14:textId="389AC1BB"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23.102</w:t>
            </w:r>
          </w:p>
        </w:tc>
        <w:tc>
          <w:tcPr>
            <w:tcW w:w="365" w:type="pct"/>
            <w:tcBorders>
              <w:top w:val="nil"/>
              <w:left w:val="nil"/>
              <w:bottom w:val="single" w:sz="12" w:space="0" w:color="FFFFFF"/>
              <w:right w:val="single" w:sz="12" w:space="0" w:color="FFFFFF"/>
            </w:tcBorders>
            <w:shd w:val="clear" w:color="000000" w:fill="E6F5FF"/>
            <w:vAlign w:val="bottom"/>
          </w:tcPr>
          <w:p w14:paraId="4A419C7A" w14:textId="240704A4"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4.392</w:t>
            </w:r>
          </w:p>
        </w:tc>
        <w:tc>
          <w:tcPr>
            <w:tcW w:w="319" w:type="pct"/>
            <w:tcBorders>
              <w:top w:val="nil"/>
              <w:left w:val="nil"/>
              <w:bottom w:val="single" w:sz="12" w:space="0" w:color="FFFFFF"/>
              <w:right w:val="single" w:sz="12" w:space="0" w:color="FFFFFF"/>
            </w:tcBorders>
            <w:shd w:val="clear" w:color="000000" w:fill="E6F5FF"/>
            <w:vAlign w:val="bottom"/>
          </w:tcPr>
          <w:p w14:paraId="521CD5A7" w14:textId="3C49DC06"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1.557</w:t>
            </w:r>
          </w:p>
        </w:tc>
        <w:tc>
          <w:tcPr>
            <w:tcW w:w="319" w:type="pct"/>
            <w:tcBorders>
              <w:top w:val="nil"/>
              <w:left w:val="nil"/>
              <w:bottom w:val="single" w:sz="12" w:space="0" w:color="FFFFFF"/>
              <w:right w:val="single" w:sz="12" w:space="0" w:color="FFFFFF"/>
            </w:tcBorders>
            <w:shd w:val="clear" w:color="000000" w:fill="E6F5FF"/>
            <w:vAlign w:val="bottom"/>
          </w:tcPr>
          <w:p w14:paraId="373D3FA2" w14:textId="788AA0DA"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1.887</w:t>
            </w:r>
          </w:p>
        </w:tc>
        <w:tc>
          <w:tcPr>
            <w:tcW w:w="319" w:type="pct"/>
            <w:tcBorders>
              <w:top w:val="nil"/>
              <w:left w:val="nil"/>
              <w:bottom w:val="single" w:sz="12" w:space="0" w:color="FFFFFF"/>
              <w:right w:val="single" w:sz="12" w:space="0" w:color="FFFFFF"/>
            </w:tcBorders>
            <w:shd w:val="clear" w:color="000000" w:fill="E6F5FF"/>
            <w:vAlign w:val="bottom"/>
          </w:tcPr>
          <w:p w14:paraId="43BF0D22" w14:textId="7949C0C1"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1.114</w:t>
            </w:r>
          </w:p>
        </w:tc>
        <w:tc>
          <w:tcPr>
            <w:tcW w:w="365" w:type="pct"/>
            <w:tcBorders>
              <w:top w:val="nil"/>
              <w:left w:val="nil"/>
              <w:bottom w:val="single" w:sz="12" w:space="0" w:color="FFFFFF"/>
              <w:right w:val="single" w:sz="12" w:space="0" w:color="FFFFFF"/>
            </w:tcBorders>
            <w:shd w:val="clear" w:color="000000" w:fill="E6F5FF"/>
            <w:vAlign w:val="bottom"/>
          </w:tcPr>
          <w:p w14:paraId="13679EAE" w14:textId="1D74AC2B"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6.645</w:t>
            </w:r>
          </w:p>
        </w:tc>
        <w:tc>
          <w:tcPr>
            <w:tcW w:w="479" w:type="pct"/>
            <w:tcBorders>
              <w:top w:val="nil"/>
              <w:left w:val="nil"/>
              <w:bottom w:val="single" w:sz="12" w:space="0" w:color="FFFFFF"/>
              <w:right w:val="single" w:sz="12" w:space="0" w:color="FFFFFF"/>
            </w:tcBorders>
            <w:shd w:val="clear" w:color="000000" w:fill="E6F5FF"/>
            <w:vAlign w:val="bottom"/>
          </w:tcPr>
          <w:p w14:paraId="093F3E13" w14:textId="1FFDB16F"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295.274</w:t>
            </w:r>
          </w:p>
        </w:tc>
        <w:tc>
          <w:tcPr>
            <w:tcW w:w="479" w:type="pct"/>
            <w:tcBorders>
              <w:top w:val="nil"/>
              <w:left w:val="nil"/>
              <w:bottom w:val="single" w:sz="12" w:space="0" w:color="FFFFFF"/>
              <w:right w:val="single" w:sz="12" w:space="0" w:color="FFFFFF"/>
            </w:tcBorders>
            <w:shd w:val="clear" w:color="000000" w:fill="E6F5FF"/>
            <w:vAlign w:val="bottom"/>
            <w:hideMark/>
          </w:tcPr>
          <w:p w14:paraId="5A3D0F9B" w14:textId="77777777"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267.845</w:t>
            </w:r>
          </w:p>
        </w:tc>
      </w:tr>
      <w:tr w:rsidR="00F95542" w:rsidRPr="00675DEB" w14:paraId="59DDA339" w14:textId="77777777" w:rsidTr="00F95542">
        <w:trPr>
          <w:trHeight w:val="170"/>
        </w:trPr>
        <w:tc>
          <w:tcPr>
            <w:tcW w:w="690" w:type="pct"/>
            <w:tcBorders>
              <w:top w:val="nil"/>
              <w:left w:val="single" w:sz="12" w:space="0" w:color="FFFFFF"/>
              <w:bottom w:val="single" w:sz="12" w:space="0" w:color="FFFFFF"/>
              <w:right w:val="single" w:sz="12" w:space="0" w:color="FFFFFF"/>
            </w:tcBorders>
            <w:shd w:val="clear" w:color="000000" w:fill="E6F5FF"/>
            <w:vAlign w:val="center"/>
            <w:hideMark/>
          </w:tcPr>
          <w:p w14:paraId="718B4A14" w14:textId="77777777" w:rsidR="00F95542" w:rsidRPr="00675DEB" w:rsidRDefault="00F95542"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31 a 60 dias</w:t>
            </w:r>
          </w:p>
        </w:tc>
        <w:tc>
          <w:tcPr>
            <w:tcW w:w="433" w:type="pct"/>
            <w:tcBorders>
              <w:top w:val="nil"/>
              <w:left w:val="nil"/>
              <w:bottom w:val="single" w:sz="12" w:space="0" w:color="FFFFFF"/>
              <w:right w:val="single" w:sz="12" w:space="0" w:color="FFFFFF"/>
            </w:tcBorders>
            <w:shd w:val="clear" w:color="000000" w:fill="E6F5FF"/>
            <w:vAlign w:val="bottom"/>
          </w:tcPr>
          <w:p w14:paraId="07A5C7FF" w14:textId="628CB18F"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138.749</w:t>
            </w:r>
          </w:p>
        </w:tc>
        <w:tc>
          <w:tcPr>
            <w:tcW w:w="433" w:type="pct"/>
            <w:tcBorders>
              <w:top w:val="nil"/>
              <w:left w:val="nil"/>
              <w:bottom w:val="single" w:sz="12" w:space="0" w:color="FFFFFF"/>
              <w:right w:val="single" w:sz="12" w:space="0" w:color="FFFFFF"/>
            </w:tcBorders>
            <w:shd w:val="clear" w:color="000000" w:fill="E6F5FF"/>
            <w:vAlign w:val="bottom"/>
          </w:tcPr>
          <w:p w14:paraId="7DF6364F" w14:textId="4A84AAAB"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73.911</w:t>
            </w:r>
          </w:p>
        </w:tc>
        <w:tc>
          <w:tcPr>
            <w:tcW w:w="432" w:type="pct"/>
            <w:tcBorders>
              <w:top w:val="nil"/>
              <w:left w:val="nil"/>
              <w:bottom w:val="single" w:sz="12" w:space="0" w:color="FFFFFF"/>
              <w:right w:val="single" w:sz="12" w:space="0" w:color="FFFFFF"/>
            </w:tcBorders>
            <w:shd w:val="clear" w:color="000000" w:fill="E6F5FF"/>
            <w:vAlign w:val="bottom"/>
          </w:tcPr>
          <w:p w14:paraId="698E6923" w14:textId="5E94354A"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31.382</w:t>
            </w:r>
          </w:p>
        </w:tc>
        <w:tc>
          <w:tcPr>
            <w:tcW w:w="365" w:type="pct"/>
            <w:tcBorders>
              <w:top w:val="nil"/>
              <w:left w:val="nil"/>
              <w:bottom w:val="single" w:sz="12" w:space="0" w:color="FFFFFF"/>
              <w:right w:val="single" w:sz="12" w:space="0" w:color="FFFFFF"/>
            </w:tcBorders>
            <w:shd w:val="clear" w:color="000000" w:fill="E6F5FF"/>
            <w:vAlign w:val="bottom"/>
          </w:tcPr>
          <w:p w14:paraId="1764480C" w14:textId="76CD498C"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26.084</w:t>
            </w:r>
          </w:p>
        </w:tc>
        <w:tc>
          <w:tcPr>
            <w:tcW w:w="365" w:type="pct"/>
            <w:tcBorders>
              <w:top w:val="nil"/>
              <w:left w:val="nil"/>
              <w:bottom w:val="single" w:sz="12" w:space="0" w:color="FFFFFF"/>
              <w:right w:val="single" w:sz="12" w:space="0" w:color="FFFFFF"/>
            </w:tcBorders>
            <w:shd w:val="clear" w:color="000000" w:fill="E6F5FF"/>
            <w:vAlign w:val="bottom"/>
          </w:tcPr>
          <w:p w14:paraId="7D2CB026" w14:textId="3C8B6EC1"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4.235</w:t>
            </w:r>
          </w:p>
        </w:tc>
        <w:tc>
          <w:tcPr>
            <w:tcW w:w="319" w:type="pct"/>
            <w:tcBorders>
              <w:top w:val="nil"/>
              <w:left w:val="nil"/>
              <w:bottom w:val="single" w:sz="12" w:space="0" w:color="FFFFFF"/>
              <w:right w:val="single" w:sz="12" w:space="0" w:color="FFFFFF"/>
            </w:tcBorders>
            <w:shd w:val="clear" w:color="000000" w:fill="E6F5FF"/>
            <w:vAlign w:val="bottom"/>
          </w:tcPr>
          <w:p w14:paraId="366EA00F" w14:textId="4C24B55C"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1.408</w:t>
            </w:r>
          </w:p>
        </w:tc>
        <w:tc>
          <w:tcPr>
            <w:tcW w:w="319" w:type="pct"/>
            <w:tcBorders>
              <w:top w:val="nil"/>
              <w:left w:val="nil"/>
              <w:bottom w:val="single" w:sz="12" w:space="0" w:color="FFFFFF"/>
              <w:right w:val="single" w:sz="12" w:space="0" w:color="FFFFFF"/>
            </w:tcBorders>
            <w:shd w:val="clear" w:color="000000" w:fill="E6F5FF"/>
            <w:vAlign w:val="bottom"/>
          </w:tcPr>
          <w:p w14:paraId="4CFF3BD6" w14:textId="374E5CB2"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1.758</w:t>
            </w:r>
          </w:p>
        </w:tc>
        <w:tc>
          <w:tcPr>
            <w:tcW w:w="319" w:type="pct"/>
            <w:tcBorders>
              <w:top w:val="nil"/>
              <w:left w:val="nil"/>
              <w:bottom w:val="single" w:sz="12" w:space="0" w:color="FFFFFF"/>
              <w:right w:val="single" w:sz="12" w:space="0" w:color="FFFFFF"/>
            </w:tcBorders>
            <w:shd w:val="clear" w:color="000000" w:fill="E6F5FF"/>
            <w:vAlign w:val="bottom"/>
          </w:tcPr>
          <w:p w14:paraId="76A75928" w14:textId="5446DD13"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984</w:t>
            </w:r>
          </w:p>
        </w:tc>
        <w:tc>
          <w:tcPr>
            <w:tcW w:w="365" w:type="pct"/>
            <w:tcBorders>
              <w:top w:val="nil"/>
              <w:left w:val="nil"/>
              <w:bottom w:val="single" w:sz="12" w:space="0" w:color="FFFFFF"/>
              <w:right w:val="single" w:sz="12" w:space="0" w:color="FFFFFF"/>
            </w:tcBorders>
            <w:shd w:val="clear" w:color="000000" w:fill="E6F5FF"/>
            <w:vAlign w:val="bottom"/>
          </w:tcPr>
          <w:p w14:paraId="0D143A43" w14:textId="3D9BF586"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5.894</w:t>
            </w:r>
          </w:p>
        </w:tc>
        <w:tc>
          <w:tcPr>
            <w:tcW w:w="479" w:type="pct"/>
            <w:tcBorders>
              <w:top w:val="nil"/>
              <w:left w:val="nil"/>
              <w:bottom w:val="single" w:sz="12" w:space="0" w:color="FFFFFF"/>
              <w:right w:val="single" w:sz="12" w:space="0" w:color="FFFFFF"/>
            </w:tcBorders>
            <w:shd w:val="clear" w:color="000000" w:fill="E6F5FF"/>
            <w:vAlign w:val="bottom"/>
          </w:tcPr>
          <w:p w14:paraId="5C0BD103" w14:textId="2326E46E"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284.405</w:t>
            </w:r>
          </w:p>
        </w:tc>
        <w:tc>
          <w:tcPr>
            <w:tcW w:w="479" w:type="pct"/>
            <w:tcBorders>
              <w:top w:val="nil"/>
              <w:left w:val="nil"/>
              <w:bottom w:val="single" w:sz="12" w:space="0" w:color="FFFFFF"/>
              <w:right w:val="single" w:sz="12" w:space="0" w:color="FFFFFF"/>
            </w:tcBorders>
            <w:shd w:val="clear" w:color="000000" w:fill="E6F5FF"/>
            <w:vAlign w:val="bottom"/>
            <w:hideMark/>
          </w:tcPr>
          <w:p w14:paraId="4C5E5487" w14:textId="77777777"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235.074</w:t>
            </w:r>
          </w:p>
        </w:tc>
      </w:tr>
      <w:tr w:rsidR="00F95542" w:rsidRPr="00675DEB" w14:paraId="04239D7D" w14:textId="77777777" w:rsidTr="00F95542">
        <w:trPr>
          <w:trHeight w:val="170"/>
        </w:trPr>
        <w:tc>
          <w:tcPr>
            <w:tcW w:w="690" w:type="pct"/>
            <w:tcBorders>
              <w:top w:val="nil"/>
              <w:left w:val="single" w:sz="12" w:space="0" w:color="FFFFFF"/>
              <w:bottom w:val="single" w:sz="12" w:space="0" w:color="FFFFFF"/>
              <w:right w:val="single" w:sz="12" w:space="0" w:color="FFFFFF"/>
            </w:tcBorders>
            <w:shd w:val="clear" w:color="000000" w:fill="E6F5FF"/>
            <w:vAlign w:val="center"/>
            <w:hideMark/>
          </w:tcPr>
          <w:p w14:paraId="26CB95EE" w14:textId="77777777" w:rsidR="00F95542" w:rsidRPr="00675DEB" w:rsidRDefault="00F95542"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61 a 90 dias</w:t>
            </w:r>
          </w:p>
        </w:tc>
        <w:tc>
          <w:tcPr>
            <w:tcW w:w="433" w:type="pct"/>
            <w:tcBorders>
              <w:top w:val="nil"/>
              <w:left w:val="nil"/>
              <w:bottom w:val="single" w:sz="12" w:space="0" w:color="FFFFFF"/>
              <w:right w:val="single" w:sz="12" w:space="0" w:color="FFFFFF"/>
            </w:tcBorders>
            <w:shd w:val="clear" w:color="000000" w:fill="E6F5FF"/>
            <w:vAlign w:val="bottom"/>
          </w:tcPr>
          <w:p w14:paraId="6B43853A" w14:textId="26162621"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224.575</w:t>
            </w:r>
          </w:p>
        </w:tc>
        <w:tc>
          <w:tcPr>
            <w:tcW w:w="433" w:type="pct"/>
            <w:tcBorders>
              <w:top w:val="nil"/>
              <w:left w:val="nil"/>
              <w:bottom w:val="single" w:sz="12" w:space="0" w:color="FFFFFF"/>
              <w:right w:val="single" w:sz="12" w:space="0" w:color="FFFFFF"/>
            </w:tcBorders>
            <w:shd w:val="clear" w:color="000000" w:fill="E6F5FF"/>
            <w:vAlign w:val="bottom"/>
          </w:tcPr>
          <w:p w14:paraId="185B0400" w14:textId="3AC1957B"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56.980</w:t>
            </w:r>
          </w:p>
        </w:tc>
        <w:tc>
          <w:tcPr>
            <w:tcW w:w="432" w:type="pct"/>
            <w:tcBorders>
              <w:top w:val="nil"/>
              <w:left w:val="nil"/>
              <w:bottom w:val="single" w:sz="12" w:space="0" w:color="FFFFFF"/>
              <w:right w:val="single" w:sz="12" w:space="0" w:color="FFFFFF"/>
            </w:tcBorders>
            <w:shd w:val="clear" w:color="000000" w:fill="E6F5FF"/>
            <w:vAlign w:val="bottom"/>
          </w:tcPr>
          <w:p w14:paraId="76B52646" w14:textId="2F907331"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30.084</w:t>
            </w:r>
          </w:p>
        </w:tc>
        <w:tc>
          <w:tcPr>
            <w:tcW w:w="365" w:type="pct"/>
            <w:tcBorders>
              <w:top w:val="nil"/>
              <w:left w:val="nil"/>
              <w:bottom w:val="single" w:sz="12" w:space="0" w:color="FFFFFF"/>
              <w:right w:val="single" w:sz="12" w:space="0" w:color="FFFFFF"/>
            </w:tcBorders>
            <w:shd w:val="clear" w:color="000000" w:fill="E6F5FF"/>
            <w:vAlign w:val="bottom"/>
          </w:tcPr>
          <w:p w14:paraId="1E8A4710" w14:textId="539FDAAB"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25.089</w:t>
            </w:r>
          </w:p>
        </w:tc>
        <w:tc>
          <w:tcPr>
            <w:tcW w:w="365" w:type="pct"/>
            <w:tcBorders>
              <w:top w:val="nil"/>
              <w:left w:val="nil"/>
              <w:bottom w:val="single" w:sz="12" w:space="0" w:color="FFFFFF"/>
              <w:right w:val="single" w:sz="12" w:space="0" w:color="FFFFFF"/>
            </w:tcBorders>
            <w:shd w:val="clear" w:color="000000" w:fill="E6F5FF"/>
            <w:vAlign w:val="bottom"/>
          </w:tcPr>
          <w:p w14:paraId="39D4FF90" w14:textId="3694B0FB"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4.092</w:t>
            </w:r>
          </w:p>
        </w:tc>
        <w:tc>
          <w:tcPr>
            <w:tcW w:w="319" w:type="pct"/>
            <w:tcBorders>
              <w:top w:val="nil"/>
              <w:left w:val="nil"/>
              <w:bottom w:val="single" w:sz="12" w:space="0" w:color="FFFFFF"/>
              <w:right w:val="single" w:sz="12" w:space="0" w:color="FFFFFF"/>
            </w:tcBorders>
            <w:shd w:val="clear" w:color="000000" w:fill="E6F5FF"/>
            <w:vAlign w:val="bottom"/>
          </w:tcPr>
          <w:p w14:paraId="3B5D0D7B" w14:textId="01566561"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2.423</w:t>
            </w:r>
          </w:p>
        </w:tc>
        <w:tc>
          <w:tcPr>
            <w:tcW w:w="319" w:type="pct"/>
            <w:tcBorders>
              <w:top w:val="nil"/>
              <w:left w:val="nil"/>
              <w:bottom w:val="single" w:sz="12" w:space="0" w:color="FFFFFF"/>
              <w:right w:val="single" w:sz="12" w:space="0" w:color="FFFFFF"/>
            </w:tcBorders>
            <w:shd w:val="clear" w:color="000000" w:fill="E6F5FF"/>
            <w:vAlign w:val="bottom"/>
          </w:tcPr>
          <w:p w14:paraId="7BDAFD2C" w14:textId="6A7BE5B2"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1.752</w:t>
            </w:r>
          </w:p>
        </w:tc>
        <w:tc>
          <w:tcPr>
            <w:tcW w:w="319" w:type="pct"/>
            <w:tcBorders>
              <w:top w:val="nil"/>
              <w:left w:val="nil"/>
              <w:bottom w:val="single" w:sz="12" w:space="0" w:color="FFFFFF"/>
              <w:right w:val="single" w:sz="12" w:space="0" w:color="FFFFFF"/>
            </w:tcBorders>
            <w:shd w:val="clear" w:color="000000" w:fill="E6F5FF"/>
            <w:vAlign w:val="bottom"/>
          </w:tcPr>
          <w:p w14:paraId="1B2F8ADB" w14:textId="2E27C4FE"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900</w:t>
            </w:r>
          </w:p>
        </w:tc>
        <w:tc>
          <w:tcPr>
            <w:tcW w:w="365" w:type="pct"/>
            <w:tcBorders>
              <w:top w:val="nil"/>
              <w:left w:val="nil"/>
              <w:bottom w:val="single" w:sz="12" w:space="0" w:color="FFFFFF"/>
              <w:right w:val="single" w:sz="12" w:space="0" w:color="FFFFFF"/>
            </w:tcBorders>
            <w:shd w:val="clear" w:color="000000" w:fill="E6F5FF"/>
            <w:vAlign w:val="bottom"/>
          </w:tcPr>
          <w:p w14:paraId="09EEAF6E" w14:textId="46BD15B8"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5.867</w:t>
            </w:r>
          </w:p>
        </w:tc>
        <w:tc>
          <w:tcPr>
            <w:tcW w:w="479" w:type="pct"/>
            <w:tcBorders>
              <w:top w:val="nil"/>
              <w:left w:val="nil"/>
              <w:bottom w:val="single" w:sz="12" w:space="0" w:color="FFFFFF"/>
              <w:right w:val="single" w:sz="12" w:space="0" w:color="FFFFFF"/>
            </w:tcBorders>
            <w:shd w:val="clear" w:color="000000" w:fill="E6F5FF"/>
            <w:vAlign w:val="bottom"/>
          </w:tcPr>
          <w:p w14:paraId="24CCC775" w14:textId="5EF71EB1"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351.762</w:t>
            </w:r>
          </w:p>
        </w:tc>
        <w:tc>
          <w:tcPr>
            <w:tcW w:w="479" w:type="pct"/>
            <w:tcBorders>
              <w:top w:val="nil"/>
              <w:left w:val="nil"/>
              <w:bottom w:val="single" w:sz="12" w:space="0" w:color="FFFFFF"/>
              <w:right w:val="single" w:sz="12" w:space="0" w:color="FFFFFF"/>
            </w:tcBorders>
            <w:shd w:val="clear" w:color="000000" w:fill="E6F5FF"/>
            <w:vAlign w:val="bottom"/>
            <w:hideMark/>
          </w:tcPr>
          <w:p w14:paraId="5F0CABB1" w14:textId="77777777"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280.786</w:t>
            </w:r>
          </w:p>
        </w:tc>
      </w:tr>
      <w:tr w:rsidR="00F95542" w:rsidRPr="00675DEB" w14:paraId="5277E698" w14:textId="77777777" w:rsidTr="00F95542">
        <w:trPr>
          <w:trHeight w:val="170"/>
        </w:trPr>
        <w:tc>
          <w:tcPr>
            <w:tcW w:w="690" w:type="pct"/>
            <w:tcBorders>
              <w:top w:val="nil"/>
              <w:left w:val="single" w:sz="12" w:space="0" w:color="FFFFFF"/>
              <w:bottom w:val="single" w:sz="12" w:space="0" w:color="FFFFFF"/>
              <w:right w:val="single" w:sz="12" w:space="0" w:color="FFFFFF"/>
            </w:tcBorders>
            <w:shd w:val="clear" w:color="000000" w:fill="E6F5FF"/>
            <w:vAlign w:val="center"/>
            <w:hideMark/>
          </w:tcPr>
          <w:p w14:paraId="655D855F" w14:textId="77777777" w:rsidR="00F95542" w:rsidRPr="00675DEB" w:rsidRDefault="00F95542"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De 91 a 120 dias</w:t>
            </w:r>
          </w:p>
        </w:tc>
        <w:tc>
          <w:tcPr>
            <w:tcW w:w="433" w:type="pct"/>
            <w:tcBorders>
              <w:top w:val="nil"/>
              <w:left w:val="nil"/>
              <w:bottom w:val="single" w:sz="12" w:space="0" w:color="FFFFFF"/>
              <w:right w:val="single" w:sz="12" w:space="0" w:color="FFFFFF"/>
            </w:tcBorders>
            <w:shd w:val="clear" w:color="000000" w:fill="E6F5FF"/>
            <w:vAlign w:val="bottom"/>
          </w:tcPr>
          <w:p w14:paraId="4FD279DB" w14:textId="496146E4"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82.205</w:t>
            </w:r>
          </w:p>
        </w:tc>
        <w:tc>
          <w:tcPr>
            <w:tcW w:w="433" w:type="pct"/>
            <w:tcBorders>
              <w:top w:val="nil"/>
              <w:left w:val="nil"/>
              <w:bottom w:val="single" w:sz="12" w:space="0" w:color="FFFFFF"/>
              <w:right w:val="single" w:sz="12" w:space="0" w:color="FFFFFF"/>
            </w:tcBorders>
            <w:shd w:val="clear" w:color="000000" w:fill="E6F5FF"/>
            <w:vAlign w:val="bottom"/>
          </w:tcPr>
          <w:p w14:paraId="5899B96C" w14:textId="33E96375"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15.033</w:t>
            </w:r>
          </w:p>
        </w:tc>
        <w:tc>
          <w:tcPr>
            <w:tcW w:w="432" w:type="pct"/>
            <w:tcBorders>
              <w:top w:val="nil"/>
              <w:left w:val="nil"/>
              <w:bottom w:val="single" w:sz="12" w:space="0" w:color="FFFFFF"/>
              <w:right w:val="single" w:sz="12" w:space="0" w:color="FFFFFF"/>
            </w:tcBorders>
            <w:shd w:val="clear" w:color="000000" w:fill="E6F5FF"/>
            <w:vAlign w:val="bottom"/>
          </w:tcPr>
          <w:p w14:paraId="1C6B4F89" w14:textId="1B99560C"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6.717</w:t>
            </w:r>
          </w:p>
        </w:tc>
        <w:tc>
          <w:tcPr>
            <w:tcW w:w="365" w:type="pct"/>
            <w:tcBorders>
              <w:top w:val="nil"/>
              <w:left w:val="nil"/>
              <w:bottom w:val="single" w:sz="12" w:space="0" w:color="FFFFFF"/>
              <w:right w:val="single" w:sz="12" w:space="0" w:color="FFFFFF"/>
            </w:tcBorders>
            <w:shd w:val="clear" w:color="000000" w:fill="E6F5FF"/>
            <w:vAlign w:val="bottom"/>
          </w:tcPr>
          <w:p w14:paraId="5BD6F271" w14:textId="6486DC54"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3.164</w:t>
            </w:r>
          </w:p>
        </w:tc>
        <w:tc>
          <w:tcPr>
            <w:tcW w:w="365" w:type="pct"/>
            <w:tcBorders>
              <w:top w:val="nil"/>
              <w:left w:val="nil"/>
              <w:bottom w:val="single" w:sz="12" w:space="0" w:color="FFFFFF"/>
              <w:right w:val="single" w:sz="12" w:space="0" w:color="FFFFFF"/>
            </w:tcBorders>
            <w:shd w:val="clear" w:color="000000" w:fill="E6F5FF"/>
            <w:vAlign w:val="bottom"/>
          </w:tcPr>
          <w:p w14:paraId="601FB151" w14:textId="24BF77C8"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832</w:t>
            </w:r>
          </w:p>
        </w:tc>
        <w:tc>
          <w:tcPr>
            <w:tcW w:w="319" w:type="pct"/>
            <w:tcBorders>
              <w:top w:val="nil"/>
              <w:left w:val="nil"/>
              <w:bottom w:val="single" w:sz="12" w:space="0" w:color="FFFFFF"/>
              <w:right w:val="single" w:sz="12" w:space="0" w:color="FFFFFF"/>
            </w:tcBorders>
            <w:shd w:val="clear" w:color="000000" w:fill="E6F5FF"/>
            <w:vAlign w:val="bottom"/>
          </w:tcPr>
          <w:p w14:paraId="3AE24937" w14:textId="6062F165"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262</w:t>
            </w:r>
          </w:p>
        </w:tc>
        <w:tc>
          <w:tcPr>
            <w:tcW w:w="319" w:type="pct"/>
            <w:tcBorders>
              <w:top w:val="nil"/>
              <w:left w:val="nil"/>
              <w:bottom w:val="single" w:sz="12" w:space="0" w:color="FFFFFF"/>
              <w:right w:val="single" w:sz="12" w:space="0" w:color="FFFFFF"/>
            </w:tcBorders>
            <w:shd w:val="clear" w:color="000000" w:fill="E6F5FF"/>
            <w:vAlign w:val="bottom"/>
          </w:tcPr>
          <w:p w14:paraId="161FA630" w14:textId="4ED3A34E"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127</w:t>
            </w:r>
          </w:p>
        </w:tc>
        <w:tc>
          <w:tcPr>
            <w:tcW w:w="319" w:type="pct"/>
            <w:tcBorders>
              <w:top w:val="nil"/>
              <w:left w:val="nil"/>
              <w:bottom w:val="single" w:sz="12" w:space="0" w:color="FFFFFF"/>
              <w:right w:val="single" w:sz="12" w:space="0" w:color="FFFFFF"/>
            </w:tcBorders>
            <w:shd w:val="clear" w:color="000000" w:fill="E6F5FF"/>
            <w:vAlign w:val="bottom"/>
          </w:tcPr>
          <w:p w14:paraId="573745CB" w14:textId="282CCB97"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91</w:t>
            </w:r>
          </w:p>
        </w:tc>
        <w:tc>
          <w:tcPr>
            <w:tcW w:w="365" w:type="pct"/>
            <w:tcBorders>
              <w:top w:val="nil"/>
              <w:left w:val="nil"/>
              <w:bottom w:val="single" w:sz="12" w:space="0" w:color="FFFFFF"/>
              <w:right w:val="single" w:sz="12" w:space="0" w:color="FFFFFF"/>
            </w:tcBorders>
            <w:shd w:val="clear" w:color="000000" w:fill="E6F5FF"/>
            <w:vAlign w:val="bottom"/>
          </w:tcPr>
          <w:p w14:paraId="7E7D6C16" w14:textId="598B3B0B"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205</w:t>
            </w:r>
          </w:p>
        </w:tc>
        <w:tc>
          <w:tcPr>
            <w:tcW w:w="479" w:type="pct"/>
            <w:tcBorders>
              <w:top w:val="nil"/>
              <w:left w:val="nil"/>
              <w:bottom w:val="single" w:sz="12" w:space="0" w:color="FFFFFF"/>
              <w:right w:val="single" w:sz="12" w:space="0" w:color="FFFFFF"/>
            </w:tcBorders>
            <w:shd w:val="clear" w:color="000000" w:fill="E6F5FF"/>
            <w:vAlign w:val="bottom"/>
          </w:tcPr>
          <w:p w14:paraId="2CA8850D" w14:textId="4D64F102"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108.636</w:t>
            </w:r>
          </w:p>
        </w:tc>
        <w:tc>
          <w:tcPr>
            <w:tcW w:w="479" w:type="pct"/>
            <w:tcBorders>
              <w:top w:val="nil"/>
              <w:left w:val="nil"/>
              <w:bottom w:val="single" w:sz="12" w:space="0" w:color="FFFFFF"/>
              <w:right w:val="single" w:sz="12" w:space="0" w:color="FFFFFF"/>
            </w:tcBorders>
            <w:shd w:val="clear" w:color="000000" w:fill="E6F5FF"/>
            <w:vAlign w:val="bottom"/>
            <w:hideMark/>
          </w:tcPr>
          <w:p w14:paraId="5804FD57" w14:textId="77777777"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83.758</w:t>
            </w:r>
          </w:p>
        </w:tc>
      </w:tr>
      <w:tr w:rsidR="00F95542" w:rsidRPr="00675DEB" w14:paraId="569FE4D5" w14:textId="77777777" w:rsidTr="00F95542">
        <w:trPr>
          <w:trHeight w:val="170"/>
        </w:trPr>
        <w:tc>
          <w:tcPr>
            <w:tcW w:w="690" w:type="pct"/>
            <w:tcBorders>
              <w:top w:val="nil"/>
              <w:left w:val="single" w:sz="12" w:space="0" w:color="FFFFFF"/>
              <w:bottom w:val="single" w:sz="12" w:space="0" w:color="FFFFFF"/>
              <w:right w:val="single" w:sz="12" w:space="0" w:color="FFFFFF"/>
            </w:tcBorders>
            <w:shd w:val="clear" w:color="000000" w:fill="E6F5FF"/>
            <w:vAlign w:val="center"/>
            <w:hideMark/>
          </w:tcPr>
          <w:p w14:paraId="5CD635F3" w14:textId="77777777" w:rsidR="00F95542" w:rsidRPr="00675DEB" w:rsidRDefault="00F95542"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121 a 150 dias</w:t>
            </w:r>
          </w:p>
        </w:tc>
        <w:tc>
          <w:tcPr>
            <w:tcW w:w="433" w:type="pct"/>
            <w:tcBorders>
              <w:top w:val="nil"/>
              <w:left w:val="nil"/>
              <w:bottom w:val="single" w:sz="12" w:space="0" w:color="FFFFFF"/>
              <w:right w:val="single" w:sz="12" w:space="0" w:color="FFFFFF"/>
            </w:tcBorders>
            <w:shd w:val="clear" w:color="000000" w:fill="E6F5FF"/>
            <w:vAlign w:val="bottom"/>
          </w:tcPr>
          <w:p w14:paraId="20E0983A" w14:textId="347EB5AA"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32.060</w:t>
            </w:r>
          </w:p>
        </w:tc>
        <w:tc>
          <w:tcPr>
            <w:tcW w:w="433" w:type="pct"/>
            <w:tcBorders>
              <w:top w:val="nil"/>
              <w:left w:val="nil"/>
              <w:bottom w:val="single" w:sz="12" w:space="0" w:color="FFFFFF"/>
              <w:right w:val="single" w:sz="12" w:space="0" w:color="FFFFFF"/>
            </w:tcBorders>
            <w:shd w:val="clear" w:color="000000" w:fill="E6F5FF"/>
            <w:vAlign w:val="bottom"/>
          </w:tcPr>
          <w:p w14:paraId="633CA097" w14:textId="7C0C0FB9"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15.705</w:t>
            </w:r>
          </w:p>
        </w:tc>
        <w:tc>
          <w:tcPr>
            <w:tcW w:w="432" w:type="pct"/>
            <w:tcBorders>
              <w:top w:val="nil"/>
              <w:left w:val="nil"/>
              <w:bottom w:val="single" w:sz="12" w:space="0" w:color="FFFFFF"/>
              <w:right w:val="single" w:sz="12" w:space="0" w:color="FFFFFF"/>
            </w:tcBorders>
            <w:shd w:val="clear" w:color="000000" w:fill="E6F5FF"/>
            <w:vAlign w:val="bottom"/>
          </w:tcPr>
          <w:p w14:paraId="27E9B18D" w14:textId="75C42BA8"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5.086</w:t>
            </w:r>
          </w:p>
        </w:tc>
        <w:tc>
          <w:tcPr>
            <w:tcW w:w="365" w:type="pct"/>
            <w:tcBorders>
              <w:top w:val="nil"/>
              <w:left w:val="nil"/>
              <w:bottom w:val="single" w:sz="12" w:space="0" w:color="FFFFFF"/>
              <w:right w:val="single" w:sz="12" w:space="0" w:color="FFFFFF"/>
            </w:tcBorders>
            <w:shd w:val="clear" w:color="000000" w:fill="E6F5FF"/>
            <w:vAlign w:val="bottom"/>
          </w:tcPr>
          <w:p w14:paraId="4B4D28E4" w14:textId="01CBCB30"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3.694</w:t>
            </w:r>
          </w:p>
        </w:tc>
        <w:tc>
          <w:tcPr>
            <w:tcW w:w="365" w:type="pct"/>
            <w:tcBorders>
              <w:top w:val="nil"/>
              <w:left w:val="nil"/>
              <w:bottom w:val="single" w:sz="12" w:space="0" w:color="FFFFFF"/>
              <w:right w:val="single" w:sz="12" w:space="0" w:color="FFFFFF"/>
            </w:tcBorders>
            <w:shd w:val="clear" w:color="000000" w:fill="E6F5FF"/>
            <w:vAlign w:val="bottom"/>
          </w:tcPr>
          <w:p w14:paraId="6A269548" w14:textId="023EAD5C"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833</w:t>
            </w:r>
          </w:p>
        </w:tc>
        <w:tc>
          <w:tcPr>
            <w:tcW w:w="319" w:type="pct"/>
            <w:tcBorders>
              <w:top w:val="nil"/>
              <w:left w:val="nil"/>
              <w:bottom w:val="single" w:sz="12" w:space="0" w:color="FFFFFF"/>
              <w:right w:val="single" w:sz="12" w:space="0" w:color="FFFFFF"/>
            </w:tcBorders>
            <w:shd w:val="clear" w:color="000000" w:fill="E6F5FF"/>
            <w:vAlign w:val="bottom"/>
          </w:tcPr>
          <w:p w14:paraId="6539DEEB" w14:textId="398D4963"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235</w:t>
            </w:r>
          </w:p>
        </w:tc>
        <w:tc>
          <w:tcPr>
            <w:tcW w:w="319" w:type="pct"/>
            <w:tcBorders>
              <w:top w:val="nil"/>
              <w:left w:val="nil"/>
              <w:bottom w:val="single" w:sz="12" w:space="0" w:color="FFFFFF"/>
              <w:right w:val="single" w:sz="12" w:space="0" w:color="FFFFFF"/>
            </w:tcBorders>
            <w:shd w:val="clear" w:color="000000" w:fill="E6F5FF"/>
            <w:vAlign w:val="bottom"/>
          </w:tcPr>
          <w:p w14:paraId="7829CF8F" w14:textId="7C4536D2"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165</w:t>
            </w:r>
          </w:p>
        </w:tc>
        <w:tc>
          <w:tcPr>
            <w:tcW w:w="319" w:type="pct"/>
            <w:tcBorders>
              <w:top w:val="nil"/>
              <w:left w:val="nil"/>
              <w:bottom w:val="single" w:sz="12" w:space="0" w:color="FFFFFF"/>
              <w:right w:val="single" w:sz="12" w:space="0" w:color="FFFFFF"/>
            </w:tcBorders>
            <w:shd w:val="clear" w:color="000000" w:fill="E6F5FF"/>
            <w:vAlign w:val="bottom"/>
          </w:tcPr>
          <w:p w14:paraId="770C9A41" w14:textId="06550304"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91</w:t>
            </w:r>
          </w:p>
        </w:tc>
        <w:tc>
          <w:tcPr>
            <w:tcW w:w="365" w:type="pct"/>
            <w:tcBorders>
              <w:top w:val="nil"/>
              <w:left w:val="nil"/>
              <w:bottom w:val="single" w:sz="12" w:space="0" w:color="FFFFFF"/>
              <w:right w:val="single" w:sz="12" w:space="0" w:color="FFFFFF"/>
            </w:tcBorders>
            <w:shd w:val="clear" w:color="000000" w:fill="E6F5FF"/>
            <w:vAlign w:val="bottom"/>
          </w:tcPr>
          <w:p w14:paraId="3986B2D0" w14:textId="06615326"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333</w:t>
            </w:r>
          </w:p>
        </w:tc>
        <w:tc>
          <w:tcPr>
            <w:tcW w:w="479" w:type="pct"/>
            <w:tcBorders>
              <w:top w:val="nil"/>
              <w:left w:val="nil"/>
              <w:bottom w:val="single" w:sz="12" w:space="0" w:color="FFFFFF"/>
              <w:right w:val="single" w:sz="12" w:space="0" w:color="FFFFFF"/>
            </w:tcBorders>
            <w:shd w:val="clear" w:color="000000" w:fill="E6F5FF"/>
            <w:vAlign w:val="bottom"/>
          </w:tcPr>
          <w:p w14:paraId="7F86B17F" w14:textId="5EBF901A"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58.202</w:t>
            </w:r>
          </w:p>
        </w:tc>
        <w:tc>
          <w:tcPr>
            <w:tcW w:w="479" w:type="pct"/>
            <w:tcBorders>
              <w:top w:val="nil"/>
              <w:left w:val="nil"/>
              <w:bottom w:val="single" w:sz="12" w:space="0" w:color="FFFFFF"/>
              <w:right w:val="single" w:sz="12" w:space="0" w:color="FFFFFF"/>
            </w:tcBorders>
            <w:shd w:val="clear" w:color="000000" w:fill="E6F5FF"/>
            <w:vAlign w:val="bottom"/>
            <w:hideMark/>
          </w:tcPr>
          <w:p w14:paraId="6D545077" w14:textId="77777777"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79.010</w:t>
            </w:r>
          </w:p>
        </w:tc>
      </w:tr>
      <w:tr w:rsidR="00F95542" w:rsidRPr="00675DEB" w14:paraId="31D3C01A" w14:textId="77777777" w:rsidTr="00F95542">
        <w:trPr>
          <w:trHeight w:val="170"/>
        </w:trPr>
        <w:tc>
          <w:tcPr>
            <w:tcW w:w="690" w:type="pct"/>
            <w:tcBorders>
              <w:top w:val="nil"/>
              <w:left w:val="single" w:sz="12" w:space="0" w:color="FFFFFF"/>
              <w:bottom w:val="single" w:sz="12" w:space="0" w:color="FFFFFF"/>
              <w:right w:val="single" w:sz="12" w:space="0" w:color="FFFFFF"/>
            </w:tcBorders>
            <w:shd w:val="clear" w:color="000000" w:fill="E6F5FF"/>
            <w:vAlign w:val="center"/>
            <w:hideMark/>
          </w:tcPr>
          <w:p w14:paraId="4F1AA61B" w14:textId="77777777" w:rsidR="00F95542" w:rsidRPr="00675DEB" w:rsidRDefault="00F95542"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151 a 180 dias</w:t>
            </w:r>
          </w:p>
        </w:tc>
        <w:tc>
          <w:tcPr>
            <w:tcW w:w="433" w:type="pct"/>
            <w:tcBorders>
              <w:top w:val="nil"/>
              <w:left w:val="nil"/>
              <w:bottom w:val="single" w:sz="12" w:space="0" w:color="FFFFFF"/>
              <w:right w:val="single" w:sz="12" w:space="0" w:color="FFFFFF"/>
            </w:tcBorders>
            <w:shd w:val="clear" w:color="000000" w:fill="E6F5FF"/>
            <w:vAlign w:val="bottom"/>
          </w:tcPr>
          <w:p w14:paraId="4C6334C5" w14:textId="7608113B"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406.282</w:t>
            </w:r>
          </w:p>
        </w:tc>
        <w:tc>
          <w:tcPr>
            <w:tcW w:w="433" w:type="pct"/>
            <w:tcBorders>
              <w:top w:val="nil"/>
              <w:left w:val="nil"/>
              <w:bottom w:val="single" w:sz="12" w:space="0" w:color="FFFFFF"/>
              <w:right w:val="single" w:sz="12" w:space="0" w:color="FFFFFF"/>
            </w:tcBorders>
            <w:shd w:val="clear" w:color="000000" w:fill="E6F5FF"/>
            <w:vAlign w:val="bottom"/>
          </w:tcPr>
          <w:p w14:paraId="14EC570A" w14:textId="2E89F1D5"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147.609</w:t>
            </w:r>
          </w:p>
        </w:tc>
        <w:tc>
          <w:tcPr>
            <w:tcW w:w="432" w:type="pct"/>
            <w:tcBorders>
              <w:top w:val="nil"/>
              <w:left w:val="nil"/>
              <w:bottom w:val="single" w:sz="12" w:space="0" w:color="FFFFFF"/>
              <w:right w:val="single" w:sz="12" w:space="0" w:color="FFFFFF"/>
            </w:tcBorders>
            <w:shd w:val="clear" w:color="000000" w:fill="E6F5FF"/>
            <w:vAlign w:val="bottom"/>
          </w:tcPr>
          <w:p w14:paraId="49D3DC92" w14:textId="7D0F3358"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77.663</w:t>
            </w:r>
          </w:p>
        </w:tc>
        <w:tc>
          <w:tcPr>
            <w:tcW w:w="365" w:type="pct"/>
            <w:tcBorders>
              <w:top w:val="nil"/>
              <w:left w:val="nil"/>
              <w:bottom w:val="single" w:sz="12" w:space="0" w:color="FFFFFF"/>
              <w:right w:val="single" w:sz="12" w:space="0" w:color="FFFFFF"/>
            </w:tcBorders>
            <w:shd w:val="clear" w:color="000000" w:fill="E6F5FF"/>
            <w:vAlign w:val="bottom"/>
          </w:tcPr>
          <w:p w14:paraId="5FC1A0E2" w14:textId="4B31B54C"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64.797</w:t>
            </w:r>
          </w:p>
        </w:tc>
        <w:tc>
          <w:tcPr>
            <w:tcW w:w="365" w:type="pct"/>
            <w:tcBorders>
              <w:top w:val="nil"/>
              <w:left w:val="nil"/>
              <w:bottom w:val="single" w:sz="12" w:space="0" w:color="FFFFFF"/>
              <w:right w:val="single" w:sz="12" w:space="0" w:color="FFFFFF"/>
            </w:tcBorders>
            <w:shd w:val="clear" w:color="000000" w:fill="E6F5FF"/>
            <w:vAlign w:val="bottom"/>
          </w:tcPr>
          <w:p w14:paraId="2245E1C2" w14:textId="4D05080A"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10.006</w:t>
            </w:r>
          </w:p>
        </w:tc>
        <w:tc>
          <w:tcPr>
            <w:tcW w:w="319" w:type="pct"/>
            <w:tcBorders>
              <w:top w:val="nil"/>
              <w:left w:val="nil"/>
              <w:bottom w:val="single" w:sz="12" w:space="0" w:color="FFFFFF"/>
              <w:right w:val="single" w:sz="12" w:space="0" w:color="FFFFFF"/>
            </w:tcBorders>
            <w:shd w:val="clear" w:color="000000" w:fill="E6F5FF"/>
            <w:vAlign w:val="bottom"/>
          </w:tcPr>
          <w:p w14:paraId="6DF29947" w14:textId="551242E5"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6.698</w:t>
            </w:r>
          </w:p>
        </w:tc>
        <w:tc>
          <w:tcPr>
            <w:tcW w:w="319" w:type="pct"/>
            <w:tcBorders>
              <w:top w:val="nil"/>
              <w:left w:val="nil"/>
              <w:bottom w:val="single" w:sz="12" w:space="0" w:color="FFFFFF"/>
              <w:right w:val="single" w:sz="12" w:space="0" w:color="FFFFFF"/>
            </w:tcBorders>
            <w:shd w:val="clear" w:color="000000" w:fill="E6F5FF"/>
            <w:vAlign w:val="bottom"/>
          </w:tcPr>
          <w:p w14:paraId="0EEF35C7" w14:textId="389D2E2C"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4.942</w:t>
            </w:r>
          </w:p>
        </w:tc>
        <w:tc>
          <w:tcPr>
            <w:tcW w:w="319" w:type="pct"/>
            <w:tcBorders>
              <w:top w:val="nil"/>
              <w:left w:val="nil"/>
              <w:bottom w:val="single" w:sz="12" w:space="0" w:color="FFFFFF"/>
              <w:right w:val="single" w:sz="12" w:space="0" w:color="FFFFFF"/>
            </w:tcBorders>
            <w:shd w:val="clear" w:color="000000" w:fill="E6F5FF"/>
            <w:vAlign w:val="bottom"/>
          </w:tcPr>
          <w:p w14:paraId="09EEC5E0" w14:textId="010125CE"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2.418</w:t>
            </w:r>
          </w:p>
        </w:tc>
        <w:tc>
          <w:tcPr>
            <w:tcW w:w="365" w:type="pct"/>
            <w:tcBorders>
              <w:top w:val="nil"/>
              <w:left w:val="nil"/>
              <w:bottom w:val="single" w:sz="12" w:space="0" w:color="FFFFFF"/>
              <w:right w:val="single" w:sz="12" w:space="0" w:color="FFFFFF"/>
            </w:tcBorders>
            <w:shd w:val="clear" w:color="000000" w:fill="E6F5FF"/>
            <w:vAlign w:val="bottom"/>
          </w:tcPr>
          <w:p w14:paraId="2829C6CB" w14:textId="2413FED1"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12.578</w:t>
            </w:r>
          </w:p>
        </w:tc>
        <w:tc>
          <w:tcPr>
            <w:tcW w:w="479" w:type="pct"/>
            <w:tcBorders>
              <w:top w:val="nil"/>
              <w:left w:val="nil"/>
              <w:bottom w:val="single" w:sz="12" w:space="0" w:color="FFFFFF"/>
              <w:right w:val="single" w:sz="12" w:space="0" w:color="FFFFFF"/>
            </w:tcBorders>
            <w:shd w:val="clear" w:color="000000" w:fill="E6F5FF"/>
            <w:vAlign w:val="bottom"/>
          </w:tcPr>
          <w:p w14:paraId="65BC17DC" w14:textId="2E236D7F"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732.993</w:t>
            </w:r>
          </w:p>
        </w:tc>
        <w:tc>
          <w:tcPr>
            <w:tcW w:w="479" w:type="pct"/>
            <w:tcBorders>
              <w:top w:val="nil"/>
              <w:left w:val="nil"/>
              <w:bottom w:val="single" w:sz="12" w:space="0" w:color="FFFFFF"/>
              <w:right w:val="single" w:sz="12" w:space="0" w:color="FFFFFF"/>
            </w:tcBorders>
            <w:shd w:val="clear" w:color="000000" w:fill="E6F5FF"/>
            <w:vAlign w:val="bottom"/>
            <w:hideMark/>
          </w:tcPr>
          <w:p w14:paraId="7BEC4303" w14:textId="77777777"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576.440</w:t>
            </w:r>
          </w:p>
        </w:tc>
      </w:tr>
      <w:tr w:rsidR="00F95542" w:rsidRPr="00675DEB" w14:paraId="31BDB428" w14:textId="77777777" w:rsidTr="00F95542">
        <w:trPr>
          <w:trHeight w:val="170"/>
        </w:trPr>
        <w:tc>
          <w:tcPr>
            <w:tcW w:w="690" w:type="pct"/>
            <w:tcBorders>
              <w:top w:val="nil"/>
              <w:left w:val="single" w:sz="12" w:space="0" w:color="FFFFFF"/>
              <w:bottom w:val="single" w:sz="12" w:space="0" w:color="FFFFFF"/>
              <w:right w:val="single" w:sz="12" w:space="0" w:color="FFFFFF"/>
            </w:tcBorders>
            <w:shd w:val="clear" w:color="000000" w:fill="E6F5FF"/>
            <w:vAlign w:val="center"/>
            <w:hideMark/>
          </w:tcPr>
          <w:p w14:paraId="237D8295" w14:textId="77777777" w:rsidR="00F95542" w:rsidRPr="00675DEB" w:rsidRDefault="00F95542"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181 a 360 dias</w:t>
            </w:r>
          </w:p>
        </w:tc>
        <w:tc>
          <w:tcPr>
            <w:tcW w:w="433" w:type="pct"/>
            <w:tcBorders>
              <w:top w:val="nil"/>
              <w:left w:val="nil"/>
              <w:bottom w:val="single" w:sz="12" w:space="0" w:color="FFFFFF"/>
              <w:right w:val="single" w:sz="12" w:space="0" w:color="FFFFFF"/>
            </w:tcBorders>
            <w:shd w:val="clear" w:color="000000" w:fill="E6F5FF"/>
            <w:vAlign w:val="bottom"/>
          </w:tcPr>
          <w:p w14:paraId="21075F81" w14:textId="202C70C0"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893.553</w:t>
            </w:r>
          </w:p>
        </w:tc>
        <w:tc>
          <w:tcPr>
            <w:tcW w:w="433" w:type="pct"/>
            <w:tcBorders>
              <w:top w:val="nil"/>
              <w:left w:val="nil"/>
              <w:bottom w:val="single" w:sz="12" w:space="0" w:color="FFFFFF"/>
              <w:right w:val="single" w:sz="12" w:space="0" w:color="FFFFFF"/>
            </w:tcBorders>
            <w:shd w:val="clear" w:color="000000" w:fill="E6F5FF"/>
            <w:vAlign w:val="bottom"/>
          </w:tcPr>
          <w:p w14:paraId="32E79561" w14:textId="63EE3C25"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294.381</w:t>
            </w:r>
          </w:p>
        </w:tc>
        <w:tc>
          <w:tcPr>
            <w:tcW w:w="432" w:type="pct"/>
            <w:tcBorders>
              <w:top w:val="nil"/>
              <w:left w:val="nil"/>
              <w:bottom w:val="single" w:sz="12" w:space="0" w:color="FFFFFF"/>
              <w:right w:val="single" w:sz="12" w:space="0" w:color="FFFFFF"/>
            </w:tcBorders>
            <w:shd w:val="clear" w:color="000000" w:fill="E6F5FF"/>
            <w:vAlign w:val="bottom"/>
          </w:tcPr>
          <w:p w14:paraId="795A88F2" w14:textId="45863716"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163.242</w:t>
            </w:r>
          </w:p>
        </w:tc>
        <w:tc>
          <w:tcPr>
            <w:tcW w:w="365" w:type="pct"/>
            <w:tcBorders>
              <w:top w:val="nil"/>
              <w:left w:val="nil"/>
              <w:bottom w:val="single" w:sz="12" w:space="0" w:color="FFFFFF"/>
              <w:right w:val="single" w:sz="12" w:space="0" w:color="FFFFFF"/>
            </w:tcBorders>
            <w:shd w:val="clear" w:color="000000" w:fill="E6F5FF"/>
            <w:vAlign w:val="bottom"/>
          </w:tcPr>
          <w:p w14:paraId="21449C89" w14:textId="48FC2ED8"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135.263</w:t>
            </w:r>
          </w:p>
        </w:tc>
        <w:tc>
          <w:tcPr>
            <w:tcW w:w="365" w:type="pct"/>
            <w:tcBorders>
              <w:top w:val="nil"/>
              <w:left w:val="nil"/>
              <w:bottom w:val="single" w:sz="12" w:space="0" w:color="FFFFFF"/>
              <w:right w:val="single" w:sz="12" w:space="0" w:color="FFFFFF"/>
            </w:tcBorders>
            <w:shd w:val="clear" w:color="000000" w:fill="E6F5FF"/>
            <w:vAlign w:val="bottom"/>
          </w:tcPr>
          <w:p w14:paraId="6035E78B" w14:textId="0D9DE4DF"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21.414</w:t>
            </w:r>
          </w:p>
        </w:tc>
        <w:tc>
          <w:tcPr>
            <w:tcW w:w="319" w:type="pct"/>
            <w:tcBorders>
              <w:top w:val="nil"/>
              <w:left w:val="nil"/>
              <w:bottom w:val="single" w:sz="12" w:space="0" w:color="FFFFFF"/>
              <w:right w:val="single" w:sz="12" w:space="0" w:color="FFFFFF"/>
            </w:tcBorders>
            <w:shd w:val="clear" w:color="000000" w:fill="E6F5FF"/>
            <w:vAlign w:val="bottom"/>
          </w:tcPr>
          <w:p w14:paraId="0F00AD0B" w14:textId="7D61EEAA"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13.304</w:t>
            </w:r>
          </w:p>
        </w:tc>
        <w:tc>
          <w:tcPr>
            <w:tcW w:w="319" w:type="pct"/>
            <w:tcBorders>
              <w:top w:val="nil"/>
              <w:left w:val="nil"/>
              <w:bottom w:val="single" w:sz="12" w:space="0" w:color="FFFFFF"/>
              <w:right w:val="single" w:sz="12" w:space="0" w:color="FFFFFF"/>
            </w:tcBorders>
            <w:shd w:val="clear" w:color="000000" w:fill="E6F5FF"/>
            <w:vAlign w:val="bottom"/>
          </w:tcPr>
          <w:p w14:paraId="27FB47E7" w14:textId="310DDDAE"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8.254</w:t>
            </w:r>
          </w:p>
        </w:tc>
        <w:tc>
          <w:tcPr>
            <w:tcW w:w="319" w:type="pct"/>
            <w:tcBorders>
              <w:top w:val="nil"/>
              <w:left w:val="nil"/>
              <w:bottom w:val="single" w:sz="12" w:space="0" w:color="FFFFFF"/>
              <w:right w:val="single" w:sz="12" w:space="0" w:color="FFFFFF"/>
            </w:tcBorders>
            <w:shd w:val="clear" w:color="000000" w:fill="E6F5FF"/>
            <w:vAlign w:val="bottom"/>
          </w:tcPr>
          <w:p w14:paraId="6E0238A4" w14:textId="7BFE21AB"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4.998</w:t>
            </w:r>
          </w:p>
        </w:tc>
        <w:tc>
          <w:tcPr>
            <w:tcW w:w="365" w:type="pct"/>
            <w:tcBorders>
              <w:top w:val="nil"/>
              <w:left w:val="nil"/>
              <w:bottom w:val="single" w:sz="12" w:space="0" w:color="FFFFFF"/>
              <w:right w:val="single" w:sz="12" w:space="0" w:color="FFFFFF"/>
            </w:tcBorders>
            <w:shd w:val="clear" w:color="000000" w:fill="E6F5FF"/>
            <w:vAlign w:val="bottom"/>
          </w:tcPr>
          <w:p w14:paraId="6643CF9B" w14:textId="5F5E8592"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25.819</w:t>
            </w:r>
          </w:p>
        </w:tc>
        <w:tc>
          <w:tcPr>
            <w:tcW w:w="479" w:type="pct"/>
            <w:tcBorders>
              <w:top w:val="nil"/>
              <w:left w:val="nil"/>
              <w:bottom w:val="single" w:sz="12" w:space="0" w:color="FFFFFF"/>
              <w:right w:val="single" w:sz="12" w:space="0" w:color="FFFFFF"/>
            </w:tcBorders>
            <w:shd w:val="clear" w:color="000000" w:fill="E6F5FF"/>
            <w:vAlign w:val="bottom"/>
          </w:tcPr>
          <w:p w14:paraId="52805A07" w14:textId="483713F8"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1.560.228</w:t>
            </w:r>
          </w:p>
        </w:tc>
        <w:tc>
          <w:tcPr>
            <w:tcW w:w="479" w:type="pct"/>
            <w:tcBorders>
              <w:top w:val="nil"/>
              <w:left w:val="nil"/>
              <w:bottom w:val="single" w:sz="12" w:space="0" w:color="FFFFFF"/>
              <w:right w:val="single" w:sz="12" w:space="0" w:color="FFFFFF"/>
            </w:tcBorders>
            <w:shd w:val="clear" w:color="000000" w:fill="E6F5FF"/>
            <w:vAlign w:val="bottom"/>
            <w:hideMark/>
          </w:tcPr>
          <w:p w14:paraId="210AADE3" w14:textId="77777777"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1.201.713</w:t>
            </w:r>
          </w:p>
        </w:tc>
      </w:tr>
      <w:tr w:rsidR="00F95542" w:rsidRPr="00675DEB" w14:paraId="2826D9FB" w14:textId="77777777" w:rsidTr="00F95542">
        <w:trPr>
          <w:trHeight w:val="170"/>
        </w:trPr>
        <w:tc>
          <w:tcPr>
            <w:tcW w:w="690" w:type="pct"/>
            <w:tcBorders>
              <w:top w:val="nil"/>
              <w:left w:val="single" w:sz="12" w:space="0" w:color="FFFFFF"/>
              <w:bottom w:val="single" w:sz="12" w:space="0" w:color="FFFFFF"/>
              <w:right w:val="single" w:sz="12" w:space="0" w:color="FFFFFF"/>
            </w:tcBorders>
            <w:shd w:val="clear" w:color="000000" w:fill="E6F5FF"/>
            <w:vAlign w:val="center"/>
            <w:hideMark/>
          </w:tcPr>
          <w:p w14:paraId="55B54270" w14:textId="77777777" w:rsidR="00F95542" w:rsidRPr="00675DEB" w:rsidRDefault="00F95542"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Acima de 360 dias</w:t>
            </w:r>
          </w:p>
        </w:tc>
        <w:tc>
          <w:tcPr>
            <w:tcW w:w="433" w:type="pct"/>
            <w:tcBorders>
              <w:top w:val="nil"/>
              <w:left w:val="nil"/>
              <w:bottom w:val="single" w:sz="12" w:space="0" w:color="FFFFFF"/>
              <w:right w:val="single" w:sz="12" w:space="0" w:color="FFFFFF"/>
            </w:tcBorders>
            <w:shd w:val="clear" w:color="000000" w:fill="E6F5FF"/>
            <w:vAlign w:val="bottom"/>
          </w:tcPr>
          <w:p w14:paraId="25C2AFB6" w14:textId="0405FA72"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7.040.589</w:t>
            </w:r>
          </w:p>
        </w:tc>
        <w:tc>
          <w:tcPr>
            <w:tcW w:w="433" w:type="pct"/>
            <w:tcBorders>
              <w:top w:val="nil"/>
              <w:left w:val="nil"/>
              <w:bottom w:val="single" w:sz="12" w:space="0" w:color="FFFFFF"/>
              <w:right w:val="single" w:sz="12" w:space="0" w:color="FFFFFF"/>
            </w:tcBorders>
            <w:shd w:val="clear" w:color="000000" w:fill="E6F5FF"/>
            <w:vAlign w:val="bottom"/>
          </w:tcPr>
          <w:p w14:paraId="38DB979C" w14:textId="7465A9B9"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2.463.484</w:t>
            </w:r>
          </w:p>
        </w:tc>
        <w:tc>
          <w:tcPr>
            <w:tcW w:w="432" w:type="pct"/>
            <w:tcBorders>
              <w:top w:val="nil"/>
              <w:left w:val="nil"/>
              <w:bottom w:val="single" w:sz="12" w:space="0" w:color="FFFFFF"/>
              <w:right w:val="single" w:sz="12" w:space="0" w:color="FFFFFF"/>
            </w:tcBorders>
            <w:shd w:val="clear" w:color="000000" w:fill="E6F5FF"/>
            <w:vAlign w:val="bottom"/>
          </w:tcPr>
          <w:p w14:paraId="5B5401E1" w14:textId="7B2D14E4"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1.228.739</w:t>
            </w:r>
          </w:p>
        </w:tc>
        <w:tc>
          <w:tcPr>
            <w:tcW w:w="365" w:type="pct"/>
            <w:tcBorders>
              <w:top w:val="nil"/>
              <w:left w:val="nil"/>
              <w:bottom w:val="single" w:sz="12" w:space="0" w:color="FFFFFF"/>
              <w:right w:val="single" w:sz="12" w:space="0" w:color="FFFFFF"/>
            </w:tcBorders>
            <w:shd w:val="clear" w:color="000000" w:fill="E6F5FF"/>
            <w:vAlign w:val="bottom"/>
          </w:tcPr>
          <w:p w14:paraId="40D8F625" w14:textId="0B87643F"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675.437</w:t>
            </w:r>
          </w:p>
        </w:tc>
        <w:tc>
          <w:tcPr>
            <w:tcW w:w="365" w:type="pct"/>
            <w:tcBorders>
              <w:top w:val="nil"/>
              <w:left w:val="nil"/>
              <w:bottom w:val="single" w:sz="12" w:space="0" w:color="FFFFFF"/>
              <w:right w:val="single" w:sz="12" w:space="0" w:color="FFFFFF"/>
            </w:tcBorders>
            <w:shd w:val="clear" w:color="000000" w:fill="E6F5FF"/>
            <w:vAlign w:val="bottom"/>
          </w:tcPr>
          <w:p w14:paraId="5E67C860" w14:textId="641D6A46"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125.621</w:t>
            </w:r>
          </w:p>
        </w:tc>
        <w:tc>
          <w:tcPr>
            <w:tcW w:w="319" w:type="pct"/>
            <w:tcBorders>
              <w:top w:val="nil"/>
              <w:left w:val="nil"/>
              <w:bottom w:val="single" w:sz="12" w:space="0" w:color="FFFFFF"/>
              <w:right w:val="single" w:sz="12" w:space="0" w:color="FFFFFF"/>
            </w:tcBorders>
            <w:shd w:val="clear" w:color="000000" w:fill="E6F5FF"/>
            <w:vAlign w:val="bottom"/>
          </w:tcPr>
          <w:p w14:paraId="4E7EEA09" w14:textId="5782F1C5"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62.306</w:t>
            </w:r>
          </w:p>
        </w:tc>
        <w:tc>
          <w:tcPr>
            <w:tcW w:w="319" w:type="pct"/>
            <w:tcBorders>
              <w:top w:val="nil"/>
              <w:left w:val="nil"/>
              <w:bottom w:val="single" w:sz="12" w:space="0" w:color="FFFFFF"/>
              <w:right w:val="single" w:sz="12" w:space="0" w:color="FFFFFF"/>
            </w:tcBorders>
            <w:shd w:val="clear" w:color="000000" w:fill="E6F5FF"/>
            <w:vAlign w:val="bottom"/>
          </w:tcPr>
          <w:p w14:paraId="75E528F8" w14:textId="5581F373"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34.573</w:t>
            </w:r>
          </w:p>
        </w:tc>
        <w:tc>
          <w:tcPr>
            <w:tcW w:w="319" w:type="pct"/>
            <w:tcBorders>
              <w:top w:val="nil"/>
              <w:left w:val="nil"/>
              <w:bottom w:val="single" w:sz="12" w:space="0" w:color="FFFFFF"/>
              <w:right w:val="single" w:sz="12" w:space="0" w:color="FFFFFF"/>
            </w:tcBorders>
            <w:shd w:val="clear" w:color="000000" w:fill="E6F5FF"/>
            <w:vAlign w:val="bottom"/>
          </w:tcPr>
          <w:p w14:paraId="736199CB" w14:textId="7565574B"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30.416</w:t>
            </w:r>
          </w:p>
        </w:tc>
        <w:tc>
          <w:tcPr>
            <w:tcW w:w="365" w:type="pct"/>
            <w:tcBorders>
              <w:top w:val="nil"/>
              <w:left w:val="nil"/>
              <w:bottom w:val="single" w:sz="12" w:space="0" w:color="FFFFFF"/>
              <w:right w:val="single" w:sz="12" w:space="0" w:color="FFFFFF"/>
            </w:tcBorders>
            <w:shd w:val="clear" w:color="000000" w:fill="E6F5FF"/>
            <w:vAlign w:val="bottom"/>
          </w:tcPr>
          <w:p w14:paraId="0255E993" w14:textId="4BD2D441"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147.651</w:t>
            </w:r>
          </w:p>
        </w:tc>
        <w:tc>
          <w:tcPr>
            <w:tcW w:w="479" w:type="pct"/>
            <w:tcBorders>
              <w:top w:val="nil"/>
              <w:left w:val="nil"/>
              <w:bottom w:val="single" w:sz="12" w:space="0" w:color="FFFFFF"/>
              <w:right w:val="single" w:sz="12" w:space="0" w:color="FFFFFF"/>
            </w:tcBorders>
            <w:shd w:val="clear" w:color="000000" w:fill="E6F5FF"/>
            <w:vAlign w:val="bottom"/>
          </w:tcPr>
          <w:p w14:paraId="34EE6460" w14:textId="72258CC3"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rPr>
              <w:t>11.808.816</w:t>
            </w:r>
          </w:p>
        </w:tc>
        <w:tc>
          <w:tcPr>
            <w:tcW w:w="479" w:type="pct"/>
            <w:tcBorders>
              <w:top w:val="nil"/>
              <w:left w:val="nil"/>
              <w:bottom w:val="single" w:sz="12" w:space="0" w:color="FFFFFF"/>
              <w:right w:val="single" w:sz="12" w:space="0" w:color="FFFFFF"/>
            </w:tcBorders>
            <w:shd w:val="clear" w:color="000000" w:fill="E6F5FF"/>
            <w:vAlign w:val="bottom"/>
            <w:hideMark/>
          </w:tcPr>
          <w:p w14:paraId="388D84A7" w14:textId="77777777" w:rsidR="00F95542" w:rsidRPr="00675DEB" w:rsidRDefault="00F95542"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7.506.252</w:t>
            </w:r>
          </w:p>
        </w:tc>
      </w:tr>
      <w:tr w:rsidR="00F95542" w:rsidRPr="00675DEB" w14:paraId="50FF56FB" w14:textId="77777777" w:rsidTr="00F95542">
        <w:trPr>
          <w:trHeight w:val="170"/>
        </w:trPr>
        <w:tc>
          <w:tcPr>
            <w:tcW w:w="690" w:type="pct"/>
            <w:tcBorders>
              <w:top w:val="nil"/>
              <w:left w:val="single" w:sz="12" w:space="0" w:color="FFFFFF"/>
              <w:bottom w:val="single" w:sz="12" w:space="0" w:color="FFFFFF"/>
              <w:right w:val="single" w:sz="12" w:space="0" w:color="FFFFFF"/>
            </w:tcBorders>
            <w:shd w:val="clear" w:color="000000" w:fill="005086"/>
            <w:vAlign w:val="center"/>
            <w:hideMark/>
          </w:tcPr>
          <w:p w14:paraId="75852774" w14:textId="49CCA78D" w:rsidR="00F95542" w:rsidRPr="00675DEB" w:rsidRDefault="00F95542" w:rsidP="00675DEB">
            <w:pPr>
              <w:suppressAutoHyphens w:val="0"/>
              <w:rPr>
                <w:rFonts w:ascii="Verdana" w:hAnsi="Verdana" w:cs="Calibri"/>
                <w:b/>
                <w:bCs/>
                <w:color w:val="FFFFFF"/>
                <w:sz w:val="10"/>
                <w:szCs w:val="10"/>
                <w:lang w:eastAsia="pt-BR"/>
              </w:rPr>
            </w:pPr>
            <w:r w:rsidRPr="00675DEB">
              <w:rPr>
                <w:rFonts w:ascii="Verdana" w:hAnsi="Verdana" w:cs="Calibri"/>
                <w:b/>
                <w:bCs/>
                <w:color w:val="FFFFFF"/>
                <w:sz w:val="10"/>
                <w:szCs w:val="10"/>
                <w:lang w:eastAsia="pt-BR"/>
              </w:rPr>
              <w:lastRenderedPageBreak/>
              <w:t>Total em 3</w:t>
            </w:r>
            <w:r w:rsidR="00A2544C" w:rsidRPr="00675DEB">
              <w:rPr>
                <w:rFonts w:ascii="Verdana" w:hAnsi="Verdana" w:cs="Calibri"/>
                <w:b/>
                <w:bCs/>
                <w:color w:val="FFFFFF"/>
                <w:sz w:val="10"/>
                <w:szCs w:val="10"/>
                <w:lang w:eastAsia="pt-BR"/>
              </w:rPr>
              <w:t>1</w:t>
            </w:r>
            <w:r w:rsidRPr="00675DEB">
              <w:rPr>
                <w:rFonts w:ascii="Verdana" w:hAnsi="Verdana" w:cs="Calibri"/>
                <w:b/>
                <w:bCs/>
                <w:color w:val="FFFFFF"/>
                <w:sz w:val="10"/>
                <w:szCs w:val="10"/>
                <w:lang w:eastAsia="pt-BR"/>
              </w:rPr>
              <w:t>.12.2020</w:t>
            </w:r>
          </w:p>
        </w:tc>
        <w:tc>
          <w:tcPr>
            <w:tcW w:w="433" w:type="pct"/>
            <w:tcBorders>
              <w:top w:val="nil"/>
              <w:left w:val="nil"/>
              <w:bottom w:val="single" w:sz="12" w:space="0" w:color="FFFFFF"/>
              <w:right w:val="single" w:sz="12" w:space="0" w:color="FFFFFF"/>
            </w:tcBorders>
            <w:shd w:val="clear" w:color="000000" w:fill="005086"/>
            <w:vAlign w:val="bottom"/>
          </w:tcPr>
          <w:p w14:paraId="104792F7" w14:textId="25961C2A"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9.035.515</w:t>
            </w:r>
          </w:p>
        </w:tc>
        <w:tc>
          <w:tcPr>
            <w:tcW w:w="433" w:type="pct"/>
            <w:tcBorders>
              <w:top w:val="nil"/>
              <w:left w:val="nil"/>
              <w:bottom w:val="single" w:sz="12" w:space="0" w:color="FFFFFF"/>
              <w:right w:val="single" w:sz="12" w:space="0" w:color="FFFFFF"/>
            </w:tcBorders>
            <w:shd w:val="clear" w:color="000000" w:fill="005086"/>
            <w:vAlign w:val="bottom"/>
          </w:tcPr>
          <w:p w14:paraId="24DDD118" w14:textId="0AC32C89"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3.142.840</w:t>
            </w:r>
          </w:p>
        </w:tc>
        <w:tc>
          <w:tcPr>
            <w:tcW w:w="432" w:type="pct"/>
            <w:tcBorders>
              <w:top w:val="nil"/>
              <w:left w:val="nil"/>
              <w:bottom w:val="single" w:sz="12" w:space="0" w:color="FFFFFF"/>
              <w:right w:val="single" w:sz="12" w:space="0" w:color="FFFFFF"/>
            </w:tcBorders>
            <w:shd w:val="clear" w:color="000000" w:fill="005086"/>
            <w:vAlign w:val="bottom"/>
          </w:tcPr>
          <w:p w14:paraId="6CAB4482" w14:textId="7C903CDD"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1.584.660</w:t>
            </w:r>
          </w:p>
        </w:tc>
        <w:tc>
          <w:tcPr>
            <w:tcW w:w="365" w:type="pct"/>
            <w:tcBorders>
              <w:top w:val="nil"/>
              <w:left w:val="nil"/>
              <w:bottom w:val="single" w:sz="12" w:space="0" w:color="FFFFFF"/>
              <w:right w:val="single" w:sz="12" w:space="0" w:color="FFFFFF"/>
            </w:tcBorders>
            <w:shd w:val="clear" w:color="000000" w:fill="005086"/>
            <w:vAlign w:val="bottom"/>
          </w:tcPr>
          <w:p w14:paraId="01701150" w14:textId="447BD3DC"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963.738</w:t>
            </w:r>
          </w:p>
        </w:tc>
        <w:tc>
          <w:tcPr>
            <w:tcW w:w="365" w:type="pct"/>
            <w:tcBorders>
              <w:top w:val="nil"/>
              <w:left w:val="nil"/>
              <w:bottom w:val="single" w:sz="12" w:space="0" w:color="FFFFFF"/>
              <w:right w:val="single" w:sz="12" w:space="0" w:color="FFFFFF"/>
            </w:tcBorders>
            <w:shd w:val="clear" w:color="000000" w:fill="005086"/>
            <w:vAlign w:val="bottom"/>
          </w:tcPr>
          <w:p w14:paraId="4354D4B2" w14:textId="5D7B7636"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173.118</w:t>
            </w:r>
          </w:p>
        </w:tc>
        <w:tc>
          <w:tcPr>
            <w:tcW w:w="319" w:type="pct"/>
            <w:tcBorders>
              <w:top w:val="nil"/>
              <w:left w:val="nil"/>
              <w:bottom w:val="single" w:sz="12" w:space="0" w:color="FFFFFF"/>
              <w:right w:val="single" w:sz="12" w:space="0" w:color="FFFFFF"/>
            </w:tcBorders>
            <w:shd w:val="clear" w:color="000000" w:fill="005086"/>
            <w:vAlign w:val="bottom"/>
          </w:tcPr>
          <w:p w14:paraId="28709811" w14:textId="6472E6E8"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88.565</w:t>
            </w:r>
          </w:p>
        </w:tc>
        <w:tc>
          <w:tcPr>
            <w:tcW w:w="319" w:type="pct"/>
            <w:tcBorders>
              <w:top w:val="nil"/>
              <w:left w:val="nil"/>
              <w:bottom w:val="single" w:sz="12" w:space="0" w:color="FFFFFF"/>
              <w:right w:val="single" w:sz="12" w:space="0" w:color="FFFFFF"/>
            </w:tcBorders>
            <w:shd w:val="clear" w:color="000000" w:fill="005086"/>
            <w:vAlign w:val="bottom"/>
          </w:tcPr>
          <w:p w14:paraId="02869C98" w14:textId="271144B3"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53.640</w:t>
            </w:r>
          </w:p>
        </w:tc>
        <w:tc>
          <w:tcPr>
            <w:tcW w:w="319" w:type="pct"/>
            <w:tcBorders>
              <w:top w:val="nil"/>
              <w:left w:val="nil"/>
              <w:bottom w:val="single" w:sz="12" w:space="0" w:color="FFFFFF"/>
              <w:right w:val="single" w:sz="12" w:space="0" w:color="FFFFFF"/>
            </w:tcBorders>
            <w:shd w:val="clear" w:color="000000" w:fill="005086"/>
            <w:vAlign w:val="bottom"/>
          </w:tcPr>
          <w:p w14:paraId="01323396" w14:textId="5C854883"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41.127</w:t>
            </w:r>
          </w:p>
        </w:tc>
        <w:tc>
          <w:tcPr>
            <w:tcW w:w="365" w:type="pct"/>
            <w:tcBorders>
              <w:top w:val="nil"/>
              <w:left w:val="nil"/>
              <w:bottom w:val="single" w:sz="12" w:space="0" w:color="FFFFFF"/>
              <w:right w:val="single" w:sz="12" w:space="0" w:color="FFFFFF"/>
            </w:tcBorders>
            <w:shd w:val="clear" w:color="000000" w:fill="005086"/>
            <w:vAlign w:val="bottom"/>
          </w:tcPr>
          <w:p w14:paraId="7DF1B617" w14:textId="003BC05B"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205.268</w:t>
            </w:r>
          </w:p>
        </w:tc>
        <w:tc>
          <w:tcPr>
            <w:tcW w:w="479" w:type="pct"/>
            <w:tcBorders>
              <w:top w:val="nil"/>
              <w:left w:val="nil"/>
              <w:bottom w:val="single" w:sz="12" w:space="0" w:color="FFFFFF"/>
              <w:right w:val="single" w:sz="12" w:space="0" w:color="FFFFFF"/>
            </w:tcBorders>
            <w:shd w:val="clear" w:color="000000" w:fill="005086"/>
            <w:vAlign w:val="bottom"/>
          </w:tcPr>
          <w:p w14:paraId="3CE394D3" w14:textId="0F4F12B7"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15.288.471</w:t>
            </w:r>
          </w:p>
        </w:tc>
        <w:tc>
          <w:tcPr>
            <w:tcW w:w="479" w:type="pct"/>
            <w:tcBorders>
              <w:top w:val="nil"/>
              <w:left w:val="nil"/>
              <w:bottom w:val="single" w:sz="12" w:space="0" w:color="FFFFFF"/>
              <w:right w:val="single" w:sz="12" w:space="0" w:color="FFFFFF"/>
            </w:tcBorders>
            <w:shd w:val="clear" w:color="000000" w:fill="005086"/>
            <w:vAlign w:val="bottom"/>
            <w:hideMark/>
          </w:tcPr>
          <w:p w14:paraId="01D12EDC" w14:textId="77777777"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w:t>
            </w:r>
          </w:p>
        </w:tc>
      </w:tr>
      <w:tr w:rsidR="00F95542" w:rsidRPr="00675DEB" w14:paraId="6AEDFC25" w14:textId="77777777" w:rsidTr="00F95542">
        <w:trPr>
          <w:trHeight w:val="170"/>
        </w:trPr>
        <w:tc>
          <w:tcPr>
            <w:tcW w:w="690" w:type="pct"/>
            <w:tcBorders>
              <w:top w:val="nil"/>
              <w:left w:val="single" w:sz="12" w:space="0" w:color="FFFFFF"/>
              <w:bottom w:val="single" w:sz="12" w:space="0" w:color="FFFFFF"/>
              <w:right w:val="single" w:sz="12" w:space="0" w:color="FFFFFF"/>
            </w:tcBorders>
            <w:shd w:val="clear" w:color="000000" w:fill="005086"/>
            <w:vAlign w:val="center"/>
            <w:hideMark/>
          </w:tcPr>
          <w:p w14:paraId="6EB8C9B4" w14:textId="77777777" w:rsidR="00F95542" w:rsidRPr="00675DEB" w:rsidRDefault="00F95542" w:rsidP="00675DEB">
            <w:pPr>
              <w:suppressAutoHyphens w:val="0"/>
              <w:rPr>
                <w:rFonts w:ascii="Verdana" w:hAnsi="Verdana" w:cs="Calibri"/>
                <w:b/>
                <w:bCs/>
                <w:color w:val="FFFFFF"/>
                <w:sz w:val="10"/>
                <w:szCs w:val="10"/>
                <w:lang w:eastAsia="pt-BR"/>
              </w:rPr>
            </w:pPr>
            <w:r w:rsidRPr="00675DEB">
              <w:rPr>
                <w:rFonts w:ascii="Verdana" w:hAnsi="Verdana" w:cs="Calibri"/>
                <w:b/>
                <w:bCs/>
                <w:color w:val="FFFFFF"/>
                <w:sz w:val="10"/>
                <w:szCs w:val="10"/>
                <w:lang w:eastAsia="pt-BR"/>
              </w:rPr>
              <w:t>Total em 31.12.2019</w:t>
            </w:r>
          </w:p>
        </w:tc>
        <w:tc>
          <w:tcPr>
            <w:tcW w:w="433" w:type="pct"/>
            <w:tcBorders>
              <w:top w:val="nil"/>
              <w:left w:val="nil"/>
              <w:bottom w:val="single" w:sz="12" w:space="0" w:color="FFFFFF"/>
              <w:right w:val="single" w:sz="12" w:space="0" w:color="FFFFFF"/>
            </w:tcBorders>
            <w:shd w:val="clear" w:color="000000" w:fill="005086"/>
            <w:vAlign w:val="bottom"/>
            <w:hideMark/>
          </w:tcPr>
          <w:p w14:paraId="421EEC29" w14:textId="77777777"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5.907.199</w:t>
            </w:r>
          </w:p>
        </w:tc>
        <w:tc>
          <w:tcPr>
            <w:tcW w:w="433" w:type="pct"/>
            <w:tcBorders>
              <w:top w:val="nil"/>
              <w:left w:val="nil"/>
              <w:bottom w:val="single" w:sz="12" w:space="0" w:color="FFFFFF"/>
              <w:right w:val="single" w:sz="12" w:space="0" w:color="FFFFFF"/>
            </w:tcBorders>
            <w:shd w:val="clear" w:color="000000" w:fill="005086"/>
            <w:vAlign w:val="bottom"/>
            <w:hideMark/>
          </w:tcPr>
          <w:p w14:paraId="3756BEC8" w14:textId="77777777"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2.640.970</w:t>
            </w:r>
          </w:p>
        </w:tc>
        <w:tc>
          <w:tcPr>
            <w:tcW w:w="432" w:type="pct"/>
            <w:tcBorders>
              <w:top w:val="nil"/>
              <w:left w:val="nil"/>
              <w:bottom w:val="single" w:sz="12" w:space="0" w:color="FFFFFF"/>
              <w:right w:val="single" w:sz="12" w:space="0" w:color="FFFFFF"/>
            </w:tcBorders>
            <w:shd w:val="clear" w:color="000000" w:fill="005086"/>
            <w:vAlign w:val="bottom"/>
            <w:hideMark/>
          </w:tcPr>
          <w:p w14:paraId="15E1C8FD" w14:textId="77777777"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630.115</w:t>
            </w:r>
          </w:p>
        </w:tc>
        <w:tc>
          <w:tcPr>
            <w:tcW w:w="365" w:type="pct"/>
            <w:tcBorders>
              <w:top w:val="nil"/>
              <w:left w:val="nil"/>
              <w:bottom w:val="single" w:sz="12" w:space="0" w:color="FFFFFF"/>
              <w:right w:val="single" w:sz="12" w:space="0" w:color="FFFFFF"/>
            </w:tcBorders>
            <w:shd w:val="clear" w:color="000000" w:fill="005086"/>
            <w:vAlign w:val="bottom"/>
            <w:hideMark/>
          </w:tcPr>
          <w:p w14:paraId="11E84C95" w14:textId="77777777"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647.067</w:t>
            </w:r>
          </w:p>
        </w:tc>
        <w:tc>
          <w:tcPr>
            <w:tcW w:w="365" w:type="pct"/>
            <w:tcBorders>
              <w:top w:val="nil"/>
              <w:left w:val="nil"/>
              <w:bottom w:val="single" w:sz="12" w:space="0" w:color="FFFFFF"/>
              <w:right w:val="single" w:sz="12" w:space="0" w:color="FFFFFF"/>
            </w:tcBorders>
            <w:shd w:val="clear" w:color="000000" w:fill="005086"/>
            <w:vAlign w:val="bottom"/>
            <w:hideMark/>
          </w:tcPr>
          <w:p w14:paraId="17CEAC39" w14:textId="77777777"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132.901</w:t>
            </w:r>
          </w:p>
        </w:tc>
        <w:tc>
          <w:tcPr>
            <w:tcW w:w="319" w:type="pct"/>
            <w:tcBorders>
              <w:top w:val="nil"/>
              <w:left w:val="nil"/>
              <w:bottom w:val="single" w:sz="12" w:space="0" w:color="FFFFFF"/>
              <w:right w:val="single" w:sz="12" w:space="0" w:color="FFFFFF"/>
            </w:tcBorders>
            <w:shd w:val="clear" w:color="000000" w:fill="005086"/>
            <w:vAlign w:val="bottom"/>
            <w:hideMark/>
          </w:tcPr>
          <w:p w14:paraId="6EB1D41B" w14:textId="77777777"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73.226</w:t>
            </w:r>
          </w:p>
        </w:tc>
        <w:tc>
          <w:tcPr>
            <w:tcW w:w="319" w:type="pct"/>
            <w:tcBorders>
              <w:top w:val="nil"/>
              <w:left w:val="nil"/>
              <w:bottom w:val="single" w:sz="12" w:space="0" w:color="FFFFFF"/>
              <w:right w:val="single" w:sz="12" w:space="0" w:color="FFFFFF"/>
            </w:tcBorders>
            <w:shd w:val="clear" w:color="000000" w:fill="005086"/>
            <w:vAlign w:val="bottom"/>
            <w:hideMark/>
          </w:tcPr>
          <w:p w14:paraId="37230200" w14:textId="77777777"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27.818</w:t>
            </w:r>
          </w:p>
        </w:tc>
        <w:tc>
          <w:tcPr>
            <w:tcW w:w="319" w:type="pct"/>
            <w:tcBorders>
              <w:top w:val="nil"/>
              <w:left w:val="nil"/>
              <w:bottom w:val="single" w:sz="12" w:space="0" w:color="FFFFFF"/>
              <w:right w:val="single" w:sz="12" w:space="0" w:color="FFFFFF"/>
            </w:tcBorders>
            <w:shd w:val="clear" w:color="000000" w:fill="005086"/>
            <w:vAlign w:val="bottom"/>
            <w:hideMark/>
          </w:tcPr>
          <w:p w14:paraId="55108CF2" w14:textId="77777777"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30.688</w:t>
            </w:r>
          </w:p>
        </w:tc>
        <w:tc>
          <w:tcPr>
            <w:tcW w:w="365" w:type="pct"/>
            <w:tcBorders>
              <w:top w:val="nil"/>
              <w:left w:val="nil"/>
              <w:bottom w:val="single" w:sz="12" w:space="0" w:color="FFFFFF"/>
              <w:right w:val="single" w:sz="12" w:space="0" w:color="FFFFFF"/>
            </w:tcBorders>
            <w:shd w:val="clear" w:color="000000" w:fill="005086"/>
            <w:vAlign w:val="bottom"/>
            <w:hideMark/>
          </w:tcPr>
          <w:p w14:paraId="76FBFCAC" w14:textId="77777777"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225.238</w:t>
            </w:r>
          </w:p>
        </w:tc>
        <w:tc>
          <w:tcPr>
            <w:tcW w:w="479" w:type="pct"/>
            <w:tcBorders>
              <w:top w:val="nil"/>
              <w:left w:val="nil"/>
              <w:bottom w:val="single" w:sz="12" w:space="0" w:color="FFFFFF"/>
              <w:right w:val="single" w:sz="12" w:space="0" w:color="FFFFFF"/>
            </w:tcBorders>
            <w:shd w:val="clear" w:color="000000" w:fill="005086"/>
            <w:vAlign w:val="bottom"/>
            <w:hideMark/>
          </w:tcPr>
          <w:p w14:paraId="3C194DBE" w14:textId="77777777"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w:t>
            </w:r>
          </w:p>
        </w:tc>
        <w:tc>
          <w:tcPr>
            <w:tcW w:w="479" w:type="pct"/>
            <w:tcBorders>
              <w:top w:val="nil"/>
              <w:left w:val="nil"/>
              <w:bottom w:val="single" w:sz="12" w:space="0" w:color="FFFFFF"/>
              <w:right w:val="single" w:sz="12" w:space="0" w:color="FFFFFF"/>
            </w:tcBorders>
            <w:shd w:val="clear" w:color="000000" w:fill="005086"/>
            <w:vAlign w:val="bottom"/>
            <w:hideMark/>
          </w:tcPr>
          <w:p w14:paraId="31C84439" w14:textId="77777777" w:rsidR="00F95542" w:rsidRPr="00675DEB" w:rsidRDefault="00F95542"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10.315.222</w:t>
            </w:r>
          </w:p>
        </w:tc>
      </w:tr>
    </w:tbl>
    <w:p w14:paraId="2C9303B9" w14:textId="77777777" w:rsidR="00EC4272" w:rsidRPr="00675DEB" w:rsidRDefault="00EC4272" w:rsidP="00675DEB">
      <w:pPr>
        <w:pStyle w:val="Recuodecorpodetexto"/>
        <w:tabs>
          <w:tab w:val="left" w:pos="0"/>
          <w:tab w:val="left" w:pos="4253"/>
        </w:tabs>
        <w:rPr>
          <w:rFonts w:ascii="Verdana" w:hAnsi="Verdana"/>
          <w:sz w:val="20"/>
          <w:szCs w:val="20"/>
        </w:rPr>
      </w:pPr>
    </w:p>
    <w:tbl>
      <w:tblPr>
        <w:tblW w:w="5049" w:type="pct"/>
        <w:tblCellMar>
          <w:left w:w="70" w:type="dxa"/>
          <w:right w:w="70" w:type="dxa"/>
        </w:tblCellMar>
        <w:tblLook w:val="04A0" w:firstRow="1" w:lastRow="0" w:firstColumn="1" w:lastColumn="0" w:noHBand="0" w:noVBand="1"/>
      </w:tblPr>
      <w:tblGrid>
        <w:gridCol w:w="1007"/>
        <w:gridCol w:w="881"/>
        <w:gridCol w:w="881"/>
        <w:gridCol w:w="881"/>
        <w:gridCol w:w="742"/>
        <w:gridCol w:w="742"/>
        <w:gridCol w:w="719"/>
        <w:gridCol w:w="719"/>
        <w:gridCol w:w="719"/>
        <w:gridCol w:w="802"/>
        <w:gridCol w:w="974"/>
        <w:gridCol w:w="974"/>
      </w:tblGrid>
      <w:tr w:rsidR="00823E08" w:rsidRPr="00675DEB" w14:paraId="61953ECE" w14:textId="77777777" w:rsidTr="00C11050">
        <w:trPr>
          <w:trHeight w:val="170"/>
          <w:tblHeader/>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C897D36"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Operações vencidas – BRB - Consolidado</w:t>
            </w:r>
          </w:p>
        </w:tc>
      </w:tr>
      <w:tr w:rsidR="00380FDB" w:rsidRPr="00675DEB" w14:paraId="0D98653A" w14:textId="77777777" w:rsidTr="00E75D9D">
        <w:trPr>
          <w:trHeight w:val="170"/>
          <w:tblHeader/>
        </w:trPr>
        <w:tc>
          <w:tcPr>
            <w:tcW w:w="615" w:type="pct"/>
            <w:tcBorders>
              <w:top w:val="nil"/>
              <w:left w:val="single" w:sz="12" w:space="0" w:color="FFFFFF"/>
              <w:bottom w:val="single" w:sz="12" w:space="0" w:color="FFFFFF"/>
              <w:right w:val="single" w:sz="12" w:space="0" w:color="FFFFFF"/>
            </w:tcBorders>
            <w:shd w:val="clear" w:color="000000" w:fill="005086"/>
            <w:vAlign w:val="center"/>
            <w:hideMark/>
          </w:tcPr>
          <w:p w14:paraId="35975BE6"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Nível</w:t>
            </w:r>
          </w:p>
        </w:tc>
        <w:tc>
          <w:tcPr>
            <w:tcW w:w="431" w:type="pct"/>
            <w:tcBorders>
              <w:top w:val="nil"/>
              <w:left w:val="nil"/>
              <w:bottom w:val="single" w:sz="12" w:space="0" w:color="FFFFFF"/>
              <w:right w:val="single" w:sz="12" w:space="0" w:color="FFFFFF"/>
            </w:tcBorders>
            <w:shd w:val="clear" w:color="000000" w:fill="005086"/>
            <w:vAlign w:val="center"/>
            <w:hideMark/>
          </w:tcPr>
          <w:p w14:paraId="0AAD5216"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AA</w:t>
            </w:r>
          </w:p>
        </w:tc>
        <w:tc>
          <w:tcPr>
            <w:tcW w:w="429" w:type="pct"/>
            <w:tcBorders>
              <w:top w:val="nil"/>
              <w:left w:val="nil"/>
              <w:bottom w:val="single" w:sz="12" w:space="0" w:color="FFFFFF"/>
              <w:right w:val="single" w:sz="12" w:space="0" w:color="FFFFFF"/>
            </w:tcBorders>
            <w:shd w:val="clear" w:color="000000" w:fill="005086"/>
            <w:vAlign w:val="center"/>
            <w:hideMark/>
          </w:tcPr>
          <w:p w14:paraId="3632CD11"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w:t>
            </w:r>
          </w:p>
        </w:tc>
        <w:tc>
          <w:tcPr>
            <w:tcW w:w="416" w:type="pct"/>
            <w:tcBorders>
              <w:top w:val="nil"/>
              <w:left w:val="nil"/>
              <w:bottom w:val="single" w:sz="12" w:space="0" w:color="FFFFFF"/>
              <w:right w:val="single" w:sz="12" w:space="0" w:color="FFFFFF"/>
            </w:tcBorders>
            <w:shd w:val="clear" w:color="000000" w:fill="005086"/>
            <w:vAlign w:val="center"/>
            <w:hideMark/>
          </w:tcPr>
          <w:p w14:paraId="55F1CC0F"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B</w:t>
            </w:r>
          </w:p>
        </w:tc>
        <w:tc>
          <w:tcPr>
            <w:tcW w:w="361" w:type="pct"/>
            <w:tcBorders>
              <w:top w:val="nil"/>
              <w:left w:val="nil"/>
              <w:bottom w:val="single" w:sz="12" w:space="0" w:color="FFFFFF"/>
              <w:right w:val="single" w:sz="12" w:space="0" w:color="FFFFFF"/>
            </w:tcBorders>
            <w:shd w:val="clear" w:color="000000" w:fill="005086"/>
            <w:vAlign w:val="center"/>
            <w:hideMark/>
          </w:tcPr>
          <w:p w14:paraId="382E2ED8"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C</w:t>
            </w:r>
          </w:p>
        </w:tc>
        <w:tc>
          <w:tcPr>
            <w:tcW w:w="361" w:type="pct"/>
            <w:tcBorders>
              <w:top w:val="nil"/>
              <w:left w:val="nil"/>
              <w:bottom w:val="single" w:sz="12" w:space="0" w:color="FFFFFF"/>
              <w:right w:val="single" w:sz="12" w:space="0" w:color="FFFFFF"/>
            </w:tcBorders>
            <w:shd w:val="clear" w:color="000000" w:fill="005086"/>
            <w:vAlign w:val="center"/>
            <w:hideMark/>
          </w:tcPr>
          <w:p w14:paraId="5EC7F4AD"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D</w:t>
            </w:r>
          </w:p>
        </w:tc>
        <w:tc>
          <w:tcPr>
            <w:tcW w:w="350" w:type="pct"/>
            <w:tcBorders>
              <w:top w:val="nil"/>
              <w:left w:val="nil"/>
              <w:bottom w:val="single" w:sz="12" w:space="0" w:color="FFFFFF"/>
              <w:right w:val="single" w:sz="12" w:space="0" w:color="FFFFFF"/>
            </w:tcBorders>
            <w:shd w:val="clear" w:color="000000" w:fill="005086"/>
            <w:vAlign w:val="center"/>
            <w:hideMark/>
          </w:tcPr>
          <w:p w14:paraId="38027361"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E</w:t>
            </w:r>
          </w:p>
        </w:tc>
        <w:tc>
          <w:tcPr>
            <w:tcW w:w="350" w:type="pct"/>
            <w:tcBorders>
              <w:top w:val="nil"/>
              <w:left w:val="nil"/>
              <w:bottom w:val="single" w:sz="12" w:space="0" w:color="FFFFFF"/>
              <w:right w:val="single" w:sz="12" w:space="0" w:color="FFFFFF"/>
            </w:tcBorders>
            <w:shd w:val="clear" w:color="000000" w:fill="005086"/>
            <w:vAlign w:val="center"/>
            <w:hideMark/>
          </w:tcPr>
          <w:p w14:paraId="5111249B"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F</w:t>
            </w:r>
          </w:p>
        </w:tc>
        <w:tc>
          <w:tcPr>
            <w:tcW w:w="350" w:type="pct"/>
            <w:tcBorders>
              <w:top w:val="nil"/>
              <w:left w:val="nil"/>
              <w:bottom w:val="single" w:sz="12" w:space="0" w:color="FFFFFF"/>
              <w:right w:val="single" w:sz="12" w:space="0" w:color="FFFFFF"/>
            </w:tcBorders>
            <w:shd w:val="clear" w:color="000000" w:fill="005086"/>
            <w:vAlign w:val="center"/>
            <w:hideMark/>
          </w:tcPr>
          <w:p w14:paraId="19B63C62"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G</w:t>
            </w:r>
          </w:p>
        </w:tc>
        <w:tc>
          <w:tcPr>
            <w:tcW w:w="390" w:type="pct"/>
            <w:tcBorders>
              <w:top w:val="nil"/>
              <w:left w:val="nil"/>
              <w:bottom w:val="single" w:sz="12" w:space="0" w:color="FFFFFF"/>
              <w:right w:val="single" w:sz="12" w:space="0" w:color="FFFFFF"/>
            </w:tcBorders>
            <w:shd w:val="clear" w:color="000000" w:fill="005086"/>
            <w:vAlign w:val="center"/>
            <w:hideMark/>
          </w:tcPr>
          <w:p w14:paraId="7F37288E"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H</w:t>
            </w:r>
          </w:p>
        </w:tc>
        <w:tc>
          <w:tcPr>
            <w:tcW w:w="474" w:type="pct"/>
            <w:tcBorders>
              <w:top w:val="nil"/>
              <w:left w:val="nil"/>
              <w:bottom w:val="single" w:sz="12" w:space="0" w:color="FFFFFF"/>
              <w:right w:val="single" w:sz="12" w:space="0" w:color="FFFFFF"/>
            </w:tcBorders>
            <w:shd w:val="clear" w:color="000000" w:fill="005086"/>
            <w:vAlign w:val="center"/>
            <w:hideMark/>
          </w:tcPr>
          <w:p w14:paraId="021BCF31" w14:textId="367DF9B7" w:rsidR="00823E08" w:rsidRPr="00675DEB" w:rsidRDefault="00BE19B2"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w:t>
            </w:r>
            <w:r w:rsidR="00823E08" w:rsidRPr="00675DEB">
              <w:rPr>
                <w:rFonts w:ascii="Verdana" w:hAnsi="Verdana" w:cs="Calibri"/>
                <w:b/>
                <w:bCs/>
                <w:color w:val="FFFFFF"/>
                <w:sz w:val="13"/>
                <w:szCs w:val="13"/>
                <w:lang w:eastAsia="pt-BR"/>
              </w:rPr>
              <w:t>.2020</w:t>
            </w:r>
          </w:p>
        </w:tc>
        <w:tc>
          <w:tcPr>
            <w:tcW w:w="474" w:type="pct"/>
            <w:tcBorders>
              <w:top w:val="nil"/>
              <w:left w:val="nil"/>
              <w:bottom w:val="single" w:sz="12" w:space="0" w:color="FFFFFF"/>
              <w:right w:val="single" w:sz="12" w:space="0" w:color="FFFFFF"/>
            </w:tcBorders>
            <w:shd w:val="clear" w:color="000000" w:fill="005086"/>
            <w:vAlign w:val="center"/>
            <w:hideMark/>
          </w:tcPr>
          <w:p w14:paraId="7FE84B29"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31.12.2019</w:t>
            </w:r>
          </w:p>
        </w:tc>
      </w:tr>
      <w:tr w:rsidR="00E75D9D" w:rsidRPr="00675DEB" w14:paraId="3356336A" w14:textId="77777777" w:rsidTr="00E75D9D">
        <w:trPr>
          <w:trHeight w:val="170"/>
        </w:trPr>
        <w:tc>
          <w:tcPr>
            <w:tcW w:w="615" w:type="pct"/>
            <w:tcBorders>
              <w:top w:val="nil"/>
              <w:left w:val="single" w:sz="12" w:space="0" w:color="FFFFFF"/>
              <w:bottom w:val="single" w:sz="12" w:space="0" w:color="FFFFFF"/>
              <w:right w:val="single" w:sz="12" w:space="0" w:color="FFFFFF"/>
            </w:tcBorders>
            <w:shd w:val="clear" w:color="000000" w:fill="E6F5FF"/>
            <w:vAlign w:val="center"/>
            <w:hideMark/>
          </w:tcPr>
          <w:p w14:paraId="2A7019E5" w14:textId="77777777" w:rsidR="00E75D9D" w:rsidRPr="00675DEB" w:rsidRDefault="00E75D9D" w:rsidP="00675DEB">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Até 14 dias</w:t>
            </w:r>
          </w:p>
        </w:tc>
        <w:tc>
          <w:tcPr>
            <w:tcW w:w="431" w:type="pct"/>
            <w:tcBorders>
              <w:top w:val="nil"/>
              <w:left w:val="nil"/>
              <w:bottom w:val="single" w:sz="12" w:space="0" w:color="FFFFFF"/>
              <w:right w:val="single" w:sz="12" w:space="0" w:color="FFFFFF"/>
            </w:tcBorders>
            <w:shd w:val="clear" w:color="000000" w:fill="E6F5FF"/>
            <w:vAlign w:val="bottom"/>
          </w:tcPr>
          <w:p w14:paraId="299E2608" w14:textId="16B5BA68" w:rsidR="00E75D9D" w:rsidRPr="00675DEB" w:rsidRDefault="00E75D9D" w:rsidP="00675DEB">
            <w:pPr>
              <w:suppressAutoHyphens w:val="0"/>
              <w:jc w:val="right"/>
              <w:rPr>
                <w:rFonts w:ascii="Verdana" w:hAnsi="Verdana" w:cs="Calibri"/>
                <w:color w:val="auto"/>
                <w:sz w:val="13"/>
                <w:szCs w:val="13"/>
                <w:lang w:eastAsia="pt-BR"/>
              </w:rPr>
            </w:pPr>
            <w:r w:rsidRPr="00675DEB">
              <w:rPr>
                <w:rFonts w:ascii="Verdana" w:hAnsi="Verdana" w:cs="Calibri"/>
                <w:sz w:val="13"/>
                <w:szCs w:val="13"/>
              </w:rPr>
              <w:t>797</w:t>
            </w:r>
          </w:p>
        </w:tc>
        <w:tc>
          <w:tcPr>
            <w:tcW w:w="429" w:type="pct"/>
            <w:tcBorders>
              <w:top w:val="nil"/>
              <w:left w:val="nil"/>
              <w:bottom w:val="single" w:sz="12" w:space="0" w:color="FFFFFF"/>
              <w:right w:val="single" w:sz="12" w:space="0" w:color="FFFFFF"/>
            </w:tcBorders>
            <w:shd w:val="clear" w:color="000000" w:fill="E6F5FF"/>
            <w:vAlign w:val="bottom"/>
          </w:tcPr>
          <w:p w14:paraId="3325D175" w14:textId="54BCE3A6" w:rsidR="00E75D9D" w:rsidRPr="00675DEB" w:rsidRDefault="00E75D9D" w:rsidP="00675DEB">
            <w:pPr>
              <w:suppressAutoHyphens w:val="0"/>
              <w:jc w:val="right"/>
              <w:rPr>
                <w:rFonts w:ascii="Verdana" w:hAnsi="Verdana" w:cs="Calibri"/>
                <w:color w:val="auto"/>
                <w:sz w:val="13"/>
                <w:szCs w:val="13"/>
                <w:lang w:eastAsia="pt-BR"/>
              </w:rPr>
            </w:pPr>
            <w:r w:rsidRPr="00675DEB">
              <w:rPr>
                <w:rFonts w:ascii="Verdana" w:hAnsi="Verdana" w:cs="Calibri"/>
                <w:sz w:val="13"/>
                <w:szCs w:val="13"/>
              </w:rPr>
              <w:t>678</w:t>
            </w:r>
          </w:p>
        </w:tc>
        <w:tc>
          <w:tcPr>
            <w:tcW w:w="416" w:type="pct"/>
            <w:tcBorders>
              <w:top w:val="nil"/>
              <w:left w:val="nil"/>
              <w:bottom w:val="single" w:sz="12" w:space="0" w:color="FFFFFF"/>
              <w:right w:val="single" w:sz="12" w:space="0" w:color="FFFFFF"/>
            </w:tcBorders>
            <w:shd w:val="clear" w:color="000000" w:fill="E6F5FF"/>
            <w:vAlign w:val="bottom"/>
          </w:tcPr>
          <w:p w14:paraId="4CE13318" w14:textId="6D763629"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714</w:t>
            </w:r>
          </w:p>
        </w:tc>
        <w:tc>
          <w:tcPr>
            <w:tcW w:w="361" w:type="pct"/>
            <w:tcBorders>
              <w:top w:val="nil"/>
              <w:left w:val="nil"/>
              <w:bottom w:val="single" w:sz="12" w:space="0" w:color="FFFFFF"/>
              <w:right w:val="single" w:sz="12" w:space="0" w:color="FFFFFF"/>
            </w:tcBorders>
            <w:shd w:val="clear" w:color="000000" w:fill="E6F5FF"/>
            <w:vAlign w:val="bottom"/>
          </w:tcPr>
          <w:p w14:paraId="76720565" w14:textId="6B08C172"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1.401</w:t>
            </w:r>
          </w:p>
        </w:tc>
        <w:tc>
          <w:tcPr>
            <w:tcW w:w="361" w:type="pct"/>
            <w:tcBorders>
              <w:top w:val="nil"/>
              <w:left w:val="nil"/>
              <w:bottom w:val="single" w:sz="12" w:space="0" w:color="FFFFFF"/>
              <w:right w:val="single" w:sz="12" w:space="0" w:color="FFFFFF"/>
            </w:tcBorders>
            <w:shd w:val="clear" w:color="000000" w:fill="E6F5FF"/>
            <w:vAlign w:val="bottom"/>
          </w:tcPr>
          <w:p w14:paraId="0F45E031" w14:textId="49F22AAC"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726</w:t>
            </w:r>
          </w:p>
        </w:tc>
        <w:tc>
          <w:tcPr>
            <w:tcW w:w="350" w:type="pct"/>
            <w:tcBorders>
              <w:top w:val="nil"/>
              <w:left w:val="nil"/>
              <w:bottom w:val="single" w:sz="12" w:space="0" w:color="FFFFFF"/>
              <w:right w:val="single" w:sz="12" w:space="0" w:color="FFFFFF"/>
            </w:tcBorders>
            <w:shd w:val="clear" w:color="000000" w:fill="E6F5FF"/>
            <w:vAlign w:val="bottom"/>
          </w:tcPr>
          <w:p w14:paraId="06B66BE1" w14:textId="6A5BF6DA"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182</w:t>
            </w:r>
          </w:p>
        </w:tc>
        <w:tc>
          <w:tcPr>
            <w:tcW w:w="350" w:type="pct"/>
            <w:tcBorders>
              <w:top w:val="nil"/>
              <w:left w:val="nil"/>
              <w:bottom w:val="single" w:sz="12" w:space="0" w:color="FFFFFF"/>
              <w:right w:val="single" w:sz="12" w:space="0" w:color="FFFFFF"/>
            </w:tcBorders>
            <w:shd w:val="clear" w:color="000000" w:fill="E6F5FF"/>
            <w:vAlign w:val="bottom"/>
          </w:tcPr>
          <w:p w14:paraId="1F55536F" w14:textId="6519F863"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231</w:t>
            </w:r>
          </w:p>
        </w:tc>
        <w:tc>
          <w:tcPr>
            <w:tcW w:w="350" w:type="pct"/>
            <w:tcBorders>
              <w:top w:val="nil"/>
              <w:left w:val="nil"/>
              <w:bottom w:val="single" w:sz="12" w:space="0" w:color="FFFFFF"/>
              <w:right w:val="single" w:sz="12" w:space="0" w:color="FFFFFF"/>
            </w:tcBorders>
            <w:shd w:val="clear" w:color="000000" w:fill="E6F5FF"/>
            <w:vAlign w:val="bottom"/>
          </w:tcPr>
          <w:p w14:paraId="276E81BF" w14:textId="305ADD16"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144</w:t>
            </w:r>
          </w:p>
        </w:tc>
        <w:tc>
          <w:tcPr>
            <w:tcW w:w="390" w:type="pct"/>
            <w:tcBorders>
              <w:top w:val="nil"/>
              <w:left w:val="nil"/>
              <w:bottom w:val="single" w:sz="12" w:space="0" w:color="FFFFFF"/>
              <w:right w:val="single" w:sz="12" w:space="0" w:color="FFFFFF"/>
            </w:tcBorders>
            <w:shd w:val="clear" w:color="000000" w:fill="E6F5FF"/>
            <w:vAlign w:val="bottom"/>
          </w:tcPr>
          <w:p w14:paraId="55744D9C" w14:textId="28E056C8"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501</w:t>
            </w:r>
          </w:p>
        </w:tc>
        <w:tc>
          <w:tcPr>
            <w:tcW w:w="474" w:type="pct"/>
            <w:tcBorders>
              <w:top w:val="nil"/>
              <w:left w:val="nil"/>
              <w:bottom w:val="single" w:sz="12" w:space="0" w:color="FFFFFF"/>
              <w:right w:val="single" w:sz="12" w:space="0" w:color="FFFFFF"/>
            </w:tcBorders>
            <w:shd w:val="clear" w:color="000000" w:fill="E6F5FF"/>
            <w:vAlign w:val="bottom"/>
          </w:tcPr>
          <w:p w14:paraId="69D22F9D" w14:textId="416DFC91"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5.374</w:t>
            </w:r>
          </w:p>
        </w:tc>
        <w:tc>
          <w:tcPr>
            <w:tcW w:w="474" w:type="pct"/>
            <w:tcBorders>
              <w:top w:val="nil"/>
              <w:left w:val="nil"/>
              <w:bottom w:val="single" w:sz="12" w:space="0" w:color="FFFFFF"/>
              <w:right w:val="single" w:sz="12" w:space="0" w:color="FFFFFF"/>
            </w:tcBorders>
            <w:shd w:val="clear" w:color="000000" w:fill="E6F5FF"/>
            <w:vAlign w:val="bottom"/>
            <w:hideMark/>
          </w:tcPr>
          <w:p w14:paraId="3F7980FD"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8.648</w:t>
            </w:r>
          </w:p>
        </w:tc>
      </w:tr>
      <w:tr w:rsidR="00E75D9D" w:rsidRPr="00675DEB" w14:paraId="06292FCC" w14:textId="77777777" w:rsidTr="00E75D9D">
        <w:trPr>
          <w:trHeight w:val="170"/>
        </w:trPr>
        <w:tc>
          <w:tcPr>
            <w:tcW w:w="615" w:type="pct"/>
            <w:tcBorders>
              <w:top w:val="nil"/>
              <w:left w:val="single" w:sz="12" w:space="0" w:color="FFFFFF"/>
              <w:bottom w:val="single" w:sz="12" w:space="0" w:color="FFFFFF"/>
              <w:right w:val="single" w:sz="12" w:space="0" w:color="FFFFFF"/>
            </w:tcBorders>
            <w:shd w:val="clear" w:color="000000" w:fill="E6F5FF"/>
            <w:vAlign w:val="center"/>
            <w:hideMark/>
          </w:tcPr>
          <w:p w14:paraId="0CFF4A9E" w14:textId="77777777" w:rsidR="00E75D9D" w:rsidRPr="00675DEB" w:rsidRDefault="00E75D9D" w:rsidP="00675DEB">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De 15 a 30 dias</w:t>
            </w:r>
          </w:p>
        </w:tc>
        <w:tc>
          <w:tcPr>
            <w:tcW w:w="431" w:type="pct"/>
            <w:tcBorders>
              <w:top w:val="nil"/>
              <w:left w:val="nil"/>
              <w:bottom w:val="single" w:sz="12" w:space="0" w:color="FFFFFF"/>
              <w:right w:val="single" w:sz="12" w:space="0" w:color="FFFFFF"/>
            </w:tcBorders>
            <w:shd w:val="clear" w:color="000000" w:fill="E6F5FF"/>
            <w:vAlign w:val="bottom"/>
          </w:tcPr>
          <w:p w14:paraId="38DE5276" w14:textId="337F0C36"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379</w:t>
            </w:r>
          </w:p>
        </w:tc>
        <w:tc>
          <w:tcPr>
            <w:tcW w:w="429" w:type="pct"/>
            <w:tcBorders>
              <w:top w:val="nil"/>
              <w:left w:val="nil"/>
              <w:bottom w:val="single" w:sz="12" w:space="0" w:color="FFFFFF"/>
              <w:right w:val="single" w:sz="12" w:space="0" w:color="FFFFFF"/>
            </w:tcBorders>
            <w:shd w:val="clear" w:color="000000" w:fill="E6F5FF"/>
            <w:vAlign w:val="bottom"/>
          </w:tcPr>
          <w:p w14:paraId="440E4226" w14:textId="2C043CAC"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300</w:t>
            </w:r>
          </w:p>
        </w:tc>
        <w:tc>
          <w:tcPr>
            <w:tcW w:w="416" w:type="pct"/>
            <w:tcBorders>
              <w:top w:val="nil"/>
              <w:left w:val="nil"/>
              <w:bottom w:val="single" w:sz="12" w:space="0" w:color="FFFFFF"/>
              <w:right w:val="single" w:sz="12" w:space="0" w:color="FFFFFF"/>
            </w:tcBorders>
            <w:shd w:val="clear" w:color="000000" w:fill="E6F5FF"/>
            <w:vAlign w:val="bottom"/>
          </w:tcPr>
          <w:p w14:paraId="720C7801" w14:textId="39987025"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3.136</w:t>
            </w:r>
          </w:p>
        </w:tc>
        <w:tc>
          <w:tcPr>
            <w:tcW w:w="361" w:type="pct"/>
            <w:tcBorders>
              <w:top w:val="nil"/>
              <w:left w:val="nil"/>
              <w:bottom w:val="single" w:sz="12" w:space="0" w:color="FFFFFF"/>
              <w:right w:val="single" w:sz="12" w:space="0" w:color="FFFFFF"/>
            </w:tcBorders>
            <w:shd w:val="clear" w:color="000000" w:fill="E6F5FF"/>
            <w:vAlign w:val="bottom"/>
          </w:tcPr>
          <w:p w14:paraId="6364B426" w14:textId="2813173B"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4.882</w:t>
            </w:r>
          </w:p>
        </w:tc>
        <w:tc>
          <w:tcPr>
            <w:tcW w:w="361" w:type="pct"/>
            <w:tcBorders>
              <w:top w:val="nil"/>
              <w:left w:val="nil"/>
              <w:bottom w:val="single" w:sz="12" w:space="0" w:color="FFFFFF"/>
              <w:right w:val="single" w:sz="12" w:space="0" w:color="FFFFFF"/>
            </w:tcBorders>
            <w:shd w:val="clear" w:color="000000" w:fill="E6F5FF"/>
            <w:vAlign w:val="bottom"/>
          </w:tcPr>
          <w:p w14:paraId="29600453" w14:textId="7F6EF976"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1.603</w:t>
            </w:r>
          </w:p>
        </w:tc>
        <w:tc>
          <w:tcPr>
            <w:tcW w:w="350" w:type="pct"/>
            <w:tcBorders>
              <w:top w:val="nil"/>
              <w:left w:val="nil"/>
              <w:bottom w:val="single" w:sz="12" w:space="0" w:color="FFFFFF"/>
              <w:right w:val="single" w:sz="12" w:space="0" w:color="FFFFFF"/>
            </w:tcBorders>
            <w:shd w:val="clear" w:color="000000" w:fill="E6F5FF"/>
            <w:vAlign w:val="bottom"/>
          </w:tcPr>
          <w:p w14:paraId="6392BAEB" w14:textId="5F652B90"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889</w:t>
            </w:r>
          </w:p>
        </w:tc>
        <w:tc>
          <w:tcPr>
            <w:tcW w:w="350" w:type="pct"/>
            <w:tcBorders>
              <w:top w:val="nil"/>
              <w:left w:val="nil"/>
              <w:bottom w:val="single" w:sz="12" w:space="0" w:color="FFFFFF"/>
              <w:right w:val="single" w:sz="12" w:space="0" w:color="FFFFFF"/>
            </w:tcBorders>
            <w:shd w:val="clear" w:color="000000" w:fill="E6F5FF"/>
            <w:vAlign w:val="bottom"/>
          </w:tcPr>
          <w:p w14:paraId="0F19B040" w14:textId="47450B5A"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787</w:t>
            </w:r>
          </w:p>
        </w:tc>
        <w:tc>
          <w:tcPr>
            <w:tcW w:w="350" w:type="pct"/>
            <w:tcBorders>
              <w:top w:val="nil"/>
              <w:left w:val="nil"/>
              <w:bottom w:val="single" w:sz="12" w:space="0" w:color="FFFFFF"/>
              <w:right w:val="single" w:sz="12" w:space="0" w:color="FFFFFF"/>
            </w:tcBorders>
            <w:shd w:val="clear" w:color="000000" w:fill="E6F5FF"/>
            <w:vAlign w:val="bottom"/>
          </w:tcPr>
          <w:p w14:paraId="678B49C9" w14:textId="3ED165F2"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581</w:t>
            </w:r>
          </w:p>
        </w:tc>
        <w:tc>
          <w:tcPr>
            <w:tcW w:w="390" w:type="pct"/>
            <w:tcBorders>
              <w:top w:val="nil"/>
              <w:left w:val="nil"/>
              <w:bottom w:val="single" w:sz="12" w:space="0" w:color="FFFFFF"/>
              <w:right w:val="single" w:sz="12" w:space="0" w:color="FFFFFF"/>
            </w:tcBorders>
            <w:shd w:val="clear" w:color="000000" w:fill="E6F5FF"/>
            <w:vAlign w:val="bottom"/>
          </w:tcPr>
          <w:p w14:paraId="659A893F" w14:textId="0240BE20"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3.317</w:t>
            </w:r>
          </w:p>
        </w:tc>
        <w:tc>
          <w:tcPr>
            <w:tcW w:w="474" w:type="pct"/>
            <w:tcBorders>
              <w:top w:val="nil"/>
              <w:left w:val="nil"/>
              <w:bottom w:val="single" w:sz="12" w:space="0" w:color="FFFFFF"/>
              <w:right w:val="single" w:sz="12" w:space="0" w:color="FFFFFF"/>
            </w:tcBorders>
            <w:shd w:val="clear" w:color="000000" w:fill="E6F5FF"/>
            <w:vAlign w:val="bottom"/>
          </w:tcPr>
          <w:p w14:paraId="74901EEF" w14:textId="08CA7080"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15.874</w:t>
            </w:r>
          </w:p>
        </w:tc>
        <w:tc>
          <w:tcPr>
            <w:tcW w:w="474" w:type="pct"/>
            <w:tcBorders>
              <w:top w:val="nil"/>
              <w:left w:val="nil"/>
              <w:bottom w:val="single" w:sz="12" w:space="0" w:color="FFFFFF"/>
              <w:right w:val="single" w:sz="12" w:space="0" w:color="FFFFFF"/>
            </w:tcBorders>
            <w:shd w:val="clear" w:color="000000" w:fill="E6F5FF"/>
            <w:vAlign w:val="bottom"/>
            <w:hideMark/>
          </w:tcPr>
          <w:p w14:paraId="57FFA9FD"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10.195</w:t>
            </w:r>
          </w:p>
        </w:tc>
      </w:tr>
      <w:tr w:rsidR="00E75D9D" w:rsidRPr="00675DEB" w14:paraId="3DE62CAE" w14:textId="77777777" w:rsidTr="00E75D9D">
        <w:trPr>
          <w:trHeight w:val="170"/>
        </w:trPr>
        <w:tc>
          <w:tcPr>
            <w:tcW w:w="615" w:type="pct"/>
            <w:tcBorders>
              <w:top w:val="nil"/>
              <w:left w:val="single" w:sz="12" w:space="0" w:color="FFFFFF"/>
              <w:bottom w:val="single" w:sz="12" w:space="0" w:color="FFFFFF"/>
              <w:right w:val="single" w:sz="12" w:space="0" w:color="FFFFFF"/>
            </w:tcBorders>
            <w:shd w:val="clear" w:color="000000" w:fill="E6F5FF"/>
            <w:vAlign w:val="center"/>
            <w:hideMark/>
          </w:tcPr>
          <w:p w14:paraId="751B5343" w14:textId="77777777" w:rsidR="00E75D9D" w:rsidRPr="00675DEB" w:rsidRDefault="00E75D9D" w:rsidP="00675DEB">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De 31 a 60 dias</w:t>
            </w:r>
          </w:p>
        </w:tc>
        <w:tc>
          <w:tcPr>
            <w:tcW w:w="431" w:type="pct"/>
            <w:tcBorders>
              <w:top w:val="nil"/>
              <w:left w:val="nil"/>
              <w:bottom w:val="single" w:sz="12" w:space="0" w:color="FFFFFF"/>
              <w:right w:val="single" w:sz="12" w:space="0" w:color="FFFFFF"/>
            </w:tcBorders>
            <w:shd w:val="clear" w:color="000000" w:fill="E6F5FF"/>
            <w:vAlign w:val="bottom"/>
          </w:tcPr>
          <w:p w14:paraId="34562D59" w14:textId="44D05136"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46</w:t>
            </w:r>
          </w:p>
        </w:tc>
        <w:tc>
          <w:tcPr>
            <w:tcW w:w="429" w:type="pct"/>
            <w:tcBorders>
              <w:top w:val="nil"/>
              <w:left w:val="nil"/>
              <w:bottom w:val="single" w:sz="12" w:space="0" w:color="FFFFFF"/>
              <w:right w:val="single" w:sz="12" w:space="0" w:color="FFFFFF"/>
            </w:tcBorders>
            <w:shd w:val="clear" w:color="000000" w:fill="E6F5FF"/>
            <w:vAlign w:val="bottom"/>
          </w:tcPr>
          <w:p w14:paraId="69167A7C" w14:textId="4D9D9A0A"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240</w:t>
            </w:r>
          </w:p>
        </w:tc>
        <w:tc>
          <w:tcPr>
            <w:tcW w:w="416" w:type="pct"/>
            <w:tcBorders>
              <w:top w:val="nil"/>
              <w:left w:val="nil"/>
              <w:bottom w:val="single" w:sz="12" w:space="0" w:color="FFFFFF"/>
              <w:right w:val="single" w:sz="12" w:space="0" w:color="FFFFFF"/>
            </w:tcBorders>
            <w:shd w:val="clear" w:color="000000" w:fill="E6F5FF"/>
            <w:vAlign w:val="bottom"/>
          </w:tcPr>
          <w:p w14:paraId="1E65C802" w14:textId="44B2D355"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938</w:t>
            </w:r>
          </w:p>
        </w:tc>
        <w:tc>
          <w:tcPr>
            <w:tcW w:w="361" w:type="pct"/>
            <w:tcBorders>
              <w:top w:val="nil"/>
              <w:left w:val="nil"/>
              <w:bottom w:val="single" w:sz="12" w:space="0" w:color="FFFFFF"/>
              <w:right w:val="single" w:sz="12" w:space="0" w:color="FFFFFF"/>
            </w:tcBorders>
            <w:shd w:val="clear" w:color="000000" w:fill="E6F5FF"/>
            <w:vAlign w:val="bottom"/>
          </w:tcPr>
          <w:p w14:paraId="41B6A9DA" w14:textId="22DB0E09"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4.932</w:t>
            </w:r>
          </w:p>
        </w:tc>
        <w:tc>
          <w:tcPr>
            <w:tcW w:w="361" w:type="pct"/>
            <w:tcBorders>
              <w:top w:val="nil"/>
              <w:left w:val="nil"/>
              <w:bottom w:val="single" w:sz="12" w:space="0" w:color="FFFFFF"/>
              <w:right w:val="single" w:sz="12" w:space="0" w:color="FFFFFF"/>
            </w:tcBorders>
            <w:shd w:val="clear" w:color="000000" w:fill="E6F5FF"/>
            <w:vAlign w:val="bottom"/>
          </w:tcPr>
          <w:p w14:paraId="179EE1B8" w14:textId="10C6EF63"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2.339</w:t>
            </w:r>
          </w:p>
        </w:tc>
        <w:tc>
          <w:tcPr>
            <w:tcW w:w="350" w:type="pct"/>
            <w:tcBorders>
              <w:top w:val="nil"/>
              <w:left w:val="nil"/>
              <w:bottom w:val="single" w:sz="12" w:space="0" w:color="FFFFFF"/>
              <w:right w:val="single" w:sz="12" w:space="0" w:color="FFFFFF"/>
            </w:tcBorders>
            <w:shd w:val="clear" w:color="000000" w:fill="E6F5FF"/>
            <w:vAlign w:val="bottom"/>
          </w:tcPr>
          <w:p w14:paraId="45461B4C" w14:textId="5BC84ABE"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1.480</w:t>
            </w:r>
          </w:p>
        </w:tc>
        <w:tc>
          <w:tcPr>
            <w:tcW w:w="350" w:type="pct"/>
            <w:tcBorders>
              <w:top w:val="nil"/>
              <w:left w:val="nil"/>
              <w:bottom w:val="single" w:sz="12" w:space="0" w:color="FFFFFF"/>
              <w:right w:val="single" w:sz="12" w:space="0" w:color="FFFFFF"/>
            </w:tcBorders>
            <w:shd w:val="clear" w:color="000000" w:fill="E6F5FF"/>
            <w:vAlign w:val="bottom"/>
          </w:tcPr>
          <w:p w14:paraId="2D920914" w14:textId="2DE83F94"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1.679</w:t>
            </w:r>
          </w:p>
        </w:tc>
        <w:tc>
          <w:tcPr>
            <w:tcW w:w="350" w:type="pct"/>
            <w:tcBorders>
              <w:top w:val="nil"/>
              <w:left w:val="nil"/>
              <w:bottom w:val="single" w:sz="12" w:space="0" w:color="FFFFFF"/>
              <w:right w:val="single" w:sz="12" w:space="0" w:color="FFFFFF"/>
            </w:tcBorders>
            <w:shd w:val="clear" w:color="000000" w:fill="E6F5FF"/>
            <w:vAlign w:val="bottom"/>
          </w:tcPr>
          <w:p w14:paraId="56730F45" w14:textId="41DBECED"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1.491</w:t>
            </w:r>
          </w:p>
        </w:tc>
        <w:tc>
          <w:tcPr>
            <w:tcW w:w="390" w:type="pct"/>
            <w:tcBorders>
              <w:top w:val="nil"/>
              <w:left w:val="nil"/>
              <w:bottom w:val="single" w:sz="12" w:space="0" w:color="FFFFFF"/>
              <w:right w:val="single" w:sz="12" w:space="0" w:color="FFFFFF"/>
            </w:tcBorders>
            <w:shd w:val="clear" w:color="000000" w:fill="E6F5FF"/>
            <w:vAlign w:val="bottom"/>
          </w:tcPr>
          <w:p w14:paraId="171D9D17" w14:textId="2D1D29F9"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9.326</w:t>
            </w:r>
          </w:p>
        </w:tc>
        <w:tc>
          <w:tcPr>
            <w:tcW w:w="474" w:type="pct"/>
            <w:tcBorders>
              <w:top w:val="nil"/>
              <w:left w:val="nil"/>
              <w:bottom w:val="single" w:sz="12" w:space="0" w:color="FFFFFF"/>
              <w:right w:val="single" w:sz="12" w:space="0" w:color="FFFFFF"/>
            </w:tcBorders>
            <w:shd w:val="clear" w:color="000000" w:fill="E6F5FF"/>
            <w:vAlign w:val="bottom"/>
          </w:tcPr>
          <w:p w14:paraId="662038B8" w14:textId="52E0022F"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22.471</w:t>
            </w:r>
          </w:p>
        </w:tc>
        <w:tc>
          <w:tcPr>
            <w:tcW w:w="474" w:type="pct"/>
            <w:tcBorders>
              <w:top w:val="nil"/>
              <w:left w:val="nil"/>
              <w:bottom w:val="single" w:sz="12" w:space="0" w:color="FFFFFF"/>
              <w:right w:val="single" w:sz="12" w:space="0" w:color="FFFFFF"/>
            </w:tcBorders>
            <w:shd w:val="clear" w:color="000000" w:fill="E6F5FF"/>
            <w:vAlign w:val="bottom"/>
            <w:hideMark/>
          </w:tcPr>
          <w:p w14:paraId="7D2CE1FA"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6.907</w:t>
            </w:r>
          </w:p>
        </w:tc>
      </w:tr>
      <w:tr w:rsidR="00E75D9D" w:rsidRPr="00675DEB" w14:paraId="47D2F83A" w14:textId="77777777" w:rsidTr="00E75D9D">
        <w:trPr>
          <w:trHeight w:val="170"/>
        </w:trPr>
        <w:tc>
          <w:tcPr>
            <w:tcW w:w="615" w:type="pct"/>
            <w:tcBorders>
              <w:top w:val="nil"/>
              <w:left w:val="single" w:sz="12" w:space="0" w:color="FFFFFF"/>
              <w:bottom w:val="single" w:sz="12" w:space="0" w:color="FFFFFF"/>
              <w:right w:val="single" w:sz="12" w:space="0" w:color="FFFFFF"/>
            </w:tcBorders>
            <w:shd w:val="clear" w:color="000000" w:fill="E6F5FF"/>
            <w:vAlign w:val="center"/>
            <w:hideMark/>
          </w:tcPr>
          <w:p w14:paraId="424CE89A" w14:textId="77777777" w:rsidR="00E75D9D" w:rsidRPr="00675DEB" w:rsidRDefault="00E75D9D" w:rsidP="00675DEB">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De 61 a 90 dias</w:t>
            </w:r>
          </w:p>
        </w:tc>
        <w:tc>
          <w:tcPr>
            <w:tcW w:w="431" w:type="pct"/>
            <w:tcBorders>
              <w:top w:val="nil"/>
              <w:left w:val="nil"/>
              <w:bottom w:val="single" w:sz="12" w:space="0" w:color="FFFFFF"/>
              <w:right w:val="single" w:sz="12" w:space="0" w:color="FFFFFF"/>
            </w:tcBorders>
            <w:shd w:val="clear" w:color="000000" w:fill="E6F5FF"/>
            <w:vAlign w:val="bottom"/>
          </w:tcPr>
          <w:p w14:paraId="1B842A2C" w14:textId="66192CB8"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429" w:type="pct"/>
            <w:tcBorders>
              <w:top w:val="nil"/>
              <w:left w:val="nil"/>
              <w:bottom w:val="single" w:sz="12" w:space="0" w:color="FFFFFF"/>
              <w:right w:val="single" w:sz="12" w:space="0" w:color="FFFFFF"/>
            </w:tcBorders>
            <w:shd w:val="clear" w:color="000000" w:fill="E6F5FF"/>
            <w:vAlign w:val="bottom"/>
          </w:tcPr>
          <w:p w14:paraId="3852A5BD" w14:textId="11CC51CF"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416" w:type="pct"/>
            <w:tcBorders>
              <w:top w:val="nil"/>
              <w:left w:val="nil"/>
              <w:bottom w:val="single" w:sz="12" w:space="0" w:color="FFFFFF"/>
              <w:right w:val="single" w:sz="12" w:space="0" w:color="FFFFFF"/>
            </w:tcBorders>
            <w:shd w:val="clear" w:color="000000" w:fill="E6F5FF"/>
            <w:vAlign w:val="bottom"/>
          </w:tcPr>
          <w:p w14:paraId="55AD0FA3" w14:textId="3B34859E"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61" w:type="pct"/>
            <w:tcBorders>
              <w:top w:val="nil"/>
              <w:left w:val="nil"/>
              <w:bottom w:val="single" w:sz="12" w:space="0" w:color="FFFFFF"/>
              <w:right w:val="single" w:sz="12" w:space="0" w:color="FFFFFF"/>
            </w:tcBorders>
            <w:shd w:val="clear" w:color="000000" w:fill="E6F5FF"/>
            <w:vAlign w:val="bottom"/>
          </w:tcPr>
          <w:p w14:paraId="6B3DC118" w14:textId="61E0A1AC"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476</w:t>
            </w:r>
          </w:p>
        </w:tc>
        <w:tc>
          <w:tcPr>
            <w:tcW w:w="361" w:type="pct"/>
            <w:tcBorders>
              <w:top w:val="nil"/>
              <w:left w:val="nil"/>
              <w:bottom w:val="single" w:sz="12" w:space="0" w:color="FFFFFF"/>
              <w:right w:val="single" w:sz="12" w:space="0" w:color="FFFFFF"/>
            </w:tcBorders>
            <w:shd w:val="clear" w:color="000000" w:fill="E6F5FF"/>
            <w:vAlign w:val="bottom"/>
          </w:tcPr>
          <w:p w14:paraId="3B25B09A" w14:textId="083B8FDB"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1.512</w:t>
            </w:r>
          </w:p>
        </w:tc>
        <w:tc>
          <w:tcPr>
            <w:tcW w:w="350" w:type="pct"/>
            <w:tcBorders>
              <w:top w:val="nil"/>
              <w:left w:val="nil"/>
              <w:bottom w:val="single" w:sz="12" w:space="0" w:color="FFFFFF"/>
              <w:right w:val="single" w:sz="12" w:space="0" w:color="FFFFFF"/>
            </w:tcBorders>
            <w:shd w:val="clear" w:color="000000" w:fill="E6F5FF"/>
            <w:vAlign w:val="bottom"/>
          </w:tcPr>
          <w:p w14:paraId="2FF4D997" w14:textId="360D4BC9"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1.344</w:t>
            </w:r>
          </w:p>
        </w:tc>
        <w:tc>
          <w:tcPr>
            <w:tcW w:w="350" w:type="pct"/>
            <w:tcBorders>
              <w:top w:val="nil"/>
              <w:left w:val="nil"/>
              <w:bottom w:val="single" w:sz="12" w:space="0" w:color="FFFFFF"/>
              <w:right w:val="single" w:sz="12" w:space="0" w:color="FFFFFF"/>
            </w:tcBorders>
            <w:shd w:val="clear" w:color="000000" w:fill="E6F5FF"/>
            <w:vAlign w:val="bottom"/>
          </w:tcPr>
          <w:p w14:paraId="5F4C40EF" w14:textId="37212F9E"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1.209</w:t>
            </w:r>
          </w:p>
        </w:tc>
        <w:tc>
          <w:tcPr>
            <w:tcW w:w="350" w:type="pct"/>
            <w:tcBorders>
              <w:top w:val="nil"/>
              <w:left w:val="nil"/>
              <w:bottom w:val="single" w:sz="12" w:space="0" w:color="FFFFFF"/>
              <w:right w:val="single" w:sz="12" w:space="0" w:color="FFFFFF"/>
            </w:tcBorders>
            <w:shd w:val="clear" w:color="000000" w:fill="E6F5FF"/>
            <w:vAlign w:val="bottom"/>
          </w:tcPr>
          <w:p w14:paraId="0B63EAD1" w14:textId="0F2C92D3"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818</w:t>
            </w:r>
          </w:p>
        </w:tc>
        <w:tc>
          <w:tcPr>
            <w:tcW w:w="390" w:type="pct"/>
            <w:tcBorders>
              <w:top w:val="nil"/>
              <w:left w:val="nil"/>
              <w:bottom w:val="single" w:sz="12" w:space="0" w:color="FFFFFF"/>
              <w:right w:val="single" w:sz="12" w:space="0" w:color="FFFFFF"/>
            </w:tcBorders>
            <w:shd w:val="clear" w:color="000000" w:fill="E6F5FF"/>
            <w:vAlign w:val="bottom"/>
          </w:tcPr>
          <w:p w14:paraId="13340D2D" w14:textId="3C0954A3"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3.819</w:t>
            </w:r>
          </w:p>
        </w:tc>
        <w:tc>
          <w:tcPr>
            <w:tcW w:w="474" w:type="pct"/>
            <w:tcBorders>
              <w:top w:val="nil"/>
              <w:left w:val="nil"/>
              <w:bottom w:val="single" w:sz="12" w:space="0" w:color="FFFFFF"/>
              <w:right w:val="single" w:sz="12" w:space="0" w:color="FFFFFF"/>
            </w:tcBorders>
            <w:shd w:val="clear" w:color="000000" w:fill="E6F5FF"/>
            <w:vAlign w:val="bottom"/>
          </w:tcPr>
          <w:p w14:paraId="4EEA2222" w14:textId="4D00BC98"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9.178</w:t>
            </w:r>
          </w:p>
        </w:tc>
        <w:tc>
          <w:tcPr>
            <w:tcW w:w="474" w:type="pct"/>
            <w:tcBorders>
              <w:top w:val="nil"/>
              <w:left w:val="nil"/>
              <w:bottom w:val="single" w:sz="12" w:space="0" w:color="FFFFFF"/>
              <w:right w:val="single" w:sz="12" w:space="0" w:color="FFFFFF"/>
            </w:tcBorders>
            <w:shd w:val="clear" w:color="000000" w:fill="E6F5FF"/>
            <w:vAlign w:val="bottom"/>
            <w:hideMark/>
          </w:tcPr>
          <w:p w14:paraId="072C4154"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6.398</w:t>
            </w:r>
          </w:p>
        </w:tc>
      </w:tr>
      <w:tr w:rsidR="00E75D9D" w:rsidRPr="00675DEB" w14:paraId="727A82DE" w14:textId="77777777" w:rsidTr="00E75D9D">
        <w:trPr>
          <w:trHeight w:val="170"/>
        </w:trPr>
        <w:tc>
          <w:tcPr>
            <w:tcW w:w="615" w:type="pct"/>
            <w:tcBorders>
              <w:top w:val="nil"/>
              <w:left w:val="single" w:sz="12" w:space="0" w:color="FFFFFF"/>
              <w:bottom w:val="single" w:sz="12" w:space="0" w:color="FFFFFF"/>
              <w:right w:val="single" w:sz="12" w:space="0" w:color="FFFFFF"/>
            </w:tcBorders>
            <w:shd w:val="clear" w:color="000000" w:fill="E6F5FF"/>
            <w:vAlign w:val="center"/>
            <w:hideMark/>
          </w:tcPr>
          <w:p w14:paraId="03899234" w14:textId="0A46171E" w:rsidR="00E75D9D" w:rsidRPr="00675DEB" w:rsidRDefault="00E75D9D" w:rsidP="00675DEB">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De 91 a 120 dias</w:t>
            </w:r>
          </w:p>
        </w:tc>
        <w:tc>
          <w:tcPr>
            <w:tcW w:w="431" w:type="pct"/>
            <w:tcBorders>
              <w:top w:val="nil"/>
              <w:left w:val="nil"/>
              <w:bottom w:val="single" w:sz="12" w:space="0" w:color="FFFFFF"/>
              <w:right w:val="single" w:sz="12" w:space="0" w:color="FFFFFF"/>
            </w:tcBorders>
            <w:shd w:val="clear" w:color="000000" w:fill="E6F5FF"/>
            <w:vAlign w:val="bottom"/>
          </w:tcPr>
          <w:p w14:paraId="4FBA9328" w14:textId="5CB18E2F"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429" w:type="pct"/>
            <w:tcBorders>
              <w:top w:val="nil"/>
              <w:left w:val="nil"/>
              <w:bottom w:val="single" w:sz="12" w:space="0" w:color="FFFFFF"/>
              <w:right w:val="single" w:sz="12" w:space="0" w:color="FFFFFF"/>
            </w:tcBorders>
            <w:shd w:val="clear" w:color="000000" w:fill="E6F5FF"/>
            <w:vAlign w:val="bottom"/>
          </w:tcPr>
          <w:p w14:paraId="43AC3D33" w14:textId="35662A56"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416" w:type="pct"/>
            <w:tcBorders>
              <w:top w:val="nil"/>
              <w:left w:val="nil"/>
              <w:bottom w:val="single" w:sz="12" w:space="0" w:color="FFFFFF"/>
              <w:right w:val="single" w:sz="12" w:space="0" w:color="FFFFFF"/>
            </w:tcBorders>
            <w:shd w:val="clear" w:color="000000" w:fill="E6F5FF"/>
            <w:vAlign w:val="bottom"/>
          </w:tcPr>
          <w:p w14:paraId="41B494EF" w14:textId="72358264"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61" w:type="pct"/>
            <w:tcBorders>
              <w:top w:val="nil"/>
              <w:left w:val="nil"/>
              <w:bottom w:val="single" w:sz="12" w:space="0" w:color="FFFFFF"/>
              <w:right w:val="single" w:sz="12" w:space="0" w:color="FFFFFF"/>
            </w:tcBorders>
            <w:shd w:val="clear" w:color="000000" w:fill="E6F5FF"/>
            <w:vAlign w:val="bottom"/>
          </w:tcPr>
          <w:p w14:paraId="47C272A2" w14:textId="429A803A"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196</w:t>
            </w:r>
          </w:p>
        </w:tc>
        <w:tc>
          <w:tcPr>
            <w:tcW w:w="361" w:type="pct"/>
            <w:tcBorders>
              <w:top w:val="nil"/>
              <w:left w:val="nil"/>
              <w:bottom w:val="single" w:sz="12" w:space="0" w:color="FFFFFF"/>
              <w:right w:val="single" w:sz="12" w:space="0" w:color="FFFFFF"/>
            </w:tcBorders>
            <w:shd w:val="clear" w:color="000000" w:fill="E6F5FF"/>
            <w:vAlign w:val="bottom"/>
          </w:tcPr>
          <w:p w14:paraId="09B49A94" w14:textId="01DCEC58"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335</w:t>
            </w:r>
          </w:p>
        </w:tc>
        <w:tc>
          <w:tcPr>
            <w:tcW w:w="350" w:type="pct"/>
            <w:tcBorders>
              <w:top w:val="nil"/>
              <w:left w:val="nil"/>
              <w:bottom w:val="single" w:sz="12" w:space="0" w:color="FFFFFF"/>
              <w:right w:val="single" w:sz="12" w:space="0" w:color="FFFFFF"/>
            </w:tcBorders>
            <w:shd w:val="clear" w:color="000000" w:fill="E6F5FF"/>
            <w:vAlign w:val="bottom"/>
          </w:tcPr>
          <w:p w14:paraId="709ADE8E" w14:textId="31891E8C"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1.218</w:t>
            </w:r>
          </w:p>
        </w:tc>
        <w:tc>
          <w:tcPr>
            <w:tcW w:w="350" w:type="pct"/>
            <w:tcBorders>
              <w:top w:val="nil"/>
              <w:left w:val="nil"/>
              <w:bottom w:val="single" w:sz="12" w:space="0" w:color="FFFFFF"/>
              <w:right w:val="single" w:sz="12" w:space="0" w:color="FFFFFF"/>
            </w:tcBorders>
            <w:shd w:val="clear" w:color="000000" w:fill="E6F5FF"/>
            <w:vAlign w:val="bottom"/>
          </w:tcPr>
          <w:p w14:paraId="0058CFAC" w14:textId="74659D2C"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1.162</w:t>
            </w:r>
          </w:p>
        </w:tc>
        <w:tc>
          <w:tcPr>
            <w:tcW w:w="350" w:type="pct"/>
            <w:tcBorders>
              <w:top w:val="nil"/>
              <w:left w:val="nil"/>
              <w:bottom w:val="single" w:sz="12" w:space="0" w:color="FFFFFF"/>
              <w:right w:val="single" w:sz="12" w:space="0" w:color="FFFFFF"/>
            </w:tcBorders>
            <w:shd w:val="clear" w:color="000000" w:fill="E6F5FF"/>
            <w:vAlign w:val="bottom"/>
          </w:tcPr>
          <w:p w14:paraId="6A23A41E" w14:textId="794BA9A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881</w:t>
            </w:r>
          </w:p>
        </w:tc>
        <w:tc>
          <w:tcPr>
            <w:tcW w:w="390" w:type="pct"/>
            <w:tcBorders>
              <w:top w:val="nil"/>
              <w:left w:val="nil"/>
              <w:bottom w:val="single" w:sz="12" w:space="0" w:color="FFFFFF"/>
              <w:right w:val="single" w:sz="12" w:space="0" w:color="FFFFFF"/>
            </w:tcBorders>
            <w:shd w:val="clear" w:color="000000" w:fill="E6F5FF"/>
            <w:vAlign w:val="bottom"/>
          </w:tcPr>
          <w:p w14:paraId="745BFA4C" w14:textId="66B8517E"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3.438</w:t>
            </w:r>
          </w:p>
        </w:tc>
        <w:tc>
          <w:tcPr>
            <w:tcW w:w="474" w:type="pct"/>
            <w:tcBorders>
              <w:top w:val="nil"/>
              <w:left w:val="nil"/>
              <w:bottom w:val="single" w:sz="12" w:space="0" w:color="FFFFFF"/>
              <w:right w:val="single" w:sz="12" w:space="0" w:color="FFFFFF"/>
            </w:tcBorders>
            <w:shd w:val="clear" w:color="000000" w:fill="E6F5FF"/>
            <w:vAlign w:val="bottom"/>
          </w:tcPr>
          <w:p w14:paraId="079E3750" w14:textId="481B4948"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7.230</w:t>
            </w:r>
          </w:p>
        </w:tc>
        <w:tc>
          <w:tcPr>
            <w:tcW w:w="474" w:type="pct"/>
            <w:tcBorders>
              <w:top w:val="nil"/>
              <w:left w:val="nil"/>
              <w:bottom w:val="single" w:sz="12" w:space="0" w:color="FFFFFF"/>
              <w:right w:val="single" w:sz="12" w:space="0" w:color="FFFFFF"/>
            </w:tcBorders>
            <w:shd w:val="clear" w:color="000000" w:fill="E6F5FF"/>
            <w:vAlign w:val="bottom"/>
            <w:hideMark/>
          </w:tcPr>
          <w:p w14:paraId="5BBCBBB9"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5.136</w:t>
            </w:r>
          </w:p>
        </w:tc>
      </w:tr>
      <w:tr w:rsidR="00E75D9D" w:rsidRPr="00675DEB" w14:paraId="45F830DC" w14:textId="77777777" w:rsidTr="00E75D9D">
        <w:trPr>
          <w:trHeight w:val="170"/>
        </w:trPr>
        <w:tc>
          <w:tcPr>
            <w:tcW w:w="615" w:type="pct"/>
            <w:tcBorders>
              <w:top w:val="nil"/>
              <w:left w:val="single" w:sz="12" w:space="0" w:color="FFFFFF"/>
              <w:bottom w:val="single" w:sz="12" w:space="0" w:color="FFFFFF"/>
              <w:right w:val="single" w:sz="12" w:space="0" w:color="FFFFFF"/>
            </w:tcBorders>
            <w:shd w:val="clear" w:color="000000" w:fill="E6F5FF"/>
            <w:vAlign w:val="center"/>
            <w:hideMark/>
          </w:tcPr>
          <w:p w14:paraId="60FB769B" w14:textId="77777777" w:rsidR="00E75D9D" w:rsidRPr="00675DEB" w:rsidRDefault="00E75D9D" w:rsidP="00675DEB">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De 121 a 150 dias</w:t>
            </w:r>
          </w:p>
        </w:tc>
        <w:tc>
          <w:tcPr>
            <w:tcW w:w="431" w:type="pct"/>
            <w:tcBorders>
              <w:top w:val="nil"/>
              <w:left w:val="nil"/>
              <w:bottom w:val="single" w:sz="12" w:space="0" w:color="FFFFFF"/>
              <w:right w:val="single" w:sz="12" w:space="0" w:color="FFFFFF"/>
            </w:tcBorders>
            <w:shd w:val="clear" w:color="000000" w:fill="E6F5FF"/>
            <w:vAlign w:val="bottom"/>
          </w:tcPr>
          <w:p w14:paraId="2A02112B" w14:textId="703C0656"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429" w:type="pct"/>
            <w:tcBorders>
              <w:top w:val="nil"/>
              <w:left w:val="nil"/>
              <w:bottom w:val="single" w:sz="12" w:space="0" w:color="FFFFFF"/>
              <w:right w:val="single" w:sz="12" w:space="0" w:color="FFFFFF"/>
            </w:tcBorders>
            <w:shd w:val="clear" w:color="000000" w:fill="E6F5FF"/>
            <w:vAlign w:val="bottom"/>
          </w:tcPr>
          <w:p w14:paraId="2C5977F0" w14:textId="31BDF714"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416" w:type="pct"/>
            <w:tcBorders>
              <w:top w:val="nil"/>
              <w:left w:val="nil"/>
              <w:bottom w:val="single" w:sz="12" w:space="0" w:color="FFFFFF"/>
              <w:right w:val="single" w:sz="12" w:space="0" w:color="FFFFFF"/>
            </w:tcBorders>
            <w:shd w:val="clear" w:color="000000" w:fill="E6F5FF"/>
            <w:vAlign w:val="bottom"/>
          </w:tcPr>
          <w:p w14:paraId="7F5AF971" w14:textId="618A75F8"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61" w:type="pct"/>
            <w:tcBorders>
              <w:top w:val="nil"/>
              <w:left w:val="nil"/>
              <w:bottom w:val="single" w:sz="12" w:space="0" w:color="FFFFFF"/>
              <w:right w:val="single" w:sz="12" w:space="0" w:color="FFFFFF"/>
            </w:tcBorders>
            <w:shd w:val="clear" w:color="000000" w:fill="E6F5FF"/>
            <w:vAlign w:val="bottom"/>
          </w:tcPr>
          <w:p w14:paraId="60205A49" w14:textId="045A1A2D"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61" w:type="pct"/>
            <w:tcBorders>
              <w:top w:val="nil"/>
              <w:left w:val="nil"/>
              <w:bottom w:val="single" w:sz="12" w:space="0" w:color="FFFFFF"/>
              <w:right w:val="single" w:sz="12" w:space="0" w:color="FFFFFF"/>
            </w:tcBorders>
            <w:shd w:val="clear" w:color="000000" w:fill="E6F5FF"/>
            <w:vAlign w:val="bottom"/>
          </w:tcPr>
          <w:p w14:paraId="543494A2" w14:textId="2C9C28AD"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303</w:t>
            </w:r>
          </w:p>
        </w:tc>
        <w:tc>
          <w:tcPr>
            <w:tcW w:w="350" w:type="pct"/>
            <w:tcBorders>
              <w:top w:val="nil"/>
              <w:left w:val="nil"/>
              <w:bottom w:val="single" w:sz="12" w:space="0" w:color="FFFFFF"/>
              <w:right w:val="single" w:sz="12" w:space="0" w:color="FFFFFF"/>
            </w:tcBorders>
            <w:shd w:val="clear" w:color="000000" w:fill="E6F5FF"/>
            <w:vAlign w:val="bottom"/>
          </w:tcPr>
          <w:p w14:paraId="0036FD32" w14:textId="1C61D2EC"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212</w:t>
            </w:r>
          </w:p>
        </w:tc>
        <w:tc>
          <w:tcPr>
            <w:tcW w:w="350" w:type="pct"/>
            <w:tcBorders>
              <w:top w:val="nil"/>
              <w:left w:val="nil"/>
              <w:bottom w:val="single" w:sz="12" w:space="0" w:color="FFFFFF"/>
              <w:right w:val="single" w:sz="12" w:space="0" w:color="FFFFFF"/>
            </w:tcBorders>
            <w:shd w:val="clear" w:color="000000" w:fill="E6F5FF"/>
            <w:vAlign w:val="bottom"/>
          </w:tcPr>
          <w:p w14:paraId="589C21AF" w14:textId="6FE577C1"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2.706</w:t>
            </w:r>
          </w:p>
        </w:tc>
        <w:tc>
          <w:tcPr>
            <w:tcW w:w="350" w:type="pct"/>
            <w:tcBorders>
              <w:top w:val="nil"/>
              <w:left w:val="nil"/>
              <w:bottom w:val="single" w:sz="12" w:space="0" w:color="FFFFFF"/>
              <w:right w:val="single" w:sz="12" w:space="0" w:color="FFFFFF"/>
            </w:tcBorders>
            <w:shd w:val="clear" w:color="000000" w:fill="E6F5FF"/>
            <w:vAlign w:val="bottom"/>
          </w:tcPr>
          <w:p w14:paraId="78C50B17" w14:textId="51302704"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948</w:t>
            </w:r>
          </w:p>
        </w:tc>
        <w:tc>
          <w:tcPr>
            <w:tcW w:w="390" w:type="pct"/>
            <w:tcBorders>
              <w:top w:val="nil"/>
              <w:left w:val="nil"/>
              <w:bottom w:val="single" w:sz="12" w:space="0" w:color="FFFFFF"/>
              <w:right w:val="single" w:sz="12" w:space="0" w:color="FFFFFF"/>
            </w:tcBorders>
            <w:shd w:val="clear" w:color="000000" w:fill="E6F5FF"/>
            <w:vAlign w:val="bottom"/>
          </w:tcPr>
          <w:p w14:paraId="3A477BC0" w14:textId="3F55A0B1"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3.565</w:t>
            </w:r>
          </w:p>
        </w:tc>
        <w:tc>
          <w:tcPr>
            <w:tcW w:w="474" w:type="pct"/>
            <w:tcBorders>
              <w:top w:val="nil"/>
              <w:left w:val="nil"/>
              <w:bottom w:val="single" w:sz="12" w:space="0" w:color="FFFFFF"/>
              <w:right w:val="single" w:sz="12" w:space="0" w:color="FFFFFF"/>
            </w:tcBorders>
            <w:shd w:val="clear" w:color="000000" w:fill="E6F5FF"/>
            <w:vAlign w:val="bottom"/>
          </w:tcPr>
          <w:p w14:paraId="63633B1B" w14:textId="530270C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7.734</w:t>
            </w:r>
          </w:p>
        </w:tc>
        <w:tc>
          <w:tcPr>
            <w:tcW w:w="474" w:type="pct"/>
            <w:tcBorders>
              <w:top w:val="nil"/>
              <w:left w:val="nil"/>
              <w:bottom w:val="single" w:sz="12" w:space="0" w:color="FFFFFF"/>
              <w:right w:val="single" w:sz="12" w:space="0" w:color="FFFFFF"/>
            </w:tcBorders>
            <w:shd w:val="clear" w:color="000000" w:fill="E6F5FF"/>
            <w:vAlign w:val="bottom"/>
            <w:hideMark/>
          </w:tcPr>
          <w:p w14:paraId="70DF6A26"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4.287</w:t>
            </w:r>
          </w:p>
        </w:tc>
      </w:tr>
      <w:tr w:rsidR="00E75D9D" w:rsidRPr="00675DEB" w14:paraId="1F2EB0D8" w14:textId="77777777" w:rsidTr="00E75D9D">
        <w:trPr>
          <w:trHeight w:val="170"/>
        </w:trPr>
        <w:tc>
          <w:tcPr>
            <w:tcW w:w="615" w:type="pct"/>
            <w:tcBorders>
              <w:top w:val="nil"/>
              <w:left w:val="single" w:sz="12" w:space="0" w:color="FFFFFF"/>
              <w:bottom w:val="single" w:sz="12" w:space="0" w:color="FFFFFF"/>
              <w:right w:val="single" w:sz="12" w:space="0" w:color="FFFFFF"/>
            </w:tcBorders>
            <w:shd w:val="clear" w:color="000000" w:fill="E6F5FF"/>
            <w:vAlign w:val="center"/>
            <w:hideMark/>
          </w:tcPr>
          <w:p w14:paraId="5D7747E7" w14:textId="77777777" w:rsidR="00E75D9D" w:rsidRPr="00675DEB" w:rsidRDefault="00E75D9D" w:rsidP="00675DEB">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De 151 a 180 dias</w:t>
            </w:r>
          </w:p>
        </w:tc>
        <w:tc>
          <w:tcPr>
            <w:tcW w:w="431" w:type="pct"/>
            <w:tcBorders>
              <w:top w:val="nil"/>
              <w:left w:val="nil"/>
              <w:bottom w:val="single" w:sz="12" w:space="0" w:color="FFFFFF"/>
              <w:right w:val="single" w:sz="12" w:space="0" w:color="FFFFFF"/>
            </w:tcBorders>
            <w:shd w:val="clear" w:color="000000" w:fill="E6F5FF"/>
            <w:vAlign w:val="bottom"/>
          </w:tcPr>
          <w:p w14:paraId="440E5CE8" w14:textId="5F0FC6C6"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429" w:type="pct"/>
            <w:tcBorders>
              <w:top w:val="nil"/>
              <w:left w:val="nil"/>
              <w:bottom w:val="single" w:sz="12" w:space="0" w:color="FFFFFF"/>
              <w:right w:val="single" w:sz="12" w:space="0" w:color="FFFFFF"/>
            </w:tcBorders>
            <w:shd w:val="clear" w:color="000000" w:fill="E6F5FF"/>
            <w:vAlign w:val="bottom"/>
          </w:tcPr>
          <w:p w14:paraId="760F1103" w14:textId="50F8A40A"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416" w:type="pct"/>
            <w:tcBorders>
              <w:top w:val="nil"/>
              <w:left w:val="nil"/>
              <w:bottom w:val="single" w:sz="12" w:space="0" w:color="FFFFFF"/>
              <w:right w:val="single" w:sz="12" w:space="0" w:color="FFFFFF"/>
            </w:tcBorders>
            <w:shd w:val="clear" w:color="000000" w:fill="E6F5FF"/>
            <w:vAlign w:val="bottom"/>
          </w:tcPr>
          <w:p w14:paraId="3B0C8D09" w14:textId="149261B2"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61" w:type="pct"/>
            <w:tcBorders>
              <w:top w:val="nil"/>
              <w:left w:val="nil"/>
              <w:bottom w:val="single" w:sz="12" w:space="0" w:color="FFFFFF"/>
              <w:right w:val="single" w:sz="12" w:space="0" w:color="FFFFFF"/>
            </w:tcBorders>
            <w:shd w:val="clear" w:color="000000" w:fill="E6F5FF"/>
            <w:vAlign w:val="bottom"/>
          </w:tcPr>
          <w:p w14:paraId="6B8B704D" w14:textId="6A0E2A05"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61" w:type="pct"/>
            <w:tcBorders>
              <w:top w:val="nil"/>
              <w:left w:val="nil"/>
              <w:bottom w:val="single" w:sz="12" w:space="0" w:color="FFFFFF"/>
              <w:right w:val="single" w:sz="12" w:space="0" w:color="FFFFFF"/>
            </w:tcBorders>
            <w:shd w:val="clear" w:color="000000" w:fill="E6F5FF"/>
            <w:vAlign w:val="bottom"/>
          </w:tcPr>
          <w:p w14:paraId="5F60389A" w14:textId="09570F5F"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167</w:t>
            </w:r>
          </w:p>
        </w:tc>
        <w:tc>
          <w:tcPr>
            <w:tcW w:w="350" w:type="pct"/>
            <w:tcBorders>
              <w:top w:val="nil"/>
              <w:left w:val="nil"/>
              <w:bottom w:val="single" w:sz="12" w:space="0" w:color="FFFFFF"/>
              <w:right w:val="single" w:sz="12" w:space="0" w:color="FFFFFF"/>
            </w:tcBorders>
            <w:shd w:val="clear" w:color="000000" w:fill="E6F5FF"/>
            <w:vAlign w:val="bottom"/>
          </w:tcPr>
          <w:p w14:paraId="096844E4" w14:textId="0244EC1A"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248</w:t>
            </w:r>
          </w:p>
        </w:tc>
        <w:tc>
          <w:tcPr>
            <w:tcW w:w="350" w:type="pct"/>
            <w:tcBorders>
              <w:top w:val="nil"/>
              <w:left w:val="nil"/>
              <w:bottom w:val="single" w:sz="12" w:space="0" w:color="FFFFFF"/>
              <w:right w:val="single" w:sz="12" w:space="0" w:color="FFFFFF"/>
            </w:tcBorders>
            <w:shd w:val="clear" w:color="000000" w:fill="E6F5FF"/>
            <w:vAlign w:val="bottom"/>
          </w:tcPr>
          <w:p w14:paraId="0027833F" w14:textId="29225320"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197</w:t>
            </w:r>
          </w:p>
        </w:tc>
        <w:tc>
          <w:tcPr>
            <w:tcW w:w="350" w:type="pct"/>
            <w:tcBorders>
              <w:top w:val="nil"/>
              <w:left w:val="nil"/>
              <w:bottom w:val="single" w:sz="12" w:space="0" w:color="FFFFFF"/>
              <w:right w:val="single" w:sz="12" w:space="0" w:color="FFFFFF"/>
            </w:tcBorders>
            <w:shd w:val="clear" w:color="000000" w:fill="E6F5FF"/>
            <w:vAlign w:val="bottom"/>
          </w:tcPr>
          <w:p w14:paraId="06E2C602" w14:textId="24DBB684"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705</w:t>
            </w:r>
          </w:p>
        </w:tc>
        <w:tc>
          <w:tcPr>
            <w:tcW w:w="390" w:type="pct"/>
            <w:tcBorders>
              <w:top w:val="nil"/>
              <w:left w:val="nil"/>
              <w:bottom w:val="single" w:sz="12" w:space="0" w:color="FFFFFF"/>
              <w:right w:val="single" w:sz="12" w:space="0" w:color="FFFFFF"/>
            </w:tcBorders>
            <w:shd w:val="clear" w:color="000000" w:fill="E6F5FF"/>
            <w:vAlign w:val="bottom"/>
          </w:tcPr>
          <w:p w14:paraId="44D2DE18" w14:textId="1BF59FCD"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3.982</w:t>
            </w:r>
          </w:p>
        </w:tc>
        <w:tc>
          <w:tcPr>
            <w:tcW w:w="474" w:type="pct"/>
            <w:tcBorders>
              <w:top w:val="nil"/>
              <w:left w:val="nil"/>
              <w:bottom w:val="single" w:sz="12" w:space="0" w:color="FFFFFF"/>
              <w:right w:val="single" w:sz="12" w:space="0" w:color="FFFFFF"/>
            </w:tcBorders>
            <w:shd w:val="clear" w:color="000000" w:fill="E6F5FF"/>
            <w:vAlign w:val="bottom"/>
          </w:tcPr>
          <w:p w14:paraId="689F1CBE" w14:textId="390037A4"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5.299</w:t>
            </w:r>
          </w:p>
        </w:tc>
        <w:tc>
          <w:tcPr>
            <w:tcW w:w="474" w:type="pct"/>
            <w:tcBorders>
              <w:top w:val="nil"/>
              <w:left w:val="nil"/>
              <w:bottom w:val="single" w:sz="12" w:space="0" w:color="FFFFFF"/>
              <w:right w:val="single" w:sz="12" w:space="0" w:color="FFFFFF"/>
            </w:tcBorders>
            <w:shd w:val="clear" w:color="000000" w:fill="E6F5FF"/>
            <w:vAlign w:val="bottom"/>
            <w:hideMark/>
          </w:tcPr>
          <w:p w14:paraId="3B1E945E"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4.214</w:t>
            </w:r>
          </w:p>
        </w:tc>
      </w:tr>
      <w:tr w:rsidR="00E75D9D" w:rsidRPr="00675DEB" w14:paraId="53A50DA7" w14:textId="77777777" w:rsidTr="00E75D9D">
        <w:trPr>
          <w:trHeight w:val="170"/>
        </w:trPr>
        <w:tc>
          <w:tcPr>
            <w:tcW w:w="615" w:type="pct"/>
            <w:tcBorders>
              <w:top w:val="nil"/>
              <w:left w:val="single" w:sz="12" w:space="0" w:color="FFFFFF"/>
              <w:bottom w:val="single" w:sz="12" w:space="0" w:color="FFFFFF"/>
              <w:right w:val="single" w:sz="12" w:space="0" w:color="FFFFFF"/>
            </w:tcBorders>
            <w:shd w:val="clear" w:color="000000" w:fill="E6F5FF"/>
            <w:vAlign w:val="center"/>
            <w:hideMark/>
          </w:tcPr>
          <w:p w14:paraId="5D430803" w14:textId="77777777" w:rsidR="00E75D9D" w:rsidRPr="00675DEB" w:rsidRDefault="00E75D9D" w:rsidP="00675DEB">
            <w:pPr>
              <w:suppressAutoHyphens w:val="0"/>
              <w:jc w:val="both"/>
              <w:rPr>
                <w:rFonts w:ascii="Verdana" w:hAnsi="Verdana" w:cs="Calibri"/>
                <w:color w:val="auto"/>
                <w:sz w:val="12"/>
                <w:szCs w:val="12"/>
                <w:lang w:eastAsia="pt-BR"/>
              </w:rPr>
            </w:pPr>
            <w:r w:rsidRPr="00675DEB">
              <w:rPr>
                <w:rFonts w:ascii="Verdana" w:hAnsi="Verdana" w:cs="Calibri"/>
                <w:color w:val="auto"/>
                <w:sz w:val="12"/>
                <w:szCs w:val="12"/>
                <w:lang w:eastAsia="pt-BR"/>
              </w:rPr>
              <w:t>De 181 a 360 dias</w:t>
            </w:r>
          </w:p>
        </w:tc>
        <w:tc>
          <w:tcPr>
            <w:tcW w:w="431" w:type="pct"/>
            <w:tcBorders>
              <w:top w:val="nil"/>
              <w:left w:val="nil"/>
              <w:bottom w:val="single" w:sz="12" w:space="0" w:color="FFFFFF"/>
              <w:right w:val="single" w:sz="12" w:space="0" w:color="FFFFFF"/>
            </w:tcBorders>
            <w:shd w:val="clear" w:color="000000" w:fill="E6F5FF"/>
            <w:vAlign w:val="bottom"/>
          </w:tcPr>
          <w:p w14:paraId="6F97481C" w14:textId="4119C79D"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429" w:type="pct"/>
            <w:tcBorders>
              <w:top w:val="nil"/>
              <w:left w:val="nil"/>
              <w:bottom w:val="single" w:sz="12" w:space="0" w:color="FFFFFF"/>
              <w:right w:val="single" w:sz="12" w:space="0" w:color="FFFFFF"/>
            </w:tcBorders>
            <w:shd w:val="clear" w:color="000000" w:fill="E6F5FF"/>
            <w:vAlign w:val="bottom"/>
          </w:tcPr>
          <w:p w14:paraId="19B63F07" w14:textId="7E0C682E"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416" w:type="pct"/>
            <w:tcBorders>
              <w:top w:val="nil"/>
              <w:left w:val="nil"/>
              <w:bottom w:val="single" w:sz="12" w:space="0" w:color="FFFFFF"/>
              <w:right w:val="single" w:sz="12" w:space="0" w:color="FFFFFF"/>
            </w:tcBorders>
            <w:shd w:val="clear" w:color="000000" w:fill="E6F5FF"/>
            <w:vAlign w:val="bottom"/>
          </w:tcPr>
          <w:p w14:paraId="7F9CB5E6" w14:textId="1AED3F9B"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61" w:type="pct"/>
            <w:tcBorders>
              <w:top w:val="nil"/>
              <w:left w:val="nil"/>
              <w:bottom w:val="single" w:sz="12" w:space="0" w:color="FFFFFF"/>
              <w:right w:val="single" w:sz="12" w:space="0" w:color="FFFFFF"/>
            </w:tcBorders>
            <w:shd w:val="clear" w:color="000000" w:fill="E6F5FF"/>
            <w:vAlign w:val="bottom"/>
          </w:tcPr>
          <w:p w14:paraId="39FB27E6" w14:textId="1BCD4290"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61" w:type="pct"/>
            <w:tcBorders>
              <w:top w:val="nil"/>
              <w:left w:val="nil"/>
              <w:bottom w:val="single" w:sz="12" w:space="0" w:color="FFFFFF"/>
              <w:right w:val="single" w:sz="12" w:space="0" w:color="FFFFFF"/>
            </w:tcBorders>
            <w:shd w:val="clear" w:color="000000" w:fill="E6F5FF"/>
            <w:vAlign w:val="bottom"/>
          </w:tcPr>
          <w:p w14:paraId="73367965" w14:textId="28CF56C6"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50" w:type="pct"/>
            <w:tcBorders>
              <w:top w:val="nil"/>
              <w:left w:val="nil"/>
              <w:bottom w:val="single" w:sz="12" w:space="0" w:color="FFFFFF"/>
              <w:right w:val="single" w:sz="12" w:space="0" w:color="FFFFFF"/>
            </w:tcBorders>
            <w:shd w:val="clear" w:color="000000" w:fill="E6F5FF"/>
            <w:vAlign w:val="bottom"/>
          </w:tcPr>
          <w:p w14:paraId="0BDC058A" w14:textId="30A31FE5"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413</w:t>
            </w:r>
          </w:p>
        </w:tc>
        <w:tc>
          <w:tcPr>
            <w:tcW w:w="350" w:type="pct"/>
            <w:tcBorders>
              <w:top w:val="nil"/>
              <w:left w:val="nil"/>
              <w:bottom w:val="single" w:sz="12" w:space="0" w:color="FFFFFF"/>
              <w:right w:val="single" w:sz="12" w:space="0" w:color="FFFFFF"/>
            </w:tcBorders>
            <w:shd w:val="clear" w:color="000000" w:fill="E6F5FF"/>
            <w:vAlign w:val="bottom"/>
          </w:tcPr>
          <w:p w14:paraId="12CD3DB3" w14:textId="7D0B5F6A"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855</w:t>
            </w:r>
          </w:p>
        </w:tc>
        <w:tc>
          <w:tcPr>
            <w:tcW w:w="350" w:type="pct"/>
            <w:tcBorders>
              <w:top w:val="nil"/>
              <w:left w:val="nil"/>
              <w:bottom w:val="single" w:sz="12" w:space="0" w:color="FFFFFF"/>
              <w:right w:val="single" w:sz="12" w:space="0" w:color="FFFFFF"/>
            </w:tcBorders>
            <w:shd w:val="clear" w:color="000000" w:fill="E6F5FF"/>
            <w:vAlign w:val="bottom"/>
          </w:tcPr>
          <w:p w14:paraId="66C4C934" w14:textId="385873CC"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1.053</w:t>
            </w:r>
          </w:p>
        </w:tc>
        <w:tc>
          <w:tcPr>
            <w:tcW w:w="390" w:type="pct"/>
            <w:tcBorders>
              <w:top w:val="nil"/>
              <w:left w:val="nil"/>
              <w:bottom w:val="single" w:sz="12" w:space="0" w:color="FFFFFF"/>
              <w:right w:val="single" w:sz="12" w:space="0" w:color="FFFFFF"/>
            </w:tcBorders>
            <w:shd w:val="clear" w:color="000000" w:fill="E6F5FF"/>
            <w:vAlign w:val="bottom"/>
          </w:tcPr>
          <w:p w14:paraId="2667AD2E" w14:textId="345F308D"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21.710</w:t>
            </w:r>
          </w:p>
        </w:tc>
        <w:tc>
          <w:tcPr>
            <w:tcW w:w="474" w:type="pct"/>
            <w:tcBorders>
              <w:top w:val="nil"/>
              <w:left w:val="nil"/>
              <w:bottom w:val="single" w:sz="12" w:space="0" w:color="FFFFFF"/>
              <w:right w:val="single" w:sz="12" w:space="0" w:color="FFFFFF"/>
            </w:tcBorders>
            <w:shd w:val="clear" w:color="000000" w:fill="E6F5FF"/>
            <w:vAlign w:val="bottom"/>
          </w:tcPr>
          <w:p w14:paraId="726B76A7" w14:textId="42D66A16"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24.031</w:t>
            </w:r>
          </w:p>
        </w:tc>
        <w:tc>
          <w:tcPr>
            <w:tcW w:w="474" w:type="pct"/>
            <w:tcBorders>
              <w:top w:val="nil"/>
              <w:left w:val="nil"/>
              <w:bottom w:val="single" w:sz="12" w:space="0" w:color="FFFFFF"/>
              <w:right w:val="single" w:sz="12" w:space="0" w:color="FFFFFF"/>
            </w:tcBorders>
            <w:shd w:val="clear" w:color="000000" w:fill="E6F5FF"/>
            <w:vAlign w:val="bottom"/>
            <w:hideMark/>
          </w:tcPr>
          <w:p w14:paraId="1FB3E6AC"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15.801</w:t>
            </w:r>
          </w:p>
        </w:tc>
      </w:tr>
      <w:tr w:rsidR="00E75D9D" w:rsidRPr="00675DEB" w14:paraId="4EA50AB6" w14:textId="77777777" w:rsidTr="00E75D9D">
        <w:trPr>
          <w:trHeight w:val="170"/>
        </w:trPr>
        <w:tc>
          <w:tcPr>
            <w:tcW w:w="615" w:type="pct"/>
            <w:tcBorders>
              <w:top w:val="nil"/>
              <w:left w:val="single" w:sz="12" w:space="0" w:color="FFFFFF"/>
              <w:bottom w:val="single" w:sz="12" w:space="0" w:color="FFFFFF"/>
              <w:right w:val="single" w:sz="12" w:space="0" w:color="FFFFFF"/>
            </w:tcBorders>
            <w:shd w:val="clear" w:color="000000" w:fill="005086"/>
            <w:vAlign w:val="center"/>
            <w:hideMark/>
          </w:tcPr>
          <w:p w14:paraId="7E09B035" w14:textId="2536F351" w:rsidR="00E75D9D" w:rsidRPr="00675DEB" w:rsidRDefault="00E75D9D" w:rsidP="00675DEB">
            <w:pPr>
              <w:suppressAutoHyphens w:val="0"/>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Total em 31.12.2020</w:t>
            </w:r>
          </w:p>
        </w:tc>
        <w:tc>
          <w:tcPr>
            <w:tcW w:w="431" w:type="pct"/>
            <w:tcBorders>
              <w:top w:val="nil"/>
              <w:left w:val="nil"/>
              <w:bottom w:val="single" w:sz="12" w:space="0" w:color="FFFFFF"/>
              <w:right w:val="single" w:sz="12" w:space="0" w:color="FFFFFF"/>
            </w:tcBorders>
            <w:shd w:val="clear" w:color="000000" w:fill="005086"/>
            <w:vAlign w:val="bottom"/>
          </w:tcPr>
          <w:p w14:paraId="54B9DAB6" w14:textId="36B0B82B"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1.222</w:t>
            </w:r>
          </w:p>
        </w:tc>
        <w:tc>
          <w:tcPr>
            <w:tcW w:w="429" w:type="pct"/>
            <w:tcBorders>
              <w:top w:val="nil"/>
              <w:left w:val="nil"/>
              <w:bottom w:val="single" w:sz="12" w:space="0" w:color="FFFFFF"/>
              <w:right w:val="single" w:sz="12" w:space="0" w:color="FFFFFF"/>
            </w:tcBorders>
            <w:shd w:val="clear" w:color="000000" w:fill="005086"/>
            <w:vAlign w:val="bottom"/>
          </w:tcPr>
          <w:p w14:paraId="790862E3" w14:textId="34960BDC"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1.218</w:t>
            </w:r>
          </w:p>
        </w:tc>
        <w:tc>
          <w:tcPr>
            <w:tcW w:w="416" w:type="pct"/>
            <w:tcBorders>
              <w:top w:val="nil"/>
              <w:left w:val="nil"/>
              <w:bottom w:val="single" w:sz="12" w:space="0" w:color="FFFFFF"/>
              <w:right w:val="single" w:sz="12" w:space="0" w:color="FFFFFF"/>
            </w:tcBorders>
            <w:shd w:val="clear" w:color="000000" w:fill="005086"/>
            <w:vAlign w:val="bottom"/>
          </w:tcPr>
          <w:p w14:paraId="51C69873" w14:textId="7B51C046"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4.788</w:t>
            </w:r>
          </w:p>
        </w:tc>
        <w:tc>
          <w:tcPr>
            <w:tcW w:w="361" w:type="pct"/>
            <w:tcBorders>
              <w:top w:val="nil"/>
              <w:left w:val="nil"/>
              <w:bottom w:val="single" w:sz="12" w:space="0" w:color="FFFFFF"/>
              <w:right w:val="single" w:sz="12" w:space="0" w:color="FFFFFF"/>
            </w:tcBorders>
            <w:shd w:val="clear" w:color="000000" w:fill="005086"/>
            <w:vAlign w:val="bottom"/>
          </w:tcPr>
          <w:p w14:paraId="4AD34287" w14:textId="0A4A36F8"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11.887</w:t>
            </w:r>
          </w:p>
        </w:tc>
        <w:tc>
          <w:tcPr>
            <w:tcW w:w="361" w:type="pct"/>
            <w:tcBorders>
              <w:top w:val="nil"/>
              <w:left w:val="nil"/>
              <w:bottom w:val="single" w:sz="12" w:space="0" w:color="FFFFFF"/>
              <w:right w:val="single" w:sz="12" w:space="0" w:color="FFFFFF"/>
            </w:tcBorders>
            <w:shd w:val="clear" w:color="000000" w:fill="005086"/>
            <w:vAlign w:val="bottom"/>
          </w:tcPr>
          <w:p w14:paraId="25AC0B36" w14:textId="5C2B6D2F"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6.985</w:t>
            </w:r>
          </w:p>
        </w:tc>
        <w:tc>
          <w:tcPr>
            <w:tcW w:w="350" w:type="pct"/>
            <w:tcBorders>
              <w:top w:val="nil"/>
              <w:left w:val="nil"/>
              <w:bottom w:val="single" w:sz="12" w:space="0" w:color="FFFFFF"/>
              <w:right w:val="single" w:sz="12" w:space="0" w:color="FFFFFF"/>
            </w:tcBorders>
            <w:shd w:val="clear" w:color="000000" w:fill="005086"/>
            <w:vAlign w:val="bottom"/>
          </w:tcPr>
          <w:p w14:paraId="5436EC1C" w14:textId="09087A8C"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5.986</w:t>
            </w:r>
          </w:p>
        </w:tc>
        <w:tc>
          <w:tcPr>
            <w:tcW w:w="350" w:type="pct"/>
            <w:tcBorders>
              <w:top w:val="nil"/>
              <w:left w:val="nil"/>
              <w:bottom w:val="single" w:sz="12" w:space="0" w:color="FFFFFF"/>
              <w:right w:val="single" w:sz="12" w:space="0" w:color="FFFFFF"/>
            </w:tcBorders>
            <w:shd w:val="clear" w:color="000000" w:fill="005086"/>
            <w:vAlign w:val="bottom"/>
          </w:tcPr>
          <w:p w14:paraId="5A0CD1AD" w14:textId="2551F180"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8.826</w:t>
            </w:r>
          </w:p>
        </w:tc>
        <w:tc>
          <w:tcPr>
            <w:tcW w:w="350" w:type="pct"/>
            <w:tcBorders>
              <w:top w:val="nil"/>
              <w:left w:val="nil"/>
              <w:bottom w:val="single" w:sz="12" w:space="0" w:color="FFFFFF"/>
              <w:right w:val="single" w:sz="12" w:space="0" w:color="FFFFFF"/>
            </w:tcBorders>
            <w:shd w:val="clear" w:color="000000" w:fill="005086"/>
            <w:vAlign w:val="bottom"/>
          </w:tcPr>
          <w:p w14:paraId="38D4BC14" w14:textId="53AA8E85"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6.621</w:t>
            </w:r>
          </w:p>
        </w:tc>
        <w:tc>
          <w:tcPr>
            <w:tcW w:w="390" w:type="pct"/>
            <w:tcBorders>
              <w:top w:val="nil"/>
              <w:left w:val="nil"/>
              <w:bottom w:val="single" w:sz="12" w:space="0" w:color="FFFFFF"/>
              <w:right w:val="single" w:sz="12" w:space="0" w:color="FFFFFF"/>
            </w:tcBorders>
            <w:shd w:val="clear" w:color="000000" w:fill="005086"/>
            <w:vAlign w:val="bottom"/>
          </w:tcPr>
          <w:p w14:paraId="54402A20" w14:textId="512A680C"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49.658</w:t>
            </w:r>
          </w:p>
        </w:tc>
        <w:tc>
          <w:tcPr>
            <w:tcW w:w="474" w:type="pct"/>
            <w:tcBorders>
              <w:top w:val="nil"/>
              <w:left w:val="nil"/>
              <w:bottom w:val="single" w:sz="12" w:space="0" w:color="FFFFFF"/>
              <w:right w:val="single" w:sz="12" w:space="0" w:color="FFFFFF"/>
            </w:tcBorders>
            <w:shd w:val="clear" w:color="000000" w:fill="005086"/>
            <w:vAlign w:val="bottom"/>
          </w:tcPr>
          <w:p w14:paraId="3C9CE5D1" w14:textId="62E66521"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97.191</w:t>
            </w:r>
          </w:p>
        </w:tc>
        <w:tc>
          <w:tcPr>
            <w:tcW w:w="474" w:type="pct"/>
            <w:tcBorders>
              <w:top w:val="nil"/>
              <w:left w:val="nil"/>
              <w:bottom w:val="single" w:sz="12" w:space="0" w:color="FFFFFF"/>
              <w:right w:val="single" w:sz="12" w:space="0" w:color="FFFFFF"/>
            </w:tcBorders>
            <w:shd w:val="clear" w:color="000000" w:fill="005086"/>
            <w:vAlign w:val="bottom"/>
            <w:hideMark/>
          </w:tcPr>
          <w:p w14:paraId="6A2954BF"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w:t>
            </w:r>
          </w:p>
        </w:tc>
      </w:tr>
      <w:tr w:rsidR="00E75D9D" w:rsidRPr="00675DEB" w14:paraId="17504A5F" w14:textId="77777777" w:rsidTr="00E75D9D">
        <w:trPr>
          <w:trHeight w:val="170"/>
        </w:trPr>
        <w:tc>
          <w:tcPr>
            <w:tcW w:w="615" w:type="pct"/>
            <w:tcBorders>
              <w:top w:val="nil"/>
              <w:left w:val="single" w:sz="12" w:space="0" w:color="FFFFFF"/>
              <w:bottom w:val="single" w:sz="12" w:space="0" w:color="FFFFFF"/>
              <w:right w:val="single" w:sz="12" w:space="0" w:color="FFFFFF"/>
            </w:tcBorders>
            <w:shd w:val="clear" w:color="000000" w:fill="005086"/>
            <w:vAlign w:val="center"/>
            <w:hideMark/>
          </w:tcPr>
          <w:p w14:paraId="2C98D477" w14:textId="10CD3733" w:rsidR="00E75D9D" w:rsidRPr="00675DEB" w:rsidRDefault="00E75D9D" w:rsidP="00675DEB">
            <w:pPr>
              <w:suppressAutoHyphens w:val="0"/>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Total Geral em 31.12.2020</w:t>
            </w:r>
          </w:p>
        </w:tc>
        <w:tc>
          <w:tcPr>
            <w:tcW w:w="431" w:type="pct"/>
            <w:tcBorders>
              <w:top w:val="nil"/>
              <w:left w:val="nil"/>
              <w:bottom w:val="single" w:sz="12" w:space="0" w:color="FFFFFF"/>
              <w:right w:val="single" w:sz="12" w:space="0" w:color="FFFFFF"/>
            </w:tcBorders>
            <w:shd w:val="clear" w:color="000000" w:fill="005086"/>
            <w:vAlign w:val="bottom"/>
          </w:tcPr>
          <w:p w14:paraId="7E1BA5BB" w14:textId="3BC29BD9"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9.036.737</w:t>
            </w:r>
          </w:p>
        </w:tc>
        <w:tc>
          <w:tcPr>
            <w:tcW w:w="429" w:type="pct"/>
            <w:tcBorders>
              <w:top w:val="nil"/>
              <w:left w:val="nil"/>
              <w:bottom w:val="single" w:sz="12" w:space="0" w:color="FFFFFF"/>
              <w:right w:val="single" w:sz="12" w:space="0" w:color="FFFFFF"/>
            </w:tcBorders>
            <w:shd w:val="clear" w:color="000000" w:fill="005086"/>
            <w:vAlign w:val="bottom"/>
          </w:tcPr>
          <w:p w14:paraId="05B1E23C" w14:textId="33E1AD26"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3.144.058</w:t>
            </w:r>
          </w:p>
        </w:tc>
        <w:tc>
          <w:tcPr>
            <w:tcW w:w="416" w:type="pct"/>
            <w:tcBorders>
              <w:top w:val="nil"/>
              <w:left w:val="nil"/>
              <w:bottom w:val="single" w:sz="12" w:space="0" w:color="FFFFFF"/>
              <w:right w:val="single" w:sz="12" w:space="0" w:color="FFFFFF"/>
            </w:tcBorders>
            <w:shd w:val="clear" w:color="000000" w:fill="005086"/>
            <w:vAlign w:val="bottom"/>
          </w:tcPr>
          <w:p w14:paraId="1440CF79" w14:textId="73BC520F"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1.589.448</w:t>
            </w:r>
          </w:p>
        </w:tc>
        <w:tc>
          <w:tcPr>
            <w:tcW w:w="361" w:type="pct"/>
            <w:tcBorders>
              <w:top w:val="nil"/>
              <w:left w:val="nil"/>
              <w:bottom w:val="single" w:sz="12" w:space="0" w:color="FFFFFF"/>
              <w:right w:val="single" w:sz="12" w:space="0" w:color="FFFFFF"/>
            </w:tcBorders>
            <w:shd w:val="clear" w:color="000000" w:fill="005086"/>
            <w:vAlign w:val="bottom"/>
          </w:tcPr>
          <w:p w14:paraId="156406DD" w14:textId="1AA4FFB0"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975.625</w:t>
            </w:r>
          </w:p>
        </w:tc>
        <w:tc>
          <w:tcPr>
            <w:tcW w:w="361" w:type="pct"/>
            <w:tcBorders>
              <w:top w:val="nil"/>
              <w:left w:val="nil"/>
              <w:bottom w:val="single" w:sz="12" w:space="0" w:color="FFFFFF"/>
              <w:right w:val="single" w:sz="12" w:space="0" w:color="FFFFFF"/>
            </w:tcBorders>
            <w:shd w:val="clear" w:color="000000" w:fill="005086"/>
            <w:vAlign w:val="bottom"/>
          </w:tcPr>
          <w:p w14:paraId="3967FEB6" w14:textId="46F1CEB1"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180.103</w:t>
            </w:r>
          </w:p>
        </w:tc>
        <w:tc>
          <w:tcPr>
            <w:tcW w:w="350" w:type="pct"/>
            <w:tcBorders>
              <w:top w:val="nil"/>
              <w:left w:val="nil"/>
              <w:bottom w:val="single" w:sz="12" w:space="0" w:color="FFFFFF"/>
              <w:right w:val="single" w:sz="12" w:space="0" w:color="FFFFFF"/>
            </w:tcBorders>
            <w:shd w:val="clear" w:color="000000" w:fill="005086"/>
            <w:vAlign w:val="bottom"/>
          </w:tcPr>
          <w:p w14:paraId="65A36F52" w14:textId="4593284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94.551</w:t>
            </w:r>
          </w:p>
        </w:tc>
        <w:tc>
          <w:tcPr>
            <w:tcW w:w="350" w:type="pct"/>
            <w:tcBorders>
              <w:top w:val="nil"/>
              <w:left w:val="nil"/>
              <w:bottom w:val="single" w:sz="12" w:space="0" w:color="FFFFFF"/>
              <w:right w:val="single" w:sz="12" w:space="0" w:color="FFFFFF"/>
            </w:tcBorders>
            <w:shd w:val="clear" w:color="000000" w:fill="005086"/>
            <w:vAlign w:val="bottom"/>
          </w:tcPr>
          <w:p w14:paraId="49F28982" w14:textId="397D0CAD"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62.466</w:t>
            </w:r>
          </w:p>
        </w:tc>
        <w:tc>
          <w:tcPr>
            <w:tcW w:w="350" w:type="pct"/>
            <w:tcBorders>
              <w:top w:val="nil"/>
              <w:left w:val="nil"/>
              <w:bottom w:val="single" w:sz="12" w:space="0" w:color="FFFFFF"/>
              <w:right w:val="single" w:sz="12" w:space="0" w:color="FFFFFF"/>
            </w:tcBorders>
            <w:shd w:val="clear" w:color="000000" w:fill="005086"/>
            <w:vAlign w:val="bottom"/>
          </w:tcPr>
          <w:p w14:paraId="78922F91" w14:textId="0D5C1D5F"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47.748</w:t>
            </w:r>
          </w:p>
        </w:tc>
        <w:tc>
          <w:tcPr>
            <w:tcW w:w="390" w:type="pct"/>
            <w:tcBorders>
              <w:top w:val="nil"/>
              <w:left w:val="nil"/>
              <w:bottom w:val="single" w:sz="12" w:space="0" w:color="FFFFFF"/>
              <w:right w:val="single" w:sz="12" w:space="0" w:color="FFFFFF"/>
            </w:tcBorders>
            <w:shd w:val="clear" w:color="000000" w:fill="005086"/>
            <w:vAlign w:val="bottom"/>
          </w:tcPr>
          <w:p w14:paraId="1B37CABC" w14:textId="21DF74CB"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254.926</w:t>
            </w:r>
          </w:p>
        </w:tc>
        <w:tc>
          <w:tcPr>
            <w:tcW w:w="474" w:type="pct"/>
            <w:tcBorders>
              <w:top w:val="nil"/>
              <w:left w:val="nil"/>
              <w:bottom w:val="single" w:sz="12" w:space="0" w:color="FFFFFF"/>
              <w:right w:val="single" w:sz="12" w:space="0" w:color="FFFFFF"/>
            </w:tcBorders>
            <w:shd w:val="clear" w:color="000000" w:fill="005086"/>
            <w:vAlign w:val="bottom"/>
          </w:tcPr>
          <w:p w14:paraId="466947EB" w14:textId="14905AD4"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15.385.662</w:t>
            </w:r>
          </w:p>
        </w:tc>
        <w:tc>
          <w:tcPr>
            <w:tcW w:w="474" w:type="pct"/>
            <w:tcBorders>
              <w:top w:val="nil"/>
              <w:left w:val="nil"/>
              <w:bottom w:val="single" w:sz="12" w:space="0" w:color="FFFFFF"/>
              <w:right w:val="single" w:sz="12" w:space="0" w:color="FFFFFF"/>
            </w:tcBorders>
            <w:shd w:val="clear" w:color="000000" w:fill="005086"/>
            <w:vAlign w:val="bottom"/>
            <w:hideMark/>
          </w:tcPr>
          <w:p w14:paraId="4FF8CFFF"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w:t>
            </w:r>
          </w:p>
        </w:tc>
      </w:tr>
      <w:tr w:rsidR="00E75D9D" w:rsidRPr="00675DEB" w14:paraId="1CA0D115" w14:textId="77777777" w:rsidTr="00E75D9D">
        <w:trPr>
          <w:trHeight w:val="170"/>
        </w:trPr>
        <w:tc>
          <w:tcPr>
            <w:tcW w:w="615" w:type="pct"/>
            <w:tcBorders>
              <w:top w:val="nil"/>
              <w:left w:val="single" w:sz="12" w:space="0" w:color="FFFFFF"/>
              <w:bottom w:val="single" w:sz="12" w:space="0" w:color="FFFFFF"/>
              <w:right w:val="single" w:sz="12" w:space="0" w:color="FFFFFF"/>
            </w:tcBorders>
            <w:shd w:val="clear" w:color="000000" w:fill="E6F5FF"/>
            <w:vAlign w:val="center"/>
            <w:hideMark/>
          </w:tcPr>
          <w:p w14:paraId="7E41E517" w14:textId="7B3D2AEA" w:rsidR="00E75D9D" w:rsidRPr="00675DEB" w:rsidRDefault="00E75D9D"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Valor das Provisões em 31.12.2020</w:t>
            </w:r>
          </w:p>
        </w:tc>
        <w:tc>
          <w:tcPr>
            <w:tcW w:w="431" w:type="pct"/>
            <w:tcBorders>
              <w:top w:val="nil"/>
              <w:left w:val="nil"/>
              <w:bottom w:val="single" w:sz="12" w:space="0" w:color="FFFFFF"/>
              <w:right w:val="single" w:sz="12" w:space="0" w:color="FFFFFF"/>
            </w:tcBorders>
            <w:shd w:val="clear" w:color="000000" w:fill="E6F5FF"/>
            <w:vAlign w:val="bottom"/>
          </w:tcPr>
          <w:p w14:paraId="40FEA79B" w14:textId="0C4AC04A"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429" w:type="pct"/>
            <w:tcBorders>
              <w:top w:val="nil"/>
              <w:left w:val="nil"/>
              <w:bottom w:val="single" w:sz="12" w:space="0" w:color="FFFFFF"/>
              <w:right w:val="single" w:sz="12" w:space="0" w:color="FFFFFF"/>
            </w:tcBorders>
            <w:shd w:val="clear" w:color="000000" w:fill="E6F5FF"/>
            <w:vAlign w:val="bottom"/>
          </w:tcPr>
          <w:p w14:paraId="0470AFB7" w14:textId="71E5B52F"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(15.721)</w:t>
            </w:r>
          </w:p>
        </w:tc>
        <w:tc>
          <w:tcPr>
            <w:tcW w:w="416" w:type="pct"/>
            <w:tcBorders>
              <w:top w:val="nil"/>
              <w:left w:val="nil"/>
              <w:bottom w:val="single" w:sz="12" w:space="0" w:color="FFFFFF"/>
              <w:right w:val="single" w:sz="12" w:space="0" w:color="FFFFFF"/>
            </w:tcBorders>
            <w:shd w:val="clear" w:color="000000" w:fill="E6F5FF"/>
            <w:vAlign w:val="bottom"/>
          </w:tcPr>
          <w:p w14:paraId="7211C11D" w14:textId="1464C39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(15.895)</w:t>
            </w:r>
          </w:p>
        </w:tc>
        <w:tc>
          <w:tcPr>
            <w:tcW w:w="361" w:type="pct"/>
            <w:tcBorders>
              <w:top w:val="nil"/>
              <w:left w:val="nil"/>
              <w:bottom w:val="single" w:sz="12" w:space="0" w:color="FFFFFF"/>
              <w:right w:val="single" w:sz="12" w:space="0" w:color="FFFFFF"/>
            </w:tcBorders>
            <w:shd w:val="clear" w:color="000000" w:fill="E6F5FF"/>
            <w:vAlign w:val="bottom"/>
          </w:tcPr>
          <w:p w14:paraId="2E2A7A3C" w14:textId="78B02C14"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(29.269)</w:t>
            </w:r>
          </w:p>
        </w:tc>
        <w:tc>
          <w:tcPr>
            <w:tcW w:w="361" w:type="pct"/>
            <w:tcBorders>
              <w:top w:val="nil"/>
              <w:left w:val="nil"/>
              <w:bottom w:val="single" w:sz="12" w:space="0" w:color="FFFFFF"/>
              <w:right w:val="single" w:sz="12" w:space="0" w:color="FFFFFF"/>
            </w:tcBorders>
            <w:shd w:val="clear" w:color="000000" w:fill="E6F5FF"/>
            <w:vAlign w:val="bottom"/>
          </w:tcPr>
          <w:p w14:paraId="2EA01DA6" w14:textId="1997EC43"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(18.010)</w:t>
            </w:r>
          </w:p>
        </w:tc>
        <w:tc>
          <w:tcPr>
            <w:tcW w:w="350" w:type="pct"/>
            <w:tcBorders>
              <w:top w:val="nil"/>
              <w:left w:val="nil"/>
              <w:bottom w:val="single" w:sz="12" w:space="0" w:color="FFFFFF"/>
              <w:right w:val="single" w:sz="12" w:space="0" w:color="FFFFFF"/>
            </w:tcBorders>
            <w:shd w:val="clear" w:color="000000" w:fill="E6F5FF"/>
            <w:vAlign w:val="bottom"/>
          </w:tcPr>
          <w:p w14:paraId="4F9E3894" w14:textId="744F7684"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(28.366)</w:t>
            </w:r>
          </w:p>
        </w:tc>
        <w:tc>
          <w:tcPr>
            <w:tcW w:w="350" w:type="pct"/>
            <w:tcBorders>
              <w:top w:val="nil"/>
              <w:left w:val="nil"/>
              <w:bottom w:val="single" w:sz="12" w:space="0" w:color="FFFFFF"/>
              <w:right w:val="single" w:sz="12" w:space="0" w:color="FFFFFF"/>
            </w:tcBorders>
            <w:shd w:val="clear" w:color="000000" w:fill="E6F5FF"/>
            <w:vAlign w:val="bottom"/>
          </w:tcPr>
          <w:p w14:paraId="03ED665A" w14:textId="27829E4A"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(31.233)</w:t>
            </w:r>
          </w:p>
        </w:tc>
        <w:tc>
          <w:tcPr>
            <w:tcW w:w="350" w:type="pct"/>
            <w:tcBorders>
              <w:top w:val="nil"/>
              <w:left w:val="nil"/>
              <w:bottom w:val="single" w:sz="12" w:space="0" w:color="FFFFFF"/>
              <w:right w:val="single" w:sz="12" w:space="0" w:color="FFFFFF"/>
            </w:tcBorders>
            <w:shd w:val="clear" w:color="000000" w:fill="E6F5FF"/>
            <w:vAlign w:val="bottom"/>
          </w:tcPr>
          <w:p w14:paraId="457C4357" w14:textId="4730001D"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(33.42</w:t>
            </w:r>
            <w:r w:rsidR="006E0217" w:rsidRPr="00675DEB">
              <w:rPr>
                <w:rFonts w:ascii="Verdana" w:hAnsi="Verdana" w:cs="Calibri"/>
                <w:sz w:val="13"/>
                <w:szCs w:val="13"/>
              </w:rPr>
              <w:t>4</w:t>
            </w:r>
            <w:r w:rsidRPr="00675DEB">
              <w:rPr>
                <w:rFonts w:ascii="Verdana" w:hAnsi="Verdana" w:cs="Calibri"/>
                <w:sz w:val="13"/>
                <w:szCs w:val="13"/>
              </w:rPr>
              <w:t>)</w:t>
            </w:r>
          </w:p>
        </w:tc>
        <w:tc>
          <w:tcPr>
            <w:tcW w:w="390" w:type="pct"/>
            <w:tcBorders>
              <w:top w:val="nil"/>
              <w:left w:val="nil"/>
              <w:bottom w:val="single" w:sz="12" w:space="0" w:color="FFFFFF"/>
              <w:right w:val="single" w:sz="12" w:space="0" w:color="FFFFFF"/>
            </w:tcBorders>
            <w:shd w:val="clear" w:color="000000" w:fill="E6F5FF"/>
            <w:vAlign w:val="bottom"/>
          </w:tcPr>
          <w:p w14:paraId="4B3046BB" w14:textId="46C9005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(254.92</w:t>
            </w:r>
            <w:r w:rsidR="006E0217" w:rsidRPr="00675DEB">
              <w:rPr>
                <w:rFonts w:ascii="Verdana" w:hAnsi="Verdana" w:cs="Calibri"/>
                <w:sz w:val="13"/>
                <w:szCs w:val="13"/>
              </w:rPr>
              <w:t>6</w:t>
            </w:r>
            <w:r w:rsidRPr="00675DEB">
              <w:rPr>
                <w:rFonts w:ascii="Verdana" w:hAnsi="Verdana" w:cs="Calibri"/>
                <w:sz w:val="13"/>
                <w:szCs w:val="13"/>
              </w:rPr>
              <w:t>)</w:t>
            </w:r>
          </w:p>
        </w:tc>
        <w:tc>
          <w:tcPr>
            <w:tcW w:w="474" w:type="pct"/>
            <w:tcBorders>
              <w:top w:val="nil"/>
              <w:left w:val="nil"/>
              <w:bottom w:val="single" w:sz="12" w:space="0" w:color="FFFFFF"/>
              <w:right w:val="single" w:sz="12" w:space="0" w:color="FFFFFF"/>
            </w:tcBorders>
            <w:shd w:val="clear" w:color="000000" w:fill="E6F5FF"/>
            <w:vAlign w:val="bottom"/>
          </w:tcPr>
          <w:p w14:paraId="161663E1" w14:textId="02C1A8E0"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rPr>
              <w:t>(426.844)</w:t>
            </w:r>
          </w:p>
        </w:tc>
        <w:tc>
          <w:tcPr>
            <w:tcW w:w="474" w:type="pct"/>
            <w:tcBorders>
              <w:top w:val="nil"/>
              <w:left w:val="nil"/>
              <w:bottom w:val="single" w:sz="12" w:space="0" w:color="FFFFFF"/>
              <w:right w:val="single" w:sz="12" w:space="0" w:color="FFFFFF"/>
            </w:tcBorders>
            <w:shd w:val="clear" w:color="000000" w:fill="E6F5FF"/>
            <w:vAlign w:val="bottom"/>
            <w:hideMark/>
          </w:tcPr>
          <w:p w14:paraId="74027073" w14:textId="4A7CF611"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w:t>
            </w:r>
          </w:p>
        </w:tc>
      </w:tr>
      <w:tr w:rsidR="00E75D9D" w:rsidRPr="00675DEB" w14:paraId="5BE60DE7" w14:textId="77777777" w:rsidTr="00E75D9D">
        <w:trPr>
          <w:trHeight w:val="170"/>
        </w:trPr>
        <w:tc>
          <w:tcPr>
            <w:tcW w:w="615" w:type="pct"/>
            <w:tcBorders>
              <w:top w:val="nil"/>
              <w:left w:val="single" w:sz="12" w:space="0" w:color="FFFFFF"/>
              <w:bottom w:val="single" w:sz="12" w:space="0" w:color="FFFFFF"/>
              <w:right w:val="single" w:sz="12" w:space="0" w:color="FFFFFF"/>
            </w:tcBorders>
            <w:shd w:val="clear" w:color="000000" w:fill="005086"/>
            <w:vAlign w:val="center"/>
            <w:hideMark/>
          </w:tcPr>
          <w:p w14:paraId="6081DC48" w14:textId="77777777" w:rsidR="00E75D9D" w:rsidRPr="00675DEB" w:rsidRDefault="00E75D9D" w:rsidP="00675DEB">
            <w:pPr>
              <w:suppressAutoHyphens w:val="0"/>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Total em 31.12.2019</w:t>
            </w:r>
          </w:p>
        </w:tc>
        <w:tc>
          <w:tcPr>
            <w:tcW w:w="431" w:type="pct"/>
            <w:tcBorders>
              <w:top w:val="nil"/>
              <w:left w:val="nil"/>
              <w:bottom w:val="single" w:sz="12" w:space="0" w:color="FFFFFF"/>
              <w:right w:val="single" w:sz="12" w:space="0" w:color="FFFFFF"/>
            </w:tcBorders>
            <w:shd w:val="clear" w:color="000000" w:fill="005086"/>
            <w:vAlign w:val="bottom"/>
            <w:hideMark/>
          </w:tcPr>
          <w:p w14:paraId="70ECA533"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1.388</w:t>
            </w:r>
          </w:p>
        </w:tc>
        <w:tc>
          <w:tcPr>
            <w:tcW w:w="429" w:type="pct"/>
            <w:tcBorders>
              <w:top w:val="nil"/>
              <w:left w:val="nil"/>
              <w:bottom w:val="single" w:sz="12" w:space="0" w:color="FFFFFF"/>
              <w:right w:val="single" w:sz="12" w:space="0" w:color="FFFFFF"/>
            </w:tcBorders>
            <w:shd w:val="clear" w:color="000000" w:fill="005086"/>
            <w:vAlign w:val="bottom"/>
            <w:hideMark/>
          </w:tcPr>
          <w:p w14:paraId="418A76B6"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2.133</w:t>
            </w:r>
          </w:p>
        </w:tc>
        <w:tc>
          <w:tcPr>
            <w:tcW w:w="416" w:type="pct"/>
            <w:tcBorders>
              <w:top w:val="nil"/>
              <w:left w:val="nil"/>
              <w:bottom w:val="single" w:sz="12" w:space="0" w:color="FFFFFF"/>
              <w:right w:val="single" w:sz="12" w:space="0" w:color="FFFFFF"/>
            </w:tcBorders>
            <w:shd w:val="clear" w:color="000000" w:fill="005086"/>
            <w:vAlign w:val="bottom"/>
            <w:hideMark/>
          </w:tcPr>
          <w:p w14:paraId="77F8EE38"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5.431</w:t>
            </w:r>
          </w:p>
        </w:tc>
        <w:tc>
          <w:tcPr>
            <w:tcW w:w="361" w:type="pct"/>
            <w:tcBorders>
              <w:top w:val="nil"/>
              <w:left w:val="nil"/>
              <w:bottom w:val="single" w:sz="12" w:space="0" w:color="FFFFFF"/>
              <w:right w:val="single" w:sz="12" w:space="0" w:color="FFFFFF"/>
            </w:tcBorders>
            <w:shd w:val="clear" w:color="000000" w:fill="005086"/>
            <w:vAlign w:val="bottom"/>
            <w:hideMark/>
          </w:tcPr>
          <w:p w14:paraId="23D7CCD6"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5.973</w:t>
            </w:r>
          </w:p>
        </w:tc>
        <w:tc>
          <w:tcPr>
            <w:tcW w:w="361" w:type="pct"/>
            <w:tcBorders>
              <w:top w:val="nil"/>
              <w:left w:val="nil"/>
              <w:bottom w:val="single" w:sz="12" w:space="0" w:color="FFFFFF"/>
              <w:right w:val="single" w:sz="12" w:space="0" w:color="FFFFFF"/>
            </w:tcBorders>
            <w:shd w:val="clear" w:color="000000" w:fill="005086"/>
            <w:vAlign w:val="bottom"/>
            <w:hideMark/>
          </w:tcPr>
          <w:p w14:paraId="28D9F633"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6.133</w:t>
            </w:r>
          </w:p>
        </w:tc>
        <w:tc>
          <w:tcPr>
            <w:tcW w:w="350" w:type="pct"/>
            <w:tcBorders>
              <w:top w:val="nil"/>
              <w:left w:val="nil"/>
              <w:bottom w:val="single" w:sz="12" w:space="0" w:color="FFFFFF"/>
              <w:right w:val="single" w:sz="12" w:space="0" w:color="FFFFFF"/>
            </w:tcBorders>
            <w:shd w:val="clear" w:color="000000" w:fill="005086"/>
            <w:vAlign w:val="bottom"/>
            <w:hideMark/>
          </w:tcPr>
          <w:p w14:paraId="4CC6CECE"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3.182</w:t>
            </w:r>
          </w:p>
        </w:tc>
        <w:tc>
          <w:tcPr>
            <w:tcW w:w="350" w:type="pct"/>
            <w:tcBorders>
              <w:top w:val="nil"/>
              <w:left w:val="nil"/>
              <w:bottom w:val="single" w:sz="12" w:space="0" w:color="FFFFFF"/>
              <w:right w:val="single" w:sz="12" w:space="0" w:color="FFFFFF"/>
            </w:tcBorders>
            <w:shd w:val="clear" w:color="000000" w:fill="005086"/>
            <w:vAlign w:val="bottom"/>
            <w:hideMark/>
          </w:tcPr>
          <w:p w14:paraId="01F88B3B"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3.353</w:t>
            </w:r>
          </w:p>
        </w:tc>
        <w:tc>
          <w:tcPr>
            <w:tcW w:w="350" w:type="pct"/>
            <w:tcBorders>
              <w:top w:val="nil"/>
              <w:left w:val="nil"/>
              <w:bottom w:val="single" w:sz="12" w:space="0" w:color="FFFFFF"/>
              <w:right w:val="single" w:sz="12" w:space="0" w:color="FFFFFF"/>
            </w:tcBorders>
            <w:shd w:val="clear" w:color="000000" w:fill="005086"/>
            <w:vAlign w:val="bottom"/>
            <w:hideMark/>
          </w:tcPr>
          <w:p w14:paraId="37021A78"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4.217</w:t>
            </w:r>
          </w:p>
        </w:tc>
        <w:tc>
          <w:tcPr>
            <w:tcW w:w="390" w:type="pct"/>
            <w:tcBorders>
              <w:top w:val="nil"/>
              <w:left w:val="nil"/>
              <w:bottom w:val="single" w:sz="12" w:space="0" w:color="FFFFFF"/>
              <w:right w:val="single" w:sz="12" w:space="0" w:color="FFFFFF"/>
            </w:tcBorders>
            <w:shd w:val="clear" w:color="000000" w:fill="005086"/>
            <w:vAlign w:val="bottom"/>
            <w:hideMark/>
          </w:tcPr>
          <w:p w14:paraId="66BE44BC"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29.776</w:t>
            </w:r>
          </w:p>
        </w:tc>
        <w:tc>
          <w:tcPr>
            <w:tcW w:w="474" w:type="pct"/>
            <w:tcBorders>
              <w:top w:val="nil"/>
              <w:left w:val="nil"/>
              <w:bottom w:val="single" w:sz="12" w:space="0" w:color="FFFFFF"/>
              <w:right w:val="single" w:sz="12" w:space="0" w:color="FFFFFF"/>
            </w:tcBorders>
            <w:shd w:val="clear" w:color="000000" w:fill="005086"/>
            <w:vAlign w:val="bottom"/>
            <w:hideMark/>
          </w:tcPr>
          <w:p w14:paraId="2C5FDAA8"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w:t>
            </w:r>
          </w:p>
        </w:tc>
        <w:tc>
          <w:tcPr>
            <w:tcW w:w="474" w:type="pct"/>
            <w:tcBorders>
              <w:top w:val="nil"/>
              <w:left w:val="nil"/>
              <w:bottom w:val="single" w:sz="12" w:space="0" w:color="FFFFFF"/>
              <w:right w:val="single" w:sz="12" w:space="0" w:color="FFFFFF"/>
            </w:tcBorders>
            <w:shd w:val="clear" w:color="000000" w:fill="005086"/>
            <w:vAlign w:val="bottom"/>
            <w:hideMark/>
          </w:tcPr>
          <w:p w14:paraId="74542A42"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61.586</w:t>
            </w:r>
          </w:p>
        </w:tc>
      </w:tr>
      <w:tr w:rsidR="00E75D9D" w:rsidRPr="00675DEB" w14:paraId="099DA239" w14:textId="77777777" w:rsidTr="00E75D9D">
        <w:trPr>
          <w:trHeight w:val="170"/>
        </w:trPr>
        <w:tc>
          <w:tcPr>
            <w:tcW w:w="615" w:type="pct"/>
            <w:tcBorders>
              <w:top w:val="nil"/>
              <w:left w:val="single" w:sz="12" w:space="0" w:color="FFFFFF"/>
              <w:bottom w:val="single" w:sz="12" w:space="0" w:color="FFFFFF"/>
              <w:right w:val="single" w:sz="12" w:space="0" w:color="FFFFFF"/>
            </w:tcBorders>
            <w:shd w:val="clear" w:color="000000" w:fill="005086"/>
            <w:vAlign w:val="center"/>
            <w:hideMark/>
          </w:tcPr>
          <w:p w14:paraId="23B02E5D" w14:textId="77777777" w:rsidR="00E75D9D" w:rsidRPr="00675DEB" w:rsidRDefault="00E75D9D" w:rsidP="00675DEB">
            <w:pPr>
              <w:suppressAutoHyphens w:val="0"/>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Total Geral em 31.12.2019</w:t>
            </w:r>
          </w:p>
        </w:tc>
        <w:tc>
          <w:tcPr>
            <w:tcW w:w="431" w:type="pct"/>
            <w:tcBorders>
              <w:top w:val="nil"/>
              <w:left w:val="nil"/>
              <w:bottom w:val="single" w:sz="12" w:space="0" w:color="FFFFFF"/>
              <w:right w:val="single" w:sz="12" w:space="0" w:color="FFFFFF"/>
            </w:tcBorders>
            <w:shd w:val="clear" w:color="000000" w:fill="005086"/>
            <w:vAlign w:val="bottom"/>
            <w:hideMark/>
          </w:tcPr>
          <w:p w14:paraId="38EF584A"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5.908.587</w:t>
            </w:r>
          </w:p>
        </w:tc>
        <w:tc>
          <w:tcPr>
            <w:tcW w:w="429" w:type="pct"/>
            <w:tcBorders>
              <w:top w:val="nil"/>
              <w:left w:val="nil"/>
              <w:bottom w:val="single" w:sz="12" w:space="0" w:color="FFFFFF"/>
              <w:right w:val="single" w:sz="12" w:space="0" w:color="FFFFFF"/>
            </w:tcBorders>
            <w:shd w:val="clear" w:color="000000" w:fill="005086"/>
            <w:vAlign w:val="bottom"/>
            <w:hideMark/>
          </w:tcPr>
          <w:p w14:paraId="511AD2B1"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2.643.103</w:t>
            </w:r>
          </w:p>
        </w:tc>
        <w:tc>
          <w:tcPr>
            <w:tcW w:w="416" w:type="pct"/>
            <w:tcBorders>
              <w:top w:val="nil"/>
              <w:left w:val="nil"/>
              <w:bottom w:val="single" w:sz="12" w:space="0" w:color="FFFFFF"/>
              <w:right w:val="single" w:sz="12" w:space="0" w:color="FFFFFF"/>
            </w:tcBorders>
            <w:shd w:val="clear" w:color="000000" w:fill="005086"/>
            <w:vAlign w:val="bottom"/>
            <w:hideMark/>
          </w:tcPr>
          <w:p w14:paraId="0D11B8E7"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635.546</w:t>
            </w:r>
          </w:p>
        </w:tc>
        <w:tc>
          <w:tcPr>
            <w:tcW w:w="361" w:type="pct"/>
            <w:tcBorders>
              <w:top w:val="nil"/>
              <w:left w:val="nil"/>
              <w:bottom w:val="single" w:sz="12" w:space="0" w:color="FFFFFF"/>
              <w:right w:val="single" w:sz="12" w:space="0" w:color="FFFFFF"/>
            </w:tcBorders>
            <w:shd w:val="clear" w:color="000000" w:fill="005086"/>
            <w:vAlign w:val="bottom"/>
            <w:hideMark/>
          </w:tcPr>
          <w:p w14:paraId="7BEF3F45"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653.040</w:t>
            </w:r>
          </w:p>
        </w:tc>
        <w:tc>
          <w:tcPr>
            <w:tcW w:w="361" w:type="pct"/>
            <w:tcBorders>
              <w:top w:val="nil"/>
              <w:left w:val="nil"/>
              <w:bottom w:val="single" w:sz="12" w:space="0" w:color="FFFFFF"/>
              <w:right w:val="single" w:sz="12" w:space="0" w:color="FFFFFF"/>
            </w:tcBorders>
            <w:shd w:val="clear" w:color="000000" w:fill="005086"/>
            <w:vAlign w:val="bottom"/>
            <w:hideMark/>
          </w:tcPr>
          <w:p w14:paraId="245B339A"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139.034</w:t>
            </w:r>
          </w:p>
        </w:tc>
        <w:tc>
          <w:tcPr>
            <w:tcW w:w="350" w:type="pct"/>
            <w:tcBorders>
              <w:top w:val="nil"/>
              <w:left w:val="nil"/>
              <w:bottom w:val="single" w:sz="12" w:space="0" w:color="FFFFFF"/>
              <w:right w:val="single" w:sz="12" w:space="0" w:color="FFFFFF"/>
            </w:tcBorders>
            <w:shd w:val="clear" w:color="000000" w:fill="005086"/>
            <w:vAlign w:val="bottom"/>
            <w:hideMark/>
          </w:tcPr>
          <w:p w14:paraId="59D76666"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76.408</w:t>
            </w:r>
          </w:p>
        </w:tc>
        <w:tc>
          <w:tcPr>
            <w:tcW w:w="350" w:type="pct"/>
            <w:tcBorders>
              <w:top w:val="nil"/>
              <w:left w:val="nil"/>
              <w:bottom w:val="single" w:sz="12" w:space="0" w:color="FFFFFF"/>
              <w:right w:val="single" w:sz="12" w:space="0" w:color="FFFFFF"/>
            </w:tcBorders>
            <w:shd w:val="clear" w:color="000000" w:fill="005086"/>
            <w:vAlign w:val="bottom"/>
            <w:hideMark/>
          </w:tcPr>
          <w:p w14:paraId="37802D86"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31.171</w:t>
            </w:r>
          </w:p>
        </w:tc>
        <w:tc>
          <w:tcPr>
            <w:tcW w:w="350" w:type="pct"/>
            <w:tcBorders>
              <w:top w:val="nil"/>
              <w:left w:val="nil"/>
              <w:bottom w:val="single" w:sz="12" w:space="0" w:color="FFFFFF"/>
              <w:right w:val="single" w:sz="12" w:space="0" w:color="FFFFFF"/>
            </w:tcBorders>
            <w:shd w:val="clear" w:color="000000" w:fill="005086"/>
            <w:vAlign w:val="bottom"/>
            <w:hideMark/>
          </w:tcPr>
          <w:p w14:paraId="4B5F38AF"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34.905</w:t>
            </w:r>
          </w:p>
        </w:tc>
        <w:tc>
          <w:tcPr>
            <w:tcW w:w="390" w:type="pct"/>
            <w:tcBorders>
              <w:top w:val="nil"/>
              <w:left w:val="nil"/>
              <w:bottom w:val="single" w:sz="12" w:space="0" w:color="FFFFFF"/>
              <w:right w:val="single" w:sz="12" w:space="0" w:color="FFFFFF"/>
            </w:tcBorders>
            <w:shd w:val="clear" w:color="000000" w:fill="005086"/>
            <w:vAlign w:val="bottom"/>
            <w:hideMark/>
          </w:tcPr>
          <w:p w14:paraId="1F0E6499"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255.014</w:t>
            </w:r>
          </w:p>
        </w:tc>
        <w:tc>
          <w:tcPr>
            <w:tcW w:w="474" w:type="pct"/>
            <w:tcBorders>
              <w:top w:val="nil"/>
              <w:left w:val="nil"/>
              <w:bottom w:val="single" w:sz="12" w:space="0" w:color="FFFFFF"/>
              <w:right w:val="single" w:sz="12" w:space="0" w:color="FFFFFF"/>
            </w:tcBorders>
            <w:shd w:val="clear" w:color="000000" w:fill="005086"/>
            <w:vAlign w:val="bottom"/>
            <w:hideMark/>
          </w:tcPr>
          <w:p w14:paraId="0635FEF4"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w:t>
            </w:r>
          </w:p>
        </w:tc>
        <w:tc>
          <w:tcPr>
            <w:tcW w:w="474" w:type="pct"/>
            <w:tcBorders>
              <w:top w:val="nil"/>
              <w:left w:val="nil"/>
              <w:bottom w:val="single" w:sz="12" w:space="0" w:color="FFFFFF"/>
              <w:right w:val="single" w:sz="12" w:space="0" w:color="FFFFFF"/>
            </w:tcBorders>
            <w:shd w:val="clear" w:color="000000" w:fill="005086"/>
            <w:vAlign w:val="bottom"/>
            <w:hideMark/>
          </w:tcPr>
          <w:p w14:paraId="6082810C" w14:textId="77777777" w:rsidR="00E75D9D" w:rsidRPr="00675DEB" w:rsidRDefault="00E75D9D"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10.376.808</w:t>
            </w:r>
          </w:p>
        </w:tc>
      </w:tr>
      <w:tr w:rsidR="00E75D9D" w:rsidRPr="00675DEB" w14:paraId="261AD8DA" w14:textId="77777777" w:rsidTr="00E75D9D">
        <w:trPr>
          <w:trHeight w:val="170"/>
        </w:trPr>
        <w:tc>
          <w:tcPr>
            <w:tcW w:w="615" w:type="pct"/>
            <w:tcBorders>
              <w:top w:val="nil"/>
              <w:left w:val="single" w:sz="12" w:space="0" w:color="FFFFFF"/>
              <w:bottom w:val="single" w:sz="12" w:space="0" w:color="FFFFFF"/>
              <w:right w:val="single" w:sz="12" w:space="0" w:color="FFFFFF"/>
            </w:tcBorders>
            <w:shd w:val="clear" w:color="000000" w:fill="E6F5FF"/>
            <w:vAlign w:val="center"/>
            <w:hideMark/>
          </w:tcPr>
          <w:p w14:paraId="7F6517A8" w14:textId="77777777" w:rsidR="00E75D9D" w:rsidRPr="00675DEB" w:rsidRDefault="00E75D9D" w:rsidP="00675DEB">
            <w:pPr>
              <w:suppressAutoHyphens w:val="0"/>
              <w:rPr>
                <w:rFonts w:ascii="Verdana" w:hAnsi="Verdana" w:cs="Calibri"/>
                <w:color w:val="auto"/>
                <w:sz w:val="12"/>
                <w:szCs w:val="12"/>
                <w:lang w:eastAsia="pt-BR"/>
              </w:rPr>
            </w:pPr>
            <w:r w:rsidRPr="00675DEB">
              <w:rPr>
                <w:rFonts w:ascii="Verdana" w:hAnsi="Verdana" w:cs="Calibri"/>
                <w:color w:val="auto"/>
                <w:sz w:val="12"/>
                <w:szCs w:val="12"/>
                <w:lang w:eastAsia="pt-BR"/>
              </w:rPr>
              <w:t>Valor das Provisões em 31.12.2019</w:t>
            </w:r>
          </w:p>
        </w:tc>
        <w:tc>
          <w:tcPr>
            <w:tcW w:w="431" w:type="pct"/>
            <w:tcBorders>
              <w:top w:val="nil"/>
              <w:left w:val="nil"/>
              <w:bottom w:val="single" w:sz="12" w:space="0" w:color="FFFFFF"/>
              <w:right w:val="single" w:sz="12" w:space="0" w:color="FFFFFF"/>
            </w:tcBorders>
            <w:shd w:val="clear" w:color="000000" w:fill="E6F5FF"/>
            <w:vAlign w:val="bottom"/>
            <w:hideMark/>
          </w:tcPr>
          <w:p w14:paraId="644975A6" w14:textId="36F8D1E1" w:rsidR="00E75D9D" w:rsidRPr="00675DEB" w:rsidRDefault="00E75D9D" w:rsidP="00675DEB">
            <w:pPr>
              <w:suppressAutoHyphens w:val="0"/>
              <w:jc w:val="right"/>
              <w:rPr>
                <w:rFonts w:ascii="Verdana" w:hAnsi="Verdana" w:cs="Calibri"/>
                <w:color w:val="auto"/>
                <w:sz w:val="13"/>
                <w:szCs w:val="13"/>
                <w:lang w:eastAsia="pt-BR"/>
              </w:rPr>
            </w:pPr>
            <w:r w:rsidRPr="00675DEB">
              <w:rPr>
                <w:rFonts w:ascii="Verdana" w:hAnsi="Verdana" w:cs="Calibri"/>
                <w:sz w:val="13"/>
                <w:szCs w:val="13"/>
                <w:lang w:eastAsia="pt-BR"/>
              </w:rPr>
              <w:t>-</w:t>
            </w:r>
          </w:p>
        </w:tc>
        <w:tc>
          <w:tcPr>
            <w:tcW w:w="429" w:type="pct"/>
            <w:tcBorders>
              <w:top w:val="nil"/>
              <w:left w:val="nil"/>
              <w:bottom w:val="single" w:sz="12" w:space="0" w:color="FFFFFF"/>
              <w:right w:val="single" w:sz="12" w:space="0" w:color="FFFFFF"/>
            </w:tcBorders>
            <w:shd w:val="clear" w:color="000000" w:fill="E6F5FF"/>
            <w:vAlign w:val="bottom"/>
            <w:hideMark/>
          </w:tcPr>
          <w:p w14:paraId="7133579D"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(13.217)</w:t>
            </w:r>
          </w:p>
        </w:tc>
        <w:tc>
          <w:tcPr>
            <w:tcW w:w="416" w:type="pct"/>
            <w:tcBorders>
              <w:top w:val="nil"/>
              <w:left w:val="nil"/>
              <w:bottom w:val="single" w:sz="12" w:space="0" w:color="FFFFFF"/>
              <w:right w:val="single" w:sz="12" w:space="0" w:color="FFFFFF"/>
            </w:tcBorders>
            <w:shd w:val="clear" w:color="000000" w:fill="E6F5FF"/>
            <w:vAlign w:val="bottom"/>
            <w:hideMark/>
          </w:tcPr>
          <w:p w14:paraId="59B51AF8"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(6.356)</w:t>
            </w:r>
          </w:p>
        </w:tc>
        <w:tc>
          <w:tcPr>
            <w:tcW w:w="361" w:type="pct"/>
            <w:tcBorders>
              <w:top w:val="nil"/>
              <w:left w:val="nil"/>
              <w:bottom w:val="single" w:sz="12" w:space="0" w:color="FFFFFF"/>
              <w:right w:val="single" w:sz="12" w:space="0" w:color="FFFFFF"/>
            </w:tcBorders>
            <w:shd w:val="clear" w:color="000000" w:fill="E6F5FF"/>
            <w:vAlign w:val="bottom"/>
            <w:hideMark/>
          </w:tcPr>
          <w:p w14:paraId="13D87C88"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(19.592)</w:t>
            </w:r>
          </w:p>
        </w:tc>
        <w:tc>
          <w:tcPr>
            <w:tcW w:w="361" w:type="pct"/>
            <w:tcBorders>
              <w:top w:val="nil"/>
              <w:left w:val="nil"/>
              <w:bottom w:val="single" w:sz="12" w:space="0" w:color="FFFFFF"/>
              <w:right w:val="single" w:sz="12" w:space="0" w:color="FFFFFF"/>
            </w:tcBorders>
            <w:shd w:val="clear" w:color="000000" w:fill="E6F5FF"/>
            <w:vAlign w:val="bottom"/>
            <w:hideMark/>
          </w:tcPr>
          <w:p w14:paraId="732E181D"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(13.903)</w:t>
            </w:r>
          </w:p>
        </w:tc>
        <w:tc>
          <w:tcPr>
            <w:tcW w:w="350" w:type="pct"/>
            <w:tcBorders>
              <w:top w:val="nil"/>
              <w:left w:val="nil"/>
              <w:bottom w:val="single" w:sz="12" w:space="0" w:color="FFFFFF"/>
              <w:right w:val="single" w:sz="12" w:space="0" w:color="FFFFFF"/>
            </w:tcBorders>
            <w:shd w:val="clear" w:color="000000" w:fill="E6F5FF"/>
            <w:vAlign w:val="bottom"/>
            <w:hideMark/>
          </w:tcPr>
          <w:p w14:paraId="4A5FFEE7"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(22.922)</w:t>
            </w:r>
          </w:p>
        </w:tc>
        <w:tc>
          <w:tcPr>
            <w:tcW w:w="350" w:type="pct"/>
            <w:tcBorders>
              <w:top w:val="nil"/>
              <w:left w:val="nil"/>
              <w:bottom w:val="single" w:sz="12" w:space="0" w:color="FFFFFF"/>
              <w:right w:val="single" w:sz="12" w:space="0" w:color="FFFFFF"/>
            </w:tcBorders>
            <w:shd w:val="clear" w:color="000000" w:fill="E6F5FF"/>
            <w:vAlign w:val="bottom"/>
            <w:hideMark/>
          </w:tcPr>
          <w:p w14:paraId="5FC2D32F"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(15.586)</w:t>
            </w:r>
          </w:p>
        </w:tc>
        <w:tc>
          <w:tcPr>
            <w:tcW w:w="350" w:type="pct"/>
            <w:tcBorders>
              <w:top w:val="nil"/>
              <w:left w:val="nil"/>
              <w:bottom w:val="single" w:sz="12" w:space="0" w:color="FFFFFF"/>
              <w:right w:val="single" w:sz="12" w:space="0" w:color="FFFFFF"/>
            </w:tcBorders>
            <w:shd w:val="clear" w:color="000000" w:fill="E6F5FF"/>
            <w:vAlign w:val="bottom"/>
            <w:hideMark/>
          </w:tcPr>
          <w:p w14:paraId="502CA829"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(24.434)</w:t>
            </w:r>
          </w:p>
        </w:tc>
        <w:tc>
          <w:tcPr>
            <w:tcW w:w="390" w:type="pct"/>
            <w:tcBorders>
              <w:top w:val="nil"/>
              <w:left w:val="nil"/>
              <w:bottom w:val="single" w:sz="12" w:space="0" w:color="FFFFFF"/>
              <w:right w:val="single" w:sz="12" w:space="0" w:color="FFFFFF"/>
            </w:tcBorders>
            <w:shd w:val="clear" w:color="000000" w:fill="E6F5FF"/>
            <w:vAlign w:val="bottom"/>
            <w:hideMark/>
          </w:tcPr>
          <w:p w14:paraId="5C3C10EC" w14:textId="1B27228A"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(255.01</w:t>
            </w:r>
            <w:r w:rsidR="0093588D" w:rsidRPr="00675DEB">
              <w:rPr>
                <w:rFonts w:ascii="Verdana" w:hAnsi="Verdana" w:cs="Calibri"/>
                <w:sz w:val="13"/>
                <w:szCs w:val="13"/>
                <w:lang w:eastAsia="pt-BR"/>
              </w:rPr>
              <w:t>3</w:t>
            </w:r>
            <w:r w:rsidRPr="00675DEB">
              <w:rPr>
                <w:rFonts w:ascii="Verdana" w:hAnsi="Verdana" w:cs="Calibri"/>
                <w:sz w:val="13"/>
                <w:szCs w:val="13"/>
                <w:lang w:eastAsia="pt-BR"/>
              </w:rPr>
              <w:t>)</w:t>
            </w:r>
          </w:p>
        </w:tc>
        <w:tc>
          <w:tcPr>
            <w:tcW w:w="474" w:type="pct"/>
            <w:tcBorders>
              <w:top w:val="nil"/>
              <w:left w:val="nil"/>
              <w:bottom w:val="single" w:sz="12" w:space="0" w:color="FFFFFF"/>
              <w:right w:val="single" w:sz="12" w:space="0" w:color="FFFFFF"/>
            </w:tcBorders>
            <w:shd w:val="clear" w:color="000000" w:fill="E6F5FF"/>
            <w:vAlign w:val="bottom"/>
            <w:hideMark/>
          </w:tcPr>
          <w:p w14:paraId="07621A62" w14:textId="77777777"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w:t>
            </w:r>
          </w:p>
        </w:tc>
        <w:tc>
          <w:tcPr>
            <w:tcW w:w="474" w:type="pct"/>
            <w:tcBorders>
              <w:top w:val="nil"/>
              <w:left w:val="nil"/>
              <w:bottom w:val="single" w:sz="12" w:space="0" w:color="FFFFFF"/>
              <w:right w:val="single" w:sz="12" w:space="0" w:color="FFFFFF"/>
            </w:tcBorders>
            <w:shd w:val="clear" w:color="000000" w:fill="E6F5FF"/>
            <w:vAlign w:val="bottom"/>
            <w:hideMark/>
          </w:tcPr>
          <w:p w14:paraId="599AE39D" w14:textId="504515EB" w:rsidR="00E75D9D" w:rsidRPr="00675DEB" w:rsidRDefault="00E75D9D"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(371.02</w:t>
            </w:r>
            <w:r w:rsidR="0093588D" w:rsidRPr="00675DEB">
              <w:rPr>
                <w:rFonts w:ascii="Verdana" w:hAnsi="Verdana" w:cs="Calibri"/>
                <w:sz w:val="13"/>
                <w:szCs w:val="13"/>
                <w:lang w:eastAsia="pt-BR"/>
              </w:rPr>
              <w:t>3</w:t>
            </w:r>
            <w:r w:rsidRPr="00675DEB">
              <w:rPr>
                <w:rFonts w:ascii="Verdana" w:hAnsi="Verdana" w:cs="Calibri"/>
                <w:sz w:val="13"/>
                <w:szCs w:val="13"/>
                <w:lang w:eastAsia="pt-BR"/>
              </w:rPr>
              <w:t>)</w:t>
            </w:r>
          </w:p>
        </w:tc>
      </w:tr>
    </w:tbl>
    <w:p w14:paraId="544F2CC1" w14:textId="77777777" w:rsidR="008E1678" w:rsidRPr="00675DEB" w:rsidRDefault="008E1678" w:rsidP="00675DEB">
      <w:pPr>
        <w:pStyle w:val="BodyTextIndent1"/>
        <w:tabs>
          <w:tab w:val="left" w:pos="4253"/>
        </w:tabs>
        <w:suppressAutoHyphens/>
        <w:rPr>
          <w:rFonts w:ascii="Verdana" w:hAnsi="Verdana" w:cs="Verdana"/>
          <w:b/>
          <w:bCs/>
          <w:sz w:val="20"/>
        </w:rPr>
      </w:pPr>
    </w:p>
    <w:p w14:paraId="7C74BE6D" w14:textId="493BF865" w:rsidR="008E1678" w:rsidRPr="00675DEB" w:rsidRDefault="005B054A" w:rsidP="00675DEB">
      <w:pPr>
        <w:pStyle w:val="Recuodecorpodetexto"/>
        <w:numPr>
          <w:ilvl w:val="0"/>
          <w:numId w:val="4"/>
        </w:numPr>
        <w:tabs>
          <w:tab w:val="left" w:pos="0"/>
          <w:tab w:val="left" w:pos="4253"/>
        </w:tabs>
        <w:rPr>
          <w:rFonts w:ascii="Verdana" w:hAnsi="Verdana"/>
        </w:rPr>
      </w:pPr>
      <w:r w:rsidRPr="00675DEB">
        <w:rPr>
          <w:rFonts w:ascii="Verdana" w:hAnsi="Verdana" w:cs="Verdana"/>
          <w:color w:val="auto"/>
          <w:sz w:val="20"/>
        </w:rPr>
        <w:t>Transação de arranjo de pagamento</w:t>
      </w:r>
    </w:p>
    <w:p w14:paraId="25BA6565" w14:textId="24D6B6D0" w:rsidR="008E1678" w:rsidRPr="00F84891" w:rsidRDefault="008E1678" w:rsidP="00675DEB">
      <w:pPr>
        <w:pStyle w:val="Recuodecorpodetexto"/>
        <w:tabs>
          <w:tab w:val="left" w:pos="0"/>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1768"/>
        <w:gridCol w:w="837"/>
        <w:gridCol w:w="829"/>
        <w:gridCol w:w="692"/>
        <w:gridCol w:w="690"/>
        <w:gridCol w:w="688"/>
        <w:gridCol w:w="688"/>
        <w:gridCol w:w="557"/>
        <w:gridCol w:w="557"/>
        <w:gridCol w:w="690"/>
        <w:gridCol w:w="974"/>
        <w:gridCol w:w="974"/>
      </w:tblGrid>
      <w:tr w:rsidR="00823E08" w:rsidRPr="00675DEB" w14:paraId="375AA215" w14:textId="77777777" w:rsidTr="00AD08FE">
        <w:trPr>
          <w:trHeight w:val="170"/>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D05ECD0"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 xml:space="preserve">Operações vincendas </w:t>
            </w:r>
          </w:p>
        </w:tc>
      </w:tr>
      <w:tr w:rsidR="004F1E70" w:rsidRPr="00675DEB" w14:paraId="641BBB81" w14:textId="77777777" w:rsidTr="00AD08FE">
        <w:trPr>
          <w:trHeight w:val="170"/>
        </w:trPr>
        <w:tc>
          <w:tcPr>
            <w:tcW w:w="891" w:type="pct"/>
            <w:tcBorders>
              <w:top w:val="nil"/>
              <w:left w:val="single" w:sz="12" w:space="0" w:color="FFFFFF"/>
              <w:bottom w:val="single" w:sz="12" w:space="0" w:color="FFFFFF"/>
              <w:right w:val="single" w:sz="12" w:space="0" w:color="FFFFFF"/>
            </w:tcBorders>
            <w:shd w:val="clear" w:color="000000" w:fill="005086"/>
            <w:vAlign w:val="center"/>
            <w:hideMark/>
          </w:tcPr>
          <w:p w14:paraId="2B08D426"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Nível</w:t>
            </w:r>
          </w:p>
        </w:tc>
        <w:tc>
          <w:tcPr>
            <w:tcW w:w="423" w:type="pct"/>
            <w:tcBorders>
              <w:top w:val="nil"/>
              <w:left w:val="nil"/>
              <w:bottom w:val="single" w:sz="12" w:space="0" w:color="FFFFFF"/>
              <w:right w:val="single" w:sz="12" w:space="0" w:color="FFFFFF"/>
            </w:tcBorders>
            <w:shd w:val="clear" w:color="000000" w:fill="005086"/>
            <w:vAlign w:val="center"/>
            <w:hideMark/>
          </w:tcPr>
          <w:p w14:paraId="0CBF8B74"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AA</w:t>
            </w:r>
          </w:p>
        </w:tc>
        <w:tc>
          <w:tcPr>
            <w:tcW w:w="419" w:type="pct"/>
            <w:tcBorders>
              <w:top w:val="nil"/>
              <w:left w:val="nil"/>
              <w:bottom w:val="single" w:sz="12" w:space="0" w:color="FFFFFF"/>
              <w:right w:val="single" w:sz="12" w:space="0" w:color="FFFFFF"/>
            </w:tcBorders>
            <w:shd w:val="clear" w:color="000000" w:fill="005086"/>
            <w:vAlign w:val="center"/>
            <w:hideMark/>
          </w:tcPr>
          <w:p w14:paraId="2B5585DB"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w:t>
            </w:r>
          </w:p>
        </w:tc>
        <w:tc>
          <w:tcPr>
            <w:tcW w:w="350" w:type="pct"/>
            <w:tcBorders>
              <w:top w:val="nil"/>
              <w:left w:val="nil"/>
              <w:bottom w:val="single" w:sz="12" w:space="0" w:color="FFFFFF"/>
              <w:right w:val="single" w:sz="12" w:space="0" w:color="FFFFFF"/>
            </w:tcBorders>
            <w:shd w:val="clear" w:color="000000" w:fill="005086"/>
            <w:vAlign w:val="center"/>
            <w:hideMark/>
          </w:tcPr>
          <w:p w14:paraId="0AFCFC8D"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B</w:t>
            </w:r>
          </w:p>
        </w:tc>
        <w:tc>
          <w:tcPr>
            <w:tcW w:w="349" w:type="pct"/>
            <w:tcBorders>
              <w:top w:val="nil"/>
              <w:left w:val="nil"/>
              <w:bottom w:val="single" w:sz="12" w:space="0" w:color="FFFFFF"/>
              <w:right w:val="single" w:sz="12" w:space="0" w:color="FFFFFF"/>
            </w:tcBorders>
            <w:shd w:val="clear" w:color="000000" w:fill="005086"/>
            <w:vAlign w:val="center"/>
            <w:hideMark/>
          </w:tcPr>
          <w:p w14:paraId="26716678"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C</w:t>
            </w:r>
          </w:p>
        </w:tc>
        <w:tc>
          <w:tcPr>
            <w:tcW w:w="348" w:type="pct"/>
            <w:tcBorders>
              <w:top w:val="nil"/>
              <w:left w:val="nil"/>
              <w:bottom w:val="single" w:sz="12" w:space="0" w:color="FFFFFF"/>
              <w:right w:val="single" w:sz="12" w:space="0" w:color="FFFFFF"/>
            </w:tcBorders>
            <w:shd w:val="clear" w:color="000000" w:fill="005086"/>
            <w:vAlign w:val="center"/>
            <w:hideMark/>
          </w:tcPr>
          <w:p w14:paraId="6774DABD"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D</w:t>
            </w:r>
          </w:p>
        </w:tc>
        <w:tc>
          <w:tcPr>
            <w:tcW w:w="348" w:type="pct"/>
            <w:tcBorders>
              <w:top w:val="nil"/>
              <w:left w:val="nil"/>
              <w:bottom w:val="single" w:sz="12" w:space="0" w:color="FFFFFF"/>
              <w:right w:val="single" w:sz="12" w:space="0" w:color="FFFFFF"/>
            </w:tcBorders>
            <w:shd w:val="clear" w:color="000000" w:fill="005086"/>
            <w:vAlign w:val="center"/>
            <w:hideMark/>
          </w:tcPr>
          <w:p w14:paraId="08F87A00"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E</w:t>
            </w:r>
          </w:p>
        </w:tc>
        <w:tc>
          <w:tcPr>
            <w:tcW w:w="279" w:type="pct"/>
            <w:tcBorders>
              <w:top w:val="nil"/>
              <w:left w:val="nil"/>
              <w:bottom w:val="single" w:sz="12" w:space="0" w:color="FFFFFF"/>
              <w:right w:val="single" w:sz="12" w:space="0" w:color="FFFFFF"/>
            </w:tcBorders>
            <w:shd w:val="clear" w:color="000000" w:fill="005086"/>
            <w:vAlign w:val="center"/>
            <w:hideMark/>
          </w:tcPr>
          <w:p w14:paraId="3F6D16B6"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F</w:t>
            </w:r>
          </w:p>
        </w:tc>
        <w:tc>
          <w:tcPr>
            <w:tcW w:w="278" w:type="pct"/>
            <w:tcBorders>
              <w:top w:val="nil"/>
              <w:left w:val="nil"/>
              <w:bottom w:val="single" w:sz="12" w:space="0" w:color="FFFFFF"/>
              <w:right w:val="single" w:sz="12" w:space="0" w:color="FFFFFF"/>
            </w:tcBorders>
            <w:shd w:val="clear" w:color="000000" w:fill="005086"/>
            <w:vAlign w:val="center"/>
            <w:hideMark/>
          </w:tcPr>
          <w:p w14:paraId="570D0D3F"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G</w:t>
            </w:r>
          </w:p>
        </w:tc>
        <w:tc>
          <w:tcPr>
            <w:tcW w:w="349" w:type="pct"/>
            <w:tcBorders>
              <w:top w:val="nil"/>
              <w:left w:val="nil"/>
              <w:bottom w:val="single" w:sz="12" w:space="0" w:color="FFFFFF"/>
              <w:right w:val="single" w:sz="12" w:space="0" w:color="FFFFFF"/>
            </w:tcBorders>
            <w:shd w:val="clear" w:color="000000" w:fill="005086"/>
            <w:vAlign w:val="center"/>
            <w:hideMark/>
          </w:tcPr>
          <w:p w14:paraId="2AC20E84"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H</w:t>
            </w:r>
          </w:p>
        </w:tc>
        <w:tc>
          <w:tcPr>
            <w:tcW w:w="479" w:type="pct"/>
            <w:tcBorders>
              <w:top w:val="nil"/>
              <w:left w:val="nil"/>
              <w:bottom w:val="single" w:sz="12" w:space="0" w:color="FFFFFF"/>
              <w:right w:val="single" w:sz="12" w:space="0" w:color="FFFFFF"/>
            </w:tcBorders>
            <w:shd w:val="clear" w:color="000000" w:fill="005086"/>
            <w:vAlign w:val="center"/>
            <w:hideMark/>
          </w:tcPr>
          <w:p w14:paraId="71B3B59E" w14:textId="5EDA42C3" w:rsidR="00823E08" w:rsidRPr="00675DEB" w:rsidRDefault="00BE19B2"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w:t>
            </w:r>
            <w:r w:rsidR="00823E08" w:rsidRPr="00675DEB">
              <w:rPr>
                <w:rFonts w:ascii="Verdana" w:hAnsi="Verdana" w:cs="Calibri"/>
                <w:b/>
                <w:bCs/>
                <w:color w:val="FFFFFF"/>
                <w:sz w:val="13"/>
                <w:szCs w:val="13"/>
                <w:lang w:eastAsia="pt-BR"/>
              </w:rPr>
              <w:t>2020</w:t>
            </w:r>
          </w:p>
        </w:tc>
        <w:tc>
          <w:tcPr>
            <w:tcW w:w="487" w:type="pct"/>
            <w:tcBorders>
              <w:top w:val="nil"/>
              <w:left w:val="nil"/>
              <w:bottom w:val="single" w:sz="12" w:space="0" w:color="FFFFFF"/>
              <w:right w:val="single" w:sz="12" w:space="0" w:color="FFFFFF"/>
            </w:tcBorders>
            <w:shd w:val="clear" w:color="000000" w:fill="005086"/>
            <w:vAlign w:val="center"/>
            <w:hideMark/>
          </w:tcPr>
          <w:p w14:paraId="164B5C2C"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31.12.2019</w:t>
            </w:r>
          </w:p>
        </w:tc>
      </w:tr>
      <w:tr w:rsidR="00315779" w:rsidRPr="00675DEB" w14:paraId="05D261A4" w14:textId="77777777" w:rsidTr="0011529E">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16F5348F"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Até 14 dias</w:t>
            </w:r>
          </w:p>
        </w:tc>
        <w:tc>
          <w:tcPr>
            <w:tcW w:w="423" w:type="pct"/>
            <w:tcBorders>
              <w:top w:val="nil"/>
              <w:left w:val="nil"/>
              <w:bottom w:val="single" w:sz="12" w:space="0" w:color="FFFFFF"/>
              <w:right w:val="single" w:sz="12" w:space="0" w:color="FFFFFF"/>
            </w:tcBorders>
            <w:shd w:val="clear" w:color="000000" w:fill="E6F5FF"/>
            <w:vAlign w:val="center"/>
          </w:tcPr>
          <w:p w14:paraId="57EE0C9E" w14:textId="3FB0C612" w:rsidR="00315779" w:rsidRPr="00675DEB" w:rsidRDefault="00315779" w:rsidP="00675DEB">
            <w:pPr>
              <w:suppressAutoHyphens w:val="0"/>
              <w:jc w:val="right"/>
              <w:rPr>
                <w:rFonts w:ascii="Verdana" w:hAnsi="Verdana" w:cs="Calibri"/>
                <w:color w:val="auto"/>
                <w:sz w:val="13"/>
                <w:szCs w:val="13"/>
                <w:lang w:eastAsia="pt-BR"/>
              </w:rPr>
            </w:pPr>
            <w:r w:rsidRPr="00675DEB">
              <w:rPr>
                <w:rFonts w:ascii="Verdana" w:hAnsi="Verdana" w:cs="Calibri"/>
                <w:sz w:val="13"/>
                <w:szCs w:val="13"/>
              </w:rPr>
              <w:t>5.184</w:t>
            </w:r>
          </w:p>
        </w:tc>
        <w:tc>
          <w:tcPr>
            <w:tcW w:w="419" w:type="pct"/>
            <w:tcBorders>
              <w:top w:val="nil"/>
              <w:left w:val="nil"/>
              <w:bottom w:val="single" w:sz="12" w:space="0" w:color="FFFFFF"/>
              <w:right w:val="single" w:sz="12" w:space="0" w:color="FFFFFF"/>
            </w:tcBorders>
            <w:shd w:val="clear" w:color="000000" w:fill="E6F5FF"/>
            <w:vAlign w:val="center"/>
          </w:tcPr>
          <w:p w14:paraId="6266EBDA" w14:textId="7A916348" w:rsidR="00315779" w:rsidRPr="00675DEB" w:rsidRDefault="00315779" w:rsidP="00675DEB">
            <w:pPr>
              <w:suppressAutoHyphens w:val="0"/>
              <w:jc w:val="right"/>
              <w:rPr>
                <w:rFonts w:ascii="Verdana" w:hAnsi="Verdana" w:cs="Calibri"/>
                <w:color w:val="auto"/>
                <w:sz w:val="13"/>
                <w:szCs w:val="13"/>
                <w:lang w:eastAsia="pt-BR"/>
              </w:rPr>
            </w:pPr>
            <w:r w:rsidRPr="00675DEB">
              <w:rPr>
                <w:rFonts w:ascii="Verdana" w:hAnsi="Verdana" w:cs="Calibri"/>
                <w:sz w:val="13"/>
                <w:szCs w:val="13"/>
              </w:rPr>
              <w:t>4.620</w:t>
            </w:r>
          </w:p>
        </w:tc>
        <w:tc>
          <w:tcPr>
            <w:tcW w:w="350" w:type="pct"/>
            <w:tcBorders>
              <w:top w:val="nil"/>
              <w:left w:val="nil"/>
              <w:bottom w:val="single" w:sz="12" w:space="0" w:color="FFFFFF"/>
              <w:right w:val="single" w:sz="12" w:space="0" w:color="FFFFFF"/>
            </w:tcBorders>
            <w:shd w:val="clear" w:color="000000" w:fill="E6F5FF"/>
            <w:vAlign w:val="center"/>
          </w:tcPr>
          <w:p w14:paraId="2172FDF6" w14:textId="6786145C"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6.216</w:t>
            </w:r>
          </w:p>
        </w:tc>
        <w:tc>
          <w:tcPr>
            <w:tcW w:w="349" w:type="pct"/>
            <w:tcBorders>
              <w:top w:val="nil"/>
              <w:left w:val="nil"/>
              <w:bottom w:val="single" w:sz="12" w:space="0" w:color="FFFFFF"/>
              <w:right w:val="single" w:sz="12" w:space="0" w:color="FFFFFF"/>
            </w:tcBorders>
            <w:shd w:val="clear" w:color="000000" w:fill="E6F5FF"/>
            <w:vAlign w:val="center"/>
          </w:tcPr>
          <w:p w14:paraId="53859232" w14:textId="1C610016"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5.214</w:t>
            </w:r>
          </w:p>
        </w:tc>
        <w:tc>
          <w:tcPr>
            <w:tcW w:w="348" w:type="pct"/>
            <w:tcBorders>
              <w:top w:val="nil"/>
              <w:left w:val="nil"/>
              <w:bottom w:val="single" w:sz="12" w:space="0" w:color="FFFFFF"/>
              <w:right w:val="single" w:sz="12" w:space="0" w:color="FFFFFF"/>
            </w:tcBorders>
            <w:shd w:val="clear" w:color="000000" w:fill="E6F5FF"/>
            <w:vAlign w:val="center"/>
          </w:tcPr>
          <w:p w14:paraId="46465B1C" w14:textId="38B464F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1.650</w:t>
            </w:r>
          </w:p>
        </w:tc>
        <w:tc>
          <w:tcPr>
            <w:tcW w:w="348" w:type="pct"/>
            <w:tcBorders>
              <w:top w:val="nil"/>
              <w:left w:val="nil"/>
              <w:bottom w:val="single" w:sz="12" w:space="0" w:color="FFFFFF"/>
              <w:right w:val="single" w:sz="12" w:space="0" w:color="FFFFFF"/>
            </w:tcBorders>
            <w:shd w:val="clear" w:color="000000" w:fill="E6F5FF"/>
            <w:vAlign w:val="center"/>
          </w:tcPr>
          <w:p w14:paraId="14221DF0" w14:textId="1008ECE0"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408</w:t>
            </w:r>
          </w:p>
        </w:tc>
        <w:tc>
          <w:tcPr>
            <w:tcW w:w="279" w:type="pct"/>
            <w:tcBorders>
              <w:top w:val="nil"/>
              <w:left w:val="nil"/>
              <w:bottom w:val="single" w:sz="12" w:space="0" w:color="FFFFFF"/>
              <w:right w:val="single" w:sz="12" w:space="0" w:color="FFFFFF"/>
            </w:tcBorders>
            <w:shd w:val="clear" w:color="000000" w:fill="E6F5FF"/>
            <w:vAlign w:val="center"/>
          </w:tcPr>
          <w:p w14:paraId="7BE32EB7" w14:textId="19A504A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281</w:t>
            </w:r>
          </w:p>
        </w:tc>
        <w:tc>
          <w:tcPr>
            <w:tcW w:w="278" w:type="pct"/>
            <w:tcBorders>
              <w:top w:val="nil"/>
              <w:left w:val="nil"/>
              <w:bottom w:val="single" w:sz="12" w:space="0" w:color="FFFFFF"/>
              <w:right w:val="single" w:sz="12" w:space="0" w:color="FFFFFF"/>
            </w:tcBorders>
            <w:shd w:val="clear" w:color="000000" w:fill="E6F5FF"/>
            <w:vAlign w:val="center"/>
          </w:tcPr>
          <w:p w14:paraId="55841AF7" w14:textId="63E6C3B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211</w:t>
            </w:r>
          </w:p>
        </w:tc>
        <w:tc>
          <w:tcPr>
            <w:tcW w:w="349" w:type="pct"/>
            <w:tcBorders>
              <w:top w:val="nil"/>
              <w:left w:val="nil"/>
              <w:bottom w:val="single" w:sz="12" w:space="0" w:color="FFFFFF"/>
              <w:right w:val="single" w:sz="12" w:space="0" w:color="FFFFFF"/>
            </w:tcBorders>
            <w:shd w:val="clear" w:color="000000" w:fill="E6F5FF"/>
            <w:vAlign w:val="center"/>
          </w:tcPr>
          <w:p w14:paraId="480B5291" w14:textId="1C95287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632</w:t>
            </w:r>
          </w:p>
        </w:tc>
        <w:tc>
          <w:tcPr>
            <w:tcW w:w="479" w:type="pct"/>
            <w:tcBorders>
              <w:top w:val="nil"/>
              <w:left w:val="nil"/>
              <w:bottom w:val="single" w:sz="12" w:space="0" w:color="FFFFFF"/>
              <w:right w:val="single" w:sz="12" w:space="0" w:color="FFFFFF"/>
            </w:tcBorders>
            <w:shd w:val="clear" w:color="000000" w:fill="E6F5FF"/>
            <w:vAlign w:val="center"/>
          </w:tcPr>
          <w:p w14:paraId="756B6089" w14:textId="440AFDE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24.416</w:t>
            </w:r>
          </w:p>
        </w:tc>
        <w:tc>
          <w:tcPr>
            <w:tcW w:w="487" w:type="pct"/>
            <w:tcBorders>
              <w:top w:val="nil"/>
              <w:left w:val="nil"/>
              <w:bottom w:val="single" w:sz="12" w:space="0" w:color="FFFFFF"/>
              <w:right w:val="single" w:sz="12" w:space="0" w:color="FFFFFF"/>
            </w:tcBorders>
            <w:shd w:val="clear" w:color="000000" w:fill="E6F5FF"/>
            <w:vAlign w:val="bottom"/>
            <w:hideMark/>
          </w:tcPr>
          <w:p w14:paraId="33635C22"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31.035</w:t>
            </w:r>
          </w:p>
        </w:tc>
      </w:tr>
      <w:tr w:rsidR="00315779" w:rsidRPr="00675DEB" w14:paraId="2A75074A" w14:textId="77777777" w:rsidTr="0011529E">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72F88985"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15 a 30 dias</w:t>
            </w:r>
          </w:p>
        </w:tc>
        <w:tc>
          <w:tcPr>
            <w:tcW w:w="423" w:type="pct"/>
            <w:tcBorders>
              <w:top w:val="nil"/>
              <w:left w:val="nil"/>
              <w:bottom w:val="single" w:sz="12" w:space="0" w:color="FFFFFF"/>
              <w:right w:val="single" w:sz="12" w:space="0" w:color="FFFFFF"/>
            </w:tcBorders>
            <w:shd w:val="clear" w:color="000000" w:fill="E6F5FF"/>
            <w:vAlign w:val="center"/>
          </w:tcPr>
          <w:p w14:paraId="43C0B551" w14:textId="539E4298"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246.069</w:t>
            </w:r>
          </w:p>
        </w:tc>
        <w:tc>
          <w:tcPr>
            <w:tcW w:w="419" w:type="pct"/>
            <w:tcBorders>
              <w:top w:val="nil"/>
              <w:left w:val="nil"/>
              <w:bottom w:val="single" w:sz="12" w:space="0" w:color="FFFFFF"/>
              <w:right w:val="single" w:sz="12" w:space="0" w:color="FFFFFF"/>
            </w:tcBorders>
            <w:shd w:val="clear" w:color="000000" w:fill="E6F5FF"/>
            <w:vAlign w:val="center"/>
          </w:tcPr>
          <w:p w14:paraId="52F8C3F5" w14:textId="00ED319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67.380</w:t>
            </w:r>
          </w:p>
        </w:tc>
        <w:tc>
          <w:tcPr>
            <w:tcW w:w="350" w:type="pct"/>
            <w:tcBorders>
              <w:top w:val="nil"/>
              <w:left w:val="nil"/>
              <w:bottom w:val="single" w:sz="12" w:space="0" w:color="FFFFFF"/>
              <w:right w:val="single" w:sz="12" w:space="0" w:color="FFFFFF"/>
            </w:tcBorders>
            <w:shd w:val="clear" w:color="000000" w:fill="E6F5FF"/>
            <w:vAlign w:val="center"/>
          </w:tcPr>
          <w:p w14:paraId="2C827E8C" w14:textId="7B2883A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24.088</w:t>
            </w:r>
          </w:p>
        </w:tc>
        <w:tc>
          <w:tcPr>
            <w:tcW w:w="349" w:type="pct"/>
            <w:tcBorders>
              <w:top w:val="nil"/>
              <w:left w:val="nil"/>
              <w:bottom w:val="single" w:sz="12" w:space="0" w:color="FFFFFF"/>
              <w:right w:val="single" w:sz="12" w:space="0" w:color="FFFFFF"/>
            </w:tcBorders>
            <w:shd w:val="clear" w:color="000000" w:fill="E6F5FF"/>
            <w:vAlign w:val="center"/>
          </w:tcPr>
          <w:p w14:paraId="253D93F5" w14:textId="510578E0"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17.294</w:t>
            </w:r>
          </w:p>
        </w:tc>
        <w:tc>
          <w:tcPr>
            <w:tcW w:w="348" w:type="pct"/>
            <w:tcBorders>
              <w:top w:val="nil"/>
              <w:left w:val="nil"/>
              <w:bottom w:val="single" w:sz="12" w:space="0" w:color="FFFFFF"/>
              <w:right w:val="single" w:sz="12" w:space="0" w:color="FFFFFF"/>
            </w:tcBorders>
            <w:shd w:val="clear" w:color="000000" w:fill="E6F5FF"/>
            <w:vAlign w:val="center"/>
          </w:tcPr>
          <w:p w14:paraId="4661E257" w14:textId="0FCAEEBB"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2.201</w:t>
            </w:r>
          </w:p>
        </w:tc>
        <w:tc>
          <w:tcPr>
            <w:tcW w:w="348" w:type="pct"/>
            <w:tcBorders>
              <w:top w:val="nil"/>
              <w:left w:val="nil"/>
              <w:bottom w:val="single" w:sz="12" w:space="0" w:color="FFFFFF"/>
              <w:right w:val="single" w:sz="12" w:space="0" w:color="FFFFFF"/>
            </w:tcBorders>
            <w:shd w:val="clear" w:color="000000" w:fill="E6F5FF"/>
            <w:vAlign w:val="center"/>
          </w:tcPr>
          <w:p w14:paraId="3434F042" w14:textId="4F123930"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538</w:t>
            </w:r>
          </w:p>
        </w:tc>
        <w:tc>
          <w:tcPr>
            <w:tcW w:w="279" w:type="pct"/>
            <w:tcBorders>
              <w:top w:val="nil"/>
              <w:left w:val="nil"/>
              <w:bottom w:val="single" w:sz="12" w:space="0" w:color="FFFFFF"/>
              <w:right w:val="single" w:sz="12" w:space="0" w:color="FFFFFF"/>
            </w:tcBorders>
            <w:shd w:val="clear" w:color="000000" w:fill="E6F5FF"/>
            <w:vAlign w:val="center"/>
          </w:tcPr>
          <w:p w14:paraId="6DF1E6D8" w14:textId="79658C7B"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353</w:t>
            </w:r>
          </w:p>
        </w:tc>
        <w:tc>
          <w:tcPr>
            <w:tcW w:w="278" w:type="pct"/>
            <w:tcBorders>
              <w:top w:val="nil"/>
              <w:left w:val="nil"/>
              <w:bottom w:val="single" w:sz="12" w:space="0" w:color="FFFFFF"/>
              <w:right w:val="single" w:sz="12" w:space="0" w:color="FFFFFF"/>
            </w:tcBorders>
            <w:shd w:val="clear" w:color="000000" w:fill="E6F5FF"/>
            <w:vAlign w:val="center"/>
          </w:tcPr>
          <w:p w14:paraId="7431E89F" w14:textId="5DA5B0F8"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331</w:t>
            </w:r>
          </w:p>
        </w:tc>
        <w:tc>
          <w:tcPr>
            <w:tcW w:w="349" w:type="pct"/>
            <w:tcBorders>
              <w:top w:val="nil"/>
              <w:left w:val="nil"/>
              <w:bottom w:val="single" w:sz="12" w:space="0" w:color="FFFFFF"/>
              <w:right w:val="single" w:sz="12" w:space="0" w:color="FFFFFF"/>
            </w:tcBorders>
            <w:shd w:val="clear" w:color="000000" w:fill="E6F5FF"/>
            <w:vAlign w:val="center"/>
          </w:tcPr>
          <w:p w14:paraId="39B61B37" w14:textId="13B7FF48"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2.072</w:t>
            </w:r>
          </w:p>
        </w:tc>
        <w:tc>
          <w:tcPr>
            <w:tcW w:w="479" w:type="pct"/>
            <w:tcBorders>
              <w:top w:val="nil"/>
              <w:left w:val="nil"/>
              <w:bottom w:val="single" w:sz="12" w:space="0" w:color="FFFFFF"/>
              <w:right w:val="single" w:sz="12" w:space="0" w:color="FFFFFF"/>
            </w:tcBorders>
            <w:shd w:val="clear" w:color="000000" w:fill="E6F5FF"/>
            <w:vAlign w:val="center"/>
          </w:tcPr>
          <w:p w14:paraId="1A3EE5C6" w14:textId="05D8774A"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360.326</w:t>
            </w:r>
          </w:p>
        </w:tc>
        <w:tc>
          <w:tcPr>
            <w:tcW w:w="487" w:type="pct"/>
            <w:tcBorders>
              <w:top w:val="nil"/>
              <w:left w:val="nil"/>
              <w:bottom w:val="single" w:sz="12" w:space="0" w:color="FFFFFF"/>
              <w:right w:val="single" w:sz="12" w:space="0" w:color="FFFFFF"/>
            </w:tcBorders>
            <w:shd w:val="clear" w:color="000000" w:fill="E6F5FF"/>
            <w:vAlign w:val="bottom"/>
            <w:hideMark/>
          </w:tcPr>
          <w:p w14:paraId="7A0199C5"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265.374</w:t>
            </w:r>
          </w:p>
        </w:tc>
      </w:tr>
      <w:tr w:rsidR="00315779" w:rsidRPr="00675DEB" w14:paraId="433AF1C8" w14:textId="77777777" w:rsidTr="0011529E">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66A56AF0"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31 a 60 dias</w:t>
            </w:r>
          </w:p>
        </w:tc>
        <w:tc>
          <w:tcPr>
            <w:tcW w:w="423" w:type="pct"/>
            <w:tcBorders>
              <w:top w:val="nil"/>
              <w:left w:val="nil"/>
              <w:bottom w:val="single" w:sz="12" w:space="0" w:color="FFFFFF"/>
              <w:right w:val="single" w:sz="12" w:space="0" w:color="FFFFFF"/>
            </w:tcBorders>
            <w:shd w:val="clear" w:color="000000" w:fill="E6F5FF"/>
            <w:vAlign w:val="center"/>
          </w:tcPr>
          <w:p w14:paraId="730456D8" w14:textId="2CBBF2E0"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72.425</w:t>
            </w:r>
          </w:p>
        </w:tc>
        <w:tc>
          <w:tcPr>
            <w:tcW w:w="419" w:type="pct"/>
            <w:tcBorders>
              <w:top w:val="nil"/>
              <w:left w:val="nil"/>
              <w:bottom w:val="single" w:sz="12" w:space="0" w:color="FFFFFF"/>
              <w:right w:val="single" w:sz="12" w:space="0" w:color="FFFFFF"/>
            </w:tcBorders>
            <w:shd w:val="clear" w:color="000000" w:fill="E6F5FF"/>
            <w:vAlign w:val="center"/>
          </w:tcPr>
          <w:p w14:paraId="08849E9F" w14:textId="4E4B4DF0"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16.388</w:t>
            </w:r>
          </w:p>
        </w:tc>
        <w:tc>
          <w:tcPr>
            <w:tcW w:w="350" w:type="pct"/>
            <w:tcBorders>
              <w:top w:val="nil"/>
              <w:left w:val="nil"/>
              <w:bottom w:val="single" w:sz="12" w:space="0" w:color="FFFFFF"/>
              <w:right w:val="single" w:sz="12" w:space="0" w:color="FFFFFF"/>
            </w:tcBorders>
            <w:shd w:val="clear" w:color="000000" w:fill="E6F5FF"/>
            <w:vAlign w:val="center"/>
          </w:tcPr>
          <w:p w14:paraId="62C600DE" w14:textId="3D3E71EF"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8.623</w:t>
            </w:r>
          </w:p>
        </w:tc>
        <w:tc>
          <w:tcPr>
            <w:tcW w:w="349" w:type="pct"/>
            <w:tcBorders>
              <w:top w:val="nil"/>
              <w:left w:val="nil"/>
              <w:bottom w:val="single" w:sz="12" w:space="0" w:color="FFFFFF"/>
              <w:right w:val="single" w:sz="12" w:space="0" w:color="FFFFFF"/>
            </w:tcBorders>
            <w:shd w:val="clear" w:color="000000" w:fill="E6F5FF"/>
            <w:vAlign w:val="center"/>
          </w:tcPr>
          <w:p w14:paraId="611C2CF2" w14:textId="31D1B9F6"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5.771</w:t>
            </w:r>
          </w:p>
        </w:tc>
        <w:tc>
          <w:tcPr>
            <w:tcW w:w="348" w:type="pct"/>
            <w:tcBorders>
              <w:top w:val="nil"/>
              <w:left w:val="nil"/>
              <w:bottom w:val="single" w:sz="12" w:space="0" w:color="FFFFFF"/>
              <w:right w:val="single" w:sz="12" w:space="0" w:color="FFFFFF"/>
            </w:tcBorders>
            <w:shd w:val="clear" w:color="000000" w:fill="E6F5FF"/>
            <w:vAlign w:val="center"/>
          </w:tcPr>
          <w:p w14:paraId="10F53A20" w14:textId="5301534D"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858</w:t>
            </w:r>
          </w:p>
        </w:tc>
        <w:tc>
          <w:tcPr>
            <w:tcW w:w="348" w:type="pct"/>
            <w:tcBorders>
              <w:top w:val="nil"/>
              <w:left w:val="nil"/>
              <w:bottom w:val="single" w:sz="12" w:space="0" w:color="FFFFFF"/>
              <w:right w:val="single" w:sz="12" w:space="0" w:color="FFFFFF"/>
            </w:tcBorders>
            <w:shd w:val="clear" w:color="000000" w:fill="E6F5FF"/>
            <w:vAlign w:val="center"/>
          </w:tcPr>
          <w:p w14:paraId="2AC39AEB" w14:textId="27E25E84"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242</w:t>
            </w:r>
          </w:p>
        </w:tc>
        <w:tc>
          <w:tcPr>
            <w:tcW w:w="279" w:type="pct"/>
            <w:tcBorders>
              <w:top w:val="nil"/>
              <w:left w:val="nil"/>
              <w:bottom w:val="single" w:sz="12" w:space="0" w:color="FFFFFF"/>
              <w:right w:val="single" w:sz="12" w:space="0" w:color="FFFFFF"/>
            </w:tcBorders>
            <w:shd w:val="clear" w:color="000000" w:fill="E6F5FF"/>
            <w:vAlign w:val="center"/>
          </w:tcPr>
          <w:p w14:paraId="2D1AF32D" w14:textId="5EF994D5"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152</w:t>
            </w:r>
          </w:p>
        </w:tc>
        <w:tc>
          <w:tcPr>
            <w:tcW w:w="278" w:type="pct"/>
            <w:tcBorders>
              <w:top w:val="nil"/>
              <w:left w:val="nil"/>
              <w:bottom w:val="single" w:sz="12" w:space="0" w:color="FFFFFF"/>
              <w:right w:val="single" w:sz="12" w:space="0" w:color="FFFFFF"/>
            </w:tcBorders>
            <w:shd w:val="clear" w:color="000000" w:fill="E6F5FF"/>
            <w:vAlign w:val="center"/>
          </w:tcPr>
          <w:p w14:paraId="7DEFDBF6" w14:textId="618AA719"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133</w:t>
            </w:r>
          </w:p>
        </w:tc>
        <w:tc>
          <w:tcPr>
            <w:tcW w:w="349" w:type="pct"/>
            <w:tcBorders>
              <w:top w:val="nil"/>
              <w:left w:val="nil"/>
              <w:bottom w:val="single" w:sz="12" w:space="0" w:color="FFFFFF"/>
              <w:right w:val="single" w:sz="12" w:space="0" w:color="FFFFFF"/>
            </w:tcBorders>
            <w:shd w:val="clear" w:color="000000" w:fill="E6F5FF"/>
            <w:vAlign w:val="center"/>
          </w:tcPr>
          <w:p w14:paraId="75D66BAB" w14:textId="757EE8EB"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664</w:t>
            </w:r>
          </w:p>
        </w:tc>
        <w:tc>
          <w:tcPr>
            <w:tcW w:w="479" w:type="pct"/>
            <w:tcBorders>
              <w:top w:val="nil"/>
              <w:left w:val="nil"/>
              <w:bottom w:val="single" w:sz="12" w:space="0" w:color="FFFFFF"/>
              <w:right w:val="single" w:sz="12" w:space="0" w:color="FFFFFF"/>
            </w:tcBorders>
            <w:shd w:val="clear" w:color="000000" w:fill="E6F5FF"/>
            <w:vAlign w:val="center"/>
          </w:tcPr>
          <w:p w14:paraId="3DED7057" w14:textId="2AD75D84"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105.256</w:t>
            </w:r>
          </w:p>
        </w:tc>
        <w:tc>
          <w:tcPr>
            <w:tcW w:w="487" w:type="pct"/>
            <w:tcBorders>
              <w:top w:val="nil"/>
              <w:left w:val="nil"/>
              <w:bottom w:val="single" w:sz="12" w:space="0" w:color="FFFFFF"/>
              <w:right w:val="single" w:sz="12" w:space="0" w:color="FFFFFF"/>
            </w:tcBorders>
            <w:shd w:val="clear" w:color="000000" w:fill="E6F5FF"/>
            <w:vAlign w:val="bottom"/>
            <w:hideMark/>
          </w:tcPr>
          <w:p w14:paraId="58FB7EC3"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86.733</w:t>
            </w:r>
          </w:p>
        </w:tc>
      </w:tr>
      <w:tr w:rsidR="00315779" w:rsidRPr="00675DEB" w14:paraId="283487B6" w14:textId="77777777" w:rsidTr="0011529E">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475A518F"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61 a 90 dias</w:t>
            </w:r>
          </w:p>
        </w:tc>
        <w:tc>
          <w:tcPr>
            <w:tcW w:w="423" w:type="pct"/>
            <w:tcBorders>
              <w:top w:val="nil"/>
              <w:left w:val="nil"/>
              <w:bottom w:val="single" w:sz="12" w:space="0" w:color="FFFFFF"/>
              <w:right w:val="single" w:sz="12" w:space="0" w:color="FFFFFF"/>
            </w:tcBorders>
            <w:shd w:val="clear" w:color="000000" w:fill="E6F5FF"/>
            <w:vAlign w:val="center"/>
          </w:tcPr>
          <w:p w14:paraId="6EF7B4DC" w14:textId="5303270C"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49.421</w:t>
            </w:r>
          </w:p>
        </w:tc>
        <w:tc>
          <w:tcPr>
            <w:tcW w:w="419" w:type="pct"/>
            <w:tcBorders>
              <w:top w:val="nil"/>
              <w:left w:val="nil"/>
              <w:bottom w:val="single" w:sz="12" w:space="0" w:color="FFFFFF"/>
              <w:right w:val="single" w:sz="12" w:space="0" w:color="FFFFFF"/>
            </w:tcBorders>
            <w:shd w:val="clear" w:color="000000" w:fill="E6F5FF"/>
            <w:vAlign w:val="center"/>
          </w:tcPr>
          <w:p w14:paraId="2FE25AED" w14:textId="382F6D9A"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16.841</w:t>
            </w:r>
          </w:p>
        </w:tc>
        <w:tc>
          <w:tcPr>
            <w:tcW w:w="350" w:type="pct"/>
            <w:tcBorders>
              <w:top w:val="nil"/>
              <w:left w:val="nil"/>
              <w:bottom w:val="single" w:sz="12" w:space="0" w:color="FFFFFF"/>
              <w:right w:val="single" w:sz="12" w:space="0" w:color="FFFFFF"/>
            </w:tcBorders>
            <w:shd w:val="clear" w:color="000000" w:fill="E6F5FF"/>
            <w:vAlign w:val="center"/>
          </w:tcPr>
          <w:p w14:paraId="19C70B72" w14:textId="40637B75"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6.091</w:t>
            </w:r>
          </w:p>
        </w:tc>
        <w:tc>
          <w:tcPr>
            <w:tcW w:w="349" w:type="pct"/>
            <w:tcBorders>
              <w:top w:val="nil"/>
              <w:left w:val="nil"/>
              <w:bottom w:val="single" w:sz="12" w:space="0" w:color="FFFFFF"/>
              <w:right w:val="single" w:sz="12" w:space="0" w:color="FFFFFF"/>
            </w:tcBorders>
            <w:shd w:val="clear" w:color="000000" w:fill="E6F5FF"/>
            <w:vAlign w:val="center"/>
          </w:tcPr>
          <w:p w14:paraId="040EC39F" w14:textId="3E57BA98"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3.794</w:t>
            </w:r>
          </w:p>
        </w:tc>
        <w:tc>
          <w:tcPr>
            <w:tcW w:w="348" w:type="pct"/>
            <w:tcBorders>
              <w:top w:val="nil"/>
              <w:left w:val="nil"/>
              <w:bottom w:val="single" w:sz="12" w:space="0" w:color="FFFFFF"/>
              <w:right w:val="single" w:sz="12" w:space="0" w:color="FFFFFF"/>
            </w:tcBorders>
            <w:shd w:val="clear" w:color="000000" w:fill="E6F5FF"/>
            <w:vAlign w:val="center"/>
          </w:tcPr>
          <w:p w14:paraId="45736EDF" w14:textId="400AE1BF"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602</w:t>
            </w:r>
          </w:p>
        </w:tc>
        <w:tc>
          <w:tcPr>
            <w:tcW w:w="348" w:type="pct"/>
            <w:tcBorders>
              <w:top w:val="nil"/>
              <w:left w:val="nil"/>
              <w:bottom w:val="single" w:sz="12" w:space="0" w:color="FFFFFF"/>
              <w:right w:val="single" w:sz="12" w:space="0" w:color="FFFFFF"/>
            </w:tcBorders>
            <w:shd w:val="clear" w:color="000000" w:fill="E6F5FF"/>
            <w:vAlign w:val="center"/>
          </w:tcPr>
          <w:p w14:paraId="78713F1E" w14:textId="531725F9"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183</w:t>
            </w:r>
          </w:p>
        </w:tc>
        <w:tc>
          <w:tcPr>
            <w:tcW w:w="279" w:type="pct"/>
            <w:tcBorders>
              <w:top w:val="nil"/>
              <w:left w:val="nil"/>
              <w:bottom w:val="single" w:sz="12" w:space="0" w:color="FFFFFF"/>
              <w:right w:val="single" w:sz="12" w:space="0" w:color="FFFFFF"/>
            </w:tcBorders>
            <w:shd w:val="clear" w:color="000000" w:fill="E6F5FF"/>
            <w:vAlign w:val="center"/>
          </w:tcPr>
          <w:p w14:paraId="2B8F677F" w14:textId="5BA05493"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104</w:t>
            </w:r>
          </w:p>
        </w:tc>
        <w:tc>
          <w:tcPr>
            <w:tcW w:w="278" w:type="pct"/>
            <w:tcBorders>
              <w:top w:val="nil"/>
              <w:left w:val="nil"/>
              <w:bottom w:val="single" w:sz="12" w:space="0" w:color="FFFFFF"/>
              <w:right w:val="single" w:sz="12" w:space="0" w:color="FFFFFF"/>
            </w:tcBorders>
            <w:shd w:val="clear" w:color="000000" w:fill="E6F5FF"/>
            <w:vAlign w:val="center"/>
          </w:tcPr>
          <w:p w14:paraId="378247E2" w14:textId="22102A8A"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100</w:t>
            </w:r>
          </w:p>
        </w:tc>
        <w:tc>
          <w:tcPr>
            <w:tcW w:w="349" w:type="pct"/>
            <w:tcBorders>
              <w:top w:val="nil"/>
              <w:left w:val="nil"/>
              <w:bottom w:val="single" w:sz="12" w:space="0" w:color="FFFFFF"/>
              <w:right w:val="single" w:sz="12" w:space="0" w:color="FFFFFF"/>
            </w:tcBorders>
            <w:shd w:val="clear" w:color="000000" w:fill="E6F5FF"/>
            <w:vAlign w:val="center"/>
          </w:tcPr>
          <w:p w14:paraId="1C0C6D4A" w14:textId="6F829C26"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428</w:t>
            </w:r>
          </w:p>
        </w:tc>
        <w:tc>
          <w:tcPr>
            <w:tcW w:w="479" w:type="pct"/>
            <w:tcBorders>
              <w:top w:val="nil"/>
              <w:left w:val="nil"/>
              <w:bottom w:val="single" w:sz="12" w:space="0" w:color="FFFFFF"/>
              <w:right w:val="single" w:sz="12" w:space="0" w:color="FFFFFF"/>
            </w:tcBorders>
            <w:shd w:val="clear" w:color="000000" w:fill="E6F5FF"/>
            <w:vAlign w:val="center"/>
          </w:tcPr>
          <w:p w14:paraId="23C96E9A" w14:textId="162A4268"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77.564</w:t>
            </w:r>
          </w:p>
        </w:tc>
        <w:tc>
          <w:tcPr>
            <w:tcW w:w="487" w:type="pct"/>
            <w:tcBorders>
              <w:top w:val="nil"/>
              <w:left w:val="nil"/>
              <w:bottom w:val="single" w:sz="12" w:space="0" w:color="FFFFFF"/>
              <w:right w:val="single" w:sz="12" w:space="0" w:color="FFFFFF"/>
            </w:tcBorders>
            <w:shd w:val="clear" w:color="000000" w:fill="E6F5FF"/>
            <w:vAlign w:val="bottom"/>
            <w:hideMark/>
          </w:tcPr>
          <w:p w14:paraId="01A4BEB3"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62.335</w:t>
            </w:r>
          </w:p>
        </w:tc>
      </w:tr>
      <w:tr w:rsidR="00315779" w:rsidRPr="00675DEB" w14:paraId="06DA145C" w14:textId="77777777" w:rsidTr="0011529E">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02470AD1"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De 91 a 120 dias</w:t>
            </w:r>
          </w:p>
        </w:tc>
        <w:tc>
          <w:tcPr>
            <w:tcW w:w="423" w:type="pct"/>
            <w:tcBorders>
              <w:top w:val="nil"/>
              <w:left w:val="nil"/>
              <w:bottom w:val="single" w:sz="12" w:space="0" w:color="FFFFFF"/>
              <w:right w:val="single" w:sz="12" w:space="0" w:color="FFFFFF"/>
            </w:tcBorders>
            <w:shd w:val="clear" w:color="000000" w:fill="E6F5FF"/>
            <w:vAlign w:val="center"/>
          </w:tcPr>
          <w:p w14:paraId="7A76ADA8" w14:textId="01B31A48"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1.234</w:t>
            </w:r>
          </w:p>
        </w:tc>
        <w:tc>
          <w:tcPr>
            <w:tcW w:w="419" w:type="pct"/>
            <w:tcBorders>
              <w:top w:val="nil"/>
              <w:left w:val="nil"/>
              <w:bottom w:val="single" w:sz="12" w:space="0" w:color="FFFFFF"/>
              <w:right w:val="single" w:sz="12" w:space="0" w:color="FFFFFF"/>
            </w:tcBorders>
            <w:shd w:val="clear" w:color="000000" w:fill="E6F5FF"/>
            <w:vAlign w:val="center"/>
          </w:tcPr>
          <w:p w14:paraId="35F0F14B" w14:textId="628348C0"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1.564</w:t>
            </w:r>
          </w:p>
        </w:tc>
        <w:tc>
          <w:tcPr>
            <w:tcW w:w="350" w:type="pct"/>
            <w:tcBorders>
              <w:top w:val="nil"/>
              <w:left w:val="nil"/>
              <w:bottom w:val="single" w:sz="12" w:space="0" w:color="FFFFFF"/>
              <w:right w:val="single" w:sz="12" w:space="0" w:color="FFFFFF"/>
            </w:tcBorders>
            <w:shd w:val="clear" w:color="000000" w:fill="E6F5FF"/>
            <w:vAlign w:val="center"/>
          </w:tcPr>
          <w:p w14:paraId="7765A8BA" w14:textId="2911243D"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709</w:t>
            </w:r>
          </w:p>
        </w:tc>
        <w:tc>
          <w:tcPr>
            <w:tcW w:w="349" w:type="pct"/>
            <w:tcBorders>
              <w:top w:val="nil"/>
              <w:left w:val="nil"/>
              <w:bottom w:val="single" w:sz="12" w:space="0" w:color="FFFFFF"/>
              <w:right w:val="single" w:sz="12" w:space="0" w:color="FFFFFF"/>
            </w:tcBorders>
            <w:shd w:val="clear" w:color="000000" w:fill="E6F5FF"/>
            <w:vAlign w:val="center"/>
          </w:tcPr>
          <w:p w14:paraId="1206E9A6" w14:textId="7454E35F"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457</w:t>
            </w:r>
          </w:p>
        </w:tc>
        <w:tc>
          <w:tcPr>
            <w:tcW w:w="348" w:type="pct"/>
            <w:tcBorders>
              <w:top w:val="nil"/>
              <w:left w:val="nil"/>
              <w:bottom w:val="single" w:sz="12" w:space="0" w:color="FFFFFF"/>
              <w:right w:val="single" w:sz="12" w:space="0" w:color="FFFFFF"/>
            </w:tcBorders>
            <w:shd w:val="clear" w:color="000000" w:fill="E6F5FF"/>
            <w:vAlign w:val="center"/>
          </w:tcPr>
          <w:p w14:paraId="2E3E455F" w14:textId="5E016780"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81</w:t>
            </w:r>
          </w:p>
        </w:tc>
        <w:tc>
          <w:tcPr>
            <w:tcW w:w="348" w:type="pct"/>
            <w:tcBorders>
              <w:top w:val="nil"/>
              <w:left w:val="nil"/>
              <w:bottom w:val="single" w:sz="12" w:space="0" w:color="FFFFFF"/>
              <w:right w:val="single" w:sz="12" w:space="0" w:color="FFFFFF"/>
            </w:tcBorders>
            <w:shd w:val="clear" w:color="000000" w:fill="E6F5FF"/>
            <w:vAlign w:val="center"/>
          </w:tcPr>
          <w:p w14:paraId="25F80C9A" w14:textId="691A166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21</w:t>
            </w:r>
          </w:p>
        </w:tc>
        <w:tc>
          <w:tcPr>
            <w:tcW w:w="279" w:type="pct"/>
            <w:tcBorders>
              <w:top w:val="nil"/>
              <w:left w:val="nil"/>
              <w:bottom w:val="single" w:sz="12" w:space="0" w:color="FFFFFF"/>
              <w:right w:val="single" w:sz="12" w:space="0" w:color="FFFFFF"/>
            </w:tcBorders>
            <w:shd w:val="clear" w:color="000000" w:fill="E6F5FF"/>
            <w:vAlign w:val="center"/>
          </w:tcPr>
          <w:p w14:paraId="3808478A" w14:textId="370F06B2"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14</w:t>
            </w:r>
          </w:p>
        </w:tc>
        <w:tc>
          <w:tcPr>
            <w:tcW w:w="278" w:type="pct"/>
            <w:tcBorders>
              <w:top w:val="nil"/>
              <w:left w:val="nil"/>
              <w:bottom w:val="single" w:sz="12" w:space="0" w:color="FFFFFF"/>
              <w:right w:val="single" w:sz="12" w:space="0" w:color="FFFFFF"/>
            </w:tcBorders>
            <w:shd w:val="clear" w:color="000000" w:fill="E6F5FF"/>
            <w:vAlign w:val="center"/>
          </w:tcPr>
          <w:p w14:paraId="30AD3993" w14:textId="22714C59"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12</w:t>
            </w:r>
          </w:p>
        </w:tc>
        <w:tc>
          <w:tcPr>
            <w:tcW w:w="349" w:type="pct"/>
            <w:tcBorders>
              <w:top w:val="nil"/>
              <w:left w:val="nil"/>
              <w:bottom w:val="single" w:sz="12" w:space="0" w:color="FFFFFF"/>
              <w:right w:val="single" w:sz="12" w:space="0" w:color="FFFFFF"/>
            </w:tcBorders>
            <w:shd w:val="clear" w:color="000000" w:fill="E6F5FF"/>
            <w:vAlign w:val="center"/>
          </w:tcPr>
          <w:p w14:paraId="008677F9" w14:textId="37DC2748"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44</w:t>
            </w:r>
          </w:p>
        </w:tc>
        <w:tc>
          <w:tcPr>
            <w:tcW w:w="479" w:type="pct"/>
            <w:tcBorders>
              <w:top w:val="nil"/>
              <w:left w:val="nil"/>
              <w:bottom w:val="single" w:sz="12" w:space="0" w:color="FFFFFF"/>
              <w:right w:val="single" w:sz="12" w:space="0" w:color="FFFFFF"/>
            </w:tcBorders>
            <w:shd w:val="clear" w:color="000000" w:fill="E6F5FF"/>
            <w:vAlign w:val="center"/>
          </w:tcPr>
          <w:p w14:paraId="41B54E71" w14:textId="722DE37B"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4.136</w:t>
            </w:r>
          </w:p>
        </w:tc>
        <w:tc>
          <w:tcPr>
            <w:tcW w:w="487" w:type="pct"/>
            <w:tcBorders>
              <w:top w:val="nil"/>
              <w:left w:val="nil"/>
              <w:bottom w:val="single" w:sz="12" w:space="0" w:color="FFFFFF"/>
              <w:right w:val="single" w:sz="12" w:space="0" w:color="FFFFFF"/>
            </w:tcBorders>
            <w:shd w:val="clear" w:color="000000" w:fill="E6F5FF"/>
            <w:vAlign w:val="bottom"/>
            <w:hideMark/>
          </w:tcPr>
          <w:p w14:paraId="638F2DBA"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5.387</w:t>
            </w:r>
          </w:p>
        </w:tc>
      </w:tr>
      <w:tr w:rsidR="00315779" w:rsidRPr="00675DEB" w14:paraId="0183CD5D" w14:textId="77777777" w:rsidTr="0011529E">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774BD473"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121 a 150 dias</w:t>
            </w:r>
          </w:p>
        </w:tc>
        <w:tc>
          <w:tcPr>
            <w:tcW w:w="423" w:type="pct"/>
            <w:tcBorders>
              <w:top w:val="nil"/>
              <w:left w:val="nil"/>
              <w:bottom w:val="single" w:sz="12" w:space="0" w:color="FFFFFF"/>
              <w:right w:val="single" w:sz="12" w:space="0" w:color="FFFFFF"/>
            </w:tcBorders>
            <w:shd w:val="clear" w:color="000000" w:fill="E6F5FF"/>
            <w:vAlign w:val="center"/>
          </w:tcPr>
          <w:p w14:paraId="33224779" w14:textId="7F6FF68B"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4.478</w:t>
            </w:r>
          </w:p>
        </w:tc>
        <w:tc>
          <w:tcPr>
            <w:tcW w:w="419" w:type="pct"/>
            <w:tcBorders>
              <w:top w:val="nil"/>
              <w:left w:val="nil"/>
              <w:bottom w:val="single" w:sz="12" w:space="0" w:color="FFFFFF"/>
              <w:right w:val="single" w:sz="12" w:space="0" w:color="FFFFFF"/>
            </w:tcBorders>
            <w:shd w:val="clear" w:color="000000" w:fill="E6F5FF"/>
            <w:vAlign w:val="center"/>
          </w:tcPr>
          <w:p w14:paraId="451CC4FF" w14:textId="3A7BD0B6"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2.582</w:t>
            </w:r>
          </w:p>
        </w:tc>
        <w:tc>
          <w:tcPr>
            <w:tcW w:w="350" w:type="pct"/>
            <w:tcBorders>
              <w:top w:val="nil"/>
              <w:left w:val="nil"/>
              <w:bottom w:val="single" w:sz="12" w:space="0" w:color="FFFFFF"/>
              <w:right w:val="single" w:sz="12" w:space="0" w:color="FFFFFF"/>
            </w:tcBorders>
            <w:shd w:val="clear" w:color="000000" w:fill="E6F5FF"/>
            <w:vAlign w:val="center"/>
          </w:tcPr>
          <w:p w14:paraId="7BBE54E2" w14:textId="7286ABC4"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1.174</w:t>
            </w:r>
          </w:p>
        </w:tc>
        <w:tc>
          <w:tcPr>
            <w:tcW w:w="349" w:type="pct"/>
            <w:tcBorders>
              <w:top w:val="nil"/>
              <w:left w:val="nil"/>
              <w:bottom w:val="single" w:sz="12" w:space="0" w:color="FFFFFF"/>
              <w:right w:val="single" w:sz="12" w:space="0" w:color="FFFFFF"/>
            </w:tcBorders>
            <w:shd w:val="clear" w:color="000000" w:fill="E6F5FF"/>
            <w:vAlign w:val="center"/>
          </w:tcPr>
          <w:p w14:paraId="4FCB51AB" w14:textId="2F4B9C54"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752</w:t>
            </w:r>
          </w:p>
        </w:tc>
        <w:tc>
          <w:tcPr>
            <w:tcW w:w="348" w:type="pct"/>
            <w:tcBorders>
              <w:top w:val="nil"/>
              <w:left w:val="nil"/>
              <w:bottom w:val="single" w:sz="12" w:space="0" w:color="FFFFFF"/>
              <w:right w:val="single" w:sz="12" w:space="0" w:color="FFFFFF"/>
            </w:tcBorders>
            <w:shd w:val="clear" w:color="000000" w:fill="E6F5FF"/>
            <w:vAlign w:val="center"/>
          </w:tcPr>
          <w:p w14:paraId="4608F8CB" w14:textId="0EB8EC5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110</w:t>
            </w:r>
          </w:p>
        </w:tc>
        <w:tc>
          <w:tcPr>
            <w:tcW w:w="348" w:type="pct"/>
            <w:tcBorders>
              <w:top w:val="nil"/>
              <w:left w:val="nil"/>
              <w:bottom w:val="single" w:sz="12" w:space="0" w:color="FFFFFF"/>
              <w:right w:val="single" w:sz="12" w:space="0" w:color="FFFFFF"/>
            </w:tcBorders>
            <w:shd w:val="clear" w:color="000000" w:fill="E6F5FF"/>
            <w:vAlign w:val="center"/>
          </w:tcPr>
          <w:p w14:paraId="613D5E42" w14:textId="4D7D640C"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41</w:t>
            </w:r>
          </w:p>
        </w:tc>
        <w:tc>
          <w:tcPr>
            <w:tcW w:w="279" w:type="pct"/>
            <w:tcBorders>
              <w:top w:val="nil"/>
              <w:left w:val="nil"/>
              <w:bottom w:val="single" w:sz="12" w:space="0" w:color="FFFFFF"/>
              <w:right w:val="single" w:sz="12" w:space="0" w:color="FFFFFF"/>
            </w:tcBorders>
            <w:shd w:val="clear" w:color="000000" w:fill="E6F5FF"/>
            <w:vAlign w:val="center"/>
          </w:tcPr>
          <w:p w14:paraId="0A55F401" w14:textId="243AF23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26</w:t>
            </w:r>
          </w:p>
        </w:tc>
        <w:tc>
          <w:tcPr>
            <w:tcW w:w="278" w:type="pct"/>
            <w:tcBorders>
              <w:top w:val="nil"/>
              <w:left w:val="nil"/>
              <w:bottom w:val="single" w:sz="12" w:space="0" w:color="FFFFFF"/>
              <w:right w:val="single" w:sz="12" w:space="0" w:color="FFFFFF"/>
            </w:tcBorders>
            <w:shd w:val="clear" w:color="000000" w:fill="E6F5FF"/>
            <w:vAlign w:val="center"/>
          </w:tcPr>
          <w:p w14:paraId="1E7E7EAA" w14:textId="169F3912"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28</w:t>
            </w:r>
          </w:p>
        </w:tc>
        <w:tc>
          <w:tcPr>
            <w:tcW w:w="349" w:type="pct"/>
            <w:tcBorders>
              <w:top w:val="nil"/>
              <w:left w:val="nil"/>
              <w:bottom w:val="single" w:sz="12" w:space="0" w:color="FFFFFF"/>
              <w:right w:val="single" w:sz="12" w:space="0" w:color="FFFFFF"/>
            </w:tcBorders>
            <w:shd w:val="clear" w:color="000000" w:fill="E6F5FF"/>
            <w:vAlign w:val="center"/>
          </w:tcPr>
          <w:p w14:paraId="75CE115A" w14:textId="100A785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88</w:t>
            </w:r>
          </w:p>
        </w:tc>
        <w:tc>
          <w:tcPr>
            <w:tcW w:w="479" w:type="pct"/>
            <w:tcBorders>
              <w:top w:val="nil"/>
              <w:left w:val="nil"/>
              <w:bottom w:val="single" w:sz="12" w:space="0" w:color="FFFFFF"/>
              <w:right w:val="single" w:sz="12" w:space="0" w:color="FFFFFF"/>
            </w:tcBorders>
            <w:shd w:val="clear" w:color="000000" w:fill="E6F5FF"/>
            <w:vAlign w:val="center"/>
          </w:tcPr>
          <w:p w14:paraId="7D7CA27A" w14:textId="00924585"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9.279</w:t>
            </w:r>
          </w:p>
        </w:tc>
        <w:tc>
          <w:tcPr>
            <w:tcW w:w="487" w:type="pct"/>
            <w:tcBorders>
              <w:top w:val="nil"/>
              <w:left w:val="nil"/>
              <w:bottom w:val="single" w:sz="12" w:space="0" w:color="FFFFFF"/>
              <w:right w:val="single" w:sz="12" w:space="0" w:color="FFFFFF"/>
            </w:tcBorders>
            <w:shd w:val="clear" w:color="000000" w:fill="E6F5FF"/>
            <w:vAlign w:val="bottom"/>
            <w:hideMark/>
          </w:tcPr>
          <w:p w14:paraId="31721B08"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9.270</w:t>
            </w:r>
          </w:p>
        </w:tc>
      </w:tr>
      <w:tr w:rsidR="00315779" w:rsidRPr="00675DEB" w14:paraId="77F72917" w14:textId="77777777" w:rsidTr="0011529E">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386A18E4"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151 a 180 dias</w:t>
            </w:r>
          </w:p>
        </w:tc>
        <w:tc>
          <w:tcPr>
            <w:tcW w:w="423" w:type="pct"/>
            <w:tcBorders>
              <w:top w:val="nil"/>
              <w:left w:val="nil"/>
              <w:bottom w:val="single" w:sz="12" w:space="0" w:color="FFFFFF"/>
              <w:right w:val="single" w:sz="12" w:space="0" w:color="FFFFFF"/>
            </w:tcBorders>
            <w:shd w:val="clear" w:color="000000" w:fill="E6F5FF"/>
            <w:vAlign w:val="center"/>
          </w:tcPr>
          <w:p w14:paraId="5949ADD5" w14:textId="3ABA5024"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60.609</w:t>
            </w:r>
          </w:p>
        </w:tc>
        <w:tc>
          <w:tcPr>
            <w:tcW w:w="419" w:type="pct"/>
            <w:tcBorders>
              <w:top w:val="nil"/>
              <w:left w:val="nil"/>
              <w:bottom w:val="single" w:sz="12" w:space="0" w:color="FFFFFF"/>
              <w:right w:val="single" w:sz="12" w:space="0" w:color="FFFFFF"/>
            </w:tcBorders>
            <w:shd w:val="clear" w:color="000000" w:fill="E6F5FF"/>
            <w:vAlign w:val="center"/>
          </w:tcPr>
          <w:p w14:paraId="7A9EA2DC" w14:textId="7F16C43D"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20.634</w:t>
            </w:r>
          </w:p>
        </w:tc>
        <w:tc>
          <w:tcPr>
            <w:tcW w:w="350" w:type="pct"/>
            <w:tcBorders>
              <w:top w:val="nil"/>
              <w:left w:val="nil"/>
              <w:bottom w:val="single" w:sz="12" w:space="0" w:color="FFFFFF"/>
              <w:right w:val="single" w:sz="12" w:space="0" w:color="FFFFFF"/>
            </w:tcBorders>
            <w:shd w:val="clear" w:color="000000" w:fill="E6F5FF"/>
            <w:vAlign w:val="center"/>
          </w:tcPr>
          <w:p w14:paraId="32DAD400" w14:textId="101FED6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7.875</w:t>
            </w:r>
          </w:p>
        </w:tc>
        <w:tc>
          <w:tcPr>
            <w:tcW w:w="349" w:type="pct"/>
            <w:tcBorders>
              <w:top w:val="nil"/>
              <w:left w:val="nil"/>
              <w:bottom w:val="single" w:sz="12" w:space="0" w:color="FFFFFF"/>
              <w:right w:val="single" w:sz="12" w:space="0" w:color="FFFFFF"/>
            </w:tcBorders>
            <w:shd w:val="clear" w:color="000000" w:fill="E6F5FF"/>
            <w:vAlign w:val="center"/>
          </w:tcPr>
          <w:p w14:paraId="1003C411" w14:textId="0D697A5F"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4.720</w:t>
            </w:r>
          </w:p>
        </w:tc>
        <w:tc>
          <w:tcPr>
            <w:tcW w:w="348" w:type="pct"/>
            <w:tcBorders>
              <w:top w:val="nil"/>
              <w:left w:val="nil"/>
              <w:bottom w:val="single" w:sz="12" w:space="0" w:color="FFFFFF"/>
              <w:right w:val="single" w:sz="12" w:space="0" w:color="FFFFFF"/>
            </w:tcBorders>
            <w:shd w:val="clear" w:color="000000" w:fill="E6F5FF"/>
            <w:vAlign w:val="center"/>
          </w:tcPr>
          <w:p w14:paraId="7B857F43" w14:textId="606C77AD"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856</w:t>
            </w:r>
          </w:p>
        </w:tc>
        <w:tc>
          <w:tcPr>
            <w:tcW w:w="348" w:type="pct"/>
            <w:tcBorders>
              <w:top w:val="nil"/>
              <w:left w:val="nil"/>
              <w:bottom w:val="single" w:sz="12" w:space="0" w:color="FFFFFF"/>
              <w:right w:val="single" w:sz="12" w:space="0" w:color="FFFFFF"/>
            </w:tcBorders>
            <w:shd w:val="clear" w:color="000000" w:fill="E6F5FF"/>
            <w:vAlign w:val="center"/>
          </w:tcPr>
          <w:p w14:paraId="4B702B4B" w14:textId="4D015EF6"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255</w:t>
            </w:r>
          </w:p>
        </w:tc>
        <w:tc>
          <w:tcPr>
            <w:tcW w:w="279" w:type="pct"/>
            <w:tcBorders>
              <w:top w:val="nil"/>
              <w:left w:val="nil"/>
              <w:bottom w:val="single" w:sz="12" w:space="0" w:color="FFFFFF"/>
              <w:right w:val="single" w:sz="12" w:space="0" w:color="FFFFFF"/>
            </w:tcBorders>
            <w:shd w:val="clear" w:color="000000" w:fill="E6F5FF"/>
            <w:vAlign w:val="center"/>
          </w:tcPr>
          <w:p w14:paraId="2939C320" w14:textId="77B8AC92"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157</w:t>
            </w:r>
          </w:p>
        </w:tc>
        <w:tc>
          <w:tcPr>
            <w:tcW w:w="278" w:type="pct"/>
            <w:tcBorders>
              <w:top w:val="nil"/>
              <w:left w:val="nil"/>
              <w:bottom w:val="single" w:sz="12" w:space="0" w:color="FFFFFF"/>
              <w:right w:val="single" w:sz="12" w:space="0" w:color="FFFFFF"/>
            </w:tcBorders>
            <w:shd w:val="clear" w:color="000000" w:fill="E6F5FF"/>
            <w:vAlign w:val="center"/>
          </w:tcPr>
          <w:p w14:paraId="27FF652A" w14:textId="4C68649F"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124</w:t>
            </w:r>
          </w:p>
        </w:tc>
        <w:tc>
          <w:tcPr>
            <w:tcW w:w="349" w:type="pct"/>
            <w:tcBorders>
              <w:top w:val="nil"/>
              <w:left w:val="nil"/>
              <w:bottom w:val="single" w:sz="12" w:space="0" w:color="FFFFFF"/>
              <w:right w:val="single" w:sz="12" w:space="0" w:color="FFFFFF"/>
            </w:tcBorders>
            <w:shd w:val="clear" w:color="000000" w:fill="E6F5FF"/>
            <w:vAlign w:val="center"/>
          </w:tcPr>
          <w:p w14:paraId="0BD8BB20" w14:textId="1576738B"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546</w:t>
            </w:r>
          </w:p>
        </w:tc>
        <w:tc>
          <w:tcPr>
            <w:tcW w:w="479" w:type="pct"/>
            <w:tcBorders>
              <w:top w:val="nil"/>
              <w:left w:val="nil"/>
              <w:bottom w:val="single" w:sz="12" w:space="0" w:color="FFFFFF"/>
              <w:right w:val="single" w:sz="12" w:space="0" w:color="FFFFFF"/>
            </w:tcBorders>
            <w:shd w:val="clear" w:color="000000" w:fill="E6F5FF"/>
            <w:vAlign w:val="center"/>
          </w:tcPr>
          <w:p w14:paraId="148F7D50" w14:textId="0E5C4993"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95.776</w:t>
            </w:r>
          </w:p>
        </w:tc>
        <w:tc>
          <w:tcPr>
            <w:tcW w:w="487" w:type="pct"/>
            <w:tcBorders>
              <w:top w:val="nil"/>
              <w:left w:val="nil"/>
              <w:bottom w:val="single" w:sz="12" w:space="0" w:color="FFFFFF"/>
              <w:right w:val="single" w:sz="12" w:space="0" w:color="FFFFFF"/>
            </w:tcBorders>
            <w:shd w:val="clear" w:color="000000" w:fill="E6F5FF"/>
            <w:vAlign w:val="bottom"/>
            <w:hideMark/>
          </w:tcPr>
          <w:p w14:paraId="5FC732DD"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72.035</w:t>
            </w:r>
          </w:p>
        </w:tc>
      </w:tr>
      <w:tr w:rsidR="00315779" w:rsidRPr="00675DEB" w14:paraId="6D8521C5" w14:textId="77777777" w:rsidTr="0011529E">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5FF04B45"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181 a 360 dias</w:t>
            </w:r>
          </w:p>
        </w:tc>
        <w:tc>
          <w:tcPr>
            <w:tcW w:w="423" w:type="pct"/>
            <w:tcBorders>
              <w:top w:val="nil"/>
              <w:left w:val="nil"/>
              <w:bottom w:val="single" w:sz="12" w:space="0" w:color="FFFFFF"/>
              <w:right w:val="single" w:sz="12" w:space="0" w:color="FFFFFF"/>
            </w:tcBorders>
            <w:shd w:val="clear" w:color="000000" w:fill="E6F5FF"/>
            <w:vAlign w:val="center"/>
          </w:tcPr>
          <w:p w14:paraId="20846FE8" w14:textId="7F99D732"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26.593</w:t>
            </w:r>
          </w:p>
        </w:tc>
        <w:tc>
          <w:tcPr>
            <w:tcW w:w="419" w:type="pct"/>
            <w:tcBorders>
              <w:top w:val="nil"/>
              <w:left w:val="nil"/>
              <w:bottom w:val="single" w:sz="12" w:space="0" w:color="FFFFFF"/>
              <w:right w:val="single" w:sz="12" w:space="0" w:color="FFFFFF"/>
            </w:tcBorders>
            <w:shd w:val="clear" w:color="000000" w:fill="E6F5FF"/>
            <w:vAlign w:val="center"/>
          </w:tcPr>
          <w:p w14:paraId="13C5E8F5" w14:textId="2AE7A453"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14.317</w:t>
            </w:r>
          </w:p>
        </w:tc>
        <w:tc>
          <w:tcPr>
            <w:tcW w:w="350" w:type="pct"/>
            <w:tcBorders>
              <w:top w:val="nil"/>
              <w:left w:val="nil"/>
              <w:bottom w:val="single" w:sz="12" w:space="0" w:color="FFFFFF"/>
              <w:right w:val="single" w:sz="12" w:space="0" w:color="FFFFFF"/>
            </w:tcBorders>
            <w:shd w:val="clear" w:color="000000" w:fill="E6F5FF"/>
            <w:vAlign w:val="center"/>
          </w:tcPr>
          <w:p w14:paraId="2A86B208" w14:textId="42CA9ADA"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6.197</w:t>
            </w:r>
          </w:p>
        </w:tc>
        <w:tc>
          <w:tcPr>
            <w:tcW w:w="349" w:type="pct"/>
            <w:tcBorders>
              <w:top w:val="nil"/>
              <w:left w:val="nil"/>
              <w:bottom w:val="single" w:sz="12" w:space="0" w:color="FFFFFF"/>
              <w:right w:val="single" w:sz="12" w:space="0" w:color="FFFFFF"/>
            </w:tcBorders>
            <w:shd w:val="clear" w:color="000000" w:fill="E6F5FF"/>
            <w:vAlign w:val="center"/>
          </w:tcPr>
          <w:p w14:paraId="0C68AB23" w14:textId="2842789F"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3.785</w:t>
            </w:r>
          </w:p>
        </w:tc>
        <w:tc>
          <w:tcPr>
            <w:tcW w:w="348" w:type="pct"/>
            <w:tcBorders>
              <w:top w:val="nil"/>
              <w:left w:val="nil"/>
              <w:bottom w:val="single" w:sz="12" w:space="0" w:color="FFFFFF"/>
              <w:right w:val="single" w:sz="12" w:space="0" w:color="FFFFFF"/>
            </w:tcBorders>
            <w:shd w:val="clear" w:color="000000" w:fill="E6F5FF"/>
            <w:vAlign w:val="center"/>
          </w:tcPr>
          <w:p w14:paraId="267A031B" w14:textId="1F7FBB89"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958</w:t>
            </w:r>
          </w:p>
        </w:tc>
        <w:tc>
          <w:tcPr>
            <w:tcW w:w="348" w:type="pct"/>
            <w:tcBorders>
              <w:top w:val="nil"/>
              <w:left w:val="nil"/>
              <w:bottom w:val="single" w:sz="12" w:space="0" w:color="FFFFFF"/>
              <w:right w:val="single" w:sz="12" w:space="0" w:color="FFFFFF"/>
            </w:tcBorders>
            <w:shd w:val="clear" w:color="000000" w:fill="E6F5FF"/>
            <w:vAlign w:val="center"/>
          </w:tcPr>
          <w:p w14:paraId="31D5EEC9" w14:textId="72AAFFE6"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261</w:t>
            </w:r>
          </w:p>
        </w:tc>
        <w:tc>
          <w:tcPr>
            <w:tcW w:w="279" w:type="pct"/>
            <w:tcBorders>
              <w:top w:val="nil"/>
              <w:left w:val="nil"/>
              <w:bottom w:val="single" w:sz="12" w:space="0" w:color="FFFFFF"/>
              <w:right w:val="single" w:sz="12" w:space="0" w:color="FFFFFF"/>
            </w:tcBorders>
            <w:shd w:val="clear" w:color="000000" w:fill="E6F5FF"/>
            <w:vAlign w:val="center"/>
          </w:tcPr>
          <w:p w14:paraId="773675E6" w14:textId="0F49A523"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163</w:t>
            </w:r>
          </w:p>
        </w:tc>
        <w:tc>
          <w:tcPr>
            <w:tcW w:w="278" w:type="pct"/>
            <w:tcBorders>
              <w:top w:val="nil"/>
              <w:left w:val="nil"/>
              <w:bottom w:val="single" w:sz="12" w:space="0" w:color="FFFFFF"/>
              <w:right w:val="single" w:sz="12" w:space="0" w:color="FFFFFF"/>
            </w:tcBorders>
            <w:shd w:val="clear" w:color="000000" w:fill="E6F5FF"/>
            <w:vAlign w:val="center"/>
          </w:tcPr>
          <w:p w14:paraId="7F55F36F" w14:textId="15AFBA66"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130</w:t>
            </w:r>
          </w:p>
        </w:tc>
        <w:tc>
          <w:tcPr>
            <w:tcW w:w="349" w:type="pct"/>
            <w:tcBorders>
              <w:top w:val="nil"/>
              <w:left w:val="nil"/>
              <w:bottom w:val="single" w:sz="12" w:space="0" w:color="FFFFFF"/>
              <w:right w:val="single" w:sz="12" w:space="0" w:color="FFFFFF"/>
            </w:tcBorders>
            <w:shd w:val="clear" w:color="000000" w:fill="E6F5FF"/>
            <w:vAlign w:val="center"/>
          </w:tcPr>
          <w:p w14:paraId="1F68E555" w14:textId="24A5AD1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527</w:t>
            </w:r>
          </w:p>
        </w:tc>
        <w:tc>
          <w:tcPr>
            <w:tcW w:w="479" w:type="pct"/>
            <w:tcBorders>
              <w:top w:val="nil"/>
              <w:left w:val="nil"/>
              <w:bottom w:val="single" w:sz="12" w:space="0" w:color="FFFFFF"/>
              <w:right w:val="single" w:sz="12" w:space="0" w:color="FFFFFF"/>
            </w:tcBorders>
            <w:shd w:val="clear" w:color="000000" w:fill="E6F5FF"/>
            <w:vAlign w:val="center"/>
          </w:tcPr>
          <w:p w14:paraId="1632B909" w14:textId="012A8DFA"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52.931</w:t>
            </w:r>
          </w:p>
        </w:tc>
        <w:tc>
          <w:tcPr>
            <w:tcW w:w="487" w:type="pct"/>
            <w:tcBorders>
              <w:top w:val="nil"/>
              <w:left w:val="nil"/>
              <w:bottom w:val="single" w:sz="12" w:space="0" w:color="FFFFFF"/>
              <w:right w:val="single" w:sz="12" w:space="0" w:color="FFFFFF"/>
            </w:tcBorders>
            <w:shd w:val="clear" w:color="000000" w:fill="E6F5FF"/>
            <w:vAlign w:val="bottom"/>
            <w:hideMark/>
          </w:tcPr>
          <w:p w14:paraId="32F148DD"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44.503</w:t>
            </w:r>
          </w:p>
        </w:tc>
      </w:tr>
      <w:tr w:rsidR="00315779" w:rsidRPr="00675DEB" w14:paraId="38730C88" w14:textId="77777777" w:rsidTr="0011529E">
        <w:trPr>
          <w:trHeight w:val="170"/>
        </w:trPr>
        <w:tc>
          <w:tcPr>
            <w:tcW w:w="891" w:type="pct"/>
            <w:tcBorders>
              <w:top w:val="nil"/>
              <w:left w:val="single" w:sz="12" w:space="0" w:color="FFFFFF"/>
              <w:bottom w:val="single" w:sz="12" w:space="0" w:color="FFFFFF"/>
              <w:right w:val="single" w:sz="12" w:space="0" w:color="FFFFFF"/>
            </w:tcBorders>
            <w:shd w:val="clear" w:color="000000" w:fill="E6F5FF"/>
            <w:vAlign w:val="center"/>
            <w:hideMark/>
          </w:tcPr>
          <w:p w14:paraId="276D7A74"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Acima de 360 dias</w:t>
            </w:r>
          </w:p>
        </w:tc>
        <w:tc>
          <w:tcPr>
            <w:tcW w:w="423" w:type="pct"/>
            <w:tcBorders>
              <w:top w:val="nil"/>
              <w:left w:val="nil"/>
              <w:bottom w:val="single" w:sz="12" w:space="0" w:color="FFFFFF"/>
              <w:right w:val="single" w:sz="12" w:space="0" w:color="FFFFFF"/>
            </w:tcBorders>
            <w:shd w:val="clear" w:color="000000" w:fill="E6F5FF"/>
            <w:vAlign w:val="center"/>
          </w:tcPr>
          <w:p w14:paraId="2DFF7F98" w14:textId="730FC5CE"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1.201</w:t>
            </w:r>
          </w:p>
        </w:tc>
        <w:tc>
          <w:tcPr>
            <w:tcW w:w="419" w:type="pct"/>
            <w:tcBorders>
              <w:top w:val="nil"/>
              <w:left w:val="nil"/>
              <w:bottom w:val="single" w:sz="12" w:space="0" w:color="FFFFFF"/>
              <w:right w:val="single" w:sz="12" w:space="0" w:color="FFFFFF"/>
            </w:tcBorders>
            <w:shd w:val="clear" w:color="000000" w:fill="E6F5FF"/>
            <w:vAlign w:val="center"/>
          </w:tcPr>
          <w:p w14:paraId="3DCEC0B0" w14:textId="738C25B8"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2.803</w:t>
            </w:r>
          </w:p>
        </w:tc>
        <w:tc>
          <w:tcPr>
            <w:tcW w:w="350" w:type="pct"/>
            <w:tcBorders>
              <w:top w:val="nil"/>
              <w:left w:val="nil"/>
              <w:bottom w:val="single" w:sz="12" w:space="0" w:color="FFFFFF"/>
              <w:right w:val="single" w:sz="12" w:space="0" w:color="FFFFFF"/>
            </w:tcBorders>
            <w:shd w:val="clear" w:color="000000" w:fill="E6F5FF"/>
            <w:vAlign w:val="center"/>
          </w:tcPr>
          <w:p w14:paraId="3FC2EAF1" w14:textId="495FB909"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2.447</w:t>
            </w:r>
          </w:p>
        </w:tc>
        <w:tc>
          <w:tcPr>
            <w:tcW w:w="349" w:type="pct"/>
            <w:tcBorders>
              <w:top w:val="nil"/>
              <w:left w:val="nil"/>
              <w:bottom w:val="single" w:sz="12" w:space="0" w:color="FFFFFF"/>
              <w:right w:val="single" w:sz="12" w:space="0" w:color="FFFFFF"/>
            </w:tcBorders>
            <w:shd w:val="clear" w:color="000000" w:fill="E6F5FF"/>
            <w:vAlign w:val="center"/>
          </w:tcPr>
          <w:p w14:paraId="33BBF293" w14:textId="59CAE8DE"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1.675</w:t>
            </w:r>
          </w:p>
        </w:tc>
        <w:tc>
          <w:tcPr>
            <w:tcW w:w="348" w:type="pct"/>
            <w:tcBorders>
              <w:top w:val="nil"/>
              <w:left w:val="nil"/>
              <w:bottom w:val="single" w:sz="12" w:space="0" w:color="FFFFFF"/>
              <w:right w:val="single" w:sz="12" w:space="0" w:color="FFFFFF"/>
            </w:tcBorders>
            <w:shd w:val="clear" w:color="000000" w:fill="E6F5FF"/>
            <w:vAlign w:val="center"/>
          </w:tcPr>
          <w:p w14:paraId="4C55AEC5" w14:textId="3BE938AF"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1.027</w:t>
            </w:r>
          </w:p>
        </w:tc>
        <w:tc>
          <w:tcPr>
            <w:tcW w:w="348" w:type="pct"/>
            <w:tcBorders>
              <w:top w:val="nil"/>
              <w:left w:val="nil"/>
              <w:bottom w:val="single" w:sz="12" w:space="0" w:color="FFFFFF"/>
              <w:right w:val="single" w:sz="12" w:space="0" w:color="FFFFFF"/>
            </w:tcBorders>
            <w:shd w:val="clear" w:color="000000" w:fill="E6F5FF"/>
            <w:vAlign w:val="center"/>
          </w:tcPr>
          <w:p w14:paraId="0E1E8C58" w14:textId="423739FA"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311</w:t>
            </w:r>
          </w:p>
        </w:tc>
        <w:tc>
          <w:tcPr>
            <w:tcW w:w="279" w:type="pct"/>
            <w:tcBorders>
              <w:top w:val="nil"/>
              <w:left w:val="nil"/>
              <w:bottom w:val="single" w:sz="12" w:space="0" w:color="FFFFFF"/>
              <w:right w:val="single" w:sz="12" w:space="0" w:color="FFFFFF"/>
            </w:tcBorders>
            <w:shd w:val="clear" w:color="000000" w:fill="E6F5FF"/>
            <w:vAlign w:val="center"/>
          </w:tcPr>
          <w:p w14:paraId="44FAB81A" w14:textId="3EFFE795"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181</w:t>
            </w:r>
          </w:p>
        </w:tc>
        <w:tc>
          <w:tcPr>
            <w:tcW w:w="278" w:type="pct"/>
            <w:tcBorders>
              <w:top w:val="nil"/>
              <w:left w:val="nil"/>
              <w:bottom w:val="single" w:sz="12" w:space="0" w:color="FFFFFF"/>
              <w:right w:val="single" w:sz="12" w:space="0" w:color="FFFFFF"/>
            </w:tcBorders>
            <w:shd w:val="clear" w:color="000000" w:fill="E6F5FF"/>
            <w:vAlign w:val="center"/>
          </w:tcPr>
          <w:p w14:paraId="617596C2" w14:textId="6CDF769C"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148</w:t>
            </w:r>
          </w:p>
        </w:tc>
        <w:tc>
          <w:tcPr>
            <w:tcW w:w="349" w:type="pct"/>
            <w:tcBorders>
              <w:top w:val="nil"/>
              <w:left w:val="nil"/>
              <w:bottom w:val="single" w:sz="12" w:space="0" w:color="FFFFFF"/>
              <w:right w:val="single" w:sz="12" w:space="0" w:color="FFFFFF"/>
            </w:tcBorders>
            <w:shd w:val="clear" w:color="000000" w:fill="E6F5FF"/>
            <w:vAlign w:val="center"/>
          </w:tcPr>
          <w:p w14:paraId="77257E18" w14:textId="597C940F"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608</w:t>
            </w:r>
          </w:p>
        </w:tc>
        <w:tc>
          <w:tcPr>
            <w:tcW w:w="479" w:type="pct"/>
            <w:tcBorders>
              <w:top w:val="nil"/>
              <w:left w:val="nil"/>
              <w:bottom w:val="single" w:sz="12" w:space="0" w:color="FFFFFF"/>
              <w:right w:val="single" w:sz="12" w:space="0" w:color="FFFFFF"/>
            </w:tcBorders>
            <w:shd w:val="clear" w:color="000000" w:fill="E6F5FF"/>
            <w:vAlign w:val="center"/>
          </w:tcPr>
          <w:p w14:paraId="746354F4" w14:textId="5469DC8C"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10.401</w:t>
            </w:r>
          </w:p>
        </w:tc>
        <w:tc>
          <w:tcPr>
            <w:tcW w:w="487" w:type="pct"/>
            <w:tcBorders>
              <w:top w:val="nil"/>
              <w:left w:val="nil"/>
              <w:bottom w:val="single" w:sz="12" w:space="0" w:color="FFFFFF"/>
              <w:right w:val="single" w:sz="12" w:space="0" w:color="FFFFFF"/>
            </w:tcBorders>
            <w:shd w:val="clear" w:color="000000" w:fill="E6F5FF"/>
            <w:vAlign w:val="bottom"/>
            <w:hideMark/>
          </w:tcPr>
          <w:p w14:paraId="21BF06C2"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5.185</w:t>
            </w:r>
          </w:p>
        </w:tc>
      </w:tr>
      <w:tr w:rsidR="00315779" w:rsidRPr="00675DEB" w14:paraId="73EB60AB" w14:textId="77777777" w:rsidTr="0011529E">
        <w:trPr>
          <w:trHeight w:val="170"/>
        </w:trPr>
        <w:tc>
          <w:tcPr>
            <w:tcW w:w="891" w:type="pct"/>
            <w:tcBorders>
              <w:top w:val="nil"/>
              <w:left w:val="single" w:sz="12" w:space="0" w:color="FFFFFF"/>
              <w:bottom w:val="single" w:sz="12" w:space="0" w:color="FFFFFF"/>
              <w:right w:val="single" w:sz="12" w:space="0" w:color="FFFFFF"/>
            </w:tcBorders>
            <w:shd w:val="clear" w:color="000000" w:fill="005086"/>
            <w:vAlign w:val="center"/>
            <w:hideMark/>
          </w:tcPr>
          <w:p w14:paraId="30B47EE5" w14:textId="0D6C7DD4" w:rsidR="00315779" w:rsidRPr="00675DEB" w:rsidRDefault="00315779" w:rsidP="00675DEB">
            <w:pPr>
              <w:suppressAutoHyphens w:val="0"/>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Total em 31.12.2020</w:t>
            </w:r>
          </w:p>
        </w:tc>
        <w:tc>
          <w:tcPr>
            <w:tcW w:w="423" w:type="pct"/>
            <w:tcBorders>
              <w:top w:val="nil"/>
              <w:left w:val="nil"/>
              <w:bottom w:val="single" w:sz="12" w:space="0" w:color="FFFFFF"/>
              <w:right w:val="single" w:sz="12" w:space="0" w:color="FFFFFF"/>
            </w:tcBorders>
            <w:shd w:val="clear" w:color="000000" w:fill="005086"/>
            <w:vAlign w:val="center"/>
          </w:tcPr>
          <w:p w14:paraId="1774E798" w14:textId="0F22BCD0"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467.214</w:t>
            </w:r>
          </w:p>
        </w:tc>
        <w:tc>
          <w:tcPr>
            <w:tcW w:w="419" w:type="pct"/>
            <w:tcBorders>
              <w:top w:val="nil"/>
              <w:left w:val="nil"/>
              <w:bottom w:val="single" w:sz="12" w:space="0" w:color="FFFFFF"/>
              <w:right w:val="single" w:sz="12" w:space="0" w:color="FFFFFF"/>
            </w:tcBorders>
            <w:shd w:val="clear" w:color="000000" w:fill="005086"/>
            <w:vAlign w:val="center"/>
          </w:tcPr>
          <w:p w14:paraId="7AE561DF" w14:textId="4AADD356"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147.129</w:t>
            </w:r>
          </w:p>
        </w:tc>
        <w:tc>
          <w:tcPr>
            <w:tcW w:w="350" w:type="pct"/>
            <w:tcBorders>
              <w:top w:val="nil"/>
              <w:left w:val="nil"/>
              <w:bottom w:val="single" w:sz="12" w:space="0" w:color="FFFFFF"/>
              <w:right w:val="single" w:sz="12" w:space="0" w:color="FFFFFF"/>
            </w:tcBorders>
            <w:shd w:val="clear" w:color="000000" w:fill="005086"/>
            <w:vAlign w:val="center"/>
          </w:tcPr>
          <w:p w14:paraId="4CE895EE" w14:textId="294C1038"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63.420</w:t>
            </w:r>
          </w:p>
        </w:tc>
        <w:tc>
          <w:tcPr>
            <w:tcW w:w="349" w:type="pct"/>
            <w:tcBorders>
              <w:top w:val="nil"/>
              <w:left w:val="nil"/>
              <w:bottom w:val="single" w:sz="12" w:space="0" w:color="FFFFFF"/>
              <w:right w:val="single" w:sz="12" w:space="0" w:color="FFFFFF"/>
            </w:tcBorders>
            <w:shd w:val="clear" w:color="000000" w:fill="005086"/>
            <w:vAlign w:val="center"/>
          </w:tcPr>
          <w:p w14:paraId="11CCB749" w14:textId="182FB04F"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43.462</w:t>
            </w:r>
          </w:p>
        </w:tc>
        <w:tc>
          <w:tcPr>
            <w:tcW w:w="348" w:type="pct"/>
            <w:tcBorders>
              <w:top w:val="nil"/>
              <w:left w:val="nil"/>
              <w:bottom w:val="single" w:sz="12" w:space="0" w:color="FFFFFF"/>
              <w:right w:val="single" w:sz="12" w:space="0" w:color="FFFFFF"/>
            </w:tcBorders>
            <w:shd w:val="clear" w:color="000000" w:fill="005086"/>
            <w:vAlign w:val="center"/>
          </w:tcPr>
          <w:p w14:paraId="75A02D9A" w14:textId="1A8D1A01"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8.343</w:t>
            </w:r>
          </w:p>
        </w:tc>
        <w:tc>
          <w:tcPr>
            <w:tcW w:w="348" w:type="pct"/>
            <w:tcBorders>
              <w:top w:val="nil"/>
              <w:left w:val="nil"/>
              <w:bottom w:val="single" w:sz="12" w:space="0" w:color="FFFFFF"/>
              <w:right w:val="single" w:sz="12" w:space="0" w:color="FFFFFF"/>
            </w:tcBorders>
            <w:shd w:val="clear" w:color="000000" w:fill="005086"/>
            <w:vAlign w:val="center"/>
          </w:tcPr>
          <w:p w14:paraId="1D027518" w14:textId="43EC330D"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2.260</w:t>
            </w:r>
          </w:p>
        </w:tc>
        <w:tc>
          <w:tcPr>
            <w:tcW w:w="279" w:type="pct"/>
            <w:tcBorders>
              <w:top w:val="nil"/>
              <w:left w:val="nil"/>
              <w:bottom w:val="single" w:sz="12" w:space="0" w:color="FFFFFF"/>
              <w:right w:val="single" w:sz="12" w:space="0" w:color="FFFFFF"/>
            </w:tcBorders>
            <w:shd w:val="clear" w:color="000000" w:fill="005086"/>
            <w:vAlign w:val="center"/>
          </w:tcPr>
          <w:p w14:paraId="0252CED9" w14:textId="648F50DD"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1.431</w:t>
            </w:r>
          </w:p>
        </w:tc>
        <w:tc>
          <w:tcPr>
            <w:tcW w:w="278" w:type="pct"/>
            <w:tcBorders>
              <w:top w:val="nil"/>
              <w:left w:val="nil"/>
              <w:bottom w:val="single" w:sz="12" w:space="0" w:color="FFFFFF"/>
              <w:right w:val="single" w:sz="12" w:space="0" w:color="FFFFFF"/>
            </w:tcBorders>
            <w:shd w:val="clear" w:color="000000" w:fill="005086"/>
            <w:vAlign w:val="center"/>
          </w:tcPr>
          <w:p w14:paraId="3DD605FE" w14:textId="4160F754"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1.217</w:t>
            </w:r>
          </w:p>
        </w:tc>
        <w:tc>
          <w:tcPr>
            <w:tcW w:w="349" w:type="pct"/>
            <w:tcBorders>
              <w:top w:val="nil"/>
              <w:left w:val="nil"/>
              <w:bottom w:val="single" w:sz="12" w:space="0" w:color="FFFFFF"/>
              <w:right w:val="single" w:sz="12" w:space="0" w:color="FFFFFF"/>
            </w:tcBorders>
            <w:shd w:val="clear" w:color="000000" w:fill="005086"/>
            <w:vAlign w:val="center"/>
          </w:tcPr>
          <w:p w14:paraId="56B0ACBA" w14:textId="70AE3A1F"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5.609</w:t>
            </w:r>
          </w:p>
        </w:tc>
        <w:tc>
          <w:tcPr>
            <w:tcW w:w="479" w:type="pct"/>
            <w:tcBorders>
              <w:top w:val="nil"/>
              <w:left w:val="nil"/>
              <w:bottom w:val="single" w:sz="12" w:space="0" w:color="FFFFFF"/>
              <w:right w:val="single" w:sz="12" w:space="0" w:color="FFFFFF"/>
            </w:tcBorders>
            <w:shd w:val="clear" w:color="000000" w:fill="005086"/>
            <w:vAlign w:val="center"/>
          </w:tcPr>
          <w:p w14:paraId="52DF490A" w14:textId="6D053499"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740.085</w:t>
            </w:r>
          </w:p>
        </w:tc>
        <w:tc>
          <w:tcPr>
            <w:tcW w:w="487" w:type="pct"/>
            <w:tcBorders>
              <w:top w:val="nil"/>
              <w:left w:val="nil"/>
              <w:bottom w:val="single" w:sz="12" w:space="0" w:color="FFFFFF"/>
              <w:right w:val="single" w:sz="12" w:space="0" w:color="FFFFFF"/>
            </w:tcBorders>
            <w:shd w:val="clear" w:color="000000" w:fill="005086"/>
            <w:vAlign w:val="bottom"/>
            <w:hideMark/>
          </w:tcPr>
          <w:p w14:paraId="5B01ECEF" w14:textId="77777777"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w:t>
            </w:r>
          </w:p>
        </w:tc>
      </w:tr>
      <w:tr w:rsidR="00703CC8" w:rsidRPr="00675DEB" w14:paraId="130B7602" w14:textId="77777777" w:rsidTr="00703CC8">
        <w:trPr>
          <w:trHeight w:val="170"/>
        </w:trPr>
        <w:tc>
          <w:tcPr>
            <w:tcW w:w="891" w:type="pct"/>
            <w:tcBorders>
              <w:top w:val="nil"/>
              <w:left w:val="single" w:sz="12" w:space="0" w:color="FFFFFF"/>
              <w:bottom w:val="single" w:sz="12" w:space="0" w:color="FFFFFF"/>
              <w:right w:val="single" w:sz="12" w:space="0" w:color="FFFFFF"/>
            </w:tcBorders>
            <w:shd w:val="clear" w:color="000000" w:fill="005086"/>
            <w:vAlign w:val="center"/>
            <w:hideMark/>
          </w:tcPr>
          <w:p w14:paraId="27E863C7" w14:textId="77777777" w:rsidR="00703CC8" w:rsidRPr="00675DEB" w:rsidRDefault="00703CC8" w:rsidP="00675DEB">
            <w:pPr>
              <w:suppressAutoHyphens w:val="0"/>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Total em 31.12.2019</w:t>
            </w:r>
          </w:p>
        </w:tc>
        <w:tc>
          <w:tcPr>
            <w:tcW w:w="423" w:type="pct"/>
            <w:tcBorders>
              <w:top w:val="nil"/>
              <w:left w:val="nil"/>
              <w:bottom w:val="single" w:sz="12" w:space="0" w:color="FFFFFF"/>
              <w:right w:val="single" w:sz="12" w:space="0" w:color="FFFFFF"/>
            </w:tcBorders>
            <w:shd w:val="clear" w:color="000000" w:fill="005086"/>
            <w:vAlign w:val="bottom"/>
            <w:hideMark/>
          </w:tcPr>
          <w:p w14:paraId="19489340"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302.607</w:t>
            </w:r>
          </w:p>
        </w:tc>
        <w:tc>
          <w:tcPr>
            <w:tcW w:w="419" w:type="pct"/>
            <w:tcBorders>
              <w:top w:val="nil"/>
              <w:left w:val="nil"/>
              <w:bottom w:val="single" w:sz="12" w:space="0" w:color="FFFFFF"/>
              <w:right w:val="single" w:sz="12" w:space="0" w:color="FFFFFF"/>
            </w:tcBorders>
            <w:shd w:val="clear" w:color="000000" w:fill="005086"/>
            <w:vAlign w:val="bottom"/>
            <w:hideMark/>
          </w:tcPr>
          <w:p w14:paraId="1045BC72"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208.604</w:t>
            </w:r>
          </w:p>
        </w:tc>
        <w:tc>
          <w:tcPr>
            <w:tcW w:w="350" w:type="pct"/>
            <w:tcBorders>
              <w:top w:val="nil"/>
              <w:left w:val="nil"/>
              <w:bottom w:val="single" w:sz="12" w:space="0" w:color="FFFFFF"/>
              <w:right w:val="single" w:sz="12" w:space="0" w:color="FFFFFF"/>
            </w:tcBorders>
            <w:shd w:val="clear" w:color="000000" w:fill="005086"/>
            <w:vAlign w:val="bottom"/>
            <w:hideMark/>
          </w:tcPr>
          <w:p w14:paraId="5E5B0BBF"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35.227</w:t>
            </w:r>
          </w:p>
        </w:tc>
        <w:tc>
          <w:tcPr>
            <w:tcW w:w="349" w:type="pct"/>
            <w:tcBorders>
              <w:top w:val="nil"/>
              <w:left w:val="nil"/>
              <w:bottom w:val="single" w:sz="12" w:space="0" w:color="FFFFFF"/>
              <w:right w:val="single" w:sz="12" w:space="0" w:color="FFFFFF"/>
            </w:tcBorders>
            <w:shd w:val="clear" w:color="000000" w:fill="005086"/>
            <w:vAlign w:val="bottom"/>
            <w:hideMark/>
          </w:tcPr>
          <w:p w14:paraId="65DE9047"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23.600</w:t>
            </w:r>
          </w:p>
        </w:tc>
        <w:tc>
          <w:tcPr>
            <w:tcW w:w="348" w:type="pct"/>
            <w:tcBorders>
              <w:top w:val="nil"/>
              <w:left w:val="nil"/>
              <w:bottom w:val="single" w:sz="12" w:space="0" w:color="FFFFFF"/>
              <w:right w:val="single" w:sz="12" w:space="0" w:color="FFFFFF"/>
            </w:tcBorders>
            <w:shd w:val="clear" w:color="000000" w:fill="005086"/>
            <w:vAlign w:val="bottom"/>
            <w:hideMark/>
          </w:tcPr>
          <w:p w14:paraId="2651D13B"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4.349</w:t>
            </w:r>
          </w:p>
        </w:tc>
        <w:tc>
          <w:tcPr>
            <w:tcW w:w="348" w:type="pct"/>
            <w:tcBorders>
              <w:top w:val="nil"/>
              <w:left w:val="nil"/>
              <w:bottom w:val="single" w:sz="12" w:space="0" w:color="FFFFFF"/>
              <w:right w:val="single" w:sz="12" w:space="0" w:color="FFFFFF"/>
            </w:tcBorders>
            <w:shd w:val="clear" w:color="000000" w:fill="005086"/>
            <w:vAlign w:val="bottom"/>
            <w:hideMark/>
          </w:tcPr>
          <w:p w14:paraId="2BD48B51"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1.108</w:t>
            </w:r>
          </w:p>
        </w:tc>
        <w:tc>
          <w:tcPr>
            <w:tcW w:w="279" w:type="pct"/>
            <w:tcBorders>
              <w:top w:val="nil"/>
              <w:left w:val="nil"/>
              <w:bottom w:val="single" w:sz="12" w:space="0" w:color="FFFFFF"/>
              <w:right w:val="single" w:sz="12" w:space="0" w:color="FFFFFF"/>
            </w:tcBorders>
            <w:shd w:val="clear" w:color="000000" w:fill="005086"/>
            <w:vAlign w:val="bottom"/>
            <w:hideMark/>
          </w:tcPr>
          <w:p w14:paraId="13F175D3"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716</w:t>
            </w:r>
          </w:p>
        </w:tc>
        <w:tc>
          <w:tcPr>
            <w:tcW w:w="278" w:type="pct"/>
            <w:tcBorders>
              <w:top w:val="nil"/>
              <w:left w:val="nil"/>
              <w:bottom w:val="single" w:sz="12" w:space="0" w:color="FFFFFF"/>
              <w:right w:val="single" w:sz="12" w:space="0" w:color="FFFFFF"/>
            </w:tcBorders>
            <w:shd w:val="clear" w:color="000000" w:fill="005086"/>
            <w:vAlign w:val="bottom"/>
            <w:hideMark/>
          </w:tcPr>
          <w:p w14:paraId="3141D980"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686</w:t>
            </w:r>
          </w:p>
        </w:tc>
        <w:tc>
          <w:tcPr>
            <w:tcW w:w="349" w:type="pct"/>
            <w:tcBorders>
              <w:top w:val="nil"/>
              <w:left w:val="nil"/>
              <w:bottom w:val="single" w:sz="12" w:space="0" w:color="FFFFFF"/>
              <w:right w:val="single" w:sz="12" w:space="0" w:color="FFFFFF"/>
            </w:tcBorders>
            <w:shd w:val="clear" w:color="000000" w:fill="005086"/>
            <w:vAlign w:val="bottom"/>
            <w:hideMark/>
          </w:tcPr>
          <w:p w14:paraId="4641BFAB"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4.960</w:t>
            </w:r>
          </w:p>
        </w:tc>
        <w:tc>
          <w:tcPr>
            <w:tcW w:w="479" w:type="pct"/>
            <w:tcBorders>
              <w:top w:val="nil"/>
              <w:left w:val="nil"/>
              <w:bottom w:val="single" w:sz="12" w:space="0" w:color="FFFFFF"/>
              <w:right w:val="single" w:sz="12" w:space="0" w:color="FFFFFF"/>
            </w:tcBorders>
            <w:shd w:val="clear" w:color="000000" w:fill="005086"/>
            <w:vAlign w:val="bottom"/>
            <w:hideMark/>
          </w:tcPr>
          <w:p w14:paraId="6362D77D"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w:t>
            </w:r>
          </w:p>
        </w:tc>
        <w:tc>
          <w:tcPr>
            <w:tcW w:w="487" w:type="pct"/>
            <w:tcBorders>
              <w:top w:val="nil"/>
              <w:left w:val="nil"/>
              <w:bottom w:val="single" w:sz="12" w:space="0" w:color="FFFFFF"/>
              <w:right w:val="single" w:sz="12" w:space="0" w:color="FFFFFF"/>
            </w:tcBorders>
            <w:shd w:val="clear" w:color="000000" w:fill="005086"/>
            <w:vAlign w:val="bottom"/>
            <w:hideMark/>
          </w:tcPr>
          <w:p w14:paraId="61F1C47A"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581.857</w:t>
            </w:r>
          </w:p>
        </w:tc>
      </w:tr>
    </w:tbl>
    <w:p w14:paraId="0052899E" w14:textId="77777777" w:rsidR="00A13BE2" w:rsidRPr="00F84891" w:rsidRDefault="00A13BE2" w:rsidP="00675DEB">
      <w:pPr>
        <w:pStyle w:val="Recuodecorpodetexto"/>
        <w:tabs>
          <w:tab w:val="left" w:pos="0"/>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1706"/>
        <w:gridCol w:w="763"/>
        <w:gridCol w:w="763"/>
        <w:gridCol w:w="669"/>
        <w:gridCol w:w="669"/>
        <w:gridCol w:w="669"/>
        <w:gridCol w:w="636"/>
        <w:gridCol w:w="655"/>
        <w:gridCol w:w="655"/>
        <w:gridCol w:w="741"/>
        <w:gridCol w:w="1009"/>
        <w:gridCol w:w="1009"/>
      </w:tblGrid>
      <w:tr w:rsidR="00823E08" w:rsidRPr="00675DEB" w14:paraId="50195BB4" w14:textId="77777777" w:rsidTr="00AD08FE">
        <w:trPr>
          <w:trHeight w:val="170"/>
          <w:tblHeader/>
        </w:trPr>
        <w:tc>
          <w:tcPr>
            <w:tcW w:w="5000" w:type="pct"/>
            <w:gridSpan w:val="1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F8FF0E4"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 xml:space="preserve">Operações vencidas </w:t>
            </w:r>
          </w:p>
        </w:tc>
      </w:tr>
      <w:tr w:rsidR="00823E08" w:rsidRPr="00675DEB" w14:paraId="3DA2D9B7" w14:textId="77777777" w:rsidTr="00315779">
        <w:trPr>
          <w:trHeight w:val="170"/>
          <w:tblHeader/>
        </w:trPr>
        <w:tc>
          <w:tcPr>
            <w:tcW w:w="859" w:type="pct"/>
            <w:tcBorders>
              <w:top w:val="nil"/>
              <w:left w:val="single" w:sz="12" w:space="0" w:color="FFFFFF"/>
              <w:bottom w:val="single" w:sz="12" w:space="0" w:color="FFFFFF"/>
              <w:right w:val="single" w:sz="12" w:space="0" w:color="FFFFFF"/>
            </w:tcBorders>
            <w:shd w:val="clear" w:color="000000" w:fill="005086"/>
            <w:vAlign w:val="center"/>
            <w:hideMark/>
          </w:tcPr>
          <w:p w14:paraId="77DFF269"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Nível</w:t>
            </w:r>
          </w:p>
        </w:tc>
        <w:tc>
          <w:tcPr>
            <w:tcW w:w="384" w:type="pct"/>
            <w:tcBorders>
              <w:top w:val="nil"/>
              <w:left w:val="nil"/>
              <w:bottom w:val="single" w:sz="12" w:space="0" w:color="FFFFFF"/>
              <w:right w:val="single" w:sz="12" w:space="0" w:color="FFFFFF"/>
            </w:tcBorders>
            <w:shd w:val="clear" w:color="000000" w:fill="005086"/>
            <w:vAlign w:val="center"/>
            <w:hideMark/>
          </w:tcPr>
          <w:p w14:paraId="6563A72B"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AA</w:t>
            </w:r>
          </w:p>
        </w:tc>
        <w:tc>
          <w:tcPr>
            <w:tcW w:w="384" w:type="pct"/>
            <w:tcBorders>
              <w:top w:val="nil"/>
              <w:left w:val="nil"/>
              <w:bottom w:val="single" w:sz="12" w:space="0" w:color="FFFFFF"/>
              <w:right w:val="single" w:sz="12" w:space="0" w:color="FFFFFF"/>
            </w:tcBorders>
            <w:shd w:val="clear" w:color="000000" w:fill="005086"/>
            <w:vAlign w:val="center"/>
            <w:hideMark/>
          </w:tcPr>
          <w:p w14:paraId="3B1114BB"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A</w:t>
            </w:r>
          </w:p>
        </w:tc>
        <w:tc>
          <w:tcPr>
            <w:tcW w:w="337" w:type="pct"/>
            <w:tcBorders>
              <w:top w:val="nil"/>
              <w:left w:val="nil"/>
              <w:bottom w:val="single" w:sz="12" w:space="0" w:color="FFFFFF"/>
              <w:right w:val="single" w:sz="12" w:space="0" w:color="FFFFFF"/>
            </w:tcBorders>
            <w:shd w:val="clear" w:color="000000" w:fill="005086"/>
            <w:vAlign w:val="center"/>
            <w:hideMark/>
          </w:tcPr>
          <w:p w14:paraId="19552A4B"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B</w:t>
            </w:r>
          </w:p>
        </w:tc>
        <w:tc>
          <w:tcPr>
            <w:tcW w:w="337" w:type="pct"/>
            <w:tcBorders>
              <w:top w:val="nil"/>
              <w:left w:val="nil"/>
              <w:bottom w:val="single" w:sz="12" w:space="0" w:color="FFFFFF"/>
              <w:right w:val="single" w:sz="12" w:space="0" w:color="FFFFFF"/>
            </w:tcBorders>
            <w:shd w:val="clear" w:color="000000" w:fill="005086"/>
            <w:vAlign w:val="center"/>
            <w:hideMark/>
          </w:tcPr>
          <w:p w14:paraId="73444959"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C</w:t>
            </w:r>
          </w:p>
        </w:tc>
        <w:tc>
          <w:tcPr>
            <w:tcW w:w="337" w:type="pct"/>
            <w:tcBorders>
              <w:top w:val="nil"/>
              <w:left w:val="nil"/>
              <w:bottom w:val="single" w:sz="12" w:space="0" w:color="FFFFFF"/>
              <w:right w:val="single" w:sz="12" w:space="0" w:color="FFFFFF"/>
            </w:tcBorders>
            <w:shd w:val="clear" w:color="000000" w:fill="005086"/>
            <w:vAlign w:val="center"/>
            <w:hideMark/>
          </w:tcPr>
          <w:p w14:paraId="1DBECDD3"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D</w:t>
            </w:r>
          </w:p>
        </w:tc>
        <w:tc>
          <w:tcPr>
            <w:tcW w:w="313" w:type="pct"/>
            <w:tcBorders>
              <w:top w:val="nil"/>
              <w:left w:val="nil"/>
              <w:bottom w:val="single" w:sz="12" w:space="0" w:color="FFFFFF"/>
              <w:right w:val="single" w:sz="12" w:space="0" w:color="FFFFFF"/>
            </w:tcBorders>
            <w:shd w:val="clear" w:color="000000" w:fill="005086"/>
            <w:vAlign w:val="center"/>
            <w:hideMark/>
          </w:tcPr>
          <w:p w14:paraId="3BEAE01C"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E</w:t>
            </w:r>
          </w:p>
        </w:tc>
        <w:tc>
          <w:tcPr>
            <w:tcW w:w="330" w:type="pct"/>
            <w:tcBorders>
              <w:top w:val="nil"/>
              <w:left w:val="nil"/>
              <w:bottom w:val="single" w:sz="12" w:space="0" w:color="FFFFFF"/>
              <w:right w:val="single" w:sz="12" w:space="0" w:color="FFFFFF"/>
            </w:tcBorders>
            <w:shd w:val="clear" w:color="000000" w:fill="005086"/>
            <w:vAlign w:val="center"/>
            <w:hideMark/>
          </w:tcPr>
          <w:p w14:paraId="3CA45E73"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F</w:t>
            </w:r>
          </w:p>
        </w:tc>
        <w:tc>
          <w:tcPr>
            <w:tcW w:w="330" w:type="pct"/>
            <w:tcBorders>
              <w:top w:val="nil"/>
              <w:left w:val="nil"/>
              <w:bottom w:val="single" w:sz="12" w:space="0" w:color="FFFFFF"/>
              <w:right w:val="single" w:sz="12" w:space="0" w:color="FFFFFF"/>
            </w:tcBorders>
            <w:shd w:val="clear" w:color="000000" w:fill="005086"/>
            <w:vAlign w:val="center"/>
            <w:hideMark/>
          </w:tcPr>
          <w:p w14:paraId="08C8382C"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G</w:t>
            </w:r>
          </w:p>
        </w:tc>
        <w:tc>
          <w:tcPr>
            <w:tcW w:w="373" w:type="pct"/>
            <w:tcBorders>
              <w:top w:val="nil"/>
              <w:left w:val="nil"/>
              <w:bottom w:val="single" w:sz="12" w:space="0" w:color="FFFFFF"/>
              <w:right w:val="single" w:sz="12" w:space="0" w:color="FFFFFF"/>
            </w:tcBorders>
            <w:shd w:val="clear" w:color="000000" w:fill="005086"/>
            <w:vAlign w:val="center"/>
            <w:hideMark/>
          </w:tcPr>
          <w:p w14:paraId="041FB406"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H</w:t>
            </w:r>
          </w:p>
        </w:tc>
        <w:tc>
          <w:tcPr>
            <w:tcW w:w="508" w:type="pct"/>
            <w:tcBorders>
              <w:top w:val="nil"/>
              <w:left w:val="nil"/>
              <w:bottom w:val="single" w:sz="12" w:space="0" w:color="FFFFFF"/>
              <w:right w:val="single" w:sz="12" w:space="0" w:color="FFFFFF"/>
            </w:tcBorders>
            <w:shd w:val="clear" w:color="000000" w:fill="005086"/>
            <w:vAlign w:val="center"/>
            <w:hideMark/>
          </w:tcPr>
          <w:p w14:paraId="4F49FAF5" w14:textId="079F9863" w:rsidR="00823E08" w:rsidRPr="00675DEB" w:rsidRDefault="00BE19B2"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w:t>
            </w:r>
            <w:r w:rsidR="00823E08" w:rsidRPr="00675DEB">
              <w:rPr>
                <w:rFonts w:ascii="Verdana" w:hAnsi="Verdana" w:cs="Calibri"/>
                <w:b/>
                <w:bCs/>
                <w:color w:val="FFFFFF"/>
                <w:sz w:val="13"/>
                <w:szCs w:val="13"/>
                <w:lang w:eastAsia="pt-BR"/>
              </w:rPr>
              <w:t>2020</w:t>
            </w:r>
          </w:p>
        </w:tc>
        <w:tc>
          <w:tcPr>
            <w:tcW w:w="508" w:type="pct"/>
            <w:tcBorders>
              <w:top w:val="nil"/>
              <w:left w:val="nil"/>
              <w:bottom w:val="single" w:sz="12" w:space="0" w:color="FFFFFF"/>
              <w:right w:val="single" w:sz="12" w:space="0" w:color="FFFFFF"/>
            </w:tcBorders>
            <w:shd w:val="clear" w:color="000000" w:fill="005086"/>
            <w:vAlign w:val="center"/>
            <w:hideMark/>
          </w:tcPr>
          <w:p w14:paraId="642D6C5B" w14:textId="77777777" w:rsidR="00823E08" w:rsidRPr="00675DEB" w:rsidRDefault="00823E08"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31.12.2019</w:t>
            </w:r>
          </w:p>
        </w:tc>
      </w:tr>
      <w:tr w:rsidR="00315779" w:rsidRPr="00675DEB" w14:paraId="6DE55CCA" w14:textId="77777777" w:rsidTr="00315779">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2B872895"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Até 14 dias</w:t>
            </w:r>
          </w:p>
        </w:tc>
        <w:tc>
          <w:tcPr>
            <w:tcW w:w="384" w:type="pct"/>
            <w:tcBorders>
              <w:top w:val="nil"/>
              <w:left w:val="nil"/>
              <w:bottom w:val="single" w:sz="12" w:space="0" w:color="FFFFFF"/>
              <w:right w:val="single" w:sz="12" w:space="0" w:color="FFFFFF"/>
            </w:tcBorders>
            <w:shd w:val="clear" w:color="000000" w:fill="E6F5FF"/>
            <w:vAlign w:val="center"/>
          </w:tcPr>
          <w:p w14:paraId="7B2CB391" w14:textId="13C89B87" w:rsidR="00315779" w:rsidRPr="00675DEB" w:rsidRDefault="00315779" w:rsidP="00675DEB">
            <w:pPr>
              <w:suppressAutoHyphens w:val="0"/>
              <w:jc w:val="right"/>
              <w:rPr>
                <w:rFonts w:ascii="Verdana" w:hAnsi="Verdana" w:cs="Calibri"/>
                <w:color w:val="auto"/>
                <w:sz w:val="13"/>
                <w:szCs w:val="13"/>
                <w:lang w:eastAsia="pt-BR"/>
              </w:rPr>
            </w:pPr>
            <w:r w:rsidRPr="00675DEB">
              <w:rPr>
                <w:rFonts w:ascii="Verdana" w:hAnsi="Verdana" w:cs="Calibri"/>
                <w:sz w:val="13"/>
                <w:szCs w:val="13"/>
              </w:rPr>
              <w:t>2.145</w:t>
            </w:r>
          </w:p>
        </w:tc>
        <w:tc>
          <w:tcPr>
            <w:tcW w:w="384" w:type="pct"/>
            <w:tcBorders>
              <w:top w:val="nil"/>
              <w:left w:val="nil"/>
              <w:bottom w:val="single" w:sz="12" w:space="0" w:color="FFFFFF"/>
              <w:right w:val="single" w:sz="12" w:space="0" w:color="FFFFFF"/>
            </w:tcBorders>
            <w:shd w:val="clear" w:color="000000" w:fill="E6F5FF"/>
            <w:vAlign w:val="center"/>
          </w:tcPr>
          <w:p w14:paraId="7CF1C0E7" w14:textId="21DA634D" w:rsidR="00315779" w:rsidRPr="00675DEB" w:rsidRDefault="00315779" w:rsidP="00675DEB">
            <w:pPr>
              <w:suppressAutoHyphens w:val="0"/>
              <w:jc w:val="right"/>
              <w:rPr>
                <w:rFonts w:ascii="Verdana" w:hAnsi="Verdana" w:cs="Calibri"/>
                <w:color w:val="auto"/>
                <w:sz w:val="13"/>
                <w:szCs w:val="13"/>
                <w:lang w:eastAsia="pt-BR"/>
              </w:rPr>
            </w:pPr>
            <w:r w:rsidRPr="00675DEB">
              <w:rPr>
                <w:rFonts w:ascii="Verdana" w:hAnsi="Verdana" w:cs="Calibri"/>
                <w:sz w:val="13"/>
                <w:szCs w:val="13"/>
              </w:rPr>
              <w:t>2.236</w:t>
            </w:r>
          </w:p>
        </w:tc>
        <w:tc>
          <w:tcPr>
            <w:tcW w:w="337" w:type="pct"/>
            <w:tcBorders>
              <w:top w:val="nil"/>
              <w:left w:val="nil"/>
              <w:bottom w:val="single" w:sz="12" w:space="0" w:color="FFFFFF"/>
              <w:right w:val="single" w:sz="12" w:space="0" w:color="FFFFFF"/>
            </w:tcBorders>
            <w:shd w:val="clear" w:color="000000" w:fill="E6F5FF"/>
            <w:vAlign w:val="center"/>
          </w:tcPr>
          <w:p w14:paraId="6182483D" w14:textId="3A0A201F"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1.117</w:t>
            </w:r>
          </w:p>
        </w:tc>
        <w:tc>
          <w:tcPr>
            <w:tcW w:w="337" w:type="pct"/>
            <w:tcBorders>
              <w:top w:val="nil"/>
              <w:left w:val="nil"/>
              <w:bottom w:val="single" w:sz="12" w:space="0" w:color="FFFFFF"/>
              <w:right w:val="single" w:sz="12" w:space="0" w:color="FFFFFF"/>
            </w:tcBorders>
            <w:shd w:val="clear" w:color="000000" w:fill="E6F5FF"/>
            <w:vAlign w:val="center"/>
          </w:tcPr>
          <w:p w14:paraId="5E1A42C5" w14:textId="72831504"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1.283</w:t>
            </w:r>
          </w:p>
        </w:tc>
        <w:tc>
          <w:tcPr>
            <w:tcW w:w="337" w:type="pct"/>
            <w:tcBorders>
              <w:top w:val="nil"/>
              <w:left w:val="nil"/>
              <w:bottom w:val="single" w:sz="12" w:space="0" w:color="FFFFFF"/>
              <w:right w:val="single" w:sz="12" w:space="0" w:color="FFFFFF"/>
            </w:tcBorders>
            <w:shd w:val="clear" w:color="000000" w:fill="E6F5FF"/>
            <w:vAlign w:val="center"/>
          </w:tcPr>
          <w:p w14:paraId="30806E03" w14:textId="4A61FD02"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262</w:t>
            </w:r>
          </w:p>
        </w:tc>
        <w:tc>
          <w:tcPr>
            <w:tcW w:w="313" w:type="pct"/>
            <w:tcBorders>
              <w:top w:val="nil"/>
              <w:left w:val="nil"/>
              <w:bottom w:val="single" w:sz="12" w:space="0" w:color="FFFFFF"/>
              <w:right w:val="single" w:sz="12" w:space="0" w:color="FFFFFF"/>
            </w:tcBorders>
            <w:shd w:val="clear" w:color="000000" w:fill="E6F5FF"/>
            <w:vAlign w:val="center"/>
          </w:tcPr>
          <w:p w14:paraId="4A0938E3" w14:textId="63BEE56D"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73</w:t>
            </w:r>
          </w:p>
        </w:tc>
        <w:tc>
          <w:tcPr>
            <w:tcW w:w="330" w:type="pct"/>
            <w:tcBorders>
              <w:top w:val="nil"/>
              <w:left w:val="nil"/>
              <w:bottom w:val="single" w:sz="12" w:space="0" w:color="FFFFFF"/>
              <w:right w:val="single" w:sz="12" w:space="0" w:color="FFFFFF"/>
            </w:tcBorders>
            <w:shd w:val="clear" w:color="000000" w:fill="E6F5FF"/>
            <w:vAlign w:val="center"/>
          </w:tcPr>
          <w:p w14:paraId="5ED84776" w14:textId="64DB17E6"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27</w:t>
            </w:r>
          </w:p>
        </w:tc>
        <w:tc>
          <w:tcPr>
            <w:tcW w:w="330" w:type="pct"/>
            <w:tcBorders>
              <w:top w:val="nil"/>
              <w:left w:val="nil"/>
              <w:bottom w:val="single" w:sz="12" w:space="0" w:color="FFFFFF"/>
              <w:right w:val="single" w:sz="12" w:space="0" w:color="FFFFFF"/>
            </w:tcBorders>
            <w:shd w:val="clear" w:color="000000" w:fill="E6F5FF"/>
            <w:vAlign w:val="center"/>
          </w:tcPr>
          <w:p w14:paraId="2A3A6265" w14:textId="1FC491A4"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35</w:t>
            </w:r>
          </w:p>
        </w:tc>
        <w:tc>
          <w:tcPr>
            <w:tcW w:w="373" w:type="pct"/>
            <w:tcBorders>
              <w:top w:val="nil"/>
              <w:left w:val="nil"/>
              <w:bottom w:val="single" w:sz="12" w:space="0" w:color="FFFFFF"/>
              <w:right w:val="single" w:sz="12" w:space="0" w:color="FFFFFF"/>
            </w:tcBorders>
            <w:shd w:val="clear" w:color="000000" w:fill="E6F5FF"/>
            <w:vAlign w:val="center"/>
          </w:tcPr>
          <w:p w14:paraId="1CDD7F15" w14:textId="44A273EA"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84</w:t>
            </w:r>
          </w:p>
        </w:tc>
        <w:tc>
          <w:tcPr>
            <w:tcW w:w="508" w:type="pct"/>
            <w:tcBorders>
              <w:top w:val="nil"/>
              <w:left w:val="nil"/>
              <w:bottom w:val="single" w:sz="12" w:space="0" w:color="FFFFFF"/>
              <w:right w:val="single" w:sz="12" w:space="0" w:color="FFFFFF"/>
            </w:tcBorders>
            <w:shd w:val="clear" w:color="000000" w:fill="E6F5FF"/>
            <w:vAlign w:val="center"/>
          </w:tcPr>
          <w:p w14:paraId="7860F98E" w14:textId="58C45F0D"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7.262</w:t>
            </w:r>
          </w:p>
        </w:tc>
        <w:tc>
          <w:tcPr>
            <w:tcW w:w="508" w:type="pct"/>
            <w:tcBorders>
              <w:top w:val="nil"/>
              <w:left w:val="nil"/>
              <w:bottom w:val="single" w:sz="12" w:space="0" w:color="FFFFFF"/>
              <w:right w:val="single" w:sz="12" w:space="0" w:color="FFFFFF"/>
            </w:tcBorders>
            <w:shd w:val="clear" w:color="000000" w:fill="E6F5FF"/>
            <w:vAlign w:val="bottom"/>
            <w:hideMark/>
          </w:tcPr>
          <w:p w14:paraId="3B52ADE1"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9.530</w:t>
            </w:r>
          </w:p>
        </w:tc>
      </w:tr>
      <w:tr w:rsidR="00315779" w:rsidRPr="00675DEB" w14:paraId="21980C92" w14:textId="77777777" w:rsidTr="00315779">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1325993D"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15 a 30 dias</w:t>
            </w:r>
          </w:p>
        </w:tc>
        <w:tc>
          <w:tcPr>
            <w:tcW w:w="384" w:type="pct"/>
            <w:tcBorders>
              <w:top w:val="nil"/>
              <w:left w:val="nil"/>
              <w:bottom w:val="single" w:sz="12" w:space="0" w:color="FFFFFF"/>
              <w:right w:val="single" w:sz="12" w:space="0" w:color="FFFFFF"/>
            </w:tcBorders>
            <w:shd w:val="clear" w:color="000000" w:fill="E6F5FF"/>
            <w:vAlign w:val="center"/>
          </w:tcPr>
          <w:p w14:paraId="24746359" w14:textId="38687C22"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84" w:type="pct"/>
            <w:tcBorders>
              <w:top w:val="nil"/>
              <w:left w:val="nil"/>
              <w:bottom w:val="single" w:sz="12" w:space="0" w:color="FFFFFF"/>
              <w:right w:val="single" w:sz="12" w:space="0" w:color="FFFFFF"/>
            </w:tcBorders>
            <w:shd w:val="clear" w:color="000000" w:fill="E6F5FF"/>
            <w:vAlign w:val="center"/>
          </w:tcPr>
          <w:p w14:paraId="20140AED" w14:textId="0B541866"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3BF3E56A" w14:textId="00BFDC92"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9.232</w:t>
            </w:r>
          </w:p>
        </w:tc>
        <w:tc>
          <w:tcPr>
            <w:tcW w:w="337" w:type="pct"/>
            <w:tcBorders>
              <w:top w:val="nil"/>
              <w:left w:val="nil"/>
              <w:bottom w:val="single" w:sz="12" w:space="0" w:color="FFFFFF"/>
              <w:right w:val="single" w:sz="12" w:space="0" w:color="FFFFFF"/>
            </w:tcBorders>
            <w:shd w:val="clear" w:color="000000" w:fill="E6F5FF"/>
            <w:vAlign w:val="center"/>
          </w:tcPr>
          <w:p w14:paraId="16B4D9A5" w14:textId="78873BD2"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2.060</w:t>
            </w:r>
          </w:p>
        </w:tc>
        <w:tc>
          <w:tcPr>
            <w:tcW w:w="337" w:type="pct"/>
            <w:tcBorders>
              <w:top w:val="nil"/>
              <w:left w:val="nil"/>
              <w:bottom w:val="single" w:sz="12" w:space="0" w:color="FFFFFF"/>
              <w:right w:val="single" w:sz="12" w:space="0" w:color="FFFFFF"/>
            </w:tcBorders>
            <w:shd w:val="clear" w:color="000000" w:fill="E6F5FF"/>
            <w:vAlign w:val="center"/>
          </w:tcPr>
          <w:p w14:paraId="330E4305" w14:textId="127A5706"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544</w:t>
            </w:r>
          </w:p>
        </w:tc>
        <w:tc>
          <w:tcPr>
            <w:tcW w:w="313" w:type="pct"/>
            <w:tcBorders>
              <w:top w:val="nil"/>
              <w:left w:val="nil"/>
              <w:bottom w:val="single" w:sz="12" w:space="0" w:color="FFFFFF"/>
              <w:right w:val="single" w:sz="12" w:space="0" w:color="FFFFFF"/>
            </w:tcBorders>
            <w:shd w:val="clear" w:color="000000" w:fill="E6F5FF"/>
            <w:vAlign w:val="center"/>
          </w:tcPr>
          <w:p w14:paraId="452DD382" w14:textId="30BFA696"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113</w:t>
            </w:r>
          </w:p>
        </w:tc>
        <w:tc>
          <w:tcPr>
            <w:tcW w:w="330" w:type="pct"/>
            <w:tcBorders>
              <w:top w:val="nil"/>
              <w:left w:val="nil"/>
              <w:bottom w:val="single" w:sz="12" w:space="0" w:color="FFFFFF"/>
              <w:right w:val="single" w:sz="12" w:space="0" w:color="FFFFFF"/>
            </w:tcBorders>
            <w:shd w:val="clear" w:color="000000" w:fill="E6F5FF"/>
            <w:vAlign w:val="center"/>
          </w:tcPr>
          <w:p w14:paraId="0A180104" w14:textId="4EE51CCC"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70</w:t>
            </w:r>
          </w:p>
        </w:tc>
        <w:tc>
          <w:tcPr>
            <w:tcW w:w="330" w:type="pct"/>
            <w:tcBorders>
              <w:top w:val="nil"/>
              <w:left w:val="nil"/>
              <w:bottom w:val="single" w:sz="12" w:space="0" w:color="FFFFFF"/>
              <w:right w:val="single" w:sz="12" w:space="0" w:color="FFFFFF"/>
            </w:tcBorders>
            <w:shd w:val="clear" w:color="000000" w:fill="E6F5FF"/>
            <w:vAlign w:val="center"/>
          </w:tcPr>
          <w:p w14:paraId="55EBA150" w14:textId="69A13D5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53</w:t>
            </w:r>
          </w:p>
        </w:tc>
        <w:tc>
          <w:tcPr>
            <w:tcW w:w="373" w:type="pct"/>
            <w:tcBorders>
              <w:top w:val="nil"/>
              <w:left w:val="nil"/>
              <w:bottom w:val="single" w:sz="12" w:space="0" w:color="FFFFFF"/>
              <w:right w:val="single" w:sz="12" w:space="0" w:color="FFFFFF"/>
            </w:tcBorders>
            <w:shd w:val="clear" w:color="000000" w:fill="E6F5FF"/>
            <w:vAlign w:val="center"/>
          </w:tcPr>
          <w:p w14:paraId="4B985001" w14:textId="4BFB137E"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172</w:t>
            </w:r>
          </w:p>
        </w:tc>
        <w:tc>
          <w:tcPr>
            <w:tcW w:w="508" w:type="pct"/>
            <w:tcBorders>
              <w:top w:val="nil"/>
              <w:left w:val="nil"/>
              <w:bottom w:val="single" w:sz="12" w:space="0" w:color="FFFFFF"/>
              <w:right w:val="single" w:sz="12" w:space="0" w:color="FFFFFF"/>
            </w:tcBorders>
            <w:shd w:val="clear" w:color="000000" w:fill="E6F5FF"/>
            <w:vAlign w:val="center"/>
          </w:tcPr>
          <w:p w14:paraId="2D421D51" w14:textId="7F0436EA"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12.244</w:t>
            </w:r>
          </w:p>
        </w:tc>
        <w:tc>
          <w:tcPr>
            <w:tcW w:w="508" w:type="pct"/>
            <w:tcBorders>
              <w:top w:val="nil"/>
              <w:left w:val="nil"/>
              <w:bottom w:val="single" w:sz="12" w:space="0" w:color="FFFFFF"/>
              <w:right w:val="single" w:sz="12" w:space="0" w:color="FFFFFF"/>
            </w:tcBorders>
            <w:shd w:val="clear" w:color="000000" w:fill="E6F5FF"/>
            <w:vAlign w:val="bottom"/>
            <w:hideMark/>
          </w:tcPr>
          <w:p w14:paraId="5C6B75EE"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10.569</w:t>
            </w:r>
          </w:p>
        </w:tc>
      </w:tr>
      <w:tr w:rsidR="00315779" w:rsidRPr="00675DEB" w14:paraId="16D9C0A9" w14:textId="77777777" w:rsidTr="00315779">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61270019"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31 a 60 dias</w:t>
            </w:r>
          </w:p>
        </w:tc>
        <w:tc>
          <w:tcPr>
            <w:tcW w:w="384" w:type="pct"/>
            <w:tcBorders>
              <w:top w:val="nil"/>
              <w:left w:val="nil"/>
              <w:bottom w:val="single" w:sz="12" w:space="0" w:color="FFFFFF"/>
              <w:right w:val="single" w:sz="12" w:space="0" w:color="FFFFFF"/>
            </w:tcBorders>
            <w:shd w:val="clear" w:color="000000" w:fill="E6F5FF"/>
            <w:vAlign w:val="center"/>
          </w:tcPr>
          <w:p w14:paraId="303BAEBA" w14:textId="6036D47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84" w:type="pct"/>
            <w:tcBorders>
              <w:top w:val="nil"/>
              <w:left w:val="nil"/>
              <w:bottom w:val="single" w:sz="12" w:space="0" w:color="FFFFFF"/>
              <w:right w:val="single" w:sz="12" w:space="0" w:color="FFFFFF"/>
            </w:tcBorders>
            <w:shd w:val="clear" w:color="000000" w:fill="E6F5FF"/>
            <w:vAlign w:val="center"/>
          </w:tcPr>
          <w:p w14:paraId="7CAAE1C5" w14:textId="1726601E"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42A4385B" w14:textId="20A7F476"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3112C337" w14:textId="2A33074B"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6.055</w:t>
            </w:r>
          </w:p>
        </w:tc>
        <w:tc>
          <w:tcPr>
            <w:tcW w:w="337" w:type="pct"/>
            <w:tcBorders>
              <w:top w:val="nil"/>
              <w:left w:val="nil"/>
              <w:bottom w:val="single" w:sz="12" w:space="0" w:color="FFFFFF"/>
              <w:right w:val="single" w:sz="12" w:space="0" w:color="FFFFFF"/>
            </w:tcBorders>
            <w:shd w:val="clear" w:color="000000" w:fill="E6F5FF"/>
            <w:vAlign w:val="center"/>
          </w:tcPr>
          <w:p w14:paraId="37D7EBC0" w14:textId="0A6DDA96"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1.138</w:t>
            </w:r>
          </w:p>
        </w:tc>
        <w:tc>
          <w:tcPr>
            <w:tcW w:w="313" w:type="pct"/>
            <w:tcBorders>
              <w:top w:val="nil"/>
              <w:left w:val="nil"/>
              <w:bottom w:val="single" w:sz="12" w:space="0" w:color="FFFFFF"/>
              <w:right w:val="single" w:sz="12" w:space="0" w:color="FFFFFF"/>
            </w:tcBorders>
            <w:shd w:val="clear" w:color="000000" w:fill="E6F5FF"/>
            <w:vAlign w:val="center"/>
          </w:tcPr>
          <w:p w14:paraId="717BE543" w14:textId="1FCE164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403</w:t>
            </w:r>
          </w:p>
        </w:tc>
        <w:tc>
          <w:tcPr>
            <w:tcW w:w="330" w:type="pct"/>
            <w:tcBorders>
              <w:top w:val="nil"/>
              <w:left w:val="nil"/>
              <w:bottom w:val="single" w:sz="12" w:space="0" w:color="FFFFFF"/>
              <w:right w:val="single" w:sz="12" w:space="0" w:color="FFFFFF"/>
            </w:tcBorders>
            <w:shd w:val="clear" w:color="000000" w:fill="E6F5FF"/>
            <w:vAlign w:val="center"/>
          </w:tcPr>
          <w:p w14:paraId="3917243D" w14:textId="770B25D0"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224</w:t>
            </w:r>
          </w:p>
        </w:tc>
        <w:tc>
          <w:tcPr>
            <w:tcW w:w="330" w:type="pct"/>
            <w:tcBorders>
              <w:top w:val="nil"/>
              <w:left w:val="nil"/>
              <w:bottom w:val="single" w:sz="12" w:space="0" w:color="FFFFFF"/>
              <w:right w:val="single" w:sz="12" w:space="0" w:color="FFFFFF"/>
            </w:tcBorders>
            <w:shd w:val="clear" w:color="000000" w:fill="E6F5FF"/>
            <w:vAlign w:val="center"/>
          </w:tcPr>
          <w:p w14:paraId="47D61D63" w14:textId="51F72792"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117</w:t>
            </w:r>
          </w:p>
        </w:tc>
        <w:tc>
          <w:tcPr>
            <w:tcW w:w="373" w:type="pct"/>
            <w:tcBorders>
              <w:top w:val="nil"/>
              <w:left w:val="nil"/>
              <w:bottom w:val="single" w:sz="12" w:space="0" w:color="FFFFFF"/>
              <w:right w:val="single" w:sz="12" w:space="0" w:color="FFFFFF"/>
            </w:tcBorders>
            <w:shd w:val="clear" w:color="000000" w:fill="E6F5FF"/>
            <w:vAlign w:val="center"/>
          </w:tcPr>
          <w:p w14:paraId="7C324803" w14:textId="0E3D438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333</w:t>
            </w:r>
          </w:p>
        </w:tc>
        <w:tc>
          <w:tcPr>
            <w:tcW w:w="508" w:type="pct"/>
            <w:tcBorders>
              <w:top w:val="nil"/>
              <w:left w:val="nil"/>
              <w:bottom w:val="single" w:sz="12" w:space="0" w:color="FFFFFF"/>
              <w:right w:val="single" w:sz="12" w:space="0" w:color="FFFFFF"/>
            </w:tcBorders>
            <w:shd w:val="clear" w:color="000000" w:fill="E6F5FF"/>
            <w:vAlign w:val="center"/>
          </w:tcPr>
          <w:p w14:paraId="30018E42" w14:textId="735C72AD"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8.270</w:t>
            </w:r>
          </w:p>
        </w:tc>
        <w:tc>
          <w:tcPr>
            <w:tcW w:w="508" w:type="pct"/>
            <w:tcBorders>
              <w:top w:val="nil"/>
              <w:left w:val="nil"/>
              <w:bottom w:val="single" w:sz="12" w:space="0" w:color="FFFFFF"/>
              <w:right w:val="single" w:sz="12" w:space="0" w:color="FFFFFF"/>
            </w:tcBorders>
            <w:shd w:val="clear" w:color="000000" w:fill="E6F5FF"/>
            <w:vAlign w:val="bottom"/>
            <w:hideMark/>
          </w:tcPr>
          <w:p w14:paraId="46BB347F"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4.933</w:t>
            </w:r>
          </w:p>
        </w:tc>
      </w:tr>
      <w:tr w:rsidR="00315779" w:rsidRPr="00675DEB" w14:paraId="5E226949" w14:textId="77777777" w:rsidTr="00315779">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3AC0C2AD"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61 a 90 dias</w:t>
            </w:r>
          </w:p>
        </w:tc>
        <w:tc>
          <w:tcPr>
            <w:tcW w:w="384" w:type="pct"/>
            <w:tcBorders>
              <w:top w:val="nil"/>
              <w:left w:val="nil"/>
              <w:bottom w:val="single" w:sz="12" w:space="0" w:color="FFFFFF"/>
              <w:right w:val="single" w:sz="12" w:space="0" w:color="FFFFFF"/>
            </w:tcBorders>
            <w:shd w:val="clear" w:color="000000" w:fill="E6F5FF"/>
            <w:vAlign w:val="center"/>
          </w:tcPr>
          <w:p w14:paraId="0FF931EE" w14:textId="2009B56A"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84" w:type="pct"/>
            <w:tcBorders>
              <w:top w:val="nil"/>
              <w:left w:val="nil"/>
              <w:bottom w:val="single" w:sz="12" w:space="0" w:color="FFFFFF"/>
              <w:right w:val="single" w:sz="12" w:space="0" w:color="FFFFFF"/>
            </w:tcBorders>
            <w:shd w:val="clear" w:color="000000" w:fill="E6F5FF"/>
            <w:vAlign w:val="center"/>
          </w:tcPr>
          <w:p w14:paraId="65FD2B16" w14:textId="10321060"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3C6ACA9A" w14:textId="19EBB2FC"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67EB4717" w14:textId="28120BFD"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481332B1" w14:textId="7D55A7CB"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3.465</w:t>
            </w:r>
          </w:p>
        </w:tc>
        <w:tc>
          <w:tcPr>
            <w:tcW w:w="313" w:type="pct"/>
            <w:tcBorders>
              <w:top w:val="nil"/>
              <w:left w:val="nil"/>
              <w:bottom w:val="single" w:sz="12" w:space="0" w:color="FFFFFF"/>
              <w:right w:val="single" w:sz="12" w:space="0" w:color="FFFFFF"/>
            </w:tcBorders>
            <w:shd w:val="clear" w:color="000000" w:fill="E6F5FF"/>
            <w:vAlign w:val="center"/>
          </w:tcPr>
          <w:p w14:paraId="238C9B60" w14:textId="25E08294"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448</w:t>
            </w:r>
          </w:p>
        </w:tc>
        <w:tc>
          <w:tcPr>
            <w:tcW w:w="330" w:type="pct"/>
            <w:tcBorders>
              <w:top w:val="nil"/>
              <w:left w:val="nil"/>
              <w:bottom w:val="single" w:sz="12" w:space="0" w:color="FFFFFF"/>
              <w:right w:val="single" w:sz="12" w:space="0" w:color="FFFFFF"/>
            </w:tcBorders>
            <w:shd w:val="clear" w:color="000000" w:fill="E6F5FF"/>
            <w:vAlign w:val="center"/>
          </w:tcPr>
          <w:p w14:paraId="64317B01" w14:textId="25024AAA"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182</w:t>
            </w:r>
          </w:p>
        </w:tc>
        <w:tc>
          <w:tcPr>
            <w:tcW w:w="330" w:type="pct"/>
            <w:tcBorders>
              <w:top w:val="nil"/>
              <w:left w:val="nil"/>
              <w:bottom w:val="single" w:sz="12" w:space="0" w:color="FFFFFF"/>
              <w:right w:val="single" w:sz="12" w:space="0" w:color="FFFFFF"/>
            </w:tcBorders>
            <w:shd w:val="clear" w:color="000000" w:fill="E6F5FF"/>
            <w:vAlign w:val="center"/>
          </w:tcPr>
          <w:p w14:paraId="5948B9FE" w14:textId="1A4688FF"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113</w:t>
            </w:r>
          </w:p>
        </w:tc>
        <w:tc>
          <w:tcPr>
            <w:tcW w:w="373" w:type="pct"/>
            <w:tcBorders>
              <w:top w:val="nil"/>
              <w:left w:val="nil"/>
              <w:bottom w:val="single" w:sz="12" w:space="0" w:color="FFFFFF"/>
              <w:right w:val="single" w:sz="12" w:space="0" w:color="FFFFFF"/>
            </w:tcBorders>
            <w:shd w:val="clear" w:color="000000" w:fill="E6F5FF"/>
            <w:vAlign w:val="center"/>
          </w:tcPr>
          <w:p w14:paraId="56141CF0" w14:textId="36151FB8"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299</w:t>
            </w:r>
          </w:p>
        </w:tc>
        <w:tc>
          <w:tcPr>
            <w:tcW w:w="508" w:type="pct"/>
            <w:tcBorders>
              <w:top w:val="nil"/>
              <w:left w:val="nil"/>
              <w:bottom w:val="single" w:sz="12" w:space="0" w:color="FFFFFF"/>
              <w:right w:val="single" w:sz="12" w:space="0" w:color="FFFFFF"/>
            </w:tcBorders>
            <w:shd w:val="clear" w:color="000000" w:fill="E6F5FF"/>
            <w:vAlign w:val="center"/>
          </w:tcPr>
          <w:p w14:paraId="5CA710F5" w14:textId="5BF16732"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4.507</w:t>
            </w:r>
          </w:p>
        </w:tc>
        <w:tc>
          <w:tcPr>
            <w:tcW w:w="508" w:type="pct"/>
            <w:tcBorders>
              <w:top w:val="nil"/>
              <w:left w:val="nil"/>
              <w:bottom w:val="single" w:sz="12" w:space="0" w:color="FFFFFF"/>
              <w:right w:val="single" w:sz="12" w:space="0" w:color="FFFFFF"/>
            </w:tcBorders>
            <w:shd w:val="clear" w:color="000000" w:fill="E6F5FF"/>
            <w:vAlign w:val="bottom"/>
            <w:hideMark/>
          </w:tcPr>
          <w:p w14:paraId="104264D1"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2.655</w:t>
            </w:r>
          </w:p>
        </w:tc>
      </w:tr>
      <w:tr w:rsidR="00315779" w:rsidRPr="00675DEB" w14:paraId="0C5AC340" w14:textId="77777777" w:rsidTr="00315779">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692DFAAC"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 xml:space="preserve"> De 91 a 120 dias</w:t>
            </w:r>
          </w:p>
        </w:tc>
        <w:tc>
          <w:tcPr>
            <w:tcW w:w="384" w:type="pct"/>
            <w:tcBorders>
              <w:top w:val="nil"/>
              <w:left w:val="nil"/>
              <w:bottom w:val="single" w:sz="12" w:space="0" w:color="FFFFFF"/>
              <w:right w:val="single" w:sz="12" w:space="0" w:color="FFFFFF"/>
            </w:tcBorders>
            <w:shd w:val="clear" w:color="000000" w:fill="E6F5FF"/>
            <w:vAlign w:val="center"/>
          </w:tcPr>
          <w:p w14:paraId="23F67A91" w14:textId="25BE9C1F"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84" w:type="pct"/>
            <w:tcBorders>
              <w:top w:val="nil"/>
              <w:left w:val="nil"/>
              <w:bottom w:val="single" w:sz="12" w:space="0" w:color="FFFFFF"/>
              <w:right w:val="single" w:sz="12" w:space="0" w:color="FFFFFF"/>
            </w:tcBorders>
            <w:shd w:val="clear" w:color="000000" w:fill="E6F5FF"/>
            <w:vAlign w:val="center"/>
          </w:tcPr>
          <w:p w14:paraId="41C8DD99" w14:textId="47F8032E"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51EA1704" w14:textId="3784BEA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1C81C587" w14:textId="4D968E86"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3983940D" w14:textId="5EEC632D"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13" w:type="pct"/>
            <w:tcBorders>
              <w:top w:val="nil"/>
              <w:left w:val="nil"/>
              <w:bottom w:val="single" w:sz="12" w:space="0" w:color="FFFFFF"/>
              <w:right w:val="single" w:sz="12" w:space="0" w:color="FFFFFF"/>
            </w:tcBorders>
            <w:shd w:val="clear" w:color="000000" w:fill="E6F5FF"/>
            <w:vAlign w:val="center"/>
          </w:tcPr>
          <w:p w14:paraId="07D37F8F" w14:textId="4395748F"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2.129</w:t>
            </w:r>
          </w:p>
        </w:tc>
        <w:tc>
          <w:tcPr>
            <w:tcW w:w="330" w:type="pct"/>
            <w:tcBorders>
              <w:top w:val="nil"/>
              <w:left w:val="nil"/>
              <w:bottom w:val="single" w:sz="12" w:space="0" w:color="FFFFFF"/>
              <w:right w:val="single" w:sz="12" w:space="0" w:color="FFFFFF"/>
            </w:tcBorders>
            <w:shd w:val="clear" w:color="000000" w:fill="E6F5FF"/>
            <w:vAlign w:val="center"/>
          </w:tcPr>
          <w:p w14:paraId="57D13357" w14:textId="7E6A49F8"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466</w:t>
            </w:r>
          </w:p>
        </w:tc>
        <w:tc>
          <w:tcPr>
            <w:tcW w:w="330" w:type="pct"/>
            <w:tcBorders>
              <w:top w:val="nil"/>
              <w:left w:val="nil"/>
              <w:bottom w:val="single" w:sz="12" w:space="0" w:color="FFFFFF"/>
              <w:right w:val="single" w:sz="12" w:space="0" w:color="FFFFFF"/>
            </w:tcBorders>
            <w:shd w:val="clear" w:color="000000" w:fill="E6F5FF"/>
            <w:vAlign w:val="center"/>
          </w:tcPr>
          <w:p w14:paraId="0FAB78C2" w14:textId="1C33E766"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131</w:t>
            </w:r>
          </w:p>
        </w:tc>
        <w:tc>
          <w:tcPr>
            <w:tcW w:w="373" w:type="pct"/>
            <w:tcBorders>
              <w:top w:val="nil"/>
              <w:left w:val="nil"/>
              <w:bottom w:val="single" w:sz="12" w:space="0" w:color="FFFFFF"/>
              <w:right w:val="single" w:sz="12" w:space="0" w:color="FFFFFF"/>
            </w:tcBorders>
            <w:shd w:val="clear" w:color="000000" w:fill="E6F5FF"/>
            <w:vAlign w:val="center"/>
          </w:tcPr>
          <w:p w14:paraId="40447063" w14:textId="6AB7414F"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351</w:t>
            </w:r>
          </w:p>
        </w:tc>
        <w:tc>
          <w:tcPr>
            <w:tcW w:w="508" w:type="pct"/>
            <w:tcBorders>
              <w:top w:val="nil"/>
              <w:left w:val="nil"/>
              <w:bottom w:val="single" w:sz="12" w:space="0" w:color="FFFFFF"/>
              <w:right w:val="single" w:sz="12" w:space="0" w:color="FFFFFF"/>
            </w:tcBorders>
            <w:shd w:val="clear" w:color="000000" w:fill="E6F5FF"/>
            <w:vAlign w:val="center"/>
          </w:tcPr>
          <w:p w14:paraId="1C984B80" w14:textId="5AA06E2A"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3.077</w:t>
            </w:r>
          </w:p>
        </w:tc>
        <w:tc>
          <w:tcPr>
            <w:tcW w:w="508" w:type="pct"/>
            <w:tcBorders>
              <w:top w:val="nil"/>
              <w:left w:val="nil"/>
              <w:bottom w:val="single" w:sz="12" w:space="0" w:color="FFFFFF"/>
              <w:right w:val="single" w:sz="12" w:space="0" w:color="FFFFFF"/>
            </w:tcBorders>
            <w:shd w:val="clear" w:color="000000" w:fill="E6F5FF"/>
            <w:vAlign w:val="bottom"/>
            <w:hideMark/>
          </w:tcPr>
          <w:p w14:paraId="1995368F"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2.227</w:t>
            </w:r>
          </w:p>
        </w:tc>
      </w:tr>
      <w:tr w:rsidR="00315779" w:rsidRPr="00675DEB" w14:paraId="15AD2E87" w14:textId="77777777" w:rsidTr="00315779">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110123AD"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121 a 150 dias</w:t>
            </w:r>
          </w:p>
        </w:tc>
        <w:tc>
          <w:tcPr>
            <w:tcW w:w="384" w:type="pct"/>
            <w:tcBorders>
              <w:top w:val="nil"/>
              <w:left w:val="nil"/>
              <w:bottom w:val="single" w:sz="12" w:space="0" w:color="FFFFFF"/>
              <w:right w:val="single" w:sz="12" w:space="0" w:color="FFFFFF"/>
            </w:tcBorders>
            <w:shd w:val="clear" w:color="000000" w:fill="E6F5FF"/>
            <w:vAlign w:val="center"/>
          </w:tcPr>
          <w:p w14:paraId="73C26AE0" w14:textId="34F82C30"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84" w:type="pct"/>
            <w:tcBorders>
              <w:top w:val="nil"/>
              <w:left w:val="nil"/>
              <w:bottom w:val="single" w:sz="12" w:space="0" w:color="FFFFFF"/>
              <w:right w:val="single" w:sz="12" w:space="0" w:color="FFFFFF"/>
            </w:tcBorders>
            <w:shd w:val="clear" w:color="000000" w:fill="E6F5FF"/>
            <w:vAlign w:val="center"/>
          </w:tcPr>
          <w:p w14:paraId="048B1B13" w14:textId="0DEDA54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679A5994" w14:textId="442E407C"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276B6D04" w14:textId="0DAC0A12"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5F41FBA8" w14:textId="6FCC014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13" w:type="pct"/>
            <w:tcBorders>
              <w:top w:val="nil"/>
              <w:left w:val="nil"/>
              <w:bottom w:val="single" w:sz="12" w:space="0" w:color="FFFFFF"/>
              <w:right w:val="single" w:sz="12" w:space="0" w:color="FFFFFF"/>
            </w:tcBorders>
            <w:shd w:val="clear" w:color="000000" w:fill="E6F5FF"/>
            <w:vAlign w:val="center"/>
          </w:tcPr>
          <w:p w14:paraId="016047A2" w14:textId="1316BFBD"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0" w:type="pct"/>
            <w:tcBorders>
              <w:top w:val="nil"/>
              <w:left w:val="nil"/>
              <w:bottom w:val="single" w:sz="12" w:space="0" w:color="FFFFFF"/>
              <w:right w:val="single" w:sz="12" w:space="0" w:color="FFFFFF"/>
            </w:tcBorders>
            <w:shd w:val="clear" w:color="000000" w:fill="E6F5FF"/>
            <w:vAlign w:val="center"/>
          </w:tcPr>
          <w:p w14:paraId="65A8BF08" w14:textId="5993DA0E"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2.115</w:t>
            </w:r>
          </w:p>
        </w:tc>
        <w:tc>
          <w:tcPr>
            <w:tcW w:w="330" w:type="pct"/>
            <w:tcBorders>
              <w:top w:val="nil"/>
              <w:left w:val="nil"/>
              <w:bottom w:val="single" w:sz="12" w:space="0" w:color="FFFFFF"/>
              <w:right w:val="single" w:sz="12" w:space="0" w:color="FFFFFF"/>
            </w:tcBorders>
            <w:shd w:val="clear" w:color="000000" w:fill="E6F5FF"/>
            <w:vAlign w:val="center"/>
          </w:tcPr>
          <w:p w14:paraId="15B5840E" w14:textId="4AA3A8FE"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285</w:t>
            </w:r>
          </w:p>
        </w:tc>
        <w:tc>
          <w:tcPr>
            <w:tcW w:w="373" w:type="pct"/>
            <w:tcBorders>
              <w:top w:val="nil"/>
              <w:left w:val="nil"/>
              <w:bottom w:val="single" w:sz="12" w:space="0" w:color="FFFFFF"/>
              <w:right w:val="single" w:sz="12" w:space="0" w:color="FFFFFF"/>
            </w:tcBorders>
            <w:shd w:val="clear" w:color="000000" w:fill="E6F5FF"/>
            <w:vAlign w:val="center"/>
          </w:tcPr>
          <w:p w14:paraId="6F97CC79" w14:textId="52CCFD72"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412</w:t>
            </w:r>
          </w:p>
        </w:tc>
        <w:tc>
          <w:tcPr>
            <w:tcW w:w="508" w:type="pct"/>
            <w:tcBorders>
              <w:top w:val="nil"/>
              <w:left w:val="nil"/>
              <w:bottom w:val="single" w:sz="12" w:space="0" w:color="FFFFFF"/>
              <w:right w:val="single" w:sz="12" w:space="0" w:color="FFFFFF"/>
            </w:tcBorders>
            <w:shd w:val="clear" w:color="000000" w:fill="E6F5FF"/>
            <w:vAlign w:val="center"/>
          </w:tcPr>
          <w:p w14:paraId="2D8C316C" w14:textId="12A1F7B0"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2.812</w:t>
            </w:r>
          </w:p>
        </w:tc>
        <w:tc>
          <w:tcPr>
            <w:tcW w:w="508" w:type="pct"/>
            <w:tcBorders>
              <w:top w:val="nil"/>
              <w:left w:val="nil"/>
              <w:bottom w:val="single" w:sz="12" w:space="0" w:color="FFFFFF"/>
              <w:right w:val="single" w:sz="12" w:space="0" w:color="FFFFFF"/>
            </w:tcBorders>
            <w:shd w:val="clear" w:color="000000" w:fill="E6F5FF"/>
            <w:vAlign w:val="bottom"/>
            <w:hideMark/>
          </w:tcPr>
          <w:p w14:paraId="7650D2A0"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2.225</w:t>
            </w:r>
          </w:p>
        </w:tc>
      </w:tr>
      <w:tr w:rsidR="00315779" w:rsidRPr="00675DEB" w14:paraId="2D298D9E" w14:textId="77777777" w:rsidTr="00315779">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2FDEA1D3"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151 a 180 dias</w:t>
            </w:r>
          </w:p>
        </w:tc>
        <w:tc>
          <w:tcPr>
            <w:tcW w:w="384" w:type="pct"/>
            <w:tcBorders>
              <w:top w:val="nil"/>
              <w:left w:val="nil"/>
              <w:bottom w:val="single" w:sz="12" w:space="0" w:color="FFFFFF"/>
              <w:right w:val="single" w:sz="12" w:space="0" w:color="FFFFFF"/>
            </w:tcBorders>
            <w:shd w:val="clear" w:color="000000" w:fill="E6F5FF"/>
            <w:vAlign w:val="center"/>
          </w:tcPr>
          <w:p w14:paraId="0AF2D8A6" w14:textId="03A4C1DC"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84" w:type="pct"/>
            <w:tcBorders>
              <w:top w:val="nil"/>
              <w:left w:val="nil"/>
              <w:bottom w:val="single" w:sz="12" w:space="0" w:color="FFFFFF"/>
              <w:right w:val="single" w:sz="12" w:space="0" w:color="FFFFFF"/>
            </w:tcBorders>
            <w:shd w:val="clear" w:color="000000" w:fill="E6F5FF"/>
            <w:vAlign w:val="center"/>
          </w:tcPr>
          <w:p w14:paraId="216E063D" w14:textId="3CEB6563"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14F212E7" w14:textId="084FDF4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25CBD8FF" w14:textId="27AF5883"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18508781" w14:textId="07A5D020"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13" w:type="pct"/>
            <w:tcBorders>
              <w:top w:val="nil"/>
              <w:left w:val="nil"/>
              <w:bottom w:val="single" w:sz="12" w:space="0" w:color="FFFFFF"/>
              <w:right w:val="single" w:sz="12" w:space="0" w:color="FFFFFF"/>
            </w:tcBorders>
            <w:shd w:val="clear" w:color="000000" w:fill="E6F5FF"/>
            <w:vAlign w:val="center"/>
          </w:tcPr>
          <w:p w14:paraId="646B23AC" w14:textId="27564F7A"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0" w:type="pct"/>
            <w:tcBorders>
              <w:top w:val="nil"/>
              <w:left w:val="nil"/>
              <w:bottom w:val="single" w:sz="12" w:space="0" w:color="FFFFFF"/>
              <w:right w:val="single" w:sz="12" w:space="0" w:color="FFFFFF"/>
            </w:tcBorders>
            <w:shd w:val="clear" w:color="000000" w:fill="E6F5FF"/>
            <w:vAlign w:val="center"/>
          </w:tcPr>
          <w:p w14:paraId="7D446615" w14:textId="1FB660E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0" w:type="pct"/>
            <w:tcBorders>
              <w:top w:val="nil"/>
              <w:left w:val="nil"/>
              <w:bottom w:val="single" w:sz="12" w:space="0" w:color="FFFFFF"/>
              <w:right w:val="single" w:sz="12" w:space="0" w:color="FFFFFF"/>
            </w:tcBorders>
            <w:shd w:val="clear" w:color="000000" w:fill="E6F5FF"/>
            <w:vAlign w:val="center"/>
          </w:tcPr>
          <w:p w14:paraId="440D2359" w14:textId="0E0CDECE"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1.789</w:t>
            </w:r>
          </w:p>
        </w:tc>
        <w:tc>
          <w:tcPr>
            <w:tcW w:w="373" w:type="pct"/>
            <w:tcBorders>
              <w:top w:val="nil"/>
              <w:left w:val="nil"/>
              <w:bottom w:val="single" w:sz="12" w:space="0" w:color="FFFFFF"/>
              <w:right w:val="single" w:sz="12" w:space="0" w:color="FFFFFF"/>
            </w:tcBorders>
            <w:shd w:val="clear" w:color="000000" w:fill="E6F5FF"/>
            <w:vAlign w:val="center"/>
          </w:tcPr>
          <w:p w14:paraId="4711E094" w14:textId="1CFD96B3"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371</w:t>
            </w:r>
          </w:p>
        </w:tc>
        <w:tc>
          <w:tcPr>
            <w:tcW w:w="508" w:type="pct"/>
            <w:tcBorders>
              <w:top w:val="nil"/>
              <w:left w:val="nil"/>
              <w:bottom w:val="single" w:sz="12" w:space="0" w:color="FFFFFF"/>
              <w:right w:val="single" w:sz="12" w:space="0" w:color="FFFFFF"/>
            </w:tcBorders>
            <w:shd w:val="clear" w:color="000000" w:fill="E6F5FF"/>
            <w:vAlign w:val="center"/>
          </w:tcPr>
          <w:p w14:paraId="13E1600A" w14:textId="483F9558"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2.160</w:t>
            </w:r>
          </w:p>
        </w:tc>
        <w:tc>
          <w:tcPr>
            <w:tcW w:w="508" w:type="pct"/>
            <w:tcBorders>
              <w:top w:val="nil"/>
              <w:left w:val="nil"/>
              <w:bottom w:val="single" w:sz="12" w:space="0" w:color="FFFFFF"/>
              <w:right w:val="single" w:sz="12" w:space="0" w:color="FFFFFF"/>
            </w:tcBorders>
            <w:shd w:val="clear" w:color="000000" w:fill="E6F5FF"/>
            <w:vAlign w:val="bottom"/>
            <w:hideMark/>
          </w:tcPr>
          <w:p w14:paraId="482E240B"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1.393</w:t>
            </w:r>
          </w:p>
        </w:tc>
      </w:tr>
      <w:tr w:rsidR="00315779" w:rsidRPr="00675DEB" w14:paraId="208408C6" w14:textId="77777777" w:rsidTr="00315779">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2E2AB526" w14:textId="77777777"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De 181 a 360 dias</w:t>
            </w:r>
          </w:p>
        </w:tc>
        <w:tc>
          <w:tcPr>
            <w:tcW w:w="384" w:type="pct"/>
            <w:tcBorders>
              <w:top w:val="nil"/>
              <w:left w:val="nil"/>
              <w:bottom w:val="single" w:sz="12" w:space="0" w:color="FFFFFF"/>
              <w:right w:val="single" w:sz="12" w:space="0" w:color="FFFFFF"/>
            </w:tcBorders>
            <w:shd w:val="clear" w:color="000000" w:fill="E6F5FF"/>
            <w:vAlign w:val="center"/>
          </w:tcPr>
          <w:p w14:paraId="377448F9" w14:textId="3F0FAE4E"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84" w:type="pct"/>
            <w:tcBorders>
              <w:top w:val="nil"/>
              <w:left w:val="nil"/>
              <w:bottom w:val="single" w:sz="12" w:space="0" w:color="FFFFFF"/>
              <w:right w:val="single" w:sz="12" w:space="0" w:color="FFFFFF"/>
            </w:tcBorders>
            <w:shd w:val="clear" w:color="000000" w:fill="E6F5FF"/>
            <w:vAlign w:val="center"/>
          </w:tcPr>
          <w:p w14:paraId="03204DF4" w14:textId="01AF3F78"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095B46C9" w14:textId="39A93E70"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0DB748E5" w14:textId="529ED6FC"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7" w:type="pct"/>
            <w:tcBorders>
              <w:top w:val="nil"/>
              <w:left w:val="nil"/>
              <w:bottom w:val="single" w:sz="12" w:space="0" w:color="FFFFFF"/>
              <w:right w:val="single" w:sz="12" w:space="0" w:color="FFFFFF"/>
            </w:tcBorders>
            <w:shd w:val="clear" w:color="000000" w:fill="E6F5FF"/>
            <w:vAlign w:val="center"/>
          </w:tcPr>
          <w:p w14:paraId="4B742251" w14:textId="4F1E788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13" w:type="pct"/>
            <w:tcBorders>
              <w:top w:val="nil"/>
              <w:left w:val="nil"/>
              <w:bottom w:val="single" w:sz="12" w:space="0" w:color="FFFFFF"/>
              <w:right w:val="single" w:sz="12" w:space="0" w:color="FFFFFF"/>
            </w:tcBorders>
            <w:shd w:val="clear" w:color="000000" w:fill="E6F5FF"/>
            <w:vAlign w:val="center"/>
          </w:tcPr>
          <w:p w14:paraId="415563AA" w14:textId="61F45BC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0" w:type="pct"/>
            <w:tcBorders>
              <w:top w:val="nil"/>
              <w:left w:val="nil"/>
              <w:bottom w:val="single" w:sz="12" w:space="0" w:color="FFFFFF"/>
              <w:right w:val="single" w:sz="12" w:space="0" w:color="FFFFFF"/>
            </w:tcBorders>
            <w:shd w:val="clear" w:color="000000" w:fill="E6F5FF"/>
            <w:vAlign w:val="center"/>
          </w:tcPr>
          <w:p w14:paraId="03DD5803" w14:textId="058C28DD"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30" w:type="pct"/>
            <w:tcBorders>
              <w:top w:val="nil"/>
              <w:left w:val="nil"/>
              <w:bottom w:val="single" w:sz="12" w:space="0" w:color="FFFFFF"/>
              <w:right w:val="single" w:sz="12" w:space="0" w:color="FFFFFF"/>
            </w:tcBorders>
            <w:shd w:val="clear" w:color="000000" w:fill="E6F5FF"/>
            <w:vAlign w:val="center"/>
          </w:tcPr>
          <w:p w14:paraId="5D862A1A" w14:textId="71E47C7A"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73" w:type="pct"/>
            <w:tcBorders>
              <w:top w:val="nil"/>
              <w:left w:val="nil"/>
              <w:bottom w:val="single" w:sz="12" w:space="0" w:color="FFFFFF"/>
              <w:right w:val="single" w:sz="12" w:space="0" w:color="FFFFFF"/>
            </w:tcBorders>
            <w:shd w:val="clear" w:color="000000" w:fill="E6F5FF"/>
            <w:vAlign w:val="center"/>
          </w:tcPr>
          <w:p w14:paraId="7F0A1E6E" w14:textId="3A6FE6CE"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12.067</w:t>
            </w:r>
          </w:p>
        </w:tc>
        <w:tc>
          <w:tcPr>
            <w:tcW w:w="508" w:type="pct"/>
            <w:tcBorders>
              <w:top w:val="nil"/>
              <w:left w:val="nil"/>
              <w:bottom w:val="single" w:sz="12" w:space="0" w:color="FFFFFF"/>
              <w:right w:val="single" w:sz="12" w:space="0" w:color="FFFFFF"/>
            </w:tcBorders>
            <w:shd w:val="clear" w:color="000000" w:fill="E6F5FF"/>
            <w:vAlign w:val="center"/>
          </w:tcPr>
          <w:p w14:paraId="423E4CE2" w14:textId="2FD306C4"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12.067</w:t>
            </w:r>
          </w:p>
        </w:tc>
        <w:tc>
          <w:tcPr>
            <w:tcW w:w="508" w:type="pct"/>
            <w:tcBorders>
              <w:top w:val="nil"/>
              <w:left w:val="nil"/>
              <w:bottom w:val="single" w:sz="12" w:space="0" w:color="FFFFFF"/>
              <w:right w:val="single" w:sz="12" w:space="0" w:color="FFFFFF"/>
            </w:tcBorders>
            <w:shd w:val="clear" w:color="000000" w:fill="E6F5FF"/>
            <w:vAlign w:val="bottom"/>
            <w:hideMark/>
          </w:tcPr>
          <w:p w14:paraId="6B185BBB" w14:textId="7777777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9.186</w:t>
            </w:r>
          </w:p>
        </w:tc>
      </w:tr>
      <w:tr w:rsidR="00315779" w:rsidRPr="00675DEB" w14:paraId="0AEB20AD" w14:textId="77777777" w:rsidTr="00315779">
        <w:trPr>
          <w:trHeight w:val="170"/>
        </w:trPr>
        <w:tc>
          <w:tcPr>
            <w:tcW w:w="859" w:type="pct"/>
            <w:tcBorders>
              <w:top w:val="nil"/>
              <w:left w:val="single" w:sz="12" w:space="0" w:color="FFFFFF"/>
              <w:bottom w:val="single" w:sz="12" w:space="0" w:color="FFFFFF"/>
              <w:right w:val="single" w:sz="12" w:space="0" w:color="FFFFFF"/>
            </w:tcBorders>
            <w:shd w:val="clear" w:color="000000" w:fill="005086"/>
            <w:vAlign w:val="center"/>
            <w:hideMark/>
          </w:tcPr>
          <w:p w14:paraId="045166E1" w14:textId="4A6F968E" w:rsidR="00315779" w:rsidRPr="00675DEB" w:rsidRDefault="00315779" w:rsidP="00675DEB">
            <w:pPr>
              <w:suppressAutoHyphens w:val="0"/>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Total em 31.12.2020</w:t>
            </w:r>
          </w:p>
        </w:tc>
        <w:tc>
          <w:tcPr>
            <w:tcW w:w="384" w:type="pct"/>
            <w:tcBorders>
              <w:top w:val="nil"/>
              <w:left w:val="nil"/>
              <w:bottom w:val="single" w:sz="12" w:space="0" w:color="FFFFFF"/>
              <w:right w:val="single" w:sz="12" w:space="0" w:color="FFFFFF"/>
            </w:tcBorders>
            <w:shd w:val="clear" w:color="000000" w:fill="005086"/>
            <w:vAlign w:val="center"/>
          </w:tcPr>
          <w:p w14:paraId="41E47C23" w14:textId="0EF34E71"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2.145</w:t>
            </w:r>
          </w:p>
        </w:tc>
        <w:tc>
          <w:tcPr>
            <w:tcW w:w="384" w:type="pct"/>
            <w:tcBorders>
              <w:top w:val="nil"/>
              <w:left w:val="nil"/>
              <w:bottom w:val="single" w:sz="12" w:space="0" w:color="FFFFFF"/>
              <w:right w:val="single" w:sz="12" w:space="0" w:color="FFFFFF"/>
            </w:tcBorders>
            <w:shd w:val="clear" w:color="000000" w:fill="005086"/>
            <w:vAlign w:val="center"/>
          </w:tcPr>
          <w:p w14:paraId="757B1F9B" w14:textId="6933545C"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2.236</w:t>
            </w:r>
          </w:p>
        </w:tc>
        <w:tc>
          <w:tcPr>
            <w:tcW w:w="337" w:type="pct"/>
            <w:tcBorders>
              <w:top w:val="nil"/>
              <w:left w:val="nil"/>
              <w:bottom w:val="single" w:sz="12" w:space="0" w:color="FFFFFF"/>
              <w:right w:val="single" w:sz="12" w:space="0" w:color="FFFFFF"/>
            </w:tcBorders>
            <w:shd w:val="clear" w:color="000000" w:fill="005086"/>
            <w:vAlign w:val="center"/>
          </w:tcPr>
          <w:p w14:paraId="0F7875CC" w14:textId="17F2A5B4"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10.349</w:t>
            </w:r>
          </w:p>
        </w:tc>
        <w:tc>
          <w:tcPr>
            <w:tcW w:w="337" w:type="pct"/>
            <w:tcBorders>
              <w:top w:val="nil"/>
              <w:left w:val="nil"/>
              <w:bottom w:val="single" w:sz="12" w:space="0" w:color="FFFFFF"/>
              <w:right w:val="single" w:sz="12" w:space="0" w:color="FFFFFF"/>
            </w:tcBorders>
            <w:shd w:val="clear" w:color="000000" w:fill="005086"/>
            <w:vAlign w:val="center"/>
          </w:tcPr>
          <w:p w14:paraId="1B4BC996" w14:textId="6CB86E2D"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9.398</w:t>
            </w:r>
          </w:p>
        </w:tc>
        <w:tc>
          <w:tcPr>
            <w:tcW w:w="337" w:type="pct"/>
            <w:tcBorders>
              <w:top w:val="nil"/>
              <w:left w:val="nil"/>
              <w:bottom w:val="single" w:sz="12" w:space="0" w:color="FFFFFF"/>
              <w:right w:val="single" w:sz="12" w:space="0" w:color="FFFFFF"/>
            </w:tcBorders>
            <w:shd w:val="clear" w:color="000000" w:fill="005086"/>
            <w:vAlign w:val="center"/>
          </w:tcPr>
          <w:p w14:paraId="458134FE" w14:textId="72BDCE0F"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5.409</w:t>
            </w:r>
          </w:p>
        </w:tc>
        <w:tc>
          <w:tcPr>
            <w:tcW w:w="313" w:type="pct"/>
            <w:tcBorders>
              <w:top w:val="nil"/>
              <w:left w:val="nil"/>
              <w:bottom w:val="single" w:sz="12" w:space="0" w:color="FFFFFF"/>
              <w:right w:val="single" w:sz="12" w:space="0" w:color="FFFFFF"/>
            </w:tcBorders>
            <w:shd w:val="clear" w:color="000000" w:fill="005086"/>
            <w:vAlign w:val="center"/>
          </w:tcPr>
          <w:p w14:paraId="08DAC247" w14:textId="1CC4BDD0"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3.166</w:t>
            </w:r>
          </w:p>
        </w:tc>
        <w:tc>
          <w:tcPr>
            <w:tcW w:w="330" w:type="pct"/>
            <w:tcBorders>
              <w:top w:val="nil"/>
              <w:left w:val="nil"/>
              <w:bottom w:val="single" w:sz="12" w:space="0" w:color="FFFFFF"/>
              <w:right w:val="single" w:sz="12" w:space="0" w:color="FFFFFF"/>
            </w:tcBorders>
            <w:shd w:val="clear" w:color="000000" w:fill="005086"/>
            <w:vAlign w:val="center"/>
          </w:tcPr>
          <w:p w14:paraId="4B5BD4A4" w14:textId="5AD6C2BA"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3.084</w:t>
            </w:r>
          </w:p>
        </w:tc>
        <w:tc>
          <w:tcPr>
            <w:tcW w:w="330" w:type="pct"/>
            <w:tcBorders>
              <w:top w:val="nil"/>
              <w:left w:val="nil"/>
              <w:bottom w:val="single" w:sz="12" w:space="0" w:color="FFFFFF"/>
              <w:right w:val="single" w:sz="12" w:space="0" w:color="FFFFFF"/>
            </w:tcBorders>
            <w:shd w:val="clear" w:color="000000" w:fill="005086"/>
            <w:vAlign w:val="center"/>
          </w:tcPr>
          <w:p w14:paraId="1CF96FEC" w14:textId="25FBE95D"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2.523</w:t>
            </w:r>
          </w:p>
        </w:tc>
        <w:tc>
          <w:tcPr>
            <w:tcW w:w="373" w:type="pct"/>
            <w:tcBorders>
              <w:top w:val="nil"/>
              <w:left w:val="nil"/>
              <w:bottom w:val="single" w:sz="12" w:space="0" w:color="FFFFFF"/>
              <w:right w:val="single" w:sz="12" w:space="0" w:color="FFFFFF"/>
            </w:tcBorders>
            <w:shd w:val="clear" w:color="000000" w:fill="005086"/>
            <w:vAlign w:val="center"/>
          </w:tcPr>
          <w:p w14:paraId="28476A22" w14:textId="11EF4886"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14.089</w:t>
            </w:r>
          </w:p>
        </w:tc>
        <w:tc>
          <w:tcPr>
            <w:tcW w:w="508" w:type="pct"/>
            <w:tcBorders>
              <w:top w:val="nil"/>
              <w:left w:val="nil"/>
              <w:bottom w:val="single" w:sz="12" w:space="0" w:color="FFFFFF"/>
              <w:right w:val="single" w:sz="12" w:space="0" w:color="FFFFFF"/>
            </w:tcBorders>
            <w:shd w:val="clear" w:color="000000" w:fill="005086"/>
            <w:vAlign w:val="center"/>
          </w:tcPr>
          <w:p w14:paraId="56BF5312" w14:textId="4C001A2E" w:rsidR="00315779" w:rsidRPr="00675DEB" w:rsidRDefault="00315779"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52.399</w:t>
            </w:r>
          </w:p>
        </w:tc>
        <w:tc>
          <w:tcPr>
            <w:tcW w:w="508" w:type="pct"/>
            <w:tcBorders>
              <w:top w:val="nil"/>
              <w:left w:val="nil"/>
              <w:bottom w:val="single" w:sz="12" w:space="0" w:color="FFFFFF"/>
              <w:right w:val="single" w:sz="12" w:space="0" w:color="FFFFFF"/>
            </w:tcBorders>
            <w:shd w:val="clear" w:color="000000" w:fill="005086"/>
            <w:vAlign w:val="bottom"/>
            <w:hideMark/>
          </w:tcPr>
          <w:p w14:paraId="04E2C6A3" w14:textId="081AD449" w:rsidR="00315779" w:rsidRPr="00675DEB" w:rsidRDefault="00315779" w:rsidP="00675DEB">
            <w:pPr>
              <w:suppressAutoHyphens w:val="0"/>
              <w:jc w:val="right"/>
              <w:rPr>
                <w:rFonts w:ascii="Verdana" w:hAnsi="Verdana" w:cs="Calibri"/>
                <w:b/>
                <w:bCs/>
                <w:color w:val="FFFFFF"/>
                <w:sz w:val="13"/>
                <w:szCs w:val="13"/>
                <w:lang w:eastAsia="pt-BR"/>
              </w:rPr>
            </w:pPr>
          </w:p>
        </w:tc>
      </w:tr>
      <w:tr w:rsidR="00703CC8" w:rsidRPr="00675DEB" w14:paraId="5CE86E8E" w14:textId="77777777" w:rsidTr="00315779">
        <w:trPr>
          <w:trHeight w:val="170"/>
        </w:trPr>
        <w:tc>
          <w:tcPr>
            <w:tcW w:w="859" w:type="pct"/>
            <w:tcBorders>
              <w:top w:val="nil"/>
              <w:left w:val="single" w:sz="12" w:space="0" w:color="FFFFFF"/>
              <w:bottom w:val="single" w:sz="12" w:space="0" w:color="FFFFFF"/>
              <w:right w:val="single" w:sz="12" w:space="0" w:color="FFFFFF"/>
            </w:tcBorders>
            <w:shd w:val="clear" w:color="000000" w:fill="005086"/>
            <w:vAlign w:val="center"/>
            <w:hideMark/>
          </w:tcPr>
          <w:p w14:paraId="79514EEE" w14:textId="112ACA18" w:rsidR="00703CC8" w:rsidRPr="00675DEB" w:rsidRDefault="00703CC8" w:rsidP="00675DEB">
            <w:pPr>
              <w:suppressAutoHyphens w:val="0"/>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Total Geral em 30.12.2020</w:t>
            </w:r>
          </w:p>
        </w:tc>
        <w:tc>
          <w:tcPr>
            <w:tcW w:w="384" w:type="pct"/>
            <w:tcBorders>
              <w:top w:val="nil"/>
              <w:left w:val="nil"/>
              <w:bottom w:val="single" w:sz="12" w:space="0" w:color="FFFFFF"/>
              <w:right w:val="single" w:sz="12" w:space="0" w:color="FFFFFF"/>
            </w:tcBorders>
            <w:shd w:val="clear" w:color="000000" w:fill="005086"/>
            <w:vAlign w:val="bottom"/>
          </w:tcPr>
          <w:p w14:paraId="3F4E089B" w14:textId="5D07E714"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469.358</w:t>
            </w:r>
          </w:p>
        </w:tc>
        <w:tc>
          <w:tcPr>
            <w:tcW w:w="384" w:type="pct"/>
            <w:tcBorders>
              <w:top w:val="nil"/>
              <w:left w:val="nil"/>
              <w:bottom w:val="single" w:sz="12" w:space="0" w:color="FFFFFF"/>
              <w:right w:val="single" w:sz="12" w:space="0" w:color="FFFFFF"/>
            </w:tcBorders>
            <w:shd w:val="clear" w:color="000000" w:fill="005086"/>
            <w:vAlign w:val="bottom"/>
          </w:tcPr>
          <w:p w14:paraId="2FACFDCC" w14:textId="1338C070"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149.364</w:t>
            </w:r>
          </w:p>
        </w:tc>
        <w:tc>
          <w:tcPr>
            <w:tcW w:w="337" w:type="pct"/>
            <w:tcBorders>
              <w:top w:val="nil"/>
              <w:left w:val="nil"/>
              <w:bottom w:val="single" w:sz="12" w:space="0" w:color="FFFFFF"/>
              <w:right w:val="single" w:sz="12" w:space="0" w:color="FFFFFF"/>
            </w:tcBorders>
            <w:shd w:val="clear" w:color="000000" w:fill="005086"/>
            <w:vAlign w:val="bottom"/>
          </w:tcPr>
          <w:p w14:paraId="1A914CA2" w14:textId="033B37D2"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73.767</w:t>
            </w:r>
          </w:p>
        </w:tc>
        <w:tc>
          <w:tcPr>
            <w:tcW w:w="337" w:type="pct"/>
            <w:tcBorders>
              <w:top w:val="nil"/>
              <w:left w:val="nil"/>
              <w:bottom w:val="single" w:sz="12" w:space="0" w:color="FFFFFF"/>
              <w:right w:val="single" w:sz="12" w:space="0" w:color="FFFFFF"/>
            </w:tcBorders>
            <w:shd w:val="clear" w:color="000000" w:fill="005086"/>
            <w:vAlign w:val="bottom"/>
          </w:tcPr>
          <w:p w14:paraId="5335AE4E" w14:textId="11D9306F"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52.859</w:t>
            </w:r>
          </w:p>
        </w:tc>
        <w:tc>
          <w:tcPr>
            <w:tcW w:w="337" w:type="pct"/>
            <w:tcBorders>
              <w:top w:val="nil"/>
              <w:left w:val="nil"/>
              <w:bottom w:val="single" w:sz="12" w:space="0" w:color="FFFFFF"/>
              <w:right w:val="single" w:sz="12" w:space="0" w:color="FFFFFF"/>
            </w:tcBorders>
            <w:shd w:val="clear" w:color="000000" w:fill="005086"/>
            <w:vAlign w:val="bottom"/>
          </w:tcPr>
          <w:p w14:paraId="4D6CBCCD" w14:textId="5423CE32"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13.751</w:t>
            </w:r>
          </w:p>
        </w:tc>
        <w:tc>
          <w:tcPr>
            <w:tcW w:w="313" w:type="pct"/>
            <w:tcBorders>
              <w:top w:val="nil"/>
              <w:left w:val="nil"/>
              <w:bottom w:val="single" w:sz="12" w:space="0" w:color="FFFFFF"/>
              <w:right w:val="single" w:sz="12" w:space="0" w:color="FFFFFF"/>
            </w:tcBorders>
            <w:shd w:val="clear" w:color="000000" w:fill="005086"/>
            <w:vAlign w:val="bottom"/>
          </w:tcPr>
          <w:p w14:paraId="5F93F5D6" w14:textId="7CAA23A9"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5.424</w:t>
            </w:r>
          </w:p>
        </w:tc>
        <w:tc>
          <w:tcPr>
            <w:tcW w:w="330" w:type="pct"/>
            <w:tcBorders>
              <w:top w:val="nil"/>
              <w:left w:val="nil"/>
              <w:bottom w:val="single" w:sz="12" w:space="0" w:color="FFFFFF"/>
              <w:right w:val="single" w:sz="12" w:space="0" w:color="FFFFFF"/>
            </w:tcBorders>
            <w:shd w:val="clear" w:color="000000" w:fill="005086"/>
            <w:vAlign w:val="bottom"/>
          </w:tcPr>
          <w:p w14:paraId="4A4B0C20" w14:textId="2626FFE2"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4.515</w:t>
            </w:r>
          </w:p>
        </w:tc>
        <w:tc>
          <w:tcPr>
            <w:tcW w:w="330" w:type="pct"/>
            <w:tcBorders>
              <w:top w:val="nil"/>
              <w:left w:val="nil"/>
              <w:bottom w:val="single" w:sz="12" w:space="0" w:color="FFFFFF"/>
              <w:right w:val="single" w:sz="12" w:space="0" w:color="FFFFFF"/>
            </w:tcBorders>
            <w:shd w:val="clear" w:color="000000" w:fill="005086"/>
            <w:vAlign w:val="bottom"/>
          </w:tcPr>
          <w:p w14:paraId="3C1D0B5B" w14:textId="413353BF"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3.748</w:t>
            </w:r>
          </w:p>
        </w:tc>
        <w:tc>
          <w:tcPr>
            <w:tcW w:w="373" w:type="pct"/>
            <w:tcBorders>
              <w:top w:val="nil"/>
              <w:left w:val="nil"/>
              <w:bottom w:val="single" w:sz="12" w:space="0" w:color="FFFFFF"/>
              <w:right w:val="single" w:sz="12" w:space="0" w:color="FFFFFF"/>
            </w:tcBorders>
            <w:shd w:val="clear" w:color="000000" w:fill="005086"/>
            <w:vAlign w:val="bottom"/>
          </w:tcPr>
          <w:p w14:paraId="414972D5" w14:textId="6920ADA3"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19.698</w:t>
            </w:r>
          </w:p>
        </w:tc>
        <w:tc>
          <w:tcPr>
            <w:tcW w:w="508" w:type="pct"/>
            <w:tcBorders>
              <w:top w:val="nil"/>
              <w:left w:val="nil"/>
              <w:bottom w:val="single" w:sz="12" w:space="0" w:color="FFFFFF"/>
              <w:right w:val="single" w:sz="12" w:space="0" w:color="FFFFFF"/>
            </w:tcBorders>
            <w:shd w:val="clear" w:color="000000" w:fill="005086"/>
            <w:vAlign w:val="bottom"/>
          </w:tcPr>
          <w:p w14:paraId="39C727E0" w14:textId="25B22B98"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rPr>
              <w:t>792.484</w:t>
            </w:r>
          </w:p>
        </w:tc>
        <w:tc>
          <w:tcPr>
            <w:tcW w:w="508" w:type="pct"/>
            <w:tcBorders>
              <w:top w:val="nil"/>
              <w:left w:val="nil"/>
              <w:bottom w:val="single" w:sz="12" w:space="0" w:color="FFFFFF"/>
              <w:right w:val="single" w:sz="12" w:space="0" w:color="FFFFFF"/>
            </w:tcBorders>
            <w:shd w:val="clear" w:color="000000" w:fill="005086"/>
            <w:vAlign w:val="bottom"/>
          </w:tcPr>
          <w:p w14:paraId="285195B1" w14:textId="47D4824D" w:rsidR="00703CC8" w:rsidRPr="00675DEB" w:rsidRDefault="00AE3A60"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w:t>
            </w:r>
          </w:p>
        </w:tc>
      </w:tr>
      <w:tr w:rsidR="00315779" w:rsidRPr="00675DEB" w14:paraId="045E6049" w14:textId="77777777" w:rsidTr="00315779">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5BE633D2" w14:textId="4D240871" w:rsidR="00315779" w:rsidRPr="00675DEB" w:rsidRDefault="00315779"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lastRenderedPageBreak/>
              <w:t>Valor das Provisões em 31.12.2020</w:t>
            </w:r>
          </w:p>
        </w:tc>
        <w:tc>
          <w:tcPr>
            <w:tcW w:w="384" w:type="pct"/>
            <w:tcBorders>
              <w:top w:val="nil"/>
              <w:left w:val="nil"/>
              <w:bottom w:val="single" w:sz="12" w:space="0" w:color="FFFFFF"/>
              <w:right w:val="single" w:sz="12" w:space="0" w:color="FFFFFF"/>
            </w:tcBorders>
            <w:shd w:val="clear" w:color="000000" w:fill="E6F5FF"/>
            <w:vAlign w:val="bottom"/>
          </w:tcPr>
          <w:p w14:paraId="295EF142" w14:textId="0DAEA349"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w:t>
            </w:r>
          </w:p>
        </w:tc>
        <w:tc>
          <w:tcPr>
            <w:tcW w:w="384" w:type="pct"/>
            <w:tcBorders>
              <w:top w:val="nil"/>
              <w:left w:val="nil"/>
              <w:bottom w:val="single" w:sz="12" w:space="0" w:color="FFFFFF"/>
              <w:right w:val="single" w:sz="12" w:space="0" w:color="FFFFFF"/>
            </w:tcBorders>
            <w:shd w:val="clear" w:color="000000" w:fill="E6F5FF"/>
            <w:vAlign w:val="bottom"/>
          </w:tcPr>
          <w:p w14:paraId="3A5A2F05" w14:textId="153F265B"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(887)</w:t>
            </w:r>
          </w:p>
        </w:tc>
        <w:tc>
          <w:tcPr>
            <w:tcW w:w="337" w:type="pct"/>
            <w:tcBorders>
              <w:top w:val="nil"/>
              <w:left w:val="nil"/>
              <w:bottom w:val="single" w:sz="12" w:space="0" w:color="FFFFFF"/>
              <w:right w:val="single" w:sz="12" w:space="0" w:color="FFFFFF"/>
            </w:tcBorders>
            <w:shd w:val="clear" w:color="000000" w:fill="E6F5FF"/>
            <w:vAlign w:val="bottom"/>
          </w:tcPr>
          <w:p w14:paraId="30CA9594" w14:textId="07160B0B"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(738)</w:t>
            </w:r>
          </w:p>
        </w:tc>
        <w:tc>
          <w:tcPr>
            <w:tcW w:w="337" w:type="pct"/>
            <w:tcBorders>
              <w:top w:val="nil"/>
              <w:left w:val="nil"/>
              <w:bottom w:val="single" w:sz="12" w:space="0" w:color="FFFFFF"/>
              <w:right w:val="single" w:sz="12" w:space="0" w:color="FFFFFF"/>
            </w:tcBorders>
            <w:shd w:val="clear" w:color="000000" w:fill="E6F5FF"/>
            <w:vAlign w:val="bottom"/>
          </w:tcPr>
          <w:p w14:paraId="66D92289" w14:textId="1E5A5037"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(1.586)</w:t>
            </w:r>
          </w:p>
        </w:tc>
        <w:tc>
          <w:tcPr>
            <w:tcW w:w="337" w:type="pct"/>
            <w:tcBorders>
              <w:top w:val="nil"/>
              <w:left w:val="nil"/>
              <w:bottom w:val="single" w:sz="12" w:space="0" w:color="FFFFFF"/>
              <w:right w:val="single" w:sz="12" w:space="0" w:color="FFFFFF"/>
            </w:tcBorders>
            <w:shd w:val="clear" w:color="000000" w:fill="E6F5FF"/>
            <w:vAlign w:val="bottom"/>
          </w:tcPr>
          <w:p w14:paraId="330EBE75" w14:textId="40BAA8B1"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(1.375)</w:t>
            </w:r>
          </w:p>
        </w:tc>
        <w:tc>
          <w:tcPr>
            <w:tcW w:w="313" w:type="pct"/>
            <w:tcBorders>
              <w:top w:val="nil"/>
              <w:left w:val="nil"/>
              <w:bottom w:val="single" w:sz="12" w:space="0" w:color="FFFFFF"/>
              <w:right w:val="single" w:sz="12" w:space="0" w:color="FFFFFF"/>
            </w:tcBorders>
            <w:shd w:val="clear" w:color="000000" w:fill="E6F5FF"/>
            <w:vAlign w:val="bottom"/>
          </w:tcPr>
          <w:p w14:paraId="57AD5C6E" w14:textId="48F6C198"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(1.628)</w:t>
            </w:r>
          </w:p>
        </w:tc>
        <w:tc>
          <w:tcPr>
            <w:tcW w:w="330" w:type="pct"/>
            <w:tcBorders>
              <w:top w:val="nil"/>
              <w:left w:val="nil"/>
              <w:bottom w:val="single" w:sz="12" w:space="0" w:color="FFFFFF"/>
              <w:right w:val="single" w:sz="12" w:space="0" w:color="FFFFFF"/>
            </w:tcBorders>
            <w:shd w:val="clear" w:color="000000" w:fill="E6F5FF"/>
            <w:vAlign w:val="bottom"/>
          </w:tcPr>
          <w:p w14:paraId="30BFBE34" w14:textId="38267FD8"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(2.256)</w:t>
            </w:r>
          </w:p>
        </w:tc>
        <w:tc>
          <w:tcPr>
            <w:tcW w:w="330" w:type="pct"/>
            <w:tcBorders>
              <w:top w:val="nil"/>
              <w:left w:val="nil"/>
              <w:bottom w:val="single" w:sz="12" w:space="0" w:color="FFFFFF"/>
              <w:right w:val="single" w:sz="12" w:space="0" w:color="FFFFFF"/>
            </w:tcBorders>
            <w:shd w:val="clear" w:color="000000" w:fill="E6F5FF"/>
            <w:vAlign w:val="bottom"/>
          </w:tcPr>
          <w:p w14:paraId="46F0AD5A" w14:textId="71D30E63"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(2.618)</w:t>
            </w:r>
          </w:p>
        </w:tc>
        <w:tc>
          <w:tcPr>
            <w:tcW w:w="373" w:type="pct"/>
            <w:tcBorders>
              <w:top w:val="nil"/>
              <w:left w:val="nil"/>
              <w:bottom w:val="single" w:sz="12" w:space="0" w:color="FFFFFF"/>
              <w:right w:val="single" w:sz="12" w:space="0" w:color="FFFFFF"/>
            </w:tcBorders>
            <w:shd w:val="clear" w:color="000000" w:fill="E6F5FF"/>
            <w:vAlign w:val="bottom"/>
          </w:tcPr>
          <w:p w14:paraId="1A373515" w14:textId="38A0F820"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(19.698)</w:t>
            </w:r>
          </w:p>
        </w:tc>
        <w:tc>
          <w:tcPr>
            <w:tcW w:w="508" w:type="pct"/>
            <w:tcBorders>
              <w:top w:val="nil"/>
              <w:left w:val="nil"/>
              <w:bottom w:val="single" w:sz="12" w:space="0" w:color="FFFFFF"/>
              <w:right w:val="single" w:sz="12" w:space="0" w:color="FFFFFF"/>
            </w:tcBorders>
            <w:shd w:val="clear" w:color="000000" w:fill="E6F5FF"/>
            <w:vAlign w:val="bottom"/>
          </w:tcPr>
          <w:p w14:paraId="52FC22DF" w14:textId="656365AF" w:rsidR="00315779" w:rsidRPr="00675DEB" w:rsidRDefault="00315779" w:rsidP="00675DEB">
            <w:pPr>
              <w:suppressAutoHyphens w:val="0"/>
              <w:jc w:val="right"/>
              <w:rPr>
                <w:rFonts w:ascii="Verdana" w:hAnsi="Verdana" w:cs="Calibri"/>
                <w:sz w:val="13"/>
                <w:szCs w:val="13"/>
                <w:lang w:eastAsia="pt-BR"/>
              </w:rPr>
            </w:pPr>
            <w:r w:rsidRPr="00675DEB">
              <w:rPr>
                <w:rFonts w:ascii="Verdana" w:hAnsi="Verdana" w:cs="Calibri"/>
                <w:sz w:val="13"/>
                <w:szCs w:val="13"/>
              </w:rPr>
              <w:t>(30.786)</w:t>
            </w:r>
          </w:p>
        </w:tc>
        <w:tc>
          <w:tcPr>
            <w:tcW w:w="508" w:type="pct"/>
            <w:tcBorders>
              <w:top w:val="nil"/>
              <w:left w:val="nil"/>
              <w:bottom w:val="single" w:sz="12" w:space="0" w:color="FFFFFF"/>
              <w:right w:val="single" w:sz="12" w:space="0" w:color="FFFFFF"/>
            </w:tcBorders>
            <w:shd w:val="clear" w:color="000000" w:fill="E6F5FF"/>
            <w:vAlign w:val="bottom"/>
          </w:tcPr>
          <w:p w14:paraId="2DD2A05A" w14:textId="02D1C338" w:rsidR="00315779" w:rsidRPr="00675DEB" w:rsidRDefault="00AE3A60"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w:t>
            </w:r>
          </w:p>
        </w:tc>
      </w:tr>
      <w:tr w:rsidR="00703CC8" w:rsidRPr="00675DEB" w14:paraId="5CE7A17E" w14:textId="77777777" w:rsidTr="00315779">
        <w:trPr>
          <w:trHeight w:val="170"/>
        </w:trPr>
        <w:tc>
          <w:tcPr>
            <w:tcW w:w="859" w:type="pct"/>
            <w:tcBorders>
              <w:top w:val="nil"/>
              <w:left w:val="single" w:sz="12" w:space="0" w:color="FFFFFF"/>
              <w:bottom w:val="single" w:sz="12" w:space="0" w:color="FFFFFF"/>
              <w:right w:val="single" w:sz="12" w:space="0" w:color="FFFFFF"/>
            </w:tcBorders>
            <w:shd w:val="clear" w:color="000000" w:fill="005086"/>
            <w:vAlign w:val="center"/>
            <w:hideMark/>
          </w:tcPr>
          <w:p w14:paraId="33A07DDA" w14:textId="77777777" w:rsidR="00703CC8" w:rsidRPr="00675DEB" w:rsidRDefault="00703CC8" w:rsidP="00675DEB">
            <w:pPr>
              <w:suppressAutoHyphens w:val="0"/>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Total em 31.12.2019</w:t>
            </w:r>
          </w:p>
        </w:tc>
        <w:tc>
          <w:tcPr>
            <w:tcW w:w="384" w:type="pct"/>
            <w:tcBorders>
              <w:top w:val="nil"/>
              <w:left w:val="nil"/>
              <w:bottom w:val="single" w:sz="12" w:space="0" w:color="FFFFFF"/>
              <w:right w:val="single" w:sz="12" w:space="0" w:color="FFFFFF"/>
            </w:tcBorders>
            <w:shd w:val="clear" w:color="000000" w:fill="005086"/>
            <w:vAlign w:val="bottom"/>
            <w:hideMark/>
          </w:tcPr>
          <w:p w14:paraId="2F08E9EA"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2.069</w:t>
            </w:r>
          </w:p>
        </w:tc>
        <w:tc>
          <w:tcPr>
            <w:tcW w:w="384" w:type="pct"/>
            <w:tcBorders>
              <w:top w:val="nil"/>
              <w:left w:val="nil"/>
              <w:bottom w:val="single" w:sz="12" w:space="0" w:color="FFFFFF"/>
              <w:right w:val="single" w:sz="12" w:space="0" w:color="FFFFFF"/>
            </w:tcBorders>
            <w:shd w:val="clear" w:color="000000" w:fill="005086"/>
            <w:vAlign w:val="bottom"/>
            <w:hideMark/>
          </w:tcPr>
          <w:p w14:paraId="0402880F"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5.756</w:t>
            </w:r>
          </w:p>
        </w:tc>
        <w:tc>
          <w:tcPr>
            <w:tcW w:w="337" w:type="pct"/>
            <w:tcBorders>
              <w:top w:val="nil"/>
              <w:left w:val="nil"/>
              <w:bottom w:val="single" w:sz="12" w:space="0" w:color="FFFFFF"/>
              <w:right w:val="single" w:sz="12" w:space="0" w:color="FFFFFF"/>
            </w:tcBorders>
            <w:shd w:val="clear" w:color="000000" w:fill="005086"/>
            <w:vAlign w:val="bottom"/>
            <w:hideMark/>
          </w:tcPr>
          <w:p w14:paraId="702A56F3"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9.380</w:t>
            </w:r>
          </w:p>
        </w:tc>
        <w:tc>
          <w:tcPr>
            <w:tcW w:w="337" w:type="pct"/>
            <w:tcBorders>
              <w:top w:val="nil"/>
              <w:left w:val="nil"/>
              <w:bottom w:val="single" w:sz="12" w:space="0" w:color="FFFFFF"/>
              <w:right w:val="single" w:sz="12" w:space="0" w:color="FFFFFF"/>
            </w:tcBorders>
            <w:shd w:val="clear" w:color="000000" w:fill="005086"/>
            <w:vAlign w:val="bottom"/>
            <w:hideMark/>
          </w:tcPr>
          <w:p w14:paraId="2356AEA0"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5.632</w:t>
            </w:r>
          </w:p>
        </w:tc>
        <w:tc>
          <w:tcPr>
            <w:tcW w:w="337" w:type="pct"/>
            <w:tcBorders>
              <w:top w:val="nil"/>
              <w:left w:val="nil"/>
              <w:bottom w:val="single" w:sz="12" w:space="0" w:color="FFFFFF"/>
              <w:right w:val="single" w:sz="12" w:space="0" w:color="FFFFFF"/>
            </w:tcBorders>
            <w:shd w:val="clear" w:color="000000" w:fill="005086"/>
            <w:vAlign w:val="bottom"/>
            <w:hideMark/>
          </w:tcPr>
          <w:p w14:paraId="4F75FDD3"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3.038</w:t>
            </w:r>
          </w:p>
        </w:tc>
        <w:tc>
          <w:tcPr>
            <w:tcW w:w="313" w:type="pct"/>
            <w:tcBorders>
              <w:top w:val="nil"/>
              <w:left w:val="nil"/>
              <w:bottom w:val="single" w:sz="12" w:space="0" w:color="FFFFFF"/>
              <w:right w:val="single" w:sz="12" w:space="0" w:color="FFFFFF"/>
            </w:tcBorders>
            <w:shd w:val="clear" w:color="000000" w:fill="005086"/>
            <w:vAlign w:val="bottom"/>
            <w:hideMark/>
          </w:tcPr>
          <w:p w14:paraId="7C976F5A"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2.117</w:t>
            </w:r>
          </w:p>
        </w:tc>
        <w:tc>
          <w:tcPr>
            <w:tcW w:w="330" w:type="pct"/>
            <w:tcBorders>
              <w:top w:val="nil"/>
              <w:left w:val="nil"/>
              <w:bottom w:val="single" w:sz="12" w:space="0" w:color="FFFFFF"/>
              <w:right w:val="single" w:sz="12" w:space="0" w:color="FFFFFF"/>
            </w:tcBorders>
            <w:shd w:val="clear" w:color="000000" w:fill="005086"/>
            <w:vAlign w:val="bottom"/>
            <w:hideMark/>
          </w:tcPr>
          <w:p w14:paraId="5897B885"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2.090</w:t>
            </w:r>
          </w:p>
        </w:tc>
        <w:tc>
          <w:tcPr>
            <w:tcW w:w="330" w:type="pct"/>
            <w:tcBorders>
              <w:top w:val="nil"/>
              <w:left w:val="nil"/>
              <w:bottom w:val="single" w:sz="12" w:space="0" w:color="FFFFFF"/>
              <w:right w:val="single" w:sz="12" w:space="0" w:color="FFFFFF"/>
            </w:tcBorders>
            <w:shd w:val="clear" w:color="000000" w:fill="005086"/>
            <w:vAlign w:val="bottom"/>
            <w:hideMark/>
          </w:tcPr>
          <w:p w14:paraId="4F8EA4A7"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1.442</w:t>
            </w:r>
          </w:p>
        </w:tc>
        <w:tc>
          <w:tcPr>
            <w:tcW w:w="373" w:type="pct"/>
            <w:tcBorders>
              <w:top w:val="nil"/>
              <w:left w:val="nil"/>
              <w:bottom w:val="single" w:sz="12" w:space="0" w:color="FFFFFF"/>
              <w:right w:val="single" w:sz="12" w:space="0" w:color="FFFFFF"/>
            </w:tcBorders>
            <w:shd w:val="clear" w:color="000000" w:fill="005086"/>
            <w:vAlign w:val="bottom"/>
            <w:hideMark/>
          </w:tcPr>
          <w:p w14:paraId="2E4F6872"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11.194</w:t>
            </w:r>
          </w:p>
        </w:tc>
        <w:tc>
          <w:tcPr>
            <w:tcW w:w="508" w:type="pct"/>
            <w:tcBorders>
              <w:top w:val="nil"/>
              <w:left w:val="nil"/>
              <w:bottom w:val="single" w:sz="12" w:space="0" w:color="FFFFFF"/>
              <w:right w:val="single" w:sz="12" w:space="0" w:color="FFFFFF"/>
            </w:tcBorders>
            <w:shd w:val="clear" w:color="000000" w:fill="005086"/>
            <w:vAlign w:val="bottom"/>
            <w:hideMark/>
          </w:tcPr>
          <w:p w14:paraId="3766A5B9"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w:t>
            </w:r>
          </w:p>
        </w:tc>
        <w:tc>
          <w:tcPr>
            <w:tcW w:w="508" w:type="pct"/>
            <w:tcBorders>
              <w:top w:val="nil"/>
              <w:left w:val="nil"/>
              <w:bottom w:val="single" w:sz="12" w:space="0" w:color="FFFFFF"/>
              <w:right w:val="single" w:sz="12" w:space="0" w:color="FFFFFF"/>
            </w:tcBorders>
            <w:shd w:val="clear" w:color="000000" w:fill="005086"/>
            <w:vAlign w:val="bottom"/>
            <w:hideMark/>
          </w:tcPr>
          <w:p w14:paraId="77F0688B"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42.718</w:t>
            </w:r>
          </w:p>
        </w:tc>
      </w:tr>
      <w:tr w:rsidR="00703CC8" w:rsidRPr="00675DEB" w14:paraId="40EBE964" w14:textId="77777777" w:rsidTr="00315779">
        <w:trPr>
          <w:trHeight w:val="170"/>
        </w:trPr>
        <w:tc>
          <w:tcPr>
            <w:tcW w:w="859" w:type="pct"/>
            <w:tcBorders>
              <w:top w:val="nil"/>
              <w:left w:val="single" w:sz="12" w:space="0" w:color="FFFFFF"/>
              <w:bottom w:val="single" w:sz="12" w:space="0" w:color="FFFFFF"/>
              <w:right w:val="single" w:sz="12" w:space="0" w:color="FFFFFF"/>
            </w:tcBorders>
            <w:shd w:val="clear" w:color="000000" w:fill="005086"/>
            <w:vAlign w:val="center"/>
            <w:hideMark/>
          </w:tcPr>
          <w:p w14:paraId="3D2B487F" w14:textId="77777777" w:rsidR="00703CC8" w:rsidRPr="00675DEB" w:rsidRDefault="00703CC8" w:rsidP="00675DEB">
            <w:pPr>
              <w:suppressAutoHyphens w:val="0"/>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Total Geral em 31.12.2019</w:t>
            </w:r>
          </w:p>
        </w:tc>
        <w:tc>
          <w:tcPr>
            <w:tcW w:w="384" w:type="pct"/>
            <w:tcBorders>
              <w:top w:val="nil"/>
              <w:left w:val="nil"/>
              <w:bottom w:val="single" w:sz="12" w:space="0" w:color="FFFFFF"/>
              <w:right w:val="single" w:sz="12" w:space="0" w:color="FFFFFF"/>
            </w:tcBorders>
            <w:shd w:val="clear" w:color="000000" w:fill="005086"/>
            <w:vAlign w:val="bottom"/>
            <w:hideMark/>
          </w:tcPr>
          <w:p w14:paraId="4089154A"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304.676</w:t>
            </w:r>
          </w:p>
        </w:tc>
        <w:tc>
          <w:tcPr>
            <w:tcW w:w="384" w:type="pct"/>
            <w:tcBorders>
              <w:top w:val="nil"/>
              <w:left w:val="nil"/>
              <w:bottom w:val="single" w:sz="12" w:space="0" w:color="FFFFFF"/>
              <w:right w:val="single" w:sz="12" w:space="0" w:color="FFFFFF"/>
            </w:tcBorders>
            <w:shd w:val="clear" w:color="000000" w:fill="005086"/>
            <w:vAlign w:val="bottom"/>
            <w:hideMark/>
          </w:tcPr>
          <w:p w14:paraId="660299F6"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214.360</w:t>
            </w:r>
          </w:p>
        </w:tc>
        <w:tc>
          <w:tcPr>
            <w:tcW w:w="337" w:type="pct"/>
            <w:tcBorders>
              <w:top w:val="nil"/>
              <w:left w:val="nil"/>
              <w:bottom w:val="single" w:sz="12" w:space="0" w:color="FFFFFF"/>
              <w:right w:val="single" w:sz="12" w:space="0" w:color="FFFFFF"/>
            </w:tcBorders>
            <w:shd w:val="clear" w:color="000000" w:fill="005086"/>
            <w:vAlign w:val="bottom"/>
            <w:hideMark/>
          </w:tcPr>
          <w:p w14:paraId="0CD969A8"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44.607</w:t>
            </w:r>
          </w:p>
        </w:tc>
        <w:tc>
          <w:tcPr>
            <w:tcW w:w="337" w:type="pct"/>
            <w:tcBorders>
              <w:top w:val="nil"/>
              <w:left w:val="nil"/>
              <w:bottom w:val="single" w:sz="12" w:space="0" w:color="FFFFFF"/>
              <w:right w:val="single" w:sz="12" w:space="0" w:color="FFFFFF"/>
            </w:tcBorders>
            <w:shd w:val="clear" w:color="000000" w:fill="005086"/>
            <w:vAlign w:val="bottom"/>
            <w:hideMark/>
          </w:tcPr>
          <w:p w14:paraId="0BB70C1B"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29.232</w:t>
            </w:r>
          </w:p>
        </w:tc>
        <w:tc>
          <w:tcPr>
            <w:tcW w:w="337" w:type="pct"/>
            <w:tcBorders>
              <w:top w:val="nil"/>
              <w:left w:val="nil"/>
              <w:bottom w:val="single" w:sz="12" w:space="0" w:color="FFFFFF"/>
              <w:right w:val="single" w:sz="12" w:space="0" w:color="FFFFFF"/>
            </w:tcBorders>
            <w:shd w:val="clear" w:color="000000" w:fill="005086"/>
            <w:vAlign w:val="bottom"/>
            <w:hideMark/>
          </w:tcPr>
          <w:p w14:paraId="08581285"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7.387</w:t>
            </w:r>
          </w:p>
        </w:tc>
        <w:tc>
          <w:tcPr>
            <w:tcW w:w="313" w:type="pct"/>
            <w:tcBorders>
              <w:top w:val="nil"/>
              <w:left w:val="nil"/>
              <w:bottom w:val="single" w:sz="12" w:space="0" w:color="FFFFFF"/>
              <w:right w:val="single" w:sz="12" w:space="0" w:color="FFFFFF"/>
            </w:tcBorders>
            <w:shd w:val="clear" w:color="000000" w:fill="005086"/>
            <w:vAlign w:val="bottom"/>
            <w:hideMark/>
          </w:tcPr>
          <w:p w14:paraId="35CB4053"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3.225</w:t>
            </w:r>
          </w:p>
        </w:tc>
        <w:tc>
          <w:tcPr>
            <w:tcW w:w="330" w:type="pct"/>
            <w:tcBorders>
              <w:top w:val="nil"/>
              <w:left w:val="nil"/>
              <w:bottom w:val="single" w:sz="12" w:space="0" w:color="FFFFFF"/>
              <w:right w:val="single" w:sz="12" w:space="0" w:color="FFFFFF"/>
            </w:tcBorders>
            <w:shd w:val="clear" w:color="000000" w:fill="005086"/>
            <w:vAlign w:val="bottom"/>
            <w:hideMark/>
          </w:tcPr>
          <w:p w14:paraId="516F78FB"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2.806</w:t>
            </w:r>
          </w:p>
        </w:tc>
        <w:tc>
          <w:tcPr>
            <w:tcW w:w="330" w:type="pct"/>
            <w:tcBorders>
              <w:top w:val="nil"/>
              <w:left w:val="nil"/>
              <w:bottom w:val="single" w:sz="12" w:space="0" w:color="FFFFFF"/>
              <w:right w:val="single" w:sz="12" w:space="0" w:color="FFFFFF"/>
            </w:tcBorders>
            <w:shd w:val="clear" w:color="000000" w:fill="005086"/>
            <w:vAlign w:val="bottom"/>
            <w:hideMark/>
          </w:tcPr>
          <w:p w14:paraId="3C81244E"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2.128</w:t>
            </w:r>
          </w:p>
        </w:tc>
        <w:tc>
          <w:tcPr>
            <w:tcW w:w="373" w:type="pct"/>
            <w:tcBorders>
              <w:top w:val="nil"/>
              <w:left w:val="nil"/>
              <w:bottom w:val="single" w:sz="12" w:space="0" w:color="FFFFFF"/>
              <w:right w:val="single" w:sz="12" w:space="0" w:color="FFFFFF"/>
            </w:tcBorders>
            <w:shd w:val="clear" w:color="000000" w:fill="005086"/>
            <w:vAlign w:val="bottom"/>
            <w:hideMark/>
          </w:tcPr>
          <w:p w14:paraId="415A8620"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16.154</w:t>
            </w:r>
          </w:p>
        </w:tc>
        <w:tc>
          <w:tcPr>
            <w:tcW w:w="508" w:type="pct"/>
            <w:tcBorders>
              <w:top w:val="nil"/>
              <w:left w:val="nil"/>
              <w:bottom w:val="single" w:sz="12" w:space="0" w:color="FFFFFF"/>
              <w:right w:val="single" w:sz="12" w:space="0" w:color="FFFFFF"/>
            </w:tcBorders>
            <w:shd w:val="clear" w:color="000000" w:fill="005086"/>
            <w:vAlign w:val="bottom"/>
            <w:hideMark/>
          </w:tcPr>
          <w:p w14:paraId="48D83F88" w14:textId="77777777" w:rsidR="00703CC8" w:rsidRPr="00675DEB" w:rsidRDefault="00703CC8" w:rsidP="00675DEB">
            <w:pPr>
              <w:suppressAutoHyphens w:val="0"/>
              <w:jc w:val="right"/>
              <w:rPr>
                <w:rFonts w:ascii="Verdana" w:hAnsi="Verdana" w:cs="Calibri"/>
                <w:color w:val="FFFFFF"/>
                <w:sz w:val="13"/>
                <w:szCs w:val="13"/>
                <w:lang w:eastAsia="pt-BR"/>
              </w:rPr>
            </w:pPr>
            <w:r w:rsidRPr="00675DEB">
              <w:rPr>
                <w:rFonts w:ascii="Verdana" w:hAnsi="Verdana" w:cs="Calibri"/>
                <w:color w:val="FFFFFF"/>
                <w:sz w:val="13"/>
                <w:szCs w:val="13"/>
                <w:lang w:eastAsia="pt-BR"/>
              </w:rPr>
              <w:t>-</w:t>
            </w:r>
          </w:p>
        </w:tc>
        <w:tc>
          <w:tcPr>
            <w:tcW w:w="508" w:type="pct"/>
            <w:tcBorders>
              <w:top w:val="nil"/>
              <w:left w:val="nil"/>
              <w:bottom w:val="single" w:sz="12" w:space="0" w:color="FFFFFF"/>
              <w:right w:val="single" w:sz="12" w:space="0" w:color="FFFFFF"/>
            </w:tcBorders>
            <w:shd w:val="clear" w:color="000000" w:fill="005086"/>
            <w:vAlign w:val="bottom"/>
            <w:hideMark/>
          </w:tcPr>
          <w:p w14:paraId="2B0A304E" w14:textId="77777777" w:rsidR="00703CC8" w:rsidRPr="00675DEB" w:rsidRDefault="00703CC8" w:rsidP="00675DEB">
            <w:pPr>
              <w:suppressAutoHyphens w:val="0"/>
              <w:jc w:val="right"/>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624.575</w:t>
            </w:r>
          </w:p>
        </w:tc>
      </w:tr>
      <w:tr w:rsidR="00703CC8" w:rsidRPr="00675DEB" w14:paraId="1E3E5EC2" w14:textId="77777777" w:rsidTr="00315779">
        <w:trPr>
          <w:trHeight w:val="170"/>
        </w:trPr>
        <w:tc>
          <w:tcPr>
            <w:tcW w:w="859" w:type="pct"/>
            <w:tcBorders>
              <w:top w:val="nil"/>
              <w:left w:val="single" w:sz="12" w:space="0" w:color="FFFFFF"/>
              <w:bottom w:val="single" w:sz="12" w:space="0" w:color="FFFFFF"/>
              <w:right w:val="single" w:sz="12" w:space="0" w:color="FFFFFF"/>
            </w:tcBorders>
            <w:shd w:val="clear" w:color="000000" w:fill="E6F5FF"/>
            <w:vAlign w:val="center"/>
            <w:hideMark/>
          </w:tcPr>
          <w:p w14:paraId="35657EFD" w14:textId="77777777" w:rsidR="00703CC8" w:rsidRPr="00675DEB" w:rsidRDefault="00703CC8" w:rsidP="00675DEB">
            <w:pPr>
              <w:suppressAutoHyphens w:val="0"/>
              <w:rPr>
                <w:rFonts w:ascii="Verdana" w:hAnsi="Verdana" w:cs="Calibri"/>
                <w:color w:val="auto"/>
                <w:sz w:val="13"/>
                <w:szCs w:val="13"/>
                <w:lang w:eastAsia="pt-BR"/>
              </w:rPr>
            </w:pPr>
            <w:r w:rsidRPr="00675DEB">
              <w:rPr>
                <w:rFonts w:ascii="Verdana" w:hAnsi="Verdana" w:cs="Calibri"/>
                <w:color w:val="auto"/>
                <w:sz w:val="13"/>
                <w:szCs w:val="13"/>
                <w:lang w:eastAsia="pt-BR"/>
              </w:rPr>
              <w:t>Valor das Provisões em 31.12.2019</w:t>
            </w:r>
          </w:p>
        </w:tc>
        <w:tc>
          <w:tcPr>
            <w:tcW w:w="384" w:type="pct"/>
            <w:tcBorders>
              <w:top w:val="nil"/>
              <w:left w:val="nil"/>
              <w:bottom w:val="single" w:sz="12" w:space="0" w:color="FFFFFF"/>
              <w:right w:val="single" w:sz="12" w:space="0" w:color="FFFFFF"/>
            </w:tcBorders>
            <w:shd w:val="clear" w:color="000000" w:fill="E6F5FF"/>
            <w:vAlign w:val="bottom"/>
            <w:hideMark/>
          </w:tcPr>
          <w:p w14:paraId="11C58BB3" w14:textId="074E8218" w:rsidR="00703CC8" w:rsidRPr="00675DEB" w:rsidRDefault="00703CC8"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w:t>
            </w:r>
          </w:p>
        </w:tc>
        <w:tc>
          <w:tcPr>
            <w:tcW w:w="384" w:type="pct"/>
            <w:tcBorders>
              <w:top w:val="nil"/>
              <w:left w:val="nil"/>
              <w:bottom w:val="single" w:sz="12" w:space="0" w:color="FFFFFF"/>
              <w:right w:val="single" w:sz="12" w:space="0" w:color="FFFFFF"/>
            </w:tcBorders>
            <w:shd w:val="clear" w:color="000000" w:fill="E6F5FF"/>
            <w:vAlign w:val="bottom"/>
            <w:hideMark/>
          </w:tcPr>
          <w:p w14:paraId="628D190F" w14:textId="77777777" w:rsidR="00703CC8" w:rsidRPr="00675DEB" w:rsidRDefault="00703CC8"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(1.072)</w:t>
            </w:r>
          </w:p>
        </w:tc>
        <w:tc>
          <w:tcPr>
            <w:tcW w:w="337" w:type="pct"/>
            <w:tcBorders>
              <w:top w:val="nil"/>
              <w:left w:val="nil"/>
              <w:bottom w:val="single" w:sz="12" w:space="0" w:color="FFFFFF"/>
              <w:right w:val="single" w:sz="12" w:space="0" w:color="FFFFFF"/>
            </w:tcBorders>
            <w:shd w:val="clear" w:color="000000" w:fill="E6F5FF"/>
            <w:vAlign w:val="bottom"/>
            <w:hideMark/>
          </w:tcPr>
          <w:p w14:paraId="5A0735C8" w14:textId="77777777" w:rsidR="00703CC8" w:rsidRPr="00675DEB" w:rsidRDefault="00703CC8"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(446)</w:t>
            </w:r>
          </w:p>
        </w:tc>
        <w:tc>
          <w:tcPr>
            <w:tcW w:w="337" w:type="pct"/>
            <w:tcBorders>
              <w:top w:val="nil"/>
              <w:left w:val="nil"/>
              <w:bottom w:val="single" w:sz="12" w:space="0" w:color="FFFFFF"/>
              <w:right w:val="single" w:sz="12" w:space="0" w:color="FFFFFF"/>
            </w:tcBorders>
            <w:shd w:val="clear" w:color="000000" w:fill="E6F5FF"/>
            <w:vAlign w:val="bottom"/>
            <w:hideMark/>
          </w:tcPr>
          <w:p w14:paraId="61A7119F" w14:textId="77777777" w:rsidR="00703CC8" w:rsidRPr="00675DEB" w:rsidRDefault="00703CC8"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(877)</w:t>
            </w:r>
          </w:p>
        </w:tc>
        <w:tc>
          <w:tcPr>
            <w:tcW w:w="337" w:type="pct"/>
            <w:tcBorders>
              <w:top w:val="nil"/>
              <w:left w:val="nil"/>
              <w:bottom w:val="single" w:sz="12" w:space="0" w:color="FFFFFF"/>
              <w:right w:val="single" w:sz="12" w:space="0" w:color="FFFFFF"/>
            </w:tcBorders>
            <w:shd w:val="clear" w:color="000000" w:fill="E6F5FF"/>
            <w:vAlign w:val="bottom"/>
            <w:hideMark/>
          </w:tcPr>
          <w:p w14:paraId="615BE40A" w14:textId="77777777" w:rsidR="00703CC8" w:rsidRPr="00675DEB" w:rsidRDefault="00703CC8"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(739)</w:t>
            </w:r>
          </w:p>
        </w:tc>
        <w:tc>
          <w:tcPr>
            <w:tcW w:w="313" w:type="pct"/>
            <w:tcBorders>
              <w:top w:val="nil"/>
              <w:left w:val="nil"/>
              <w:bottom w:val="single" w:sz="12" w:space="0" w:color="FFFFFF"/>
              <w:right w:val="single" w:sz="12" w:space="0" w:color="FFFFFF"/>
            </w:tcBorders>
            <w:shd w:val="clear" w:color="000000" w:fill="E6F5FF"/>
            <w:vAlign w:val="bottom"/>
            <w:hideMark/>
          </w:tcPr>
          <w:p w14:paraId="1D484753" w14:textId="6D0C8CD2" w:rsidR="00703CC8" w:rsidRPr="00675DEB" w:rsidRDefault="00703CC8"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(96</w:t>
            </w:r>
            <w:r w:rsidR="0093588D" w:rsidRPr="00675DEB">
              <w:rPr>
                <w:rFonts w:ascii="Verdana" w:hAnsi="Verdana" w:cs="Calibri"/>
                <w:sz w:val="13"/>
                <w:szCs w:val="13"/>
                <w:lang w:eastAsia="pt-BR"/>
              </w:rPr>
              <w:t>7</w:t>
            </w:r>
            <w:r w:rsidRPr="00675DEB">
              <w:rPr>
                <w:rFonts w:ascii="Verdana" w:hAnsi="Verdana" w:cs="Calibri"/>
                <w:sz w:val="13"/>
                <w:szCs w:val="13"/>
                <w:lang w:eastAsia="pt-BR"/>
              </w:rPr>
              <w:t>)</w:t>
            </w:r>
          </w:p>
        </w:tc>
        <w:tc>
          <w:tcPr>
            <w:tcW w:w="330" w:type="pct"/>
            <w:tcBorders>
              <w:top w:val="nil"/>
              <w:left w:val="nil"/>
              <w:bottom w:val="single" w:sz="12" w:space="0" w:color="FFFFFF"/>
              <w:right w:val="single" w:sz="12" w:space="0" w:color="FFFFFF"/>
            </w:tcBorders>
            <w:shd w:val="clear" w:color="000000" w:fill="E6F5FF"/>
            <w:vAlign w:val="bottom"/>
            <w:hideMark/>
          </w:tcPr>
          <w:p w14:paraId="78E50002" w14:textId="77777777" w:rsidR="00703CC8" w:rsidRPr="00675DEB" w:rsidRDefault="00703CC8"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(1.403)</w:t>
            </w:r>
          </w:p>
        </w:tc>
        <w:tc>
          <w:tcPr>
            <w:tcW w:w="330" w:type="pct"/>
            <w:tcBorders>
              <w:top w:val="nil"/>
              <w:left w:val="nil"/>
              <w:bottom w:val="single" w:sz="12" w:space="0" w:color="FFFFFF"/>
              <w:right w:val="single" w:sz="12" w:space="0" w:color="FFFFFF"/>
            </w:tcBorders>
            <w:shd w:val="clear" w:color="000000" w:fill="E6F5FF"/>
            <w:vAlign w:val="bottom"/>
            <w:hideMark/>
          </w:tcPr>
          <w:p w14:paraId="043E4A29" w14:textId="7CE0D3E6" w:rsidR="00703CC8" w:rsidRPr="00675DEB" w:rsidRDefault="00703CC8"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(1.49</w:t>
            </w:r>
            <w:r w:rsidR="00FB4484" w:rsidRPr="00675DEB">
              <w:rPr>
                <w:rFonts w:ascii="Verdana" w:hAnsi="Verdana" w:cs="Calibri"/>
                <w:sz w:val="13"/>
                <w:szCs w:val="13"/>
                <w:lang w:eastAsia="pt-BR"/>
              </w:rPr>
              <w:t>1</w:t>
            </w:r>
            <w:r w:rsidRPr="00675DEB">
              <w:rPr>
                <w:rFonts w:ascii="Verdana" w:hAnsi="Verdana" w:cs="Calibri"/>
                <w:sz w:val="13"/>
                <w:szCs w:val="13"/>
                <w:lang w:eastAsia="pt-BR"/>
              </w:rPr>
              <w:t>)</w:t>
            </w:r>
          </w:p>
        </w:tc>
        <w:tc>
          <w:tcPr>
            <w:tcW w:w="373" w:type="pct"/>
            <w:tcBorders>
              <w:top w:val="nil"/>
              <w:left w:val="nil"/>
              <w:bottom w:val="single" w:sz="12" w:space="0" w:color="FFFFFF"/>
              <w:right w:val="single" w:sz="12" w:space="0" w:color="FFFFFF"/>
            </w:tcBorders>
            <w:shd w:val="clear" w:color="000000" w:fill="E6F5FF"/>
            <w:vAlign w:val="bottom"/>
            <w:hideMark/>
          </w:tcPr>
          <w:p w14:paraId="64AFBD11" w14:textId="77777777" w:rsidR="00703CC8" w:rsidRPr="00675DEB" w:rsidRDefault="00703CC8"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(16.154)</w:t>
            </w:r>
          </w:p>
        </w:tc>
        <w:tc>
          <w:tcPr>
            <w:tcW w:w="508" w:type="pct"/>
            <w:tcBorders>
              <w:top w:val="nil"/>
              <w:left w:val="nil"/>
              <w:bottom w:val="single" w:sz="12" w:space="0" w:color="FFFFFF"/>
              <w:right w:val="single" w:sz="12" w:space="0" w:color="FFFFFF"/>
            </w:tcBorders>
            <w:shd w:val="clear" w:color="000000" w:fill="E6F5FF"/>
            <w:vAlign w:val="bottom"/>
            <w:hideMark/>
          </w:tcPr>
          <w:p w14:paraId="44F51B87" w14:textId="77777777" w:rsidR="00703CC8" w:rsidRPr="00675DEB" w:rsidRDefault="00703CC8" w:rsidP="00675DEB">
            <w:pPr>
              <w:suppressAutoHyphens w:val="0"/>
              <w:jc w:val="right"/>
              <w:rPr>
                <w:rFonts w:ascii="Verdana" w:hAnsi="Verdana" w:cs="Calibri"/>
                <w:b/>
                <w:bCs/>
                <w:sz w:val="13"/>
                <w:szCs w:val="13"/>
                <w:lang w:eastAsia="pt-BR"/>
              </w:rPr>
            </w:pPr>
            <w:r w:rsidRPr="00675DEB">
              <w:rPr>
                <w:rFonts w:ascii="Verdana" w:hAnsi="Verdana" w:cs="Calibri"/>
                <w:b/>
                <w:bCs/>
                <w:sz w:val="13"/>
                <w:szCs w:val="13"/>
                <w:lang w:eastAsia="pt-BR"/>
              </w:rPr>
              <w:t>-</w:t>
            </w:r>
          </w:p>
        </w:tc>
        <w:tc>
          <w:tcPr>
            <w:tcW w:w="508" w:type="pct"/>
            <w:tcBorders>
              <w:top w:val="nil"/>
              <w:left w:val="nil"/>
              <w:bottom w:val="single" w:sz="12" w:space="0" w:color="FFFFFF"/>
              <w:right w:val="single" w:sz="12" w:space="0" w:color="FFFFFF"/>
            </w:tcBorders>
            <w:shd w:val="clear" w:color="000000" w:fill="E6F5FF"/>
            <w:vAlign w:val="bottom"/>
            <w:hideMark/>
          </w:tcPr>
          <w:p w14:paraId="0A2DE888" w14:textId="32DB1960" w:rsidR="00703CC8" w:rsidRPr="00675DEB" w:rsidRDefault="00703CC8" w:rsidP="00675DEB">
            <w:pPr>
              <w:suppressAutoHyphens w:val="0"/>
              <w:jc w:val="right"/>
              <w:rPr>
                <w:rFonts w:ascii="Verdana" w:hAnsi="Verdana" w:cs="Calibri"/>
                <w:sz w:val="13"/>
                <w:szCs w:val="13"/>
                <w:lang w:eastAsia="pt-BR"/>
              </w:rPr>
            </w:pPr>
            <w:r w:rsidRPr="00675DEB">
              <w:rPr>
                <w:rFonts w:ascii="Verdana" w:hAnsi="Verdana" w:cs="Calibri"/>
                <w:sz w:val="13"/>
                <w:szCs w:val="13"/>
                <w:lang w:eastAsia="pt-BR"/>
              </w:rPr>
              <w:t>(23.14</w:t>
            </w:r>
            <w:r w:rsidR="00FB4484" w:rsidRPr="00675DEB">
              <w:rPr>
                <w:rFonts w:ascii="Verdana" w:hAnsi="Verdana" w:cs="Calibri"/>
                <w:sz w:val="13"/>
                <w:szCs w:val="13"/>
                <w:lang w:eastAsia="pt-BR"/>
              </w:rPr>
              <w:t>9</w:t>
            </w:r>
            <w:r w:rsidRPr="00675DEB">
              <w:rPr>
                <w:rFonts w:ascii="Verdana" w:hAnsi="Verdana" w:cs="Calibri"/>
                <w:sz w:val="13"/>
                <w:szCs w:val="13"/>
                <w:lang w:eastAsia="pt-BR"/>
              </w:rPr>
              <w:t>)</w:t>
            </w:r>
          </w:p>
        </w:tc>
      </w:tr>
    </w:tbl>
    <w:p w14:paraId="17E425BF" w14:textId="77777777" w:rsidR="004B7837" w:rsidRDefault="004B7837" w:rsidP="004B7837">
      <w:pPr>
        <w:pStyle w:val="Recuodecorpodetexto"/>
        <w:tabs>
          <w:tab w:val="left" w:pos="0"/>
          <w:tab w:val="left" w:pos="4253"/>
        </w:tabs>
        <w:rPr>
          <w:rFonts w:ascii="Verdana" w:hAnsi="Verdana" w:cs="Verdana"/>
          <w:sz w:val="20"/>
        </w:rPr>
      </w:pPr>
    </w:p>
    <w:p w14:paraId="60D12D30" w14:textId="286077E4" w:rsidR="00844640" w:rsidRPr="00675DEB" w:rsidRDefault="00844640" w:rsidP="00675DEB">
      <w:pPr>
        <w:pStyle w:val="Recuodecorpodetexto"/>
        <w:numPr>
          <w:ilvl w:val="0"/>
          <w:numId w:val="4"/>
        </w:numPr>
        <w:tabs>
          <w:tab w:val="left" w:pos="0"/>
          <w:tab w:val="left" w:pos="4253"/>
        </w:tabs>
        <w:rPr>
          <w:rFonts w:ascii="Verdana" w:hAnsi="Verdana" w:cs="Verdana"/>
          <w:sz w:val="20"/>
        </w:rPr>
      </w:pPr>
      <w:r w:rsidRPr="00675DEB">
        <w:rPr>
          <w:rFonts w:ascii="Verdana" w:hAnsi="Verdana" w:cs="Verdana"/>
          <w:sz w:val="20"/>
        </w:rPr>
        <w:t xml:space="preserve">Movimentação da provisão para perda esperada associada ao risco de crédito e créditos recuperados </w:t>
      </w:r>
    </w:p>
    <w:p w14:paraId="7A75EDBC" w14:textId="77777777" w:rsidR="004F1E70" w:rsidRPr="00F84891" w:rsidRDefault="004F1E70" w:rsidP="00675DEB">
      <w:pPr>
        <w:pStyle w:val="Recuodecorpodetexto"/>
        <w:tabs>
          <w:tab w:val="left" w:pos="0"/>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5250"/>
        <w:gridCol w:w="1144"/>
        <w:gridCol w:w="1098"/>
        <w:gridCol w:w="1098"/>
        <w:gridCol w:w="1354"/>
      </w:tblGrid>
      <w:tr w:rsidR="004F1E70" w:rsidRPr="00675DEB" w14:paraId="0E8DFA85" w14:textId="77777777" w:rsidTr="008D69A1">
        <w:trPr>
          <w:trHeight w:val="170"/>
        </w:trPr>
        <w:tc>
          <w:tcPr>
            <w:tcW w:w="2640"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A5BC529" w14:textId="77777777" w:rsidR="004F1E70" w:rsidRPr="00675DEB" w:rsidRDefault="004F1E70"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127"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6DA7974D" w14:textId="77777777" w:rsidR="004F1E70" w:rsidRPr="00675DEB" w:rsidRDefault="004F1E7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233"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516443E8" w14:textId="77777777" w:rsidR="004F1E70" w:rsidRPr="00675DEB" w:rsidRDefault="004F1E7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8D69A1" w:rsidRPr="00675DEB" w14:paraId="7771F944" w14:textId="77777777" w:rsidTr="008D69A1">
        <w:trPr>
          <w:trHeight w:val="170"/>
        </w:trPr>
        <w:tc>
          <w:tcPr>
            <w:tcW w:w="2640" w:type="pct"/>
            <w:tcBorders>
              <w:top w:val="nil"/>
              <w:left w:val="single" w:sz="12" w:space="0" w:color="FFFFFF"/>
              <w:bottom w:val="single" w:sz="12" w:space="0" w:color="FFFFFF"/>
              <w:right w:val="single" w:sz="12" w:space="0" w:color="FFFFFF"/>
            </w:tcBorders>
            <w:shd w:val="clear" w:color="000000" w:fill="005086"/>
            <w:vAlign w:val="center"/>
            <w:hideMark/>
          </w:tcPr>
          <w:p w14:paraId="77D06E9E" w14:textId="77777777" w:rsidR="008D69A1" w:rsidRPr="00675DEB" w:rsidRDefault="008D69A1"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575" w:type="pct"/>
            <w:tcBorders>
              <w:top w:val="nil"/>
              <w:left w:val="nil"/>
              <w:bottom w:val="single" w:sz="12" w:space="0" w:color="FFFFFF"/>
              <w:right w:val="single" w:sz="12" w:space="0" w:color="FFFFFF"/>
            </w:tcBorders>
            <w:shd w:val="clear" w:color="000000" w:fill="005086"/>
            <w:vAlign w:val="center"/>
            <w:hideMark/>
          </w:tcPr>
          <w:p w14:paraId="1230AD58" w14:textId="0BE10FAA" w:rsidR="008D69A1" w:rsidRPr="00675DEB" w:rsidRDefault="008D69A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552" w:type="pct"/>
            <w:tcBorders>
              <w:top w:val="nil"/>
              <w:left w:val="nil"/>
              <w:bottom w:val="single" w:sz="12" w:space="0" w:color="FFFFFF"/>
              <w:right w:val="single" w:sz="12" w:space="0" w:color="FFFFFF"/>
            </w:tcBorders>
            <w:shd w:val="clear" w:color="000000" w:fill="005086"/>
            <w:vAlign w:val="center"/>
            <w:hideMark/>
          </w:tcPr>
          <w:p w14:paraId="18785873" w14:textId="54B38EC8" w:rsidR="008D69A1" w:rsidRPr="00675DEB" w:rsidRDefault="008D69A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552" w:type="pct"/>
            <w:tcBorders>
              <w:top w:val="nil"/>
              <w:left w:val="nil"/>
              <w:bottom w:val="single" w:sz="12" w:space="0" w:color="FFFFFF"/>
              <w:right w:val="single" w:sz="12" w:space="0" w:color="FFFFFF"/>
            </w:tcBorders>
            <w:shd w:val="clear" w:color="000000" w:fill="005086"/>
            <w:vAlign w:val="center"/>
            <w:hideMark/>
          </w:tcPr>
          <w:p w14:paraId="5BE5E1DB" w14:textId="12889E6E" w:rsidR="008D69A1" w:rsidRPr="00675DEB" w:rsidRDefault="008D69A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681" w:type="pct"/>
            <w:tcBorders>
              <w:top w:val="nil"/>
              <w:left w:val="nil"/>
              <w:bottom w:val="single" w:sz="12" w:space="0" w:color="FFFFFF"/>
              <w:right w:val="single" w:sz="12" w:space="0" w:color="FFFFFF"/>
            </w:tcBorders>
            <w:shd w:val="clear" w:color="000000" w:fill="005086"/>
            <w:vAlign w:val="center"/>
            <w:hideMark/>
          </w:tcPr>
          <w:p w14:paraId="03C353C9" w14:textId="5FBADFD5" w:rsidR="008D69A1" w:rsidRPr="00675DEB" w:rsidRDefault="008D69A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2E07A7" w:rsidRPr="00675DEB" w14:paraId="0760E40F" w14:textId="77777777" w:rsidTr="008D69A1">
        <w:trPr>
          <w:trHeight w:val="170"/>
        </w:trPr>
        <w:tc>
          <w:tcPr>
            <w:tcW w:w="2640" w:type="pct"/>
            <w:tcBorders>
              <w:top w:val="nil"/>
              <w:left w:val="single" w:sz="12" w:space="0" w:color="FFFFFF"/>
              <w:bottom w:val="single" w:sz="12" w:space="0" w:color="FFFFFF"/>
              <w:right w:val="single" w:sz="12" w:space="0" w:color="FFFFFF"/>
            </w:tcBorders>
            <w:shd w:val="clear" w:color="000000" w:fill="005086"/>
            <w:vAlign w:val="center"/>
            <w:hideMark/>
          </w:tcPr>
          <w:p w14:paraId="6A74AF32" w14:textId="77777777" w:rsidR="002E07A7" w:rsidRPr="00675DEB" w:rsidRDefault="002E07A7" w:rsidP="002E07A7">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Saldo inicial</w:t>
            </w:r>
          </w:p>
        </w:tc>
        <w:tc>
          <w:tcPr>
            <w:tcW w:w="575" w:type="pct"/>
            <w:tcBorders>
              <w:top w:val="nil"/>
              <w:left w:val="nil"/>
              <w:bottom w:val="single" w:sz="12" w:space="0" w:color="FFFFFF"/>
              <w:right w:val="single" w:sz="12" w:space="0" w:color="FFFFFF"/>
            </w:tcBorders>
            <w:shd w:val="clear" w:color="000000" w:fill="005086"/>
            <w:vAlign w:val="center"/>
          </w:tcPr>
          <w:p w14:paraId="1971F6FF" w14:textId="4801E416" w:rsidR="002E07A7" w:rsidRPr="00675DEB" w:rsidRDefault="002E07A7" w:rsidP="002E07A7">
            <w:pPr>
              <w:suppressAutoHyphens w:val="0"/>
              <w:jc w:val="right"/>
              <w:rPr>
                <w:rFonts w:ascii="Verdana" w:hAnsi="Verdana" w:cs="Calibri"/>
                <w:color w:val="FFFFFF"/>
                <w:sz w:val="14"/>
                <w:szCs w:val="14"/>
                <w:lang w:eastAsia="pt-BR"/>
              </w:rPr>
            </w:pPr>
            <w:r>
              <w:rPr>
                <w:rFonts w:ascii="Verdana" w:hAnsi="Verdana" w:cs="Calibri"/>
                <w:color w:val="FFFFFF"/>
                <w:sz w:val="14"/>
                <w:szCs w:val="14"/>
              </w:rPr>
              <w:t>307.016</w:t>
            </w:r>
          </w:p>
        </w:tc>
        <w:tc>
          <w:tcPr>
            <w:tcW w:w="552" w:type="pct"/>
            <w:tcBorders>
              <w:top w:val="nil"/>
              <w:left w:val="nil"/>
              <w:bottom w:val="single" w:sz="12" w:space="0" w:color="FFFFFF"/>
              <w:right w:val="single" w:sz="12" w:space="0" w:color="FFFFFF"/>
            </w:tcBorders>
            <w:shd w:val="clear" w:color="000000" w:fill="005086"/>
            <w:vAlign w:val="center"/>
            <w:hideMark/>
          </w:tcPr>
          <w:p w14:paraId="3186FC2B" w14:textId="628E7892" w:rsidR="002E07A7" w:rsidRPr="00675DEB" w:rsidRDefault="002E07A7" w:rsidP="002E07A7">
            <w:pPr>
              <w:suppressAutoHyphens w:val="0"/>
              <w:jc w:val="right"/>
              <w:rPr>
                <w:rFonts w:ascii="Verdana" w:hAnsi="Verdana" w:cs="Calibri"/>
                <w:color w:val="FFFFFF"/>
                <w:sz w:val="14"/>
                <w:szCs w:val="14"/>
                <w:lang w:eastAsia="pt-BR"/>
              </w:rPr>
            </w:pPr>
            <w:r>
              <w:rPr>
                <w:rFonts w:ascii="Verdana" w:hAnsi="Verdana" w:cs="Calibri"/>
                <w:color w:val="FFFFFF"/>
                <w:sz w:val="14"/>
                <w:szCs w:val="14"/>
              </w:rPr>
              <w:t>354.737</w:t>
            </w:r>
          </w:p>
        </w:tc>
        <w:tc>
          <w:tcPr>
            <w:tcW w:w="552" w:type="pct"/>
            <w:tcBorders>
              <w:top w:val="nil"/>
              <w:left w:val="nil"/>
              <w:bottom w:val="single" w:sz="12" w:space="0" w:color="FFFFFF"/>
              <w:right w:val="single" w:sz="12" w:space="0" w:color="FFFFFF"/>
            </w:tcBorders>
            <w:shd w:val="clear" w:color="000000" w:fill="005086"/>
            <w:vAlign w:val="center"/>
          </w:tcPr>
          <w:p w14:paraId="2284BB10" w14:textId="3B9C3CB5" w:rsidR="002E07A7" w:rsidRPr="00675DEB" w:rsidRDefault="002E07A7" w:rsidP="002E07A7">
            <w:pPr>
              <w:suppressAutoHyphens w:val="0"/>
              <w:jc w:val="right"/>
              <w:rPr>
                <w:rFonts w:ascii="Verdana" w:hAnsi="Verdana" w:cs="Calibri"/>
                <w:color w:val="FFFFFF"/>
                <w:sz w:val="14"/>
                <w:szCs w:val="14"/>
                <w:lang w:eastAsia="pt-BR"/>
              </w:rPr>
            </w:pPr>
            <w:r>
              <w:rPr>
                <w:rFonts w:ascii="Verdana" w:hAnsi="Verdana" w:cs="Calibri"/>
                <w:color w:val="FFFFFF"/>
                <w:sz w:val="14"/>
                <w:szCs w:val="14"/>
              </w:rPr>
              <w:t>394.172</w:t>
            </w:r>
          </w:p>
        </w:tc>
        <w:tc>
          <w:tcPr>
            <w:tcW w:w="681" w:type="pct"/>
            <w:tcBorders>
              <w:top w:val="nil"/>
              <w:left w:val="nil"/>
              <w:bottom w:val="single" w:sz="12" w:space="0" w:color="FFFFFF"/>
              <w:right w:val="single" w:sz="12" w:space="0" w:color="FFFFFF"/>
            </w:tcBorders>
            <w:shd w:val="clear" w:color="000000" w:fill="005086"/>
            <w:vAlign w:val="center"/>
            <w:hideMark/>
          </w:tcPr>
          <w:p w14:paraId="4FFF11F6" w14:textId="31AC3A9E" w:rsidR="002E07A7" w:rsidRPr="00675DEB" w:rsidRDefault="002E07A7" w:rsidP="002E07A7">
            <w:pPr>
              <w:suppressAutoHyphens w:val="0"/>
              <w:jc w:val="right"/>
              <w:rPr>
                <w:rFonts w:ascii="Verdana" w:hAnsi="Verdana" w:cs="Calibri"/>
                <w:color w:val="FFFFFF"/>
                <w:sz w:val="14"/>
                <w:szCs w:val="14"/>
                <w:lang w:eastAsia="pt-BR"/>
              </w:rPr>
            </w:pPr>
            <w:r>
              <w:rPr>
                <w:rFonts w:ascii="Verdana" w:hAnsi="Verdana" w:cs="Calibri"/>
                <w:color w:val="FFFFFF"/>
                <w:sz w:val="14"/>
                <w:szCs w:val="14"/>
              </w:rPr>
              <w:t>441.683</w:t>
            </w:r>
          </w:p>
        </w:tc>
      </w:tr>
      <w:tr w:rsidR="002E07A7" w:rsidRPr="00675DEB" w14:paraId="633A364F" w14:textId="77777777" w:rsidTr="008D69A1">
        <w:trPr>
          <w:trHeight w:val="170"/>
        </w:trPr>
        <w:tc>
          <w:tcPr>
            <w:tcW w:w="2640" w:type="pct"/>
            <w:tcBorders>
              <w:top w:val="nil"/>
              <w:left w:val="single" w:sz="12" w:space="0" w:color="FFFFFF"/>
              <w:bottom w:val="single" w:sz="12" w:space="0" w:color="FFFFFF"/>
              <w:right w:val="single" w:sz="12" w:space="0" w:color="FFFFFF"/>
            </w:tcBorders>
            <w:shd w:val="clear" w:color="000000" w:fill="E6F5FF"/>
            <w:vAlign w:val="center"/>
            <w:hideMark/>
          </w:tcPr>
          <w:p w14:paraId="2B19D730" w14:textId="77777777" w:rsidR="002E07A7" w:rsidRPr="00675DEB" w:rsidRDefault="002E07A7" w:rsidP="002E07A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Constituição </w:t>
            </w:r>
          </w:p>
        </w:tc>
        <w:tc>
          <w:tcPr>
            <w:tcW w:w="575" w:type="pct"/>
            <w:tcBorders>
              <w:top w:val="nil"/>
              <w:left w:val="nil"/>
              <w:bottom w:val="single" w:sz="12" w:space="0" w:color="FFFFFF"/>
              <w:right w:val="single" w:sz="12" w:space="0" w:color="FFFFFF"/>
            </w:tcBorders>
            <w:shd w:val="clear" w:color="000000" w:fill="E6F5FF"/>
            <w:vAlign w:val="center"/>
          </w:tcPr>
          <w:p w14:paraId="196107B5" w14:textId="7E135899" w:rsidR="002E07A7" w:rsidRPr="00675DEB" w:rsidRDefault="002E07A7" w:rsidP="002E07A7">
            <w:pPr>
              <w:suppressAutoHyphens w:val="0"/>
              <w:jc w:val="right"/>
              <w:rPr>
                <w:rFonts w:ascii="Verdana" w:hAnsi="Verdana" w:cs="Calibri"/>
                <w:sz w:val="14"/>
                <w:szCs w:val="14"/>
                <w:lang w:eastAsia="pt-BR"/>
              </w:rPr>
            </w:pPr>
            <w:r>
              <w:rPr>
                <w:rFonts w:ascii="Verdana" w:hAnsi="Verdana" w:cs="Calibri"/>
                <w:sz w:val="14"/>
                <w:szCs w:val="14"/>
              </w:rPr>
              <w:t>319.917</w:t>
            </w:r>
          </w:p>
        </w:tc>
        <w:tc>
          <w:tcPr>
            <w:tcW w:w="552" w:type="pct"/>
            <w:tcBorders>
              <w:top w:val="nil"/>
              <w:left w:val="nil"/>
              <w:bottom w:val="single" w:sz="12" w:space="0" w:color="FFFFFF"/>
              <w:right w:val="single" w:sz="12" w:space="0" w:color="FFFFFF"/>
            </w:tcBorders>
            <w:shd w:val="clear" w:color="000000" w:fill="E6F5FF"/>
            <w:vAlign w:val="center"/>
            <w:hideMark/>
          </w:tcPr>
          <w:p w14:paraId="2E1E423B" w14:textId="3801739D" w:rsidR="002E07A7" w:rsidRPr="00675DEB" w:rsidRDefault="002E07A7" w:rsidP="002E07A7">
            <w:pPr>
              <w:suppressAutoHyphens w:val="0"/>
              <w:jc w:val="right"/>
              <w:rPr>
                <w:rFonts w:ascii="Verdana" w:hAnsi="Verdana" w:cs="Calibri"/>
                <w:color w:val="auto"/>
                <w:sz w:val="14"/>
                <w:szCs w:val="14"/>
                <w:lang w:eastAsia="pt-BR"/>
              </w:rPr>
            </w:pPr>
            <w:r>
              <w:rPr>
                <w:rFonts w:ascii="Verdana" w:hAnsi="Verdana" w:cs="Calibri"/>
                <w:sz w:val="14"/>
                <w:szCs w:val="14"/>
              </w:rPr>
              <w:t>294.911</w:t>
            </w:r>
          </w:p>
        </w:tc>
        <w:tc>
          <w:tcPr>
            <w:tcW w:w="552" w:type="pct"/>
            <w:tcBorders>
              <w:top w:val="nil"/>
              <w:left w:val="nil"/>
              <w:bottom w:val="single" w:sz="12" w:space="0" w:color="FFFFFF"/>
              <w:right w:val="single" w:sz="12" w:space="0" w:color="FFFFFF"/>
            </w:tcBorders>
            <w:shd w:val="clear" w:color="000000" w:fill="E6F5FF"/>
            <w:vAlign w:val="center"/>
          </w:tcPr>
          <w:p w14:paraId="59DFA042" w14:textId="35A6EE70" w:rsidR="002E07A7" w:rsidRPr="00675DEB" w:rsidRDefault="002E07A7" w:rsidP="002E07A7">
            <w:pPr>
              <w:suppressAutoHyphens w:val="0"/>
              <w:jc w:val="right"/>
              <w:rPr>
                <w:rFonts w:ascii="Verdana" w:hAnsi="Verdana" w:cs="Calibri"/>
                <w:color w:val="auto"/>
                <w:sz w:val="14"/>
                <w:szCs w:val="14"/>
                <w:lang w:eastAsia="pt-BR"/>
              </w:rPr>
            </w:pPr>
            <w:r>
              <w:rPr>
                <w:rFonts w:ascii="Verdana" w:hAnsi="Verdana" w:cs="Calibri"/>
                <w:sz w:val="14"/>
                <w:szCs w:val="14"/>
              </w:rPr>
              <w:t>453.341</w:t>
            </w:r>
          </w:p>
        </w:tc>
        <w:tc>
          <w:tcPr>
            <w:tcW w:w="681" w:type="pct"/>
            <w:tcBorders>
              <w:top w:val="nil"/>
              <w:left w:val="nil"/>
              <w:bottom w:val="single" w:sz="12" w:space="0" w:color="FFFFFF"/>
              <w:right w:val="single" w:sz="12" w:space="0" w:color="FFFFFF"/>
            </w:tcBorders>
            <w:shd w:val="clear" w:color="000000" w:fill="E6F5FF"/>
            <w:vAlign w:val="center"/>
            <w:hideMark/>
          </w:tcPr>
          <w:p w14:paraId="5CAFE6E8" w14:textId="4F8A952D" w:rsidR="002E07A7" w:rsidRPr="00675DEB" w:rsidRDefault="002E07A7" w:rsidP="002E07A7">
            <w:pPr>
              <w:suppressAutoHyphens w:val="0"/>
              <w:jc w:val="right"/>
              <w:rPr>
                <w:rFonts w:ascii="Verdana" w:hAnsi="Verdana" w:cs="Calibri"/>
                <w:color w:val="auto"/>
                <w:sz w:val="14"/>
                <w:szCs w:val="14"/>
                <w:lang w:eastAsia="pt-BR"/>
              </w:rPr>
            </w:pPr>
            <w:r>
              <w:rPr>
                <w:rFonts w:ascii="Verdana" w:hAnsi="Verdana" w:cs="Calibri"/>
                <w:sz w:val="14"/>
                <w:szCs w:val="14"/>
              </w:rPr>
              <w:t>403.972</w:t>
            </w:r>
          </w:p>
        </w:tc>
      </w:tr>
      <w:tr w:rsidR="002E07A7" w:rsidRPr="00675DEB" w14:paraId="73FBC06C" w14:textId="77777777" w:rsidTr="008D69A1">
        <w:trPr>
          <w:trHeight w:val="170"/>
        </w:trPr>
        <w:tc>
          <w:tcPr>
            <w:tcW w:w="2640" w:type="pct"/>
            <w:tcBorders>
              <w:top w:val="nil"/>
              <w:left w:val="single" w:sz="12" w:space="0" w:color="FFFFFF"/>
              <w:bottom w:val="single" w:sz="12" w:space="0" w:color="FFFFFF"/>
              <w:right w:val="single" w:sz="12" w:space="0" w:color="FFFFFF"/>
            </w:tcBorders>
            <w:shd w:val="clear" w:color="000000" w:fill="E6F5FF"/>
            <w:vAlign w:val="center"/>
            <w:hideMark/>
          </w:tcPr>
          <w:p w14:paraId="4B426158" w14:textId="77777777" w:rsidR="002E07A7" w:rsidRPr="00675DEB" w:rsidRDefault="002E07A7" w:rsidP="002E07A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Reversão </w:t>
            </w:r>
          </w:p>
        </w:tc>
        <w:tc>
          <w:tcPr>
            <w:tcW w:w="575" w:type="pct"/>
            <w:tcBorders>
              <w:top w:val="nil"/>
              <w:left w:val="nil"/>
              <w:bottom w:val="single" w:sz="12" w:space="0" w:color="FFFFFF"/>
              <w:right w:val="single" w:sz="12" w:space="0" w:color="FFFFFF"/>
            </w:tcBorders>
            <w:shd w:val="clear" w:color="000000" w:fill="E6F5FF"/>
            <w:vAlign w:val="center"/>
          </w:tcPr>
          <w:p w14:paraId="4C9D5558" w14:textId="78CF96A8" w:rsidR="002E07A7" w:rsidRPr="00675DEB" w:rsidRDefault="002E07A7" w:rsidP="002E07A7">
            <w:pPr>
              <w:suppressAutoHyphens w:val="0"/>
              <w:jc w:val="right"/>
              <w:rPr>
                <w:rFonts w:ascii="Verdana" w:hAnsi="Verdana" w:cs="Calibri"/>
                <w:sz w:val="14"/>
                <w:szCs w:val="14"/>
                <w:lang w:eastAsia="pt-BR"/>
              </w:rPr>
            </w:pPr>
            <w:r>
              <w:rPr>
                <w:rFonts w:ascii="Verdana" w:hAnsi="Verdana" w:cs="Calibri"/>
                <w:sz w:val="14"/>
                <w:szCs w:val="14"/>
              </w:rPr>
              <w:t>(154.750)</w:t>
            </w:r>
          </w:p>
        </w:tc>
        <w:tc>
          <w:tcPr>
            <w:tcW w:w="552" w:type="pct"/>
            <w:tcBorders>
              <w:top w:val="nil"/>
              <w:left w:val="nil"/>
              <w:bottom w:val="single" w:sz="12" w:space="0" w:color="FFFFFF"/>
              <w:right w:val="single" w:sz="12" w:space="0" w:color="FFFFFF"/>
            </w:tcBorders>
            <w:shd w:val="clear" w:color="000000" w:fill="E6F5FF"/>
            <w:vAlign w:val="center"/>
            <w:hideMark/>
          </w:tcPr>
          <w:p w14:paraId="0B653731" w14:textId="29966BF5" w:rsidR="002E07A7" w:rsidRPr="00675DEB" w:rsidRDefault="002E07A7" w:rsidP="002E07A7">
            <w:pPr>
              <w:suppressAutoHyphens w:val="0"/>
              <w:jc w:val="right"/>
              <w:rPr>
                <w:rFonts w:ascii="Verdana" w:hAnsi="Verdana" w:cs="Calibri"/>
                <w:color w:val="auto"/>
                <w:sz w:val="14"/>
                <w:szCs w:val="14"/>
                <w:lang w:eastAsia="pt-BR"/>
              </w:rPr>
            </w:pPr>
            <w:r>
              <w:rPr>
                <w:rFonts w:ascii="Verdana" w:hAnsi="Verdana" w:cs="Calibri"/>
                <w:sz w:val="14"/>
                <w:szCs w:val="14"/>
              </w:rPr>
              <w:t>(211.174)</w:t>
            </w:r>
          </w:p>
        </w:tc>
        <w:tc>
          <w:tcPr>
            <w:tcW w:w="552" w:type="pct"/>
            <w:tcBorders>
              <w:top w:val="nil"/>
              <w:left w:val="nil"/>
              <w:bottom w:val="single" w:sz="12" w:space="0" w:color="FFFFFF"/>
              <w:right w:val="single" w:sz="12" w:space="0" w:color="FFFFFF"/>
            </w:tcBorders>
            <w:shd w:val="clear" w:color="000000" w:fill="E6F5FF"/>
            <w:vAlign w:val="center"/>
          </w:tcPr>
          <w:p w14:paraId="45031CFB" w14:textId="60C721B7" w:rsidR="002E07A7" w:rsidRPr="00675DEB" w:rsidRDefault="002E07A7" w:rsidP="002E07A7">
            <w:pPr>
              <w:suppressAutoHyphens w:val="0"/>
              <w:jc w:val="right"/>
              <w:rPr>
                <w:rFonts w:ascii="Verdana" w:hAnsi="Verdana" w:cs="Calibri"/>
                <w:color w:val="auto"/>
                <w:sz w:val="14"/>
                <w:szCs w:val="14"/>
                <w:lang w:eastAsia="pt-BR"/>
              </w:rPr>
            </w:pPr>
            <w:r>
              <w:rPr>
                <w:rFonts w:ascii="Verdana" w:hAnsi="Verdana" w:cs="Calibri"/>
                <w:sz w:val="14"/>
                <w:szCs w:val="14"/>
              </w:rPr>
              <w:t>(220.863)</w:t>
            </w:r>
          </w:p>
        </w:tc>
        <w:tc>
          <w:tcPr>
            <w:tcW w:w="681" w:type="pct"/>
            <w:tcBorders>
              <w:top w:val="nil"/>
              <w:left w:val="nil"/>
              <w:bottom w:val="single" w:sz="12" w:space="0" w:color="FFFFFF"/>
              <w:right w:val="single" w:sz="12" w:space="0" w:color="FFFFFF"/>
            </w:tcBorders>
            <w:shd w:val="clear" w:color="000000" w:fill="E6F5FF"/>
            <w:vAlign w:val="center"/>
            <w:hideMark/>
          </w:tcPr>
          <w:p w14:paraId="58273A7D" w14:textId="4BEAD192" w:rsidR="002E07A7" w:rsidRPr="00675DEB" w:rsidRDefault="002E07A7" w:rsidP="002E07A7">
            <w:pPr>
              <w:suppressAutoHyphens w:val="0"/>
              <w:jc w:val="right"/>
              <w:rPr>
                <w:rFonts w:ascii="Verdana" w:hAnsi="Verdana" w:cs="Calibri"/>
                <w:color w:val="auto"/>
                <w:sz w:val="14"/>
                <w:szCs w:val="14"/>
                <w:lang w:eastAsia="pt-BR"/>
              </w:rPr>
            </w:pPr>
            <w:r>
              <w:rPr>
                <w:rFonts w:ascii="Verdana" w:hAnsi="Verdana" w:cs="Calibri"/>
                <w:sz w:val="14"/>
                <w:szCs w:val="14"/>
              </w:rPr>
              <w:t>(261.710)</w:t>
            </w:r>
          </w:p>
        </w:tc>
      </w:tr>
      <w:tr w:rsidR="002E07A7" w:rsidRPr="00675DEB" w14:paraId="1705BECB" w14:textId="77777777" w:rsidTr="008D69A1">
        <w:trPr>
          <w:trHeight w:val="170"/>
        </w:trPr>
        <w:tc>
          <w:tcPr>
            <w:tcW w:w="2640" w:type="pct"/>
            <w:tcBorders>
              <w:top w:val="nil"/>
              <w:left w:val="single" w:sz="12" w:space="0" w:color="FFFFFF"/>
              <w:bottom w:val="single" w:sz="12" w:space="0" w:color="FFFFFF"/>
              <w:right w:val="single" w:sz="12" w:space="0" w:color="FFFFFF"/>
            </w:tcBorders>
            <w:shd w:val="clear" w:color="000000" w:fill="005086"/>
            <w:vAlign w:val="center"/>
            <w:hideMark/>
          </w:tcPr>
          <w:p w14:paraId="1C11E879" w14:textId="77777777" w:rsidR="002E07A7" w:rsidRPr="00675DEB" w:rsidRDefault="002E07A7" w:rsidP="002E07A7">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Total provisões constituídas (revertidas)</w:t>
            </w:r>
          </w:p>
        </w:tc>
        <w:tc>
          <w:tcPr>
            <w:tcW w:w="575" w:type="pct"/>
            <w:tcBorders>
              <w:top w:val="nil"/>
              <w:left w:val="nil"/>
              <w:bottom w:val="single" w:sz="12" w:space="0" w:color="FFFFFF"/>
              <w:right w:val="single" w:sz="12" w:space="0" w:color="FFFFFF"/>
            </w:tcBorders>
            <w:shd w:val="clear" w:color="000000" w:fill="005086"/>
            <w:vAlign w:val="center"/>
          </w:tcPr>
          <w:p w14:paraId="76101989" w14:textId="3572FFF2" w:rsidR="002E07A7" w:rsidRPr="00675DEB" w:rsidRDefault="002E07A7" w:rsidP="002E07A7">
            <w:pPr>
              <w:suppressAutoHyphens w:val="0"/>
              <w:jc w:val="right"/>
              <w:rPr>
                <w:rFonts w:ascii="Verdana" w:hAnsi="Verdana" w:cs="Calibri"/>
                <w:color w:val="FFFFFF"/>
                <w:sz w:val="14"/>
                <w:szCs w:val="14"/>
                <w:lang w:eastAsia="pt-BR"/>
              </w:rPr>
            </w:pPr>
            <w:r>
              <w:rPr>
                <w:rFonts w:ascii="Verdana" w:hAnsi="Verdana" w:cs="Calibri"/>
                <w:color w:val="FFFFFF"/>
                <w:sz w:val="14"/>
                <w:szCs w:val="14"/>
              </w:rPr>
              <w:t>165.167</w:t>
            </w:r>
          </w:p>
        </w:tc>
        <w:tc>
          <w:tcPr>
            <w:tcW w:w="552" w:type="pct"/>
            <w:tcBorders>
              <w:top w:val="nil"/>
              <w:left w:val="nil"/>
              <w:bottom w:val="single" w:sz="12" w:space="0" w:color="FFFFFF"/>
              <w:right w:val="single" w:sz="12" w:space="0" w:color="FFFFFF"/>
            </w:tcBorders>
            <w:shd w:val="clear" w:color="000000" w:fill="005086"/>
            <w:vAlign w:val="center"/>
            <w:hideMark/>
          </w:tcPr>
          <w:p w14:paraId="28BA19DD" w14:textId="63417047" w:rsidR="002E07A7" w:rsidRPr="00675DEB" w:rsidRDefault="002E07A7" w:rsidP="002E07A7">
            <w:pPr>
              <w:suppressAutoHyphens w:val="0"/>
              <w:jc w:val="right"/>
              <w:rPr>
                <w:rFonts w:ascii="Verdana" w:hAnsi="Verdana" w:cs="Calibri"/>
                <w:color w:val="FFFFFF"/>
                <w:sz w:val="14"/>
                <w:szCs w:val="14"/>
                <w:lang w:eastAsia="pt-BR"/>
              </w:rPr>
            </w:pPr>
            <w:r>
              <w:rPr>
                <w:rFonts w:ascii="Verdana" w:hAnsi="Verdana" w:cs="Calibri"/>
                <w:color w:val="FFFFFF"/>
                <w:sz w:val="14"/>
                <w:szCs w:val="14"/>
              </w:rPr>
              <w:t>83.737</w:t>
            </w:r>
          </w:p>
        </w:tc>
        <w:tc>
          <w:tcPr>
            <w:tcW w:w="552" w:type="pct"/>
            <w:tcBorders>
              <w:top w:val="nil"/>
              <w:left w:val="nil"/>
              <w:bottom w:val="single" w:sz="12" w:space="0" w:color="FFFFFF"/>
              <w:right w:val="single" w:sz="12" w:space="0" w:color="FFFFFF"/>
            </w:tcBorders>
            <w:shd w:val="clear" w:color="000000" w:fill="005086"/>
            <w:vAlign w:val="center"/>
          </w:tcPr>
          <w:p w14:paraId="067EFBF8" w14:textId="3F4EFA60" w:rsidR="002E07A7" w:rsidRPr="00675DEB" w:rsidRDefault="002E07A7" w:rsidP="002E07A7">
            <w:pPr>
              <w:suppressAutoHyphens w:val="0"/>
              <w:jc w:val="right"/>
              <w:rPr>
                <w:rFonts w:ascii="Verdana" w:hAnsi="Verdana" w:cs="Calibri"/>
                <w:color w:val="FFFFFF"/>
                <w:sz w:val="14"/>
                <w:szCs w:val="14"/>
                <w:lang w:eastAsia="pt-BR"/>
              </w:rPr>
            </w:pPr>
            <w:r>
              <w:rPr>
                <w:rFonts w:ascii="Verdana" w:hAnsi="Verdana" w:cs="Calibri"/>
                <w:color w:val="FFFFFF"/>
                <w:sz w:val="14"/>
                <w:szCs w:val="14"/>
              </w:rPr>
              <w:t>232.478</w:t>
            </w:r>
          </w:p>
        </w:tc>
        <w:tc>
          <w:tcPr>
            <w:tcW w:w="681" w:type="pct"/>
            <w:tcBorders>
              <w:top w:val="nil"/>
              <w:left w:val="nil"/>
              <w:bottom w:val="single" w:sz="12" w:space="0" w:color="FFFFFF"/>
              <w:right w:val="single" w:sz="12" w:space="0" w:color="FFFFFF"/>
            </w:tcBorders>
            <w:shd w:val="clear" w:color="000000" w:fill="005086"/>
            <w:vAlign w:val="center"/>
            <w:hideMark/>
          </w:tcPr>
          <w:p w14:paraId="0229C20B" w14:textId="04F0B5F7" w:rsidR="002E07A7" w:rsidRPr="00675DEB" w:rsidRDefault="002E07A7" w:rsidP="002E07A7">
            <w:pPr>
              <w:suppressAutoHyphens w:val="0"/>
              <w:jc w:val="right"/>
              <w:rPr>
                <w:rFonts w:ascii="Verdana" w:hAnsi="Verdana" w:cs="Calibri"/>
                <w:color w:val="FFFFFF"/>
                <w:sz w:val="14"/>
                <w:szCs w:val="14"/>
                <w:lang w:eastAsia="pt-BR"/>
              </w:rPr>
            </w:pPr>
            <w:r>
              <w:rPr>
                <w:rFonts w:ascii="Verdana" w:hAnsi="Verdana" w:cs="Calibri"/>
                <w:color w:val="FFFFFF"/>
                <w:sz w:val="14"/>
                <w:szCs w:val="14"/>
              </w:rPr>
              <w:t>142.262</w:t>
            </w:r>
          </w:p>
        </w:tc>
      </w:tr>
      <w:tr w:rsidR="002E07A7" w:rsidRPr="00675DEB" w14:paraId="5B8F621B" w14:textId="77777777" w:rsidTr="008D69A1">
        <w:trPr>
          <w:trHeight w:val="170"/>
        </w:trPr>
        <w:tc>
          <w:tcPr>
            <w:tcW w:w="2640" w:type="pct"/>
            <w:tcBorders>
              <w:top w:val="nil"/>
              <w:left w:val="single" w:sz="12" w:space="0" w:color="FFFFFF"/>
              <w:bottom w:val="single" w:sz="12" w:space="0" w:color="FFFFFF"/>
              <w:right w:val="single" w:sz="12" w:space="0" w:color="FFFFFF"/>
            </w:tcBorders>
            <w:shd w:val="clear" w:color="000000" w:fill="E6F5FF"/>
            <w:vAlign w:val="center"/>
            <w:hideMark/>
          </w:tcPr>
          <w:p w14:paraId="52753E53" w14:textId="77777777" w:rsidR="002E07A7" w:rsidRPr="00675DEB" w:rsidRDefault="002E07A7" w:rsidP="002E07A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Transferência para prejuízo</w:t>
            </w:r>
          </w:p>
        </w:tc>
        <w:tc>
          <w:tcPr>
            <w:tcW w:w="575" w:type="pct"/>
            <w:tcBorders>
              <w:top w:val="nil"/>
              <w:left w:val="nil"/>
              <w:bottom w:val="single" w:sz="12" w:space="0" w:color="FFFFFF"/>
              <w:right w:val="single" w:sz="12" w:space="0" w:color="FFFFFF"/>
            </w:tcBorders>
            <w:shd w:val="clear" w:color="000000" w:fill="E6F5FF"/>
            <w:vAlign w:val="center"/>
          </w:tcPr>
          <w:p w14:paraId="76E4D90E" w14:textId="645EF43B" w:rsidR="002E07A7" w:rsidRPr="00675DEB" w:rsidRDefault="002E07A7" w:rsidP="002E07A7">
            <w:pPr>
              <w:suppressAutoHyphens w:val="0"/>
              <w:jc w:val="right"/>
              <w:rPr>
                <w:rFonts w:ascii="Verdana" w:hAnsi="Verdana" w:cs="Calibri"/>
                <w:sz w:val="14"/>
                <w:szCs w:val="14"/>
                <w:lang w:eastAsia="pt-BR"/>
              </w:rPr>
            </w:pPr>
            <w:r>
              <w:rPr>
                <w:rFonts w:ascii="Verdana" w:hAnsi="Verdana" w:cs="Calibri"/>
                <w:sz w:val="14"/>
                <w:szCs w:val="14"/>
              </w:rPr>
              <w:t>(121.460)</w:t>
            </w:r>
          </w:p>
        </w:tc>
        <w:tc>
          <w:tcPr>
            <w:tcW w:w="552" w:type="pct"/>
            <w:tcBorders>
              <w:top w:val="nil"/>
              <w:left w:val="nil"/>
              <w:bottom w:val="single" w:sz="12" w:space="0" w:color="FFFFFF"/>
              <w:right w:val="single" w:sz="12" w:space="0" w:color="FFFFFF"/>
            </w:tcBorders>
            <w:shd w:val="clear" w:color="000000" w:fill="E6F5FF"/>
            <w:vAlign w:val="center"/>
            <w:hideMark/>
          </w:tcPr>
          <w:p w14:paraId="60D46E26" w14:textId="243FD2EF" w:rsidR="002E07A7" w:rsidRPr="00675DEB" w:rsidRDefault="002E07A7" w:rsidP="002E07A7">
            <w:pPr>
              <w:suppressAutoHyphens w:val="0"/>
              <w:jc w:val="right"/>
              <w:rPr>
                <w:rFonts w:ascii="Verdana" w:hAnsi="Verdana" w:cs="Calibri"/>
                <w:color w:val="auto"/>
                <w:sz w:val="14"/>
                <w:szCs w:val="14"/>
                <w:lang w:eastAsia="pt-BR"/>
              </w:rPr>
            </w:pPr>
            <w:r>
              <w:rPr>
                <w:rFonts w:ascii="Verdana" w:hAnsi="Verdana" w:cs="Calibri"/>
                <w:sz w:val="14"/>
                <w:szCs w:val="14"/>
              </w:rPr>
              <w:t>(131.458)</w:t>
            </w:r>
          </w:p>
        </w:tc>
        <w:tc>
          <w:tcPr>
            <w:tcW w:w="552" w:type="pct"/>
            <w:tcBorders>
              <w:top w:val="nil"/>
              <w:left w:val="nil"/>
              <w:bottom w:val="single" w:sz="12" w:space="0" w:color="FFFFFF"/>
              <w:right w:val="single" w:sz="12" w:space="0" w:color="FFFFFF"/>
            </w:tcBorders>
            <w:shd w:val="clear" w:color="000000" w:fill="E6F5FF"/>
            <w:vAlign w:val="center"/>
          </w:tcPr>
          <w:p w14:paraId="509283F7" w14:textId="727BC5E0" w:rsidR="002E07A7" w:rsidRPr="00675DEB" w:rsidRDefault="002E07A7" w:rsidP="002E07A7">
            <w:pPr>
              <w:suppressAutoHyphens w:val="0"/>
              <w:jc w:val="right"/>
              <w:rPr>
                <w:rFonts w:ascii="Verdana" w:hAnsi="Verdana" w:cs="Calibri"/>
                <w:color w:val="auto"/>
                <w:sz w:val="14"/>
                <w:szCs w:val="14"/>
                <w:lang w:eastAsia="pt-BR"/>
              </w:rPr>
            </w:pPr>
            <w:r>
              <w:rPr>
                <w:rFonts w:ascii="Verdana" w:hAnsi="Verdana" w:cs="Calibri"/>
                <w:sz w:val="14"/>
                <w:szCs w:val="14"/>
              </w:rPr>
              <w:t>(169.020)</w:t>
            </w:r>
          </w:p>
        </w:tc>
        <w:tc>
          <w:tcPr>
            <w:tcW w:w="681" w:type="pct"/>
            <w:tcBorders>
              <w:top w:val="nil"/>
              <w:left w:val="nil"/>
              <w:bottom w:val="single" w:sz="12" w:space="0" w:color="FFFFFF"/>
              <w:right w:val="single" w:sz="12" w:space="0" w:color="FFFFFF"/>
            </w:tcBorders>
            <w:shd w:val="clear" w:color="000000" w:fill="E6F5FF"/>
            <w:vAlign w:val="center"/>
            <w:hideMark/>
          </w:tcPr>
          <w:p w14:paraId="1034FB0A" w14:textId="00858891" w:rsidR="002E07A7" w:rsidRPr="00675DEB" w:rsidRDefault="002E07A7" w:rsidP="002E07A7">
            <w:pPr>
              <w:suppressAutoHyphens w:val="0"/>
              <w:jc w:val="right"/>
              <w:rPr>
                <w:rFonts w:ascii="Verdana" w:hAnsi="Verdana" w:cs="Calibri"/>
                <w:color w:val="auto"/>
                <w:sz w:val="14"/>
                <w:szCs w:val="14"/>
                <w:lang w:eastAsia="pt-BR"/>
              </w:rPr>
            </w:pPr>
            <w:r>
              <w:rPr>
                <w:rFonts w:ascii="Verdana" w:hAnsi="Verdana" w:cs="Calibri"/>
                <w:sz w:val="14"/>
                <w:szCs w:val="14"/>
              </w:rPr>
              <w:t>(189.773)</w:t>
            </w:r>
          </w:p>
        </w:tc>
      </w:tr>
      <w:tr w:rsidR="002E07A7" w:rsidRPr="00675DEB" w14:paraId="012D9056" w14:textId="77777777" w:rsidTr="008D69A1">
        <w:trPr>
          <w:trHeight w:val="170"/>
        </w:trPr>
        <w:tc>
          <w:tcPr>
            <w:tcW w:w="2640" w:type="pct"/>
            <w:tcBorders>
              <w:top w:val="nil"/>
              <w:left w:val="single" w:sz="12" w:space="0" w:color="FFFFFF"/>
              <w:bottom w:val="single" w:sz="12" w:space="0" w:color="FFFFFF"/>
              <w:right w:val="single" w:sz="12" w:space="0" w:color="FFFFFF"/>
            </w:tcBorders>
            <w:shd w:val="clear" w:color="000000" w:fill="005086"/>
            <w:vAlign w:val="center"/>
            <w:hideMark/>
          </w:tcPr>
          <w:p w14:paraId="26B39DD8" w14:textId="77777777" w:rsidR="002E07A7" w:rsidRPr="00675DEB" w:rsidRDefault="002E07A7" w:rsidP="002E07A7">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xml:space="preserve">Saldo final </w:t>
            </w:r>
          </w:p>
        </w:tc>
        <w:tc>
          <w:tcPr>
            <w:tcW w:w="575" w:type="pct"/>
            <w:tcBorders>
              <w:top w:val="nil"/>
              <w:left w:val="nil"/>
              <w:bottom w:val="single" w:sz="12" w:space="0" w:color="FFFFFF"/>
              <w:right w:val="single" w:sz="12" w:space="0" w:color="FFFFFF"/>
            </w:tcBorders>
            <w:shd w:val="clear" w:color="000000" w:fill="005086"/>
            <w:vAlign w:val="center"/>
          </w:tcPr>
          <w:p w14:paraId="53BB40DB" w14:textId="5EFA46C6" w:rsidR="002E07A7" w:rsidRPr="00675DEB" w:rsidRDefault="002E07A7" w:rsidP="002E07A7">
            <w:pPr>
              <w:suppressAutoHyphens w:val="0"/>
              <w:jc w:val="right"/>
              <w:rPr>
                <w:rFonts w:ascii="Verdana" w:hAnsi="Verdana" w:cs="Calibri"/>
                <w:color w:val="FFFFFF"/>
                <w:sz w:val="14"/>
                <w:szCs w:val="14"/>
                <w:lang w:eastAsia="pt-BR"/>
              </w:rPr>
            </w:pPr>
            <w:r>
              <w:rPr>
                <w:rFonts w:ascii="Verdana" w:hAnsi="Verdana" w:cs="Calibri"/>
                <w:color w:val="FFFFFF"/>
                <w:sz w:val="14"/>
                <w:szCs w:val="14"/>
              </w:rPr>
              <w:t>350.723</w:t>
            </w:r>
          </w:p>
        </w:tc>
        <w:tc>
          <w:tcPr>
            <w:tcW w:w="552" w:type="pct"/>
            <w:tcBorders>
              <w:top w:val="nil"/>
              <w:left w:val="nil"/>
              <w:bottom w:val="single" w:sz="12" w:space="0" w:color="FFFFFF"/>
              <w:right w:val="single" w:sz="12" w:space="0" w:color="FFFFFF"/>
            </w:tcBorders>
            <w:shd w:val="clear" w:color="000000" w:fill="005086"/>
            <w:vAlign w:val="center"/>
            <w:hideMark/>
          </w:tcPr>
          <w:p w14:paraId="025CAB90" w14:textId="5F2454B9" w:rsidR="002E07A7" w:rsidRPr="00675DEB" w:rsidRDefault="002E07A7" w:rsidP="002E07A7">
            <w:pPr>
              <w:suppressAutoHyphens w:val="0"/>
              <w:jc w:val="right"/>
              <w:rPr>
                <w:rFonts w:ascii="Verdana" w:hAnsi="Verdana" w:cs="Calibri"/>
                <w:color w:val="FFFFFF"/>
                <w:sz w:val="14"/>
                <w:szCs w:val="14"/>
                <w:lang w:eastAsia="pt-BR"/>
              </w:rPr>
            </w:pPr>
            <w:r>
              <w:rPr>
                <w:rFonts w:ascii="Verdana" w:hAnsi="Verdana" w:cs="Calibri"/>
                <w:color w:val="FFFFFF"/>
                <w:sz w:val="14"/>
                <w:szCs w:val="14"/>
              </w:rPr>
              <w:t>307.016</w:t>
            </w:r>
          </w:p>
        </w:tc>
        <w:tc>
          <w:tcPr>
            <w:tcW w:w="552" w:type="pct"/>
            <w:tcBorders>
              <w:top w:val="nil"/>
              <w:left w:val="nil"/>
              <w:bottom w:val="single" w:sz="12" w:space="0" w:color="FFFFFF"/>
              <w:right w:val="single" w:sz="12" w:space="0" w:color="FFFFFF"/>
            </w:tcBorders>
            <w:shd w:val="clear" w:color="000000" w:fill="005086"/>
            <w:vAlign w:val="center"/>
          </w:tcPr>
          <w:p w14:paraId="382E58ED" w14:textId="33107789" w:rsidR="002E07A7" w:rsidRPr="00675DEB" w:rsidRDefault="002E07A7" w:rsidP="002E07A7">
            <w:pPr>
              <w:suppressAutoHyphens w:val="0"/>
              <w:jc w:val="right"/>
              <w:rPr>
                <w:rFonts w:ascii="Verdana" w:hAnsi="Verdana" w:cs="Calibri"/>
                <w:color w:val="FFFFFF"/>
                <w:sz w:val="14"/>
                <w:szCs w:val="14"/>
                <w:lang w:eastAsia="pt-BR"/>
              </w:rPr>
            </w:pPr>
            <w:r>
              <w:rPr>
                <w:rFonts w:ascii="Verdana" w:hAnsi="Verdana" w:cs="Calibri"/>
                <w:color w:val="FFFFFF"/>
                <w:sz w:val="14"/>
                <w:szCs w:val="14"/>
              </w:rPr>
              <w:t>457.630</w:t>
            </w:r>
          </w:p>
        </w:tc>
        <w:tc>
          <w:tcPr>
            <w:tcW w:w="681" w:type="pct"/>
            <w:tcBorders>
              <w:top w:val="nil"/>
              <w:left w:val="nil"/>
              <w:bottom w:val="single" w:sz="12" w:space="0" w:color="FFFFFF"/>
              <w:right w:val="single" w:sz="12" w:space="0" w:color="FFFFFF"/>
            </w:tcBorders>
            <w:shd w:val="clear" w:color="000000" w:fill="005086"/>
            <w:vAlign w:val="center"/>
            <w:hideMark/>
          </w:tcPr>
          <w:p w14:paraId="25F9F4B5" w14:textId="07A1796F" w:rsidR="002E07A7" w:rsidRPr="00675DEB" w:rsidRDefault="002E07A7" w:rsidP="002E07A7">
            <w:pPr>
              <w:suppressAutoHyphens w:val="0"/>
              <w:jc w:val="right"/>
              <w:rPr>
                <w:rFonts w:ascii="Verdana" w:hAnsi="Verdana" w:cs="Calibri"/>
                <w:color w:val="FFFFFF"/>
                <w:sz w:val="14"/>
                <w:szCs w:val="14"/>
                <w:lang w:eastAsia="pt-BR"/>
              </w:rPr>
            </w:pPr>
            <w:r>
              <w:rPr>
                <w:rFonts w:ascii="Verdana" w:hAnsi="Verdana" w:cs="Calibri"/>
                <w:color w:val="FFFFFF"/>
                <w:sz w:val="14"/>
                <w:szCs w:val="14"/>
              </w:rPr>
              <w:t>394.172</w:t>
            </w:r>
          </w:p>
        </w:tc>
      </w:tr>
      <w:tr w:rsidR="002E07A7" w:rsidRPr="00675DEB" w14:paraId="476E527E" w14:textId="77777777" w:rsidTr="008D69A1">
        <w:trPr>
          <w:trHeight w:val="170"/>
        </w:trPr>
        <w:tc>
          <w:tcPr>
            <w:tcW w:w="2640" w:type="pct"/>
            <w:tcBorders>
              <w:top w:val="nil"/>
              <w:left w:val="single" w:sz="12" w:space="0" w:color="FFFFFF"/>
              <w:bottom w:val="single" w:sz="12" w:space="0" w:color="FFFFFF"/>
              <w:right w:val="single" w:sz="12" w:space="0" w:color="FFFFFF"/>
            </w:tcBorders>
            <w:shd w:val="clear" w:color="000000" w:fill="E6F5FF"/>
            <w:vAlign w:val="center"/>
            <w:hideMark/>
          </w:tcPr>
          <w:p w14:paraId="4C06D8C8" w14:textId="77777777" w:rsidR="002E07A7" w:rsidRPr="00675DEB" w:rsidRDefault="002E07A7" w:rsidP="002E07A7">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Créditos recuperados </w:t>
            </w:r>
          </w:p>
        </w:tc>
        <w:tc>
          <w:tcPr>
            <w:tcW w:w="575" w:type="pct"/>
            <w:tcBorders>
              <w:top w:val="nil"/>
              <w:left w:val="nil"/>
              <w:bottom w:val="single" w:sz="12" w:space="0" w:color="FFFFFF"/>
              <w:right w:val="single" w:sz="12" w:space="0" w:color="FFFFFF"/>
            </w:tcBorders>
            <w:shd w:val="clear" w:color="000000" w:fill="E6F5FF"/>
            <w:vAlign w:val="center"/>
          </w:tcPr>
          <w:p w14:paraId="3DB74A92" w14:textId="7E52CC07" w:rsidR="002E07A7" w:rsidRPr="00675DEB" w:rsidRDefault="002E07A7" w:rsidP="002E07A7">
            <w:pPr>
              <w:suppressAutoHyphens w:val="0"/>
              <w:jc w:val="right"/>
              <w:rPr>
                <w:rFonts w:ascii="Verdana" w:hAnsi="Verdana" w:cs="Calibri"/>
                <w:sz w:val="14"/>
                <w:szCs w:val="14"/>
                <w:lang w:eastAsia="pt-BR"/>
              </w:rPr>
            </w:pPr>
            <w:r>
              <w:rPr>
                <w:rFonts w:ascii="Verdana" w:hAnsi="Verdana" w:cs="Calibri"/>
                <w:sz w:val="14"/>
                <w:szCs w:val="14"/>
              </w:rPr>
              <w:t>141.325</w:t>
            </w:r>
          </w:p>
        </w:tc>
        <w:tc>
          <w:tcPr>
            <w:tcW w:w="552" w:type="pct"/>
            <w:tcBorders>
              <w:top w:val="nil"/>
              <w:left w:val="nil"/>
              <w:bottom w:val="single" w:sz="12" w:space="0" w:color="FFFFFF"/>
              <w:right w:val="single" w:sz="12" w:space="0" w:color="FFFFFF"/>
            </w:tcBorders>
            <w:shd w:val="clear" w:color="000000" w:fill="E6F5FF"/>
            <w:vAlign w:val="center"/>
            <w:hideMark/>
          </w:tcPr>
          <w:p w14:paraId="1C7D03B2" w14:textId="09C68C69" w:rsidR="002E07A7" w:rsidRPr="00675DEB" w:rsidRDefault="002E07A7" w:rsidP="002E07A7">
            <w:pPr>
              <w:suppressAutoHyphens w:val="0"/>
              <w:jc w:val="right"/>
              <w:rPr>
                <w:rFonts w:ascii="Verdana" w:hAnsi="Verdana" w:cs="Calibri"/>
                <w:color w:val="auto"/>
                <w:sz w:val="14"/>
                <w:szCs w:val="14"/>
                <w:lang w:eastAsia="pt-BR"/>
              </w:rPr>
            </w:pPr>
            <w:r>
              <w:rPr>
                <w:rFonts w:ascii="Verdana" w:hAnsi="Verdana" w:cs="Calibri"/>
                <w:sz w:val="14"/>
                <w:szCs w:val="14"/>
              </w:rPr>
              <w:t>81.629</w:t>
            </w:r>
          </w:p>
        </w:tc>
        <w:tc>
          <w:tcPr>
            <w:tcW w:w="552" w:type="pct"/>
            <w:tcBorders>
              <w:top w:val="nil"/>
              <w:left w:val="nil"/>
              <w:bottom w:val="single" w:sz="12" w:space="0" w:color="FFFFFF"/>
              <w:right w:val="single" w:sz="12" w:space="0" w:color="FFFFFF"/>
            </w:tcBorders>
            <w:shd w:val="clear" w:color="000000" w:fill="E6F5FF"/>
            <w:vAlign w:val="center"/>
          </w:tcPr>
          <w:p w14:paraId="0303818F" w14:textId="6192172F" w:rsidR="002E07A7" w:rsidRPr="00675DEB" w:rsidRDefault="002E07A7" w:rsidP="002E07A7">
            <w:pPr>
              <w:suppressAutoHyphens w:val="0"/>
              <w:jc w:val="right"/>
              <w:rPr>
                <w:rFonts w:ascii="Verdana" w:hAnsi="Verdana" w:cs="Calibri"/>
                <w:sz w:val="14"/>
                <w:szCs w:val="14"/>
                <w:lang w:eastAsia="pt-BR"/>
              </w:rPr>
            </w:pPr>
            <w:r>
              <w:rPr>
                <w:rFonts w:ascii="Verdana" w:hAnsi="Verdana" w:cs="Calibri"/>
                <w:sz w:val="14"/>
                <w:szCs w:val="14"/>
              </w:rPr>
              <w:t>167.032</w:t>
            </w:r>
          </w:p>
        </w:tc>
        <w:tc>
          <w:tcPr>
            <w:tcW w:w="681" w:type="pct"/>
            <w:tcBorders>
              <w:top w:val="nil"/>
              <w:left w:val="nil"/>
              <w:bottom w:val="single" w:sz="12" w:space="0" w:color="FFFFFF"/>
              <w:right w:val="single" w:sz="12" w:space="0" w:color="FFFFFF"/>
            </w:tcBorders>
            <w:shd w:val="clear" w:color="000000" w:fill="E6F5FF"/>
            <w:vAlign w:val="center"/>
            <w:hideMark/>
          </w:tcPr>
          <w:p w14:paraId="3A9A2AF2" w14:textId="49F782EF" w:rsidR="002E07A7" w:rsidRPr="00675DEB" w:rsidRDefault="002E07A7" w:rsidP="002E07A7">
            <w:pPr>
              <w:suppressAutoHyphens w:val="0"/>
              <w:jc w:val="right"/>
              <w:rPr>
                <w:rFonts w:ascii="Verdana" w:hAnsi="Verdana" w:cs="Calibri"/>
                <w:color w:val="auto"/>
                <w:sz w:val="14"/>
                <w:szCs w:val="14"/>
                <w:lang w:eastAsia="pt-BR"/>
              </w:rPr>
            </w:pPr>
            <w:r>
              <w:rPr>
                <w:rFonts w:ascii="Verdana" w:hAnsi="Verdana" w:cs="Calibri"/>
                <w:sz w:val="14"/>
                <w:szCs w:val="14"/>
              </w:rPr>
              <w:t>106.596</w:t>
            </w:r>
          </w:p>
        </w:tc>
      </w:tr>
    </w:tbl>
    <w:p w14:paraId="67969397" w14:textId="10A2B02B" w:rsidR="00FD72A1" w:rsidRDefault="00FD72A1" w:rsidP="00675DEB">
      <w:pPr>
        <w:pStyle w:val="Recuodecorpodetexto"/>
        <w:tabs>
          <w:tab w:val="left" w:pos="0"/>
          <w:tab w:val="left" w:pos="4253"/>
        </w:tabs>
        <w:rPr>
          <w:rFonts w:ascii="Verdana" w:hAnsi="Verdana" w:cs="Verdana"/>
          <w:sz w:val="20"/>
          <w:szCs w:val="20"/>
        </w:rPr>
      </w:pPr>
    </w:p>
    <w:p w14:paraId="596027CC" w14:textId="1C38CC5F" w:rsidR="00414F84" w:rsidRPr="00C84937" w:rsidRDefault="00414F84" w:rsidP="00414F84">
      <w:pPr>
        <w:pStyle w:val="Recuodecorpodetexto"/>
        <w:tabs>
          <w:tab w:val="left" w:pos="0"/>
          <w:tab w:val="left" w:pos="4253"/>
        </w:tabs>
        <w:rPr>
          <w:rFonts w:ascii="Verdana" w:hAnsi="Verdana" w:cs="Verdana"/>
          <w:sz w:val="20"/>
        </w:rPr>
      </w:pPr>
      <w:r w:rsidRPr="00C84937">
        <w:rPr>
          <w:rFonts w:ascii="Verdana" w:hAnsi="Verdana" w:cs="Verdana"/>
          <w:sz w:val="20"/>
        </w:rPr>
        <w:t xml:space="preserve">Adicionalmente à movimentação evidenciada no quadro acima, houve </w:t>
      </w:r>
      <w:r>
        <w:rPr>
          <w:rFonts w:ascii="Verdana" w:hAnsi="Verdana" w:cs="Verdana"/>
          <w:sz w:val="20"/>
        </w:rPr>
        <w:t>o montante de R$ 127</w:t>
      </w:r>
      <w:r w:rsidRPr="00C84937">
        <w:rPr>
          <w:rFonts w:ascii="Verdana" w:hAnsi="Verdana" w:cs="Verdana"/>
          <w:sz w:val="20"/>
        </w:rPr>
        <w:t xml:space="preserve"> </w:t>
      </w:r>
      <w:r w:rsidR="00643C3C">
        <w:rPr>
          <w:rFonts w:ascii="Verdana" w:hAnsi="Verdana" w:cs="Verdana"/>
          <w:sz w:val="20"/>
        </w:rPr>
        <w:t xml:space="preserve">(R$ 357 em 31.12.2019) </w:t>
      </w:r>
      <w:r w:rsidRPr="00C84937">
        <w:rPr>
          <w:rFonts w:ascii="Verdana" w:hAnsi="Verdana" w:cs="Verdana"/>
          <w:sz w:val="20"/>
        </w:rPr>
        <w:t xml:space="preserve">no BRB– Consolidado referente à </w:t>
      </w:r>
      <w:r>
        <w:rPr>
          <w:rFonts w:ascii="Verdana" w:hAnsi="Verdana" w:cs="Verdana"/>
          <w:sz w:val="20"/>
        </w:rPr>
        <w:t>recuperação de títul</w:t>
      </w:r>
      <w:r w:rsidR="004B7837">
        <w:rPr>
          <w:rFonts w:ascii="Verdana" w:hAnsi="Verdana" w:cs="Verdana"/>
          <w:sz w:val="20"/>
        </w:rPr>
        <w:t>os e valores mobiliários na BRB-</w:t>
      </w:r>
      <w:r>
        <w:rPr>
          <w:rFonts w:ascii="Verdana" w:hAnsi="Verdana" w:cs="Verdana"/>
          <w:sz w:val="20"/>
        </w:rPr>
        <w:t>DTVM.</w:t>
      </w:r>
    </w:p>
    <w:p w14:paraId="4C4D0D87" w14:textId="77777777" w:rsidR="00414F84" w:rsidRPr="00F84891" w:rsidRDefault="00414F84" w:rsidP="00675DEB">
      <w:pPr>
        <w:pStyle w:val="Recuodecorpodetexto"/>
        <w:tabs>
          <w:tab w:val="left" w:pos="0"/>
          <w:tab w:val="left" w:pos="4253"/>
        </w:tabs>
        <w:rPr>
          <w:rFonts w:ascii="Verdana" w:hAnsi="Verdana" w:cs="Verdana"/>
          <w:sz w:val="20"/>
          <w:szCs w:val="20"/>
        </w:rPr>
      </w:pPr>
    </w:p>
    <w:p w14:paraId="381E4FE0" w14:textId="77777777" w:rsidR="008E1678" w:rsidRPr="00675DEB" w:rsidRDefault="008E1678" w:rsidP="00675DEB">
      <w:pPr>
        <w:pStyle w:val="Recuodecorpodetexto"/>
        <w:numPr>
          <w:ilvl w:val="0"/>
          <w:numId w:val="4"/>
        </w:numPr>
        <w:tabs>
          <w:tab w:val="left" w:pos="0"/>
          <w:tab w:val="left" w:pos="4253"/>
        </w:tabs>
        <w:rPr>
          <w:rFonts w:ascii="Verdana" w:hAnsi="Verdana"/>
        </w:rPr>
      </w:pPr>
      <w:r w:rsidRPr="00675DEB">
        <w:rPr>
          <w:rFonts w:ascii="Verdana" w:hAnsi="Verdana" w:cs="Verdana"/>
          <w:sz w:val="20"/>
        </w:rPr>
        <w:t>Renegociações</w:t>
      </w:r>
    </w:p>
    <w:p w14:paraId="7DEB0F86" w14:textId="755E893D" w:rsidR="008E1678" w:rsidRPr="00F84891" w:rsidRDefault="008E1678" w:rsidP="00675DEB">
      <w:pPr>
        <w:pStyle w:val="Recuodecorpodetexto"/>
        <w:tabs>
          <w:tab w:val="left" w:pos="0"/>
          <w:tab w:val="left" w:pos="4253"/>
        </w:tabs>
        <w:rPr>
          <w:rFonts w:ascii="Verdana" w:hAnsi="Verdana" w:cs="Verdana"/>
          <w:sz w:val="20"/>
          <w:szCs w:val="20"/>
        </w:rPr>
      </w:pPr>
    </w:p>
    <w:tbl>
      <w:tblPr>
        <w:tblW w:w="5000" w:type="pct"/>
        <w:tblLayout w:type="fixed"/>
        <w:tblCellMar>
          <w:left w:w="70" w:type="dxa"/>
          <w:right w:w="70" w:type="dxa"/>
        </w:tblCellMar>
        <w:tblLook w:val="04A0" w:firstRow="1" w:lastRow="0" w:firstColumn="1" w:lastColumn="0" w:noHBand="0" w:noVBand="1"/>
      </w:tblPr>
      <w:tblGrid>
        <w:gridCol w:w="5389"/>
        <w:gridCol w:w="1110"/>
        <w:gridCol w:w="1108"/>
        <w:gridCol w:w="1283"/>
        <w:gridCol w:w="1054"/>
      </w:tblGrid>
      <w:tr w:rsidR="00AE3A60" w:rsidRPr="00675DEB" w14:paraId="63A3B8C9" w14:textId="77777777" w:rsidTr="00FB4484">
        <w:trPr>
          <w:trHeight w:val="170"/>
        </w:trPr>
        <w:tc>
          <w:tcPr>
            <w:tcW w:w="2710" w:type="pct"/>
            <w:vMerge w:val="restart"/>
            <w:tcBorders>
              <w:top w:val="single" w:sz="12" w:space="0" w:color="FFFFFF"/>
              <w:left w:val="single" w:sz="12" w:space="0" w:color="FFFFFF"/>
              <w:right w:val="single" w:sz="12" w:space="0" w:color="FFFFFF"/>
            </w:tcBorders>
            <w:shd w:val="clear" w:color="000000" w:fill="005086"/>
            <w:vAlign w:val="center"/>
            <w:hideMark/>
          </w:tcPr>
          <w:p w14:paraId="4CBDE743" w14:textId="77777777" w:rsidR="00AE3A60" w:rsidRPr="00675DEB" w:rsidRDefault="00AE3A60"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p w14:paraId="02D9E634" w14:textId="2C5DC37E" w:rsidR="00AE3A60" w:rsidRPr="00675DEB" w:rsidRDefault="00AE3A60" w:rsidP="00675DEB">
            <w:pPr>
              <w:rPr>
                <w:rFonts w:ascii="Verdana" w:hAnsi="Verdana" w:cs="Calibri"/>
                <w:color w:val="FFFFFF"/>
                <w:sz w:val="14"/>
                <w:szCs w:val="14"/>
                <w:lang w:eastAsia="pt-BR"/>
              </w:rPr>
            </w:pPr>
            <w:r w:rsidRPr="00675DEB">
              <w:rPr>
                <w:rFonts w:ascii="Verdana" w:hAnsi="Verdana" w:cs="Calibri"/>
                <w:b/>
                <w:bCs/>
                <w:color w:val="FFFFFF"/>
                <w:sz w:val="14"/>
                <w:szCs w:val="14"/>
                <w:lang w:eastAsia="pt-BR"/>
              </w:rPr>
              <w:t> </w:t>
            </w:r>
          </w:p>
        </w:tc>
        <w:tc>
          <w:tcPr>
            <w:tcW w:w="111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7C6108EB" w14:textId="77777777" w:rsidR="00AE3A60" w:rsidRPr="00675DEB" w:rsidRDefault="00AE3A6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17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31A009C6" w14:textId="77777777" w:rsidR="00AE3A60" w:rsidRPr="00675DEB" w:rsidRDefault="00AE3A6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AE3A60" w:rsidRPr="00675DEB" w14:paraId="4D8912D7" w14:textId="77777777" w:rsidTr="00FB4484">
        <w:trPr>
          <w:trHeight w:val="170"/>
        </w:trPr>
        <w:tc>
          <w:tcPr>
            <w:tcW w:w="2710" w:type="pct"/>
            <w:vMerge/>
            <w:tcBorders>
              <w:left w:val="single" w:sz="12" w:space="0" w:color="FFFFFF"/>
              <w:bottom w:val="single" w:sz="12" w:space="0" w:color="FFFFFF"/>
              <w:right w:val="single" w:sz="12" w:space="0" w:color="FFFFFF"/>
            </w:tcBorders>
            <w:shd w:val="clear" w:color="000000" w:fill="005086"/>
            <w:vAlign w:val="center"/>
            <w:hideMark/>
          </w:tcPr>
          <w:p w14:paraId="1AF4D847" w14:textId="7BECF69D" w:rsidR="00AE3A60" w:rsidRPr="00675DEB" w:rsidRDefault="00AE3A60" w:rsidP="00675DEB">
            <w:pPr>
              <w:suppressAutoHyphens w:val="0"/>
              <w:rPr>
                <w:rFonts w:ascii="Verdana" w:hAnsi="Verdana" w:cs="Calibri"/>
                <w:b/>
                <w:bCs/>
                <w:color w:val="FFFFFF"/>
                <w:sz w:val="14"/>
                <w:szCs w:val="14"/>
                <w:lang w:eastAsia="pt-BR"/>
              </w:rPr>
            </w:pPr>
          </w:p>
        </w:tc>
        <w:tc>
          <w:tcPr>
            <w:tcW w:w="558" w:type="pct"/>
            <w:tcBorders>
              <w:top w:val="nil"/>
              <w:left w:val="nil"/>
              <w:bottom w:val="single" w:sz="12" w:space="0" w:color="FFFFFF"/>
              <w:right w:val="single" w:sz="12" w:space="0" w:color="FFFFFF"/>
            </w:tcBorders>
            <w:shd w:val="clear" w:color="000000" w:fill="005086"/>
            <w:vAlign w:val="center"/>
          </w:tcPr>
          <w:p w14:paraId="039DE8CA" w14:textId="13D2A921" w:rsidR="00AE3A60" w:rsidRPr="00675DEB" w:rsidRDefault="00AE3A6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557" w:type="pct"/>
            <w:tcBorders>
              <w:top w:val="nil"/>
              <w:left w:val="nil"/>
              <w:bottom w:val="single" w:sz="12" w:space="0" w:color="FFFFFF"/>
              <w:right w:val="single" w:sz="12" w:space="0" w:color="FFFFFF"/>
            </w:tcBorders>
            <w:shd w:val="clear" w:color="000000" w:fill="005086"/>
            <w:vAlign w:val="center"/>
            <w:hideMark/>
          </w:tcPr>
          <w:p w14:paraId="5BF833F8" w14:textId="5998264F" w:rsidR="00AE3A60" w:rsidRPr="00675DEB" w:rsidRDefault="00AE3A6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645" w:type="pct"/>
            <w:tcBorders>
              <w:top w:val="nil"/>
              <w:left w:val="nil"/>
              <w:bottom w:val="single" w:sz="12" w:space="0" w:color="FFFFFF"/>
              <w:right w:val="single" w:sz="12" w:space="0" w:color="FFFFFF"/>
            </w:tcBorders>
            <w:shd w:val="clear" w:color="000000" w:fill="005086"/>
            <w:vAlign w:val="center"/>
          </w:tcPr>
          <w:p w14:paraId="6C76C069" w14:textId="622D9D81" w:rsidR="00AE3A60" w:rsidRPr="00675DEB" w:rsidRDefault="00AE3A6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530" w:type="pct"/>
            <w:tcBorders>
              <w:top w:val="nil"/>
              <w:left w:val="nil"/>
              <w:bottom w:val="single" w:sz="12" w:space="0" w:color="FFFFFF"/>
              <w:right w:val="single" w:sz="12" w:space="0" w:color="FFFFFF"/>
            </w:tcBorders>
            <w:shd w:val="clear" w:color="000000" w:fill="005086"/>
            <w:vAlign w:val="center"/>
            <w:hideMark/>
          </w:tcPr>
          <w:p w14:paraId="22C07D06" w14:textId="252046A3" w:rsidR="00AE3A60" w:rsidRPr="00675DEB" w:rsidRDefault="00AE3A6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5011C2" w:rsidRPr="00675DEB" w14:paraId="1E3D146A" w14:textId="77777777" w:rsidTr="00FB4484">
        <w:trPr>
          <w:trHeight w:val="170"/>
        </w:trPr>
        <w:tc>
          <w:tcPr>
            <w:tcW w:w="2710" w:type="pct"/>
            <w:tcBorders>
              <w:top w:val="nil"/>
              <w:left w:val="single" w:sz="12" w:space="0" w:color="FFFFFF"/>
              <w:bottom w:val="single" w:sz="12" w:space="0" w:color="FFFFFF"/>
              <w:right w:val="single" w:sz="12" w:space="0" w:color="FFFFFF"/>
            </w:tcBorders>
            <w:shd w:val="clear" w:color="000000" w:fill="E6F5FF"/>
            <w:vAlign w:val="center"/>
            <w:hideMark/>
          </w:tcPr>
          <w:p w14:paraId="1EA49CC5"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Operações renegociadas </w:t>
            </w:r>
          </w:p>
        </w:tc>
        <w:tc>
          <w:tcPr>
            <w:tcW w:w="558" w:type="pct"/>
            <w:tcBorders>
              <w:top w:val="nil"/>
              <w:left w:val="nil"/>
              <w:bottom w:val="single" w:sz="12" w:space="0" w:color="FFFFFF"/>
              <w:right w:val="single" w:sz="12" w:space="0" w:color="FFFFFF"/>
            </w:tcBorders>
            <w:shd w:val="clear" w:color="000000" w:fill="E6F5FF"/>
            <w:vAlign w:val="center"/>
          </w:tcPr>
          <w:p w14:paraId="3CC934AE" w14:textId="76F2114B"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2.101.117</w:t>
            </w:r>
          </w:p>
        </w:tc>
        <w:tc>
          <w:tcPr>
            <w:tcW w:w="557" w:type="pct"/>
            <w:tcBorders>
              <w:top w:val="nil"/>
              <w:left w:val="nil"/>
              <w:bottom w:val="single" w:sz="12" w:space="0" w:color="FFFFFF"/>
              <w:right w:val="single" w:sz="12" w:space="0" w:color="FFFFFF"/>
            </w:tcBorders>
            <w:shd w:val="clear" w:color="000000" w:fill="E6F5FF"/>
            <w:vAlign w:val="center"/>
          </w:tcPr>
          <w:p w14:paraId="0DF6C98F" w14:textId="51F8F92B"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3.494.044</w:t>
            </w:r>
          </w:p>
        </w:tc>
        <w:tc>
          <w:tcPr>
            <w:tcW w:w="645" w:type="pct"/>
            <w:tcBorders>
              <w:top w:val="nil"/>
              <w:left w:val="nil"/>
              <w:bottom w:val="single" w:sz="12" w:space="0" w:color="FFFFFF"/>
              <w:right w:val="single" w:sz="12" w:space="0" w:color="FFFFFF"/>
            </w:tcBorders>
            <w:shd w:val="clear" w:color="000000" w:fill="E6F5FF"/>
            <w:vAlign w:val="center"/>
          </w:tcPr>
          <w:p w14:paraId="2B26EC04" w14:textId="4031B072"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2.575.881</w:t>
            </w:r>
          </w:p>
        </w:tc>
        <w:tc>
          <w:tcPr>
            <w:tcW w:w="530" w:type="pct"/>
            <w:tcBorders>
              <w:top w:val="nil"/>
              <w:left w:val="nil"/>
              <w:bottom w:val="single" w:sz="12" w:space="0" w:color="FFFFFF"/>
              <w:right w:val="single" w:sz="12" w:space="0" w:color="FFFFFF"/>
            </w:tcBorders>
            <w:shd w:val="clear" w:color="000000" w:fill="E6F5FF"/>
            <w:vAlign w:val="center"/>
          </w:tcPr>
          <w:p w14:paraId="0F392495" w14:textId="4D8BA4F7"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3.628.835</w:t>
            </w:r>
          </w:p>
        </w:tc>
      </w:tr>
    </w:tbl>
    <w:p w14:paraId="0A731148" w14:textId="60D11430" w:rsidR="004F1E70" w:rsidRPr="00675DEB" w:rsidRDefault="004F1E70" w:rsidP="00675DEB">
      <w:pPr>
        <w:pStyle w:val="Recuodecorpodetexto"/>
        <w:tabs>
          <w:tab w:val="left" w:pos="0"/>
          <w:tab w:val="left" w:pos="4253"/>
        </w:tabs>
        <w:rPr>
          <w:rFonts w:ascii="Verdana" w:hAnsi="Verdana" w:cs="Verdana"/>
          <w:sz w:val="20"/>
        </w:rPr>
      </w:pPr>
    </w:p>
    <w:p w14:paraId="19F6B094" w14:textId="77777777" w:rsidR="003373F7" w:rsidRPr="00675DEB" w:rsidRDefault="008E1678" w:rsidP="00675DEB">
      <w:pPr>
        <w:pStyle w:val="Corpodetexto"/>
        <w:tabs>
          <w:tab w:val="left" w:pos="4253"/>
        </w:tabs>
        <w:rPr>
          <w:rFonts w:ascii="Verdana" w:hAnsi="Verdana" w:cs="Verdana"/>
          <w:sz w:val="20"/>
          <w:lang w:val="pt-BR"/>
        </w:rPr>
      </w:pPr>
      <w:r w:rsidRPr="00675DEB">
        <w:rPr>
          <w:rFonts w:ascii="Verdana" w:hAnsi="Verdana" w:cs="Verdana"/>
          <w:sz w:val="20"/>
        </w:rPr>
        <w:t xml:space="preserve">Essas </w:t>
      </w:r>
      <w:r w:rsidRPr="00675DEB">
        <w:rPr>
          <w:rFonts w:ascii="Verdana" w:hAnsi="Verdana" w:cs="Verdana"/>
          <w:sz w:val="20"/>
          <w:lang w:val="pt-BR"/>
        </w:rPr>
        <w:t xml:space="preserve">renegociações </w:t>
      </w:r>
      <w:r w:rsidRPr="00675DEB">
        <w:rPr>
          <w:rFonts w:ascii="Verdana" w:hAnsi="Verdana" w:cs="Verdana"/>
          <w:sz w:val="20"/>
        </w:rPr>
        <w:t>são decorrentes de operações da carteira ativa e de créditos baixados como prejuízo e foram registradas mantendo-se a mesma classificação de risco e a provisão para perdas existentes anteriormente à renegociação. Somente haverá mudança na classificação após o pagamento de parte relevante da dívida renegociada e reavaliaç</w:t>
      </w:r>
      <w:r w:rsidR="00216F86" w:rsidRPr="00675DEB">
        <w:rPr>
          <w:rFonts w:ascii="Verdana" w:hAnsi="Verdana" w:cs="Verdana"/>
          <w:sz w:val="20"/>
          <w:lang w:val="pt-BR"/>
        </w:rPr>
        <w:t>ão do perfil da carteira.</w:t>
      </w:r>
    </w:p>
    <w:p w14:paraId="27E0CAE0" w14:textId="77777777" w:rsidR="00216F86" w:rsidRPr="00675DEB" w:rsidRDefault="00216F86" w:rsidP="00675DEB">
      <w:pPr>
        <w:pStyle w:val="Corpodetexto"/>
        <w:tabs>
          <w:tab w:val="left" w:pos="4253"/>
        </w:tabs>
        <w:rPr>
          <w:rFonts w:ascii="Verdana" w:hAnsi="Verdana"/>
          <w:sz w:val="20"/>
          <w:szCs w:val="20"/>
        </w:rPr>
      </w:pPr>
    </w:p>
    <w:p w14:paraId="75D3B42F" w14:textId="77777777" w:rsidR="00216F86" w:rsidRPr="00675DEB" w:rsidRDefault="00216F86" w:rsidP="00675DEB">
      <w:pPr>
        <w:pStyle w:val="Corpodetexto"/>
        <w:numPr>
          <w:ilvl w:val="0"/>
          <w:numId w:val="4"/>
        </w:numPr>
        <w:tabs>
          <w:tab w:val="left" w:pos="4253"/>
        </w:tabs>
        <w:rPr>
          <w:rFonts w:ascii="Verdana" w:hAnsi="Verdana"/>
          <w:sz w:val="20"/>
          <w:szCs w:val="20"/>
          <w:lang w:val="pt-BR"/>
        </w:rPr>
      </w:pPr>
      <w:r w:rsidRPr="00675DEB">
        <w:rPr>
          <w:rFonts w:ascii="Verdana" w:hAnsi="Verdana"/>
          <w:sz w:val="20"/>
          <w:szCs w:val="20"/>
          <w:lang w:val="pt-BR"/>
        </w:rPr>
        <w:t>Composição das provisões para outros créditos</w:t>
      </w:r>
    </w:p>
    <w:p w14:paraId="55B473D9" w14:textId="5E6F2E06" w:rsidR="00216F86" w:rsidRPr="00675DEB" w:rsidRDefault="00216F86" w:rsidP="00675DEB">
      <w:pPr>
        <w:pStyle w:val="Corpodetexto"/>
        <w:tabs>
          <w:tab w:val="left" w:pos="4253"/>
        </w:tabs>
        <w:rPr>
          <w:rFonts w:ascii="Verdana" w:hAnsi="Verdana"/>
          <w:sz w:val="20"/>
          <w:szCs w:val="20"/>
          <w:lang w:val="pt-BR"/>
        </w:rPr>
      </w:pPr>
    </w:p>
    <w:tbl>
      <w:tblPr>
        <w:tblW w:w="5000" w:type="pct"/>
        <w:tblCellMar>
          <w:left w:w="70" w:type="dxa"/>
          <w:right w:w="70" w:type="dxa"/>
        </w:tblCellMar>
        <w:tblLook w:val="04A0" w:firstRow="1" w:lastRow="0" w:firstColumn="1" w:lastColumn="0" w:noHBand="0" w:noVBand="1"/>
      </w:tblPr>
      <w:tblGrid>
        <w:gridCol w:w="4220"/>
        <w:gridCol w:w="1430"/>
        <w:gridCol w:w="1432"/>
        <w:gridCol w:w="1430"/>
        <w:gridCol w:w="1432"/>
      </w:tblGrid>
      <w:tr w:rsidR="00F6254A" w:rsidRPr="00675DEB" w14:paraId="55A19222" w14:textId="77777777" w:rsidTr="00EF11F3">
        <w:trPr>
          <w:trHeight w:val="170"/>
        </w:trPr>
        <w:tc>
          <w:tcPr>
            <w:tcW w:w="2122"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7AE45DE" w14:textId="77777777" w:rsidR="00F6254A" w:rsidRPr="00675DEB" w:rsidRDefault="00F6254A"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439"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73BB601D" w14:textId="77777777" w:rsidR="00F6254A" w:rsidRPr="00675DEB" w:rsidRDefault="00F6254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439"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76632C26" w14:textId="77777777" w:rsidR="00F6254A" w:rsidRPr="00675DEB" w:rsidRDefault="00F6254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F6254A" w:rsidRPr="00675DEB" w14:paraId="5347AFE3" w14:textId="77777777" w:rsidTr="00EF11F3">
        <w:trPr>
          <w:trHeight w:val="170"/>
        </w:trPr>
        <w:tc>
          <w:tcPr>
            <w:tcW w:w="2122" w:type="pct"/>
            <w:tcBorders>
              <w:top w:val="nil"/>
              <w:left w:val="single" w:sz="12" w:space="0" w:color="FFFFFF"/>
              <w:bottom w:val="single" w:sz="12" w:space="0" w:color="FFFFFF"/>
              <w:right w:val="single" w:sz="12" w:space="0" w:color="FFFFFF"/>
            </w:tcBorders>
            <w:shd w:val="clear" w:color="000000" w:fill="005086"/>
            <w:vAlign w:val="center"/>
            <w:hideMark/>
          </w:tcPr>
          <w:p w14:paraId="32700495" w14:textId="77777777" w:rsidR="00F6254A" w:rsidRPr="00675DEB" w:rsidRDefault="00F6254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719" w:type="pct"/>
            <w:tcBorders>
              <w:top w:val="nil"/>
              <w:left w:val="nil"/>
              <w:bottom w:val="single" w:sz="12" w:space="0" w:color="FFFFFF"/>
              <w:right w:val="single" w:sz="12" w:space="0" w:color="FFFFFF"/>
            </w:tcBorders>
            <w:shd w:val="clear" w:color="000000" w:fill="005086"/>
            <w:vAlign w:val="center"/>
            <w:hideMark/>
          </w:tcPr>
          <w:p w14:paraId="0E6CA6FE" w14:textId="410A0660" w:rsidR="00F6254A"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F6254A" w:rsidRPr="00675DEB">
              <w:rPr>
                <w:rFonts w:ascii="Verdana" w:hAnsi="Verdana" w:cs="Calibri"/>
                <w:b/>
                <w:bCs/>
                <w:color w:val="FFFFFF"/>
                <w:sz w:val="14"/>
                <w:szCs w:val="14"/>
                <w:lang w:eastAsia="pt-BR"/>
              </w:rPr>
              <w:t>.2020</w:t>
            </w:r>
          </w:p>
        </w:tc>
        <w:tc>
          <w:tcPr>
            <w:tcW w:w="720" w:type="pct"/>
            <w:tcBorders>
              <w:top w:val="nil"/>
              <w:left w:val="nil"/>
              <w:bottom w:val="single" w:sz="12" w:space="0" w:color="FFFFFF"/>
              <w:right w:val="single" w:sz="12" w:space="0" w:color="FFFFFF"/>
            </w:tcBorders>
            <w:shd w:val="clear" w:color="000000" w:fill="005086"/>
            <w:vAlign w:val="center"/>
            <w:hideMark/>
          </w:tcPr>
          <w:p w14:paraId="794F1019" w14:textId="40E8EDEE" w:rsidR="00F6254A" w:rsidRPr="00675DEB" w:rsidRDefault="00F6254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w:t>
            </w:r>
            <w:r w:rsidR="00B83EC2" w:rsidRPr="00675DEB">
              <w:rPr>
                <w:rFonts w:ascii="Verdana" w:hAnsi="Verdana" w:cs="Calibri"/>
                <w:b/>
                <w:bCs/>
                <w:color w:val="FFFFFF"/>
                <w:sz w:val="14"/>
                <w:szCs w:val="14"/>
                <w:lang w:eastAsia="pt-BR"/>
              </w:rPr>
              <w:t>1</w:t>
            </w:r>
            <w:r w:rsidRPr="00675DEB">
              <w:rPr>
                <w:rFonts w:ascii="Verdana" w:hAnsi="Verdana" w:cs="Calibri"/>
                <w:b/>
                <w:bCs/>
                <w:color w:val="FFFFFF"/>
                <w:sz w:val="14"/>
                <w:szCs w:val="14"/>
                <w:lang w:eastAsia="pt-BR"/>
              </w:rPr>
              <w:t>.</w:t>
            </w:r>
            <w:r w:rsidR="00B83EC2" w:rsidRPr="00675DEB">
              <w:rPr>
                <w:rFonts w:ascii="Verdana" w:hAnsi="Verdana" w:cs="Calibri"/>
                <w:b/>
                <w:bCs/>
                <w:color w:val="FFFFFF"/>
                <w:sz w:val="14"/>
                <w:szCs w:val="14"/>
                <w:lang w:eastAsia="pt-BR"/>
              </w:rPr>
              <w:t>12</w:t>
            </w:r>
            <w:r w:rsidRPr="00675DEB">
              <w:rPr>
                <w:rFonts w:ascii="Verdana" w:hAnsi="Verdana" w:cs="Calibri"/>
                <w:b/>
                <w:bCs/>
                <w:color w:val="FFFFFF"/>
                <w:sz w:val="14"/>
                <w:szCs w:val="14"/>
                <w:lang w:eastAsia="pt-BR"/>
              </w:rPr>
              <w:t>.2019</w:t>
            </w:r>
          </w:p>
        </w:tc>
        <w:tc>
          <w:tcPr>
            <w:tcW w:w="719" w:type="pct"/>
            <w:tcBorders>
              <w:top w:val="nil"/>
              <w:left w:val="nil"/>
              <w:bottom w:val="single" w:sz="12" w:space="0" w:color="FFFFFF"/>
              <w:right w:val="single" w:sz="12" w:space="0" w:color="FFFFFF"/>
            </w:tcBorders>
            <w:shd w:val="clear" w:color="000000" w:fill="005086"/>
            <w:vAlign w:val="center"/>
            <w:hideMark/>
          </w:tcPr>
          <w:p w14:paraId="69298744" w14:textId="73FDFEBF" w:rsidR="00F6254A"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F6254A" w:rsidRPr="00675DEB">
              <w:rPr>
                <w:rFonts w:ascii="Verdana" w:hAnsi="Verdana" w:cs="Calibri"/>
                <w:b/>
                <w:bCs/>
                <w:color w:val="FFFFFF"/>
                <w:sz w:val="14"/>
                <w:szCs w:val="14"/>
                <w:lang w:eastAsia="pt-BR"/>
              </w:rPr>
              <w:t>.2020</w:t>
            </w:r>
          </w:p>
        </w:tc>
        <w:tc>
          <w:tcPr>
            <w:tcW w:w="720" w:type="pct"/>
            <w:tcBorders>
              <w:top w:val="nil"/>
              <w:left w:val="nil"/>
              <w:bottom w:val="single" w:sz="12" w:space="0" w:color="FFFFFF"/>
              <w:right w:val="single" w:sz="12" w:space="0" w:color="FFFFFF"/>
            </w:tcBorders>
            <w:shd w:val="clear" w:color="000000" w:fill="005086"/>
            <w:vAlign w:val="center"/>
            <w:hideMark/>
          </w:tcPr>
          <w:p w14:paraId="79372307" w14:textId="69A5368F" w:rsidR="00F6254A" w:rsidRPr="00675DEB" w:rsidRDefault="00EF11F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w:t>
            </w:r>
            <w:r w:rsidR="00B83EC2" w:rsidRPr="00675DEB">
              <w:rPr>
                <w:rFonts w:ascii="Verdana" w:hAnsi="Verdana" w:cs="Calibri"/>
                <w:b/>
                <w:bCs/>
                <w:color w:val="FFFFFF"/>
                <w:sz w:val="14"/>
                <w:szCs w:val="14"/>
                <w:lang w:eastAsia="pt-BR"/>
              </w:rPr>
              <w:t>1</w:t>
            </w:r>
            <w:r w:rsidRPr="00675DEB">
              <w:rPr>
                <w:rFonts w:ascii="Verdana" w:hAnsi="Verdana" w:cs="Calibri"/>
                <w:b/>
                <w:bCs/>
                <w:color w:val="FFFFFF"/>
                <w:sz w:val="14"/>
                <w:szCs w:val="14"/>
                <w:lang w:eastAsia="pt-BR"/>
              </w:rPr>
              <w:t>.</w:t>
            </w:r>
            <w:r w:rsidR="00B83EC2" w:rsidRPr="00675DEB">
              <w:rPr>
                <w:rFonts w:ascii="Verdana" w:hAnsi="Verdana" w:cs="Calibri"/>
                <w:b/>
                <w:bCs/>
                <w:color w:val="FFFFFF"/>
                <w:sz w:val="14"/>
                <w:szCs w:val="14"/>
                <w:lang w:eastAsia="pt-BR"/>
              </w:rPr>
              <w:t>12</w:t>
            </w:r>
            <w:r w:rsidRPr="00675DEB">
              <w:rPr>
                <w:rFonts w:ascii="Verdana" w:hAnsi="Verdana" w:cs="Calibri"/>
                <w:b/>
                <w:bCs/>
                <w:color w:val="FFFFFF"/>
                <w:sz w:val="14"/>
                <w:szCs w:val="14"/>
                <w:lang w:eastAsia="pt-BR"/>
              </w:rPr>
              <w:t>.2019</w:t>
            </w:r>
          </w:p>
        </w:tc>
      </w:tr>
      <w:tr w:rsidR="005011C2" w:rsidRPr="00675DEB" w14:paraId="603C5DC9" w14:textId="77777777" w:rsidTr="00A70A88">
        <w:trPr>
          <w:trHeight w:val="170"/>
        </w:trPr>
        <w:tc>
          <w:tcPr>
            <w:tcW w:w="2122" w:type="pct"/>
            <w:tcBorders>
              <w:top w:val="nil"/>
              <w:left w:val="single" w:sz="12" w:space="0" w:color="FFFFFF"/>
              <w:bottom w:val="single" w:sz="12" w:space="0" w:color="FFFFFF"/>
              <w:right w:val="single" w:sz="12" w:space="0" w:color="FFFFFF"/>
            </w:tcBorders>
            <w:shd w:val="clear" w:color="000000" w:fill="E6F5FF"/>
            <w:vAlign w:val="center"/>
            <w:hideMark/>
          </w:tcPr>
          <w:p w14:paraId="00338A7C"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Pagamentos a ressarcir</w:t>
            </w:r>
          </w:p>
        </w:tc>
        <w:tc>
          <w:tcPr>
            <w:tcW w:w="719" w:type="pct"/>
            <w:tcBorders>
              <w:top w:val="nil"/>
              <w:left w:val="nil"/>
              <w:bottom w:val="single" w:sz="12" w:space="0" w:color="FFFFFF"/>
              <w:right w:val="single" w:sz="12" w:space="0" w:color="FFFFFF"/>
            </w:tcBorders>
            <w:shd w:val="clear" w:color="000000" w:fill="E6F5FF"/>
            <w:vAlign w:val="center"/>
          </w:tcPr>
          <w:p w14:paraId="5454638E" w14:textId="0C56357B"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(1.163)</w:t>
            </w:r>
          </w:p>
        </w:tc>
        <w:tc>
          <w:tcPr>
            <w:tcW w:w="720" w:type="pct"/>
            <w:tcBorders>
              <w:top w:val="nil"/>
              <w:left w:val="nil"/>
              <w:bottom w:val="single" w:sz="12" w:space="0" w:color="FFFFFF"/>
              <w:right w:val="single" w:sz="12" w:space="0" w:color="FFFFFF"/>
            </w:tcBorders>
            <w:shd w:val="clear" w:color="000000" w:fill="E6F5FF"/>
            <w:vAlign w:val="center"/>
            <w:hideMark/>
          </w:tcPr>
          <w:p w14:paraId="447C1461" w14:textId="74616C03"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(1.163)</w:t>
            </w:r>
          </w:p>
        </w:tc>
        <w:tc>
          <w:tcPr>
            <w:tcW w:w="719" w:type="pct"/>
            <w:tcBorders>
              <w:top w:val="nil"/>
              <w:left w:val="nil"/>
              <w:bottom w:val="single" w:sz="12" w:space="0" w:color="FFFFFF"/>
              <w:right w:val="single" w:sz="12" w:space="0" w:color="FFFFFF"/>
            </w:tcBorders>
            <w:shd w:val="clear" w:color="000000" w:fill="E6F5FF"/>
            <w:vAlign w:val="center"/>
          </w:tcPr>
          <w:p w14:paraId="6726B4A3" w14:textId="4D8BF5E9"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(14.836)</w:t>
            </w:r>
          </w:p>
        </w:tc>
        <w:tc>
          <w:tcPr>
            <w:tcW w:w="720" w:type="pct"/>
            <w:tcBorders>
              <w:top w:val="nil"/>
              <w:left w:val="nil"/>
              <w:bottom w:val="single" w:sz="12" w:space="0" w:color="FFFFFF"/>
              <w:right w:val="single" w:sz="12" w:space="0" w:color="FFFFFF"/>
            </w:tcBorders>
            <w:shd w:val="clear" w:color="000000" w:fill="E6F5FF"/>
            <w:vAlign w:val="center"/>
            <w:hideMark/>
          </w:tcPr>
          <w:p w14:paraId="52ECC487" w14:textId="12AF6ABC"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(1.163)</w:t>
            </w:r>
          </w:p>
        </w:tc>
      </w:tr>
      <w:tr w:rsidR="005011C2" w:rsidRPr="00675DEB" w14:paraId="25F53169" w14:textId="77777777" w:rsidTr="00A70A88">
        <w:trPr>
          <w:trHeight w:val="170"/>
        </w:trPr>
        <w:tc>
          <w:tcPr>
            <w:tcW w:w="2122" w:type="pct"/>
            <w:tcBorders>
              <w:top w:val="nil"/>
              <w:left w:val="single" w:sz="12" w:space="0" w:color="FFFFFF"/>
              <w:bottom w:val="single" w:sz="12" w:space="0" w:color="FFFFFF"/>
              <w:right w:val="single" w:sz="12" w:space="0" w:color="FFFFFF"/>
            </w:tcBorders>
            <w:shd w:val="clear" w:color="000000" w:fill="E6F5FF"/>
            <w:vAlign w:val="center"/>
            <w:hideMark/>
          </w:tcPr>
          <w:p w14:paraId="06E6D3B2" w14:textId="5A4F7E40"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Perdas de capital</w:t>
            </w:r>
          </w:p>
        </w:tc>
        <w:tc>
          <w:tcPr>
            <w:tcW w:w="719" w:type="pct"/>
            <w:tcBorders>
              <w:top w:val="nil"/>
              <w:left w:val="nil"/>
              <w:bottom w:val="single" w:sz="12" w:space="0" w:color="FFFFFF"/>
              <w:right w:val="single" w:sz="12" w:space="0" w:color="FFFFFF"/>
            </w:tcBorders>
            <w:shd w:val="clear" w:color="000000" w:fill="E6F5FF"/>
            <w:vAlign w:val="center"/>
          </w:tcPr>
          <w:p w14:paraId="605407D0" w14:textId="4BD4E937"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720" w:type="pct"/>
            <w:tcBorders>
              <w:top w:val="nil"/>
              <w:left w:val="nil"/>
              <w:bottom w:val="single" w:sz="12" w:space="0" w:color="FFFFFF"/>
              <w:right w:val="single" w:sz="12" w:space="0" w:color="FFFFFF"/>
            </w:tcBorders>
            <w:shd w:val="clear" w:color="000000" w:fill="E6F5FF"/>
            <w:vAlign w:val="center"/>
            <w:hideMark/>
          </w:tcPr>
          <w:p w14:paraId="12BCA097" w14:textId="252D4D6D"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719" w:type="pct"/>
            <w:tcBorders>
              <w:top w:val="nil"/>
              <w:left w:val="nil"/>
              <w:bottom w:val="single" w:sz="12" w:space="0" w:color="FFFFFF"/>
              <w:right w:val="single" w:sz="12" w:space="0" w:color="FFFFFF"/>
            </w:tcBorders>
            <w:shd w:val="clear" w:color="000000" w:fill="E6F5FF"/>
            <w:vAlign w:val="center"/>
          </w:tcPr>
          <w:p w14:paraId="69697527" w14:textId="5E86A915"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w:t>
            </w:r>
          </w:p>
        </w:tc>
        <w:tc>
          <w:tcPr>
            <w:tcW w:w="720" w:type="pct"/>
            <w:tcBorders>
              <w:top w:val="nil"/>
              <w:left w:val="nil"/>
              <w:bottom w:val="single" w:sz="12" w:space="0" w:color="FFFFFF"/>
              <w:right w:val="single" w:sz="12" w:space="0" w:color="FFFFFF"/>
            </w:tcBorders>
            <w:shd w:val="clear" w:color="000000" w:fill="E6F5FF"/>
            <w:vAlign w:val="center"/>
            <w:hideMark/>
          </w:tcPr>
          <w:p w14:paraId="0DC05122" w14:textId="0C953B3F"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(1.556)</w:t>
            </w:r>
          </w:p>
        </w:tc>
      </w:tr>
      <w:tr w:rsidR="005011C2" w:rsidRPr="00675DEB" w14:paraId="7C0F85A7" w14:textId="77777777" w:rsidTr="00A70A88">
        <w:trPr>
          <w:trHeight w:val="170"/>
        </w:trPr>
        <w:tc>
          <w:tcPr>
            <w:tcW w:w="2122" w:type="pct"/>
            <w:tcBorders>
              <w:top w:val="nil"/>
              <w:left w:val="single" w:sz="12" w:space="0" w:color="FFFFFF"/>
              <w:bottom w:val="single" w:sz="12" w:space="0" w:color="FFFFFF"/>
              <w:right w:val="single" w:sz="12" w:space="0" w:color="FFFFFF"/>
            </w:tcBorders>
            <w:shd w:val="clear" w:color="000000" w:fill="E6F5FF"/>
            <w:vAlign w:val="center"/>
            <w:hideMark/>
          </w:tcPr>
          <w:p w14:paraId="4A755B7E" w14:textId="0CE6D034"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Compra de carteira</w:t>
            </w:r>
          </w:p>
        </w:tc>
        <w:tc>
          <w:tcPr>
            <w:tcW w:w="719" w:type="pct"/>
            <w:tcBorders>
              <w:top w:val="nil"/>
              <w:left w:val="nil"/>
              <w:bottom w:val="single" w:sz="12" w:space="0" w:color="FFFFFF"/>
              <w:right w:val="single" w:sz="12" w:space="0" w:color="FFFFFF"/>
            </w:tcBorders>
            <w:shd w:val="clear" w:color="000000" w:fill="E6F5FF"/>
            <w:vAlign w:val="center"/>
          </w:tcPr>
          <w:p w14:paraId="1343BC28" w14:textId="508E0D8E"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(52.133)</w:t>
            </w:r>
          </w:p>
        </w:tc>
        <w:tc>
          <w:tcPr>
            <w:tcW w:w="720" w:type="pct"/>
            <w:tcBorders>
              <w:top w:val="nil"/>
              <w:left w:val="nil"/>
              <w:bottom w:val="single" w:sz="12" w:space="0" w:color="FFFFFF"/>
              <w:right w:val="single" w:sz="12" w:space="0" w:color="FFFFFF"/>
            </w:tcBorders>
            <w:shd w:val="clear" w:color="000000" w:fill="E6F5FF"/>
            <w:vAlign w:val="center"/>
            <w:hideMark/>
          </w:tcPr>
          <w:p w14:paraId="2895F3AB" w14:textId="5D3EEE97"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719" w:type="pct"/>
            <w:tcBorders>
              <w:top w:val="nil"/>
              <w:left w:val="nil"/>
              <w:bottom w:val="single" w:sz="12" w:space="0" w:color="FFFFFF"/>
              <w:right w:val="single" w:sz="12" w:space="0" w:color="FFFFFF"/>
            </w:tcBorders>
            <w:shd w:val="clear" w:color="000000" w:fill="E6F5FF"/>
            <w:vAlign w:val="center"/>
          </w:tcPr>
          <w:p w14:paraId="1BB1B63F" w14:textId="7C5F0AA3"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(52.133)</w:t>
            </w:r>
          </w:p>
        </w:tc>
        <w:tc>
          <w:tcPr>
            <w:tcW w:w="720" w:type="pct"/>
            <w:tcBorders>
              <w:top w:val="nil"/>
              <w:left w:val="nil"/>
              <w:bottom w:val="single" w:sz="12" w:space="0" w:color="FFFFFF"/>
              <w:right w:val="single" w:sz="12" w:space="0" w:color="FFFFFF"/>
            </w:tcBorders>
            <w:shd w:val="clear" w:color="000000" w:fill="E6F5FF"/>
            <w:vAlign w:val="center"/>
            <w:hideMark/>
          </w:tcPr>
          <w:p w14:paraId="0BA96189" w14:textId="4ED8771D"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w:t>
            </w:r>
          </w:p>
        </w:tc>
      </w:tr>
      <w:tr w:rsidR="005011C2" w:rsidRPr="00675DEB" w14:paraId="17C844B4" w14:textId="77777777" w:rsidTr="00A70A88">
        <w:trPr>
          <w:trHeight w:val="170"/>
        </w:trPr>
        <w:tc>
          <w:tcPr>
            <w:tcW w:w="2122" w:type="pct"/>
            <w:tcBorders>
              <w:top w:val="nil"/>
              <w:left w:val="single" w:sz="12" w:space="0" w:color="FFFFFF"/>
              <w:bottom w:val="single" w:sz="12" w:space="0" w:color="FFFFFF"/>
              <w:right w:val="single" w:sz="12" w:space="0" w:color="FFFFFF"/>
            </w:tcBorders>
            <w:shd w:val="clear" w:color="000000" w:fill="E6F5FF"/>
            <w:vAlign w:val="center"/>
          </w:tcPr>
          <w:p w14:paraId="31A8B8E9" w14:textId="4E8BCB78"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Outros</w:t>
            </w:r>
          </w:p>
        </w:tc>
        <w:tc>
          <w:tcPr>
            <w:tcW w:w="719" w:type="pct"/>
            <w:tcBorders>
              <w:top w:val="nil"/>
              <w:left w:val="nil"/>
              <w:bottom w:val="single" w:sz="12" w:space="0" w:color="FFFFFF"/>
              <w:right w:val="single" w:sz="12" w:space="0" w:color="FFFFFF"/>
            </w:tcBorders>
            <w:shd w:val="clear" w:color="000000" w:fill="E6F5FF"/>
            <w:vAlign w:val="center"/>
          </w:tcPr>
          <w:p w14:paraId="30CA92E5" w14:textId="01570DDE" w:rsidR="005011C2" w:rsidRPr="00675DEB" w:rsidRDefault="005011C2" w:rsidP="005011C2">
            <w:pPr>
              <w:suppressAutoHyphens w:val="0"/>
              <w:jc w:val="right"/>
              <w:rPr>
                <w:rFonts w:ascii="Verdana" w:hAnsi="Verdana" w:cs="Calibri"/>
                <w:sz w:val="14"/>
                <w:szCs w:val="14"/>
              </w:rPr>
            </w:pPr>
            <w:r>
              <w:rPr>
                <w:rFonts w:ascii="Verdana" w:hAnsi="Verdana" w:cs="Calibri"/>
                <w:sz w:val="14"/>
                <w:szCs w:val="14"/>
              </w:rPr>
              <w:t>-</w:t>
            </w:r>
          </w:p>
        </w:tc>
        <w:tc>
          <w:tcPr>
            <w:tcW w:w="720" w:type="pct"/>
            <w:tcBorders>
              <w:top w:val="nil"/>
              <w:left w:val="nil"/>
              <w:bottom w:val="single" w:sz="12" w:space="0" w:color="FFFFFF"/>
              <w:right w:val="single" w:sz="12" w:space="0" w:color="FFFFFF"/>
            </w:tcBorders>
            <w:shd w:val="clear" w:color="000000" w:fill="E6F5FF"/>
            <w:vAlign w:val="center"/>
          </w:tcPr>
          <w:p w14:paraId="66722345" w14:textId="50A12027" w:rsidR="005011C2" w:rsidRPr="00675DEB" w:rsidRDefault="005011C2" w:rsidP="005011C2">
            <w:pPr>
              <w:suppressAutoHyphens w:val="0"/>
              <w:jc w:val="right"/>
              <w:rPr>
                <w:rFonts w:ascii="Verdana" w:hAnsi="Verdana" w:cs="Calibri"/>
                <w:sz w:val="14"/>
                <w:szCs w:val="14"/>
              </w:rPr>
            </w:pPr>
            <w:r>
              <w:rPr>
                <w:rFonts w:ascii="Verdana" w:hAnsi="Verdana" w:cs="Calibri"/>
                <w:sz w:val="14"/>
                <w:szCs w:val="14"/>
              </w:rPr>
              <w:t>-</w:t>
            </w:r>
          </w:p>
        </w:tc>
        <w:tc>
          <w:tcPr>
            <w:tcW w:w="719" w:type="pct"/>
            <w:tcBorders>
              <w:top w:val="nil"/>
              <w:left w:val="nil"/>
              <w:bottom w:val="single" w:sz="12" w:space="0" w:color="FFFFFF"/>
              <w:right w:val="single" w:sz="12" w:space="0" w:color="FFFFFF"/>
            </w:tcBorders>
            <w:shd w:val="clear" w:color="000000" w:fill="E6F5FF"/>
            <w:vAlign w:val="center"/>
          </w:tcPr>
          <w:p w14:paraId="43C0043A" w14:textId="505B62F9" w:rsidR="005011C2" w:rsidRPr="00675DEB" w:rsidRDefault="005011C2" w:rsidP="005011C2">
            <w:pPr>
              <w:suppressAutoHyphens w:val="0"/>
              <w:jc w:val="right"/>
              <w:rPr>
                <w:rFonts w:ascii="Verdana" w:hAnsi="Verdana" w:cs="Calibri"/>
                <w:sz w:val="14"/>
                <w:szCs w:val="14"/>
              </w:rPr>
            </w:pPr>
            <w:r>
              <w:rPr>
                <w:rFonts w:ascii="Verdana" w:hAnsi="Verdana" w:cs="Calibri"/>
                <w:sz w:val="14"/>
                <w:szCs w:val="14"/>
              </w:rPr>
              <w:t> </w:t>
            </w:r>
          </w:p>
        </w:tc>
        <w:tc>
          <w:tcPr>
            <w:tcW w:w="720" w:type="pct"/>
            <w:tcBorders>
              <w:top w:val="nil"/>
              <w:left w:val="nil"/>
              <w:bottom w:val="single" w:sz="12" w:space="0" w:color="FFFFFF"/>
              <w:right w:val="single" w:sz="12" w:space="0" w:color="FFFFFF"/>
            </w:tcBorders>
            <w:shd w:val="clear" w:color="000000" w:fill="E6F5FF"/>
            <w:vAlign w:val="center"/>
          </w:tcPr>
          <w:p w14:paraId="386F1012" w14:textId="1CFA9A06" w:rsidR="005011C2" w:rsidRPr="00675DEB" w:rsidRDefault="005011C2" w:rsidP="005011C2">
            <w:pPr>
              <w:suppressAutoHyphens w:val="0"/>
              <w:jc w:val="right"/>
              <w:rPr>
                <w:rFonts w:ascii="Verdana" w:hAnsi="Verdana" w:cs="Calibri"/>
                <w:sz w:val="14"/>
                <w:szCs w:val="14"/>
              </w:rPr>
            </w:pPr>
            <w:r>
              <w:rPr>
                <w:rFonts w:ascii="Verdana" w:hAnsi="Verdana" w:cs="Calibri"/>
                <w:sz w:val="14"/>
                <w:szCs w:val="14"/>
              </w:rPr>
              <w:t>(58)</w:t>
            </w:r>
          </w:p>
        </w:tc>
      </w:tr>
      <w:tr w:rsidR="005011C2" w:rsidRPr="00675DEB" w14:paraId="2133799F" w14:textId="77777777" w:rsidTr="00A70A88">
        <w:trPr>
          <w:trHeight w:val="170"/>
        </w:trPr>
        <w:tc>
          <w:tcPr>
            <w:tcW w:w="2122" w:type="pct"/>
            <w:tcBorders>
              <w:top w:val="nil"/>
              <w:left w:val="single" w:sz="12" w:space="0" w:color="FFFFFF"/>
              <w:bottom w:val="single" w:sz="12" w:space="0" w:color="FFFFFF"/>
              <w:right w:val="single" w:sz="12" w:space="0" w:color="FFFFFF"/>
            </w:tcBorders>
            <w:shd w:val="clear" w:color="000000" w:fill="005086"/>
            <w:vAlign w:val="center"/>
            <w:hideMark/>
          </w:tcPr>
          <w:p w14:paraId="7A876368" w14:textId="77777777" w:rsidR="005011C2" w:rsidRPr="00675DEB" w:rsidRDefault="005011C2" w:rsidP="005011C2">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Total </w:t>
            </w:r>
          </w:p>
        </w:tc>
        <w:tc>
          <w:tcPr>
            <w:tcW w:w="719" w:type="pct"/>
            <w:tcBorders>
              <w:top w:val="nil"/>
              <w:left w:val="nil"/>
              <w:bottom w:val="single" w:sz="12" w:space="0" w:color="FFFFFF"/>
              <w:right w:val="single" w:sz="12" w:space="0" w:color="FFFFFF"/>
            </w:tcBorders>
            <w:shd w:val="clear" w:color="000000" w:fill="005086"/>
            <w:vAlign w:val="center"/>
          </w:tcPr>
          <w:p w14:paraId="36FD83D8" w14:textId="200D6903"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(53.296)</w:t>
            </w:r>
          </w:p>
        </w:tc>
        <w:tc>
          <w:tcPr>
            <w:tcW w:w="720" w:type="pct"/>
            <w:tcBorders>
              <w:top w:val="nil"/>
              <w:left w:val="nil"/>
              <w:bottom w:val="single" w:sz="12" w:space="0" w:color="FFFFFF"/>
              <w:right w:val="single" w:sz="12" w:space="0" w:color="FFFFFF"/>
            </w:tcBorders>
            <w:shd w:val="clear" w:color="000000" w:fill="005086"/>
            <w:vAlign w:val="center"/>
            <w:hideMark/>
          </w:tcPr>
          <w:p w14:paraId="36B7C113" w14:textId="4F345653"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(1.163)</w:t>
            </w:r>
          </w:p>
        </w:tc>
        <w:tc>
          <w:tcPr>
            <w:tcW w:w="719" w:type="pct"/>
            <w:tcBorders>
              <w:top w:val="nil"/>
              <w:left w:val="nil"/>
              <w:bottom w:val="single" w:sz="12" w:space="0" w:color="FFFFFF"/>
              <w:right w:val="single" w:sz="12" w:space="0" w:color="FFFFFF"/>
            </w:tcBorders>
            <w:shd w:val="clear" w:color="000000" w:fill="005086"/>
            <w:vAlign w:val="center"/>
          </w:tcPr>
          <w:p w14:paraId="4276B3F1" w14:textId="317D7091"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(66.969)</w:t>
            </w:r>
          </w:p>
        </w:tc>
        <w:tc>
          <w:tcPr>
            <w:tcW w:w="720" w:type="pct"/>
            <w:tcBorders>
              <w:top w:val="nil"/>
              <w:left w:val="nil"/>
              <w:bottom w:val="single" w:sz="12" w:space="0" w:color="FFFFFF"/>
              <w:right w:val="single" w:sz="12" w:space="0" w:color="FFFFFF"/>
            </w:tcBorders>
            <w:shd w:val="clear" w:color="000000" w:fill="005086"/>
            <w:vAlign w:val="center"/>
            <w:hideMark/>
          </w:tcPr>
          <w:p w14:paraId="5EE20DAC" w14:textId="1FCF8DE3"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(2.777)</w:t>
            </w:r>
          </w:p>
        </w:tc>
      </w:tr>
    </w:tbl>
    <w:p w14:paraId="76993C2A" w14:textId="0945B75A" w:rsidR="004B7837" w:rsidRPr="00675DEB" w:rsidRDefault="004B7837" w:rsidP="00675DEB">
      <w:pPr>
        <w:pStyle w:val="Corpodetexto"/>
        <w:tabs>
          <w:tab w:val="left" w:pos="4253"/>
        </w:tabs>
        <w:rPr>
          <w:rFonts w:ascii="Verdana" w:hAnsi="Verdana"/>
          <w:sz w:val="20"/>
          <w:szCs w:val="20"/>
        </w:rPr>
      </w:pPr>
    </w:p>
    <w:p w14:paraId="742B2474" w14:textId="77777777" w:rsidR="00B93ED9" w:rsidRPr="00675DEB" w:rsidRDefault="00B93ED9" w:rsidP="00675DEB">
      <w:pPr>
        <w:pStyle w:val="Corpodetexto"/>
        <w:numPr>
          <w:ilvl w:val="0"/>
          <w:numId w:val="4"/>
        </w:numPr>
        <w:tabs>
          <w:tab w:val="left" w:pos="4253"/>
        </w:tabs>
        <w:rPr>
          <w:rFonts w:ascii="Verdana" w:hAnsi="Verdana"/>
          <w:sz w:val="20"/>
          <w:szCs w:val="20"/>
        </w:rPr>
      </w:pPr>
      <w:r w:rsidRPr="00675DEB">
        <w:rPr>
          <w:rFonts w:ascii="Verdana" w:hAnsi="Verdana"/>
          <w:sz w:val="20"/>
          <w:szCs w:val="20"/>
          <w:lang w:val="pt-BR"/>
        </w:rPr>
        <w:t>Rendas de operações de crédito</w:t>
      </w:r>
    </w:p>
    <w:p w14:paraId="36227D63" w14:textId="7BDBE381" w:rsidR="0092186F" w:rsidRPr="00675DEB" w:rsidRDefault="0092186F" w:rsidP="00675DEB">
      <w:pPr>
        <w:pStyle w:val="Corpodetexto"/>
        <w:tabs>
          <w:tab w:val="left" w:pos="4253"/>
        </w:tabs>
        <w:rPr>
          <w:rFonts w:ascii="Verdana" w:hAnsi="Verdana"/>
          <w:sz w:val="20"/>
          <w:szCs w:val="20"/>
        </w:rPr>
      </w:pPr>
    </w:p>
    <w:tbl>
      <w:tblPr>
        <w:tblW w:w="5000" w:type="pct"/>
        <w:tblCellMar>
          <w:left w:w="70" w:type="dxa"/>
          <w:right w:w="70" w:type="dxa"/>
        </w:tblCellMar>
        <w:tblLook w:val="04A0" w:firstRow="1" w:lastRow="0" w:firstColumn="1" w:lastColumn="0" w:noHBand="0" w:noVBand="1"/>
      </w:tblPr>
      <w:tblGrid>
        <w:gridCol w:w="3439"/>
        <w:gridCol w:w="1205"/>
        <w:gridCol w:w="1038"/>
        <w:gridCol w:w="1038"/>
        <w:gridCol w:w="1074"/>
        <w:gridCol w:w="1069"/>
        <w:gridCol w:w="1081"/>
      </w:tblGrid>
      <w:tr w:rsidR="002530A9" w:rsidRPr="00675DEB" w14:paraId="59AB9AA5" w14:textId="77777777" w:rsidTr="00F84891">
        <w:trPr>
          <w:trHeight w:val="170"/>
          <w:tblHeader/>
        </w:trPr>
        <w:tc>
          <w:tcPr>
            <w:tcW w:w="1734"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B54DF34" w14:textId="77777777" w:rsidR="002530A9" w:rsidRPr="00675DEB" w:rsidRDefault="002530A9"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631"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52037B39" w14:textId="77777777" w:rsidR="002530A9" w:rsidRPr="00675DEB" w:rsidRDefault="002530A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635" w:type="pct"/>
            <w:gridSpan w:val="3"/>
            <w:tcBorders>
              <w:top w:val="single" w:sz="12" w:space="0" w:color="FFFFFF"/>
              <w:left w:val="nil"/>
              <w:bottom w:val="single" w:sz="12" w:space="0" w:color="FFFFFF"/>
              <w:right w:val="single" w:sz="12" w:space="0" w:color="FFFFFF"/>
            </w:tcBorders>
            <w:shd w:val="clear" w:color="000000" w:fill="005086"/>
          </w:tcPr>
          <w:p w14:paraId="6A9B0F6C" w14:textId="4E942DF5" w:rsidR="002530A9" w:rsidRPr="00675DEB" w:rsidRDefault="002530A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5E21F2" w:rsidRPr="00675DEB" w14:paraId="440D3A7B" w14:textId="77777777" w:rsidTr="00F84891">
        <w:trPr>
          <w:trHeight w:val="170"/>
          <w:tblHeader/>
        </w:trPr>
        <w:tc>
          <w:tcPr>
            <w:tcW w:w="1734" w:type="pct"/>
            <w:tcBorders>
              <w:top w:val="nil"/>
              <w:left w:val="single" w:sz="12" w:space="0" w:color="FFFFFF"/>
              <w:bottom w:val="single" w:sz="12" w:space="0" w:color="FFFFFF"/>
              <w:right w:val="single" w:sz="12" w:space="0" w:color="FFFFFF"/>
            </w:tcBorders>
            <w:shd w:val="clear" w:color="000000" w:fill="005086"/>
            <w:vAlign w:val="center"/>
            <w:hideMark/>
          </w:tcPr>
          <w:p w14:paraId="275881D0" w14:textId="77777777" w:rsidR="005E21F2" w:rsidRPr="00675DEB" w:rsidRDefault="005E21F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611" w:type="pct"/>
            <w:tcBorders>
              <w:top w:val="nil"/>
              <w:left w:val="nil"/>
              <w:bottom w:val="single" w:sz="12" w:space="0" w:color="FFFFFF"/>
              <w:right w:val="single" w:sz="12" w:space="0" w:color="FFFFFF"/>
            </w:tcBorders>
            <w:shd w:val="clear" w:color="000000" w:fill="005086"/>
            <w:vAlign w:val="center"/>
            <w:hideMark/>
          </w:tcPr>
          <w:p w14:paraId="0978C230" w14:textId="505B1C45" w:rsidR="005E21F2" w:rsidRPr="00675DEB" w:rsidRDefault="00A70A88"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 2° semestre</w:t>
            </w:r>
          </w:p>
        </w:tc>
        <w:tc>
          <w:tcPr>
            <w:tcW w:w="510" w:type="pct"/>
            <w:tcBorders>
              <w:top w:val="nil"/>
              <w:left w:val="nil"/>
              <w:bottom w:val="single" w:sz="12" w:space="0" w:color="FFFFFF"/>
              <w:right w:val="single" w:sz="12" w:space="0" w:color="FFFFFF"/>
            </w:tcBorders>
            <w:shd w:val="clear" w:color="000000" w:fill="005086"/>
            <w:vAlign w:val="center"/>
            <w:hideMark/>
          </w:tcPr>
          <w:p w14:paraId="78BE52B2" w14:textId="10171123" w:rsidR="005E21F2"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30.12</w:t>
            </w:r>
            <w:r w:rsidR="005E21F2" w:rsidRPr="00675DEB">
              <w:rPr>
                <w:rFonts w:ascii="Verdana" w:hAnsi="Verdana" w:cs="Calibri"/>
                <w:b/>
                <w:bCs/>
                <w:color w:val="FFFFFF"/>
                <w:sz w:val="14"/>
                <w:szCs w:val="14"/>
                <w:lang w:eastAsia="pt-BR"/>
              </w:rPr>
              <w:t>.2020</w:t>
            </w:r>
          </w:p>
        </w:tc>
        <w:tc>
          <w:tcPr>
            <w:tcW w:w="510" w:type="pct"/>
            <w:tcBorders>
              <w:top w:val="nil"/>
              <w:left w:val="nil"/>
              <w:bottom w:val="single" w:sz="12" w:space="0" w:color="FFFFFF"/>
              <w:right w:val="single" w:sz="12" w:space="0" w:color="FFFFFF"/>
            </w:tcBorders>
            <w:shd w:val="clear" w:color="000000" w:fill="005086"/>
            <w:vAlign w:val="center"/>
            <w:hideMark/>
          </w:tcPr>
          <w:p w14:paraId="38777DC3" w14:textId="2B35B6E4" w:rsidR="005E21F2"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30.12</w:t>
            </w:r>
            <w:r w:rsidR="005E21F2" w:rsidRPr="00675DEB">
              <w:rPr>
                <w:rFonts w:ascii="Verdana" w:hAnsi="Verdana" w:cs="Calibri"/>
                <w:b/>
                <w:bCs/>
                <w:color w:val="FFFFFF"/>
                <w:sz w:val="14"/>
                <w:szCs w:val="14"/>
                <w:lang w:eastAsia="pt-BR"/>
              </w:rPr>
              <w:t>.2019</w:t>
            </w:r>
          </w:p>
        </w:tc>
        <w:tc>
          <w:tcPr>
            <w:tcW w:w="545" w:type="pct"/>
            <w:tcBorders>
              <w:top w:val="nil"/>
              <w:left w:val="nil"/>
              <w:bottom w:val="single" w:sz="12" w:space="0" w:color="FFFFFF"/>
              <w:right w:val="single" w:sz="12" w:space="0" w:color="FFFFFF"/>
            </w:tcBorders>
            <w:shd w:val="clear" w:color="000000" w:fill="005086"/>
            <w:vAlign w:val="center"/>
          </w:tcPr>
          <w:p w14:paraId="179505E7" w14:textId="2B6C3D38" w:rsidR="005E21F2"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542" w:type="pct"/>
            <w:tcBorders>
              <w:top w:val="nil"/>
              <w:left w:val="single" w:sz="12" w:space="0" w:color="FFFFFF"/>
              <w:bottom w:val="single" w:sz="12" w:space="0" w:color="FFFFFF"/>
              <w:right w:val="single" w:sz="12" w:space="0" w:color="FFFFFF"/>
            </w:tcBorders>
            <w:shd w:val="clear" w:color="000000" w:fill="005086"/>
            <w:vAlign w:val="center"/>
            <w:hideMark/>
          </w:tcPr>
          <w:p w14:paraId="5B20687F" w14:textId="5A7A6B61" w:rsidR="005E21F2"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5E21F2" w:rsidRPr="00675DEB">
              <w:rPr>
                <w:rFonts w:ascii="Verdana" w:hAnsi="Verdana" w:cs="Calibri"/>
                <w:b/>
                <w:bCs/>
                <w:color w:val="FFFFFF"/>
                <w:sz w:val="14"/>
                <w:szCs w:val="14"/>
                <w:lang w:eastAsia="pt-BR"/>
              </w:rPr>
              <w:t>.2020</w:t>
            </w:r>
          </w:p>
        </w:tc>
        <w:tc>
          <w:tcPr>
            <w:tcW w:w="548" w:type="pct"/>
            <w:tcBorders>
              <w:top w:val="nil"/>
              <w:left w:val="nil"/>
              <w:bottom w:val="single" w:sz="12" w:space="0" w:color="FFFFFF"/>
              <w:right w:val="single" w:sz="12" w:space="0" w:color="FFFFFF"/>
            </w:tcBorders>
            <w:shd w:val="clear" w:color="000000" w:fill="005086"/>
            <w:vAlign w:val="center"/>
            <w:hideMark/>
          </w:tcPr>
          <w:p w14:paraId="0555B4FE" w14:textId="2B39FBC2" w:rsidR="005E21F2"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5E21F2" w:rsidRPr="00675DEB">
              <w:rPr>
                <w:rFonts w:ascii="Verdana" w:hAnsi="Verdana" w:cs="Calibri"/>
                <w:b/>
                <w:bCs/>
                <w:color w:val="FFFFFF"/>
                <w:sz w:val="14"/>
                <w:szCs w:val="14"/>
                <w:lang w:eastAsia="pt-BR"/>
              </w:rPr>
              <w:t>.2019</w:t>
            </w:r>
          </w:p>
        </w:tc>
      </w:tr>
      <w:tr w:rsidR="005011C2" w:rsidRPr="00675DEB" w14:paraId="59DDF8D2" w14:textId="77777777" w:rsidTr="005011C2">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4A896217" w14:textId="77777777" w:rsidR="005011C2" w:rsidRPr="00675DEB" w:rsidRDefault="005011C2" w:rsidP="005011C2">
            <w:pPr>
              <w:suppressAutoHyphens w:val="0"/>
              <w:rPr>
                <w:rFonts w:ascii="Verdana" w:hAnsi="Verdana" w:cs="Calibri"/>
                <w:sz w:val="14"/>
                <w:szCs w:val="14"/>
                <w:lang w:eastAsia="pt-BR"/>
              </w:rPr>
            </w:pPr>
            <w:r w:rsidRPr="00675DEB">
              <w:rPr>
                <w:rFonts w:ascii="Verdana" w:hAnsi="Verdana" w:cs="Calibri"/>
                <w:sz w:val="14"/>
                <w:szCs w:val="14"/>
                <w:lang w:eastAsia="pt-BR"/>
              </w:rPr>
              <w:t>Comercial</w:t>
            </w:r>
          </w:p>
        </w:tc>
        <w:tc>
          <w:tcPr>
            <w:tcW w:w="611" w:type="pct"/>
            <w:tcBorders>
              <w:top w:val="nil"/>
              <w:left w:val="nil"/>
              <w:bottom w:val="single" w:sz="12" w:space="0" w:color="FFFFFF"/>
              <w:right w:val="single" w:sz="12" w:space="0" w:color="FFFFFF"/>
            </w:tcBorders>
            <w:shd w:val="clear" w:color="000000" w:fill="E6F5FF"/>
            <w:vAlign w:val="center"/>
          </w:tcPr>
          <w:p w14:paraId="1384EB4B" w14:textId="747C45FB"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996.975</w:t>
            </w:r>
          </w:p>
        </w:tc>
        <w:tc>
          <w:tcPr>
            <w:tcW w:w="510" w:type="pct"/>
            <w:tcBorders>
              <w:top w:val="nil"/>
              <w:left w:val="nil"/>
              <w:bottom w:val="single" w:sz="12" w:space="0" w:color="FFFFFF"/>
              <w:right w:val="single" w:sz="12" w:space="0" w:color="FFFFFF"/>
            </w:tcBorders>
            <w:shd w:val="clear" w:color="000000" w:fill="E6F5FF"/>
            <w:vAlign w:val="center"/>
          </w:tcPr>
          <w:p w14:paraId="6D43550A" w14:textId="2F10A08F"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1.905.339</w:t>
            </w:r>
          </w:p>
        </w:tc>
        <w:tc>
          <w:tcPr>
            <w:tcW w:w="510" w:type="pct"/>
            <w:tcBorders>
              <w:top w:val="nil"/>
              <w:left w:val="nil"/>
              <w:bottom w:val="single" w:sz="12" w:space="0" w:color="FFFFFF"/>
              <w:right w:val="single" w:sz="12" w:space="0" w:color="FFFFFF"/>
            </w:tcBorders>
            <w:shd w:val="clear" w:color="000000" w:fill="E6F5FF"/>
            <w:vAlign w:val="center"/>
          </w:tcPr>
          <w:p w14:paraId="4B2254B2" w14:textId="24A780F7"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1.790.375</w:t>
            </w:r>
          </w:p>
        </w:tc>
        <w:tc>
          <w:tcPr>
            <w:tcW w:w="545" w:type="pct"/>
            <w:tcBorders>
              <w:top w:val="nil"/>
              <w:left w:val="nil"/>
              <w:bottom w:val="single" w:sz="12" w:space="0" w:color="FFFFFF"/>
              <w:right w:val="single" w:sz="12" w:space="0" w:color="FFFFFF"/>
            </w:tcBorders>
            <w:shd w:val="clear" w:color="000000" w:fill="E6F5FF"/>
            <w:vAlign w:val="center"/>
          </w:tcPr>
          <w:p w14:paraId="475D1ED6" w14:textId="52203215" w:rsidR="005011C2" w:rsidRPr="00675DEB" w:rsidRDefault="005011C2" w:rsidP="005011C2">
            <w:pPr>
              <w:suppressAutoHyphens w:val="0"/>
              <w:jc w:val="right"/>
              <w:rPr>
                <w:rFonts w:ascii="Verdana" w:hAnsi="Verdana" w:cs="Calibri"/>
                <w:sz w:val="14"/>
                <w:szCs w:val="14"/>
              </w:rPr>
            </w:pPr>
            <w:r>
              <w:rPr>
                <w:rFonts w:ascii="Verdana" w:hAnsi="Verdana" w:cs="Calibri"/>
                <w:sz w:val="14"/>
                <w:szCs w:val="14"/>
              </w:rPr>
              <w:t>1.221.334</w:t>
            </w:r>
          </w:p>
        </w:tc>
        <w:tc>
          <w:tcPr>
            <w:tcW w:w="542" w:type="pct"/>
            <w:tcBorders>
              <w:top w:val="nil"/>
              <w:left w:val="nil"/>
              <w:bottom w:val="single" w:sz="12" w:space="0" w:color="FFFFFF"/>
              <w:right w:val="single" w:sz="12" w:space="0" w:color="FFFFFF"/>
            </w:tcBorders>
            <w:shd w:val="clear" w:color="000000" w:fill="E6F5FF"/>
            <w:vAlign w:val="center"/>
          </w:tcPr>
          <w:p w14:paraId="7F181870" w14:textId="6143EC5F"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2.338.664</w:t>
            </w:r>
          </w:p>
        </w:tc>
        <w:tc>
          <w:tcPr>
            <w:tcW w:w="548" w:type="pct"/>
            <w:tcBorders>
              <w:top w:val="nil"/>
              <w:left w:val="nil"/>
              <w:bottom w:val="single" w:sz="12" w:space="0" w:color="FFFFFF"/>
              <w:right w:val="single" w:sz="12" w:space="0" w:color="FFFFFF"/>
            </w:tcBorders>
            <w:shd w:val="clear" w:color="000000" w:fill="E6F5FF"/>
            <w:vAlign w:val="center"/>
          </w:tcPr>
          <w:p w14:paraId="5A6E707B" w14:textId="13B9965C"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2.175.863</w:t>
            </w:r>
          </w:p>
        </w:tc>
      </w:tr>
      <w:tr w:rsidR="005011C2" w:rsidRPr="00675DEB" w14:paraId="1E159E18" w14:textId="77777777" w:rsidTr="005011C2">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339F7DD6" w14:textId="77777777" w:rsidR="005011C2" w:rsidRPr="00675DEB" w:rsidRDefault="005011C2" w:rsidP="005011C2">
            <w:pPr>
              <w:suppressAutoHyphens w:val="0"/>
              <w:rPr>
                <w:rFonts w:ascii="Verdana" w:hAnsi="Verdana" w:cs="Calibri"/>
                <w:sz w:val="14"/>
                <w:szCs w:val="14"/>
                <w:lang w:eastAsia="pt-BR"/>
              </w:rPr>
            </w:pPr>
            <w:r w:rsidRPr="00675DEB">
              <w:rPr>
                <w:rFonts w:ascii="Verdana" w:hAnsi="Verdana" w:cs="Calibri"/>
                <w:sz w:val="14"/>
                <w:szCs w:val="14"/>
                <w:lang w:eastAsia="pt-BR"/>
              </w:rPr>
              <w:t>Industrial</w:t>
            </w:r>
          </w:p>
        </w:tc>
        <w:tc>
          <w:tcPr>
            <w:tcW w:w="611" w:type="pct"/>
            <w:tcBorders>
              <w:top w:val="nil"/>
              <w:left w:val="nil"/>
              <w:bottom w:val="single" w:sz="12" w:space="0" w:color="FFFFFF"/>
              <w:right w:val="single" w:sz="12" w:space="0" w:color="FFFFFF"/>
            </w:tcBorders>
            <w:shd w:val="clear" w:color="000000" w:fill="E6F5FF"/>
            <w:vAlign w:val="center"/>
          </w:tcPr>
          <w:p w14:paraId="08AB43A7" w14:textId="4B270CAF"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2.954</w:t>
            </w:r>
          </w:p>
        </w:tc>
        <w:tc>
          <w:tcPr>
            <w:tcW w:w="510" w:type="pct"/>
            <w:tcBorders>
              <w:top w:val="nil"/>
              <w:left w:val="nil"/>
              <w:bottom w:val="single" w:sz="12" w:space="0" w:color="FFFFFF"/>
              <w:right w:val="single" w:sz="12" w:space="0" w:color="FFFFFF"/>
            </w:tcBorders>
            <w:shd w:val="clear" w:color="000000" w:fill="E6F5FF"/>
            <w:vAlign w:val="center"/>
          </w:tcPr>
          <w:p w14:paraId="2D4F0708" w14:textId="117686B9"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3.907</w:t>
            </w:r>
          </w:p>
        </w:tc>
        <w:tc>
          <w:tcPr>
            <w:tcW w:w="510" w:type="pct"/>
            <w:tcBorders>
              <w:top w:val="nil"/>
              <w:left w:val="nil"/>
              <w:bottom w:val="single" w:sz="12" w:space="0" w:color="FFFFFF"/>
              <w:right w:val="single" w:sz="12" w:space="0" w:color="FFFFFF"/>
            </w:tcBorders>
            <w:shd w:val="clear" w:color="000000" w:fill="E6F5FF"/>
            <w:vAlign w:val="center"/>
          </w:tcPr>
          <w:p w14:paraId="4BCD7B92" w14:textId="2A00DB91"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3.680</w:t>
            </w:r>
          </w:p>
        </w:tc>
        <w:tc>
          <w:tcPr>
            <w:tcW w:w="545" w:type="pct"/>
            <w:tcBorders>
              <w:top w:val="nil"/>
              <w:left w:val="nil"/>
              <w:bottom w:val="single" w:sz="12" w:space="0" w:color="FFFFFF"/>
              <w:right w:val="single" w:sz="12" w:space="0" w:color="FFFFFF"/>
            </w:tcBorders>
            <w:shd w:val="clear" w:color="000000" w:fill="E6F5FF"/>
            <w:vAlign w:val="center"/>
          </w:tcPr>
          <w:p w14:paraId="4E23381A" w14:textId="17AA8BA8" w:rsidR="005011C2" w:rsidRPr="00675DEB" w:rsidRDefault="005011C2" w:rsidP="005011C2">
            <w:pPr>
              <w:suppressAutoHyphens w:val="0"/>
              <w:jc w:val="right"/>
              <w:rPr>
                <w:rFonts w:ascii="Verdana" w:hAnsi="Verdana" w:cs="Calibri"/>
                <w:sz w:val="14"/>
                <w:szCs w:val="14"/>
              </w:rPr>
            </w:pPr>
            <w:r>
              <w:rPr>
                <w:rFonts w:ascii="Verdana" w:hAnsi="Verdana" w:cs="Calibri"/>
                <w:sz w:val="14"/>
                <w:szCs w:val="14"/>
              </w:rPr>
              <w:t>2.954</w:t>
            </w:r>
          </w:p>
        </w:tc>
        <w:tc>
          <w:tcPr>
            <w:tcW w:w="542" w:type="pct"/>
            <w:tcBorders>
              <w:top w:val="nil"/>
              <w:left w:val="nil"/>
              <w:bottom w:val="single" w:sz="12" w:space="0" w:color="FFFFFF"/>
              <w:right w:val="single" w:sz="12" w:space="0" w:color="FFFFFF"/>
            </w:tcBorders>
            <w:shd w:val="clear" w:color="000000" w:fill="E6F5FF"/>
            <w:vAlign w:val="center"/>
          </w:tcPr>
          <w:p w14:paraId="250A7CB0" w14:textId="4C3272AC"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3.906</w:t>
            </w:r>
          </w:p>
        </w:tc>
        <w:tc>
          <w:tcPr>
            <w:tcW w:w="548" w:type="pct"/>
            <w:tcBorders>
              <w:top w:val="nil"/>
              <w:left w:val="nil"/>
              <w:bottom w:val="single" w:sz="12" w:space="0" w:color="FFFFFF"/>
              <w:right w:val="single" w:sz="12" w:space="0" w:color="FFFFFF"/>
            </w:tcBorders>
            <w:shd w:val="clear" w:color="000000" w:fill="E6F5FF"/>
            <w:vAlign w:val="center"/>
          </w:tcPr>
          <w:p w14:paraId="1E5E2DF4" w14:textId="51FD76F7"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3.679</w:t>
            </w:r>
          </w:p>
        </w:tc>
      </w:tr>
      <w:tr w:rsidR="005011C2" w:rsidRPr="00675DEB" w14:paraId="29FE1ADE" w14:textId="77777777" w:rsidTr="005011C2">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3E5EB7E4" w14:textId="77777777" w:rsidR="005011C2" w:rsidRPr="00675DEB" w:rsidRDefault="005011C2" w:rsidP="005011C2">
            <w:pPr>
              <w:suppressAutoHyphens w:val="0"/>
              <w:rPr>
                <w:rFonts w:ascii="Verdana" w:hAnsi="Verdana" w:cs="Calibri"/>
                <w:sz w:val="14"/>
                <w:szCs w:val="14"/>
                <w:lang w:eastAsia="pt-BR"/>
              </w:rPr>
            </w:pPr>
            <w:r w:rsidRPr="00675DEB">
              <w:rPr>
                <w:rFonts w:ascii="Verdana" w:hAnsi="Verdana" w:cs="Calibri"/>
                <w:sz w:val="14"/>
                <w:szCs w:val="14"/>
                <w:lang w:eastAsia="pt-BR"/>
              </w:rPr>
              <w:t>Rural</w:t>
            </w:r>
          </w:p>
        </w:tc>
        <w:tc>
          <w:tcPr>
            <w:tcW w:w="611" w:type="pct"/>
            <w:tcBorders>
              <w:top w:val="nil"/>
              <w:left w:val="nil"/>
              <w:bottom w:val="single" w:sz="12" w:space="0" w:color="FFFFFF"/>
              <w:right w:val="single" w:sz="12" w:space="0" w:color="FFFFFF"/>
            </w:tcBorders>
            <w:shd w:val="clear" w:color="000000" w:fill="E6F5FF"/>
            <w:vAlign w:val="center"/>
          </w:tcPr>
          <w:p w14:paraId="52C17002" w14:textId="6C86E936"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9.607</w:t>
            </w:r>
          </w:p>
        </w:tc>
        <w:tc>
          <w:tcPr>
            <w:tcW w:w="510" w:type="pct"/>
            <w:tcBorders>
              <w:top w:val="nil"/>
              <w:left w:val="nil"/>
              <w:bottom w:val="single" w:sz="12" w:space="0" w:color="FFFFFF"/>
              <w:right w:val="single" w:sz="12" w:space="0" w:color="FFFFFF"/>
            </w:tcBorders>
            <w:shd w:val="clear" w:color="000000" w:fill="E6F5FF"/>
            <w:vAlign w:val="center"/>
          </w:tcPr>
          <w:p w14:paraId="61F2CFD2" w14:textId="35B3C9C4"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19.034</w:t>
            </w:r>
          </w:p>
        </w:tc>
        <w:tc>
          <w:tcPr>
            <w:tcW w:w="510" w:type="pct"/>
            <w:tcBorders>
              <w:top w:val="nil"/>
              <w:left w:val="nil"/>
              <w:bottom w:val="single" w:sz="12" w:space="0" w:color="FFFFFF"/>
              <w:right w:val="single" w:sz="12" w:space="0" w:color="FFFFFF"/>
            </w:tcBorders>
            <w:shd w:val="clear" w:color="000000" w:fill="E6F5FF"/>
            <w:vAlign w:val="center"/>
          </w:tcPr>
          <w:p w14:paraId="3B1B95FD" w14:textId="1B35147D"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16.143</w:t>
            </w:r>
          </w:p>
        </w:tc>
        <w:tc>
          <w:tcPr>
            <w:tcW w:w="545" w:type="pct"/>
            <w:tcBorders>
              <w:top w:val="nil"/>
              <w:left w:val="nil"/>
              <w:bottom w:val="single" w:sz="12" w:space="0" w:color="FFFFFF"/>
              <w:right w:val="single" w:sz="12" w:space="0" w:color="FFFFFF"/>
            </w:tcBorders>
            <w:shd w:val="clear" w:color="000000" w:fill="E6F5FF"/>
            <w:vAlign w:val="center"/>
          </w:tcPr>
          <w:p w14:paraId="10C7E333" w14:textId="1A724837" w:rsidR="005011C2" w:rsidRPr="00675DEB" w:rsidRDefault="005011C2" w:rsidP="005011C2">
            <w:pPr>
              <w:suppressAutoHyphens w:val="0"/>
              <w:jc w:val="right"/>
              <w:rPr>
                <w:rFonts w:ascii="Verdana" w:hAnsi="Verdana" w:cs="Calibri"/>
                <w:sz w:val="14"/>
                <w:szCs w:val="14"/>
              </w:rPr>
            </w:pPr>
            <w:r>
              <w:rPr>
                <w:rFonts w:ascii="Verdana" w:hAnsi="Verdana" w:cs="Calibri"/>
                <w:sz w:val="14"/>
                <w:szCs w:val="14"/>
              </w:rPr>
              <w:t>9.607</w:t>
            </w:r>
          </w:p>
        </w:tc>
        <w:tc>
          <w:tcPr>
            <w:tcW w:w="542" w:type="pct"/>
            <w:tcBorders>
              <w:top w:val="nil"/>
              <w:left w:val="nil"/>
              <w:bottom w:val="single" w:sz="12" w:space="0" w:color="FFFFFF"/>
              <w:right w:val="single" w:sz="12" w:space="0" w:color="FFFFFF"/>
            </w:tcBorders>
            <w:shd w:val="clear" w:color="000000" w:fill="E6F5FF"/>
            <w:vAlign w:val="center"/>
          </w:tcPr>
          <w:p w14:paraId="2C55D790" w14:textId="690C078B"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19.034</w:t>
            </w:r>
          </w:p>
        </w:tc>
        <w:tc>
          <w:tcPr>
            <w:tcW w:w="548" w:type="pct"/>
            <w:tcBorders>
              <w:top w:val="nil"/>
              <w:left w:val="nil"/>
              <w:bottom w:val="single" w:sz="12" w:space="0" w:color="FFFFFF"/>
              <w:right w:val="single" w:sz="12" w:space="0" w:color="FFFFFF"/>
            </w:tcBorders>
            <w:shd w:val="clear" w:color="000000" w:fill="E6F5FF"/>
            <w:vAlign w:val="center"/>
          </w:tcPr>
          <w:p w14:paraId="743B822E" w14:textId="0E839EDA"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16.143</w:t>
            </w:r>
          </w:p>
        </w:tc>
      </w:tr>
      <w:tr w:rsidR="005011C2" w:rsidRPr="00675DEB" w14:paraId="4C1932E8" w14:textId="77777777" w:rsidTr="005011C2">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14598FBE" w14:textId="77777777" w:rsidR="005011C2" w:rsidRPr="00675DEB" w:rsidRDefault="005011C2" w:rsidP="005011C2">
            <w:pPr>
              <w:suppressAutoHyphens w:val="0"/>
              <w:rPr>
                <w:rFonts w:ascii="Verdana" w:hAnsi="Verdana" w:cs="Calibri"/>
                <w:sz w:val="14"/>
                <w:szCs w:val="14"/>
                <w:lang w:eastAsia="pt-BR"/>
              </w:rPr>
            </w:pPr>
            <w:r w:rsidRPr="00675DEB">
              <w:rPr>
                <w:rFonts w:ascii="Verdana" w:hAnsi="Verdana" w:cs="Calibri"/>
                <w:sz w:val="14"/>
                <w:szCs w:val="14"/>
                <w:lang w:eastAsia="pt-BR"/>
              </w:rPr>
              <w:t>Imobiliário</w:t>
            </w:r>
          </w:p>
        </w:tc>
        <w:tc>
          <w:tcPr>
            <w:tcW w:w="611" w:type="pct"/>
            <w:tcBorders>
              <w:top w:val="nil"/>
              <w:left w:val="nil"/>
              <w:bottom w:val="single" w:sz="12" w:space="0" w:color="FFFFFF"/>
              <w:right w:val="single" w:sz="12" w:space="0" w:color="FFFFFF"/>
            </w:tcBorders>
            <w:shd w:val="clear" w:color="000000" w:fill="E6F5FF"/>
            <w:vAlign w:val="center"/>
          </w:tcPr>
          <w:p w14:paraId="4AEC1E60" w14:textId="2AD1DDCD"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71.549</w:t>
            </w:r>
          </w:p>
        </w:tc>
        <w:tc>
          <w:tcPr>
            <w:tcW w:w="510" w:type="pct"/>
            <w:tcBorders>
              <w:top w:val="nil"/>
              <w:left w:val="nil"/>
              <w:bottom w:val="single" w:sz="12" w:space="0" w:color="FFFFFF"/>
              <w:right w:val="single" w:sz="12" w:space="0" w:color="FFFFFF"/>
            </w:tcBorders>
            <w:shd w:val="clear" w:color="000000" w:fill="E6F5FF"/>
            <w:vAlign w:val="center"/>
          </w:tcPr>
          <w:p w14:paraId="5F56251C" w14:textId="63E73977"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120.787</w:t>
            </w:r>
          </w:p>
        </w:tc>
        <w:tc>
          <w:tcPr>
            <w:tcW w:w="510" w:type="pct"/>
            <w:tcBorders>
              <w:top w:val="nil"/>
              <w:left w:val="nil"/>
              <w:bottom w:val="single" w:sz="12" w:space="0" w:color="FFFFFF"/>
              <w:right w:val="single" w:sz="12" w:space="0" w:color="FFFFFF"/>
            </w:tcBorders>
            <w:shd w:val="clear" w:color="000000" w:fill="E6F5FF"/>
            <w:vAlign w:val="center"/>
          </w:tcPr>
          <w:p w14:paraId="06DA9405" w14:textId="325C5ADB"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82.450</w:t>
            </w:r>
          </w:p>
        </w:tc>
        <w:tc>
          <w:tcPr>
            <w:tcW w:w="545" w:type="pct"/>
            <w:tcBorders>
              <w:top w:val="nil"/>
              <w:left w:val="nil"/>
              <w:bottom w:val="single" w:sz="12" w:space="0" w:color="FFFFFF"/>
              <w:right w:val="single" w:sz="12" w:space="0" w:color="FFFFFF"/>
            </w:tcBorders>
            <w:shd w:val="clear" w:color="000000" w:fill="E6F5FF"/>
            <w:vAlign w:val="center"/>
          </w:tcPr>
          <w:p w14:paraId="1550B0C9" w14:textId="1EC25DFB" w:rsidR="005011C2" w:rsidRPr="00675DEB" w:rsidRDefault="005011C2" w:rsidP="005011C2">
            <w:pPr>
              <w:suppressAutoHyphens w:val="0"/>
              <w:jc w:val="right"/>
              <w:rPr>
                <w:rFonts w:ascii="Verdana" w:hAnsi="Verdana" w:cs="Calibri"/>
                <w:sz w:val="14"/>
                <w:szCs w:val="14"/>
              </w:rPr>
            </w:pPr>
            <w:r>
              <w:rPr>
                <w:rFonts w:ascii="Verdana" w:hAnsi="Verdana" w:cs="Calibri"/>
                <w:sz w:val="14"/>
                <w:szCs w:val="14"/>
              </w:rPr>
              <w:t>71.549</w:t>
            </w:r>
          </w:p>
        </w:tc>
        <w:tc>
          <w:tcPr>
            <w:tcW w:w="542" w:type="pct"/>
            <w:tcBorders>
              <w:top w:val="nil"/>
              <w:left w:val="nil"/>
              <w:bottom w:val="single" w:sz="12" w:space="0" w:color="FFFFFF"/>
              <w:right w:val="single" w:sz="12" w:space="0" w:color="FFFFFF"/>
            </w:tcBorders>
            <w:shd w:val="clear" w:color="000000" w:fill="E6F5FF"/>
            <w:vAlign w:val="center"/>
          </w:tcPr>
          <w:p w14:paraId="0A6D2610" w14:textId="0123256F"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120.787</w:t>
            </w:r>
          </w:p>
        </w:tc>
        <w:tc>
          <w:tcPr>
            <w:tcW w:w="548" w:type="pct"/>
            <w:tcBorders>
              <w:top w:val="nil"/>
              <w:left w:val="nil"/>
              <w:bottom w:val="single" w:sz="12" w:space="0" w:color="FFFFFF"/>
              <w:right w:val="single" w:sz="12" w:space="0" w:color="FFFFFF"/>
            </w:tcBorders>
            <w:shd w:val="clear" w:color="000000" w:fill="E6F5FF"/>
            <w:vAlign w:val="center"/>
          </w:tcPr>
          <w:p w14:paraId="1859E7AA" w14:textId="42E4466E"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82.450</w:t>
            </w:r>
          </w:p>
        </w:tc>
      </w:tr>
      <w:tr w:rsidR="005011C2" w:rsidRPr="00675DEB" w14:paraId="78E6FE51" w14:textId="77777777" w:rsidTr="005011C2">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7DC2D96D" w14:textId="77777777" w:rsidR="005011C2" w:rsidRPr="00675DEB" w:rsidRDefault="005011C2" w:rsidP="005011C2">
            <w:pPr>
              <w:suppressAutoHyphens w:val="0"/>
              <w:rPr>
                <w:rFonts w:ascii="Verdana" w:hAnsi="Verdana" w:cs="Calibri"/>
                <w:sz w:val="14"/>
                <w:szCs w:val="14"/>
                <w:lang w:eastAsia="pt-BR"/>
              </w:rPr>
            </w:pPr>
            <w:r w:rsidRPr="00675DEB">
              <w:rPr>
                <w:rFonts w:ascii="Verdana" w:hAnsi="Verdana" w:cs="Calibri"/>
                <w:sz w:val="14"/>
                <w:szCs w:val="14"/>
                <w:lang w:eastAsia="pt-BR"/>
              </w:rPr>
              <w:t xml:space="preserve">Recuperação de prejuízo </w:t>
            </w:r>
          </w:p>
        </w:tc>
        <w:tc>
          <w:tcPr>
            <w:tcW w:w="611" w:type="pct"/>
            <w:tcBorders>
              <w:top w:val="nil"/>
              <w:left w:val="nil"/>
              <w:bottom w:val="single" w:sz="12" w:space="0" w:color="FFFFFF"/>
              <w:right w:val="single" w:sz="12" w:space="0" w:color="FFFFFF"/>
            </w:tcBorders>
            <w:shd w:val="clear" w:color="000000" w:fill="E6F5FF"/>
            <w:vAlign w:val="center"/>
          </w:tcPr>
          <w:p w14:paraId="371C210F" w14:textId="13E1FD99"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110.877</w:t>
            </w:r>
          </w:p>
        </w:tc>
        <w:tc>
          <w:tcPr>
            <w:tcW w:w="510" w:type="pct"/>
            <w:tcBorders>
              <w:top w:val="nil"/>
              <w:left w:val="nil"/>
              <w:bottom w:val="single" w:sz="12" w:space="0" w:color="FFFFFF"/>
              <w:right w:val="single" w:sz="12" w:space="0" w:color="FFFFFF"/>
            </w:tcBorders>
            <w:shd w:val="clear" w:color="000000" w:fill="E6F5FF"/>
            <w:vAlign w:val="center"/>
          </w:tcPr>
          <w:p w14:paraId="4D2D1D08" w14:textId="7BB149FE"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141.325</w:t>
            </w:r>
          </w:p>
        </w:tc>
        <w:tc>
          <w:tcPr>
            <w:tcW w:w="510" w:type="pct"/>
            <w:tcBorders>
              <w:top w:val="nil"/>
              <w:left w:val="nil"/>
              <w:bottom w:val="single" w:sz="12" w:space="0" w:color="FFFFFF"/>
              <w:right w:val="single" w:sz="12" w:space="0" w:color="FFFFFF"/>
            </w:tcBorders>
            <w:shd w:val="clear" w:color="000000" w:fill="E6F5FF"/>
            <w:vAlign w:val="center"/>
          </w:tcPr>
          <w:p w14:paraId="56BF9AEA" w14:textId="08264674"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81.629</w:t>
            </w:r>
          </w:p>
        </w:tc>
        <w:tc>
          <w:tcPr>
            <w:tcW w:w="545" w:type="pct"/>
            <w:tcBorders>
              <w:top w:val="nil"/>
              <w:left w:val="nil"/>
              <w:bottom w:val="single" w:sz="12" w:space="0" w:color="FFFFFF"/>
              <w:right w:val="single" w:sz="12" w:space="0" w:color="FFFFFF"/>
            </w:tcBorders>
            <w:shd w:val="clear" w:color="000000" w:fill="E6F5FF"/>
            <w:vAlign w:val="center"/>
          </w:tcPr>
          <w:p w14:paraId="742FA7C7" w14:textId="4BC04F08" w:rsidR="005011C2" w:rsidRPr="00675DEB" w:rsidRDefault="005011C2" w:rsidP="005011C2">
            <w:pPr>
              <w:suppressAutoHyphens w:val="0"/>
              <w:jc w:val="right"/>
              <w:rPr>
                <w:rFonts w:ascii="Verdana" w:hAnsi="Verdana" w:cs="Calibri"/>
                <w:sz w:val="14"/>
                <w:szCs w:val="14"/>
              </w:rPr>
            </w:pPr>
            <w:r>
              <w:rPr>
                <w:rFonts w:ascii="Verdana" w:hAnsi="Verdana" w:cs="Calibri"/>
                <w:sz w:val="14"/>
                <w:szCs w:val="14"/>
              </w:rPr>
              <w:t>125.063</w:t>
            </w:r>
          </w:p>
        </w:tc>
        <w:tc>
          <w:tcPr>
            <w:tcW w:w="542" w:type="pct"/>
            <w:tcBorders>
              <w:top w:val="nil"/>
              <w:left w:val="nil"/>
              <w:bottom w:val="single" w:sz="12" w:space="0" w:color="FFFFFF"/>
              <w:right w:val="single" w:sz="12" w:space="0" w:color="FFFFFF"/>
            </w:tcBorders>
            <w:shd w:val="clear" w:color="000000" w:fill="E6F5FF"/>
            <w:vAlign w:val="center"/>
          </w:tcPr>
          <w:p w14:paraId="0FA6E923" w14:textId="68C1C68D"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167.159</w:t>
            </w:r>
          </w:p>
        </w:tc>
        <w:tc>
          <w:tcPr>
            <w:tcW w:w="548" w:type="pct"/>
            <w:tcBorders>
              <w:top w:val="nil"/>
              <w:left w:val="nil"/>
              <w:bottom w:val="single" w:sz="12" w:space="0" w:color="FFFFFF"/>
              <w:right w:val="single" w:sz="12" w:space="0" w:color="FFFFFF"/>
            </w:tcBorders>
            <w:shd w:val="clear" w:color="000000" w:fill="E6F5FF"/>
            <w:vAlign w:val="center"/>
          </w:tcPr>
          <w:p w14:paraId="114AAD4C" w14:textId="0CFE6557"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106.953</w:t>
            </w:r>
          </w:p>
        </w:tc>
      </w:tr>
      <w:tr w:rsidR="005011C2" w:rsidRPr="00675DEB" w14:paraId="3DE16A7E" w14:textId="77777777" w:rsidTr="005011C2">
        <w:trPr>
          <w:trHeight w:val="170"/>
        </w:trPr>
        <w:tc>
          <w:tcPr>
            <w:tcW w:w="1734" w:type="pct"/>
            <w:tcBorders>
              <w:top w:val="nil"/>
              <w:left w:val="single" w:sz="12" w:space="0" w:color="FFFFFF"/>
              <w:bottom w:val="single" w:sz="12" w:space="0" w:color="FFFFFF"/>
              <w:right w:val="single" w:sz="12" w:space="0" w:color="FFFFFF"/>
            </w:tcBorders>
            <w:shd w:val="clear" w:color="000000" w:fill="005086"/>
            <w:vAlign w:val="center"/>
            <w:hideMark/>
          </w:tcPr>
          <w:p w14:paraId="50B77517" w14:textId="77777777" w:rsidR="005011C2" w:rsidRPr="00675DEB" w:rsidRDefault="005011C2" w:rsidP="005011C2">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611" w:type="pct"/>
            <w:tcBorders>
              <w:top w:val="nil"/>
              <w:left w:val="nil"/>
              <w:bottom w:val="single" w:sz="12" w:space="0" w:color="FFFFFF"/>
              <w:right w:val="single" w:sz="12" w:space="0" w:color="FFFFFF"/>
            </w:tcBorders>
            <w:shd w:val="clear" w:color="000000" w:fill="005086"/>
            <w:vAlign w:val="center"/>
          </w:tcPr>
          <w:p w14:paraId="2913E360" w14:textId="23673D15"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1.191.962</w:t>
            </w:r>
          </w:p>
        </w:tc>
        <w:tc>
          <w:tcPr>
            <w:tcW w:w="510" w:type="pct"/>
            <w:tcBorders>
              <w:top w:val="nil"/>
              <w:left w:val="nil"/>
              <w:bottom w:val="single" w:sz="12" w:space="0" w:color="FFFFFF"/>
              <w:right w:val="single" w:sz="12" w:space="0" w:color="FFFFFF"/>
            </w:tcBorders>
            <w:shd w:val="clear" w:color="000000" w:fill="005086"/>
            <w:vAlign w:val="center"/>
          </w:tcPr>
          <w:p w14:paraId="7B06A28D" w14:textId="51AA9146"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2.190.392</w:t>
            </w:r>
          </w:p>
        </w:tc>
        <w:tc>
          <w:tcPr>
            <w:tcW w:w="510" w:type="pct"/>
            <w:tcBorders>
              <w:top w:val="nil"/>
              <w:left w:val="nil"/>
              <w:bottom w:val="single" w:sz="12" w:space="0" w:color="FFFFFF"/>
              <w:right w:val="single" w:sz="12" w:space="0" w:color="FFFFFF"/>
            </w:tcBorders>
            <w:shd w:val="clear" w:color="000000" w:fill="005086"/>
            <w:vAlign w:val="center"/>
          </w:tcPr>
          <w:p w14:paraId="489702C5" w14:textId="237D67DD"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1.974.277</w:t>
            </w:r>
          </w:p>
        </w:tc>
        <w:tc>
          <w:tcPr>
            <w:tcW w:w="545" w:type="pct"/>
            <w:tcBorders>
              <w:top w:val="nil"/>
              <w:left w:val="nil"/>
              <w:bottom w:val="single" w:sz="12" w:space="0" w:color="FFFFFF"/>
              <w:right w:val="single" w:sz="12" w:space="0" w:color="FFFFFF"/>
            </w:tcBorders>
            <w:shd w:val="clear" w:color="000000" w:fill="005086"/>
            <w:vAlign w:val="center"/>
          </w:tcPr>
          <w:p w14:paraId="558C6316" w14:textId="14A34783" w:rsidR="005011C2" w:rsidRPr="00675DEB" w:rsidRDefault="005011C2" w:rsidP="005011C2">
            <w:pPr>
              <w:suppressAutoHyphens w:val="0"/>
              <w:jc w:val="right"/>
              <w:rPr>
                <w:rFonts w:ascii="Verdana" w:hAnsi="Verdana" w:cs="Calibri"/>
                <w:b/>
                <w:bCs/>
                <w:color w:val="FFFFFF"/>
                <w:sz w:val="14"/>
                <w:szCs w:val="14"/>
              </w:rPr>
            </w:pPr>
            <w:r>
              <w:rPr>
                <w:rFonts w:ascii="Verdana" w:hAnsi="Verdana" w:cs="Calibri"/>
                <w:b/>
                <w:bCs/>
                <w:color w:val="FFFFFF"/>
                <w:sz w:val="14"/>
                <w:szCs w:val="14"/>
              </w:rPr>
              <w:t>1.430.507</w:t>
            </w:r>
          </w:p>
        </w:tc>
        <w:tc>
          <w:tcPr>
            <w:tcW w:w="542" w:type="pct"/>
            <w:tcBorders>
              <w:top w:val="nil"/>
              <w:left w:val="nil"/>
              <w:bottom w:val="single" w:sz="12" w:space="0" w:color="FFFFFF"/>
              <w:right w:val="single" w:sz="12" w:space="0" w:color="FFFFFF"/>
            </w:tcBorders>
            <w:shd w:val="clear" w:color="000000" w:fill="005086"/>
            <w:vAlign w:val="center"/>
          </w:tcPr>
          <w:p w14:paraId="645209AB" w14:textId="7E121AED"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2.649.550</w:t>
            </w:r>
          </w:p>
        </w:tc>
        <w:tc>
          <w:tcPr>
            <w:tcW w:w="548" w:type="pct"/>
            <w:tcBorders>
              <w:top w:val="nil"/>
              <w:left w:val="nil"/>
              <w:bottom w:val="single" w:sz="12" w:space="0" w:color="FFFFFF"/>
              <w:right w:val="single" w:sz="12" w:space="0" w:color="FFFFFF"/>
            </w:tcBorders>
            <w:shd w:val="clear" w:color="000000" w:fill="005086"/>
            <w:vAlign w:val="center"/>
          </w:tcPr>
          <w:p w14:paraId="3A49D79D" w14:textId="6EA1BAC0"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2.385.088</w:t>
            </w:r>
          </w:p>
        </w:tc>
      </w:tr>
    </w:tbl>
    <w:p w14:paraId="6137C98D" w14:textId="0706B7D8" w:rsidR="006321F6" w:rsidRPr="007F7D1F" w:rsidRDefault="006321F6" w:rsidP="007F7D1F">
      <w:bookmarkStart w:id="384" w:name="_Toc47436621"/>
      <w:bookmarkStart w:id="385" w:name="_Toc47649700"/>
      <w:bookmarkStart w:id="386" w:name="_Toc47649963"/>
      <w:bookmarkStart w:id="387" w:name="_Toc48252839"/>
      <w:bookmarkStart w:id="388" w:name="_Toc63088427"/>
      <w:bookmarkStart w:id="389" w:name="_Toc28333604"/>
      <w:bookmarkStart w:id="390" w:name="_Toc30582217"/>
      <w:bookmarkStart w:id="391" w:name="_Toc31392845"/>
      <w:bookmarkStart w:id="392" w:name="_Toc31392990"/>
      <w:bookmarkStart w:id="393" w:name="_Toc32000809"/>
      <w:bookmarkStart w:id="394" w:name="_Toc32000992"/>
      <w:bookmarkStart w:id="395" w:name="_Toc39395176"/>
      <w:bookmarkStart w:id="396" w:name="_Toc39527071"/>
      <w:bookmarkStart w:id="397" w:name="_Toc39849985"/>
      <w:bookmarkStart w:id="398" w:name="_Toc28333606"/>
      <w:bookmarkStart w:id="399" w:name="_Toc30582219"/>
    </w:p>
    <w:p w14:paraId="141F4856" w14:textId="19D82912" w:rsidR="00A50C3B" w:rsidRPr="00675DEB" w:rsidRDefault="00B746C4" w:rsidP="00675DEB">
      <w:pPr>
        <w:pStyle w:val="Ttulo1"/>
        <w:numPr>
          <w:ilvl w:val="0"/>
          <w:numId w:val="0"/>
        </w:numPr>
        <w:jc w:val="both"/>
        <w:rPr>
          <w:rFonts w:ascii="Verdana" w:hAnsi="Verdana" w:cs="Verdana"/>
          <w:color w:val="2E74B5"/>
          <w:sz w:val="20"/>
        </w:rPr>
      </w:pPr>
      <w:bookmarkStart w:id="400" w:name="_Toc63868970"/>
      <w:bookmarkStart w:id="401" w:name="_Toc64566676"/>
      <w:bookmarkStart w:id="402" w:name="_Toc64566847"/>
      <w:bookmarkStart w:id="403" w:name="_Toc64636467"/>
      <w:bookmarkStart w:id="404" w:name="_Toc64636628"/>
      <w:bookmarkStart w:id="405" w:name="_Toc64645329"/>
      <w:r w:rsidRPr="00675DEB">
        <w:rPr>
          <w:rFonts w:ascii="Verdana" w:hAnsi="Verdana" w:cs="Verdana"/>
          <w:color w:val="2E74B5"/>
          <w:sz w:val="20"/>
        </w:rPr>
        <w:lastRenderedPageBreak/>
        <w:t xml:space="preserve">Nota </w:t>
      </w:r>
      <w:r w:rsidR="008D4A0F" w:rsidRPr="00675DEB">
        <w:rPr>
          <w:rFonts w:ascii="Verdana" w:hAnsi="Verdana" w:cs="Verdana"/>
          <w:color w:val="2E74B5"/>
          <w:sz w:val="20"/>
        </w:rPr>
        <w:t>10</w:t>
      </w:r>
      <w:r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00A50C3B" w:rsidRPr="00675DEB">
        <w:rPr>
          <w:rFonts w:ascii="Verdana" w:hAnsi="Verdana" w:cs="Verdana"/>
          <w:color w:val="2E74B5"/>
          <w:sz w:val="20"/>
        </w:rPr>
        <w:t>Outros instrumentos financeiros</w:t>
      </w:r>
      <w:bookmarkEnd w:id="384"/>
      <w:bookmarkEnd w:id="385"/>
      <w:bookmarkEnd w:id="386"/>
      <w:bookmarkEnd w:id="387"/>
      <w:bookmarkEnd w:id="388"/>
      <w:bookmarkEnd w:id="400"/>
      <w:bookmarkEnd w:id="401"/>
      <w:bookmarkEnd w:id="402"/>
      <w:bookmarkEnd w:id="403"/>
      <w:bookmarkEnd w:id="404"/>
      <w:bookmarkEnd w:id="405"/>
    </w:p>
    <w:p w14:paraId="3A8E32EA" w14:textId="77777777" w:rsidR="00A50C3B" w:rsidRPr="00F84891" w:rsidRDefault="00A50C3B" w:rsidP="00675DEB">
      <w:pPr>
        <w:rPr>
          <w:rFonts w:ascii="Verdana" w:hAnsi="Verdana"/>
          <w:sz w:val="20"/>
        </w:rPr>
      </w:pPr>
    </w:p>
    <w:p w14:paraId="23FEC128" w14:textId="7ED212A3" w:rsidR="00A50C3B" w:rsidRPr="00675DEB" w:rsidRDefault="00A50C3B" w:rsidP="00675DEB">
      <w:pPr>
        <w:rPr>
          <w:rFonts w:ascii="Verdana" w:hAnsi="Verdana" w:cs="Calibri"/>
          <w:sz w:val="20"/>
          <w:lang w:eastAsia="pt-BR"/>
        </w:rPr>
      </w:pPr>
      <w:r w:rsidRPr="00675DEB">
        <w:rPr>
          <w:rFonts w:ascii="Verdana" w:hAnsi="Verdana" w:cs="Calibri"/>
          <w:sz w:val="20"/>
          <w:lang w:eastAsia="pt-BR"/>
        </w:rPr>
        <w:t>a) Re</w:t>
      </w:r>
      <w:r w:rsidR="00F6254A" w:rsidRPr="00675DEB">
        <w:rPr>
          <w:rFonts w:ascii="Verdana" w:hAnsi="Verdana" w:cs="Calibri"/>
          <w:sz w:val="20"/>
          <w:lang w:eastAsia="pt-BR"/>
        </w:rPr>
        <w:t>sumo</w:t>
      </w:r>
    </w:p>
    <w:p w14:paraId="12D7E8DE" w14:textId="77777777" w:rsidR="00442EA8" w:rsidRPr="00675DEB" w:rsidRDefault="00442EA8" w:rsidP="00675DEB">
      <w:pPr>
        <w:rPr>
          <w:rFonts w:ascii="Verdana" w:hAnsi="Verdana"/>
          <w:sz w:val="14"/>
          <w:szCs w:val="14"/>
        </w:rPr>
      </w:pPr>
    </w:p>
    <w:tbl>
      <w:tblPr>
        <w:tblW w:w="5000" w:type="pct"/>
        <w:tblCellMar>
          <w:left w:w="70" w:type="dxa"/>
          <w:right w:w="70" w:type="dxa"/>
        </w:tblCellMar>
        <w:tblLook w:val="04A0" w:firstRow="1" w:lastRow="0" w:firstColumn="1" w:lastColumn="0" w:noHBand="0" w:noVBand="1"/>
      </w:tblPr>
      <w:tblGrid>
        <w:gridCol w:w="4291"/>
        <w:gridCol w:w="1413"/>
        <w:gridCol w:w="1412"/>
        <w:gridCol w:w="1414"/>
        <w:gridCol w:w="1414"/>
      </w:tblGrid>
      <w:tr w:rsidR="00A50C3B" w:rsidRPr="00675DEB" w14:paraId="4D62E4FB" w14:textId="77777777" w:rsidTr="00C237C4">
        <w:trPr>
          <w:trHeight w:val="170"/>
          <w:tblHeader/>
        </w:trPr>
        <w:tc>
          <w:tcPr>
            <w:tcW w:w="2157"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CA24AEA" w14:textId="77777777" w:rsidR="00A50C3B" w:rsidRPr="00675DEB" w:rsidRDefault="00A50C3B"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420"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5920E246" w14:textId="77777777" w:rsidR="00A50C3B" w:rsidRPr="00675DEB" w:rsidRDefault="00A50C3B"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42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5D958D84" w14:textId="77777777" w:rsidR="00A50C3B" w:rsidRPr="00675DEB" w:rsidRDefault="00A50C3B"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A50C3B" w:rsidRPr="00675DEB" w14:paraId="5EBC6B13" w14:textId="77777777" w:rsidTr="00C237C4">
        <w:trPr>
          <w:trHeight w:val="170"/>
          <w:tblHeader/>
        </w:trPr>
        <w:tc>
          <w:tcPr>
            <w:tcW w:w="2157" w:type="pct"/>
            <w:tcBorders>
              <w:top w:val="nil"/>
              <w:left w:val="single" w:sz="12" w:space="0" w:color="FFFFFF"/>
              <w:bottom w:val="single" w:sz="12" w:space="0" w:color="FFFFFF"/>
              <w:right w:val="single" w:sz="12" w:space="0" w:color="FFFFFF"/>
            </w:tcBorders>
            <w:shd w:val="clear" w:color="000000" w:fill="005086"/>
            <w:vAlign w:val="center"/>
            <w:hideMark/>
          </w:tcPr>
          <w:p w14:paraId="65F75DD4" w14:textId="77777777" w:rsidR="00A50C3B" w:rsidRPr="00675DEB" w:rsidRDefault="00A50C3B"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710" w:type="pct"/>
            <w:tcBorders>
              <w:top w:val="nil"/>
              <w:left w:val="nil"/>
              <w:bottom w:val="single" w:sz="12" w:space="0" w:color="FFFFFF"/>
              <w:right w:val="single" w:sz="12" w:space="0" w:color="FFFFFF"/>
            </w:tcBorders>
            <w:shd w:val="clear" w:color="000000" w:fill="005086"/>
            <w:vAlign w:val="center"/>
            <w:hideMark/>
          </w:tcPr>
          <w:p w14:paraId="5DD77664" w14:textId="6606D7CB" w:rsidR="00A50C3B"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A50C3B" w:rsidRPr="00675DEB">
              <w:rPr>
                <w:rFonts w:ascii="Verdana" w:hAnsi="Verdana" w:cs="Calibri"/>
                <w:b/>
                <w:bCs/>
                <w:color w:val="FFFFFF"/>
                <w:sz w:val="14"/>
                <w:szCs w:val="14"/>
                <w:lang w:eastAsia="pt-BR"/>
              </w:rPr>
              <w:t>.2020</w:t>
            </w:r>
          </w:p>
        </w:tc>
        <w:tc>
          <w:tcPr>
            <w:tcW w:w="710" w:type="pct"/>
            <w:tcBorders>
              <w:top w:val="nil"/>
              <w:left w:val="nil"/>
              <w:bottom w:val="single" w:sz="12" w:space="0" w:color="FFFFFF"/>
              <w:right w:val="single" w:sz="12" w:space="0" w:color="FFFFFF"/>
            </w:tcBorders>
            <w:shd w:val="clear" w:color="000000" w:fill="005086"/>
            <w:vAlign w:val="center"/>
            <w:hideMark/>
          </w:tcPr>
          <w:p w14:paraId="2DE5B525" w14:textId="77777777" w:rsidR="00A50C3B" w:rsidRPr="00675DEB" w:rsidRDefault="00A50C3B"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711" w:type="pct"/>
            <w:tcBorders>
              <w:top w:val="nil"/>
              <w:left w:val="nil"/>
              <w:bottom w:val="single" w:sz="12" w:space="0" w:color="FFFFFF"/>
              <w:right w:val="single" w:sz="12" w:space="0" w:color="FFFFFF"/>
            </w:tcBorders>
            <w:shd w:val="clear" w:color="000000" w:fill="005086"/>
            <w:vAlign w:val="center"/>
            <w:hideMark/>
          </w:tcPr>
          <w:p w14:paraId="6063059C" w14:textId="1556C4D4" w:rsidR="00A50C3B"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A50C3B" w:rsidRPr="00675DEB">
              <w:rPr>
                <w:rFonts w:ascii="Verdana" w:hAnsi="Verdana" w:cs="Calibri"/>
                <w:b/>
                <w:bCs/>
                <w:color w:val="FFFFFF"/>
                <w:sz w:val="14"/>
                <w:szCs w:val="14"/>
                <w:lang w:eastAsia="pt-BR"/>
              </w:rPr>
              <w:t>.2020</w:t>
            </w:r>
          </w:p>
        </w:tc>
        <w:tc>
          <w:tcPr>
            <w:tcW w:w="711" w:type="pct"/>
            <w:tcBorders>
              <w:top w:val="nil"/>
              <w:left w:val="nil"/>
              <w:bottom w:val="single" w:sz="12" w:space="0" w:color="FFFFFF"/>
              <w:right w:val="single" w:sz="12" w:space="0" w:color="FFFFFF"/>
            </w:tcBorders>
            <w:shd w:val="clear" w:color="000000" w:fill="005086"/>
            <w:vAlign w:val="center"/>
            <w:hideMark/>
          </w:tcPr>
          <w:p w14:paraId="51DB2237" w14:textId="77777777" w:rsidR="00A50C3B" w:rsidRPr="00675DEB" w:rsidRDefault="00A50C3B"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293A50" w:rsidRPr="00675DEB" w14:paraId="40CF880E" w14:textId="77777777" w:rsidTr="00BC03C2">
        <w:trPr>
          <w:trHeight w:val="170"/>
        </w:trPr>
        <w:tc>
          <w:tcPr>
            <w:tcW w:w="2157" w:type="pct"/>
            <w:tcBorders>
              <w:top w:val="nil"/>
              <w:left w:val="single" w:sz="12" w:space="0" w:color="FFFFFF"/>
              <w:bottom w:val="single" w:sz="12" w:space="0" w:color="FFFFFF"/>
              <w:right w:val="single" w:sz="12" w:space="0" w:color="FFFFFF"/>
            </w:tcBorders>
            <w:shd w:val="clear" w:color="000000" w:fill="E6F5FF"/>
            <w:vAlign w:val="center"/>
            <w:hideMark/>
          </w:tcPr>
          <w:p w14:paraId="7D64A299" w14:textId="4304DD05" w:rsidR="00293A50" w:rsidRPr="00675DEB" w:rsidRDefault="00293A50"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Rendas a receber (nota </w:t>
            </w:r>
            <w:r w:rsidR="00256867" w:rsidRPr="00675DEB">
              <w:rPr>
                <w:rFonts w:ascii="Verdana" w:hAnsi="Verdana" w:cs="Calibri"/>
                <w:color w:val="auto"/>
                <w:sz w:val="14"/>
                <w:szCs w:val="14"/>
                <w:lang w:eastAsia="pt-BR"/>
              </w:rPr>
              <w:t>10</w:t>
            </w:r>
            <w:r w:rsidRPr="00675DEB">
              <w:rPr>
                <w:rFonts w:ascii="Verdana" w:hAnsi="Verdana" w:cs="Calibri"/>
                <w:color w:val="auto"/>
                <w:sz w:val="14"/>
                <w:szCs w:val="14"/>
                <w:lang w:eastAsia="pt-BR"/>
              </w:rPr>
              <w:t>b)</w:t>
            </w:r>
          </w:p>
        </w:tc>
        <w:tc>
          <w:tcPr>
            <w:tcW w:w="710" w:type="pct"/>
            <w:tcBorders>
              <w:top w:val="nil"/>
              <w:left w:val="nil"/>
              <w:bottom w:val="single" w:sz="12" w:space="0" w:color="FFFFFF"/>
              <w:right w:val="single" w:sz="12" w:space="0" w:color="FFFFFF"/>
            </w:tcBorders>
            <w:shd w:val="clear" w:color="000000" w:fill="E6F5FF"/>
            <w:vAlign w:val="center"/>
          </w:tcPr>
          <w:p w14:paraId="18BEBA9A" w14:textId="0078DC8B"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52.631</w:t>
            </w:r>
          </w:p>
        </w:tc>
        <w:tc>
          <w:tcPr>
            <w:tcW w:w="710" w:type="pct"/>
            <w:tcBorders>
              <w:top w:val="nil"/>
              <w:left w:val="nil"/>
              <w:bottom w:val="single" w:sz="12" w:space="0" w:color="FFFFFF"/>
              <w:right w:val="single" w:sz="12" w:space="0" w:color="FFFFFF"/>
            </w:tcBorders>
            <w:shd w:val="clear" w:color="000000" w:fill="E6F5FF"/>
            <w:vAlign w:val="center"/>
            <w:hideMark/>
          </w:tcPr>
          <w:p w14:paraId="68095287" w14:textId="2831E664"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57.129</w:t>
            </w:r>
          </w:p>
        </w:tc>
        <w:tc>
          <w:tcPr>
            <w:tcW w:w="711" w:type="pct"/>
            <w:tcBorders>
              <w:top w:val="nil"/>
              <w:left w:val="nil"/>
              <w:bottom w:val="single" w:sz="12" w:space="0" w:color="FFFFFF"/>
              <w:right w:val="single" w:sz="12" w:space="0" w:color="FFFFFF"/>
            </w:tcBorders>
            <w:shd w:val="clear" w:color="000000" w:fill="E6F5FF"/>
            <w:vAlign w:val="center"/>
          </w:tcPr>
          <w:p w14:paraId="48AFE1CE" w14:textId="2DD1E819"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17.978</w:t>
            </w:r>
          </w:p>
        </w:tc>
        <w:tc>
          <w:tcPr>
            <w:tcW w:w="711" w:type="pct"/>
            <w:tcBorders>
              <w:top w:val="nil"/>
              <w:left w:val="nil"/>
              <w:bottom w:val="single" w:sz="12" w:space="0" w:color="FFFFFF"/>
              <w:right w:val="single" w:sz="12" w:space="0" w:color="FFFFFF"/>
            </w:tcBorders>
            <w:shd w:val="clear" w:color="000000" w:fill="E6F5FF"/>
            <w:vAlign w:val="center"/>
            <w:hideMark/>
          </w:tcPr>
          <w:p w14:paraId="1E7670BB" w14:textId="627EFBEA" w:rsidR="00293A50" w:rsidRPr="00675DEB" w:rsidRDefault="00293A50" w:rsidP="005B1B4D">
            <w:pPr>
              <w:suppressAutoHyphens w:val="0"/>
              <w:jc w:val="right"/>
              <w:rPr>
                <w:rFonts w:ascii="Verdana" w:hAnsi="Verdana" w:cs="Calibri"/>
                <w:color w:val="auto"/>
                <w:sz w:val="14"/>
                <w:szCs w:val="14"/>
                <w:lang w:eastAsia="pt-BR"/>
              </w:rPr>
            </w:pPr>
            <w:r w:rsidRPr="00675DEB">
              <w:rPr>
                <w:rFonts w:ascii="Verdana" w:hAnsi="Verdana" w:cs="Calibri"/>
                <w:sz w:val="14"/>
                <w:szCs w:val="14"/>
              </w:rPr>
              <w:t>18.59</w:t>
            </w:r>
            <w:r w:rsidR="005B1B4D">
              <w:rPr>
                <w:rFonts w:ascii="Verdana" w:hAnsi="Verdana" w:cs="Calibri"/>
                <w:sz w:val="14"/>
                <w:szCs w:val="14"/>
              </w:rPr>
              <w:t>7</w:t>
            </w:r>
          </w:p>
        </w:tc>
      </w:tr>
      <w:tr w:rsidR="00293A50" w:rsidRPr="00675DEB" w14:paraId="36480C3F" w14:textId="77777777" w:rsidTr="00A70A88">
        <w:trPr>
          <w:trHeight w:val="170"/>
        </w:trPr>
        <w:tc>
          <w:tcPr>
            <w:tcW w:w="2157" w:type="pct"/>
            <w:tcBorders>
              <w:top w:val="nil"/>
              <w:left w:val="single" w:sz="12" w:space="0" w:color="FFFFFF"/>
              <w:bottom w:val="single" w:sz="12" w:space="0" w:color="FFFFFF"/>
              <w:right w:val="single" w:sz="12" w:space="0" w:color="FFFFFF"/>
            </w:tcBorders>
            <w:shd w:val="clear" w:color="000000" w:fill="E6F5FF"/>
            <w:vAlign w:val="center"/>
            <w:hideMark/>
          </w:tcPr>
          <w:p w14:paraId="2B482E4F" w14:textId="77777777" w:rsidR="00293A50" w:rsidRPr="00675DEB" w:rsidRDefault="00293A50"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Créditos específicos</w:t>
            </w:r>
          </w:p>
        </w:tc>
        <w:tc>
          <w:tcPr>
            <w:tcW w:w="710" w:type="pct"/>
            <w:tcBorders>
              <w:top w:val="nil"/>
              <w:left w:val="nil"/>
              <w:bottom w:val="single" w:sz="12" w:space="0" w:color="FFFFFF"/>
              <w:right w:val="single" w:sz="12" w:space="0" w:color="FFFFFF"/>
            </w:tcBorders>
            <w:shd w:val="clear" w:color="000000" w:fill="E6F5FF"/>
            <w:vAlign w:val="center"/>
          </w:tcPr>
          <w:p w14:paraId="0B255096" w14:textId="6D94554C"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15</w:t>
            </w:r>
          </w:p>
        </w:tc>
        <w:tc>
          <w:tcPr>
            <w:tcW w:w="710" w:type="pct"/>
            <w:tcBorders>
              <w:top w:val="nil"/>
              <w:left w:val="nil"/>
              <w:bottom w:val="single" w:sz="12" w:space="0" w:color="FFFFFF"/>
              <w:right w:val="single" w:sz="12" w:space="0" w:color="FFFFFF"/>
            </w:tcBorders>
            <w:shd w:val="clear" w:color="000000" w:fill="E6F5FF"/>
            <w:vAlign w:val="center"/>
            <w:hideMark/>
          </w:tcPr>
          <w:p w14:paraId="319153B3" w14:textId="706D4626"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w:t>
            </w:r>
          </w:p>
        </w:tc>
        <w:tc>
          <w:tcPr>
            <w:tcW w:w="711" w:type="pct"/>
            <w:tcBorders>
              <w:top w:val="nil"/>
              <w:left w:val="nil"/>
              <w:bottom w:val="single" w:sz="12" w:space="0" w:color="FFFFFF"/>
              <w:right w:val="single" w:sz="12" w:space="0" w:color="FFFFFF"/>
            </w:tcBorders>
            <w:shd w:val="clear" w:color="000000" w:fill="E6F5FF"/>
            <w:vAlign w:val="center"/>
          </w:tcPr>
          <w:p w14:paraId="2F44BF43" w14:textId="05DB34CE"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15</w:t>
            </w:r>
          </w:p>
        </w:tc>
        <w:tc>
          <w:tcPr>
            <w:tcW w:w="711" w:type="pct"/>
            <w:tcBorders>
              <w:top w:val="nil"/>
              <w:left w:val="nil"/>
              <w:bottom w:val="single" w:sz="12" w:space="0" w:color="FFFFFF"/>
              <w:right w:val="single" w:sz="12" w:space="0" w:color="FFFFFF"/>
            </w:tcBorders>
            <w:shd w:val="clear" w:color="000000" w:fill="E6F5FF"/>
            <w:vAlign w:val="center"/>
            <w:hideMark/>
          </w:tcPr>
          <w:p w14:paraId="7B6A40E2" w14:textId="597F436B"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w:t>
            </w:r>
          </w:p>
        </w:tc>
      </w:tr>
      <w:tr w:rsidR="00293A50" w:rsidRPr="00675DEB" w14:paraId="1BAA1817" w14:textId="77777777" w:rsidTr="00A70A88">
        <w:trPr>
          <w:trHeight w:val="170"/>
        </w:trPr>
        <w:tc>
          <w:tcPr>
            <w:tcW w:w="2157" w:type="pct"/>
            <w:tcBorders>
              <w:top w:val="nil"/>
              <w:left w:val="single" w:sz="12" w:space="0" w:color="FFFFFF"/>
              <w:bottom w:val="single" w:sz="12" w:space="0" w:color="FFFFFF"/>
              <w:right w:val="single" w:sz="12" w:space="0" w:color="FFFFFF"/>
            </w:tcBorders>
            <w:shd w:val="clear" w:color="000000" w:fill="005086"/>
            <w:vAlign w:val="center"/>
            <w:hideMark/>
          </w:tcPr>
          <w:p w14:paraId="009F5185" w14:textId="77777777" w:rsidR="00293A50" w:rsidRPr="00675DEB" w:rsidRDefault="00293A50"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Total </w:t>
            </w:r>
          </w:p>
        </w:tc>
        <w:tc>
          <w:tcPr>
            <w:tcW w:w="710" w:type="pct"/>
            <w:tcBorders>
              <w:top w:val="nil"/>
              <w:left w:val="nil"/>
              <w:bottom w:val="single" w:sz="12" w:space="0" w:color="FFFFFF"/>
              <w:right w:val="single" w:sz="12" w:space="0" w:color="FFFFFF"/>
            </w:tcBorders>
            <w:shd w:val="clear" w:color="000000" w:fill="005086"/>
            <w:vAlign w:val="center"/>
          </w:tcPr>
          <w:p w14:paraId="7B0711F0" w14:textId="2966CBC6" w:rsidR="00293A50" w:rsidRPr="00675DEB" w:rsidRDefault="00293A5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52.646</w:t>
            </w:r>
          </w:p>
        </w:tc>
        <w:tc>
          <w:tcPr>
            <w:tcW w:w="710" w:type="pct"/>
            <w:tcBorders>
              <w:top w:val="nil"/>
              <w:left w:val="nil"/>
              <w:bottom w:val="single" w:sz="12" w:space="0" w:color="FFFFFF"/>
              <w:right w:val="single" w:sz="12" w:space="0" w:color="FFFFFF"/>
            </w:tcBorders>
            <w:shd w:val="clear" w:color="000000" w:fill="005086"/>
            <w:vAlign w:val="center"/>
            <w:hideMark/>
          </w:tcPr>
          <w:p w14:paraId="59480DFC" w14:textId="03A90238" w:rsidR="00293A50" w:rsidRPr="00675DEB" w:rsidRDefault="00293A5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57.</w:t>
            </w:r>
            <w:r w:rsidR="00903DFB" w:rsidRPr="00675DEB">
              <w:rPr>
                <w:rFonts w:ascii="Verdana" w:hAnsi="Verdana" w:cs="Calibri"/>
                <w:b/>
                <w:bCs/>
                <w:color w:val="FFFFFF"/>
                <w:sz w:val="14"/>
                <w:szCs w:val="14"/>
              </w:rPr>
              <w:t>136</w:t>
            </w:r>
          </w:p>
        </w:tc>
        <w:tc>
          <w:tcPr>
            <w:tcW w:w="711" w:type="pct"/>
            <w:tcBorders>
              <w:top w:val="nil"/>
              <w:left w:val="nil"/>
              <w:bottom w:val="single" w:sz="12" w:space="0" w:color="FFFFFF"/>
              <w:right w:val="single" w:sz="12" w:space="0" w:color="FFFFFF"/>
            </w:tcBorders>
            <w:shd w:val="clear" w:color="000000" w:fill="005086"/>
            <w:vAlign w:val="center"/>
          </w:tcPr>
          <w:p w14:paraId="3C4D7435" w14:textId="229BDA80" w:rsidR="00293A50" w:rsidRPr="00675DEB" w:rsidRDefault="00293A5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17.993</w:t>
            </w:r>
          </w:p>
        </w:tc>
        <w:tc>
          <w:tcPr>
            <w:tcW w:w="711" w:type="pct"/>
            <w:tcBorders>
              <w:top w:val="nil"/>
              <w:left w:val="nil"/>
              <w:bottom w:val="single" w:sz="12" w:space="0" w:color="FFFFFF"/>
              <w:right w:val="single" w:sz="12" w:space="0" w:color="FFFFFF"/>
            </w:tcBorders>
            <w:shd w:val="clear" w:color="000000" w:fill="005086"/>
            <w:vAlign w:val="center"/>
            <w:hideMark/>
          </w:tcPr>
          <w:p w14:paraId="026FF22B" w14:textId="064151BA" w:rsidR="00293A50" w:rsidRPr="00675DEB" w:rsidRDefault="00293A50" w:rsidP="005B1B4D">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18.</w:t>
            </w:r>
            <w:r w:rsidR="00903DFB" w:rsidRPr="00675DEB">
              <w:rPr>
                <w:rFonts w:ascii="Verdana" w:hAnsi="Verdana" w:cs="Calibri"/>
                <w:b/>
                <w:bCs/>
                <w:color w:val="FFFFFF"/>
                <w:sz w:val="14"/>
                <w:szCs w:val="14"/>
              </w:rPr>
              <w:t>60</w:t>
            </w:r>
            <w:r w:rsidR="005B1B4D">
              <w:rPr>
                <w:rFonts w:ascii="Verdana" w:hAnsi="Verdana" w:cs="Calibri"/>
                <w:b/>
                <w:bCs/>
                <w:color w:val="FFFFFF"/>
                <w:sz w:val="14"/>
                <w:szCs w:val="14"/>
              </w:rPr>
              <w:t>4</w:t>
            </w:r>
          </w:p>
        </w:tc>
      </w:tr>
      <w:tr w:rsidR="00293A50" w:rsidRPr="00675DEB" w14:paraId="4E9DB041" w14:textId="77777777" w:rsidTr="00C237C4">
        <w:trPr>
          <w:trHeight w:val="180"/>
        </w:trPr>
        <w:tc>
          <w:tcPr>
            <w:tcW w:w="2157" w:type="pct"/>
            <w:tcBorders>
              <w:top w:val="nil"/>
              <w:left w:val="nil"/>
              <w:bottom w:val="nil"/>
              <w:right w:val="nil"/>
            </w:tcBorders>
            <w:shd w:val="clear" w:color="auto" w:fill="auto"/>
            <w:noWrap/>
            <w:vAlign w:val="bottom"/>
            <w:hideMark/>
          </w:tcPr>
          <w:p w14:paraId="29076C82" w14:textId="77777777" w:rsidR="00293A50" w:rsidRPr="00675DEB" w:rsidRDefault="00293A50" w:rsidP="00675DEB">
            <w:pPr>
              <w:suppressAutoHyphens w:val="0"/>
              <w:jc w:val="center"/>
              <w:rPr>
                <w:rFonts w:ascii="Verdana" w:hAnsi="Verdana" w:cs="Calibri"/>
                <w:sz w:val="20"/>
                <w:lang w:eastAsia="pt-BR"/>
              </w:rPr>
            </w:pPr>
          </w:p>
        </w:tc>
        <w:tc>
          <w:tcPr>
            <w:tcW w:w="710" w:type="pct"/>
            <w:tcBorders>
              <w:top w:val="nil"/>
              <w:left w:val="nil"/>
              <w:bottom w:val="nil"/>
              <w:right w:val="nil"/>
            </w:tcBorders>
            <w:shd w:val="clear" w:color="auto" w:fill="auto"/>
            <w:noWrap/>
            <w:vAlign w:val="bottom"/>
            <w:hideMark/>
          </w:tcPr>
          <w:p w14:paraId="1CDA8262" w14:textId="77777777" w:rsidR="00293A50" w:rsidRPr="00675DEB" w:rsidRDefault="00293A50" w:rsidP="00675DEB">
            <w:pPr>
              <w:suppressAutoHyphens w:val="0"/>
              <w:rPr>
                <w:rFonts w:ascii="Verdana" w:hAnsi="Verdana"/>
                <w:color w:val="auto"/>
                <w:sz w:val="16"/>
                <w:szCs w:val="16"/>
                <w:lang w:eastAsia="pt-BR"/>
              </w:rPr>
            </w:pPr>
          </w:p>
        </w:tc>
        <w:tc>
          <w:tcPr>
            <w:tcW w:w="710" w:type="pct"/>
            <w:tcBorders>
              <w:top w:val="nil"/>
              <w:left w:val="nil"/>
              <w:bottom w:val="nil"/>
              <w:right w:val="nil"/>
            </w:tcBorders>
            <w:shd w:val="clear" w:color="auto" w:fill="auto"/>
            <w:noWrap/>
            <w:vAlign w:val="bottom"/>
            <w:hideMark/>
          </w:tcPr>
          <w:p w14:paraId="05C8A433" w14:textId="77777777" w:rsidR="00293A50" w:rsidRPr="00675DEB" w:rsidRDefault="00293A50" w:rsidP="00675DEB">
            <w:pPr>
              <w:suppressAutoHyphens w:val="0"/>
              <w:rPr>
                <w:rFonts w:ascii="Verdana" w:hAnsi="Verdana"/>
                <w:color w:val="auto"/>
                <w:sz w:val="16"/>
                <w:szCs w:val="16"/>
                <w:lang w:eastAsia="pt-BR"/>
              </w:rPr>
            </w:pPr>
          </w:p>
        </w:tc>
        <w:tc>
          <w:tcPr>
            <w:tcW w:w="711" w:type="pct"/>
            <w:tcBorders>
              <w:top w:val="nil"/>
              <w:left w:val="nil"/>
              <w:bottom w:val="nil"/>
              <w:right w:val="nil"/>
            </w:tcBorders>
            <w:shd w:val="clear" w:color="auto" w:fill="auto"/>
            <w:noWrap/>
            <w:vAlign w:val="bottom"/>
            <w:hideMark/>
          </w:tcPr>
          <w:p w14:paraId="7D4FEDA6" w14:textId="77777777" w:rsidR="00293A50" w:rsidRPr="00675DEB" w:rsidRDefault="00293A50" w:rsidP="00675DEB">
            <w:pPr>
              <w:suppressAutoHyphens w:val="0"/>
              <w:rPr>
                <w:rFonts w:ascii="Verdana" w:hAnsi="Verdana"/>
                <w:color w:val="auto"/>
                <w:sz w:val="16"/>
                <w:szCs w:val="16"/>
                <w:lang w:eastAsia="pt-BR"/>
              </w:rPr>
            </w:pPr>
          </w:p>
        </w:tc>
        <w:tc>
          <w:tcPr>
            <w:tcW w:w="711" w:type="pct"/>
            <w:tcBorders>
              <w:top w:val="nil"/>
              <w:left w:val="nil"/>
              <w:bottom w:val="nil"/>
              <w:right w:val="nil"/>
            </w:tcBorders>
            <w:shd w:val="clear" w:color="auto" w:fill="auto"/>
            <w:noWrap/>
            <w:vAlign w:val="bottom"/>
            <w:hideMark/>
          </w:tcPr>
          <w:p w14:paraId="7E5CF130" w14:textId="77777777" w:rsidR="00293A50" w:rsidRPr="00675DEB" w:rsidRDefault="00293A50" w:rsidP="00675DEB">
            <w:pPr>
              <w:suppressAutoHyphens w:val="0"/>
              <w:rPr>
                <w:rFonts w:ascii="Verdana" w:hAnsi="Verdana"/>
                <w:color w:val="auto"/>
                <w:sz w:val="16"/>
                <w:szCs w:val="16"/>
                <w:lang w:eastAsia="pt-BR"/>
              </w:rPr>
            </w:pPr>
          </w:p>
        </w:tc>
      </w:tr>
    </w:tbl>
    <w:p w14:paraId="589B6012" w14:textId="577BC579" w:rsidR="00C237C4" w:rsidRPr="00675DEB" w:rsidRDefault="00D6591A" w:rsidP="00675DEB">
      <w:pPr>
        <w:rPr>
          <w:rFonts w:ascii="Verdana" w:hAnsi="Verdana" w:cs="Calibri"/>
          <w:sz w:val="20"/>
          <w:lang w:eastAsia="pt-BR"/>
        </w:rPr>
      </w:pPr>
      <w:r w:rsidRPr="00675DEB">
        <w:rPr>
          <w:rFonts w:ascii="Verdana" w:hAnsi="Verdana" w:cs="Calibri"/>
          <w:sz w:val="20"/>
          <w:lang w:eastAsia="pt-BR"/>
        </w:rPr>
        <w:t>b) Rendas a receber</w:t>
      </w:r>
    </w:p>
    <w:p w14:paraId="42538A40" w14:textId="77777777" w:rsidR="00D6591A" w:rsidRPr="00675DEB" w:rsidRDefault="00D6591A" w:rsidP="00675DEB">
      <w:pPr>
        <w:rPr>
          <w:rFonts w:ascii="Verdana" w:hAnsi="Verdana"/>
          <w:sz w:val="20"/>
        </w:rPr>
      </w:pPr>
    </w:p>
    <w:tbl>
      <w:tblPr>
        <w:tblW w:w="5000" w:type="pct"/>
        <w:tblCellMar>
          <w:left w:w="70" w:type="dxa"/>
          <w:right w:w="70" w:type="dxa"/>
        </w:tblCellMar>
        <w:tblLook w:val="04A0" w:firstRow="1" w:lastRow="0" w:firstColumn="1" w:lastColumn="0" w:noHBand="0" w:noVBand="1"/>
      </w:tblPr>
      <w:tblGrid>
        <w:gridCol w:w="4291"/>
        <w:gridCol w:w="1413"/>
        <w:gridCol w:w="1412"/>
        <w:gridCol w:w="1414"/>
        <w:gridCol w:w="1414"/>
      </w:tblGrid>
      <w:tr w:rsidR="00C237C4" w:rsidRPr="00675DEB" w14:paraId="73CB2666" w14:textId="77777777" w:rsidTr="00227B3B">
        <w:trPr>
          <w:trHeight w:val="170"/>
        </w:trPr>
        <w:tc>
          <w:tcPr>
            <w:tcW w:w="2157"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F17A32B" w14:textId="250B1E52" w:rsidR="00C237C4" w:rsidRPr="00675DEB" w:rsidRDefault="00C237C4"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420"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68DB6A8E" w14:textId="77777777" w:rsidR="00C237C4" w:rsidRPr="00675DEB" w:rsidRDefault="00C237C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42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493C3CB" w14:textId="77777777" w:rsidR="00C237C4" w:rsidRPr="00675DEB" w:rsidRDefault="00C237C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C237C4" w:rsidRPr="00675DEB" w14:paraId="660FDE7F" w14:textId="77777777" w:rsidTr="00227B3B">
        <w:trPr>
          <w:trHeight w:val="170"/>
        </w:trPr>
        <w:tc>
          <w:tcPr>
            <w:tcW w:w="2157" w:type="pct"/>
            <w:tcBorders>
              <w:top w:val="nil"/>
              <w:left w:val="single" w:sz="12" w:space="0" w:color="FFFFFF"/>
              <w:bottom w:val="single" w:sz="12" w:space="0" w:color="FFFFFF"/>
              <w:right w:val="single" w:sz="12" w:space="0" w:color="FFFFFF"/>
            </w:tcBorders>
            <w:shd w:val="clear" w:color="000000" w:fill="005086"/>
            <w:vAlign w:val="center"/>
            <w:hideMark/>
          </w:tcPr>
          <w:p w14:paraId="538D0739" w14:textId="77777777" w:rsidR="00C237C4" w:rsidRPr="00675DEB" w:rsidRDefault="00C237C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710" w:type="pct"/>
            <w:tcBorders>
              <w:top w:val="nil"/>
              <w:left w:val="nil"/>
              <w:bottom w:val="single" w:sz="12" w:space="0" w:color="FFFFFF"/>
              <w:right w:val="single" w:sz="12" w:space="0" w:color="FFFFFF"/>
            </w:tcBorders>
            <w:shd w:val="clear" w:color="000000" w:fill="005086"/>
            <w:vAlign w:val="center"/>
            <w:hideMark/>
          </w:tcPr>
          <w:p w14:paraId="645AEC66" w14:textId="2C3D7BAB" w:rsidR="00C237C4"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C237C4" w:rsidRPr="00675DEB">
              <w:rPr>
                <w:rFonts w:ascii="Verdana" w:hAnsi="Verdana" w:cs="Calibri"/>
                <w:b/>
                <w:bCs/>
                <w:color w:val="FFFFFF"/>
                <w:sz w:val="14"/>
                <w:szCs w:val="14"/>
                <w:lang w:eastAsia="pt-BR"/>
              </w:rPr>
              <w:t>.2020</w:t>
            </w:r>
          </w:p>
        </w:tc>
        <w:tc>
          <w:tcPr>
            <w:tcW w:w="710" w:type="pct"/>
            <w:tcBorders>
              <w:top w:val="nil"/>
              <w:left w:val="nil"/>
              <w:bottom w:val="single" w:sz="12" w:space="0" w:color="FFFFFF"/>
              <w:right w:val="single" w:sz="12" w:space="0" w:color="FFFFFF"/>
            </w:tcBorders>
            <w:shd w:val="clear" w:color="000000" w:fill="005086"/>
            <w:vAlign w:val="center"/>
            <w:hideMark/>
          </w:tcPr>
          <w:p w14:paraId="0F2BE4F7" w14:textId="77777777" w:rsidR="00C237C4" w:rsidRPr="00675DEB" w:rsidRDefault="00C237C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711" w:type="pct"/>
            <w:tcBorders>
              <w:top w:val="nil"/>
              <w:left w:val="nil"/>
              <w:bottom w:val="single" w:sz="12" w:space="0" w:color="FFFFFF"/>
              <w:right w:val="single" w:sz="12" w:space="0" w:color="FFFFFF"/>
            </w:tcBorders>
            <w:shd w:val="clear" w:color="000000" w:fill="005086"/>
            <w:vAlign w:val="center"/>
            <w:hideMark/>
          </w:tcPr>
          <w:p w14:paraId="21FB9E64" w14:textId="5B3459E2" w:rsidR="00C237C4"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C237C4" w:rsidRPr="00675DEB">
              <w:rPr>
                <w:rFonts w:ascii="Verdana" w:hAnsi="Verdana" w:cs="Calibri"/>
                <w:b/>
                <w:bCs/>
                <w:color w:val="FFFFFF"/>
                <w:sz w:val="14"/>
                <w:szCs w:val="14"/>
                <w:lang w:eastAsia="pt-BR"/>
              </w:rPr>
              <w:t>.2020</w:t>
            </w:r>
          </w:p>
        </w:tc>
        <w:tc>
          <w:tcPr>
            <w:tcW w:w="711" w:type="pct"/>
            <w:tcBorders>
              <w:top w:val="nil"/>
              <w:left w:val="nil"/>
              <w:bottom w:val="single" w:sz="12" w:space="0" w:color="FFFFFF"/>
              <w:right w:val="single" w:sz="12" w:space="0" w:color="FFFFFF"/>
            </w:tcBorders>
            <w:shd w:val="clear" w:color="000000" w:fill="005086"/>
            <w:vAlign w:val="center"/>
            <w:hideMark/>
          </w:tcPr>
          <w:p w14:paraId="4CF820D1" w14:textId="77777777" w:rsidR="00C237C4" w:rsidRPr="00675DEB" w:rsidRDefault="00C237C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293A50" w:rsidRPr="00675DEB" w14:paraId="3804D501" w14:textId="77777777" w:rsidTr="00227B3B">
        <w:trPr>
          <w:trHeight w:val="170"/>
        </w:trPr>
        <w:tc>
          <w:tcPr>
            <w:tcW w:w="2157" w:type="pct"/>
            <w:tcBorders>
              <w:top w:val="nil"/>
              <w:left w:val="single" w:sz="12" w:space="0" w:color="FFFFFF"/>
              <w:bottom w:val="single" w:sz="12" w:space="0" w:color="FFFFFF"/>
              <w:right w:val="single" w:sz="12" w:space="0" w:color="FFFFFF"/>
            </w:tcBorders>
            <w:shd w:val="clear" w:color="000000" w:fill="E6F5FF"/>
            <w:vAlign w:val="center"/>
            <w:hideMark/>
          </w:tcPr>
          <w:p w14:paraId="09D78F8C" w14:textId="296BDB92" w:rsidR="00293A50" w:rsidRPr="00675DEB" w:rsidRDefault="00293A50" w:rsidP="00675DEB">
            <w:pPr>
              <w:suppressAutoHyphens w:val="0"/>
              <w:rPr>
                <w:rFonts w:ascii="Verdana" w:hAnsi="Verdana" w:cs="Calibri"/>
                <w:color w:val="auto"/>
                <w:sz w:val="14"/>
                <w:szCs w:val="14"/>
                <w:lang w:eastAsia="pt-BR"/>
              </w:rPr>
            </w:pPr>
            <w:r w:rsidRPr="00675DEB">
              <w:rPr>
                <w:rFonts w:ascii="Verdana" w:hAnsi="Verdana" w:cs="Calibri"/>
                <w:sz w:val="14"/>
                <w:szCs w:val="14"/>
              </w:rPr>
              <w:t>Comissões e corretagens a receber</w:t>
            </w:r>
          </w:p>
        </w:tc>
        <w:tc>
          <w:tcPr>
            <w:tcW w:w="710" w:type="pct"/>
            <w:tcBorders>
              <w:top w:val="nil"/>
              <w:left w:val="nil"/>
              <w:bottom w:val="single" w:sz="12" w:space="0" w:color="FFFFFF"/>
              <w:right w:val="single" w:sz="12" w:space="0" w:color="FFFFFF"/>
            </w:tcBorders>
            <w:shd w:val="clear" w:color="000000" w:fill="E6F5FF"/>
            <w:vAlign w:val="center"/>
          </w:tcPr>
          <w:p w14:paraId="2DAAA66F" w14:textId="35F9F52C"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710" w:type="pct"/>
            <w:tcBorders>
              <w:top w:val="nil"/>
              <w:left w:val="nil"/>
              <w:bottom w:val="single" w:sz="12" w:space="0" w:color="FFFFFF"/>
              <w:right w:val="single" w:sz="12" w:space="0" w:color="FFFFFF"/>
            </w:tcBorders>
            <w:shd w:val="clear" w:color="000000" w:fill="E6F5FF"/>
            <w:vAlign w:val="center"/>
            <w:hideMark/>
          </w:tcPr>
          <w:p w14:paraId="06BFA920" w14:textId="0813F220"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711" w:type="pct"/>
            <w:tcBorders>
              <w:top w:val="nil"/>
              <w:left w:val="nil"/>
              <w:bottom w:val="single" w:sz="12" w:space="0" w:color="FFFFFF"/>
              <w:right w:val="single" w:sz="12" w:space="0" w:color="FFFFFF"/>
            </w:tcBorders>
            <w:shd w:val="clear" w:color="000000" w:fill="E6F5FF"/>
            <w:vAlign w:val="center"/>
          </w:tcPr>
          <w:p w14:paraId="01C7D7F7" w14:textId="272EAC6A"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228</w:t>
            </w:r>
          </w:p>
        </w:tc>
        <w:tc>
          <w:tcPr>
            <w:tcW w:w="711" w:type="pct"/>
            <w:tcBorders>
              <w:top w:val="nil"/>
              <w:left w:val="nil"/>
              <w:bottom w:val="single" w:sz="12" w:space="0" w:color="FFFFFF"/>
              <w:right w:val="single" w:sz="12" w:space="0" w:color="FFFFFF"/>
            </w:tcBorders>
            <w:shd w:val="clear" w:color="000000" w:fill="E6F5FF"/>
            <w:vAlign w:val="center"/>
            <w:hideMark/>
          </w:tcPr>
          <w:p w14:paraId="6AB4E011" w14:textId="42562DF2"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383</w:t>
            </w:r>
          </w:p>
        </w:tc>
      </w:tr>
      <w:tr w:rsidR="00293A50" w:rsidRPr="00675DEB" w14:paraId="5BC161DC" w14:textId="77777777" w:rsidTr="00227B3B">
        <w:trPr>
          <w:trHeight w:val="170"/>
        </w:trPr>
        <w:tc>
          <w:tcPr>
            <w:tcW w:w="2157" w:type="pct"/>
            <w:tcBorders>
              <w:top w:val="nil"/>
              <w:left w:val="single" w:sz="12" w:space="0" w:color="FFFFFF"/>
              <w:bottom w:val="single" w:sz="12" w:space="0" w:color="FFFFFF"/>
              <w:right w:val="single" w:sz="12" w:space="0" w:color="FFFFFF"/>
            </w:tcBorders>
            <w:shd w:val="clear" w:color="000000" w:fill="E6F5FF"/>
            <w:vAlign w:val="center"/>
          </w:tcPr>
          <w:p w14:paraId="2C7F3A4D" w14:textId="29D3264A" w:rsidR="00293A50" w:rsidRPr="00675DEB" w:rsidRDefault="00293A50" w:rsidP="00675DEB">
            <w:pPr>
              <w:suppressAutoHyphens w:val="0"/>
              <w:rPr>
                <w:rFonts w:ascii="Verdana" w:hAnsi="Verdana" w:cs="Calibri"/>
                <w:color w:val="auto"/>
                <w:sz w:val="14"/>
                <w:szCs w:val="14"/>
                <w:lang w:eastAsia="pt-BR"/>
              </w:rPr>
            </w:pPr>
            <w:r w:rsidRPr="00675DEB">
              <w:rPr>
                <w:rFonts w:ascii="Verdana" w:hAnsi="Verdana" w:cs="Calibri"/>
                <w:sz w:val="14"/>
                <w:szCs w:val="14"/>
              </w:rPr>
              <w:t>Dividendos/juros sobre capital próprio</w:t>
            </w:r>
          </w:p>
        </w:tc>
        <w:tc>
          <w:tcPr>
            <w:tcW w:w="710" w:type="pct"/>
            <w:tcBorders>
              <w:top w:val="nil"/>
              <w:left w:val="nil"/>
              <w:bottom w:val="single" w:sz="12" w:space="0" w:color="FFFFFF"/>
              <w:right w:val="single" w:sz="12" w:space="0" w:color="FFFFFF"/>
            </w:tcBorders>
            <w:shd w:val="clear" w:color="000000" w:fill="E6F5FF"/>
            <w:vAlign w:val="center"/>
          </w:tcPr>
          <w:p w14:paraId="27EC6CBF" w14:textId="0E9ED6E0"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37.354</w:t>
            </w:r>
          </w:p>
        </w:tc>
        <w:tc>
          <w:tcPr>
            <w:tcW w:w="710" w:type="pct"/>
            <w:tcBorders>
              <w:top w:val="nil"/>
              <w:left w:val="nil"/>
              <w:bottom w:val="single" w:sz="12" w:space="0" w:color="FFFFFF"/>
              <w:right w:val="single" w:sz="12" w:space="0" w:color="FFFFFF"/>
            </w:tcBorders>
            <w:shd w:val="clear" w:color="000000" w:fill="E6F5FF"/>
            <w:vAlign w:val="center"/>
          </w:tcPr>
          <w:p w14:paraId="3414ADE2" w14:textId="413E3D13" w:rsidR="00293A50" w:rsidRPr="00675DEB" w:rsidRDefault="00293A50" w:rsidP="00675DEB">
            <w:pPr>
              <w:suppressAutoHyphens w:val="0"/>
              <w:jc w:val="right"/>
              <w:rPr>
                <w:rFonts w:ascii="Verdana" w:hAnsi="Verdana" w:cs="Calibri"/>
                <w:sz w:val="14"/>
                <w:szCs w:val="14"/>
              </w:rPr>
            </w:pPr>
            <w:r w:rsidRPr="00675DEB">
              <w:rPr>
                <w:rFonts w:ascii="Verdana" w:hAnsi="Verdana" w:cs="Calibri"/>
                <w:sz w:val="14"/>
                <w:szCs w:val="14"/>
              </w:rPr>
              <w:t>43.190</w:t>
            </w:r>
          </w:p>
        </w:tc>
        <w:tc>
          <w:tcPr>
            <w:tcW w:w="711" w:type="pct"/>
            <w:tcBorders>
              <w:top w:val="nil"/>
              <w:left w:val="nil"/>
              <w:bottom w:val="single" w:sz="12" w:space="0" w:color="FFFFFF"/>
              <w:right w:val="single" w:sz="12" w:space="0" w:color="FFFFFF"/>
            </w:tcBorders>
            <w:shd w:val="clear" w:color="000000" w:fill="E6F5FF"/>
            <w:vAlign w:val="center"/>
          </w:tcPr>
          <w:p w14:paraId="185F906B" w14:textId="750A4FDD"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14</w:t>
            </w:r>
          </w:p>
        </w:tc>
        <w:tc>
          <w:tcPr>
            <w:tcW w:w="711" w:type="pct"/>
            <w:tcBorders>
              <w:top w:val="nil"/>
              <w:left w:val="nil"/>
              <w:bottom w:val="single" w:sz="12" w:space="0" w:color="FFFFFF"/>
              <w:right w:val="single" w:sz="12" w:space="0" w:color="FFFFFF"/>
            </w:tcBorders>
            <w:shd w:val="clear" w:color="000000" w:fill="E6F5FF"/>
            <w:vAlign w:val="center"/>
          </w:tcPr>
          <w:p w14:paraId="25342021" w14:textId="44BCC5CC" w:rsidR="00293A50" w:rsidRPr="00675DEB" w:rsidRDefault="00293A50" w:rsidP="00675DEB">
            <w:pPr>
              <w:suppressAutoHyphens w:val="0"/>
              <w:jc w:val="right"/>
              <w:rPr>
                <w:rFonts w:ascii="Verdana" w:hAnsi="Verdana" w:cs="Calibri"/>
                <w:sz w:val="14"/>
                <w:szCs w:val="14"/>
              </w:rPr>
            </w:pPr>
            <w:r w:rsidRPr="00675DEB">
              <w:rPr>
                <w:rFonts w:ascii="Verdana" w:hAnsi="Verdana" w:cs="Calibri"/>
                <w:sz w:val="14"/>
                <w:szCs w:val="14"/>
              </w:rPr>
              <w:t>74</w:t>
            </w:r>
          </w:p>
        </w:tc>
      </w:tr>
      <w:tr w:rsidR="00293A50" w:rsidRPr="00675DEB" w14:paraId="7BF6901F" w14:textId="77777777" w:rsidTr="00227B3B">
        <w:trPr>
          <w:trHeight w:val="170"/>
        </w:trPr>
        <w:tc>
          <w:tcPr>
            <w:tcW w:w="2157" w:type="pct"/>
            <w:tcBorders>
              <w:top w:val="nil"/>
              <w:left w:val="single" w:sz="12" w:space="0" w:color="FFFFFF"/>
              <w:bottom w:val="single" w:sz="12" w:space="0" w:color="FFFFFF"/>
              <w:right w:val="single" w:sz="12" w:space="0" w:color="FFFFFF"/>
            </w:tcBorders>
            <w:shd w:val="clear" w:color="000000" w:fill="E6F5FF"/>
            <w:vAlign w:val="center"/>
          </w:tcPr>
          <w:p w14:paraId="6A114B23" w14:textId="2470ABD8" w:rsidR="00293A50" w:rsidRPr="00675DEB" w:rsidRDefault="00293A50" w:rsidP="00675DEB">
            <w:pPr>
              <w:suppressAutoHyphens w:val="0"/>
              <w:rPr>
                <w:rFonts w:ascii="Verdana" w:hAnsi="Verdana" w:cs="Calibri"/>
                <w:color w:val="auto"/>
                <w:sz w:val="14"/>
                <w:szCs w:val="14"/>
                <w:lang w:eastAsia="pt-BR"/>
              </w:rPr>
            </w:pPr>
            <w:r w:rsidRPr="00675DEB">
              <w:rPr>
                <w:rFonts w:ascii="Verdana" w:hAnsi="Verdana" w:cs="Calibri"/>
                <w:sz w:val="14"/>
                <w:szCs w:val="14"/>
              </w:rPr>
              <w:t>Serviços prestados a receber</w:t>
            </w:r>
          </w:p>
        </w:tc>
        <w:tc>
          <w:tcPr>
            <w:tcW w:w="710" w:type="pct"/>
            <w:tcBorders>
              <w:top w:val="nil"/>
              <w:left w:val="nil"/>
              <w:bottom w:val="single" w:sz="12" w:space="0" w:color="FFFFFF"/>
              <w:right w:val="single" w:sz="12" w:space="0" w:color="FFFFFF"/>
            </w:tcBorders>
            <w:shd w:val="clear" w:color="000000" w:fill="E6F5FF"/>
            <w:vAlign w:val="center"/>
          </w:tcPr>
          <w:p w14:paraId="347C7D05" w14:textId="3B9232AF"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13.123</w:t>
            </w:r>
          </w:p>
        </w:tc>
        <w:tc>
          <w:tcPr>
            <w:tcW w:w="710" w:type="pct"/>
            <w:tcBorders>
              <w:top w:val="nil"/>
              <w:left w:val="nil"/>
              <w:bottom w:val="single" w:sz="12" w:space="0" w:color="FFFFFF"/>
              <w:right w:val="single" w:sz="12" w:space="0" w:color="FFFFFF"/>
            </w:tcBorders>
            <w:shd w:val="clear" w:color="000000" w:fill="E6F5FF"/>
            <w:vAlign w:val="center"/>
          </w:tcPr>
          <w:p w14:paraId="26D4F399" w14:textId="47470384" w:rsidR="00293A50" w:rsidRPr="00675DEB" w:rsidRDefault="00293A50" w:rsidP="00675DEB">
            <w:pPr>
              <w:suppressAutoHyphens w:val="0"/>
              <w:jc w:val="right"/>
              <w:rPr>
                <w:rFonts w:ascii="Verdana" w:hAnsi="Verdana" w:cs="Calibri"/>
                <w:sz w:val="14"/>
                <w:szCs w:val="14"/>
              </w:rPr>
            </w:pPr>
            <w:r w:rsidRPr="00675DEB">
              <w:rPr>
                <w:rFonts w:ascii="Verdana" w:hAnsi="Verdana" w:cs="Calibri"/>
                <w:sz w:val="14"/>
                <w:szCs w:val="14"/>
              </w:rPr>
              <w:t>13.267</w:t>
            </w:r>
          </w:p>
        </w:tc>
        <w:tc>
          <w:tcPr>
            <w:tcW w:w="711" w:type="pct"/>
            <w:tcBorders>
              <w:top w:val="nil"/>
              <w:left w:val="nil"/>
              <w:bottom w:val="single" w:sz="12" w:space="0" w:color="FFFFFF"/>
              <w:right w:val="single" w:sz="12" w:space="0" w:color="FFFFFF"/>
            </w:tcBorders>
            <w:shd w:val="clear" w:color="000000" w:fill="E6F5FF"/>
            <w:vAlign w:val="center"/>
          </w:tcPr>
          <w:p w14:paraId="5291F2B2" w14:textId="7059C49A"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14.421</w:t>
            </w:r>
          </w:p>
        </w:tc>
        <w:tc>
          <w:tcPr>
            <w:tcW w:w="711" w:type="pct"/>
            <w:tcBorders>
              <w:top w:val="nil"/>
              <w:left w:val="nil"/>
              <w:bottom w:val="single" w:sz="12" w:space="0" w:color="FFFFFF"/>
              <w:right w:val="single" w:sz="12" w:space="0" w:color="FFFFFF"/>
            </w:tcBorders>
            <w:shd w:val="clear" w:color="000000" w:fill="E6F5FF"/>
            <w:vAlign w:val="center"/>
          </w:tcPr>
          <w:p w14:paraId="441886C2" w14:textId="0A772A01" w:rsidR="00293A50" w:rsidRPr="00675DEB" w:rsidRDefault="00293A50" w:rsidP="00675DEB">
            <w:pPr>
              <w:suppressAutoHyphens w:val="0"/>
              <w:jc w:val="right"/>
              <w:rPr>
                <w:rFonts w:ascii="Verdana" w:hAnsi="Verdana" w:cs="Calibri"/>
                <w:sz w:val="14"/>
                <w:szCs w:val="14"/>
              </w:rPr>
            </w:pPr>
            <w:r w:rsidRPr="00675DEB">
              <w:rPr>
                <w:rFonts w:ascii="Verdana" w:hAnsi="Verdana" w:cs="Calibri"/>
                <w:sz w:val="14"/>
                <w:szCs w:val="14"/>
              </w:rPr>
              <w:t>16.141</w:t>
            </w:r>
          </w:p>
        </w:tc>
      </w:tr>
      <w:tr w:rsidR="00293A50" w:rsidRPr="00675DEB" w14:paraId="1019F9CF" w14:textId="77777777" w:rsidTr="00227B3B">
        <w:trPr>
          <w:trHeight w:val="170"/>
        </w:trPr>
        <w:tc>
          <w:tcPr>
            <w:tcW w:w="2157" w:type="pct"/>
            <w:tcBorders>
              <w:top w:val="nil"/>
              <w:left w:val="single" w:sz="12" w:space="0" w:color="FFFFFF"/>
              <w:bottom w:val="single" w:sz="12" w:space="0" w:color="FFFFFF"/>
              <w:right w:val="single" w:sz="12" w:space="0" w:color="FFFFFF"/>
            </w:tcBorders>
            <w:shd w:val="clear" w:color="000000" w:fill="E6F5FF"/>
            <w:vAlign w:val="center"/>
            <w:hideMark/>
          </w:tcPr>
          <w:p w14:paraId="2C6C5644" w14:textId="0ADFA4AF" w:rsidR="00293A50" w:rsidRPr="00675DEB" w:rsidRDefault="00293A50" w:rsidP="00675DEB">
            <w:pPr>
              <w:suppressAutoHyphens w:val="0"/>
              <w:rPr>
                <w:rFonts w:ascii="Verdana" w:hAnsi="Verdana" w:cs="Calibri"/>
                <w:color w:val="auto"/>
                <w:sz w:val="14"/>
                <w:szCs w:val="14"/>
                <w:lang w:eastAsia="pt-BR"/>
              </w:rPr>
            </w:pPr>
            <w:r w:rsidRPr="00675DEB">
              <w:rPr>
                <w:rFonts w:ascii="Verdana" w:hAnsi="Verdana" w:cs="Calibri"/>
                <w:sz w:val="14"/>
                <w:szCs w:val="14"/>
              </w:rPr>
              <w:t>Serviços prestados em arranjo de pagamentos</w:t>
            </w:r>
          </w:p>
        </w:tc>
        <w:tc>
          <w:tcPr>
            <w:tcW w:w="710" w:type="pct"/>
            <w:tcBorders>
              <w:top w:val="nil"/>
              <w:left w:val="nil"/>
              <w:bottom w:val="single" w:sz="12" w:space="0" w:color="FFFFFF"/>
              <w:right w:val="single" w:sz="12" w:space="0" w:color="FFFFFF"/>
            </w:tcBorders>
            <w:shd w:val="clear" w:color="000000" w:fill="E6F5FF"/>
            <w:vAlign w:val="center"/>
          </w:tcPr>
          <w:p w14:paraId="53362C71" w14:textId="5DF080AA"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132</w:t>
            </w:r>
          </w:p>
        </w:tc>
        <w:tc>
          <w:tcPr>
            <w:tcW w:w="710" w:type="pct"/>
            <w:tcBorders>
              <w:top w:val="nil"/>
              <w:left w:val="nil"/>
              <w:bottom w:val="single" w:sz="12" w:space="0" w:color="FFFFFF"/>
              <w:right w:val="single" w:sz="12" w:space="0" w:color="FFFFFF"/>
            </w:tcBorders>
            <w:shd w:val="clear" w:color="000000" w:fill="E6F5FF"/>
            <w:vAlign w:val="center"/>
            <w:hideMark/>
          </w:tcPr>
          <w:p w14:paraId="6053DEAA" w14:textId="7BD2A26D"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119</w:t>
            </w:r>
          </w:p>
        </w:tc>
        <w:tc>
          <w:tcPr>
            <w:tcW w:w="711" w:type="pct"/>
            <w:tcBorders>
              <w:top w:val="nil"/>
              <w:left w:val="nil"/>
              <w:bottom w:val="single" w:sz="12" w:space="0" w:color="FFFFFF"/>
              <w:right w:val="single" w:sz="12" w:space="0" w:color="FFFFFF"/>
            </w:tcBorders>
            <w:shd w:val="clear" w:color="000000" w:fill="E6F5FF"/>
            <w:vAlign w:val="center"/>
          </w:tcPr>
          <w:p w14:paraId="0C920404" w14:textId="68C58DB3" w:rsidR="00293A50" w:rsidRPr="00675DEB" w:rsidRDefault="00293A50" w:rsidP="00675DEB">
            <w:pPr>
              <w:suppressAutoHyphens w:val="0"/>
              <w:jc w:val="right"/>
              <w:rPr>
                <w:rFonts w:ascii="Verdana" w:hAnsi="Verdana" w:cs="Calibri"/>
                <w:sz w:val="14"/>
                <w:szCs w:val="14"/>
                <w:lang w:eastAsia="pt-BR"/>
              </w:rPr>
            </w:pPr>
            <w:r w:rsidRPr="00675DEB">
              <w:rPr>
                <w:rFonts w:ascii="Verdana" w:hAnsi="Verdana" w:cs="Calibri"/>
                <w:sz w:val="14"/>
                <w:szCs w:val="14"/>
              </w:rPr>
              <w:t>101</w:t>
            </w:r>
          </w:p>
        </w:tc>
        <w:tc>
          <w:tcPr>
            <w:tcW w:w="711" w:type="pct"/>
            <w:tcBorders>
              <w:top w:val="nil"/>
              <w:left w:val="nil"/>
              <w:bottom w:val="single" w:sz="12" w:space="0" w:color="FFFFFF"/>
              <w:right w:val="single" w:sz="12" w:space="0" w:color="FFFFFF"/>
            </w:tcBorders>
            <w:shd w:val="clear" w:color="000000" w:fill="E6F5FF"/>
            <w:vAlign w:val="center"/>
            <w:hideMark/>
          </w:tcPr>
          <w:p w14:paraId="58B0C247" w14:textId="2CEF54D4" w:rsidR="00293A50" w:rsidRPr="00675DEB" w:rsidRDefault="00293A50" w:rsidP="00675DEB">
            <w:pPr>
              <w:suppressAutoHyphens w:val="0"/>
              <w:jc w:val="right"/>
              <w:rPr>
                <w:rFonts w:ascii="Verdana" w:hAnsi="Verdana" w:cs="Calibri"/>
                <w:sz w:val="14"/>
                <w:szCs w:val="14"/>
                <w:lang w:eastAsia="pt-BR"/>
              </w:rPr>
            </w:pPr>
            <w:r w:rsidRPr="00675DEB">
              <w:rPr>
                <w:rFonts w:ascii="Verdana" w:hAnsi="Verdana" w:cs="Calibri"/>
                <w:sz w:val="14"/>
                <w:szCs w:val="14"/>
              </w:rPr>
              <w:t>119</w:t>
            </w:r>
          </w:p>
        </w:tc>
      </w:tr>
      <w:tr w:rsidR="00293A50" w:rsidRPr="00675DEB" w14:paraId="0813B28D" w14:textId="77777777" w:rsidTr="00227B3B">
        <w:trPr>
          <w:trHeight w:val="170"/>
        </w:trPr>
        <w:tc>
          <w:tcPr>
            <w:tcW w:w="2157" w:type="pct"/>
            <w:tcBorders>
              <w:top w:val="nil"/>
              <w:left w:val="single" w:sz="12" w:space="0" w:color="FFFFFF"/>
              <w:bottom w:val="single" w:sz="12" w:space="0" w:color="FFFFFF"/>
              <w:right w:val="single" w:sz="12" w:space="0" w:color="FFFFFF"/>
            </w:tcBorders>
            <w:shd w:val="clear" w:color="000000" w:fill="E6F5FF"/>
            <w:vAlign w:val="center"/>
            <w:hideMark/>
          </w:tcPr>
          <w:p w14:paraId="4F912FC6" w14:textId="426871BF" w:rsidR="00293A50" w:rsidRPr="00675DEB" w:rsidRDefault="00293A50" w:rsidP="00675DEB">
            <w:pPr>
              <w:suppressAutoHyphens w:val="0"/>
              <w:rPr>
                <w:rFonts w:ascii="Verdana" w:hAnsi="Verdana" w:cs="Calibri"/>
                <w:color w:val="auto"/>
                <w:sz w:val="14"/>
                <w:szCs w:val="14"/>
                <w:lang w:eastAsia="pt-BR"/>
              </w:rPr>
            </w:pPr>
            <w:r w:rsidRPr="00675DEB">
              <w:rPr>
                <w:rFonts w:ascii="Verdana" w:hAnsi="Verdana" w:cs="Calibri"/>
                <w:sz w:val="14"/>
                <w:szCs w:val="14"/>
              </w:rPr>
              <w:t xml:space="preserve">Outras rendas a receber </w:t>
            </w:r>
          </w:p>
        </w:tc>
        <w:tc>
          <w:tcPr>
            <w:tcW w:w="710" w:type="pct"/>
            <w:tcBorders>
              <w:top w:val="nil"/>
              <w:left w:val="nil"/>
              <w:bottom w:val="single" w:sz="12" w:space="0" w:color="FFFFFF"/>
              <w:right w:val="single" w:sz="12" w:space="0" w:color="FFFFFF"/>
            </w:tcBorders>
            <w:shd w:val="clear" w:color="000000" w:fill="E6F5FF"/>
            <w:vAlign w:val="center"/>
          </w:tcPr>
          <w:p w14:paraId="0FE293E7" w14:textId="3CA1D5CE"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2.022</w:t>
            </w:r>
          </w:p>
        </w:tc>
        <w:tc>
          <w:tcPr>
            <w:tcW w:w="710" w:type="pct"/>
            <w:tcBorders>
              <w:top w:val="nil"/>
              <w:left w:val="nil"/>
              <w:bottom w:val="single" w:sz="12" w:space="0" w:color="FFFFFF"/>
              <w:right w:val="single" w:sz="12" w:space="0" w:color="FFFFFF"/>
            </w:tcBorders>
            <w:shd w:val="clear" w:color="000000" w:fill="E6F5FF"/>
            <w:vAlign w:val="center"/>
            <w:hideMark/>
          </w:tcPr>
          <w:p w14:paraId="0250B7A6" w14:textId="74347B59" w:rsidR="00293A50" w:rsidRPr="00675DEB" w:rsidRDefault="00293A50"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553</w:t>
            </w:r>
          </w:p>
        </w:tc>
        <w:tc>
          <w:tcPr>
            <w:tcW w:w="711" w:type="pct"/>
            <w:tcBorders>
              <w:top w:val="nil"/>
              <w:left w:val="nil"/>
              <w:bottom w:val="single" w:sz="12" w:space="0" w:color="FFFFFF"/>
              <w:right w:val="single" w:sz="12" w:space="0" w:color="FFFFFF"/>
            </w:tcBorders>
            <w:shd w:val="clear" w:color="000000" w:fill="E6F5FF"/>
            <w:vAlign w:val="center"/>
          </w:tcPr>
          <w:p w14:paraId="6DA20DA7" w14:textId="1DE7659B" w:rsidR="00293A50" w:rsidRPr="00675DEB" w:rsidRDefault="00293A50" w:rsidP="00675DEB">
            <w:pPr>
              <w:suppressAutoHyphens w:val="0"/>
              <w:jc w:val="right"/>
              <w:rPr>
                <w:rFonts w:ascii="Verdana" w:hAnsi="Verdana" w:cs="Calibri"/>
                <w:sz w:val="14"/>
                <w:szCs w:val="14"/>
                <w:lang w:eastAsia="pt-BR"/>
              </w:rPr>
            </w:pPr>
            <w:r w:rsidRPr="00675DEB">
              <w:rPr>
                <w:rFonts w:ascii="Verdana" w:hAnsi="Verdana" w:cs="Calibri"/>
                <w:sz w:val="14"/>
                <w:szCs w:val="14"/>
              </w:rPr>
              <w:t>3.214</w:t>
            </w:r>
          </w:p>
        </w:tc>
        <w:tc>
          <w:tcPr>
            <w:tcW w:w="711" w:type="pct"/>
            <w:tcBorders>
              <w:top w:val="nil"/>
              <w:left w:val="nil"/>
              <w:bottom w:val="single" w:sz="12" w:space="0" w:color="FFFFFF"/>
              <w:right w:val="single" w:sz="12" w:space="0" w:color="FFFFFF"/>
            </w:tcBorders>
            <w:shd w:val="clear" w:color="000000" w:fill="E6F5FF"/>
            <w:vAlign w:val="center"/>
            <w:hideMark/>
          </w:tcPr>
          <w:p w14:paraId="7CF2C244" w14:textId="49892271" w:rsidR="00293A50" w:rsidRPr="00675DEB" w:rsidRDefault="00293A50" w:rsidP="00675DEB">
            <w:pPr>
              <w:suppressAutoHyphens w:val="0"/>
              <w:jc w:val="right"/>
              <w:rPr>
                <w:rFonts w:ascii="Verdana" w:hAnsi="Verdana" w:cs="Calibri"/>
                <w:sz w:val="14"/>
                <w:szCs w:val="14"/>
                <w:lang w:eastAsia="pt-BR"/>
              </w:rPr>
            </w:pPr>
            <w:r w:rsidRPr="00675DEB">
              <w:rPr>
                <w:rFonts w:ascii="Verdana" w:hAnsi="Verdana" w:cs="Calibri"/>
                <w:sz w:val="14"/>
                <w:szCs w:val="14"/>
              </w:rPr>
              <w:t>1.8</w:t>
            </w:r>
            <w:r w:rsidR="00851BAF" w:rsidRPr="00675DEB">
              <w:rPr>
                <w:rFonts w:ascii="Verdana" w:hAnsi="Verdana" w:cs="Calibri"/>
                <w:sz w:val="14"/>
                <w:szCs w:val="14"/>
              </w:rPr>
              <w:t>80</w:t>
            </w:r>
          </w:p>
        </w:tc>
      </w:tr>
      <w:tr w:rsidR="00293A50" w:rsidRPr="00675DEB" w14:paraId="6DCE0B8F" w14:textId="77777777" w:rsidTr="00227B3B">
        <w:trPr>
          <w:trHeight w:val="170"/>
        </w:trPr>
        <w:tc>
          <w:tcPr>
            <w:tcW w:w="2157" w:type="pct"/>
            <w:tcBorders>
              <w:top w:val="nil"/>
              <w:left w:val="single" w:sz="12" w:space="0" w:color="FFFFFF"/>
              <w:bottom w:val="single" w:sz="12" w:space="0" w:color="FFFFFF"/>
              <w:right w:val="single" w:sz="12" w:space="0" w:color="FFFFFF"/>
            </w:tcBorders>
            <w:shd w:val="clear" w:color="000000" w:fill="005086"/>
            <w:vAlign w:val="center"/>
            <w:hideMark/>
          </w:tcPr>
          <w:p w14:paraId="76B58AD5" w14:textId="77777777" w:rsidR="00293A50" w:rsidRPr="00675DEB" w:rsidRDefault="00293A50"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Total </w:t>
            </w:r>
          </w:p>
        </w:tc>
        <w:tc>
          <w:tcPr>
            <w:tcW w:w="710" w:type="pct"/>
            <w:tcBorders>
              <w:top w:val="nil"/>
              <w:left w:val="nil"/>
              <w:bottom w:val="single" w:sz="12" w:space="0" w:color="FFFFFF"/>
              <w:right w:val="single" w:sz="12" w:space="0" w:color="FFFFFF"/>
            </w:tcBorders>
            <w:shd w:val="clear" w:color="000000" w:fill="005086"/>
            <w:vAlign w:val="center"/>
          </w:tcPr>
          <w:p w14:paraId="2D9C15C0" w14:textId="104776CE" w:rsidR="00293A50" w:rsidRPr="00675DEB" w:rsidRDefault="00293A5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52.631</w:t>
            </w:r>
          </w:p>
        </w:tc>
        <w:tc>
          <w:tcPr>
            <w:tcW w:w="710" w:type="pct"/>
            <w:tcBorders>
              <w:top w:val="nil"/>
              <w:left w:val="nil"/>
              <w:bottom w:val="single" w:sz="12" w:space="0" w:color="FFFFFF"/>
              <w:right w:val="single" w:sz="12" w:space="0" w:color="FFFFFF"/>
            </w:tcBorders>
            <w:shd w:val="clear" w:color="000000" w:fill="005086"/>
            <w:vAlign w:val="center"/>
            <w:hideMark/>
          </w:tcPr>
          <w:p w14:paraId="57FB30B4" w14:textId="050F0788" w:rsidR="00293A50" w:rsidRPr="00675DEB" w:rsidRDefault="00293A5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57.129</w:t>
            </w:r>
          </w:p>
        </w:tc>
        <w:tc>
          <w:tcPr>
            <w:tcW w:w="711" w:type="pct"/>
            <w:tcBorders>
              <w:top w:val="nil"/>
              <w:left w:val="nil"/>
              <w:bottom w:val="single" w:sz="12" w:space="0" w:color="FFFFFF"/>
              <w:right w:val="single" w:sz="12" w:space="0" w:color="FFFFFF"/>
            </w:tcBorders>
            <w:shd w:val="clear" w:color="000000" w:fill="005086"/>
            <w:vAlign w:val="center"/>
          </w:tcPr>
          <w:p w14:paraId="5A884DF1" w14:textId="2AD19F60" w:rsidR="00293A50" w:rsidRPr="00675DEB" w:rsidRDefault="00293A5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17.978</w:t>
            </w:r>
          </w:p>
        </w:tc>
        <w:tc>
          <w:tcPr>
            <w:tcW w:w="711" w:type="pct"/>
            <w:tcBorders>
              <w:top w:val="nil"/>
              <w:left w:val="nil"/>
              <w:bottom w:val="single" w:sz="12" w:space="0" w:color="FFFFFF"/>
              <w:right w:val="single" w:sz="12" w:space="0" w:color="FFFFFF"/>
            </w:tcBorders>
            <w:shd w:val="clear" w:color="000000" w:fill="005086"/>
            <w:vAlign w:val="center"/>
            <w:hideMark/>
          </w:tcPr>
          <w:p w14:paraId="3A230D9D" w14:textId="47D7147B" w:rsidR="00293A50" w:rsidRPr="00675DEB" w:rsidRDefault="00293A5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18.59</w:t>
            </w:r>
            <w:r w:rsidR="00851BAF" w:rsidRPr="00675DEB">
              <w:rPr>
                <w:rFonts w:ascii="Verdana" w:hAnsi="Verdana" w:cs="Calibri"/>
                <w:b/>
                <w:bCs/>
                <w:color w:val="FFFFFF"/>
                <w:sz w:val="14"/>
                <w:szCs w:val="14"/>
              </w:rPr>
              <w:t>7</w:t>
            </w:r>
          </w:p>
        </w:tc>
      </w:tr>
    </w:tbl>
    <w:p w14:paraId="340CBE70" w14:textId="77777777" w:rsidR="00D6591A" w:rsidRPr="00675DEB" w:rsidRDefault="00D6591A" w:rsidP="00675DEB">
      <w:pPr>
        <w:pStyle w:val="Ttulo1"/>
        <w:numPr>
          <w:ilvl w:val="0"/>
          <w:numId w:val="0"/>
        </w:numPr>
        <w:jc w:val="both"/>
        <w:rPr>
          <w:rFonts w:ascii="Verdana" w:hAnsi="Verdana" w:cs="Verdana"/>
          <w:color w:val="2E74B5"/>
          <w:sz w:val="20"/>
        </w:rPr>
      </w:pPr>
      <w:bookmarkStart w:id="406" w:name="_Toc47436622"/>
      <w:bookmarkStart w:id="407" w:name="_Toc47649701"/>
      <w:bookmarkStart w:id="408" w:name="_Toc47649964"/>
      <w:bookmarkStart w:id="409" w:name="_Toc48252840"/>
    </w:p>
    <w:p w14:paraId="6DC7E5FD" w14:textId="5C8F9DB0" w:rsidR="00B746C4" w:rsidRPr="00675DEB" w:rsidRDefault="00A50C3B" w:rsidP="00675DEB">
      <w:pPr>
        <w:pStyle w:val="Ttulo1"/>
        <w:numPr>
          <w:ilvl w:val="0"/>
          <w:numId w:val="0"/>
        </w:numPr>
        <w:jc w:val="both"/>
        <w:rPr>
          <w:rFonts w:ascii="Verdana" w:hAnsi="Verdana" w:cs="Verdana"/>
          <w:color w:val="2E74B5"/>
          <w:sz w:val="20"/>
        </w:rPr>
      </w:pPr>
      <w:bookmarkStart w:id="410" w:name="_Toc63088428"/>
      <w:bookmarkStart w:id="411" w:name="_Toc63868971"/>
      <w:bookmarkStart w:id="412" w:name="_Toc64566677"/>
      <w:bookmarkStart w:id="413" w:name="_Toc64566848"/>
      <w:bookmarkStart w:id="414" w:name="_Toc64636468"/>
      <w:bookmarkStart w:id="415" w:name="_Toc64636629"/>
      <w:bookmarkStart w:id="416" w:name="_Toc64645330"/>
      <w:r w:rsidRPr="00675DEB">
        <w:rPr>
          <w:rFonts w:ascii="Verdana" w:hAnsi="Verdana" w:cs="Verdana"/>
          <w:color w:val="2E74B5"/>
          <w:sz w:val="20"/>
        </w:rPr>
        <w:t>Nota 1</w:t>
      </w:r>
      <w:r w:rsidR="008D4A0F" w:rsidRPr="00675DEB">
        <w:rPr>
          <w:rFonts w:ascii="Verdana" w:hAnsi="Verdana" w:cs="Verdana"/>
          <w:color w:val="2E74B5"/>
          <w:sz w:val="20"/>
        </w:rPr>
        <w:t>1</w:t>
      </w:r>
      <w:r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00B746C4" w:rsidRPr="00675DEB">
        <w:rPr>
          <w:rFonts w:ascii="Verdana" w:hAnsi="Verdana" w:cs="Verdana"/>
          <w:color w:val="2E74B5"/>
          <w:sz w:val="20"/>
        </w:rPr>
        <w:t>Relações interfinanceiras</w:t>
      </w:r>
      <w:bookmarkEnd w:id="389"/>
      <w:bookmarkEnd w:id="390"/>
      <w:bookmarkEnd w:id="391"/>
      <w:bookmarkEnd w:id="392"/>
      <w:bookmarkEnd w:id="393"/>
      <w:bookmarkEnd w:id="394"/>
      <w:r w:rsidR="00B746C4" w:rsidRPr="00675DEB">
        <w:rPr>
          <w:rFonts w:ascii="Verdana" w:hAnsi="Verdana" w:cs="Verdana"/>
          <w:color w:val="2E74B5"/>
          <w:sz w:val="20"/>
        </w:rPr>
        <w:t xml:space="preserve"> e interdependências</w:t>
      </w:r>
      <w:bookmarkEnd w:id="395"/>
      <w:bookmarkEnd w:id="396"/>
      <w:bookmarkEnd w:id="397"/>
      <w:bookmarkEnd w:id="406"/>
      <w:bookmarkEnd w:id="407"/>
      <w:bookmarkEnd w:id="408"/>
      <w:bookmarkEnd w:id="409"/>
      <w:bookmarkEnd w:id="410"/>
      <w:bookmarkEnd w:id="411"/>
      <w:bookmarkEnd w:id="412"/>
      <w:bookmarkEnd w:id="413"/>
      <w:bookmarkEnd w:id="414"/>
      <w:bookmarkEnd w:id="415"/>
      <w:bookmarkEnd w:id="416"/>
      <w:r w:rsidR="00B746C4" w:rsidRPr="00675DEB">
        <w:rPr>
          <w:rFonts w:ascii="Verdana" w:hAnsi="Verdana" w:cs="Verdana"/>
          <w:color w:val="2E74B5"/>
          <w:sz w:val="20"/>
        </w:rPr>
        <w:t xml:space="preserve"> </w:t>
      </w:r>
    </w:p>
    <w:p w14:paraId="28CEFECB" w14:textId="77777777" w:rsidR="00B746C4" w:rsidRPr="00F84891" w:rsidRDefault="00B746C4" w:rsidP="00675DEB">
      <w:pPr>
        <w:pStyle w:val="Ttulo1"/>
        <w:numPr>
          <w:ilvl w:val="0"/>
          <w:numId w:val="0"/>
        </w:numPr>
        <w:jc w:val="both"/>
        <w:rPr>
          <w:rFonts w:ascii="Verdana" w:hAnsi="Verdana" w:cs="Verdana"/>
          <w:color w:val="2E74B5"/>
          <w:sz w:val="20"/>
        </w:rPr>
      </w:pPr>
      <w:r w:rsidRPr="00675DEB">
        <w:rPr>
          <w:rFonts w:ascii="Verdana" w:hAnsi="Verdana" w:cs="Verdana"/>
          <w:color w:val="2E74B5"/>
          <w:sz w:val="10"/>
          <w:szCs w:val="10"/>
        </w:rPr>
        <w:t xml:space="preserve"> </w:t>
      </w:r>
    </w:p>
    <w:p w14:paraId="28116A2B" w14:textId="77777777" w:rsidR="00B91E48" w:rsidRPr="00675DEB" w:rsidRDefault="00EF64FA" w:rsidP="00675DEB">
      <w:pPr>
        <w:pStyle w:val="Recuodecorpodetexto"/>
        <w:numPr>
          <w:ilvl w:val="0"/>
          <w:numId w:val="16"/>
        </w:numPr>
        <w:tabs>
          <w:tab w:val="left" w:pos="0"/>
          <w:tab w:val="left" w:pos="426"/>
        </w:tabs>
        <w:rPr>
          <w:rFonts w:ascii="Verdana" w:hAnsi="Verdana" w:cs="Verdana"/>
          <w:sz w:val="20"/>
          <w:szCs w:val="20"/>
        </w:rPr>
      </w:pPr>
      <w:r w:rsidRPr="00675DEB">
        <w:rPr>
          <w:rFonts w:ascii="Verdana" w:hAnsi="Verdana" w:cs="Verdana"/>
          <w:sz w:val="20"/>
          <w:szCs w:val="20"/>
        </w:rPr>
        <w:t>Resumo</w:t>
      </w:r>
      <w:r w:rsidRPr="00675DEB">
        <w:rPr>
          <w:rFonts w:ascii="Verdana" w:hAnsi="Verdana" w:cs="Verdana"/>
          <w:sz w:val="20"/>
          <w:szCs w:val="20"/>
        </w:rPr>
        <w:tab/>
      </w:r>
    </w:p>
    <w:p w14:paraId="3F22C4D8" w14:textId="77777777" w:rsidR="00CB405B" w:rsidRPr="00675DEB" w:rsidRDefault="00CB405B" w:rsidP="00675DEB">
      <w:pPr>
        <w:pStyle w:val="Recuodecorpodetexto"/>
        <w:tabs>
          <w:tab w:val="left" w:pos="426"/>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5111"/>
        <w:gridCol w:w="2424"/>
        <w:gridCol w:w="2424"/>
      </w:tblGrid>
      <w:tr w:rsidR="00AD08FE" w:rsidRPr="00675DEB" w14:paraId="2BE7C69A" w14:textId="77777777" w:rsidTr="00AD08FE">
        <w:trPr>
          <w:trHeight w:val="170"/>
        </w:trPr>
        <w:tc>
          <w:tcPr>
            <w:tcW w:w="5000" w:type="pct"/>
            <w:gridSpan w:val="3"/>
            <w:tcBorders>
              <w:top w:val="single" w:sz="12" w:space="0" w:color="FFFFFF"/>
              <w:left w:val="single" w:sz="12" w:space="0" w:color="FFFFFF"/>
              <w:bottom w:val="single" w:sz="12" w:space="0" w:color="FFFFFF"/>
              <w:right w:val="nil"/>
            </w:tcBorders>
            <w:shd w:val="clear" w:color="000000" w:fill="005086"/>
            <w:vAlign w:val="center"/>
            <w:hideMark/>
          </w:tcPr>
          <w:p w14:paraId="27596797" w14:textId="7899CB0C" w:rsidR="00AD08FE" w:rsidRPr="00675DEB" w:rsidRDefault="00AD08FE"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 e BRB - Consolidado</w:t>
            </w:r>
          </w:p>
        </w:tc>
      </w:tr>
      <w:tr w:rsidR="00AD08FE" w:rsidRPr="00675DEB" w14:paraId="28F337FC" w14:textId="77777777" w:rsidTr="00AD08FE">
        <w:trPr>
          <w:trHeight w:val="170"/>
        </w:trPr>
        <w:tc>
          <w:tcPr>
            <w:tcW w:w="2566" w:type="pct"/>
            <w:tcBorders>
              <w:top w:val="single" w:sz="12" w:space="0" w:color="FFFFFF"/>
              <w:left w:val="single" w:sz="12" w:space="0" w:color="FFFFFF"/>
              <w:bottom w:val="single" w:sz="12" w:space="0" w:color="FFFFFF"/>
              <w:right w:val="nil"/>
            </w:tcBorders>
            <w:shd w:val="clear" w:color="000000" w:fill="005086"/>
            <w:vAlign w:val="center"/>
          </w:tcPr>
          <w:p w14:paraId="5B3F49A4" w14:textId="77777777" w:rsidR="00AD08FE" w:rsidRPr="00675DEB" w:rsidRDefault="00AD08FE" w:rsidP="00675DEB">
            <w:pPr>
              <w:suppressAutoHyphens w:val="0"/>
              <w:jc w:val="center"/>
              <w:rPr>
                <w:rFonts w:ascii="Verdana" w:hAnsi="Verdana" w:cs="Calibri"/>
                <w:b/>
                <w:bCs/>
                <w:color w:val="FFFFFF"/>
                <w:sz w:val="14"/>
                <w:szCs w:val="14"/>
                <w:lang w:eastAsia="pt-BR"/>
              </w:rPr>
            </w:pPr>
          </w:p>
        </w:tc>
        <w:tc>
          <w:tcPr>
            <w:tcW w:w="1217" w:type="pct"/>
            <w:tcBorders>
              <w:top w:val="single" w:sz="12" w:space="0" w:color="FFFFFF"/>
              <w:left w:val="single" w:sz="12" w:space="0" w:color="FFFFFF"/>
              <w:bottom w:val="single" w:sz="12" w:space="0" w:color="FFFFFF"/>
              <w:right w:val="nil"/>
            </w:tcBorders>
            <w:shd w:val="clear" w:color="000000" w:fill="005086"/>
            <w:vAlign w:val="center"/>
          </w:tcPr>
          <w:p w14:paraId="25F8F677" w14:textId="71B9F201" w:rsidR="00AD08FE"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AD08FE" w:rsidRPr="00675DEB">
              <w:rPr>
                <w:rFonts w:ascii="Verdana" w:hAnsi="Verdana" w:cs="Calibri"/>
                <w:b/>
                <w:bCs/>
                <w:color w:val="FFFFFF"/>
                <w:sz w:val="14"/>
                <w:szCs w:val="14"/>
                <w:lang w:eastAsia="pt-BR"/>
              </w:rPr>
              <w:t>.2020</w:t>
            </w:r>
          </w:p>
        </w:tc>
        <w:tc>
          <w:tcPr>
            <w:tcW w:w="1217" w:type="pct"/>
            <w:tcBorders>
              <w:top w:val="single" w:sz="12" w:space="0" w:color="FFFFFF"/>
              <w:left w:val="single" w:sz="12" w:space="0" w:color="FFFFFF"/>
              <w:bottom w:val="single" w:sz="12" w:space="0" w:color="FFFFFF"/>
              <w:right w:val="nil"/>
            </w:tcBorders>
            <w:shd w:val="clear" w:color="000000" w:fill="005086"/>
            <w:vAlign w:val="center"/>
          </w:tcPr>
          <w:p w14:paraId="5B13FD8F" w14:textId="355FF56B" w:rsidR="00AD08FE" w:rsidRPr="00675DEB" w:rsidRDefault="00AD08FE"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851BAF" w:rsidRPr="00675DEB" w14:paraId="469A10A0" w14:textId="77777777" w:rsidTr="00AD08FE">
        <w:trPr>
          <w:trHeight w:val="170"/>
        </w:trPr>
        <w:tc>
          <w:tcPr>
            <w:tcW w:w="2566" w:type="pct"/>
            <w:tcBorders>
              <w:top w:val="nil"/>
              <w:left w:val="single" w:sz="12" w:space="0" w:color="FFFFFF"/>
              <w:bottom w:val="single" w:sz="12" w:space="0" w:color="FFFFFF"/>
              <w:right w:val="single" w:sz="12" w:space="0" w:color="FFFFFF"/>
            </w:tcBorders>
            <w:shd w:val="clear" w:color="000000" w:fill="00B0F0"/>
            <w:vAlign w:val="center"/>
            <w:hideMark/>
          </w:tcPr>
          <w:p w14:paraId="75BAC501" w14:textId="77777777" w:rsidR="00851BAF" w:rsidRPr="00675DEB" w:rsidRDefault="00851BAF"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Relações Interfinanceiras</w:t>
            </w:r>
          </w:p>
        </w:tc>
        <w:tc>
          <w:tcPr>
            <w:tcW w:w="1217" w:type="pct"/>
            <w:tcBorders>
              <w:top w:val="nil"/>
              <w:left w:val="nil"/>
              <w:bottom w:val="single" w:sz="12" w:space="0" w:color="FFFFFF"/>
              <w:right w:val="single" w:sz="12" w:space="0" w:color="FFFFFF"/>
            </w:tcBorders>
            <w:shd w:val="clear" w:color="000000" w:fill="00B0F0"/>
            <w:vAlign w:val="center"/>
          </w:tcPr>
          <w:p w14:paraId="1924A702" w14:textId="134CCAD1" w:rsidR="00851BAF" w:rsidRPr="00675DEB" w:rsidRDefault="00851BAF"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 xml:space="preserve">                       137.315 </w:t>
            </w:r>
          </w:p>
        </w:tc>
        <w:tc>
          <w:tcPr>
            <w:tcW w:w="1217" w:type="pct"/>
            <w:tcBorders>
              <w:top w:val="nil"/>
              <w:left w:val="nil"/>
              <w:bottom w:val="single" w:sz="12" w:space="0" w:color="FFFFFF"/>
              <w:right w:val="single" w:sz="12" w:space="0" w:color="FFFFFF"/>
            </w:tcBorders>
            <w:shd w:val="clear" w:color="000000" w:fill="00B0F0"/>
            <w:vAlign w:val="center"/>
            <w:hideMark/>
          </w:tcPr>
          <w:p w14:paraId="2E27C414" w14:textId="1449E94E" w:rsidR="00851BAF" w:rsidRPr="00675DEB" w:rsidRDefault="00851BAF"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 xml:space="preserve">                100.633 </w:t>
            </w:r>
          </w:p>
        </w:tc>
      </w:tr>
      <w:tr w:rsidR="00851BAF" w:rsidRPr="00675DEB" w14:paraId="2FC66916" w14:textId="77777777" w:rsidTr="00AD08FE">
        <w:trPr>
          <w:trHeight w:val="170"/>
        </w:trPr>
        <w:tc>
          <w:tcPr>
            <w:tcW w:w="2566" w:type="pct"/>
            <w:tcBorders>
              <w:top w:val="nil"/>
              <w:left w:val="single" w:sz="12" w:space="0" w:color="FFFFFF"/>
              <w:bottom w:val="single" w:sz="12" w:space="0" w:color="FFFFFF"/>
              <w:right w:val="nil"/>
            </w:tcBorders>
            <w:shd w:val="clear" w:color="000000" w:fill="E6F5FF"/>
            <w:vAlign w:val="center"/>
            <w:hideMark/>
          </w:tcPr>
          <w:p w14:paraId="1F7CB068" w14:textId="77777777" w:rsidR="00851BAF" w:rsidRPr="00675DEB" w:rsidRDefault="00851BAF"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Pagamentos e Recebimentos a Liquidar</w:t>
            </w:r>
          </w:p>
        </w:tc>
        <w:tc>
          <w:tcPr>
            <w:tcW w:w="1217" w:type="pct"/>
            <w:tcBorders>
              <w:top w:val="nil"/>
              <w:left w:val="nil"/>
              <w:bottom w:val="single" w:sz="12" w:space="0" w:color="FFFFFF"/>
              <w:right w:val="single" w:sz="12" w:space="0" w:color="FFFFFF"/>
            </w:tcBorders>
            <w:shd w:val="clear" w:color="000000" w:fill="E6F5FF"/>
            <w:vAlign w:val="center"/>
          </w:tcPr>
          <w:p w14:paraId="0D8836F0" w14:textId="684DFF27" w:rsidR="00851BAF" w:rsidRPr="00675DEB" w:rsidRDefault="00851BAF"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 xml:space="preserve">                              583 </w:t>
            </w:r>
          </w:p>
        </w:tc>
        <w:tc>
          <w:tcPr>
            <w:tcW w:w="1217" w:type="pct"/>
            <w:tcBorders>
              <w:top w:val="nil"/>
              <w:left w:val="nil"/>
              <w:bottom w:val="single" w:sz="12" w:space="0" w:color="FFFFFF"/>
              <w:right w:val="single" w:sz="12" w:space="0" w:color="FFFFFF"/>
            </w:tcBorders>
            <w:shd w:val="clear" w:color="000000" w:fill="E6F5FF"/>
            <w:vAlign w:val="center"/>
            <w:hideMark/>
          </w:tcPr>
          <w:p w14:paraId="3DB04EA8" w14:textId="782D810F" w:rsidR="00851BAF" w:rsidRPr="00675DEB" w:rsidRDefault="00851BAF"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 xml:space="preserve">                           -   </w:t>
            </w:r>
          </w:p>
        </w:tc>
      </w:tr>
      <w:tr w:rsidR="00851BAF" w:rsidRPr="00675DEB" w14:paraId="1C6CFAE8" w14:textId="77777777" w:rsidTr="00AD08FE">
        <w:trPr>
          <w:trHeight w:val="170"/>
        </w:trPr>
        <w:tc>
          <w:tcPr>
            <w:tcW w:w="2566" w:type="pct"/>
            <w:tcBorders>
              <w:top w:val="nil"/>
              <w:left w:val="single" w:sz="12" w:space="0" w:color="FFFFFF"/>
              <w:bottom w:val="single" w:sz="12" w:space="0" w:color="FFFFFF"/>
              <w:right w:val="nil"/>
            </w:tcBorders>
            <w:shd w:val="clear" w:color="000000" w:fill="E6F5FF"/>
            <w:vAlign w:val="center"/>
            <w:hideMark/>
          </w:tcPr>
          <w:p w14:paraId="69BA339A" w14:textId="57DE75DB" w:rsidR="00851BAF" w:rsidRPr="00675DEB" w:rsidRDefault="00851BAF"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Créditos vinculados (nota 11b)</w:t>
            </w:r>
          </w:p>
        </w:tc>
        <w:tc>
          <w:tcPr>
            <w:tcW w:w="1217" w:type="pct"/>
            <w:tcBorders>
              <w:top w:val="nil"/>
              <w:left w:val="nil"/>
              <w:bottom w:val="single" w:sz="12" w:space="0" w:color="FFFFFF"/>
              <w:right w:val="single" w:sz="12" w:space="0" w:color="FFFFFF"/>
            </w:tcBorders>
            <w:shd w:val="clear" w:color="000000" w:fill="E6F5FF"/>
            <w:vAlign w:val="center"/>
          </w:tcPr>
          <w:p w14:paraId="275A8725" w14:textId="67377672" w:rsidR="00851BAF" w:rsidRPr="00675DEB" w:rsidRDefault="00851BAF"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 xml:space="preserve">                      108.526 </w:t>
            </w:r>
          </w:p>
        </w:tc>
        <w:tc>
          <w:tcPr>
            <w:tcW w:w="1217" w:type="pct"/>
            <w:tcBorders>
              <w:top w:val="nil"/>
              <w:left w:val="nil"/>
              <w:bottom w:val="single" w:sz="12" w:space="0" w:color="FFFFFF"/>
              <w:right w:val="single" w:sz="12" w:space="0" w:color="FFFFFF"/>
            </w:tcBorders>
            <w:shd w:val="clear" w:color="000000" w:fill="E6F5FF"/>
            <w:vAlign w:val="center"/>
            <w:hideMark/>
          </w:tcPr>
          <w:p w14:paraId="56FF5501" w14:textId="705E82A6" w:rsidR="00851BAF" w:rsidRPr="00675DEB" w:rsidRDefault="00851BAF"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 xml:space="preserve">                100.633 </w:t>
            </w:r>
          </w:p>
        </w:tc>
      </w:tr>
      <w:tr w:rsidR="00851BAF" w:rsidRPr="00675DEB" w14:paraId="3CD0C802" w14:textId="77777777" w:rsidTr="00AD08FE">
        <w:trPr>
          <w:trHeight w:val="170"/>
        </w:trPr>
        <w:tc>
          <w:tcPr>
            <w:tcW w:w="2566" w:type="pct"/>
            <w:tcBorders>
              <w:top w:val="nil"/>
              <w:left w:val="single" w:sz="12" w:space="0" w:color="FFFFFF"/>
              <w:bottom w:val="single" w:sz="12" w:space="0" w:color="FFFFFF"/>
              <w:right w:val="nil"/>
            </w:tcBorders>
            <w:shd w:val="clear" w:color="000000" w:fill="E6F5FF"/>
            <w:vAlign w:val="center"/>
          </w:tcPr>
          <w:p w14:paraId="0BD942E7" w14:textId="556E06C0" w:rsidR="00851BAF" w:rsidRPr="00675DEB" w:rsidRDefault="00851BAF"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Outros</w:t>
            </w:r>
          </w:p>
        </w:tc>
        <w:tc>
          <w:tcPr>
            <w:tcW w:w="1217" w:type="pct"/>
            <w:tcBorders>
              <w:top w:val="nil"/>
              <w:left w:val="nil"/>
              <w:bottom w:val="single" w:sz="12" w:space="0" w:color="FFFFFF"/>
              <w:right w:val="single" w:sz="12" w:space="0" w:color="FFFFFF"/>
            </w:tcBorders>
            <w:shd w:val="clear" w:color="000000" w:fill="E6F5FF"/>
            <w:vAlign w:val="center"/>
          </w:tcPr>
          <w:p w14:paraId="28E8525D" w14:textId="74C71017" w:rsidR="00851BAF" w:rsidRPr="00675DEB" w:rsidRDefault="00851BAF" w:rsidP="00675DEB">
            <w:pPr>
              <w:suppressAutoHyphens w:val="0"/>
              <w:jc w:val="right"/>
              <w:rPr>
                <w:rFonts w:ascii="Verdana" w:hAnsi="Verdana" w:cs="Calibri"/>
                <w:sz w:val="14"/>
                <w:szCs w:val="14"/>
              </w:rPr>
            </w:pPr>
            <w:r w:rsidRPr="00675DEB">
              <w:rPr>
                <w:rFonts w:ascii="Verdana" w:hAnsi="Verdana" w:cs="Calibri"/>
                <w:sz w:val="14"/>
                <w:szCs w:val="14"/>
              </w:rPr>
              <w:t xml:space="preserve">                        28.206 </w:t>
            </w:r>
          </w:p>
        </w:tc>
        <w:tc>
          <w:tcPr>
            <w:tcW w:w="1217" w:type="pct"/>
            <w:tcBorders>
              <w:top w:val="nil"/>
              <w:left w:val="nil"/>
              <w:bottom w:val="single" w:sz="12" w:space="0" w:color="FFFFFF"/>
              <w:right w:val="single" w:sz="12" w:space="0" w:color="FFFFFF"/>
            </w:tcBorders>
            <w:shd w:val="clear" w:color="000000" w:fill="E6F5FF"/>
            <w:vAlign w:val="center"/>
          </w:tcPr>
          <w:p w14:paraId="73AC8755" w14:textId="58219ED5" w:rsidR="00851BAF" w:rsidRPr="00675DEB" w:rsidRDefault="00851BAF" w:rsidP="00675DEB">
            <w:pPr>
              <w:suppressAutoHyphens w:val="0"/>
              <w:jc w:val="right"/>
              <w:rPr>
                <w:rFonts w:ascii="Verdana" w:hAnsi="Verdana" w:cs="Calibri"/>
                <w:sz w:val="14"/>
                <w:szCs w:val="14"/>
              </w:rPr>
            </w:pPr>
            <w:r w:rsidRPr="00675DEB">
              <w:rPr>
                <w:rFonts w:ascii="Verdana" w:hAnsi="Verdana" w:cs="Calibri"/>
                <w:sz w:val="14"/>
                <w:szCs w:val="14"/>
              </w:rPr>
              <w:t>- </w:t>
            </w:r>
          </w:p>
        </w:tc>
      </w:tr>
      <w:tr w:rsidR="00851BAF" w:rsidRPr="00675DEB" w14:paraId="25D4A5B8" w14:textId="77777777" w:rsidTr="00AD08FE">
        <w:trPr>
          <w:trHeight w:val="170"/>
        </w:trPr>
        <w:tc>
          <w:tcPr>
            <w:tcW w:w="2566" w:type="pct"/>
            <w:tcBorders>
              <w:top w:val="nil"/>
              <w:left w:val="single" w:sz="12" w:space="0" w:color="FFFFFF"/>
              <w:bottom w:val="single" w:sz="12" w:space="0" w:color="FFFFFF"/>
              <w:right w:val="single" w:sz="12" w:space="0" w:color="FFFFFF"/>
            </w:tcBorders>
            <w:shd w:val="clear" w:color="000000" w:fill="00B0F0"/>
            <w:vAlign w:val="center"/>
            <w:hideMark/>
          </w:tcPr>
          <w:p w14:paraId="1BE24D35" w14:textId="77777777" w:rsidR="00851BAF" w:rsidRPr="00675DEB" w:rsidRDefault="00851BAF"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Relações interdependências</w:t>
            </w:r>
          </w:p>
        </w:tc>
        <w:tc>
          <w:tcPr>
            <w:tcW w:w="1217" w:type="pct"/>
            <w:tcBorders>
              <w:top w:val="nil"/>
              <w:left w:val="nil"/>
              <w:bottom w:val="single" w:sz="12" w:space="0" w:color="FFFFFF"/>
              <w:right w:val="single" w:sz="12" w:space="0" w:color="FFFFFF"/>
            </w:tcBorders>
            <w:shd w:val="clear" w:color="000000" w:fill="00B0F0"/>
            <w:vAlign w:val="center"/>
          </w:tcPr>
          <w:p w14:paraId="53B8A333" w14:textId="517FA3D3" w:rsidR="00851BAF" w:rsidRPr="00675DEB" w:rsidRDefault="00851BAF"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 xml:space="preserve">                         29.143 </w:t>
            </w:r>
          </w:p>
        </w:tc>
        <w:tc>
          <w:tcPr>
            <w:tcW w:w="1217" w:type="pct"/>
            <w:tcBorders>
              <w:top w:val="nil"/>
              <w:left w:val="nil"/>
              <w:bottom w:val="single" w:sz="12" w:space="0" w:color="FFFFFF"/>
              <w:right w:val="nil"/>
            </w:tcBorders>
            <w:shd w:val="clear" w:color="000000" w:fill="00B0F0"/>
            <w:vAlign w:val="center"/>
            <w:hideMark/>
          </w:tcPr>
          <w:p w14:paraId="6D59B72A" w14:textId="6B4EB34D" w:rsidR="00851BAF" w:rsidRPr="00675DEB" w:rsidRDefault="00851BAF"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 xml:space="preserve">                  33.162 </w:t>
            </w:r>
          </w:p>
        </w:tc>
      </w:tr>
      <w:tr w:rsidR="00851BAF" w:rsidRPr="00675DEB" w14:paraId="6EACCB30" w14:textId="77777777" w:rsidTr="00AD08FE">
        <w:trPr>
          <w:trHeight w:val="170"/>
        </w:trPr>
        <w:tc>
          <w:tcPr>
            <w:tcW w:w="2566" w:type="pct"/>
            <w:tcBorders>
              <w:top w:val="nil"/>
              <w:left w:val="single" w:sz="12" w:space="0" w:color="FFFFFF"/>
              <w:bottom w:val="single" w:sz="12" w:space="0" w:color="FFFFFF"/>
              <w:right w:val="nil"/>
            </w:tcBorders>
            <w:shd w:val="clear" w:color="000000" w:fill="005086"/>
            <w:vAlign w:val="center"/>
            <w:hideMark/>
          </w:tcPr>
          <w:p w14:paraId="69E64734" w14:textId="77777777" w:rsidR="00851BAF" w:rsidRPr="00675DEB" w:rsidRDefault="00851BAF"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217" w:type="pct"/>
            <w:tcBorders>
              <w:top w:val="nil"/>
              <w:left w:val="single" w:sz="12" w:space="0" w:color="FFFFFF"/>
              <w:bottom w:val="single" w:sz="12" w:space="0" w:color="FFFFFF"/>
              <w:right w:val="nil"/>
            </w:tcBorders>
            <w:shd w:val="clear" w:color="000000" w:fill="005086"/>
            <w:vAlign w:val="center"/>
          </w:tcPr>
          <w:p w14:paraId="42467B0B" w14:textId="7FEF7724" w:rsidR="00851BAF" w:rsidRPr="00675DEB" w:rsidRDefault="00851BA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 xml:space="preserve">            166.458 </w:t>
            </w:r>
          </w:p>
        </w:tc>
        <w:tc>
          <w:tcPr>
            <w:tcW w:w="1217" w:type="pct"/>
            <w:tcBorders>
              <w:top w:val="nil"/>
              <w:left w:val="single" w:sz="12" w:space="0" w:color="FFFFFF"/>
              <w:bottom w:val="single" w:sz="12" w:space="0" w:color="FFFFFF"/>
              <w:right w:val="nil"/>
            </w:tcBorders>
            <w:shd w:val="clear" w:color="000000" w:fill="005086"/>
            <w:vAlign w:val="center"/>
            <w:hideMark/>
          </w:tcPr>
          <w:p w14:paraId="24EB3714" w14:textId="33F40CB3" w:rsidR="00851BAF" w:rsidRPr="00675DEB" w:rsidRDefault="00851BA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 xml:space="preserve">       133.795 </w:t>
            </w:r>
          </w:p>
        </w:tc>
      </w:tr>
    </w:tbl>
    <w:p w14:paraId="69159263" w14:textId="77777777" w:rsidR="00A50C3B" w:rsidRPr="00F84891" w:rsidRDefault="00A50C3B" w:rsidP="00675DEB">
      <w:pPr>
        <w:pStyle w:val="Recuodecorpodetexto"/>
        <w:tabs>
          <w:tab w:val="left" w:pos="426"/>
        </w:tabs>
        <w:rPr>
          <w:rFonts w:ascii="Verdana" w:hAnsi="Verdana"/>
          <w:sz w:val="20"/>
          <w:szCs w:val="20"/>
        </w:rPr>
      </w:pPr>
    </w:p>
    <w:p w14:paraId="5186771E" w14:textId="1976B3E2" w:rsidR="00B746C4" w:rsidRPr="00675DEB" w:rsidRDefault="00EF64FA" w:rsidP="00675DEB">
      <w:pPr>
        <w:pStyle w:val="Recuodecorpodetexto"/>
        <w:numPr>
          <w:ilvl w:val="0"/>
          <w:numId w:val="16"/>
        </w:numPr>
        <w:tabs>
          <w:tab w:val="left" w:pos="0"/>
          <w:tab w:val="left" w:pos="426"/>
        </w:tabs>
        <w:rPr>
          <w:rFonts w:ascii="Verdana" w:hAnsi="Verdana" w:cs="Verdana"/>
          <w:sz w:val="20"/>
          <w:szCs w:val="20"/>
        </w:rPr>
      </w:pPr>
      <w:r w:rsidRPr="00675DEB">
        <w:rPr>
          <w:rFonts w:ascii="Verdana" w:hAnsi="Verdana" w:cs="Verdana"/>
          <w:sz w:val="20"/>
          <w:szCs w:val="20"/>
        </w:rPr>
        <w:t>Créditos vinculados</w:t>
      </w:r>
      <w:r w:rsidR="00A50C3B" w:rsidRPr="00675DEB">
        <w:rPr>
          <w:rFonts w:ascii="Verdana" w:hAnsi="Verdana" w:cs="Verdana"/>
          <w:sz w:val="20"/>
          <w:szCs w:val="20"/>
        </w:rPr>
        <w:t xml:space="preserve"> - </w:t>
      </w:r>
      <w:r w:rsidR="00B746C4" w:rsidRPr="00675DEB">
        <w:rPr>
          <w:rFonts w:ascii="Verdana" w:hAnsi="Verdana" w:cs="Verdana"/>
          <w:sz w:val="20"/>
          <w:szCs w:val="20"/>
        </w:rPr>
        <w:t>Sistema Financeiro da Habitação</w:t>
      </w:r>
    </w:p>
    <w:p w14:paraId="2E949C21" w14:textId="77777777" w:rsidR="00B746C4" w:rsidRPr="00F84891" w:rsidRDefault="00B746C4" w:rsidP="00675DEB">
      <w:pPr>
        <w:pStyle w:val="Recuodecorpodetexto"/>
        <w:tabs>
          <w:tab w:val="left" w:pos="426"/>
        </w:tabs>
        <w:rPr>
          <w:rFonts w:ascii="Verdana" w:hAnsi="Verdana" w:cs="Verdana"/>
          <w:sz w:val="20"/>
          <w:szCs w:val="20"/>
        </w:rPr>
      </w:pPr>
    </w:p>
    <w:p w14:paraId="6F248F8A" w14:textId="263639E4" w:rsidR="00B1246F" w:rsidRDefault="00B1246F" w:rsidP="00675DEB">
      <w:pPr>
        <w:pStyle w:val="WW-Corpodetexto31"/>
        <w:rPr>
          <w:rFonts w:ascii="Verdana" w:hAnsi="Verdana" w:cs="Verdana"/>
          <w:sz w:val="20"/>
        </w:rPr>
      </w:pPr>
      <w:r w:rsidRPr="00675DEB">
        <w:rPr>
          <w:rFonts w:ascii="Verdana" w:hAnsi="Verdana" w:cs="Verdana"/>
          <w:sz w:val="20"/>
        </w:rPr>
        <w:t>b.1</w:t>
      </w:r>
      <w:r w:rsidR="00A50C3B" w:rsidRPr="00675DEB">
        <w:rPr>
          <w:rFonts w:ascii="Verdana" w:hAnsi="Verdana" w:cs="Verdana"/>
          <w:sz w:val="20"/>
        </w:rPr>
        <w:t>.</w:t>
      </w:r>
      <w:r w:rsidRPr="00675DEB">
        <w:rPr>
          <w:rFonts w:ascii="Verdana" w:hAnsi="Verdana" w:cs="Verdana"/>
          <w:sz w:val="20"/>
        </w:rPr>
        <w:t xml:space="preserve"> SFH – FCVS</w:t>
      </w:r>
    </w:p>
    <w:p w14:paraId="0957B147" w14:textId="77777777" w:rsidR="00F84891" w:rsidRPr="00675DEB" w:rsidRDefault="00F84891" w:rsidP="00675DEB">
      <w:pPr>
        <w:pStyle w:val="WW-Corpodetexto31"/>
        <w:rPr>
          <w:rFonts w:ascii="Verdana" w:hAnsi="Verdana" w:cs="Verdana"/>
          <w:sz w:val="20"/>
        </w:rPr>
      </w:pPr>
    </w:p>
    <w:p w14:paraId="16367CDA" w14:textId="77233B4F" w:rsidR="00B746C4" w:rsidRPr="00675DEB" w:rsidRDefault="00B746C4" w:rsidP="00675DEB">
      <w:pPr>
        <w:pStyle w:val="WW-Corpodetexto31"/>
        <w:rPr>
          <w:rFonts w:ascii="Verdana" w:hAnsi="Verdana" w:cs="Verdana"/>
          <w:sz w:val="20"/>
        </w:rPr>
      </w:pPr>
      <w:r w:rsidRPr="00675DEB">
        <w:rPr>
          <w:rFonts w:ascii="Verdana" w:hAnsi="Verdana" w:cs="Verdana"/>
          <w:sz w:val="20"/>
        </w:rPr>
        <w:t>A carteira de FCVS é composta pelos valores residuais de contratos encerrados, cujos saldos devedores residuais serão ressarcidos pelo Fundo de Compensação de Variações Salariais (FCVS). Esses créditos são atualizados pela variação da Taxa Referencial de Juros (TR) mais taxa de juros de 6,17% ou 3,12% ao ano, dependendo da origem de recursos do financiamento.</w:t>
      </w:r>
    </w:p>
    <w:p w14:paraId="43606906" w14:textId="77777777" w:rsidR="00B746C4" w:rsidRPr="00675DEB" w:rsidRDefault="00B746C4" w:rsidP="00675DEB">
      <w:pPr>
        <w:pStyle w:val="WW-Corpodetexto31"/>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089"/>
        <w:gridCol w:w="788"/>
        <w:gridCol w:w="927"/>
        <w:gridCol w:w="1191"/>
        <w:gridCol w:w="923"/>
        <w:gridCol w:w="841"/>
        <w:gridCol w:w="1185"/>
      </w:tblGrid>
      <w:tr w:rsidR="00B746C4" w:rsidRPr="00675DEB" w14:paraId="63903053" w14:textId="77777777" w:rsidTr="00B1246F">
        <w:trPr>
          <w:trHeight w:val="170"/>
          <w:tblHeader/>
        </w:trPr>
        <w:tc>
          <w:tcPr>
            <w:tcW w:w="5000" w:type="pct"/>
            <w:gridSpan w:val="7"/>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4A9DD00" w14:textId="77777777" w:rsidR="00B746C4" w:rsidRPr="00675DEB" w:rsidRDefault="00B746C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 e Consolidado</w:t>
            </w:r>
          </w:p>
        </w:tc>
      </w:tr>
      <w:tr w:rsidR="00B746C4" w:rsidRPr="00675DEB" w14:paraId="7E7CAFA4" w14:textId="77777777" w:rsidTr="003E677B">
        <w:trPr>
          <w:trHeight w:val="170"/>
          <w:tblHeader/>
        </w:trPr>
        <w:tc>
          <w:tcPr>
            <w:tcW w:w="2058" w:type="pct"/>
            <w:tcBorders>
              <w:top w:val="nil"/>
              <w:left w:val="single" w:sz="12" w:space="0" w:color="FFFFFF"/>
              <w:bottom w:val="single" w:sz="12" w:space="0" w:color="FFFFFF"/>
              <w:right w:val="single" w:sz="12" w:space="0" w:color="FFFFFF"/>
            </w:tcBorders>
            <w:shd w:val="clear" w:color="000000" w:fill="005086"/>
            <w:vAlign w:val="center"/>
            <w:hideMark/>
          </w:tcPr>
          <w:p w14:paraId="2D9ACC80" w14:textId="77777777" w:rsidR="00B746C4" w:rsidRPr="00675DEB" w:rsidRDefault="00B746C4" w:rsidP="00675DEB">
            <w:pPr>
              <w:suppressAutoHyphens w:val="0"/>
              <w:jc w:val="center"/>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465"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26A41701" w14:textId="348F429E" w:rsidR="00B746C4"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702EA6" w:rsidRPr="00675DEB">
              <w:rPr>
                <w:rFonts w:ascii="Verdana" w:hAnsi="Verdana" w:cs="Calibri"/>
                <w:b/>
                <w:bCs/>
                <w:color w:val="FFFFFF"/>
                <w:sz w:val="14"/>
                <w:szCs w:val="14"/>
                <w:lang w:eastAsia="pt-BR"/>
              </w:rPr>
              <w:t>.2020</w:t>
            </w:r>
          </w:p>
        </w:tc>
        <w:tc>
          <w:tcPr>
            <w:tcW w:w="1477"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0013464D" w14:textId="77777777" w:rsidR="00B746C4" w:rsidRPr="00675DEB" w:rsidRDefault="00B746C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w:t>
            </w:r>
            <w:r w:rsidR="006518E0" w:rsidRPr="00675DEB">
              <w:rPr>
                <w:rFonts w:ascii="Verdana" w:hAnsi="Verdana" w:cs="Calibri"/>
                <w:b/>
                <w:bCs/>
                <w:color w:val="FFFFFF"/>
                <w:sz w:val="14"/>
                <w:szCs w:val="14"/>
                <w:lang w:eastAsia="pt-BR"/>
              </w:rPr>
              <w:t>1</w:t>
            </w:r>
            <w:r w:rsidRPr="00675DEB">
              <w:rPr>
                <w:rFonts w:ascii="Verdana" w:hAnsi="Verdana" w:cs="Calibri"/>
                <w:b/>
                <w:bCs/>
                <w:color w:val="FFFFFF"/>
                <w:sz w:val="14"/>
                <w:szCs w:val="14"/>
                <w:lang w:eastAsia="pt-BR"/>
              </w:rPr>
              <w:t>.12.201</w:t>
            </w:r>
            <w:r w:rsidR="006518E0" w:rsidRPr="00675DEB">
              <w:rPr>
                <w:rFonts w:ascii="Verdana" w:hAnsi="Verdana" w:cs="Calibri"/>
                <w:b/>
                <w:bCs/>
                <w:color w:val="FFFFFF"/>
                <w:sz w:val="14"/>
                <w:szCs w:val="14"/>
                <w:lang w:eastAsia="pt-BR"/>
              </w:rPr>
              <w:t>9</w:t>
            </w:r>
          </w:p>
        </w:tc>
      </w:tr>
      <w:tr w:rsidR="00B746C4" w:rsidRPr="00675DEB" w14:paraId="7E55E0B7" w14:textId="77777777" w:rsidTr="003E677B">
        <w:trPr>
          <w:trHeight w:val="170"/>
          <w:tblHeader/>
        </w:trPr>
        <w:tc>
          <w:tcPr>
            <w:tcW w:w="2058" w:type="pct"/>
            <w:tcBorders>
              <w:top w:val="nil"/>
              <w:left w:val="single" w:sz="12" w:space="0" w:color="FFFFFF"/>
              <w:bottom w:val="single" w:sz="12" w:space="0" w:color="FFFFFF"/>
              <w:right w:val="single" w:sz="12" w:space="0" w:color="FFFFFF"/>
            </w:tcBorders>
            <w:shd w:val="clear" w:color="000000" w:fill="005086"/>
            <w:vAlign w:val="center"/>
            <w:hideMark/>
          </w:tcPr>
          <w:p w14:paraId="106B2536" w14:textId="77777777" w:rsidR="00B746C4" w:rsidRPr="00675DEB" w:rsidRDefault="00B746C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Carteira própria</w:t>
            </w:r>
          </w:p>
        </w:tc>
        <w:tc>
          <w:tcPr>
            <w:tcW w:w="396" w:type="pct"/>
            <w:tcBorders>
              <w:top w:val="nil"/>
              <w:left w:val="nil"/>
              <w:bottom w:val="single" w:sz="12" w:space="0" w:color="FFFFFF"/>
              <w:right w:val="single" w:sz="12" w:space="0" w:color="FFFFFF"/>
            </w:tcBorders>
            <w:shd w:val="clear" w:color="000000" w:fill="005086"/>
            <w:vAlign w:val="center"/>
            <w:hideMark/>
          </w:tcPr>
          <w:p w14:paraId="797F48D4" w14:textId="77777777" w:rsidR="00B746C4" w:rsidRPr="00675DEB" w:rsidRDefault="00B746C4"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Saldo</w:t>
            </w:r>
          </w:p>
        </w:tc>
        <w:tc>
          <w:tcPr>
            <w:tcW w:w="468" w:type="pct"/>
            <w:tcBorders>
              <w:top w:val="nil"/>
              <w:left w:val="nil"/>
              <w:bottom w:val="single" w:sz="12" w:space="0" w:color="FFFFFF"/>
              <w:right w:val="single" w:sz="12" w:space="0" w:color="FFFFFF"/>
            </w:tcBorders>
            <w:shd w:val="clear" w:color="000000" w:fill="005086"/>
            <w:vAlign w:val="center"/>
            <w:hideMark/>
          </w:tcPr>
          <w:p w14:paraId="2319E068" w14:textId="77777777" w:rsidR="00B746C4" w:rsidRPr="00675DEB" w:rsidRDefault="00B746C4"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Provisão</w:t>
            </w:r>
          </w:p>
        </w:tc>
        <w:tc>
          <w:tcPr>
            <w:tcW w:w="601" w:type="pct"/>
            <w:tcBorders>
              <w:top w:val="nil"/>
              <w:left w:val="nil"/>
              <w:bottom w:val="single" w:sz="12" w:space="0" w:color="FFFFFF"/>
              <w:right w:val="single" w:sz="12" w:space="0" w:color="FFFFFF"/>
            </w:tcBorders>
            <w:shd w:val="clear" w:color="000000" w:fill="005086"/>
            <w:vAlign w:val="center"/>
            <w:hideMark/>
          </w:tcPr>
          <w:p w14:paraId="32C2C522" w14:textId="77777777" w:rsidR="00B746C4" w:rsidRPr="00675DEB" w:rsidRDefault="00B746C4"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Saldo Líquido</w:t>
            </w:r>
          </w:p>
        </w:tc>
        <w:tc>
          <w:tcPr>
            <w:tcW w:w="466" w:type="pct"/>
            <w:tcBorders>
              <w:top w:val="nil"/>
              <w:left w:val="nil"/>
              <w:bottom w:val="single" w:sz="12" w:space="0" w:color="FFFFFF"/>
              <w:right w:val="single" w:sz="12" w:space="0" w:color="FFFFFF"/>
            </w:tcBorders>
            <w:shd w:val="clear" w:color="000000" w:fill="005086"/>
            <w:vAlign w:val="center"/>
            <w:hideMark/>
          </w:tcPr>
          <w:p w14:paraId="75116A89" w14:textId="77777777" w:rsidR="00B746C4" w:rsidRPr="00675DEB" w:rsidRDefault="00B746C4"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Saldo</w:t>
            </w:r>
          </w:p>
        </w:tc>
        <w:tc>
          <w:tcPr>
            <w:tcW w:w="413" w:type="pct"/>
            <w:tcBorders>
              <w:top w:val="nil"/>
              <w:left w:val="nil"/>
              <w:bottom w:val="single" w:sz="12" w:space="0" w:color="FFFFFF"/>
              <w:right w:val="single" w:sz="12" w:space="0" w:color="FFFFFF"/>
            </w:tcBorders>
            <w:shd w:val="clear" w:color="000000" w:fill="005086"/>
            <w:vAlign w:val="center"/>
            <w:hideMark/>
          </w:tcPr>
          <w:p w14:paraId="38310B06" w14:textId="77777777" w:rsidR="00B746C4" w:rsidRPr="00675DEB" w:rsidRDefault="00B746C4"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Provisão</w:t>
            </w:r>
          </w:p>
        </w:tc>
        <w:tc>
          <w:tcPr>
            <w:tcW w:w="598" w:type="pct"/>
            <w:tcBorders>
              <w:top w:val="nil"/>
              <w:left w:val="nil"/>
              <w:bottom w:val="single" w:sz="12" w:space="0" w:color="FFFFFF"/>
              <w:right w:val="single" w:sz="12" w:space="0" w:color="FFFFFF"/>
            </w:tcBorders>
            <w:shd w:val="clear" w:color="000000" w:fill="005086"/>
            <w:vAlign w:val="center"/>
            <w:hideMark/>
          </w:tcPr>
          <w:p w14:paraId="4C80A565" w14:textId="77777777" w:rsidR="00B746C4" w:rsidRPr="00675DEB" w:rsidRDefault="00B746C4"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Saldo Líquido</w:t>
            </w:r>
          </w:p>
        </w:tc>
      </w:tr>
      <w:tr w:rsidR="005011C2" w:rsidRPr="00675DEB" w14:paraId="23CF27AF" w14:textId="77777777" w:rsidTr="003E677B">
        <w:trPr>
          <w:trHeight w:val="170"/>
        </w:trPr>
        <w:tc>
          <w:tcPr>
            <w:tcW w:w="2058" w:type="pct"/>
            <w:tcBorders>
              <w:top w:val="nil"/>
              <w:left w:val="single" w:sz="12" w:space="0" w:color="FFFFFF"/>
              <w:bottom w:val="single" w:sz="12" w:space="0" w:color="FFFFFF"/>
              <w:right w:val="single" w:sz="12" w:space="0" w:color="FFFFFF"/>
            </w:tcBorders>
            <w:shd w:val="clear" w:color="000000" w:fill="E6F5FF"/>
            <w:vAlign w:val="center"/>
            <w:hideMark/>
          </w:tcPr>
          <w:p w14:paraId="3F9AC231"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Não habilitados (1)</w:t>
            </w:r>
          </w:p>
        </w:tc>
        <w:tc>
          <w:tcPr>
            <w:tcW w:w="396" w:type="pct"/>
            <w:tcBorders>
              <w:top w:val="nil"/>
              <w:left w:val="nil"/>
              <w:bottom w:val="single" w:sz="12" w:space="0" w:color="FFFFFF"/>
              <w:right w:val="single" w:sz="12" w:space="0" w:color="FFFFFF"/>
            </w:tcBorders>
            <w:shd w:val="clear" w:color="000000" w:fill="E6F5FF"/>
            <w:vAlign w:val="center"/>
          </w:tcPr>
          <w:p w14:paraId="2F18B96E" w14:textId="095978DC"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4.044</w:t>
            </w:r>
          </w:p>
        </w:tc>
        <w:tc>
          <w:tcPr>
            <w:tcW w:w="468" w:type="pct"/>
            <w:tcBorders>
              <w:top w:val="nil"/>
              <w:left w:val="nil"/>
              <w:bottom w:val="single" w:sz="12" w:space="0" w:color="FFFFFF"/>
              <w:right w:val="single" w:sz="12" w:space="0" w:color="FFFFFF"/>
            </w:tcBorders>
            <w:shd w:val="clear" w:color="000000" w:fill="E6F5FF"/>
            <w:vAlign w:val="center"/>
          </w:tcPr>
          <w:p w14:paraId="628E6C74" w14:textId="2F766B85" w:rsidR="005011C2" w:rsidRPr="00675DEB" w:rsidRDefault="005011C2" w:rsidP="005011C2">
            <w:pPr>
              <w:jc w:val="right"/>
              <w:rPr>
                <w:rFonts w:ascii="Verdana" w:hAnsi="Verdana" w:cs="Calibri"/>
                <w:sz w:val="14"/>
                <w:szCs w:val="14"/>
              </w:rPr>
            </w:pPr>
            <w:r>
              <w:rPr>
                <w:rFonts w:ascii="Verdana" w:hAnsi="Verdana" w:cs="Calibri"/>
                <w:sz w:val="14"/>
                <w:szCs w:val="14"/>
              </w:rPr>
              <w:t>(3.599)</w:t>
            </w:r>
          </w:p>
        </w:tc>
        <w:tc>
          <w:tcPr>
            <w:tcW w:w="601" w:type="pct"/>
            <w:tcBorders>
              <w:top w:val="nil"/>
              <w:left w:val="nil"/>
              <w:bottom w:val="single" w:sz="12" w:space="0" w:color="FFFFFF"/>
              <w:right w:val="single" w:sz="12" w:space="0" w:color="FFFFFF"/>
            </w:tcBorders>
            <w:shd w:val="clear" w:color="000000" w:fill="E6F5FF"/>
            <w:vAlign w:val="center"/>
          </w:tcPr>
          <w:p w14:paraId="0CE38086" w14:textId="58AD4653" w:rsidR="005011C2" w:rsidRPr="00675DEB" w:rsidRDefault="005011C2" w:rsidP="005011C2">
            <w:pPr>
              <w:jc w:val="right"/>
              <w:rPr>
                <w:rFonts w:ascii="Verdana" w:hAnsi="Verdana" w:cs="Calibri"/>
                <w:sz w:val="14"/>
                <w:szCs w:val="14"/>
              </w:rPr>
            </w:pPr>
            <w:r>
              <w:rPr>
                <w:rFonts w:ascii="Verdana" w:hAnsi="Verdana" w:cs="Calibri"/>
                <w:sz w:val="14"/>
                <w:szCs w:val="14"/>
              </w:rPr>
              <w:t>445</w:t>
            </w:r>
          </w:p>
        </w:tc>
        <w:tc>
          <w:tcPr>
            <w:tcW w:w="466" w:type="pct"/>
            <w:tcBorders>
              <w:top w:val="nil"/>
              <w:left w:val="nil"/>
              <w:bottom w:val="single" w:sz="12" w:space="0" w:color="FFFFFF"/>
              <w:right w:val="single" w:sz="12" w:space="0" w:color="FFFFFF"/>
            </w:tcBorders>
            <w:shd w:val="clear" w:color="000000" w:fill="E6F5FF"/>
            <w:vAlign w:val="center"/>
            <w:hideMark/>
          </w:tcPr>
          <w:p w14:paraId="0EC65B1E" w14:textId="7C3FCDF1" w:rsidR="005011C2" w:rsidRPr="00675DEB" w:rsidRDefault="005011C2" w:rsidP="005011C2">
            <w:pPr>
              <w:jc w:val="right"/>
              <w:rPr>
                <w:rFonts w:ascii="Verdana" w:hAnsi="Verdana" w:cs="Calibri"/>
                <w:color w:val="auto"/>
                <w:sz w:val="14"/>
                <w:szCs w:val="14"/>
              </w:rPr>
            </w:pPr>
            <w:r>
              <w:rPr>
                <w:rFonts w:ascii="Verdana" w:hAnsi="Verdana" w:cs="Calibri"/>
                <w:sz w:val="14"/>
                <w:szCs w:val="14"/>
              </w:rPr>
              <w:t>3.840</w:t>
            </w:r>
          </w:p>
        </w:tc>
        <w:tc>
          <w:tcPr>
            <w:tcW w:w="413" w:type="pct"/>
            <w:tcBorders>
              <w:top w:val="nil"/>
              <w:left w:val="nil"/>
              <w:bottom w:val="single" w:sz="12" w:space="0" w:color="FFFFFF"/>
              <w:right w:val="single" w:sz="12" w:space="0" w:color="FFFFFF"/>
            </w:tcBorders>
            <w:shd w:val="clear" w:color="000000" w:fill="E6F5FF"/>
            <w:vAlign w:val="center"/>
            <w:hideMark/>
          </w:tcPr>
          <w:p w14:paraId="6AA2377B" w14:textId="5F089B28" w:rsidR="005011C2" w:rsidRPr="00675DEB" w:rsidRDefault="005011C2" w:rsidP="005011C2">
            <w:pPr>
              <w:jc w:val="right"/>
              <w:rPr>
                <w:rFonts w:ascii="Verdana" w:hAnsi="Verdana" w:cs="Calibri"/>
                <w:sz w:val="14"/>
                <w:szCs w:val="14"/>
              </w:rPr>
            </w:pPr>
            <w:r>
              <w:rPr>
                <w:rFonts w:ascii="Verdana" w:hAnsi="Verdana" w:cs="Calibri"/>
                <w:sz w:val="14"/>
                <w:szCs w:val="14"/>
              </w:rPr>
              <w:t>(3.415)</w:t>
            </w:r>
          </w:p>
        </w:tc>
        <w:tc>
          <w:tcPr>
            <w:tcW w:w="598" w:type="pct"/>
            <w:tcBorders>
              <w:top w:val="nil"/>
              <w:left w:val="nil"/>
              <w:bottom w:val="single" w:sz="12" w:space="0" w:color="FFFFFF"/>
              <w:right w:val="single" w:sz="12" w:space="0" w:color="FFFFFF"/>
            </w:tcBorders>
            <w:shd w:val="clear" w:color="000000" w:fill="E6F5FF"/>
            <w:vAlign w:val="center"/>
            <w:hideMark/>
          </w:tcPr>
          <w:p w14:paraId="6C37629E" w14:textId="5B288E31" w:rsidR="005011C2" w:rsidRPr="00675DEB" w:rsidRDefault="005011C2" w:rsidP="005011C2">
            <w:pPr>
              <w:jc w:val="right"/>
              <w:rPr>
                <w:rFonts w:ascii="Verdana" w:hAnsi="Verdana" w:cs="Calibri"/>
                <w:sz w:val="14"/>
                <w:szCs w:val="14"/>
              </w:rPr>
            </w:pPr>
            <w:r>
              <w:rPr>
                <w:rFonts w:ascii="Verdana" w:hAnsi="Verdana" w:cs="Calibri"/>
                <w:sz w:val="14"/>
                <w:szCs w:val="14"/>
              </w:rPr>
              <w:t>425</w:t>
            </w:r>
          </w:p>
        </w:tc>
      </w:tr>
      <w:tr w:rsidR="005011C2" w:rsidRPr="00675DEB" w14:paraId="111A6D38" w14:textId="77777777" w:rsidTr="003E677B">
        <w:trPr>
          <w:trHeight w:val="170"/>
        </w:trPr>
        <w:tc>
          <w:tcPr>
            <w:tcW w:w="2058" w:type="pct"/>
            <w:tcBorders>
              <w:top w:val="nil"/>
              <w:left w:val="single" w:sz="12" w:space="0" w:color="FFFFFF"/>
              <w:bottom w:val="single" w:sz="12" w:space="0" w:color="FFFFFF"/>
              <w:right w:val="single" w:sz="12" w:space="0" w:color="FFFFFF"/>
            </w:tcBorders>
            <w:shd w:val="clear" w:color="000000" w:fill="E6F5FF"/>
            <w:vAlign w:val="center"/>
            <w:hideMark/>
          </w:tcPr>
          <w:p w14:paraId="5D3227C9"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Habilitados e não homologados (2)</w:t>
            </w:r>
          </w:p>
        </w:tc>
        <w:tc>
          <w:tcPr>
            <w:tcW w:w="396" w:type="pct"/>
            <w:tcBorders>
              <w:top w:val="nil"/>
              <w:left w:val="nil"/>
              <w:bottom w:val="single" w:sz="12" w:space="0" w:color="FFFFFF"/>
              <w:right w:val="single" w:sz="12" w:space="0" w:color="FFFFFF"/>
            </w:tcBorders>
            <w:shd w:val="clear" w:color="000000" w:fill="E6F5FF"/>
            <w:vAlign w:val="center"/>
          </w:tcPr>
          <w:p w14:paraId="682D213C" w14:textId="659CD9B0" w:rsidR="005011C2" w:rsidRPr="00675DEB" w:rsidRDefault="005011C2" w:rsidP="005011C2">
            <w:pPr>
              <w:jc w:val="right"/>
              <w:rPr>
                <w:rFonts w:ascii="Verdana" w:hAnsi="Verdana" w:cs="Calibri"/>
                <w:sz w:val="14"/>
                <w:szCs w:val="14"/>
              </w:rPr>
            </w:pPr>
            <w:r>
              <w:rPr>
                <w:rFonts w:ascii="Verdana" w:hAnsi="Verdana" w:cs="Calibri"/>
                <w:sz w:val="14"/>
                <w:szCs w:val="14"/>
              </w:rPr>
              <w:t>1.501</w:t>
            </w:r>
          </w:p>
        </w:tc>
        <w:tc>
          <w:tcPr>
            <w:tcW w:w="468" w:type="pct"/>
            <w:tcBorders>
              <w:top w:val="nil"/>
              <w:left w:val="nil"/>
              <w:bottom w:val="single" w:sz="12" w:space="0" w:color="FFFFFF"/>
              <w:right w:val="single" w:sz="12" w:space="0" w:color="FFFFFF"/>
            </w:tcBorders>
            <w:shd w:val="clear" w:color="000000" w:fill="E6F5FF"/>
            <w:vAlign w:val="center"/>
          </w:tcPr>
          <w:p w14:paraId="2660E51F" w14:textId="4B016300" w:rsidR="005011C2" w:rsidRPr="00675DEB" w:rsidRDefault="005011C2" w:rsidP="005011C2">
            <w:pPr>
              <w:jc w:val="right"/>
              <w:rPr>
                <w:rFonts w:ascii="Verdana" w:hAnsi="Verdana" w:cs="Calibri"/>
                <w:sz w:val="14"/>
                <w:szCs w:val="14"/>
              </w:rPr>
            </w:pPr>
            <w:r>
              <w:rPr>
                <w:rFonts w:ascii="Verdana" w:hAnsi="Verdana" w:cs="Calibri"/>
                <w:sz w:val="14"/>
                <w:szCs w:val="14"/>
              </w:rPr>
              <w:t>(890)</w:t>
            </w:r>
          </w:p>
        </w:tc>
        <w:tc>
          <w:tcPr>
            <w:tcW w:w="601" w:type="pct"/>
            <w:tcBorders>
              <w:top w:val="nil"/>
              <w:left w:val="nil"/>
              <w:bottom w:val="single" w:sz="12" w:space="0" w:color="FFFFFF"/>
              <w:right w:val="single" w:sz="12" w:space="0" w:color="FFFFFF"/>
            </w:tcBorders>
            <w:shd w:val="clear" w:color="000000" w:fill="E6F5FF"/>
            <w:vAlign w:val="center"/>
          </w:tcPr>
          <w:p w14:paraId="6E42A66F" w14:textId="202723AA" w:rsidR="005011C2" w:rsidRPr="00675DEB" w:rsidRDefault="005011C2" w:rsidP="005011C2">
            <w:pPr>
              <w:jc w:val="right"/>
              <w:rPr>
                <w:rFonts w:ascii="Verdana" w:hAnsi="Verdana" w:cs="Calibri"/>
                <w:sz w:val="14"/>
                <w:szCs w:val="14"/>
              </w:rPr>
            </w:pPr>
            <w:r>
              <w:rPr>
                <w:rFonts w:ascii="Verdana" w:hAnsi="Verdana" w:cs="Calibri"/>
                <w:sz w:val="14"/>
                <w:szCs w:val="14"/>
              </w:rPr>
              <w:t>611</w:t>
            </w:r>
          </w:p>
        </w:tc>
        <w:tc>
          <w:tcPr>
            <w:tcW w:w="466" w:type="pct"/>
            <w:tcBorders>
              <w:top w:val="nil"/>
              <w:left w:val="nil"/>
              <w:bottom w:val="single" w:sz="12" w:space="0" w:color="FFFFFF"/>
              <w:right w:val="single" w:sz="12" w:space="0" w:color="FFFFFF"/>
            </w:tcBorders>
            <w:shd w:val="clear" w:color="000000" w:fill="E6F5FF"/>
            <w:vAlign w:val="center"/>
            <w:hideMark/>
          </w:tcPr>
          <w:p w14:paraId="0DF7D7CE" w14:textId="66C2DA78" w:rsidR="005011C2" w:rsidRPr="00675DEB" w:rsidRDefault="005011C2" w:rsidP="005011C2">
            <w:pPr>
              <w:jc w:val="right"/>
              <w:rPr>
                <w:rFonts w:ascii="Verdana" w:hAnsi="Verdana" w:cs="Calibri"/>
                <w:sz w:val="14"/>
                <w:szCs w:val="14"/>
              </w:rPr>
            </w:pPr>
            <w:r>
              <w:rPr>
                <w:rFonts w:ascii="Verdana" w:hAnsi="Verdana" w:cs="Calibri"/>
                <w:sz w:val="14"/>
                <w:szCs w:val="14"/>
              </w:rPr>
              <w:t>3.505</w:t>
            </w:r>
          </w:p>
        </w:tc>
        <w:tc>
          <w:tcPr>
            <w:tcW w:w="413" w:type="pct"/>
            <w:tcBorders>
              <w:top w:val="nil"/>
              <w:left w:val="nil"/>
              <w:bottom w:val="single" w:sz="12" w:space="0" w:color="FFFFFF"/>
              <w:right w:val="single" w:sz="12" w:space="0" w:color="FFFFFF"/>
            </w:tcBorders>
            <w:shd w:val="clear" w:color="000000" w:fill="E6F5FF"/>
            <w:vAlign w:val="center"/>
            <w:hideMark/>
          </w:tcPr>
          <w:p w14:paraId="781EA777" w14:textId="3E3EE10D" w:rsidR="005011C2" w:rsidRPr="00675DEB" w:rsidRDefault="005011C2" w:rsidP="005011C2">
            <w:pPr>
              <w:jc w:val="right"/>
              <w:rPr>
                <w:rFonts w:ascii="Verdana" w:hAnsi="Verdana" w:cs="Calibri"/>
                <w:sz w:val="14"/>
                <w:szCs w:val="14"/>
              </w:rPr>
            </w:pPr>
            <w:r>
              <w:rPr>
                <w:rFonts w:ascii="Verdana" w:hAnsi="Verdana" w:cs="Calibri"/>
                <w:sz w:val="14"/>
                <w:szCs w:val="14"/>
              </w:rPr>
              <w:t>(2.079)</w:t>
            </w:r>
          </w:p>
        </w:tc>
        <w:tc>
          <w:tcPr>
            <w:tcW w:w="598" w:type="pct"/>
            <w:tcBorders>
              <w:top w:val="nil"/>
              <w:left w:val="nil"/>
              <w:bottom w:val="single" w:sz="12" w:space="0" w:color="FFFFFF"/>
              <w:right w:val="single" w:sz="12" w:space="0" w:color="FFFFFF"/>
            </w:tcBorders>
            <w:shd w:val="clear" w:color="000000" w:fill="E6F5FF"/>
            <w:vAlign w:val="center"/>
            <w:hideMark/>
          </w:tcPr>
          <w:p w14:paraId="4B0B71D2" w14:textId="499729E5" w:rsidR="005011C2" w:rsidRPr="00675DEB" w:rsidRDefault="005011C2" w:rsidP="005011C2">
            <w:pPr>
              <w:jc w:val="right"/>
              <w:rPr>
                <w:rFonts w:ascii="Verdana" w:hAnsi="Verdana" w:cs="Calibri"/>
                <w:sz w:val="14"/>
                <w:szCs w:val="14"/>
              </w:rPr>
            </w:pPr>
            <w:r>
              <w:rPr>
                <w:rFonts w:ascii="Verdana" w:hAnsi="Verdana" w:cs="Calibri"/>
                <w:sz w:val="14"/>
                <w:szCs w:val="14"/>
              </w:rPr>
              <w:t>1.426</w:t>
            </w:r>
          </w:p>
        </w:tc>
      </w:tr>
      <w:tr w:rsidR="005011C2" w:rsidRPr="00675DEB" w14:paraId="6596322B" w14:textId="77777777" w:rsidTr="003E677B">
        <w:trPr>
          <w:trHeight w:val="170"/>
        </w:trPr>
        <w:tc>
          <w:tcPr>
            <w:tcW w:w="2058" w:type="pct"/>
            <w:tcBorders>
              <w:top w:val="nil"/>
              <w:left w:val="single" w:sz="12" w:space="0" w:color="FFFFFF"/>
              <w:bottom w:val="single" w:sz="12" w:space="0" w:color="FFFFFF"/>
              <w:right w:val="single" w:sz="12" w:space="0" w:color="FFFFFF"/>
            </w:tcBorders>
            <w:shd w:val="clear" w:color="000000" w:fill="E6F5FF"/>
            <w:vAlign w:val="center"/>
            <w:hideMark/>
          </w:tcPr>
          <w:p w14:paraId="3DDCAE59"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Habilitados, homologados e em discussão com a CEF (3)</w:t>
            </w:r>
          </w:p>
        </w:tc>
        <w:tc>
          <w:tcPr>
            <w:tcW w:w="396" w:type="pct"/>
            <w:tcBorders>
              <w:top w:val="nil"/>
              <w:left w:val="nil"/>
              <w:bottom w:val="single" w:sz="12" w:space="0" w:color="FFFFFF"/>
              <w:right w:val="single" w:sz="12" w:space="0" w:color="FFFFFF"/>
            </w:tcBorders>
            <w:shd w:val="clear" w:color="000000" w:fill="E6F5FF"/>
            <w:vAlign w:val="center"/>
          </w:tcPr>
          <w:p w14:paraId="56195E3A" w14:textId="71958AF3" w:rsidR="005011C2" w:rsidRPr="00675DEB" w:rsidRDefault="005011C2" w:rsidP="005011C2">
            <w:pPr>
              <w:jc w:val="right"/>
              <w:rPr>
                <w:rFonts w:ascii="Verdana" w:hAnsi="Verdana" w:cs="Calibri"/>
                <w:sz w:val="14"/>
                <w:szCs w:val="14"/>
              </w:rPr>
            </w:pPr>
            <w:r>
              <w:rPr>
                <w:rFonts w:ascii="Verdana" w:hAnsi="Verdana" w:cs="Calibri"/>
                <w:sz w:val="14"/>
                <w:szCs w:val="14"/>
              </w:rPr>
              <w:t>101.654</w:t>
            </w:r>
          </w:p>
        </w:tc>
        <w:tc>
          <w:tcPr>
            <w:tcW w:w="468" w:type="pct"/>
            <w:tcBorders>
              <w:top w:val="nil"/>
              <w:left w:val="nil"/>
              <w:bottom w:val="single" w:sz="12" w:space="0" w:color="FFFFFF"/>
              <w:right w:val="single" w:sz="12" w:space="0" w:color="FFFFFF"/>
            </w:tcBorders>
            <w:shd w:val="clear" w:color="000000" w:fill="E6F5FF"/>
            <w:vAlign w:val="center"/>
          </w:tcPr>
          <w:p w14:paraId="2640C55E" w14:textId="5AA498AD" w:rsidR="005011C2" w:rsidRPr="00675DEB" w:rsidRDefault="005011C2" w:rsidP="005011C2">
            <w:pPr>
              <w:jc w:val="right"/>
              <w:rPr>
                <w:rFonts w:ascii="Verdana" w:hAnsi="Verdana" w:cs="Calibri"/>
                <w:sz w:val="14"/>
                <w:szCs w:val="14"/>
              </w:rPr>
            </w:pPr>
            <w:r>
              <w:rPr>
                <w:rFonts w:ascii="Verdana" w:hAnsi="Verdana" w:cs="Calibri"/>
                <w:sz w:val="14"/>
                <w:szCs w:val="14"/>
              </w:rPr>
              <w:t>(70.622)</w:t>
            </w:r>
          </w:p>
        </w:tc>
        <w:tc>
          <w:tcPr>
            <w:tcW w:w="601" w:type="pct"/>
            <w:tcBorders>
              <w:top w:val="nil"/>
              <w:left w:val="nil"/>
              <w:bottom w:val="single" w:sz="12" w:space="0" w:color="FFFFFF"/>
              <w:right w:val="single" w:sz="12" w:space="0" w:color="FFFFFF"/>
            </w:tcBorders>
            <w:shd w:val="clear" w:color="000000" w:fill="E6F5FF"/>
            <w:vAlign w:val="center"/>
          </w:tcPr>
          <w:p w14:paraId="1DE06903" w14:textId="54087599" w:rsidR="005011C2" w:rsidRPr="00675DEB" w:rsidRDefault="005011C2" w:rsidP="005011C2">
            <w:pPr>
              <w:jc w:val="right"/>
              <w:rPr>
                <w:rFonts w:ascii="Verdana" w:hAnsi="Verdana" w:cs="Calibri"/>
                <w:sz w:val="14"/>
                <w:szCs w:val="14"/>
              </w:rPr>
            </w:pPr>
            <w:r>
              <w:rPr>
                <w:rFonts w:ascii="Verdana" w:hAnsi="Verdana" w:cs="Calibri"/>
                <w:sz w:val="14"/>
                <w:szCs w:val="14"/>
              </w:rPr>
              <w:t>31.032</w:t>
            </w:r>
          </w:p>
        </w:tc>
        <w:tc>
          <w:tcPr>
            <w:tcW w:w="466" w:type="pct"/>
            <w:tcBorders>
              <w:top w:val="nil"/>
              <w:left w:val="nil"/>
              <w:bottom w:val="single" w:sz="12" w:space="0" w:color="FFFFFF"/>
              <w:right w:val="single" w:sz="12" w:space="0" w:color="FFFFFF"/>
            </w:tcBorders>
            <w:shd w:val="clear" w:color="000000" w:fill="E6F5FF"/>
            <w:vAlign w:val="center"/>
            <w:hideMark/>
          </w:tcPr>
          <w:p w14:paraId="452964F7" w14:textId="4929FA3C" w:rsidR="005011C2" w:rsidRPr="00675DEB" w:rsidRDefault="005011C2" w:rsidP="005011C2">
            <w:pPr>
              <w:jc w:val="right"/>
              <w:rPr>
                <w:rFonts w:ascii="Verdana" w:hAnsi="Verdana" w:cs="Calibri"/>
                <w:sz w:val="14"/>
                <w:szCs w:val="14"/>
              </w:rPr>
            </w:pPr>
            <w:r>
              <w:rPr>
                <w:rFonts w:ascii="Verdana" w:hAnsi="Verdana" w:cs="Calibri"/>
                <w:sz w:val="14"/>
                <w:szCs w:val="14"/>
              </w:rPr>
              <w:t>96.630</w:t>
            </w:r>
          </w:p>
        </w:tc>
        <w:tc>
          <w:tcPr>
            <w:tcW w:w="413" w:type="pct"/>
            <w:tcBorders>
              <w:top w:val="nil"/>
              <w:left w:val="nil"/>
              <w:bottom w:val="single" w:sz="12" w:space="0" w:color="FFFFFF"/>
              <w:right w:val="single" w:sz="12" w:space="0" w:color="FFFFFF"/>
            </w:tcBorders>
            <w:shd w:val="clear" w:color="000000" w:fill="E6F5FF"/>
            <w:vAlign w:val="center"/>
            <w:hideMark/>
          </w:tcPr>
          <w:p w14:paraId="60133F81" w14:textId="27B90A8A" w:rsidR="005011C2" w:rsidRPr="00675DEB" w:rsidRDefault="005011C2" w:rsidP="005011C2">
            <w:pPr>
              <w:jc w:val="right"/>
              <w:rPr>
                <w:rFonts w:ascii="Verdana" w:hAnsi="Verdana" w:cs="Calibri"/>
                <w:sz w:val="14"/>
                <w:szCs w:val="14"/>
              </w:rPr>
            </w:pPr>
            <w:r>
              <w:rPr>
                <w:rFonts w:ascii="Verdana" w:hAnsi="Verdana" w:cs="Calibri"/>
                <w:sz w:val="14"/>
                <w:szCs w:val="14"/>
              </w:rPr>
              <w:t>(65.494)</w:t>
            </w:r>
          </w:p>
        </w:tc>
        <w:tc>
          <w:tcPr>
            <w:tcW w:w="598" w:type="pct"/>
            <w:tcBorders>
              <w:top w:val="nil"/>
              <w:left w:val="nil"/>
              <w:bottom w:val="single" w:sz="12" w:space="0" w:color="FFFFFF"/>
              <w:right w:val="single" w:sz="12" w:space="0" w:color="FFFFFF"/>
            </w:tcBorders>
            <w:shd w:val="clear" w:color="000000" w:fill="E6F5FF"/>
            <w:vAlign w:val="center"/>
            <w:hideMark/>
          </w:tcPr>
          <w:p w14:paraId="5D7827A8" w14:textId="32B34B87" w:rsidR="005011C2" w:rsidRPr="00675DEB" w:rsidRDefault="005011C2" w:rsidP="005011C2">
            <w:pPr>
              <w:jc w:val="right"/>
              <w:rPr>
                <w:rFonts w:ascii="Verdana" w:hAnsi="Verdana" w:cs="Calibri"/>
                <w:sz w:val="14"/>
                <w:szCs w:val="14"/>
              </w:rPr>
            </w:pPr>
            <w:r>
              <w:rPr>
                <w:rFonts w:ascii="Verdana" w:hAnsi="Verdana" w:cs="Calibri"/>
                <w:sz w:val="14"/>
                <w:szCs w:val="14"/>
              </w:rPr>
              <w:t>31.136</w:t>
            </w:r>
          </w:p>
        </w:tc>
      </w:tr>
      <w:tr w:rsidR="005011C2" w:rsidRPr="00675DEB" w14:paraId="448EE0DD" w14:textId="77777777" w:rsidTr="003E677B">
        <w:trPr>
          <w:trHeight w:val="170"/>
        </w:trPr>
        <w:tc>
          <w:tcPr>
            <w:tcW w:w="2058" w:type="pct"/>
            <w:tcBorders>
              <w:top w:val="nil"/>
              <w:left w:val="single" w:sz="12" w:space="0" w:color="FFFFFF"/>
              <w:bottom w:val="single" w:sz="12" w:space="0" w:color="FFFFFF"/>
              <w:right w:val="single" w:sz="12" w:space="0" w:color="FFFFFF"/>
            </w:tcBorders>
            <w:shd w:val="clear" w:color="000000" w:fill="E6F5FF"/>
            <w:vAlign w:val="center"/>
            <w:hideMark/>
          </w:tcPr>
          <w:p w14:paraId="4E0F892A"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Habilitados e homologados (4)</w:t>
            </w:r>
          </w:p>
        </w:tc>
        <w:tc>
          <w:tcPr>
            <w:tcW w:w="396" w:type="pct"/>
            <w:tcBorders>
              <w:top w:val="nil"/>
              <w:left w:val="nil"/>
              <w:bottom w:val="single" w:sz="12" w:space="0" w:color="FFFFFF"/>
              <w:right w:val="single" w:sz="12" w:space="0" w:color="FFFFFF"/>
            </w:tcBorders>
            <w:shd w:val="clear" w:color="000000" w:fill="E6F5FF"/>
            <w:vAlign w:val="center"/>
          </w:tcPr>
          <w:p w14:paraId="450DFF87" w14:textId="7F3EFA11" w:rsidR="005011C2" w:rsidRPr="00675DEB" w:rsidRDefault="005011C2" w:rsidP="005011C2">
            <w:pPr>
              <w:jc w:val="right"/>
              <w:rPr>
                <w:rFonts w:ascii="Verdana" w:hAnsi="Verdana" w:cs="Calibri"/>
                <w:sz w:val="14"/>
                <w:szCs w:val="14"/>
              </w:rPr>
            </w:pPr>
            <w:r>
              <w:rPr>
                <w:rFonts w:ascii="Verdana" w:hAnsi="Verdana" w:cs="Calibri"/>
                <w:sz w:val="14"/>
                <w:szCs w:val="14"/>
              </w:rPr>
              <w:t>67.584</w:t>
            </w:r>
          </w:p>
        </w:tc>
        <w:tc>
          <w:tcPr>
            <w:tcW w:w="468" w:type="pct"/>
            <w:tcBorders>
              <w:top w:val="nil"/>
              <w:left w:val="nil"/>
              <w:bottom w:val="single" w:sz="12" w:space="0" w:color="FFFFFF"/>
              <w:right w:val="single" w:sz="12" w:space="0" w:color="FFFFFF"/>
            </w:tcBorders>
            <w:shd w:val="clear" w:color="000000" w:fill="E6F5FF"/>
            <w:vAlign w:val="center"/>
          </w:tcPr>
          <w:p w14:paraId="4510ADC4" w14:textId="193375DA" w:rsidR="005011C2" w:rsidRPr="00675DEB" w:rsidRDefault="005011C2" w:rsidP="005011C2">
            <w:pPr>
              <w:jc w:val="right"/>
              <w:rPr>
                <w:rFonts w:ascii="Verdana" w:hAnsi="Verdana" w:cs="Calibri"/>
                <w:sz w:val="14"/>
                <w:szCs w:val="14"/>
              </w:rPr>
            </w:pPr>
            <w:r>
              <w:rPr>
                <w:rFonts w:ascii="Verdana" w:hAnsi="Verdana" w:cs="Calibri"/>
                <w:sz w:val="14"/>
                <w:szCs w:val="14"/>
              </w:rPr>
              <w:t>-</w:t>
            </w:r>
          </w:p>
        </w:tc>
        <w:tc>
          <w:tcPr>
            <w:tcW w:w="601" w:type="pct"/>
            <w:tcBorders>
              <w:top w:val="nil"/>
              <w:left w:val="nil"/>
              <w:bottom w:val="single" w:sz="12" w:space="0" w:color="FFFFFF"/>
              <w:right w:val="single" w:sz="12" w:space="0" w:color="FFFFFF"/>
            </w:tcBorders>
            <w:shd w:val="clear" w:color="000000" w:fill="E6F5FF"/>
            <w:vAlign w:val="center"/>
          </w:tcPr>
          <w:p w14:paraId="2BE71C3C" w14:textId="06BB406D" w:rsidR="005011C2" w:rsidRPr="00675DEB" w:rsidRDefault="005011C2" w:rsidP="005011C2">
            <w:pPr>
              <w:jc w:val="right"/>
              <w:rPr>
                <w:rFonts w:ascii="Verdana" w:hAnsi="Verdana" w:cs="Calibri"/>
                <w:sz w:val="14"/>
                <w:szCs w:val="14"/>
              </w:rPr>
            </w:pPr>
            <w:r>
              <w:rPr>
                <w:rFonts w:ascii="Verdana" w:hAnsi="Verdana" w:cs="Calibri"/>
                <w:sz w:val="14"/>
                <w:szCs w:val="14"/>
              </w:rPr>
              <w:t>67.584</w:t>
            </w:r>
          </w:p>
        </w:tc>
        <w:tc>
          <w:tcPr>
            <w:tcW w:w="466" w:type="pct"/>
            <w:tcBorders>
              <w:top w:val="nil"/>
              <w:left w:val="nil"/>
              <w:bottom w:val="single" w:sz="12" w:space="0" w:color="FFFFFF"/>
              <w:right w:val="single" w:sz="12" w:space="0" w:color="FFFFFF"/>
            </w:tcBorders>
            <w:shd w:val="clear" w:color="000000" w:fill="E6F5FF"/>
            <w:vAlign w:val="center"/>
            <w:hideMark/>
          </w:tcPr>
          <w:p w14:paraId="5C32F014" w14:textId="0CC0FDDC" w:rsidR="005011C2" w:rsidRPr="00675DEB" w:rsidRDefault="005011C2" w:rsidP="005011C2">
            <w:pPr>
              <w:jc w:val="right"/>
              <w:rPr>
                <w:rFonts w:ascii="Verdana" w:hAnsi="Verdana" w:cs="Calibri"/>
                <w:sz w:val="14"/>
                <w:szCs w:val="14"/>
              </w:rPr>
            </w:pPr>
            <w:r>
              <w:rPr>
                <w:rFonts w:ascii="Verdana" w:hAnsi="Verdana" w:cs="Calibri"/>
                <w:sz w:val="14"/>
                <w:szCs w:val="14"/>
              </w:rPr>
              <w:t>62.940</w:t>
            </w:r>
          </w:p>
        </w:tc>
        <w:tc>
          <w:tcPr>
            <w:tcW w:w="413" w:type="pct"/>
            <w:tcBorders>
              <w:top w:val="nil"/>
              <w:left w:val="nil"/>
              <w:bottom w:val="single" w:sz="12" w:space="0" w:color="FFFFFF"/>
              <w:right w:val="single" w:sz="12" w:space="0" w:color="FFFFFF"/>
            </w:tcBorders>
            <w:shd w:val="clear" w:color="000000" w:fill="E6F5FF"/>
            <w:vAlign w:val="center"/>
            <w:hideMark/>
          </w:tcPr>
          <w:p w14:paraId="293117A4" w14:textId="493AF133" w:rsidR="005011C2" w:rsidRPr="00675DEB" w:rsidRDefault="005011C2" w:rsidP="005011C2">
            <w:pPr>
              <w:jc w:val="right"/>
              <w:rPr>
                <w:rFonts w:ascii="Verdana" w:hAnsi="Verdana" w:cs="Calibri"/>
                <w:sz w:val="14"/>
                <w:szCs w:val="14"/>
              </w:rPr>
            </w:pPr>
            <w:r>
              <w:rPr>
                <w:rFonts w:ascii="Verdana" w:hAnsi="Verdana" w:cs="Calibri"/>
                <w:sz w:val="14"/>
                <w:szCs w:val="14"/>
              </w:rPr>
              <w:t>-</w:t>
            </w:r>
          </w:p>
        </w:tc>
        <w:tc>
          <w:tcPr>
            <w:tcW w:w="598" w:type="pct"/>
            <w:tcBorders>
              <w:top w:val="nil"/>
              <w:left w:val="nil"/>
              <w:bottom w:val="single" w:sz="12" w:space="0" w:color="FFFFFF"/>
              <w:right w:val="single" w:sz="12" w:space="0" w:color="FFFFFF"/>
            </w:tcBorders>
            <w:shd w:val="clear" w:color="000000" w:fill="E6F5FF"/>
            <w:vAlign w:val="center"/>
            <w:hideMark/>
          </w:tcPr>
          <w:p w14:paraId="5B64C964" w14:textId="12D45DC8" w:rsidR="005011C2" w:rsidRPr="00675DEB" w:rsidRDefault="005011C2" w:rsidP="005011C2">
            <w:pPr>
              <w:jc w:val="right"/>
              <w:rPr>
                <w:rFonts w:ascii="Verdana" w:hAnsi="Verdana" w:cs="Calibri"/>
                <w:sz w:val="14"/>
                <w:szCs w:val="14"/>
              </w:rPr>
            </w:pPr>
            <w:r>
              <w:rPr>
                <w:rFonts w:ascii="Verdana" w:hAnsi="Verdana" w:cs="Calibri"/>
                <w:sz w:val="14"/>
                <w:szCs w:val="14"/>
              </w:rPr>
              <w:t>62.940</w:t>
            </w:r>
          </w:p>
        </w:tc>
      </w:tr>
      <w:tr w:rsidR="005011C2" w:rsidRPr="00675DEB" w14:paraId="3AA26B4E" w14:textId="77777777" w:rsidTr="003E677B">
        <w:trPr>
          <w:trHeight w:val="170"/>
        </w:trPr>
        <w:tc>
          <w:tcPr>
            <w:tcW w:w="2058" w:type="pct"/>
            <w:tcBorders>
              <w:top w:val="nil"/>
              <w:left w:val="single" w:sz="12" w:space="0" w:color="FFFFFF"/>
              <w:bottom w:val="single" w:sz="12" w:space="0" w:color="FFFFFF"/>
              <w:right w:val="single" w:sz="12" w:space="0" w:color="FFFFFF"/>
            </w:tcBorders>
            <w:shd w:val="clear" w:color="000000" w:fill="E6F5FF"/>
            <w:vAlign w:val="center"/>
            <w:hideMark/>
          </w:tcPr>
          <w:p w14:paraId="38554877"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Outros (5)</w:t>
            </w:r>
          </w:p>
        </w:tc>
        <w:tc>
          <w:tcPr>
            <w:tcW w:w="396" w:type="pct"/>
            <w:tcBorders>
              <w:top w:val="nil"/>
              <w:left w:val="nil"/>
              <w:bottom w:val="single" w:sz="12" w:space="0" w:color="FFFFFF"/>
              <w:right w:val="single" w:sz="12" w:space="0" w:color="FFFFFF"/>
            </w:tcBorders>
            <w:shd w:val="clear" w:color="000000" w:fill="E6F5FF"/>
            <w:vAlign w:val="center"/>
          </w:tcPr>
          <w:p w14:paraId="3AC9D054" w14:textId="42C5936E" w:rsidR="005011C2" w:rsidRPr="00675DEB" w:rsidRDefault="005011C2" w:rsidP="005011C2">
            <w:pPr>
              <w:jc w:val="right"/>
              <w:rPr>
                <w:rFonts w:ascii="Verdana" w:hAnsi="Verdana" w:cs="Calibri"/>
                <w:sz w:val="14"/>
                <w:szCs w:val="14"/>
              </w:rPr>
            </w:pPr>
            <w:r>
              <w:rPr>
                <w:rFonts w:ascii="Verdana" w:hAnsi="Verdana" w:cs="Calibri"/>
                <w:sz w:val="14"/>
                <w:szCs w:val="14"/>
              </w:rPr>
              <w:t>6.387</w:t>
            </w:r>
          </w:p>
        </w:tc>
        <w:tc>
          <w:tcPr>
            <w:tcW w:w="468" w:type="pct"/>
            <w:tcBorders>
              <w:top w:val="nil"/>
              <w:left w:val="nil"/>
              <w:bottom w:val="single" w:sz="12" w:space="0" w:color="FFFFFF"/>
              <w:right w:val="single" w:sz="12" w:space="0" w:color="FFFFFF"/>
            </w:tcBorders>
            <w:shd w:val="clear" w:color="000000" w:fill="E6F5FF"/>
            <w:vAlign w:val="center"/>
          </w:tcPr>
          <w:p w14:paraId="6B49EAD9" w14:textId="46F097F4" w:rsidR="005011C2" w:rsidRPr="00675DEB" w:rsidRDefault="005011C2" w:rsidP="005011C2">
            <w:pPr>
              <w:jc w:val="right"/>
              <w:rPr>
                <w:rFonts w:ascii="Verdana" w:hAnsi="Verdana" w:cs="Calibri"/>
                <w:sz w:val="14"/>
                <w:szCs w:val="14"/>
              </w:rPr>
            </w:pPr>
            <w:r>
              <w:rPr>
                <w:rFonts w:ascii="Verdana" w:hAnsi="Verdana" w:cs="Calibri"/>
                <w:sz w:val="14"/>
                <w:szCs w:val="14"/>
              </w:rPr>
              <w:t>(1.974)</w:t>
            </w:r>
          </w:p>
        </w:tc>
        <w:tc>
          <w:tcPr>
            <w:tcW w:w="601" w:type="pct"/>
            <w:tcBorders>
              <w:top w:val="nil"/>
              <w:left w:val="nil"/>
              <w:bottom w:val="single" w:sz="12" w:space="0" w:color="FFFFFF"/>
              <w:right w:val="single" w:sz="12" w:space="0" w:color="FFFFFF"/>
            </w:tcBorders>
            <w:shd w:val="clear" w:color="000000" w:fill="E6F5FF"/>
            <w:vAlign w:val="center"/>
          </w:tcPr>
          <w:p w14:paraId="0DC379DA" w14:textId="5004B0C4" w:rsidR="005011C2" w:rsidRPr="00675DEB" w:rsidRDefault="005011C2" w:rsidP="005011C2">
            <w:pPr>
              <w:jc w:val="right"/>
              <w:rPr>
                <w:rFonts w:ascii="Verdana" w:hAnsi="Verdana" w:cs="Calibri"/>
                <w:sz w:val="14"/>
                <w:szCs w:val="14"/>
              </w:rPr>
            </w:pPr>
            <w:r>
              <w:rPr>
                <w:rFonts w:ascii="Verdana" w:hAnsi="Verdana" w:cs="Calibri"/>
                <w:sz w:val="14"/>
                <w:szCs w:val="14"/>
              </w:rPr>
              <w:t>4.413</w:t>
            </w:r>
          </w:p>
        </w:tc>
        <w:tc>
          <w:tcPr>
            <w:tcW w:w="466" w:type="pct"/>
            <w:tcBorders>
              <w:top w:val="nil"/>
              <w:left w:val="nil"/>
              <w:bottom w:val="single" w:sz="12" w:space="0" w:color="FFFFFF"/>
              <w:right w:val="single" w:sz="12" w:space="0" w:color="FFFFFF"/>
            </w:tcBorders>
            <w:shd w:val="clear" w:color="000000" w:fill="E6F5FF"/>
            <w:vAlign w:val="center"/>
            <w:hideMark/>
          </w:tcPr>
          <w:p w14:paraId="1F264CC8" w14:textId="5700A219" w:rsidR="005011C2" w:rsidRPr="00675DEB" w:rsidRDefault="005011C2" w:rsidP="005011C2">
            <w:pPr>
              <w:jc w:val="right"/>
              <w:rPr>
                <w:rFonts w:ascii="Verdana" w:hAnsi="Verdana" w:cs="Calibri"/>
                <w:sz w:val="14"/>
                <w:szCs w:val="14"/>
              </w:rPr>
            </w:pPr>
            <w:r>
              <w:rPr>
                <w:rFonts w:ascii="Verdana" w:hAnsi="Verdana" w:cs="Calibri"/>
                <w:sz w:val="14"/>
                <w:szCs w:val="14"/>
              </w:rPr>
              <w:t>6.228</w:t>
            </w:r>
          </w:p>
        </w:tc>
        <w:tc>
          <w:tcPr>
            <w:tcW w:w="413" w:type="pct"/>
            <w:tcBorders>
              <w:top w:val="nil"/>
              <w:left w:val="nil"/>
              <w:bottom w:val="single" w:sz="12" w:space="0" w:color="FFFFFF"/>
              <w:right w:val="single" w:sz="12" w:space="0" w:color="FFFFFF"/>
            </w:tcBorders>
            <w:shd w:val="clear" w:color="000000" w:fill="E6F5FF"/>
            <w:vAlign w:val="center"/>
            <w:hideMark/>
          </w:tcPr>
          <w:p w14:paraId="1B5C4B0F" w14:textId="0EC0784D" w:rsidR="005011C2" w:rsidRPr="00675DEB" w:rsidRDefault="005011C2" w:rsidP="005011C2">
            <w:pPr>
              <w:jc w:val="right"/>
              <w:rPr>
                <w:rFonts w:ascii="Verdana" w:hAnsi="Verdana" w:cs="Calibri"/>
                <w:sz w:val="14"/>
                <w:szCs w:val="14"/>
              </w:rPr>
            </w:pPr>
            <w:r>
              <w:rPr>
                <w:rFonts w:ascii="Verdana" w:hAnsi="Verdana" w:cs="Calibri"/>
                <w:sz w:val="14"/>
                <w:szCs w:val="14"/>
              </w:rPr>
              <w:t>(1.923)</w:t>
            </w:r>
          </w:p>
        </w:tc>
        <w:tc>
          <w:tcPr>
            <w:tcW w:w="598" w:type="pct"/>
            <w:tcBorders>
              <w:top w:val="nil"/>
              <w:left w:val="nil"/>
              <w:bottom w:val="single" w:sz="12" w:space="0" w:color="FFFFFF"/>
              <w:right w:val="single" w:sz="12" w:space="0" w:color="FFFFFF"/>
            </w:tcBorders>
            <w:shd w:val="clear" w:color="000000" w:fill="E6F5FF"/>
            <w:vAlign w:val="center"/>
            <w:hideMark/>
          </w:tcPr>
          <w:p w14:paraId="3EB82CFB" w14:textId="447F0E1E" w:rsidR="005011C2" w:rsidRPr="00675DEB" w:rsidRDefault="005011C2" w:rsidP="005011C2">
            <w:pPr>
              <w:jc w:val="right"/>
              <w:rPr>
                <w:rFonts w:ascii="Verdana" w:hAnsi="Verdana" w:cs="Calibri"/>
                <w:sz w:val="14"/>
                <w:szCs w:val="14"/>
              </w:rPr>
            </w:pPr>
            <w:r>
              <w:rPr>
                <w:rFonts w:ascii="Verdana" w:hAnsi="Verdana" w:cs="Calibri"/>
                <w:sz w:val="14"/>
                <w:szCs w:val="14"/>
              </w:rPr>
              <w:t>4.305</w:t>
            </w:r>
          </w:p>
        </w:tc>
      </w:tr>
      <w:tr w:rsidR="005011C2" w:rsidRPr="00675DEB" w14:paraId="48F7B605" w14:textId="77777777" w:rsidTr="003E677B">
        <w:trPr>
          <w:trHeight w:val="170"/>
        </w:trPr>
        <w:tc>
          <w:tcPr>
            <w:tcW w:w="2058" w:type="pct"/>
            <w:tcBorders>
              <w:top w:val="nil"/>
              <w:left w:val="single" w:sz="12" w:space="0" w:color="FFFFFF"/>
              <w:bottom w:val="single" w:sz="12" w:space="0" w:color="FFFFFF"/>
              <w:right w:val="single" w:sz="12" w:space="0" w:color="FFFFFF"/>
            </w:tcBorders>
            <w:shd w:val="clear" w:color="000000" w:fill="005086"/>
            <w:vAlign w:val="center"/>
            <w:hideMark/>
          </w:tcPr>
          <w:p w14:paraId="03FB6C2D" w14:textId="77777777" w:rsidR="005011C2" w:rsidRPr="00675DEB" w:rsidRDefault="005011C2" w:rsidP="005011C2">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Total </w:t>
            </w:r>
          </w:p>
        </w:tc>
        <w:tc>
          <w:tcPr>
            <w:tcW w:w="396" w:type="pct"/>
            <w:tcBorders>
              <w:top w:val="nil"/>
              <w:left w:val="nil"/>
              <w:bottom w:val="single" w:sz="12" w:space="0" w:color="FFFFFF"/>
              <w:right w:val="single" w:sz="12" w:space="0" w:color="FFFFFF"/>
            </w:tcBorders>
            <w:shd w:val="clear" w:color="000000" w:fill="005086"/>
            <w:vAlign w:val="center"/>
          </w:tcPr>
          <w:p w14:paraId="5F71AFD8" w14:textId="0B61918B" w:rsidR="005011C2" w:rsidRPr="00675DEB" w:rsidRDefault="005011C2" w:rsidP="005011C2">
            <w:pPr>
              <w:jc w:val="right"/>
              <w:rPr>
                <w:rFonts w:ascii="Verdana" w:hAnsi="Verdana" w:cs="Calibri"/>
                <w:b/>
                <w:bCs/>
                <w:color w:val="FFFFFF"/>
                <w:sz w:val="14"/>
                <w:szCs w:val="14"/>
              </w:rPr>
            </w:pPr>
            <w:r>
              <w:rPr>
                <w:rFonts w:ascii="Verdana" w:hAnsi="Verdana" w:cs="Calibri"/>
                <w:b/>
                <w:bCs/>
                <w:color w:val="FFFFFF"/>
                <w:sz w:val="14"/>
                <w:szCs w:val="14"/>
              </w:rPr>
              <w:t>181.170</w:t>
            </w:r>
          </w:p>
        </w:tc>
        <w:tc>
          <w:tcPr>
            <w:tcW w:w="468" w:type="pct"/>
            <w:tcBorders>
              <w:top w:val="nil"/>
              <w:left w:val="nil"/>
              <w:bottom w:val="single" w:sz="12" w:space="0" w:color="FFFFFF"/>
              <w:right w:val="single" w:sz="12" w:space="0" w:color="FFFFFF"/>
            </w:tcBorders>
            <w:shd w:val="clear" w:color="000000" w:fill="005086"/>
            <w:vAlign w:val="center"/>
          </w:tcPr>
          <w:p w14:paraId="2773E5D6" w14:textId="15405B15" w:rsidR="005011C2" w:rsidRPr="00675DEB" w:rsidRDefault="005011C2" w:rsidP="005011C2">
            <w:pPr>
              <w:jc w:val="right"/>
              <w:rPr>
                <w:rFonts w:ascii="Verdana" w:hAnsi="Verdana" w:cs="Calibri"/>
                <w:b/>
                <w:bCs/>
                <w:color w:val="FFFFFF"/>
                <w:sz w:val="14"/>
                <w:szCs w:val="14"/>
              </w:rPr>
            </w:pPr>
            <w:r>
              <w:rPr>
                <w:rFonts w:ascii="Verdana" w:hAnsi="Verdana" w:cs="Calibri"/>
                <w:b/>
                <w:bCs/>
                <w:color w:val="FFFFFF"/>
                <w:sz w:val="14"/>
                <w:szCs w:val="14"/>
              </w:rPr>
              <w:t>(77.085)</w:t>
            </w:r>
          </w:p>
        </w:tc>
        <w:tc>
          <w:tcPr>
            <w:tcW w:w="601" w:type="pct"/>
            <w:tcBorders>
              <w:top w:val="nil"/>
              <w:left w:val="nil"/>
              <w:bottom w:val="single" w:sz="12" w:space="0" w:color="FFFFFF"/>
              <w:right w:val="single" w:sz="12" w:space="0" w:color="FFFFFF"/>
            </w:tcBorders>
            <w:shd w:val="clear" w:color="000000" w:fill="005086"/>
            <w:vAlign w:val="center"/>
          </w:tcPr>
          <w:p w14:paraId="2444F997" w14:textId="63FE0B9D" w:rsidR="005011C2" w:rsidRPr="00675DEB" w:rsidRDefault="005011C2" w:rsidP="005011C2">
            <w:pPr>
              <w:jc w:val="right"/>
              <w:rPr>
                <w:rFonts w:ascii="Verdana" w:hAnsi="Verdana" w:cs="Calibri"/>
                <w:b/>
                <w:bCs/>
                <w:color w:val="FFFFFF"/>
                <w:sz w:val="14"/>
                <w:szCs w:val="14"/>
              </w:rPr>
            </w:pPr>
            <w:r>
              <w:rPr>
                <w:rFonts w:ascii="Verdana" w:hAnsi="Verdana" w:cs="Calibri"/>
                <w:b/>
                <w:bCs/>
                <w:color w:val="FFFFFF"/>
                <w:sz w:val="14"/>
                <w:szCs w:val="14"/>
              </w:rPr>
              <w:t>104.085</w:t>
            </w:r>
          </w:p>
        </w:tc>
        <w:tc>
          <w:tcPr>
            <w:tcW w:w="466" w:type="pct"/>
            <w:tcBorders>
              <w:top w:val="nil"/>
              <w:left w:val="nil"/>
              <w:bottom w:val="single" w:sz="12" w:space="0" w:color="FFFFFF"/>
              <w:right w:val="single" w:sz="12" w:space="0" w:color="FFFFFF"/>
            </w:tcBorders>
            <w:shd w:val="clear" w:color="000000" w:fill="005086"/>
            <w:vAlign w:val="center"/>
            <w:hideMark/>
          </w:tcPr>
          <w:p w14:paraId="0527EE33" w14:textId="262084AF" w:rsidR="005011C2" w:rsidRPr="00675DEB" w:rsidRDefault="005011C2" w:rsidP="005011C2">
            <w:pPr>
              <w:jc w:val="right"/>
              <w:rPr>
                <w:rFonts w:ascii="Verdana" w:hAnsi="Verdana" w:cs="Calibri"/>
                <w:b/>
                <w:bCs/>
                <w:color w:val="FFFFFF"/>
                <w:sz w:val="14"/>
                <w:szCs w:val="14"/>
              </w:rPr>
            </w:pPr>
            <w:r>
              <w:rPr>
                <w:rFonts w:ascii="Verdana" w:hAnsi="Verdana" w:cs="Calibri"/>
                <w:b/>
                <w:bCs/>
                <w:color w:val="FFFFFF"/>
                <w:sz w:val="14"/>
                <w:szCs w:val="14"/>
              </w:rPr>
              <w:t>173.143</w:t>
            </w:r>
          </w:p>
        </w:tc>
        <w:tc>
          <w:tcPr>
            <w:tcW w:w="413" w:type="pct"/>
            <w:tcBorders>
              <w:top w:val="nil"/>
              <w:left w:val="nil"/>
              <w:bottom w:val="single" w:sz="12" w:space="0" w:color="FFFFFF"/>
              <w:right w:val="single" w:sz="12" w:space="0" w:color="FFFFFF"/>
            </w:tcBorders>
            <w:shd w:val="clear" w:color="000000" w:fill="005086"/>
            <w:vAlign w:val="center"/>
            <w:hideMark/>
          </w:tcPr>
          <w:p w14:paraId="67E9D3EC" w14:textId="2DEEEF4A" w:rsidR="005011C2" w:rsidRPr="00675DEB" w:rsidRDefault="005011C2" w:rsidP="005011C2">
            <w:pPr>
              <w:jc w:val="right"/>
              <w:rPr>
                <w:rFonts w:ascii="Verdana" w:hAnsi="Verdana" w:cs="Calibri"/>
                <w:b/>
                <w:bCs/>
                <w:color w:val="FFFFFF"/>
                <w:sz w:val="14"/>
                <w:szCs w:val="14"/>
              </w:rPr>
            </w:pPr>
            <w:r>
              <w:rPr>
                <w:rFonts w:ascii="Verdana" w:hAnsi="Verdana" w:cs="Calibri"/>
                <w:b/>
                <w:bCs/>
                <w:color w:val="FFFFFF"/>
                <w:sz w:val="14"/>
                <w:szCs w:val="14"/>
              </w:rPr>
              <w:t>(72.911)</w:t>
            </w:r>
          </w:p>
        </w:tc>
        <w:tc>
          <w:tcPr>
            <w:tcW w:w="598" w:type="pct"/>
            <w:tcBorders>
              <w:top w:val="nil"/>
              <w:left w:val="nil"/>
              <w:bottom w:val="single" w:sz="12" w:space="0" w:color="FFFFFF"/>
              <w:right w:val="single" w:sz="12" w:space="0" w:color="FFFFFF"/>
            </w:tcBorders>
            <w:shd w:val="clear" w:color="000000" w:fill="005086"/>
            <w:vAlign w:val="center"/>
            <w:hideMark/>
          </w:tcPr>
          <w:p w14:paraId="1073E3D2" w14:textId="483CA53E" w:rsidR="005011C2" w:rsidRPr="00675DEB" w:rsidRDefault="005011C2" w:rsidP="005011C2">
            <w:pPr>
              <w:jc w:val="right"/>
              <w:rPr>
                <w:rFonts w:ascii="Verdana" w:hAnsi="Verdana" w:cs="Calibri"/>
                <w:b/>
                <w:bCs/>
                <w:color w:val="FFFFFF"/>
                <w:sz w:val="14"/>
                <w:szCs w:val="14"/>
              </w:rPr>
            </w:pPr>
            <w:r>
              <w:rPr>
                <w:rFonts w:ascii="Verdana" w:hAnsi="Verdana" w:cs="Calibri"/>
                <w:b/>
                <w:bCs/>
                <w:color w:val="FFFFFF"/>
                <w:sz w:val="14"/>
                <w:szCs w:val="14"/>
              </w:rPr>
              <w:t>100.232</w:t>
            </w:r>
          </w:p>
        </w:tc>
      </w:tr>
    </w:tbl>
    <w:p w14:paraId="620EC9A3" w14:textId="7367D59D" w:rsidR="00B746C4" w:rsidRPr="00675DEB" w:rsidRDefault="00C0602B" w:rsidP="00F84891">
      <w:pPr>
        <w:pStyle w:val="WW-Corpodetexto31"/>
        <w:rPr>
          <w:rFonts w:ascii="Verdana" w:hAnsi="Verdana"/>
          <w:sz w:val="14"/>
          <w:szCs w:val="14"/>
        </w:rPr>
      </w:pPr>
      <w:r w:rsidRPr="00675DEB">
        <w:rPr>
          <w:rFonts w:ascii="Verdana" w:hAnsi="Verdana" w:cs="Verdana"/>
          <w:sz w:val="14"/>
          <w:szCs w:val="14"/>
        </w:rPr>
        <w:t>(1) representa</w:t>
      </w:r>
      <w:r w:rsidR="00B746C4" w:rsidRPr="00675DEB">
        <w:rPr>
          <w:rFonts w:ascii="Verdana" w:hAnsi="Verdana" w:cs="Verdana"/>
          <w:sz w:val="14"/>
          <w:szCs w:val="14"/>
        </w:rPr>
        <w:t xml:space="preserve"> os contratos ainda não submetidos à homologação junto ao FCVS, porque estão em</w:t>
      </w:r>
      <w:r w:rsidR="00B759C6" w:rsidRPr="00675DEB">
        <w:rPr>
          <w:rFonts w:ascii="Verdana" w:hAnsi="Verdana" w:cs="Verdana"/>
          <w:sz w:val="14"/>
          <w:szCs w:val="14"/>
        </w:rPr>
        <w:t xml:space="preserve"> processo de habilitação no BRB;</w:t>
      </w:r>
    </w:p>
    <w:p w14:paraId="6C5A5AAA" w14:textId="458433E3" w:rsidR="00B746C4" w:rsidRPr="00675DEB" w:rsidRDefault="00C0602B" w:rsidP="00F84891">
      <w:pPr>
        <w:jc w:val="both"/>
        <w:rPr>
          <w:rFonts w:ascii="Verdana" w:hAnsi="Verdana"/>
          <w:sz w:val="14"/>
          <w:szCs w:val="14"/>
        </w:rPr>
      </w:pPr>
      <w:r w:rsidRPr="00675DEB">
        <w:rPr>
          <w:rFonts w:ascii="Verdana" w:hAnsi="Verdana" w:cs="Verdana"/>
          <w:sz w:val="14"/>
          <w:szCs w:val="14"/>
        </w:rPr>
        <w:t>(2) representa</w:t>
      </w:r>
      <w:r w:rsidR="00B746C4" w:rsidRPr="00675DEB">
        <w:rPr>
          <w:rFonts w:ascii="Verdana" w:hAnsi="Verdana" w:cs="Verdana"/>
          <w:sz w:val="14"/>
          <w:szCs w:val="14"/>
        </w:rPr>
        <w:t xml:space="preserve"> os contratos já habilitados pelo BRB, estando em fase de análise por parte da Caixa Econômica Federal,</w:t>
      </w:r>
      <w:r w:rsidR="00B759C6" w:rsidRPr="00675DEB">
        <w:rPr>
          <w:rFonts w:ascii="Verdana" w:hAnsi="Verdana" w:cs="Verdana"/>
          <w:sz w:val="14"/>
          <w:szCs w:val="14"/>
        </w:rPr>
        <w:t xml:space="preserve"> para homologação final do FCVS;</w:t>
      </w:r>
    </w:p>
    <w:p w14:paraId="61550D8A" w14:textId="614D1961" w:rsidR="00B746C4" w:rsidRPr="00675DEB" w:rsidRDefault="00C0602B" w:rsidP="00F84891">
      <w:pPr>
        <w:jc w:val="both"/>
        <w:rPr>
          <w:rFonts w:ascii="Verdana" w:hAnsi="Verdana"/>
          <w:sz w:val="14"/>
          <w:szCs w:val="14"/>
        </w:rPr>
      </w:pPr>
      <w:r w:rsidRPr="00675DEB">
        <w:rPr>
          <w:rFonts w:ascii="Verdana" w:hAnsi="Verdana" w:cs="Verdana"/>
          <w:sz w:val="14"/>
          <w:szCs w:val="14"/>
        </w:rPr>
        <w:t>(3) representa</w:t>
      </w:r>
      <w:r w:rsidR="00B746C4" w:rsidRPr="00675DEB">
        <w:rPr>
          <w:rFonts w:ascii="Verdana" w:hAnsi="Verdana" w:cs="Verdana"/>
          <w:sz w:val="14"/>
          <w:szCs w:val="14"/>
        </w:rPr>
        <w:t xml:space="preserve"> os contratos já habilitados pelo BRB e analisados pelo FCVS, cuja cobertura foi negada, cabendo ainda recursos por parte do Banco, ou cujos valores para homologação estão em discussão entre BRB e Caixa</w:t>
      </w:r>
      <w:r w:rsidR="00E14E72" w:rsidRPr="00675DEB">
        <w:rPr>
          <w:rFonts w:ascii="Verdana" w:hAnsi="Verdana" w:cs="Verdana"/>
          <w:sz w:val="14"/>
          <w:szCs w:val="14"/>
        </w:rPr>
        <w:t xml:space="preserve"> Econômica Federal</w:t>
      </w:r>
      <w:r w:rsidR="00B759C6" w:rsidRPr="00675DEB">
        <w:rPr>
          <w:rFonts w:ascii="Verdana" w:hAnsi="Verdana" w:cs="Verdana"/>
          <w:sz w:val="14"/>
          <w:szCs w:val="14"/>
        </w:rPr>
        <w:t>;</w:t>
      </w:r>
    </w:p>
    <w:p w14:paraId="16F542A0" w14:textId="6487ECBC" w:rsidR="00B746C4" w:rsidRPr="00675DEB" w:rsidRDefault="00B759C6" w:rsidP="00F84891">
      <w:pPr>
        <w:jc w:val="both"/>
        <w:rPr>
          <w:rFonts w:ascii="Verdana" w:hAnsi="Verdana" w:cs="Verdana"/>
          <w:sz w:val="14"/>
          <w:szCs w:val="14"/>
        </w:rPr>
      </w:pPr>
      <w:r w:rsidRPr="00675DEB">
        <w:rPr>
          <w:rFonts w:ascii="Verdana" w:hAnsi="Verdana" w:cs="Verdana"/>
          <w:sz w:val="14"/>
          <w:szCs w:val="14"/>
        </w:rPr>
        <w:t>(4) r</w:t>
      </w:r>
      <w:r w:rsidR="00B746C4" w:rsidRPr="00675DEB">
        <w:rPr>
          <w:rFonts w:ascii="Verdana" w:hAnsi="Verdana" w:cs="Verdana"/>
          <w:sz w:val="14"/>
          <w:szCs w:val="14"/>
        </w:rPr>
        <w:t xml:space="preserve">epresentam os contratos já avaliados pelo FCVS e aceitos pelo BRB e dependem de processo de securitização, conforme previsto na Lei </w:t>
      </w:r>
      <w:proofErr w:type="gramStart"/>
      <w:r w:rsidR="00B746C4" w:rsidRPr="00675DEB">
        <w:rPr>
          <w:rFonts w:ascii="Verdana" w:hAnsi="Verdana" w:cs="Verdana"/>
          <w:sz w:val="14"/>
          <w:szCs w:val="14"/>
        </w:rPr>
        <w:t>n.º</w:t>
      </w:r>
      <w:proofErr w:type="gramEnd"/>
      <w:r w:rsidR="00B746C4" w:rsidRPr="00675DEB">
        <w:rPr>
          <w:rFonts w:ascii="Verdana" w:hAnsi="Verdana" w:cs="Verdana"/>
          <w:sz w:val="14"/>
          <w:szCs w:val="14"/>
        </w:rPr>
        <w:t xml:space="preserve"> 10.1</w:t>
      </w:r>
      <w:r w:rsidRPr="00675DEB">
        <w:rPr>
          <w:rFonts w:ascii="Verdana" w:hAnsi="Verdana" w:cs="Verdana"/>
          <w:sz w:val="14"/>
          <w:szCs w:val="14"/>
        </w:rPr>
        <w:t>50/2000, para a sua realização;</w:t>
      </w:r>
    </w:p>
    <w:p w14:paraId="70BCAE63" w14:textId="3D0F048B" w:rsidR="00B1246F" w:rsidRDefault="00C0602B" w:rsidP="00F84891">
      <w:pPr>
        <w:jc w:val="both"/>
        <w:rPr>
          <w:rFonts w:ascii="Verdana" w:hAnsi="Verdana" w:cs="Verdana"/>
          <w:sz w:val="14"/>
          <w:szCs w:val="14"/>
        </w:rPr>
      </w:pPr>
      <w:r w:rsidRPr="00675DEB">
        <w:rPr>
          <w:rFonts w:ascii="Verdana" w:hAnsi="Verdana" w:cs="Verdana"/>
          <w:sz w:val="14"/>
          <w:szCs w:val="14"/>
        </w:rPr>
        <w:lastRenderedPageBreak/>
        <w:t>(5) referem-se</w:t>
      </w:r>
      <w:r w:rsidR="00B746C4" w:rsidRPr="00675DEB">
        <w:rPr>
          <w:rFonts w:ascii="Verdana" w:hAnsi="Verdana" w:cs="Verdana"/>
          <w:sz w:val="14"/>
          <w:szCs w:val="14"/>
        </w:rPr>
        <w:t xml:space="preserve"> aos co</w:t>
      </w:r>
      <w:r w:rsidR="00B1246F" w:rsidRPr="00675DEB">
        <w:rPr>
          <w:rFonts w:ascii="Verdana" w:hAnsi="Verdana" w:cs="Verdana"/>
          <w:sz w:val="14"/>
          <w:szCs w:val="14"/>
        </w:rPr>
        <w:t>ntratos nas rubricas VAF3/VAF4</w:t>
      </w:r>
      <w:r w:rsidR="00F84891">
        <w:rPr>
          <w:rFonts w:ascii="Verdana" w:hAnsi="Verdana" w:cs="Verdana"/>
          <w:sz w:val="14"/>
          <w:szCs w:val="14"/>
        </w:rPr>
        <w:t xml:space="preserve"> (</w:t>
      </w:r>
      <w:r w:rsidR="00F84891" w:rsidRPr="00F84891">
        <w:rPr>
          <w:rFonts w:ascii="Verdana" w:hAnsi="Verdana" w:cs="Verdana"/>
          <w:sz w:val="14"/>
          <w:szCs w:val="14"/>
        </w:rPr>
        <w:t>O VAF3 refere-se à diferença de valor apurada entre o saldo devedor teórico (contábil) e o saldo devedor residual (</w:t>
      </w:r>
      <w:proofErr w:type="gramStart"/>
      <w:r w:rsidR="00F84891" w:rsidRPr="00F84891">
        <w:rPr>
          <w:rFonts w:ascii="Verdana" w:hAnsi="Verdana" w:cs="Verdana"/>
          <w:sz w:val="14"/>
          <w:szCs w:val="14"/>
        </w:rPr>
        <w:t>pro</w:t>
      </w:r>
      <w:proofErr w:type="gramEnd"/>
      <w:r w:rsidR="00F84891" w:rsidRPr="00F84891">
        <w:rPr>
          <w:rFonts w:ascii="Verdana" w:hAnsi="Verdana" w:cs="Verdana"/>
          <w:sz w:val="14"/>
          <w:szCs w:val="14"/>
        </w:rPr>
        <w:t xml:space="preserve"> rata estabelecido pelo Decreto </w:t>
      </w:r>
      <w:r w:rsidR="00F84891">
        <w:rPr>
          <w:rFonts w:ascii="Verdana" w:hAnsi="Verdana" w:cs="Verdana"/>
          <w:sz w:val="14"/>
          <w:szCs w:val="14"/>
        </w:rPr>
        <w:t xml:space="preserve">nº </w:t>
      </w:r>
      <w:r w:rsidR="00F84891" w:rsidRPr="00F84891">
        <w:rPr>
          <w:rFonts w:ascii="Verdana" w:hAnsi="Verdana" w:cs="Verdana"/>
          <w:sz w:val="14"/>
          <w:szCs w:val="14"/>
        </w:rPr>
        <w:t>97.222/</w:t>
      </w:r>
      <w:r w:rsidR="00F84891">
        <w:rPr>
          <w:rFonts w:ascii="Verdana" w:hAnsi="Verdana" w:cs="Verdana"/>
          <w:sz w:val="14"/>
          <w:szCs w:val="14"/>
        </w:rPr>
        <w:t>19</w:t>
      </w:r>
      <w:r w:rsidR="00F84891" w:rsidRPr="00F84891">
        <w:rPr>
          <w:rFonts w:ascii="Verdana" w:hAnsi="Verdana" w:cs="Verdana"/>
          <w:sz w:val="14"/>
          <w:szCs w:val="14"/>
        </w:rPr>
        <w:t>88) para contratos celebrados com recursos FGTS cujo evento seja término de prazo contratual, conforme estabelecido no art. 15 da Lei nº. 10.150/</w:t>
      </w:r>
      <w:r w:rsidR="00F84891">
        <w:rPr>
          <w:rFonts w:ascii="Verdana" w:hAnsi="Verdana" w:cs="Verdana"/>
          <w:sz w:val="14"/>
          <w:szCs w:val="14"/>
        </w:rPr>
        <w:t>20</w:t>
      </w:r>
      <w:r w:rsidR="00F84891" w:rsidRPr="00F84891">
        <w:rPr>
          <w:rFonts w:ascii="Verdana" w:hAnsi="Verdana" w:cs="Verdana"/>
          <w:sz w:val="14"/>
          <w:szCs w:val="14"/>
        </w:rPr>
        <w:t>00. Os contratos devem ter sido firmados até 08</w:t>
      </w:r>
      <w:r w:rsidR="00F84891">
        <w:rPr>
          <w:rFonts w:ascii="Verdana" w:hAnsi="Verdana" w:cs="Verdana"/>
          <w:sz w:val="14"/>
          <w:szCs w:val="14"/>
        </w:rPr>
        <w:t>.</w:t>
      </w:r>
      <w:r w:rsidR="00F84891" w:rsidRPr="00F84891">
        <w:rPr>
          <w:rFonts w:ascii="Verdana" w:hAnsi="Verdana" w:cs="Verdana"/>
          <w:sz w:val="14"/>
          <w:szCs w:val="14"/>
        </w:rPr>
        <w:t>02</w:t>
      </w:r>
      <w:r w:rsidR="00F84891">
        <w:rPr>
          <w:rFonts w:ascii="Verdana" w:hAnsi="Verdana" w:cs="Verdana"/>
          <w:sz w:val="14"/>
          <w:szCs w:val="14"/>
        </w:rPr>
        <w:t>.</w:t>
      </w:r>
      <w:r w:rsidR="00F84891" w:rsidRPr="00F84891">
        <w:rPr>
          <w:rFonts w:ascii="Verdana" w:hAnsi="Verdana" w:cs="Verdana"/>
          <w:sz w:val="14"/>
          <w:szCs w:val="14"/>
        </w:rPr>
        <w:t>1987 e ter o evento posterior a 15</w:t>
      </w:r>
      <w:r w:rsidR="00F84891">
        <w:rPr>
          <w:rFonts w:ascii="Verdana" w:hAnsi="Verdana" w:cs="Verdana"/>
          <w:sz w:val="14"/>
          <w:szCs w:val="14"/>
        </w:rPr>
        <w:t>.</w:t>
      </w:r>
      <w:r w:rsidR="00F84891" w:rsidRPr="00F84891">
        <w:rPr>
          <w:rFonts w:ascii="Verdana" w:hAnsi="Verdana" w:cs="Verdana"/>
          <w:sz w:val="14"/>
          <w:szCs w:val="14"/>
        </w:rPr>
        <w:t>12</w:t>
      </w:r>
      <w:r w:rsidR="00F84891">
        <w:rPr>
          <w:rFonts w:ascii="Verdana" w:hAnsi="Verdana" w:cs="Verdana"/>
          <w:sz w:val="14"/>
          <w:szCs w:val="14"/>
        </w:rPr>
        <w:t>.</w:t>
      </w:r>
      <w:r w:rsidR="00F84891" w:rsidRPr="00F84891">
        <w:rPr>
          <w:rFonts w:ascii="Verdana" w:hAnsi="Verdana" w:cs="Verdana"/>
          <w:sz w:val="14"/>
          <w:szCs w:val="14"/>
        </w:rPr>
        <w:t>1988.</w:t>
      </w:r>
      <w:r w:rsidR="00F84891">
        <w:rPr>
          <w:rFonts w:ascii="Verdana" w:hAnsi="Verdana" w:cs="Verdana"/>
          <w:sz w:val="14"/>
          <w:szCs w:val="14"/>
        </w:rPr>
        <w:t xml:space="preserve"> </w:t>
      </w:r>
      <w:r w:rsidR="00F84891" w:rsidRPr="00F84891">
        <w:rPr>
          <w:rFonts w:ascii="Verdana" w:hAnsi="Verdana" w:cs="Verdana"/>
          <w:sz w:val="14"/>
          <w:szCs w:val="14"/>
        </w:rPr>
        <w:t>O VAF4 refere-se à diferença de valor entre saldos apurados. Um deles considerando a taxa de juros contratual e o outro considerando a taxa de juros de novação para contratos firmados até 31</w:t>
      </w:r>
      <w:r w:rsidR="00F84891">
        <w:rPr>
          <w:rFonts w:ascii="Verdana" w:hAnsi="Verdana" w:cs="Verdana"/>
          <w:sz w:val="14"/>
          <w:szCs w:val="14"/>
        </w:rPr>
        <w:t>.</w:t>
      </w:r>
      <w:r w:rsidR="00F84891" w:rsidRPr="00F84891">
        <w:rPr>
          <w:rFonts w:ascii="Verdana" w:hAnsi="Verdana" w:cs="Verdana"/>
          <w:sz w:val="14"/>
          <w:szCs w:val="14"/>
        </w:rPr>
        <w:t>12</w:t>
      </w:r>
      <w:r w:rsidR="00F84891">
        <w:rPr>
          <w:rFonts w:ascii="Verdana" w:hAnsi="Verdana" w:cs="Verdana"/>
          <w:sz w:val="14"/>
          <w:szCs w:val="14"/>
        </w:rPr>
        <w:t>.19</w:t>
      </w:r>
      <w:r w:rsidR="00F84891" w:rsidRPr="00F84891">
        <w:rPr>
          <w:rFonts w:ascii="Verdana" w:hAnsi="Verdana" w:cs="Verdana"/>
          <w:sz w:val="14"/>
          <w:szCs w:val="14"/>
        </w:rPr>
        <w:t>87 com origem de recursos FGTS, no período de 01</w:t>
      </w:r>
      <w:r w:rsidR="00F84891">
        <w:rPr>
          <w:rFonts w:ascii="Verdana" w:hAnsi="Verdana" w:cs="Verdana"/>
          <w:sz w:val="14"/>
          <w:szCs w:val="14"/>
        </w:rPr>
        <w:t>.</w:t>
      </w:r>
      <w:r w:rsidR="00F84891" w:rsidRPr="00F84891">
        <w:rPr>
          <w:rFonts w:ascii="Verdana" w:hAnsi="Verdana" w:cs="Verdana"/>
          <w:sz w:val="14"/>
          <w:szCs w:val="14"/>
        </w:rPr>
        <w:t>01</w:t>
      </w:r>
      <w:r w:rsidR="00F84891">
        <w:rPr>
          <w:rFonts w:ascii="Verdana" w:hAnsi="Verdana" w:cs="Verdana"/>
          <w:sz w:val="14"/>
          <w:szCs w:val="14"/>
        </w:rPr>
        <w:t>.19</w:t>
      </w:r>
      <w:r w:rsidR="00F84891" w:rsidRPr="00F84891">
        <w:rPr>
          <w:rFonts w:ascii="Verdana" w:hAnsi="Verdana" w:cs="Verdana"/>
          <w:sz w:val="14"/>
          <w:szCs w:val="14"/>
        </w:rPr>
        <w:t>97 a 31</w:t>
      </w:r>
      <w:r w:rsidR="00F84891">
        <w:rPr>
          <w:rFonts w:ascii="Verdana" w:hAnsi="Verdana" w:cs="Verdana"/>
          <w:sz w:val="14"/>
          <w:szCs w:val="14"/>
        </w:rPr>
        <w:t>.</w:t>
      </w:r>
      <w:r w:rsidR="00F84891" w:rsidRPr="00F84891">
        <w:rPr>
          <w:rFonts w:ascii="Verdana" w:hAnsi="Verdana" w:cs="Verdana"/>
          <w:sz w:val="14"/>
          <w:szCs w:val="14"/>
        </w:rPr>
        <w:t>12</w:t>
      </w:r>
      <w:r w:rsidR="00F84891">
        <w:rPr>
          <w:rFonts w:ascii="Verdana" w:hAnsi="Verdana" w:cs="Verdana"/>
          <w:sz w:val="14"/>
          <w:szCs w:val="14"/>
        </w:rPr>
        <w:t>.20</w:t>
      </w:r>
      <w:r w:rsidR="00F84891" w:rsidRPr="00F84891">
        <w:rPr>
          <w:rFonts w:ascii="Verdana" w:hAnsi="Verdana" w:cs="Verdana"/>
          <w:sz w:val="14"/>
          <w:szCs w:val="14"/>
        </w:rPr>
        <w:t>01, conforme estabelecido pelo art. 44 da MP nº. 2.181-45/</w:t>
      </w:r>
      <w:r w:rsidR="00F84891">
        <w:rPr>
          <w:rFonts w:ascii="Verdana" w:hAnsi="Verdana" w:cs="Verdana"/>
          <w:sz w:val="14"/>
          <w:szCs w:val="14"/>
        </w:rPr>
        <w:t>20</w:t>
      </w:r>
      <w:r w:rsidR="00F84891" w:rsidRPr="00F84891">
        <w:rPr>
          <w:rFonts w:ascii="Verdana" w:hAnsi="Verdana" w:cs="Verdana"/>
          <w:sz w:val="14"/>
          <w:szCs w:val="14"/>
        </w:rPr>
        <w:t>01.</w:t>
      </w:r>
    </w:p>
    <w:p w14:paraId="042E15D3" w14:textId="77777777" w:rsidR="00F84891" w:rsidRPr="00F84891" w:rsidRDefault="00F84891" w:rsidP="00F84891">
      <w:pPr>
        <w:jc w:val="both"/>
        <w:rPr>
          <w:rFonts w:ascii="Verdana" w:hAnsi="Verdana" w:cs="Verdana"/>
          <w:sz w:val="20"/>
        </w:rPr>
      </w:pPr>
    </w:p>
    <w:p w14:paraId="6583ECEC" w14:textId="06D9E897" w:rsidR="00B746C4" w:rsidRPr="00675DEB" w:rsidRDefault="00B746C4" w:rsidP="00675DEB">
      <w:pPr>
        <w:pStyle w:val="WW-Corpodetexto31"/>
        <w:rPr>
          <w:rFonts w:ascii="Verdana" w:hAnsi="Verdana"/>
          <w:sz w:val="20"/>
        </w:rPr>
      </w:pPr>
      <w:r w:rsidRPr="00675DEB">
        <w:rPr>
          <w:rFonts w:ascii="Verdana" w:hAnsi="Verdana" w:cs="Verdana"/>
          <w:sz w:val="20"/>
        </w:rPr>
        <w:t>A provisão é constituída com base em um estudo histórico de perdas ocorridas, oriundas da negativa de cobertura de contratos que não atenderam as normas e pré-requisitos estabelecidos pelo FCVS.</w:t>
      </w:r>
    </w:p>
    <w:p w14:paraId="0561EB8C" w14:textId="77777777" w:rsidR="000C3AE2" w:rsidRPr="00675DEB" w:rsidRDefault="000C3AE2" w:rsidP="00675DEB">
      <w:pPr>
        <w:pStyle w:val="WW-Corpodetexto31"/>
        <w:rPr>
          <w:rFonts w:ascii="Verdana" w:hAnsi="Verdana" w:cs="Verdana"/>
          <w:sz w:val="20"/>
        </w:rPr>
      </w:pPr>
    </w:p>
    <w:p w14:paraId="1555A773" w14:textId="01C0165A" w:rsidR="00B1246F" w:rsidRPr="00675DEB" w:rsidRDefault="00B1246F" w:rsidP="00675DEB">
      <w:pPr>
        <w:pStyle w:val="WW-Corpodetexto31"/>
        <w:rPr>
          <w:rFonts w:ascii="Verdana" w:hAnsi="Verdana" w:cs="Verdana"/>
          <w:sz w:val="20"/>
        </w:rPr>
      </w:pPr>
      <w:r w:rsidRPr="00675DEB">
        <w:rPr>
          <w:rFonts w:ascii="Verdana" w:hAnsi="Verdana" w:cs="Verdana"/>
          <w:sz w:val="20"/>
        </w:rPr>
        <w:t>b.2. SFH – FGTS a ressarcir</w:t>
      </w:r>
    </w:p>
    <w:p w14:paraId="412635BD" w14:textId="77777777" w:rsidR="00851BAF" w:rsidRPr="00675DEB" w:rsidRDefault="00851BAF" w:rsidP="00675DEB">
      <w:pPr>
        <w:pStyle w:val="WW-Corpodetexto31"/>
        <w:rPr>
          <w:rFonts w:ascii="Verdana" w:hAnsi="Verdana" w:cs="Verdana"/>
          <w:sz w:val="20"/>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6906"/>
        <w:gridCol w:w="1511"/>
        <w:gridCol w:w="1511"/>
      </w:tblGrid>
      <w:tr w:rsidR="00B746C4" w:rsidRPr="00675DEB" w14:paraId="22A778BA" w14:textId="77777777" w:rsidTr="008D35EA">
        <w:trPr>
          <w:trHeight w:val="170"/>
        </w:trPr>
        <w:tc>
          <w:tcPr>
            <w:tcW w:w="3478" w:type="pct"/>
            <w:tcBorders>
              <w:bottom w:val="single" w:sz="4" w:space="0" w:color="auto"/>
            </w:tcBorders>
            <w:shd w:val="clear" w:color="auto" w:fill="005086"/>
            <w:vAlign w:val="center"/>
          </w:tcPr>
          <w:p w14:paraId="5527B777" w14:textId="77777777" w:rsidR="00B746C4" w:rsidRPr="00675DEB" w:rsidRDefault="00B746C4" w:rsidP="00675DEB">
            <w:pPr>
              <w:jc w:val="center"/>
              <w:rPr>
                <w:rFonts w:ascii="Verdana" w:hAnsi="Verdana" w:cs="Verdana"/>
                <w:b/>
                <w:bCs/>
                <w:color w:val="FFFFFF"/>
                <w:sz w:val="14"/>
                <w:szCs w:val="14"/>
              </w:rPr>
            </w:pPr>
            <w:r w:rsidRPr="00675DEB">
              <w:rPr>
                <w:rFonts w:ascii="Verdana" w:hAnsi="Verdana" w:cs="Verdana"/>
                <w:b/>
                <w:bCs/>
                <w:color w:val="FFFFFF"/>
                <w:sz w:val="14"/>
                <w:szCs w:val="14"/>
              </w:rPr>
              <w:t>BRB - Múltiplo e BRB - Consolidado</w:t>
            </w:r>
          </w:p>
        </w:tc>
        <w:tc>
          <w:tcPr>
            <w:tcW w:w="761" w:type="pct"/>
            <w:tcBorders>
              <w:bottom w:val="single" w:sz="4" w:space="0" w:color="auto"/>
            </w:tcBorders>
            <w:shd w:val="clear" w:color="auto" w:fill="005086"/>
          </w:tcPr>
          <w:p w14:paraId="6FB633F5" w14:textId="456397AA" w:rsidR="00B746C4" w:rsidRPr="00675DEB" w:rsidRDefault="00A70A88" w:rsidP="00675DEB">
            <w:pPr>
              <w:jc w:val="center"/>
              <w:rPr>
                <w:rFonts w:ascii="Verdana" w:hAnsi="Verdana"/>
                <w:color w:val="FFFFFF"/>
                <w:sz w:val="14"/>
                <w:szCs w:val="14"/>
              </w:rPr>
            </w:pPr>
            <w:r w:rsidRPr="00675DEB">
              <w:rPr>
                <w:rFonts w:ascii="Verdana" w:hAnsi="Verdana" w:cs="Verdana"/>
                <w:b/>
                <w:bCs/>
                <w:color w:val="FFFFFF"/>
                <w:sz w:val="14"/>
                <w:szCs w:val="14"/>
              </w:rPr>
              <w:t>31.12</w:t>
            </w:r>
            <w:r w:rsidR="00702EA6" w:rsidRPr="00675DEB">
              <w:rPr>
                <w:rFonts w:ascii="Verdana" w:hAnsi="Verdana" w:cs="Verdana"/>
                <w:b/>
                <w:bCs/>
                <w:color w:val="FFFFFF"/>
                <w:sz w:val="14"/>
                <w:szCs w:val="14"/>
              </w:rPr>
              <w:t>.2020</w:t>
            </w:r>
          </w:p>
        </w:tc>
        <w:tc>
          <w:tcPr>
            <w:tcW w:w="761" w:type="pct"/>
            <w:tcBorders>
              <w:bottom w:val="single" w:sz="4" w:space="0" w:color="auto"/>
            </w:tcBorders>
            <w:shd w:val="clear" w:color="auto" w:fill="005086"/>
          </w:tcPr>
          <w:p w14:paraId="3BF43524" w14:textId="77777777" w:rsidR="00B746C4" w:rsidRPr="00675DEB" w:rsidRDefault="00B746C4" w:rsidP="00675DEB">
            <w:pPr>
              <w:jc w:val="center"/>
              <w:rPr>
                <w:rFonts w:ascii="Verdana" w:hAnsi="Verdana"/>
                <w:color w:val="FFFFFF"/>
                <w:sz w:val="14"/>
                <w:szCs w:val="14"/>
              </w:rPr>
            </w:pPr>
            <w:r w:rsidRPr="00675DEB">
              <w:rPr>
                <w:rFonts w:ascii="Verdana" w:hAnsi="Verdana" w:cs="Verdana"/>
                <w:b/>
                <w:bCs/>
                <w:color w:val="FFFFFF"/>
                <w:sz w:val="14"/>
                <w:szCs w:val="14"/>
              </w:rPr>
              <w:t>3</w:t>
            </w:r>
            <w:r w:rsidR="008D37F1" w:rsidRPr="00675DEB">
              <w:rPr>
                <w:rFonts w:ascii="Verdana" w:hAnsi="Verdana" w:cs="Verdana"/>
                <w:b/>
                <w:bCs/>
                <w:color w:val="FFFFFF"/>
                <w:sz w:val="14"/>
                <w:szCs w:val="14"/>
              </w:rPr>
              <w:t>1.12.2019</w:t>
            </w:r>
          </w:p>
        </w:tc>
      </w:tr>
      <w:tr w:rsidR="00AC2464" w:rsidRPr="00675DEB" w14:paraId="4E1A8721" w14:textId="77777777" w:rsidTr="008D35EA">
        <w:trPr>
          <w:trHeight w:val="170"/>
        </w:trPr>
        <w:tc>
          <w:tcPr>
            <w:tcW w:w="3478" w:type="pct"/>
            <w:tcBorders>
              <w:top w:val="single" w:sz="4" w:space="0" w:color="auto"/>
            </w:tcBorders>
            <w:shd w:val="clear" w:color="auto" w:fill="E6F5FF"/>
            <w:vAlign w:val="bottom"/>
          </w:tcPr>
          <w:p w14:paraId="0DCF3876" w14:textId="77777777" w:rsidR="00AC2464" w:rsidRPr="00675DEB" w:rsidRDefault="00AC2464" w:rsidP="00675DEB">
            <w:pPr>
              <w:rPr>
                <w:rFonts w:ascii="Verdana" w:hAnsi="Verdana"/>
                <w:sz w:val="14"/>
                <w:szCs w:val="14"/>
              </w:rPr>
            </w:pPr>
            <w:r w:rsidRPr="00675DEB">
              <w:rPr>
                <w:rFonts w:ascii="Verdana" w:hAnsi="Verdana" w:cs="Verdana"/>
                <w:sz w:val="14"/>
                <w:szCs w:val="14"/>
              </w:rPr>
              <w:t>Mutuários que solicitaram amortização do saldo devedor utilizando o FGTS</w:t>
            </w:r>
          </w:p>
        </w:tc>
        <w:tc>
          <w:tcPr>
            <w:tcW w:w="761" w:type="pct"/>
            <w:tcBorders>
              <w:top w:val="single" w:sz="4" w:space="0" w:color="auto"/>
            </w:tcBorders>
            <w:shd w:val="clear" w:color="auto" w:fill="E6F5FF"/>
            <w:vAlign w:val="center"/>
          </w:tcPr>
          <w:p w14:paraId="61B5C5E1" w14:textId="25A4B44D" w:rsidR="00AC2464" w:rsidRPr="00675DEB" w:rsidRDefault="00C65CB4" w:rsidP="00675DEB">
            <w:pPr>
              <w:snapToGrid w:val="0"/>
              <w:jc w:val="right"/>
              <w:rPr>
                <w:rFonts w:ascii="Verdana" w:hAnsi="Verdana" w:cs="Verdana"/>
                <w:sz w:val="14"/>
                <w:szCs w:val="14"/>
              </w:rPr>
            </w:pPr>
            <w:r w:rsidRPr="00675DEB">
              <w:rPr>
                <w:rFonts w:ascii="Verdana" w:hAnsi="Verdana" w:cs="Verdana"/>
                <w:sz w:val="14"/>
                <w:szCs w:val="14"/>
              </w:rPr>
              <w:t>4.441</w:t>
            </w:r>
          </w:p>
        </w:tc>
        <w:tc>
          <w:tcPr>
            <w:tcW w:w="761" w:type="pct"/>
            <w:tcBorders>
              <w:top w:val="single" w:sz="4" w:space="0" w:color="auto"/>
            </w:tcBorders>
            <w:shd w:val="clear" w:color="auto" w:fill="E6F5FF"/>
            <w:vAlign w:val="center"/>
          </w:tcPr>
          <w:p w14:paraId="15753FBA" w14:textId="79597552" w:rsidR="00AC2464" w:rsidRPr="00675DEB" w:rsidRDefault="00AC2464" w:rsidP="005B1B4D">
            <w:pPr>
              <w:jc w:val="right"/>
              <w:rPr>
                <w:rFonts w:ascii="Verdana" w:hAnsi="Verdana"/>
                <w:sz w:val="14"/>
                <w:szCs w:val="14"/>
              </w:rPr>
            </w:pPr>
            <w:r w:rsidRPr="00675DEB">
              <w:rPr>
                <w:rFonts w:ascii="Verdana" w:hAnsi="Verdana" w:cs="Calibri"/>
                <w:sz w:val="14"/>
                <w:szCs w:val="14"/>
              </w:rPr>
              <w:t>40</w:t>
            </w:r>
            <w:r w:rsidR="005B1B4D">
              <w:rPr>
                <w:rFonts w:ascii="Verdana" w:hAnsi="Verdana" w:cs="Calibri"/>
                <w:sz w:val="14"/>
                <w:szCs w:val="14"/>
              </w:rPr>
              <w:t>1</w:t>
            </w:r>
          </w:p>
        </w:tc>
      </w:tr>
    </w:tbl>
    <w:p w14:paraId="6DC144F4" w14:textId="401AFEA3" w:rsidR="00B759C6" w:rsidRPr="00675DEB" w:rsidRDefault="00B759C6" w:rsidP="00675DEB">
      <w:pPr>
        <w:rPr>
          <w:rFonts w:ascii="Verdana" w:hAnsi="Verdana"/>
          <w:sz w:val="10"/>
          <w:szCs w:val="10"/>
        </w:rPr>
      </w:pPr>
      <w:bookmarkStart w:id="417" w:name="_Toc28333607"/>
      <w:bookmarkStart w:id="418" w:name="_Toc30582220"/>
      <w:bookmarkStart w:id="419" w:name="_Toc31392848"/>
      <w:bookmarkStart w:id="420" w:name="_Toc31392993"/>
      <w:bookmarkStart w:id="421" w:name="_Toc32000812"/>
      <w:bookmarkStart w:id="422" w:name="_Toc32000995"/>
    </w:p>
    <w:p w14:paraId="66A78FD3" w14:textId="1C12090C" w:rsidR="00C65CB4" w:rsidRPr="00675DEB" w:rsidRDefault="00C65CB4" w:rsidP="00675DEB">
      <w:pPr>
        <w:rPr>
          <w:rFonts w:ascii="Verdana" w:hAnsi="Verdana"/>
          <w:sz w:val="20"/>
        </w:rPr>
      </w:pPr>
      <w:r w:rsidRPr="00675DEB">
        <w:rPr>
          <w:rFonts w:ascii="Verdana" w:hAnsi="Verdana"/>
          <w:sz w:val="20"/>
        </w:rPr>
        <w:t>b.3. Rendas de créditos vinculados ao SFH</w:t>
      </w:r>
    </w:p>
    <w:p w14:paraId="7AF1D22B" w14:textId="77777777" w:rsidR="00851BAF" w:rsidRPr="00675DEB" w:rsidRDefault="00851BAF" w:rsidP="00675DEB">
      <w:pPr>
        <w:rPr>
          <w:rFonts w:ascii="Verdana" w:hAnsi="Verdana"/>
          <w:sz w:val="20"/>
        </w:rPr>
      </w:pPr>
    </w:p>
    <w:tbl>
      <w:tblPr>
        <w:tblW w:w="5000" w:type="pct"/>
        <w:tblCellMar>
          <w:left w:w="70" w:type="dxa"/>
          <w:right w:w="70" w:type="dxa"/>
        </w:tblCellMar>
        <w:tblLook w:val="04A0" w:firstRow="1" w:lastRow="0" w:firstColumn="1" w:lastColumn="0" w:noHBand="0" w:noVBand="1"/>
      </w:tblPr>
      <w:tblGrid>
        <w:gridCol w:w="5672"/>
        <w:gridCol w:w="1424"/>
        <w:gridCol w:w="1424"/>
        <w:gridCol w:w="1424"/>
      </w:tblGrid>
      <w:tr w:rsidR="00C65CB4" w:rsidRPr="00675DEB" w14:paraId="4EF8583D" w14:textId="77777777" w:rsidTr="00F84891">
        <w:trPr>
          <w:trHeight w:val="170"/>
        </w:trPr>
        <w:tc>
          <w:tcPr>
            <w:tcW w:w="2852"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0E42EF9" w14:textId="77777777" w:rsidR="00C65CB4" w:rsidRPr="00675DEB" w:rsidRDefault="00C65CB4" w:rsidP="00675DEB">
            <w:pPr>
              <w:suppressAutoHyphens w:val="0"/>
              <w:jc w:val="center"/>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2148" w:type="pct"/>
            <w:gridSpan w:val="3"/>
            <w:tcBorders>
              <w:top w:val="nil"/>
              <w:left w:val="nil"/>
              <w:bottom w:val="single" w:sz="12" w:space="0" w:color="FFFFFF"/>
              <w:right w:val="single" w:sz="12" w:space="0" w:color="FFFFFF"/>
            </w:tcBorders>
            <w:shd w:val="clear" w:color="000000" w:fill="005086"/>
            <w:vAlign w:val="center"/>
            <w:hideMark/>
          </w:tcPr>
          <w:p w14:paraId="2CEB03AA" w14:textId="77777777" w:rsidR="00C65CB4" w:rsidRPr="00675DEB" w:rsidRDefault="00C65CB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 e BRB - Consolidado</w:t>
            </w:r>
          </w:p>
        </w:tc>
      </w:tr>
      <w:tr w:rsidR="00C65CB4" w:rsidRPr="00675DEB" w14:paraId="6ABEF892" w14:textId="77777777" w:rsidTr="00F84891">
        <w:trPr>
          <w:trHeight w:val="170"/>
        </w:trPr>
        <w:tc>
          <w:tcPr>
            <w:tcW w:w="2852" w:type="pct"/>
            <w:tcBorders>
              <w:top w:val="nil"/>
              <w:left w:val="single" w:sz="12" w:space="0" w:color="FFFFFF"/>
              <w:bottom w:val="single" w:sz="12" w:space="0" w:color="FFFFFF"/>
              <w:right w:val="single" w:sz="12" w:space="0" w:color="FFFFFF"/>
            </w:tcBorders>
            <w:shd w:val="clear" w:color="000000" w:fill="005086"/>
            <w:vAlign w:val="center"/>
            <w:hideMark/>
          </w:tcPr>
          <w:p w14:paraId="285E00F1" w14:textId="77777777" w:rsidR="00C65CB4" w:rsidRPr="00675DEB" w:rsidRDefault="00C65CB4"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716" w:type="pct"/>
            <w:tcBorders>
              <w:top w:val="nil"/>
              <w:left w:val="nil"/>
              <w:bottom w:val="single" w:sz="12" w:space="0" w:color="FFFFFF"/>
              <w:right w:val="single" w:sz="12" w:space="0" w:color="FFFFFF"/>
            </w:tcBorders>
            <w:shd w:val="clear" w:color="000000" w:fill="005086"/>
            <w:vAlign w:val="center"/>
            <w:hideMark/>
          </w:tcPr>
          <w:p w14:paraId="3956DCCA" w14:textId="77777777" w:rsidR="00C65CB4" w:rsidRPr="00675DEB" w:rsidRDefault="00C65CB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2º semestre</w:t>
            </w:r>
          </w:p>
        </w:tc>
        <w:tc>
          <w:tcPr>
            <w:tcW w:w="716" w:type="pct"/>
            <w:tcBorders>
              <w:top w:val="nil"/>
              <w:left w:val="nil"/>
              <w:bottom w:val="single" w:sz="12" w:space="0" w:color="FFFFFF"/>
              <w:right w:val="single" w:sz="12" w:space="0" w:color="FFFFFF"/>
            </w:tcBorders>
            <w:shd w:val="clear" w:color="000000" w:fill="005086"/>
            <w:vAlign w:val="center"/>
            <w:hideMark/>
          </w:tcPr>
          <w:p w14:paraId="546116E9" w14:textId="77777777" w:rsidR="00C65CB4" w:rsidRPr="00675DEB" w:rsidRDefault="00C65CB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716" w:type="pct"/>
            <w:tcBorders>
              <w:top w:val="nil"/>
              <w:left w:val="nil"/>
              <w:bottom w:val="single" w:sz="12" w:space="0" w:color="FFFFFF"/>
              <w:right w:val="single" w:sz="12" w:space="0" w:color="FFFFFF"/>
            </w:tcBorders>
            <w:shd w:val="clear" w:color="000000" w:fill="005086"/>
            <w:vAlign w:val="center"/>
            <w:hideMark/>
          </w:tcPr>
          <w:p w14:paraId="2BB8C735" w14:textId="77777777" w:rsidR="00C65CB4" w:rsidRPr="00675DEB" w:rsidRDefault="00C65CB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C65CB4" w:rsidRPr="00675DEB" w14:paraId="336FCFE7" w14:textId="77777777" w:rsidTr="00F84891">
        <w:trPr>
          <w:trHeight w:val="170"/>
        </w:trPr>
        <w:tc>
          <w:tcPr>
            <w:tcW w:w="2852" w:type="pct"/>
            <w:tcBorders>
              <w:top w:val="nil"/>
              <w:left w:val="single" w:sz="12" w:space="0" w:color="FFFFFF"/>
              <w:bottom w:val="single" w:sz="12" w:space="0" w:color="FFFFFF"/>
              <w:right w:val="single" w:sz="12" w:space="0" w:color="FFFFFF"/>
            </w:tcBorders>
            <w:shd w:val="clear" w:color="000000" w:fill="E6F5FF"/>
            <w:vAlign w:val="center"/>
            <w:hideMark/>
          </w:tcPr>
          <w:p w14:paraId="3B52DB58" w14:textId="77777777" w:rsidR="00C65CB4" w:rsidRPr="00675DEB" w:rsidRDefault="00C65CB4" w:rsidP="00675DEB">
            <w:pPr>
              <w:suppressAutoHyphens w:val="0"/>
              <w:rPr>
                <w:rFonts w:ascii="Verdana" w:hAnsi="Verdana" w:cs="Calibri"/>
                <w:sz w:val="14"/>
                <w:szCs w:val="14"/>
                <w:lang w:eastAsia="pt-BR"/>
              </w:rPr>
            </w:pPr>
            <w:r w:rsidRPr="00675DEB">
              <w:rPr>
                <w:rFonts w:ascii="Verdana" w:hAnsi="Verdana" w:cs="Calibri"/>
                <w:sz w:val="14"/>
                <w:szCs w:val="14"/>
                <w:lang w:eastAsia="pt-BR"/>
              </w:rPr>
              <w:t>Vinculados ao SFH</w:t>
            </w:r>
          </w:p>
        </w:tc>
        <w:tc>
          <w:tcPr>
            <w:tcW w:w="716" w:type="pct"/>
            <w:tcBorders>
              <w:top w:val="nil"/>
              <w:left w:val="nil"/>
              <w:bottom w:val="single" w:sz="12" w:space="0" w:color="FFFFFF"/>
              <w:right w:val="single" w:sz="12" w:space="0" w:color="FFFFFF"/>
            </w:tcBorders>
            <w:shd w:val="clear" w:color="000000" w:fill="E6F5FF"/>
            <w:vAlign w:val="center"/>
            <w:hideMark/>
          </w:tcPr>
          <w:p w14:paraId="74B5A4CB" w14:textId="77777777" w:rsidR="00C65CB4" w:rsidRPr="00675DEB" w:rsidRDefault="00C65CB4"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4.478</w:t>
            </w:r>
          </w:p>
        </w:tc>
        <w:tc>
          <w:tcPr>
            <w:tcW w:w="716" w:type="pct"/>
            <w:tcBorders>
              <w:top w:val="nil"/>
              <w:left w:val="nil"/>
              <w:bottom w:val="single" w:sz="12" w:space="0" w:color="FFFFFF"/>
              <w:right w:val="single" w:sz="12" w:space="0" w:color="FFFFFF"/>
            </w:tcBorders>
            <w:shd w:val="clear" w:color="000000" w:fill="E6F5FF"/>
            <w:vAlign w:val="center"/>
            <w:hideMark/>
          </w:tcPr>
          <w:p w14:paraId="777FFA2D" w14:textId="77777777" w:rsidR="00C65CB4" w:rsidRPr="00675DEB" w:rsidRDefault="00C65CB4"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8.027</w:t>
            </w:r>
          </w:p>
        </w:tc>
        <w:tc>
          <w:tcPr>
            <w:tcW w:w="716" w:type="pct"/>
            <w:tcBorders>
              <w:top w:val="nil"/>
              <w:left w:val="nil"/>
              <w:bottom w:val="single" w:sz="12" w:space="0" w:color="FFFFFF"/>
              <w:right w:val="single" w:sz="12" w:space="0" w:color="FFFFFF"/>
            </w:tcBorders>
            <w:shd w:val="clear" w:color="000000" w:fill="E6F5FF"/>
            <w:vAlign w:val="center"/>
            <w:hideMark/>
          </w:tcPr>
          <w:p w14:paraId="03AD8910" w14:textId="77777777" w:rsidR="00C65CB4" w:rsidRPr="00675DEB" w:rsidRDefault="00C65CB4"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10.517</w:t>
            </w:r>
          </w:p>
        </w:tc>
      </w:tr>
      <w:tr w:rsidR="00C65CB4" w:rsidRPr="00675DEB" w14:paraId="36C4E98D" w14:textId="77777777" w:rsidTr="00F84891">
        <w:trPr>
          <w:trHeight w:val="170"/>
        </w:trPr>
        <w:tc>
          <w:tcPr>
            <w:tcW w:w="2852" w:type="pct"/>
            <w:tcBorders>
              <w:top w:val="nil"/>
              <w:left w:val="single" w:sz="12" w:space="0" w:color="FFFFFF"/>
              <w:bottom w:val="single" w:sz="12" w:space="0" w:color="FFFFFF"/>
              <w:right w:val="single" w:sz="12" w:space="0" w:color="FFFFFF"/>
            </w:tcBorders>
            <w:shd w:val="clear" w:color="000000" w:fill="005086"/>
            <w:vAlign w:val="center"/>
            <w:hideMark/>
          </w:tcPr>
          <w:p w14:paraId="6387A762" w14:textId="77777777" w:rsidR="00C65CB4" w:rsidRPr="00675DEB" w:rsidRDefault="00C65CB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 Total</w:t>
            </w:r>
          </w:p>
        </w:tc>
        <w:tc>
          <w:tcPr>
            <w:tcW w:w="716" w:type="pct"/>
            <w:tcBorders>
              <w:top w:val="nil"/>
              <w:left w:val="nil"/>
              <w:bottom w:val="single" w:sz="12" w:space="0" w:color="FFFFFF"/>
              <w:right w:val="single" w:sz="12" w:space="0" w:color="FFFFFF"/>
            </w:tcBorders>
            <w:shd w:val="clear" w:color="000000" w:fill="005086"/>
            <w:vAlign w:val="center"/>
            <w:hideMark/>
          </w:tcPr>
          <w:p w14:paraId="662D4BF7" w14:textId="77777777" w:rsidR="00C65CB4" w:rsidRPr="00675DEB" w:rsidRDefault="00C65CB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4.478</w:t>
            </w:r>
          </w:p>
        </w:tc>
        <w:tc>
          <w:tcPr>
            <w:tcW w:w="716" w:type="pct"/>
            <w:tcBorders>
              <w:top w:val="nil"/>
              <w:left w:val="nil"/>
              <w:bottom w:val="single" w:sz="12" w:space="0" w:color="FFFFFF"/>
              <w:right w:val="single" w:sz="12" w:space="0" w:color="FFFFFF"/>
            </w:tcBorders>
            <w:shd w:val="clear" w:color="000000" w:fill="005086"/>
            <w:vAlign w:val="center"/>
            <w:hideMark/>
          </w:tcPr>
          <w:p w14:paraId="72C83C1D" w14:textId="77777777" w:rsidR="00C65CB4" w:rsidRPr="00675DEB" w:rsidRDefault="00C65CB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8.027</w:t>
            </w:r>
          </w:p>
        </w:tc>
        <w:tc>
          <w:tcPr>
            <w:tcW w:w="716" w:type="pct"/>
            <w:tcBorders>
              <w:top w:val="nil"/>
              <w:left w:val="nil"/>
              <w:bottom w:val="single" w:sz="12" w:space="0" w:color="FFFFFF"/>
              <w:right w:val="single" w:sz="12" w:space="0" w:color="FFFFFF"/>
            </w:tcBorders>
            <w:shd w:val="clear" w:color="000000" w:fill="005086"/>
            <w:vAlign w:val="center"/>
            <w:hideMark/>
          </w:tcPr>
          <w:p w14:paraId="06B70845" w14:textId="77777777" w:rsidR="00C65CB4" w:rsidRPr="00675DEB" w:rsidRDefault="00C65CB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10.517</w:t>
            </w:r>
          </w:p>
        </w:tc>
      </w:tr>
    </w:tbl>
    <w:p w14:paraId="6EC7E1F0" w14:textId="77777777" w:rsidR="00851BAF" w:rsidRPr="00675DEB" w:rsidRDefault="00851BAF" w:rsidP="00675DEB">
      <w:pPr>
        <w:pStyle w:val="Ttulo1"/>
        <w:numPr>
          <w:ilvl w:val="0"/>
          <w:numId w:val="0"/>
        </w:numPr>
        <w:jc w:val="both"/>
        <w:rPr>
          <w:rFonts w:ascii="Verdana" w:hAnsi="Verdana" w:cs="Verdana"/>
          <w:color w:val="2E74B5"/>
          <w:sz w:val="20"/>
        </w:rPr>
      </w:pPr>
      <w:bookmarkStart w:id="423" w:name="_Toc39395177"/>
      <w:bookmarkStart w:id="424" w:name="_Toc39527072"/>
      <w:bookmarkStart w:id="425" w:name="_Toc39849986"/>
      <w:bookmarkStart w:id="426" w:name="_Toc47436623"/>
      <w:bookmarkStart w:id="427" w:name="_Toc47649702"/>
      <w:bookmarkStart w:id="428" w:name="_Toc47649965"/>
      <w:bookmarkStart w:id="429" w:name="_Toc48252841"/>
      <w:bookmarkStart w:id="430" w:name="_Toc63088429"/>
    </w:p>
    <w:p w14:paraId="376C675E" w14:textId="4C40D8BE" w:rsidR="00B746C4" w:rsidRPr="00675DEB" w:rsidRDefault="00943383" w:rsidP="00675DEB">
      <w:pPr>
        <w:pStyle w:val="Ttulo1"/>
        <w:numPr>
          <w:ilvl w:val="0"/>
          <w:numId w:val="0"/>
        </w:numPr>
        <w:jc w:val="both"/>
        <w:rPr>
          <w:rFonts w:ascii="Verdana" w:hAnsi="Verdana" w:cs="Verdana"/>
          <w:color w:val="2E74B5"/>
          <w:sz w:val="20"/>
        </w:rPr>
      </w:pPr>
      <w:bookmarkStart w:id="431" w:name="_Toc63868972"/>
      <w:bookmarkStart w:id="432" w:name="_Toc64566678"/>
      <w:bookmarkStart w:id="433" w:name="_Toc64566849"/>
      <w:bookmarkStart w:id="434" w:name="_Toc64636469"/>
      <w:bookmarkStart w:id="435" w:name="_Toc64636630"/>
      <w:bookmarkStart w:id="436" w:name="_Toc64645331"/>
      <w:r w:rsidRPr="00675DEB">
        <w:rPr>
          <w:rFonts w:ascii="Verdana" w:hAnsi="Verdana" w:cs="Verdana"/>
          <w:color w:val="2E74B5"/>
          <w:sz w:val="20"/>
        </w:rPr>
        <w:t>N</w:t>
      </w:r>
      <w:r w:rsidR="00B746C4" w:rsidRPr="00675DEB">
        <w:rPr>
          <w:rFonts w:ascii="Verdana" w:hAnsi="Verdana" w:cs="Verdana"/>
          <w:color w:val="2E74B5"/>
          <w:sz w:val="20"/>
        </w:rPr>
        <w:t xml:space="preserve">ota </w:t>
      </w:r>
      <w:r w:rsidR="00A50C3B" w:rsidRPr="00675DEB">
        <w:rPr>
          <w:rFonts w:ascii="Verdana" w:hAnsi="Verdana" w:cs="Verdana"/>
          <w:color w:val="2E74B5"/>
          <w:sz w:val="20"/>
        </w:rPr>
        <w:t>1</w:t>
      </w:r>
      <w:r w:rsidR="008D4A0F" w:rsidRPr="00675DEB">
        <w:rPr>
          <w:rFonts w:ascii="Verdana" w:hAnsi="Verdana" w:cs="Verdana"/>
          <w:color w:val="2E74B5"/>
          <w:sz w:val="20"/>
        </w:rPr>
        <w:t>2</w:t>
      </w:r>
      <w:r w:rsidR="00A50C3B"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00B746C4" w:rsidRPr="00675DEB">
        <w:rPr>
          <w:rFonts w:ascii="Verdana" w:hAnsi="Verdana" w:cs="Verdana"/>
          <w:color w:val="2E74B5"/>
          <w:sz w:val="20"/>
        </w:rPr>
        <w:t>Outros valores e bens</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54C65810" w14:textId="77777777" w:rsidR="00B746C4" w:rsidRPr="00675DEB" w:rsidRDefault="00B746C4" w:rsidP="00675DEB">
      <w:pPr>
        <w:pStyle w:val="Textodecomentrio3"/>
        <w:rPr>
          <w:rFonts w:ascii="Verdana" w:hAnsi="Verdana" w:cs="Verdana"/>
          <w:szCs w:val="20"/>
          <w:lang w:val="pt-BR"/>
        </w:rPr>
      </w:pPr>
    </w:p>
    <w:p w14:paraId="582D52A0" w14:textId="77777777" w:rsidR="00216F86" w:rsidRPr="00675DEB" w:rsidRDefault="00B746C4" w:rsidP="00675DEB">
      <w:pPr>
        <w:pStyle w:val="Textodecomentrio3"/>
        <w:rPr>
          <w:rFonts w:ascii="Verdana" w:hAnsi="Verdana" w:cs="Arial"/>
          <w:szCs w:val="20"/>
          <w:lang w:val="pt-BR"/>
        </w:rPr>
      </w:pPr>
      <w:r w:rsidRPr="00675DEB">
        <w:rPr>
          <w:rFonts w:ascii="Verdana" w:hAnsi="Verdana" w:cs="Arial"/>
          <w:szCs w:val="20"/>
        </w:rPr>
        <w:t>a)</w:t>
      </w:r>
      <w:r w:rsidRPr="00675DEB">
        <w:rPr>
          <w:rFonts w:ascii="Verdana" w:hAnsi="Verdana" w:cs="Arial"/>
          <w:szCs w:val="20"/>
          <w:lang w:val="pt-BR"/>
        </w:rPr>
        <w:t xml:space="preserve"> </w:t>
      </w:r>
      <w:r w:rsidR="00216F86" w:rsidRPr="00675DEB">
        <w:rPr>
          <w:rFonts w:ascii="Verdana" w:hAnsi="Verdana" w:cs="Arial"/>
          <w:szCs w:val="20"/>
          <w:lang w:val="pt-BR"/>
        </w:rPr>
        <w:t>Resumo</w:t>
      </w:r>
    </w:p>
    <w:p w14:paraId="5DC7A4C8" w14:textId="77777777" w:rsidR="00216F86" w:rsidRPr="00675DEB" w:rsidRDefault="00216F86" w:rsidP="00675DEB">
      <w:pPr>
        <w:pStyle w:val="Textodecomentrio3"/>
        <w:rPr>
          <w:rFonts w:ascii="Verdana" w:hAnsi="Verdana" w:cs="Arial"/>
          <w:szCs w:val="20"/>
          <w:lang w:val="pt-BR"/>
        </w:rPr>
      </w:pPr>
    </w:p>
    <w:tbl>
      <w:tblPr>
        <w:tblW w:w="5000" w:type="pct"/>
        <w:tblCellMar>
          <w:left w:w="70" w:type="dxa"/>
          <w:right w:w="70" w:type="dxa"/>
        </w:tblCellMar>
        <w:tblLook w:val="04A0" w:firstRow="1" w:lastRow="0" w:firstColumn="1" w:lastColumn="0" w:noHBand="0" w:noVBand="1"/>
      </w:tblPr>
      <w:tblGrid>
        <w:gridCol w:w="5250"/>
        <w:gridCol w:w="1112"/>
        <w:gridCol w:w="1245"/>
        <w:gridCol w:w="1249"/>
        <w:gridCol w:w="1088"/>
      </w:tblGrid>
      <w:tr w:rsidR="00216F86" w:rsidRPr="00675DEB" w14:paraId="3E6734EE" w14:textId="77777777" w:rsidTr="00E3112D">
        <w:trPr>
          <w:trHeight w:val="170"/>
        </w:trPr>
        <w:tc>
          <w:tcPr>
            <w:tcW w:w="2640"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F0972A2" w14:textId="77777777" w:rsidR="00216F86" w:rsidRPr="00675DEB" w:rsidRDefault="00216F86"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18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387F92DC" w14:textId="77777777" w:rsidR="00216F86" w:rsidRPr="00675DEB" w:rsidRDefault="00216F8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17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131CBE1" w14:textId="77777777" w:rsidR="00216F86" w:rsidRPr="00675DEB" w:rsidRDefault="00216F8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216F86" w:rsidRPr="00675DEB" w14:paraId="195D2DB5" w14:textId="77777777" w:rsidTr="00E3112D">
        <w:trPr>
          <w:trHeight w:val="170"/>
        </w:trPr>
        <w:tc>
          <w:tcPr>
            <w:tcW w:w="2640" w:type="pct"/>
            <w:tcBorders>
              <w:top w:val="nil"/>
              <w:left w:val="single" w:sz="12" w:space="0" w:color="FFFFFF"/>
              <w:bottom w:val="single" w:sz="12" w:space="0" w:color="FFFFFF"/>
              <w:right w:val="single" w:sz="12" w:space="0" w:color="FFFFFF"/>
            </w:tcBorders>
            <w:shd w:val="clear" w:color="000000" w:fill="005086"/>
            <w:vAlign w:val="center"/>
            <w:hideMark/>
          </w:tcPr>
          <w:p w14:paraId="18665F29" w14:textId="77777777" w:rsidR="00216F86" w:rsidRPr="00675DEB" w:rsidRDefault="00216F86"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559" w:type="pct"/>
            <w:tcBorders>
              <w:top w:val="nil"/>
              <w:left w:val="nil"/>
              <w:bottom w:val="single" w:sz="12" w:space="0" w:color="FFFFFF"/>
              <w:right w:val="single" w:sz="12" w:space="0" w:color="FFFFFF"/>
            </w:tcBorders>
            <w:shd w:val="clear" w:color="000000" w:fill="005086"/>
            <w:vAlign w:val="center"/>
            <w:hideMark/>
          </w:tcPr>
          <w:p w14:paraId="2A5D736D" w14:textId="7FE0151B" w:rsidR="00216F86"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702EA6" w:rsidRPr="00675DEB">
              <w:rPr>
                <w:rFonts w:ascii="Verdana" w:hAnsi="Verdana" w:cs="Calibri"/>
                <w:b/>
                <w:bCs/>
                <w:color w:val="FFFFFF"/>
                <w:sz w:val="14"/>
                <w:szCs w:val="14"/>
                <w:lang w:eastAsia="pt-BR"/>
              </w:rPr>
              <w:t>.2020</w:t>
            </w:r>
          </w:p>
        </w:tc>
        <w:tc>
          <w:tcPr>
            <w:tcW w:w="626" w:type="pct"/>
            <w:tcBorders>
              <w:top w:val="nil"/>
              <w:left w:val="nil"/>
              <w:bottom w:val="single" w:sz="12" w:space="0" w:color="FFFFFF"/>
              <w:right w:val="single" w:sz="12" w:space="0" w:color="FFFFFF"/>
            </w:tcBorders>
            <w:shd w:val="clear" w:color="000000" w:fill="005086"/>
            <w:vAlign w:val="center"/>
            <w:hideMark/>
          </w:tcPr>
          <w:p w14:paraId="5E21D3AB" w14:textId="77777777" w:rsidR="00216F86" w:rsidRPr="00675DEB" w:rsidRDefault="00216F8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628" w:type="pct"/>
            <w:tcBorders>
              <w:top w:val="nil"/>
              <w:left w:val="nil"/>
              <w:bottom w:val="single" w:sz="12" w:space="0" w:color="FFFFFF"/>
              <w:right w:val="single" w:sz="12" w:space="0" w:color="FFFFFF"/>
            </w:tcBorders>
            <w:shd w:val="clear" w:color="000000" w:fill="005086"/>
            <w:vAlign w:val="center"/>
            <w:hideMark/>
          </w:tcPr>
          <w:p w14:paraId="52C2345E" w14:textId="7E54718E" w:rsidR="00216F86"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702EA6" w:rsidRPr="00675DEB">
              <w:rPr>
                <w:rFonts w:ascii="Verdana" w:hAnsi="Verdana" w:cs="Calibri"/>
                <w:b/>
                <w:bCs/>
                <w:color w:val="FFFFFF"/>
                <w:sz w:val="14"/>
                <w:szCs w:val="14"/>
                <w:lang w:eastAsia="pt-BR"/>
              </w:rPr>
              <w:t>.2020</w:t>
            </w:r>
          </w:p>
        </w:tc>
        <w:tc>
          <w:tcPr>
            <w:tcW w:w="547" w:type="pct"/>
            <w:tcBorders>
              <w:top w:val="nil"/>
              <w:left w:val="nil"/>
              <w:bottom w:val="single" w:sz="12" w:space="0" w:color="FFFFFF"/>
              <w:right w:val="single" w:sz="12" w:space="0" w:color="FFFFFF"/>
            </w:tcBorders>
            <w:shd w:val="clear" w:color="000000" w:fill="005086"/>
            <w:vAlign w:val="center"/>
            <w:hideMark/>
          </w:tcPr>
          <w:p w14:paraId="7F5FCD8A" w14:textId="77777777" w:rsidR="00216F86" w:rsidRPr="00675DEB" w:rsidRDefault="00216F8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5011C2" w:rsidRPr="00675DEB" w14:paraId="2B738CC6" w14:textId="77777777" w:rsidTr="00E3112D">
        <w:trPr>
          <w:trHeight w:val="170"/>
        </w:trPr>
        <w:tc>
          <w:tcPr>
            <w:tcW w:w="2640" w:type="pct"/>
            <w:tcBorders>
              <w:top w:val="nil"/>
              <w:left w:val="single" w:sz="12" w:space="0" w:color="FFFFFF"/>
              <w:bottom w:val="single" w:sz="12" w:space="0" w:color="FFFFFF"/>
              <w:right w:val="single" w:sz="12" w:space="0" w:color="FFFFFF"/>
            </w:tcBorders>
            <w:shd w:val="clear" w:color="000000" w:fill="E6F5FF"/>
            <w:vAlign w:val="center"/>
            <w:hideMark/>
          </w:tcPr>
          <w:p w14:paraId="26AF34EC" w14:textId="0C45AB7E"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Bens não de uso próprio e outros valores e bens</w:t>
            </w:r>
          </w:p>
        </w:tc>
        <w:tc>
          <w:tcPr>
            <w:tcW w:w="559" w:type="pct"/>
            <w:tcBorders>
              <w:top w:val="nil"/>
              <w:left w:val="nil"/>
              <w:bottom w:val="single" w:sz="12" w:space="0" w:color="FFFFFF"/>
              <w:right w:val="single" w:sz="12" w:space="0" w:color="FFFFFF"/>
            </w:tcBorders>
            <w:shd w:val="clear" w:color="000000" w:fill="E6F5FF"/>
            <w:vAlign w:val="center"/>
          </w:tcPr>
          <w:p w14:paraId="2A8E161B" w14:textId="77C679B7"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137.743</w:t>
            </w:r>
          </w:p>
        </w:tc>
        <w:tc>
          <w:tcPr>
            <w:tcW w:w="626" w:type="pct"/>
            <w:tcBorders>
              <w:top w:val="nil"/>
              <w:left w:val="nil"/>
              <w:bottom w:val="single" w:sz="12" w:space="0" w:color="FFFFFF"/>
              <w:right w:val="single" w:sz="12" w:space="0" w:color="FFFFFF"/>
            </w:tcBorders>
            <w:shd w:val="clear" w:color="000000" w:fill="E6F5FF"/>
            <w:vAlign w:val="center"/>
            <w:hideMark/>
          </w:tcPr>
          <w:p w14:paraId="27F2D184" w14:textId="4E36F44B"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132.524</w:t>
            </w:r>
          </w:p>
        </w:tc>
        <w:tc>
          <w:tcPr>
            <w:tcW w:w="628" w:type="pct"/>
            <w:tcBorders>
              <w:top w:val="nil"/>
              <w:left w:val="nil"/>
              <w:bottom w:val="single" w:sz="12" w:space="0" w:color="FFFFFF"/>
              <w:right w:val="single" w:sz="12" w:space="0" w:color="FFFFFF"/>
            </w:tcBorders>
            <w:shd w:val="clear" w:color="000000" w:fill="E6F5FF"/>
            <w:vAlign w:val="center"/>
          </w:tcPr>
          <w:p w14:paraId="295C8846" w14:textId="0BC0C0F9"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138.760</w:t>
            </w:r>
          </w:p>
        </w:tc>
        <w:tc>
          <w:tcPr>
            <w:tcW w:w="547" w:type="pct"/>
            <w:tcBorders>
              <w:top w:val="nil"/>
              <w:left w:val="nil"/>
              <w:bottom w:val="single" w:sz="12" w:space="0" w:color="FFFFFF"/>
              <w:right w:val="single" w:sz="12" w:space="0" w:color="FFFFFF"/>
            </w:tcBorders>
            <w:shd w:val="clear" w:color="000000" w:fill="E6F5FF"/>
            <w:vAlign w:val="center"/>
            <w:hideMark/>
          </w:tcPr>
          <w:p w14:paraId="5DE4BEAB" w14:textId="300CE332"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132.819</w:t>
            </w:r>
          </w:p>
        </w:tc>
      </w:tr>
      <w:tr w:rsidR="005011C2" w:rsidRPr="00675DEB" w14:paraId="7BBCC1AE" w14:textId="77777777" w:rsidTr="00E3112D">
        <w:trPr>
          <w:trHeight w:val="170"/>
        </w:trPr>
        <w:tc>
          <w:tcPr>
            <w:tcW w:w="2640" w:type="pct"/>
            <w:tcBorders>
              <w:top w:val="nil"/>
              <w:left w:val="single" w:sz="12" w:space="0" w:color="FFFFFF"/>
              <w:bottom w:val="single" w:sz="12" w:space="0" w:color="FFFFFF"/>
              <w:right w:val="single" w:sz="12" w:space="0" w:color="FFFFFF"/>
            </w:tcBorders>
            <w:shd w:val="clear" w:color="000000" w:fill="E6F5FF"/>
            <w:vAlign w:val="center"/>
            <w:hideMark/>
          </w:tcPr>
          <w:p w14:paraId="0AEC5BEE"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antecipadas</w:t>
            </w:r>
          </w:p>
        </w:tc>
        <w:tc>
          <w:tcPr>
            <w:tcW w:w="559" w:type="pct"/>
            <w:tcBorders>
              <w:top w:val="nil"/>
              <w:left w:val="nil"/>
              <w:bottom w:val="single" w:sz="12" w:space="0" w:color="FFFFFF"/>
              <w:right w:val="single" w:sz="12" w:space="0" w:color="FFFFFF"/>
            </w:tcBorders>
            <w:shd w:val="clear" w:color="000000" w:fill="E6F5FF"/>
            <w:vAlign w:val="center"/>
          </w:tcPr>
          <w:p w14:paraId="288F5E54" w14:textId="117B27EF"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4.758</w:t>
            </w:r>
          </w:p>
        </w:tc>
        <w:tc>
          <w:tcPr>
            <w:tcW w:w="626" w:type="pct"/>
            <w:tcBorders>
              <w:top w:val="nil"/>
              <w:left w:val="nil"/>
              <w:bottom w:val="single" w:sz="12" w:space="0" w:color="FFFFFF"/>
              <w:right w:val="single" w:sz="12" w:space="0" w:color="FFFFFF"/>
            </w:tcBorders>
            <w:shd w:val="clear" w:color="000000" w:fill="E6F5FF"/>
            <w:vAlign w:val="center"/>
            <w:hideMark/>
          </w:tcPr>
          <w:p w14:paraId="1F227E15" w14:textId="702E533A"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246</w:t>
            </w:r>
          </w:p>
        </w:tc>
        <w:tc>
          <w:tcPr>
            <w:tcW w:w="628" w:type="pct"/>
            <w:tcBorders>
              <w:top w:val="nil"/>
              <w:left w:val="nil"/>
              <w:bottom w:val="single" w:sz="12" w:space="0" w:color="FFFFFF"/>
              <w:right w:val="single" w:sz="12" w:space="0" w:color="FFFFFF"/>
            </w:tcBorders>
            <w:shd w:val="clear" w:color="000000" w:fill="E6F5FF"/>
            <w:vAlign w:val="center"/>
          </w:tcPr>
          <w:p w14:paraId="094B9CA3" w14:textId="5A613B2A"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5.998</w:t>
            </w:r>
          </w:p>
        </w:tc>
        <w:tc>
          <w:tcPr>
            <w:tcW w:w="547" w:type="pct"/>
            <w:tcBorders>
              <w:top w:val="nil"/>
              <w:left w:val="nil"/>
              <w:bottom w:val="single" w:sz="12" w:space="0" w:color="FFFFFF"/>
              <w:right w:val="single" w:sz="12" w:space="0" w:color="FFFFFF"/>
            </w:tcBorders>
            <w:shd w:val="clear" w:color="000000" w:fill="E6F5FF"/>
            <w:vAlign w:val="center"/>
            <w:hideMark/>
          </w:tcPr>
          <w:p w14:paraId="34C4C4C0" w14:textId="0E719D59"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1.291</w:t>
            </w:r>
          </w:p>
        </w:tc>
      </w:tr>
      <w:tr w:rsidR="005011C2" w:rsidRPr="00675DEB" w14:paraId="0CE2D473" w14:textId="77777777" w:rsidTr="00E3112D">
        <w:trPr>
          <w:trHeight w:val="170"/>
        </w:trPr>
        <w:tc>
          <w:tcPr>
            <w:tcW w:w="2640" w:type="pct"/>
            <w:tcBorders>
              <w:top w:val="nil"/>
              <w:left w:val="single" w:sz="12" w:space="0" w:color="FFFFFF"/>
              <w:bottom w:val="single" w:sz="12" w:space="0" w:color="FFFFFF"/>
              <w:right w:val="single" w:sz="12" w:space="0" w:color="FFFFFF"/>
            </w:tcBorders>
            <w:shd w:val="clear" w:color="000000" w:fill="005086"/>
            <w:vAlign w:val="center"/>
            <w:hideMark/>
          </w:tcPr>
          <w:p w14:paraId="135F1870" w14:textId="77777777" w:rsidR="005011C2" w:rsidRPr="00675DEB" w:rsidRDefault="005011C2" w:rsidP="005011C2">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Total </w:t>
            </w:r>
          </w:p>
        </w:tc>
        <w:tc>
          <w:tcPr>
            <w:tcW w:w="559" w:type="pct"/>
            <w:tcBorders>
              <w:top w:val="nil"/>
              <w:left w:val="nil"/>
              <w:bottom w:val="single" w:sz="12" w:space="0" w:color="FFFFFF"/>
              <w:right w:val="single" w:sz="12" w:space="0" w:color="FFFFFF"/>
            </w:tcBorders>
            <w:shd w:val="clear" w:color="000000" w:fill="005086"/>
            <w:vAlign w:val="center"/>
          </w:tcPr>
          <w:p w14:paraId="42394DA4" w14:textId="2F365CCA"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142.501</w:t>
            </w:r>
          </w:p>
        </w:tc>
        <w:tc>
          <w:tcPr>
            <w:tcW w:w="626" w:type="pct"/>
            <w:tcBorders>
              <w:top w:val="nil"/>
              <w:left w:val="nil"/>
              <w:bottom w:val="single" w:sz="12" w:space="0" w:color="FFFFFF"/>
              <w:right w:val="single" w:sz="12" w:space="0" w:color="FFFFFF"/>
            </w:tcBorders>
            <w:shd w:val="clear" w:color="000000" w:fill="005086"/>
            <w:vAlign w:val="center"/>
            <w:hideMark/>
          </w:tcPr>
          <w:p w14:paraId="2B6454F6" w14:textId="380DBA37"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132.770</w:t>
            </w:r>
          </w:p>
        </w:tc>
        <w:tc>
          <w:tcPr>
            <w:tcW w:w="628" w:type="pct"/>
            <w:tcBorders>
              <w:top w:val="nil"/>
              <w:left w:val="nil"/>
              <w:bottom w:val="single" w:sz="12" w:space="0" w:color="FFFFFF"/>
              <w:right w:val="single" w:sz="12" w:space="0" w:color="FFFFFF"/>
            </w:tcBorders>
            <w:shd w:val="clear" w:color="000000" w:fill="005086"/>
            <w:vAlign w:val="center"/>
          </w:tcPr>
          <w:p w14:paraId="431C26AD" w14:textId="7E784D89"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144.758</w:t>
            </w:r>
          </w:p>
        </w:tc>
        <w:tc>
          <w:tcPr>
            <w:tcW w:w="547" w:type="pct"/>
            <w:tcBorders>
              <w:top w:val="nil"/>
              <w:left w:val="nil"/>
              <w:bottom w:val="single" w:sz="12" w:space="0" w:color="FFFFFF"/>
              <w:right w:val="single" w:sz="12" w:space="0" w:color="FFFFFF"/>
            </w:tcBorders>
            <w:shd w:val="clear" w:color="000000" w:fill="005086"/>
            <w:vAlign w:val="center"/>
            <w:hideMark/>
          </w:tcPr>
          <w:p w14:paraId="2A04955D" w14:textId="7F9B2602"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134.110</w:t>
            </w:r>
          </w:p>
        </w:tc>
      </w:tr>
    </w:tbl>
    <w:p w14:paraId="74FCF413" w14:textId="77777777" w:rsidR="00216F86" w:rsidRPr="00675DEB" w:rsidRDefault="00216F86" w:rsidP="00675DEB">
      <w:pPr>
        <w:pStyle w:val="Textodecomentrio3"/>
        <w:rPr>
          <w:rFonts w:ascii="Verdana" w:hAnsi="Verdana" w:cs="Arial"/>
          <w:szCs w:val="20"/>
          <w:lang w:val="pt-BR"/>
        </w:rPr>
      </w:pPr>
    </w:p>
    <w:p w14:paraId="6F8C14C7" w14:textId="4A376C40" w:rsidR="00B746C4" w:rsidRPr="00675DEB" w:rsidRDefault="00216F86" w:rsidP="00675DEB">
      <w:pPr>
        <w:pStyle w:val="Textodecomentrio3"/>
        <w:rPr>
          <w:rFonts w:ascii="Verdana" w:hAnsi="Verdana" w:cs="Arial"/>
          <w:szCs w:val="20"/>
          <w:lang w:val="pt-BR"/>
        </w:rPr>
      </w:pPr>
      <w:r w:rsidRPr="00675DEB">
        <w:rPr>
          <w:rFonts w:ascii="Verdana" w:hAnsi="Verdana" w:cs="Arial"/>
          <w:szCs w:val="20"/>
          <w:lang w:val="pt-BR"/>
        </w:rPr>
        <w:t xml:space="preserve">b) </w:t>
      </w:r>
      <w:r w:rsidR="00B1246F" w:rsidRPr="00675DEB">
        <w:rPr>
          <w:rFonts w:ascii="Verdana" w:hAnsi="Verdana" w:cs="Arial"/>
          <w:szCs w:val="20"/>
          <w:lang w:val="pt-BR"/>
        </w:rPr>
        <w:t>Bens não de uso próprio e outros valores e bens</w:t>
      </w:r>
    </w:p>
    <w:p w14:paraId="4B40C13F" w14:textId="5A0F6984" w:rsidR="00B1246F" w:rsidRPr="00675DEB" w:rsidRDefault="00B1246F" w:rsidP="00675DEB">
      <w:pPr>
        <w:pStyle w:val="Textodecomentrio3"/>
        <w:rPr>
          <w:rFonts w:ascii="Verdana" w:hAnsi="Verdana" w:cs="Arial"/>
          <w:szCs w:val="20"/>
          <w:lang w:val="pt-BR"/>
        </w:rPr>
      </w:pPr>
    </w:p>
    <w:tbl>
      <w:tblPr>
        <w:tblW w:w="5000" w:type="pct"/>
        <w:tblCellMar>
          <w:left w:w="70" w:type="dxa"/>
          <w:right w:w="70" w:type="dxa"/>
        </w:tblCellMar>
        <w:tblLook w:val="04A0" w:firstRow="1" w:lastRow="0" w:firstColumn="1" w:lastColumn="0" w:noHBand="0" w:noVBand="1"/>
      </w:tblPr>
      <w:tblGrid>
        <w:gridCol w:w="4140"/>
        <w:gridCol w:w="1802"/>
        <w:gridCol w:w="1098"/>
        <w:gridCol w:w="1120"/>
        <w:gridCol w:w="1784"/>
      </w:tblGrid>
      <w:tr w:rsidR="00347942" w:rsidRPr="00675DEB" w14:paraId="776233EE" w14:textId="77777777" w:rsidTr="00347942">
        <w:trPr>
          <w:trHeight w:val="170"/>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14BE378" w14:textId="77777777" w:rsidR="00347942" w:rsidRPr="00675DEB" w:rsidRDefault="003479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r>
      <w:tr w:rsidR="00347942" w:rsidRPr="00675DEB" w14:paraId="07E0C79A" w14:textId="77777777" w:rsidTr="00570160">
        <w:trPr>
          <w:trHeight w:val="170"/>
        </w:trPr>
        <w:tc>
          <w:tcPr>
            <w:tcW w:w="2082" w:type="pct"/>
            <w:tcBorders>
              <w:top w:val="nil"/>
              <w:left w:val="single" w:sz="12" w:space="0" w:color="FFFFFF"/>
              <w:bottom w:val="single" w:sz="12" w:space="0" w:color="FFFFFF"/>
              <w:right w:val="single" w:sz="12" w:space="0" w:color="FFFFFF"/>
            </w:tcBorders>
            <w:shd w:val="clear" w:color="000000" w:fill="005086"/>
            <w:vAlign w:val="center"/>
            <w:hideMark/>
          </w:tcPr>
          <w:p w14:paraId="0D6F1A4A" w14:textId="77777777" w:rsidR="00347942" w:rsidRPr="00675DEB" w:rsidRDefault="0034794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06" w:type="pct"/>
            <w:tcBorders>
              <w:top w:val="nil"/>
              <w:left w:val="nil"/>
              <w:bottom w:val="single" w:sz="12" w:space="0" w:color="FFFFFF"/>
              <w:right w:val="single" w:sz="12" w:space="0" w:color="FFFFFF"/>
            </w:tcBorders>
            <w:shd w:val="clear" w:color="000000" w:fill="005086"/>
            <w:vAlign w:val="center"/>
            <w:hideMark/>
          </w:tcPr>
          <w:p w14:paraId="7A5040DA" w14:textId="77777777" w:rsidR="00347942" w:rsidRPr="00675DEB" w:rsidRDefault="003479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Saldo em 31.12.2019</w:t>
            </w:r>
          </w:p>
        </w:tc>
        <w:tc>
          <w:tcPr>
            <w:tcW w:w="552" w:type="pct"/>
            <w:tcBorders>
              <w:top w:val="nil"/>
              <w:left w:val="nil"/>
              <w:bottom w:val="single" w:sz="12" w:space="0" w:color="FFFFFF"/>
              <w:right w:val="single" w:sz="12" w:space="0" w:color="FFFFFF"/>
            </w:tcBorders>
            <w:shd w:val="clear" w:color="000000" w:fill="005086"/>
            <w:vAlign w:val="center"/>
            <w:hideMark/>
          </w:tcPr>
          <w:p w14:paraId="73D4DF55" w14:textId="77777777" w:rsidR="00347942" w:rsidRPr="00675DEB" w:rsidRDefault="003479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Adições</w:t>
            </w:r>
          </w:p>
        </w:tc>
        <w:tc>
          <w:tcPr>
            <w:tcW w:w="563" w:type="pct"/>
            <w:tcBorders>
              <w:top w:val="nil"/>
              <w:left w:val="nil"/>
              <w:bottom w:val="single" w:sz="12" w:space="0" w:color="FFFFFF"/>
              <w:right w:val="single" w:sz="12" w:space="0" w:color="FFFFFF"/>
            </w:tcBorders>
            <w:shd w:val="clear" w:color="000000" w:fill="005086"/>
            <w:vAlign w:val="center"/>
            <w:hideMark/>
          </w:tcPr>
          <w:p w14:paraId="4888AEB3" w14:textId="77777777" w:rsidR="00347942" w:rsidRPr="00675DEB" w:rsidRDefault="003479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Baixas</w:t>
            </w:r>
          </w:p>
        </w:tc>
        <w:tc>
          <w:tcPr>
            <w:tcW w:w="897" w:type="pct"/>
            <w:tcBorders>
              <w:top w:val="nil"/>
              <w:left w:val="nil"/>
              <w:bottom w:val="single" w:sz="12" w:space="0" w:color="FFFFFF"/>
              <w:right w:val="single" w:sz="12" w:space="0" w:color="FFFFFF"/>
            </w:tcBorders>
            <w:shd w:val="clear" w:color="000000" w:fill="005086"/>
            <w:vAlign w:val="center"/>
            <w:hideMark/>
          </w:tcPr>
          <w:p w14:paraId="3EA2D561" w14:textId="3D2E05F2" w:rsidR="00347942"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Saldo em 31.12</w:t>
            </w:r>
            <w:r w:rsidR="00347942" w:rsidRPr="00675DEB">
              <w:rPr>
                <w:rFonts w:ascii="Verdana" w:hAnsi="Verdana" w:cs="Calibri"/>
                <w:b/>
                <w:bCs/>
                <w:color w:val="FFFFFF"/>
                <w:sz w:val="14"/>
                <w:szCs w:val="14"/>
                <w:lang w:eastAsia="pt-BR"/>
              </w:rPr>
              <w:t>.2020</w:t>
            </w:r>
          </w:p>
        </w:tc>
      </w:tr>
      <w:tr w:rsidR="005011C2" w:rsidRPr="00675DEB" w14:paraId="7749B575" w14:textId="77777777" w:rsidTr="005011C2">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center"/>
            <w:hideMark/>
          </w:tcPr>
          <w:p w14:paraId="55561EDC" w14:textId="77777777" w:rsidR="005011C2" w:rsidRPr="00675DEB" w:rsidRDefault="005011C2" w:rsidP="005011C2">
            <w:pPr>
              <w:suppressAutoHyphens w:val="0"/>
              <w:rPr>
                <w:rFonts w:ascii="Verdana" w:hAnsi="Verdana" w:cs="Calibri"/>
                <w:sz w:val="14"/>
                <w:szCs w:val="14"/>
                <w:lang w:eastAsia="pt-BR"/>
              </w:rPr>
            </w:pPr>
            <w:r w:rsidRPr="00675DEB">
              <w:rPr>
                <w:rFonts w:ascii="Verdana" w:hAnsi="Verdana" w:cs="Calibri"/>
                <w:sz w:val="14"/>
                <w:szCs w:val="14"/>
                <w:lang w:eastAsia="pt-BR"/>
              </w:rPr>
              <w:t>Bens não de uso próprios(1)</w:t>
            </w:r>
          </w:p>
        </w:tc>
        <w:tc>
          <w:tcPr>
            <w:tcW w:w="906" w:type="pct"/>
            <w:tcBorders>
              <w:top w:val="nil"/>
              <w:left w:val="nil"/>
              <w:bottom w:val="single" w:sz="12" w:space="0" w:color="FFFFFF"/>
              <w:right w:val="single" w:sz="12" w:space="0" w:color="FFFFFF"/>
            </w:tcBorders>
            <w:shd w:val="clear" w:color="000000" w:fill="E6F5FF"/>
            <w:vAlign w:val="center"/>
            <w:hideMark/>
          </w:tcPr>
          <w:p w14:paraId="63EAB570" w14:textId="24B40757"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160.594</w:t>
            </w:r>
          </w:p>
        </w:tc>
        <w:tc>
          <w:tcPr>
            <w:tcW w:w="552" w:type="pct"/>
            <w:tcBorders>
              <w:top w:val="nil"/>
              <w:left w:val="nil"/>
              <w:bottom w:val="single" w:sz="12" w:space="0" w:color="FFFFFF"/>
              <w:right w:val="single" w:sz="12" w:space="0" w:color="FFFFFF"/>
            </w:tcBorders>
            <w:shd w:val="clear" w:color="000000" w:fill="E6F5FF"/>
            <w:vAlign w:val="center"/>
          </w:tcPr>
          <w:p w14:paraId="3E3F6985" w14:textId="3CB3947F"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40.568</w:t>
            </w:r>
          </w:p>
        </w:tc>
        <w:tc>
          <w:tcPr>
            <w:tcW w:w="563" w:type="pct"/>
            <w:tcBorders>
              <w:top w:val="nil"/>
              <w:left w:val="nil"/>
              <w:bottom w:val="single" w:sz="12" w:space="0" w:color="FFFFFF"/>
              <w:right w:val="single" w:sz="12" w:space="0" w:color="FFFFFF"/>
            </w:tcBorders>
            <w:shd w:val="clear" w:color="000000" w:fill="E6F5FF"/>
            <w:vAlign w:val="center"/>
          </w:tcPr>
          <w:p w14:paraId="21BFF95F" w14:textId="572BBF20"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(37.073)</w:t>
            </w:r>
          </w:p>
        </w:tc>
        <w:tc>
          <w:tcPr>
            <w:tcW w:w="897" w:type="pct"/>
            <w:tcBorders>
              <w:top w:val="nil"/>
              <w:left w:val="nil"/>
              <w:bottom w:val="single" w:sz="12" w:space="0" w:color="FFFFFF"/>
              <w:right w:val="single" w:sz="12" w:space="0" w:color="FFFFFF"/>
            </w:tcBorders>
            <w:shd w:val="clear" w:color="000000" w:fill="E6F5FF"/>
            <w:vAlign w:val="center"/>
          </w:tcPr>
          <w:p w14:paraId="5CCE741F" w14:textId="4ECE9E7A"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164.089</w:t>
            </w:r>
          </w:p>
        </w:tc>
      </w:tr>
      <w:tr w:rsidR="005011C2" w:rsidRPr="00675DEB" w14:paraId="6C87DE75" w14:textId="77777777" w:rsidTr="005011C2">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center"/>
            <w:hideMark/>
          </w:tcPr>
          <w:p w14:paraId="61C32E6E"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Material em estoque</w:t>
            </w:r>
          </w:p>
        </w:tc>
        <w:tc>
          <w:tcPr>
            <w:tcW w:w="906" w:type="pct"/>
            <w:tcBorders>
              <w:top w:val="nil"/>
              <w:left w:val="nil"/>
              <w:bottom w:val="single" w:sz="12" w:space="0" w:color="FFFFFF"/>
              <w:right w:val="single" w:sz="12" w:space="0" w:color="FFFFFF"/>
            </w:tcBorders>
            <w:shd w:val="clear" w:color="000000" w:fill="E6F5FF"/>
            <w:vAlign w:val="center"/>
            <w:hideMark/>
          </w:tcPr>
          <w:p w14:paraId="17D92594" w14:textId="634B27AD"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959</w:t>
            </w:r>
          </w:p>
        </w:tc>
        <w:tc>
          <w:tcPr>
            <w:tcW w:w="552" w:type="pct"/>
            <w:tcBorders>
              <w:top w:val="nil"/>
              <w:left w:val="nil"/>
              <w:bottom w:val="single" w:sz="12" w:space="0" w:color="FFFFFF"/>
              <w:right w:val="single" w:sz="12" w:space="0" w:color="FFFFFF"/>
            </w:tcBorders>
            <w:shd w:val="clear" w:color="000000" w:fill="E6F5FF"/>
            <w:vAlign w:val="center"/>
          </w:tcPr>
          <w:p w14:paraId="00835CA9" w14:textId="4448604A"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1.476</w:t>
            </w:r>
          </w:p>
        </w:tc>
        <w:tc>
          <w:tcPr>
            <w:tcW w:w="563" w:type="pct"/>
            <w:tcBorders>
              <w:top w:val="nil"/>
              <w:left w:val="nil"/>
              <w:bottom w:val="single" w:sz="12" w:space="0" w:color="FFFFFF"/>
              <w:right w:val="single" w:sz="12" w:space="0" w:color="FFFFFF"/>
            </w:tcBorders>
            <w:shd w:val="clear" w:color="000000" w:fill="E6F5FF"/>
            <w:vAlign w:val="center"/>
          </w:tcPr>
          <w:p w14:paraId="4A867438" w14:textId="2E646167"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(1.658)</w:t>
            </w:r>
          </w:p>
        </w:tc>
        <w:tc>
          <w:tcPr>
            <w:tcW w:w="897" w:type="pct"/>
            <w:tcBorders>
              <w:top w:val="nil"/>
              <w:left w:val="nil"/>
              <w:bottom w:val="single" w:sz="12" w:space="0" w:color="FFFFFF"/>
              <w:right w:val="single" w:sz="12" w:space="0" w:color="FFFFFF"/>
            </w:tcBorders>
            <w:shd w:val="clear" w:color="000000" w:fill="E6F5FF"/>
            <w:vAlign w:val="center"/>
          </w:tcPr>
          <w:p w14:paraId="2325645C" w14:textId="0DA08F29"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777</w:t>
            </w:r>
          </w:p>
        </w:tc>
      </w:tr>
      <w:tr w:rsidR="005011C2" w:rsidRPr="00675DEB" w14:paraId="7A9C0207" w14:textId="77777777" w:rsidTr="005011C2">
        <w:trPr>
          <w:trHeight w:val="170"/>
        </w:trPr>
        <w:tc>
          <w:tcPr>
            <w:tcW w:w="2082" w:type="pct"/>
            <w:tcBorders>
              <w:top w:val="nil"/>
              <w:left w:val="single" w:sz="12" w:space="0" w:color="FFFFFF"/>
              <w:bottom w:val="single" w:sz="12" w:space="0" w:color="FFFFFF"/>
              <w:right w:val="single" w:sz="12" w:space="0" w:color="FFFFFF"/>
            </w:tcBorders>
            <w:shd w:val="clear" w:color="000000" w:fill="005086"/>
            <w:vAlign w:val="center"/>
            <w:hideMark/>
          </w:tcPr>
          <w:p w14:paraId="336E21D2" w14:textId="77777777" w:rsidR="005011C2" w:rsidRPr="00675DEB" w:rsidRDefault="005011C2" w:rsidP="005011C2">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Subtotal</w:t>
            </w:r>
          </w:p>
        </w:tc>
        <w:tc>
          <w:tcPr>
            <w:tcW w:w="906" w:type="pct"/>
            <w:tcBorders>
              <w:top w:val="nil"/>
              <w:left w:val="nil"/>
              <w:bottom w:val="single" w:sz="12" w:space="0" w:color="FFFFFF"/>
              <w:right w:val="single" w:sz="12" w:space="0" w:color="FFFFFF"/>
            </w:tcBorders>
            <w:shd w:val="clear" w:color="000000" w:fill="005086"/>
            <w:vAlign w:val="center"/>
            <w:hideMark/>
          </w:tcPr>
          <w:p w14:paraId="23143DBF" w14:textId="2DCE88D8"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161.553</w:t>
            </w:r>
          </w:p>
        </w:tc>
        <w:tc>
          <w:tcPr>
            <w:tcW w:w="552" w:type="pct"/>
            <w:tcBorders>
              <w:top w:val="nil"/>
              <w:left w:val="nil"/>
              <w:bottom w:val="single" w:sz="12" w:space="0" w:color="FFFFFF"/>
              <w:right w:val="single" w:sz="12" w:space="0" w:color="FFFFFF"/>
            </w:tcBorders>
            <w:shd w:val="clear" w:color="000000" w:fill="005086"/>
            <w:vAlign w:val="center"/>
          </w:tcPr>
          <w:p w14:paraId="5A9194AA" w14:textId="19447570"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42.044</w:t>
            </w:r>
          </w:p>
        </w:tc>
        <w:tc>
          <w:tcPr>
            <w:tcW w:w="563" w:type="pct"/>
            <w:tcBorders>
              <w:top w:val="nil"/>
              <w:left w:val="nil"/>
              <w:bottom w:val="single" w:sz="12" w:space="0" w:color="FFFFFF"/>
              <w:right w:val="single" w:sz="12" w:space="0" w:color="FFFFFF"/>
            </w:tcBorders>
            <w:shd w:val="clear" w:color="000000" w:fill="005086"/>
            <w:vAlign w:val="center"/>
          </w:tcPr>
          <w:p w14:paraId="1E011427" w14:textId="006370AB"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(38.731)</w:t>
            </w:r>
          </w:p>
        </w:tc>
        <w:tc>
          <w:tcPr>
            <w:tcW w:w="897" w:type="pct"/>
            <w:tcBorders>
              <w:top w:val="nil"/>
              <w:left w:val="nil"/>
              <w:bottom w:val="single" w:sz="12" w:space="0" w:color="FFFFFF"/>
              <w:right w:val="single" w:sz="12" w:space="0" w:color="FFFFFF"/>
            </w:tcBorders>
            <w:shd w:val="clear" w:color="000000" w:fill="005086"/>
            <w:vAlign w:val="center"/>
          </w:tcPr>
          <w:p w14:paraId="2A6EE034" w14:textId="6F9ADC76"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164.866</w:t>
            </w:r>
          </w:p>
        </w:tc>
      </w:tr>
      <w:tr w:rsidR="005011C2" w:rsidRPr="00675DEB" w14:paraId="7CF1EB76" w14:textId="77777777" w:rsidTr="005011C2">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center"/>
            <w:hideMark/>
          </w:tcPr>
          <w:p w14:paraId="4E06D043"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Provisões para desvalorização de outros valores e bens</w:t>
            </w:r>
          </w:p>
        </w:tc>
        <w:tc>
          <w:tcPr>
            <w:tcW w:w="906" w:type="pct"/>
            <w:tcBorders>
              <w:top w:val="nil"/>
              <w:left w:val="nil"/>
              <w:bottom w:val="single" w:sz="12" w:space="0" w:color="FFFFFF"/>
              <w:right w:val="single" w:sz="12" w:space="0" w:color="FFFFFF"/>
            </w:tcBorders>
            <w:shd w:val="clear" w:color="000000" w:fill="E6F5FF"/>
            <w:vAlign w:val="center"/>
            <w:hideMark/>
          </w:tcPr>
          <w:p w14:paraId="76706EC8" w14:textId="196E402A"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(29.029)</w:t>
            </w:r>
          </w:p>
        </w:tc>
        <w:tc>
          <w:tcPr>
            <w:tcW w:w="552" w:type="pct"/>
            <w:tcBorders>
              <w:top w:val="nil"/>
              <w:left w:val="nil"/>
              <w:bottom w:val="single" w:sz="12" w:space="0" w:color="FFFFFF"/>
              <w:right w:val="single" w:sz="12" w:space="0" w:color="FFFFFF"/>
            </w:tcBorders>
            <w:shd w:val="clear" w:color="000000" w:fill="E6F5FF"/>
            <w:vAlign w:val="center"/>
          </w:tcPr>
          <w:p w14:paraId="5256E3B2" w14:textId="5F5726AF"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(3.083)</w:t>
            </w:r>
          </w:p>
        </w:tc>
        <w:tc>
          <w:tcPr>
            <w:tcW w:w="563" w:type="pct"/>
            <w:tcBorders>
              <w:top w:val="nil"/>
              <w:left w:val="nil"/>
              <w:bottom w:val="single" w:sz="12" w:space="0" w:color="FFFFFF"/>
              <w:right w:val="single" w:sz="12" w:space="0" w:color="FFFFFF"/>
            </w:tcBorders>
            <w:shd w:val="clear" w:color="000000" w:fill="E6F5FF"/>
            <w:vAlign w:val="center"/>
          </w:tcPr>
          <w:p w14:paraId="6A69F303" w14:textId="5302C103"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4.989</w:t>
            </w:r>
          </w:p>
        </w:tc>
        <w:tc>
          <w:tcPr>
            <w:tcW w:w="897" w:type="pct"/>
            <w:tcBorders>
              <w:top w:val="nil"/>
              <w:left w:val="nil"/>
              <w:bottom w:val="single" w:sz="12" w:space="0" w:color="FFFFFF"/>
              <w:right w:val="single" w:sz="12" w:space="0" w:color="FFFFFF"/>
            </w:tcBorders>
            <w:shd w:val="clear" w:color="000000" w:fill="E6F5FF"/>
            <w:vAlign w:val="center"/>
          </w:tcPr>
          <w:p w14:paraId="7D9CA1A3" w14:textId="202C9C05"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(27.123)</w:t>
            </w:r>
          </w:p>
        </w:tc>
      </w:tr>
      <w:tr w:rsidR="005011C2" w:rsidRPr="00675DEB" w14:paraId="05AA7923" w14:textId="77777777" w:rsidTr="005011C2">
        <w:trPr>
          <w:trHeight w:val="170"/>
        </w:trPr>
        <w:tc>
          <w:tcPr>
            <w:tcW w:w="2082" w:type="pct"/>
            <w:tcBorders>
              <w:top w:val="nil"/>
              <w:left w:val="single" w:sz="12" w:space="0" w:color="FFFFFF"/>
              <w:bottom w:val="single" w:sz="12" w:space="0" w:color="FFFFFF"/>
              <w:right w:val="single" w:sz="12" w:space="0" w:color="FFFFFF"/>
            </w:tcBorders>
            <w:shd w:val="clear" w:color="000000" w:fill="005086"/>
            <w:vAlign w:val="center"/>
            <w:hideMark/>
          </w:tcPr>
          <w:p w14:paraId="67E31ACE" w14:textId="77777777" w:rsidR="005011C2" w:rsidRPr="00675DEB" w:rsidRDefault="005011C2" w:rsidP="005011C2">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906" w:type="pct"/>
            <w:tcBorders>
              <w:top w:val="nil"/>
              <w:left w:val="nil"/>
              <w:bottom w:val="single" w:sz="12" w:space="0" w:color="FFFFFF"/>
              <w:right w:val="single" w:sz="12" w:space="0" w:color="FFFFFF"/>
            </w:tcBorders>
            <w:shd w:val="clear" w:color="000000" w:fill="005086"/>
            <w:vAlign w:val="center"/>
            <w:hideMark/>
          </w:tcPr>
          <w:p w14:paraId="0E88444E" w14:textId="05282772"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132.524</w:t>
            </w:r>
          </w:p>
        </w:tc>
        <w:tc>
          <w:tcPr>
            <w:tcW w:w="552" w:type="pct"/>
            <w:tcBorders>
              <w:top w:val="nil"/>
              <w:left w:val="nil"/>
              <w:bottom w:val="single" w:sz="12" w:space="0" w:color="FFFFFF"/>
              <w:right w:val="single" w:sz="12" w:space="0" w:color="FFFFFF"/>
            </w:tcBorders>
            <w:shd w:val="clear" w:color="000000" w:fill="005086"/>
            <w:vAlign w:val="center"/>
          </w:tcPr>
          <w:p w14:paraId="1CB1144B" w14:textId="2CA8D07E"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38.961</w:t>
            </w:r>
          </w:p>
        </w:tc>
        <w:tc>
          <w:tcPr>
            <w:tcW w:w="563" w:type="pct"/>
            <w:tcBorders>
              <w:top w:val="nil"/>
              <w:left w:val="nil"/>
              <w:bottom w:val="single" w:sz="12" w:space="0" w:color="FFFFFF"/>
              <w:right w:val="single" w:sz="12" w:space="0" w:color="FFFFFF"/>
            </w:tcBorders>
            <w:shd w:val="clear" w:color="000000" w:fill="005086"/>
            <w:vAlign w:val="center"/>
          </w:tcPr>
          <w:p w14:paraId="50643E50" w14:textId="08EE0CBC"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(33.742)</w:t>
            </w:r>
          </w:p>
        </w:tc>
        <w:tc>
          <w:tcPr>
            <w:tcW w:w="897" w:type="pct"/>
            <w:tcBorders>
              <w:top w:val="nil"/>
              <w:left w:val="nil"/>
              <w:bottom w:val="single" w:sz="12" w:space="0" w:color="FFFFFF"/>
              <w:right w:val="single" w:sz="12" w:space="0" w:color="FFFFFF"/>
            </w:tcBorders>
            <w:shd w:val="clear" w:color="000000" w:fill="005086"/>
            <w:vAlign w:val="center"/>
          </w:tcPr>
          <w:p w14:paraId="30B75E54" w14:textId="400EEA88"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137.743</w:t>
            </w:r>
          </w:p>
        </w:tc>
      </w:tr>
    </w:tbl>
    <w:p w14:paraId="2F581FFB" w14:textId="25F30B9F" w:rsidR="00B746C4" w:rsidRPr="00675DEB" w:rsidRDefault="00B759C6" w:rsidP="00675DEB">
      <w:pPr>
        <w:pStyle w:val="WW-Corpodetexto31"/>
        <w:tabs>
          <w:tab w:val="left" w:pos="4253"/>
        </w:tabs>
        <w:rPr>
          <w:rFonts w:ascii="Verdana" w:hAnsi="Verdana" w:cs="Verdana"/>
          <w:color w:val="auto"/>
          <w:sz w:val="14"/>
          <w:szCs w:val="14"/>
        </w:rPr>
      </w:pPr>
      <w:r w:rsidRPr="00675DEB">
        <w:rPr>
          <w:rFonts w:ascii="Verdana" w:hAnsi="Verdana" w:cs="Verdana"/>
          <w:color w:val="auto"/>
          <w:sz w:val="14"/>
          <w:szCs w:val="14"/>
        </w:rPr>
        <w:t>(1) b</w:t>
      </w:r>
      <w:r w:rsidR="00B746C4" w:rsidRPr="00675DEB">
        <w:rPr>
          <w:rFonts w:ascii="Verdana" w:hAnsi="Verdana" w:cs="Verdana"/>
          <w:color w:val="auto"/>
          <w:sz w:val="14"/>
          <w:szCs w:val="14"/>
        </w:rPr>
        <w:t>ens incorporados ao patrimônio do Banco em função de dação em pagamento ou consolidação de propriedade.</w:t>
      </w:r>
    </w:p>
    <w:tbl>
      <w:tblPr>
        <w:tblW w:w="5000" w:type="pct"/>
        <w:tblCellMar>
          <w:left w:w="70" w:type="dxa"/>
          <w:right w:w="70" w:type="dxa"/>
        </w:tblCellMar>
        <w:tblLook w:val="04A0" w:firstRow="1" w:lastRow="0" w:firstColumn="1" w:lastColumn="0" w:noHBand="0" w:noVBand="1"/>
      </w:tblPr>
      <w:tblGrid>
        <w:gridCol w:w="4140"/>
        <w:gridCol w:w="1802"/>
        <w:gridCol w:w="1098"/>
        <w:gridCol w:w="1120"/>
        <w:gridCol w:w="1784"/>
      </w:tblGrid>
      <w:tr w:rsidR="00347942" w:rsidRPr="00675DEB" w14:paraId="13E6E1D8" w14:textId="77777777" w:rsidTr="00C11050">
        <w:trPr>
          <w:trHeight w:val="170"/>
          <w:tblHeader/>
        </w:trPr>
        <w:tc>
          <w:tcPr>
            <w:tcW w:w="5000" w:type="pct"/>
            <w:gridSpan w:val="5"/>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3260050" w14:textId="77777777" w:rsidR="00347942" w:rsidRPr="00675DEB" w:rsidRDefault="003479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347942" w:rsidRPr="00675DEB" w14:paraId="60388E42" w14:textId="77777777" w:rsidTr="00570160">
        <w:trPr>
          <w:trHeight w:val="170"/>
          <w:tblHeader/>
        </w:trPr>
        <w:tc>
          <w:tcPr>
            <w:tcW w:w="2082" w:type="pct"/>
            <w:tcBorders>
              <w:top w:val="nil"/>
              <w:left w:val="single" w:sz="12" w:space="0" w:color="FFFFFF"/>
              <w:bottom w:val="single" w:sz="12" w:space="0" w:color="FFFFFF"/>
              <w:right w:val="single" w:sz="12" w:space="0" w:color="FFFFFF"/>
            </w:tcBorders>
            <w:shd w:val="clear" w:color="000000" w:fill="005086"/>
            <w:vAlign w:val="center"/>
            <w:hideMark/>
          </w:tcPr>
          <w:p w14:paraId="1B72DAC9" w14:textId="77777777" w:rsidR="00347942" w:rsidRPr="00675DEB" w:rsidRDefault="0034794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06" w:type="pct"/>
            <w:tcBorders>
              <w:top w:val="nil"/>
              <w:left w:val="nil"/>
              <w:bottom w:val="single" w:sz="12" w:space="0" w:color="FFFFFF"/>
              <w:right w:val="single" w:sz="12" w:space="0" w:color="FFFFFF"/>
            </w:tcBorders>
            <w:shd w:val="clear" w:color="000000" w:fill="005086"/>
            <w:vAlign w:val="center"/>
            <w:hideMark/>
          </w:tcPr>
          <w:p w14:paraId="20401728" w14:textId="77777777" w:rsidR="00347942" w:rsidRPr="00675DEB" w:rsidRDefault="003479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Saldo em 31.12.2019</w:t>
            </w:r>
          </w:p>
        </w:tc>
        <w:tc>
          <w:tcPr>
            <w:tcW w:w="552" w:type="pct"/>
            <w:tcBorders>
              <w:top w:val="nil"/>
              <w:left w:val="nil"/>
              <w:bottom w:val="single" w:sz="12" w:space="0" w:color="FFFFFF"/>
              <w:right w:val="single" w:sz="12" w:space="0" w:color="FFFFFF"/>
            </w:tcBorders>
            <w:shd w:val="clear" w:color="000000" w:fill="005086"/>
            <w:vAlign w:val="center"/>
            <w:hideMark/>
          </w:tcPr>
          <w:p w14:paraId="55C50D9B" w14:textId="77777777" w:rsidR="00347942" w:rsidRPr="00675DEB" w:rsidRDefault="003479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Adições</w:t>
            </w:r>
          </w:p>
        </w:tc>
        <w:tc>
          <w:tcPr>
            <w:tcW w:w="563" w:type="pct"/>
            <w:tcBorders>
              <w:top w:val="nil"/>
              <w:left w:val="nil"/>
              <w:bottom w:val="single" w:sz="12" w:space="0" w:color="FFFFFF"/>
              <w:right w:val="single" w:sz="12" w:space="0" w:color="FFFFFF"/>
            </w:tcBorders>
            <w:shd w:val="clear" w:color="000000" w:fill="005086"/>
            <w:vAlign w:val="center"/>
            <w:hideMark/>
          </w:tcPr>
          <w:p w14:paraId="03A7D65E" w14:textId="77777777" w:rsidR="00347942" w:rsidRPr="00675DEB" w:rsidRDefault="003479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Baixas</w:t>
            </w:r>
          </w:p>
        </w:tc>
        <w:tc>
          <w:tcPr>
            <w:tcW w:w="897" w:type="pct"/>
            <w:tcBorders>
              <w:top w:val="nil"/>
              <w:left w:val="nil"/>
              <w:bottom w:val="single" w:sz="12" w:space="0" w:color="FFFFFF"/>
              <w:right w:val="single" w:sz="12" w:space="0" w:color="FFFFFF"/>
            </w:tcBorders>
            <w:shd w:val="clear" w:color="000000" w:fill="005086"/>
            <w:vAlign w:val="center"/>
            <w:hideMark/>
          </w:tcPr>
          <w:p w14:paraId="58D78C91" w14:textId="1283335B" w:rsidR="00347942" w:rsidRPr="00675DEB" w:rsidRDefault="003479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Sald</w:t>
            </w:r>
            <w:r w:rsidR="00A70A88" w:rsidRPr="00675DEB">
              <w:rPr>
                <w:rFonts w:ascii="Verdana" w:hAnsi="Verdana" w:cs="Calibri"/>
                <w:b/>
                <w:bCs/>
                <w:color w:val="FFFFFF"/>
                <w:sz w:val="14"/>
                <w:szCs w:val="14"/>
                <w:lang w:eastAsia="pt-BR"/>
              </w:rPr>
              <w:t>o em 31.12</w:t>
            </w:r>
            <w:r w:rsidRPr="00675DEB">
              <w:rPr>
                <w:rFonts w:ascii="Verdana" w:hAnsi="Verdana" w:cs="Calibri"/>
                <w:b/>
                <w:bCs/>
                <w:color w:val="FFFFFF"/>
                <w:sz w:val="14"/>
                <w:szCs w:val="14"/>
                <w:lang w:eastAsia="pt-BR"/>
              </w:rPr>
              <w:t>.2020</w:t>
            </w:r>
          </w:p>
        </w:tc>
      </w:tr>
      <w:tr w:rsidR="005011C2" w:rsidRPr="00675DEB" w14:paraId="771BE2DC" w14:textId="77777777" w:rsidTr="00570160">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center"/>
            <w:hideMark/>
          </w:tcPr>
          <w:p w14:paraId="74B67648" w14:textId="77777777" w:rsidR="005011C2" w:rsidRPr="00675DEB" w:rsidRDefault="005011C2" w:rsidP="005011C2">
            <w:pPr>
              <w:suppressAutoHyphens w:val="0"/>
              <w:rPr>
                <w:rFonts w:ascii="Verdana" w:hAnsi="Verdana" w:cs="Calibri"/>
                <w:sz w:val="14"/>
                <w:szCs w:val="14"/>
                <w:lang w:eastAsia="pt-BR"/>
              </w:rPr>
            </w:pPr>
            <w:r w:rsidRPr="00675DEB">
              <w:rPr>
                <w:rFonts w:ascii="Verdana" w:hAnsi="Verdana" w:cs="Calibri"/>
                <w:sz w:val="14"/>
                <w:szCs w:val="14"/>
                <w:lang w:eastAsia="pt-BR"/>
              </w:rPr>
              <w:t>Bens não de uso próprios(1)</w:t>
            </w:r>
          </w:p>
        </w:tc>
        <w:tc>
          <w:tcPr>
            <w:tcW w:w="906" w:type="pct"/>
            <w:tcBorders>
              <w:top w:val="nil"/>
              <w:left w:val="nil"/>
              <w:bottom w:val="single" w:sz="12" w:space="0" w:color="FFFFFF"/>
              <w:right w:val="single" w:sz="12" w:space="0" w:color="FFFFFF"/>
            </w:tcBorders>
            <w:shd w:val="clear" w:color="000000" w:fill="E6F5FF"/>
            <w:vAlign w:val="center"/>
            <w:hideMark/>
          </w:tcPr>
          <w:p w14:paraId="16E48F1C" w14:textId="528C68DE"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160.594</w:t>
            </w:r>
          </w:p>
        </w:tc>
        <w:tc>
          <w:tcPr>
            <w:tcW w:w="552" w:type="pct"/>
            <w:tcBorders>
              <w:top w:val="nil"/>
              <w:left w:val="nil"/>
              <w:bottom w:val="single" w:sz="12" w:space="0" w:color="FFFFFF"/>
              <w:right w:val="single" w:sz="12" w:space="0" w:color="FFFFFF"/>
            </w:tcBorders>
            <w:shd w:val="clear" w:color="000000" w:fill="E6F5FF"/>
            <w:vAlign w:val="center"/>
          </w:tcPr>
          <w:p w14:paraId="5952EED3" w14:textId="6309CA36"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40.568</w:t>
            </w:r>
          </w:p>
        </w:tc>
        <w:tc>
          <w:tcPr>
            <w:tcW w:w="563" w:type="pct"/>
            <w:tcBorders>
              <w:top w:val="nil"/>
              <w:left w:val="nil"/>
              <w:bottom w:val="single" w:sz="12" w:space="0" w:color="FFFFFF"/>
              <w:right w:val="single" w:sz="12" w:space="0" w:color="FFFFFF"/>
            </w:tcBorders>
            <w:shd w:val="clear" w:color="000000" w:fill="E6F5FF"/>
            <w:vAlign w:val="center"/>
          </w:tcPr>
          <w:p w14:paraId="5DA103B2" w14:textId="43879C30"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(37.073)</w:t>
            </w:r>
          </w:p>
        </w:tc>
        <w:tc>
          <w:tcPr>
            <w:tcW w:w="897" w:type="pct"/>
            <w:tcBorders>
              <w:top w:val="nil"/>
              <w:left w:val="nil"/>
              <w:bottom w:val="single" w:sz="12" w:space="0" w:color="FFFFFF"/>
              <w:right w:val="single" w:sz="12" w:space="0" w:color="FFFFFF"/>
            </w:tcBorders>
            <w:shd w:val="clear" w:color="000000" w:fill="E6F5FF"/>
            <w:vAlign w:val="center"/>
          </w:tcPr>
          <w:p w14:paraId="0517A4DA" w14:textId="742DDEE0"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164.089</w:t>
            </w:r>
          </w:p>
        </w:tc>
      </w:tr>
      <w:tr w:rsidR="005011C2" w:rsidRPr="00675DEB" w14:paraId="3E0E6A1E" w14:textId="77777777" w:rsidTr="00570160">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center"/>
            <w:hideMark/>
          </w:tcPr>
          <w:p w14:paraId="03DAFD73"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Material em estoque</w:t>
            </w:r>
          </w:p>
        </w:tc>
        <w:tc>
          <w:tcPr>
            <w:tcW w:w="906" w:type="pct"/>
            <w:tcBorders>
              <w:top w:val="nil"/>
              <w:left w:val="nil"/>
              <w:bottom w:val="single" w:sz="12" w:space="0" w:color="FFFFFF"/>
              <w:right w:val="single" w:sz="12" w:space="0" w:color="FFFFFF"/>
            </w:tcBorders>
            <w:shd w:val="clear" w:color="000000" w:fill="E6F5FF"/>
            <w:vAlign w:val="center"/>
            <w:hideMark/>
          </w:tcPr>
          <w:p w14:paraId="0339CB12" w14:textId="17EAE3A4"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1.540</w:t>
            </w:r>
          </w:p>
        </w:tc>
        <w:tc>
          <w:tcPr>
            <w:tcW w:w="552" w:type="pct"/>
            <w:tcBorders>
              <w:top w:val="nil"/>
              <w:left w:val="nil"/>
              <w:bottom w:val="single" w:sz="12" w:space="0" w:color="FFFFFF"/>
              <w:right w:val="single" w:sz="12" w:space="0" w:color="FFFFFF"/>
            </w:tcBorders>
            <w:shd w:val="clear" w:color="000000" w:fill="E6F5FF"/>
            <w:vAlign w:val="center"/>
          </w:tcPr>
          <w:p w14:paraId="5B301E0C" w14:textId="100CBAE8"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4.127</w:t>
            </w:r>
          </w:p>
        </w:tc>
        <w:tc>
          <w:tcPr>
            <w:tcW w:w="563" w:type="pct"/>
            <w:tcBorders>
              <w:top w:val="nil"/>
              <w:left w:val="nil"/>
              <w:bottom w:val="single" w:sz="12" w:space="0" w:color="FFFFFF"/>
              <w:right w:val="single" w:sz="12" w:space="0" w:color="FFFFFF"/>
            </w:tcBorders>
            <w:shd w:val="clear" w:color="000000" w:fill="E6F5FF"/>
            <w:vAlign w:val="center"/>
          </w:tcPr>
          <w:p w14:paraId="5FFD8827" w14:textId="4B6DD424"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(3.497)</w:t>
            </w:r>
          </w:p>
        </w:tc>
        <w:tc>
          <w:tcPr>
            <w:tcW w:w="897" w:type="pct"/>
            <w:tcBorders>
              <w:top w:val="nil"/>
              <w:left w:val="nil"/>
              <w:bottom w:val="single" w:sz="12" w:space="0" w:color="FFFFFF"/>
              <w:right w:val="single" w:sz="12" w:space="0" w:color="FFFFFF"/>
            </w:tcBorders>
            <w:shd w:val="clear" w:color="000000" w:fill="E6F5FF"/>
            <w:vAlign w:val="center"/>
          </w:tcPr>
          <w:p w14:paraId="1C5D3030" w14:textId="21735B28"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2.170</w:t>
            </w:r>
          </w:p>
        </w:tc>
      </w:tr>
      <w:tr w:rsidR="005011C2" w:rsidRPr="00675DEB" w14:paraId="740048B2" w14:textId="77777777" w:rsidTr="00570160">
        <w:trPr>
          <w:trHeight w:val="170"/>
        </w:trPr>
        <w:tc>
          <w:tcPr>
            <w:tcW w:w="2082" w:type="pct"/>
            <w:tcBorders>
              <w:top w:val="nil"/>
              <w:left w:val="single" w:sz="12" w:space="0" w:color="FFFFFF"/>
              <w:bottom w:val="single" w:sz="12" w:space="0" w:color="FFFFFF"/>
              <w:right w:val="single" w:sz="12" w:space="0" w:color="FFFFFF"/>
            </w:tcBorders>
            <w:shd w:val="clear" w:color="000000" w:fill="005086"/>
            <w:vAlign w:val="center"/>
            <w:hideMark/>
          </w:tcPr>
          <w:p w14:paraId="4A09E215" w14:textId="77777777" w:rsidR="005011C2" w:rsidRPr="00675DEB" w:rsidRDefault="005011C2" w:rsidP="005011C2">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Subtotal</w:t>
            </w:r>
          </w:p>
        </w:tc>
        <w:tc>
          <w:tcPr>
            <w:tcW w:w="906" w:type="pct"/>
            <w:tcBorders>
              <w:top w:val="nil"/>
              <w:left w:val="nil"/>
              <w:bottom w:val="single" w:sz="12" w:space="0" w:color="FFFFFF"/>
              <w:right w:val="single" w:sz="12" w:space="0" w:color="FFFFFF"/>
            </w:tcBorders>
            <w:shd w:val="clear" w:color="000000" w:fill="005086"/>
            <w:vAlign w:val="center"/>
            <w:hideMark/>
          </w:tcPr>
          <w:p w14:paraId="783309A8" w14:textId="0C863E90"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162.134</w:t>
            </w:r>
          </w:p>
        </w:tc>
        <w:tc>
          <w:tcPr>
            <w:tcW w:w="552" w:type="pct"/>
            <w:tcBorders>
              <w:top w:val="nil"/>
              <w:left w:val="nil"/>
              <w:bottom w:val="single" w:sz="12" w:space="0" w:color="FFFFFF"/>
              <w:right w:val="single" w:sz="12" w:space="0" w:color="FFFFFF"/>
            </w:tcBorders>
            <w:shd w:val="clear" w:color="000000" w:fill="005086"/>
            <w:vAlign w:val="center"/>
          </w:tcPr>
          <w:p w14:paraId="59065D8D" w14:textId="40866DDB"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44.695</w:t>
            </w:r>
          </w:p>
        </w:tc>
        <w:tc>
          <w:tcPr>
            <w:tcW w:w="563" w:type="pct"/>
            <w:tcBorders>
              <w:top w:val="nil"/>
              <w:left w:val="nil"/>
              <w:bottom w:val="single" w:sz="12" w:space="0" w:color="FFFFFF"/>
              <w:right w:val="single" w:sz="12" w:space="0" w:color="FFFFFF"/>
            </w:tcBorders>
            <w:shd w:val="clear" w:color="000000" w:fill="005086"/>
            <w:vAlign w:val="center"/>
          </w:tcPr>
          <w:p w14:paraId="643FDD3C" w14:textId="7E0863FD"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(40.570)</w:t>
            </w:r>
          </w:p>
        </w:tc>
        <w:tc>
          <w:tcPr>
            <w:tcW w:w="897" w:type="pct"/>
            <w:tcBorders>
              <w:top w:val="nil"/>
              <w:left w:val="nil"/>
              <w:bottom w:val="single" w:sz="12" w:space="0" w:color="FFFFFF"/>
              <w:right w:val="single" w:sz="12" w:space="0" w:color="FFFFFF"/>
            </w:tcBorders>
            <w:shd w:val="clear" w:color="000000" w:fill="005086"/>
            <w:vAlign w:val="center"/>
          </w:tcPr>
          <w:p w14:paraId="01174009" w14:textId="0E6350D0"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166.259</w:t>
            </w:r>
          </w:p>
        </w:tc>
      </w:tr>
      <w:tr w:rsidR="005011C2" w:rsidRPr="00675DEB" w14:paraId="57D1BD62" w14:textId="77777777" w:rsidTr="00570160">
        <w:trPr>
          <w:trHeight w:val="170"/>
        </w:trPr>
        <w:tc>
          <w:tcPr>
            <w:tcW w:w="2082" w:type="pct"/>
            <w:tcBorders>
              <w:top w:val="nil"/>
              <w:left w:val="single" w:sz="12" w:space="0" w:color="FFFFFF"/>
              <w:bottom w:val="single" w:sz="12" w:space="0" w:color="FFFFFF"/>
              <w:right w:val="single" w:sz="12" w:space="0" w:color="FFFFFF"/>
            </w:tcBorders>
            <w:shd w:val="clear" w:color="000000" w:fill="E6F5FF"/>
            <w:vAlign w:val="center"/>
            <w:hideMark/>
          </w:tcPr>
          <w:p w14:paraId="49F1D40B"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Provisões para desvalorização de outros valores e bens</w:t>
            </w:r>
          </w:p>
        </w:tc>
        <w:tc>
          <w:tcPr>
            <w:tcW w:w="906" w:type="pct"/>
            <w:tcBorders>
              <w:top w:val="nil"/>
              <w:left w:val="nil"/>
              <w:bottom w:val="single" w:sz="12" w:space="0" w:color="FFFFFF"/>
              <w:right w:val="single" w:sz="12" w:space="0" w:color="FFFFFF"/>
            </w:tcBorders>
            <w:shd w:val="clear" w:color="000000" w:fill="E6F5FF"/>
            <w:vAlign w:val="center"/>
            <w:hideMark/>
          </w:tcPr>
          <w:p w14:paraId="5D608748" w14:textId="4A7E4BAD"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(29.315)</w:t>
            </w:r>
          </w:p>
        </w:tc>
        <w:tc>
          <w:tcPr>
            <w:tcW w:w="552" w:type="pct"/>
            <w:tcBorders>
              <w:top w:val="nil"/>
              <w:left w:val="nil"/>
              <w:bottom w:val="single" w:sz="12" w:space="0" w:color="FFFFFF"/>
              <w:right w:val="single" w:sz="12" w:space="0" w:color="FFFFFF"/>
            </w:tcBorders>
            <w:shd w:val="clear" w:color="000000" w:fill="E6F5FF"/>
            <w:vAlign w:val="center"/>
          </w:tcPr>
          <w:p w14:paraId="5B32B477" w14:textId="69CCDB3C"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(3.173)</w:t>
            </w:r>
          </w:p>
        </w:tc>
        <w:tc>
          <w:tcPr>
            <w:tcW w:w="563" w:type="pct"/>
            <w:tcBorders>
              <w:top w:val="nil"/>
              <w:left w:val="nil"/>
              <w:bottom w:val="single" w:sz="12" w:space="0" w:color="FFFFFF"/>
              <w:right w:val="single" w:sz="12" w:space="0" w:color="FFFFFF"/>
            </w:tcBorders>
            <w:shd w:val="clear" w:color="000000" w:fill="E6F5FF"/>
            <w:vAlign w:val="center"/>
          </w:tcPr>
          <w:p w14:paraId="434214DE" w14:textId="697EB398"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4.989</w:t>
            </w:r>
          </w:p>
        </w:tc>
        <w:tc>
          <w:tcPr>
            <w:tcW w:w="897" w:type="pct"/>
            <w:tcBorders>
              <w:top w:val="nil"/>
              <w:left w:val="nil"/>
              <w:bottom w:val="single" w:sz="12" w:space="0" w:color="FFFFFF"/>
              <w:right w:val="single" w:sz="12" w:space="0" w:color="FFFFFF"/>
            </w:tcBorders>
            <w:shd w:val="clear" w:color="000000" w:fill="E6F5FF"/>
            <w:vAlign w:val="center"/>
          </w:tcPr>
          <w:p w14:paraId="5927681B" w14:textId="2ED83E7B"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(27.499)</w:t>
            </w:r>
          </w:p>
        </w:tc>
      </w:tr>
      <w:tr w:rsidR="005011C2" w:rsidRPr="00675DEB" w14:paraId="12AA5DC4" w14:textId="77777777" w:rsidTr="00570160">
        <w:trPr>
          <w:trHeight w:val="170"/>
        </w:trPr>
        <w:tc>
          <w:tcPr>
            <w:tcW w:w="2082" w:type="pct"/>
            <w:tcBorders>
              <w:top w:val="nil"/>
              <w:left w:val="single" w:sz="12" w:space="0" w:color="FFFFFF"/>
              <w:bottom w:val="single" w:sz="12" w:space="0" w:color="FFFFFF"/>
              <w:right w:val="single" w:sz="12" w:space="0" w:color="FFFFFF"/>
            </w:tcBorders>
            <w:shd w:val="clear" w:color="000000" w:fill="005086"/>
            <w:vAlign w:val="center"/>
            <w:hideMark/>
          </w:tcPr>
          <w:p w14:paraId="245B2FD2" w14:textId="77777777" w:rsidR="005011C2" w:rsidRPr="00675DEB" w:rsidRDefault="005011C2" w:rsidP="005011C2">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906" w:type="pct"/>
            <w:tcBorders>
              <w:top w:val="nil"/>
              <w:left w:val="nil"/>
              <w:bottom w:val="single" w:sz="12" w:space="0" w:color="FFFFFF"/>
              <w:right w:val="single" w:sz="12" w:space="0" w:color="FFFFFF"/>
            </w:tcBorders>
            <w:shd w:val="clear" w:color="000000" w:fill="005086"/>
            <w:vAlign w:val="center"/>
            <w:hideMark/>
          </w:tcPr>
          <w:p w14:paraId="59464F3F" w14:textId="48EDC5AA"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132.819</w:t>
            </w:r>
          </w:p>
        </w:tc>
        <w:tc>
          <w:tcPr>
            <w:tcW w:w="552" w:type="pct"/>
            <w:tcBorders>
              <w:top w:val="nil"/>
              <w:left w:val="nil"/>
              <w:bottom w:val="single" w:sz="12" w:space="0" w:color="FFFFFF"/>
              <w:right w:val="single" w:sz="12" w:space="0" w:color="FFFFFF"/>
            </w:tcBorders>
            <w:shd w:val="clear" w:color="000000" w:fill="005086"/>
            <w:vAlign w:val="center"/>
          </w:tcPr>
          <w:p w14:paraId="795B1A6C" w14:textId="6EEA659E"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41.522</w:t>
            </w:r>
          </w:p>
        </w:tc>
        <w:tc>
          <w:tcPr>
            <w:tcW w:w="563" w:type="pct"/>
            <w:tcBorders>
              <w:top w:val="nil"/>
              <w:left w:val="nil"/>
              <w:bottom w:val="single" w:sz="12" w:space="0" w:color="FFFFFF"/>
              <w:right w:val="single" w:sz="12" w:space="0" w:color="FFFFFF"/>
            </w:tcBorders>
            <w:shd w:val="clear" w:color="000000" w:fill="005086"/>
            <w:vAlign w:val="center"/>
          </w:tcPr>
          <w:p w14:paraId="371188B6" w14:textId="6263BDDE"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(35.581)</w:t>
            </w:r>
          </w:p>
        </w:tc>
        <w:tc>
          <w:tcPr>
            <w:tcW w:w="897" w:type="pct"/>
            <w:tcBorders>
              <w:top w:val="nil"/>
              <w:left w:val="nil"/>
              <w:bottom w:val="single" w:sz="12" w:space="0" w:color="FFFFFF"/>
              <w:right w:val="single" w:sz="12" w:space="0" w:color="FFFFFF"/>
            </w:tcBorders>
            <w:shd w:val="clear" w:color="000000" w:fill="005086"/>
            <w:vAlign w:val="center"/>
          </w:tcPr>
          <w:p w14:paraId="36B6821D" w14:textId="3E0F3FD3"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138.760</w:t>
            </w:r>
          </w:p>
        </w:tc>
      </w:tr>
    </w:tbl>
    <w:p w14:paraId="7073EC65" w14:textId="5E3E78B8" w:rsidR="00B746C4" w:rsidRPr="00675DEB" w:rsidRDefault="00B759C6" w:rsidP="00675DEB">
      <w:pPr>
        <w:pStyle w:val="WW-Corpodetexto31"/>
        <w:tabs>
          <w:tab w:val="left" w:pos="4253"/>
        </w:tabs>
        <w:rPr>
          <w:rFonts w:ascii="Verdana" w:hAnsi="Verdana" w:cs="Verdana"/>
          <w:color w:val="auto"/>
          <w:sz w:val="14"/>
          <w:szCs w:val="14"/>
        </w:rPr>
      </w:pPr>
      <w:bookmarkStart w:id="437" w:name="OLE_LINK82"/>
      <w:bookmarkEnd w:id="437"/>
      <w:r w:rsidRPr="00675DEB">
        <w:rPr>
          <w:rFonts w:ascii="Verdana" w:hAnsi="Verdana" w:cs="Verdana"/>
          <w:color w:val="auto"/>
          <w:sz w:val="14"/>
          <w:szCs w:val="14"/>
        </w:rPr>
        <w:t>(1) b</w:t>
      </w:r>
      <w:r w:rsidR="00B746C4" w:rsidRPr="00675DEB">
        <w:rPr>
          <w:rFonts w:ascii="Verdana" w:hAnsi="Verdana" w:cs="Verdana"/>
          <w:color w:val="auto"/>
          <w:sz w:val="14"/>
          <w:szCs w:val="14"/>
        </w:rPr>
        <w:t>ens incorporados ao patrimônio do Banco em função de dação em pagamento ou consolidação de propriedade.</w:t>
      </w:r>
    </w:p>
    <w:p w14:paraId="3AEBE345" w14:textId="0A702F4B" w:rsidR="006321F6" w:rsidRDefault="006321F6" w:rsidP="007F7D1F">
      <w:pPr>
        <w:rPr>
          <w:sz w:val="20"/>
        </w:rPr>
      </w:pPr>
      <w:bookmarkStart w:id="438" w:name="_Toc31392847"/>
      <w:bookmarkStart w:id="439" w:name="_Toc31392992"/>
      <w:bookmarkStart w:id="440" w:name="_Toc32000811"/>
      <w:bookmarkStart w:id="441" w:name="_Toc32000994"/>
      <w:bookmarkStart w:id="442" w:name="_Toc39395178"/>
      <w:bookmarkStart w:id="443" w:name="_Toc39527073"/>
      <w:bookmarkStart w:id="444" w:name="_Toc39849987"/>
      <w:bookmarkStart w:id="445" w:name="_Toc47436624"/>
      <w:bookmarkStart w:id="446" w:name="_Toc47649703"/>
      <w:bookmarkStart w:id="447" w:name="_Toc47649966"/>
      <w:bookmarkStart w:id="448" w:name="_Toc48252842"/>
      <w:bookmarkStart w:id="449" w:name="_Toc63088430"/>
    </w:p>
    <w:p w14:paraId="0CD2FEDB" w14:textId="041EA583" w:rsidR="00010AD3" w:rsidRDefault="00010AD3" w:rsidP="007F7D1F">
      <w:pPr>
        <w:rPr>
          <w:sz w:val="20"/>
        </w:rPr>
      </w:pPr>
    </w:p>
    <w:p w14:paraId="26C05787" w14:textId="3FFFCFD5" w:rsidR="00010AD3" w:rsidRDefault="00010AD3" w:rsidP="007F7D1F">
      <w:pPr>
        <w:rPr>
          <w:sz w:val="20"/>
        </w:rPr>
      </w:pPr>
    </w:p>
    <w:p w14:paraId="53D4E2B6" w14:textId="6D0821E7" w:rsidR="00010AD3" w:rsidRDefault="00010AD3" w:rsidP="007F7D1F">
      <w:pPr>
        <w:rPr>
          <w:sz w:val="20"/>
        </w:rPr>
      </w:pPr>
    </w:p>
    <w:p w14:paraId="6C098F48" w14:textId="6E0F839A" w:rsidR="00010AD3" w:rsidRDefault="00010AD3" w:rsidP="007F7D1F">
      <w:pPr>
        <w:rPr>
          <w:sz w:val="20"/>
        </w:rPr>
      </w:pPr>
    </w:p>
    <w:p w14:paraId="6438A992" w14:textId="52008A03" w:rsidR="00010AD3" w:rsidRDefault="00010AD3" w:rsidP="007F7D1F">
      <w:pPr>
        <w:rPr>
          <w:sz w:val="20"/>
        </w:rPr>
      </w:pPr>
    </w:p>
    <w:p w14:paraId="79BB676F" w14:textId="4C116783" w:rsidR="00010AD3" w:rsidRDefault="00010AD3" w:rsidP="007F7D1F">
      <w:pPr>
        <w:rPr>
          <w:sz w:val="20"/>
        </w:rPr>
      </w:pPr>
    </w:p>
    <w:p w14:paraId="52BCE0A9" w14:textId="77777777" w:rsidR="00010AD3" w:rsidRPr="004B7837" w:rsidRDefault="00010AD3" w:rsidP="007F7D1F">
      <w:pPr>
        <w:rPr>
          <w:sz w:val="20"/>
        </w:rPr>
      </w:pPr>
    </w:p>
    <w:p w14:paraId="123E70C6" w14:textId="376F18E6" w:rsidR="008E1678" w:rsidRPr="00675DEB" w:rsidRDefault="008E1678" w:rsidP="00675DEB">
      <w:pPr>
        <w:pStyle w:val="Ttulo1"/>
        <w:numPr>
          <w:ilvl w:val="0"/>
          <w:numId w:val="0"/>
        </w:numPr>
        <w:jc w:val="both"/>
        <w:rPr>
          <w:rFonts w:ascii="Verdana" w:hAnsi="Verdana" w:cs="Verdana"/>
          <w:color w:val="2E74B5"/>
          <w:sz w:val="20"/>
        </w:rPr>
      </w:pPr>
      <w:bookmarkStart w:id="450" w:name="_Toc63868973"/>
      <w:bookmarkStart w:id="451" w:name="_Toc64566679"/>
      <w:bookmarkStart w:id="452" w:name="_Toc64566850"/>
      <w:bookmarkStart w:id="453" w:name="_Toc64636470"/>
      <w:bookmarkStart w:id="454" w:name="_Toc64636631"/>
      <w:bookmarkStart w:id="455" w:name="_Toc64645332"/>
      <w:r w:rsidRPr="00675DEB">
        <w:rPr>
          <w:rFonts w:ascii="Verdana" w:hAnsi="Verdana" w:cs="Verdana"/>
          <w:color w:val="2E74B5"/>
          <w:sz w:val="20"/>
        </w:rPr>
        <w:lastRenderedPageBreak/>
        <w:t xml:space="preserve">Nota </w:t>
      </w:r>
      <w:r w:rsidR="00B746C4" w:rsidRPr="00675DEB">
        <w:rPr>
          <w:rFonts w:ascii="Verdana" w:hAnsi="Verdana" w:cs="Verdana"/>
          <w:color w:val="2E74B5"/>
          <w:sz w:val="20"/>
        </w:rPr>
        <w:t>1</w:t>
      </w:r>
      <w:r w:rsidR="008D4A0F" w:rsidRPr="00675DEB">
        <w:rPr>
          <w:rFonts w:ascii="Verdana" w:hAnsi="Verdana" w:cs="Verdana"/>
          <w:color w:val="2E74B5"/>
          <w:sz w:val="20"/>
        </w:rPr>
        <w:t>3</w:t>
      </w:r>
      <w:r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Pr="00675DEB">
        <w:rPr>
          <w:rFonts w:ascii="Verdana" w:hAnsi="Verdana" w:cs="Verdana"/>
          <w:color w:val="2E74B5"/>
          <w:sz w:val="20"/>
        </w:rPr>
        <w:t>Outros créditos</w:t>
      </w:r>
      <w:bookmarkEnd w:id="398"/>
      <w:bookmarkEnd w:id="399"/>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tbl>
      <w:tblPr>
        <w:tblW w:w="5000" w:type="pct"/>
        <w:tblCellMar>
          <w:left w:w="70" w:type="dxa"/>
          <w:right w:w="70" w:type="dxa"/>
        </w:tblCellMar>
        <w:tblLook w:val="04A0" w:firstRow="1" w:lastRow="0" w:firstColumn="1" w:lastColumn="0" w:noHBand="0" w:noVBand="1"/>
      </w:tblPr>
      <w:tblGrid>
        <w:gridCol w:w="7504"/>
        <w:gridCol w:w="2470"/>
      </w:tblGrid>
      <w:tr w:rsidR="00D6591A" w:rsidRPr="00461FCA" w14:paraId="69FFC5D6" w14:textId="77777777" w:rsidTr="00D6591A">
        <w:trPr>
          <w:trHeight w:val="180"/>
        </w:trPr>
        <w:tc>
          <w:tcPr>
            <w:tcW w:w="3762" w:type="pct"/>
            <w:tcBorders>
              <w:top w:val="nil"/>
              <w:left w:val="nil"/>
              <w:bottom w:val="nil"/>
              <w:right w:val="nil"/>
            </w:tcBorders>
            <w:shd w:val="clear" w:color="auto" w:fill="auto"/>
            <w:noWrap/>
            <w:vAlign w:val="bottom"/>
            <w:hideMark/>
          </w:tcPr>
          <w:p w14:paraId="1E1621DF" w14:textId="77777777" w:rsidR="00D6591A" w:rsidRPr="00461FCA" w:rsidRDefault="00D6591A" w:rsidP="00675DEB">
            <w:pPr>
              <w:suppressAutoHyphens w:val="0"/>
              <w:rPr>
                <w:rFonts w:ascii="Verdana" w:hAnsi="Verdana"/>
                <w:color w:val="auto"/>
                <w:sz w:val="20"/>
                <w:lang w:eastAsia="pt-BR"/>
              </w:rPr>
            </w:pPr>
          </w:p>
        </w:tc>
        <w:tc>
          <w:tcPr>
            <w:tcW w:w="1238" w:type="pct"/>
            <w:tcBorders>
              <w:top w:val="nil"/>
              <w:left w:val="nil"/>
              <w:bottom w:val="nil"/>
              <w:right w:val="nil"/>
            </w:tcBorders>
            <w:shd w:val="clear" w:color="auto" w:fill="auto"/>
            <w:noWrap/>
            <w:vAlign w:val="bottom"/>
            <w:hideMark/>
          </w:tcPr>
          <w:p w14:paraId="521E2860" w14:textId="77777777" w:rsidR="00D6591A" w:rsidRPr="00461FCA" w:rsidRDefault="00D6591A" w:rsidP="00675DEB">
            <w:pPr>
              <w:suppressAutoHyphens w:val="0"/>
              <w:rPr>
                <w:rFonts w:ascii="Verdana" w:hAnsi="Verdana"/>
                <w:color w:val="auto"/>
                <w:sz w:val="20"/>
                <w:lang w:eastAsia="pt-BR"/>
              </w:rPr>
            </w:pPr>
          </w:p>
        </w:tc>
      </w:tr>
      <w:tr w:rsidR="00D6591A" w:rsidRPr="00675DEB" w14:paraId="2228BE38" w14:textId="77777777" w:rsidTr="00D6591A">
        <w:trPr>
          <w:trHeight w:val="180"/>
        </w:trPr>
        <w:tc>
          <w:tcPr>
            <w:tcW w:w="3762" w:type="pct"/>
            <w:tcBorders>
              <w:top w:val="nil"/>
              <w:left w:val="nil"/>
              <w:bottom w:val="nil"/>
              <w:right w:val="nil"/>
            </w:tcBorders>
            <w:shd w:val="clear" w:color="auto" w:fill="auto"/>
            <w:noWrap/>
            <w:vAlign w:val="center"/>
            <w:hideMark/>
          </w:tcPr>
          <w:p w14:paraId="14559037" w14:textId="34F4994E" w:rsidR="00D6591A" w:rsidRPr="00675DEB" w:rsidRDefault="00D6591A" w:rsidP="00675DEB">
            <w:pPr>
              <w:suppressAutoHyphens w:val="0"/>
              <w:jc w:val="both"/>
              <w:rPr>
                <w:rFonts w:ascii="Verdana" w:hAnsi="Verdana" w:cs="Calibri"/>
                <w:sz w:val="20"/>
                <w:lang w:eastAsia="pt-BR"/>
              </w:rPr>
            </w:pPr>
            <w:r w:rsidRPr="00675DEB">
              <w:rPr>
                <w:rFonts w:ascii="Verdana" w:hAnsi="Verdana" w:cs="Calibri"/>
                <w:sz w:val="20"/>
                <w:lang w:eastAsia="pt-BR"/>
              </w:rPr>
              <w:t>a) Resumo</w:t>
            </w:r>
          </w:p>
        </w:tc>
        <w:tc>
          <w:tcPr>
            <w:tcW w:w="1238" w:type="pct"/>
            <w:tcBorders>
              <w:top w:val="nil"/>
              <w:left w:val="nil"/>
              <w:bottom w:val="nil"/>
              <w:right w:val="nil"/>
            </w:tcBorders>
            <w:shd w:val="clear" w:color="auto" w:fill="auto"/>
            <w:noWrap/>
            <w:vAlign w:val="bottom"/>
            <w:hideMark/>
          </w:tcPr>
          <w:p w14:paraId="318A4FEB" w14:textId="77777777" w:rsidR="00D6591A" w:rsidRPr="00675DEB" w:rsidRDefault="00D6591A" w:rsidP="00675DEB">
            <w:pPr>
              <w:suppressAutoHyphens w:val="0"/>
              <w:jc w:val="both"/>
              <w:rPr>
                <w:rFonts w:ascii="Verdana" w:hAnsi="Verdana" w:cs="Calibri"/>
                <w:sz w:val="16"/>
                <w:szCs w:val="16"/>
                <w:lang w:eastAsia="pt-BR"/>
              </w:rPr>
            </w:pPr>
          </w:p>
        </w:tc>
      </w:tr>
    </w:tbl>
    <w:p w14:paraId="6BA321D5" w14:textId="7E5E0553" w:rsidR="00A50C3B" w:rsidRPr="00461FCA" w:rsidRDefault="00A50C3B" w:rsidP="00675DEB">
      <w:pPr>
        <w:rPr>
          <w:rFonts w:ascii="Verdana" w:hAnsi="Verdana"/>
          <w:sz w:val="20"/>
        </w:rPr>
      </w:pPr>
    </w:p>
    <w:tbl>
      <w:tblPr>
        <w:tblW w:w="5001" w:type="pct"/>
        <w:tblCellMar>
          <w:left w:w="70" w:type="dxa"/>
          <w:right w:w="70" w:type="dxa"/>
        </w:tblCellMar>
        <w:tblLook w:val="04A0" w:firstRow="1" w:lastRow="0" w:firstColumn="1" w:lastColumn="0" w:noHBand="0" w:noVBand="1"/>
      </w:tblPr>
      <w:tblGrid>
        <w:gridCol w:w="3588"/>
        <w:gridCol w:w="1589"/>
        <w:gridCol w:w="1591"/>
        <w:gridCol w:w="1589"/>
        <w:gridCol w:w="1589"/>
      </w:tblGrid>
      <w:tr w:rsidR="00A50C3B" w:rsidRPr="00675DEB" w14:paraId="37C27ABF" w14:textId="77777777" w:rsidTr="005011C2">
        <w:trPr>
          <w:trHeight w:val="170"/>
        </w:trPr>
        <w:tc>
          <w:tcPr>
            <w:tcW w:w="1803"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B3FF0B0" w14:textId="77777777" w:rsidR="00A50C3B" w:rsidRPr="00675DEB" w:rsidRDefault="00A50C3B"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599"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2F014BE2" w14:textId="77777777" w:rsidR="00A50C3B" w:rsidRPr="00675DEB" w:rsidRDefault="00A50C3B"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59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5FC8DC90" w14:textId="77777777" w:rsidR="00A50C3B" w:rsidRPr="00675DEB" w:rsidRDefault="00A50C3B"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A50C3B" w:rsidRPr="00675DEB" w14:paraId="19054AEC" w14:textId="77777777" w:rsidTr="005A6424">
        <w:trPr>
          <w:trHeight w:val="170"/>
        </w:trPr>
        <w:tc>
          <w:tcPr>
            <w:tcW w:w="1803" w:type="pct"/>
            <w:tcBorders>
              <w:top w:val="nil"/>
              <w:left w:val="single" w:sz="12" w:space="0" w:color="FFFFFF"/>
              <w:bottom w:val="single" w:sz="12" w:space="0" w:color="FFFFFF"/>
              <w:right w:val="single" w:sz="12" w:space="0" w:color="FFFFFF"/>
            </w:tcBorders>
            <w:shd w:val="clear" w:color="000000" w:fill="005086"/>
            <w:vAlign w:val="center"/>
            <w:hideMark/>
          </w:tcPr>
          <w:p w14:paraId="3AEBC395" w14:textId="77777777" w:rsidR="00A50C3B" w:rsidRPr="00675DEB" w:rsidRDefault="00A50C3B"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799" w:type="pct"/>
            <w:tcBorders>
              <w:top w:val="nil"/>
              <w:left w:val="nil"/>
              <w:bottom w:val="single" w:sz="12" w:space="0" w:color="FFFFFF"/>
              <w:right w:val="single" w:sz="12" w:space="0" w:color="FFFFFF"/>
            </w:tcBorders>
            <w:shd w:val="clear" w:color="000000" w:fill="005086"/>
            <w:vAlign w:val="center"/>
            <w:hideMark/>
          </w:tcPr>
          <w:p w14:paraId="01BB0EF0" w14:textId="7E805F5A" w:rsidR="00A50C3B"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A50C3B" w:rsidRPr="00675DEB">
              <w:rPr>
                <w:rFonts w:ascii="Verdana" w:hAnsi="Verdana" w:cs="Calibri"/>
                <w:b/>
                <w:bCs/>
                <w:color w:val="FFFFFF"/>
                <w:sz w:val="14"/>
                <w:szCs w:val="14"/>
                <w:lang w:eastAsia="pt-BR"/>
              </w:rPr>
              <w:t>.2020</w:t>
            </w:r>
          </w:p>
        </w:tc>
        <w:tc>
          <w:tcPr>
            <w:tcW w:w="799" w:type="pct"/>
            <w:tcBorders>
              <w:top w:val="nil"/>
              <w:left w:val="nil"/>
              <w:bottom w:val="single" w:sz="12" w:space="0" w:color="FFFFFF"/>
              <w:right w:val="single" w:sz="12" w:space="0" w:color="FFFFFF"/>
            </w:tcBorders>
            <w:shd w:val="clear" w:color="000000" w:fill="005086"/>
            <w:vAlign w:val="center"/>
            <w:hideMark/>
          </w:tcPr>
          <w:p w14:paraId="0038BE92" w14:textId="77777777" w:rsidR="00A50C3B" w:rsidRPr="00675DEB" w:rsidRDefault="00A50C3B"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799" w:type="pct"/>
            <w:tcBorders>
              <w:top w:val="nil"/>
              <w:left w:val="nil"/>
              <w:bottom w:val="single" w:sz="12" w:space="0" w:color="FFFFFF"/>
              <w:right w:val="single" w:sz="12" w:space="0" w:color="FFFFFF"/>
            </w:tcBorders>
            <w:shd w:val="clear" w:color="000000" w:fill="005086"/>
            <w:vAlign w:val="center"/>
            <w:hideMark/>
          </w:tcPr>
          <w:p w14:paraId="1BF38F0E" w14:textId="5CEA559C" w:rsidR="00A50C3B" w:rsidRPr="00675DEB" w:rsidRDefault="00A70A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A50C3B" w:rsidRPr="00675DEB">
              <w:rPr>
                <w:rFonts w:ascii="Verdana" w:hAnsi="Verdana" w:cs="Calibri"/>
                <w:b/>
                <w:bCs/>
                <w:color w:val="FFFFFF"/>
                <w:sz w:val="14"/>
                <w:szCs w:val="14"/>
                <w:lang w:eastAsia="pt-BR"/>
              </w:rPr>
              <w:t>.2020</w:t>
            </w:r>
          </w:p>
        </w:tc>
        <w:tc>
          <w:tcPr>
            <w:tcW w:w="799" w:type="pct"/>
            <w:tcBorders>
              <w:top w:val="nil"/>
              <w:left w:val="nil"/>
              <w:bottom w:val="single" w:sz="12" w:space="0" w:color="FFFFFF"/>
              <w:right w:val="single" w:sz="12" w:space="0" w:color="FFFFFF"/>
            </w:tcBorders>
            <w:shd w:val="clear" w:color="000000" w:fill="005086"/>
            <w:vAlign w:val="center"/>
            <w:hideMark/>
          </w:tcPr>
          <w:p w14:paraId="69C3D668" w14:textId="77777777" w:rsidR="00A50C3B" w:rsidRPr="00675DEB" w:rsidRDefault="00A50C3B"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5011C2" w:rsidRPr="00675DEB" w14:paraId="3AA454E9" w14:textId="77777777" w:rsidTr="005011C2">
        <w:trPr>
          <w:trHeight w:val="170"/>
        </w:trPr>
        <w:tc>
          <w:tcPr>
            <w:tcW w:w="1803" w:type="pct"/>
            <w:tcBorders>
              <w:top w:val="nil"/>
              <w:left w:val="single" w:sz="12" w:space="0" w:color="FFFFFF"/>
              <w:bottom w:val="single" w:sz="12" w:space="0" w:color="FFFFFF"/>
              <w:right w:val="single" w:sz="12" w:space="0" w:color="FFFFFF"/>
            </w:tcBorders>
            <w:shd w:val="clear" w:color="000000" w:fill="E6F5FF"/>
            <w:vAlign w:val="center"/>
            <w:hideMark/>
          </w:tcPr>
          <w:p w14:paraId="486EED2A" w14:textId="2A80C21D"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Carteira de câmbio</w:t>
            </w:r>
          </w:p>
        </w:tc>
        <w:tc>
          <w:tcPr>
            <w:tcW w:w="799" w:type="pct"/>
            <w:tcBorders>
              <w:top w:val="nil"/>
              <w:left w:val="nil"/>
              <w:bottom w:val="single" w:sz="12" w:space="0" w:color="FFFFFF"/>
              <w:right w:val="single" w:sz="12" w:space="0" w:color="FFFFFF"/>
            </w:tcBorders>
            <w:shd w:val="clear" w:color="000000" w:fill="E6F5FF"/>
            <w:vAlign w:val="center"/>
          </w:tcPr>
          <w:p w14:paraId="628D38C6" w14:textId="4B89E6EE"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1.360</w:t>
            </w:r>
          </w:p>
        </w:tc>
        <w:tc>
          <w:tcPr>
            <w:tcW w:w="799" w:type="pct"/>
            <w:tcBorders>
              <w:top w:val="nil"/>
              <w:left w:val="nil"/>
              <w:bottom w:val="single" w:sz="12" w:space="0" w:color="FFFFFF"/>
              <w:right w:val="single" w:sz="12" w:space="0" w:color="FFFFFF"/>
            </w:tcBorders>
            <w:shd w:val="clear" w:color="000000" w:fill="E6F5FF"/>
            <w:vAlign w:val="center"/>
            <w:hideMark/>
          </w:tcPr>
          <w:p w14:paraId="5EC7FFEF" w14:textId="670509E9"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799" w:type="pct"/>
            <w:tcBorders>
              <w:top w:val="nil"/>
              <w:left w:val="nil"/>
              <w:bottom w:val="single" w:sz="12" w:space="0" w:color="FFFFFF"/>
              <w:right w:val="single" w:sz="12" w:space="0" w:color="FFFFFF"/>
            </w:tcBorders>
            <w:shd w:val="clear" w:color="000000" w:fill="E6F5FF"/>
            <w:vAlign w:val="center"/>
          </w:tcPr>
          <w:p w14:paraId="39B26544" w14:textId="673B6869"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1.360</w:t>
            </w:r>
          </w:p>
        </w:tc>
        <w:tc>
          <w:tcPr>
            <w:tcW w:w="799" w:type="pct"/>
            <w:tcBorders>
              <w:top w:val="nil"/>
              <w:left w:val="nil"/>
              <w:bottom w:val="single" w:sz="12" w:space="0" w:color="FFFFFF"/>
              <w:right w:val="single" w:sz="12" w:space="0" w:color="FFFFFF"/>
            </w:tcBorders>
            <w:shd w:val="clear" w:color="000000" w:fill="E6F5FF"/>
            <w:vAlign w:val="center"/>
            <w:hideMark/>
          </w:tcPr>
          <w:p w14:paraId="0BE3BBB2" w14:textId="37EDD261"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w:t>
            </w:r>
          </w:p>
        </w:tc>
      </w:tr>
      <w:tr w:rsidR="005011C2" w:rsidRPr="00675DEB" w14:paraId="7C9BC7FD" w14:textId="77777777" w:rsidTr="005011C2">
        <w:trPr>
          <w:trHeight w:val="170"/>
        </w:trPr>
        <w:tc>
          <w:tcPr>
            <w:tcW w:w="1803" w:type="pct"/>
            <w:tcBorders>
              <w:top w:val="nil"/>
              <w:left w:val="single" w:sz="12" w:space="0" w:color="FFFFFF"/>
              <w:bottom w:val="single" w:sz="12" w:space="0" w:color="FFFFFF"/>
              <w:right w:val="single" w:sz="12" w:space="0" w:color="FFFFFF"/>
            </w:tcBorders>
            <w:shd w:val="clear" w:color="000000" w:fill="E6F5FF"/>
            <w:vAlign w:val="center"/>
          </w:tcPr>
          <w:p w14:paraId="70793AFF" w14:textId="28F14690"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Adiantamentos e antecipações salariais</w:t>
            </w:r>
          </w:p>
        </w:tc>
        <w:tc>
          <w:tcPr>
            <w:tcW w:w="799" w:type="pct"/>
            <w:tcBorders>
              <w:top w:val="nil"/>
              <w:left w:val="nil"/>
              <w:bottom w:val="single" w:sz="12" w:space="0" w:color="FFFFFF"/>
              <w:right w:val="single" w:sz="12" w:space="0" w:color="FFFFFF"/>
            </w:tcBorders>
            <w:shd w:val="clear" w:color="000000" w:fill="E6F5FF"/>
            <w:vAlign w:val="center"/>
          </w:tcPr>
          <w:p w14:paraId="75D94072" w14:textId="2E060622" w:rsidR="005011C2" w:rsidRPr="00675DEB" w:rsidRDefault="005011C2" w:rsidP="005011C2">
            <w:pPr>
              <w:suppressAutoHyphens w:val="0"/>
              <w:jc w:val="right"/>
              <w:rPr>
                <w:rFonts w:ascii="Verdana" w:hAnsi="Verdana" w:cs="Calibri"/>
                <w:sz w:val="14"/>
                <w:szCs w:val="14"/>
              </w:rPr>
            </w:pPr>
            <w:r>
              <w:rPr>
                <w:rFonts w:ascii="Verdana" w:hAnsi="Verdana" w:cs="Calibri"/>
                <w:sz w:val="14"/>
                <w:szCs w:val="14"/>
              </w:rPr>
              <w:t>5.291</w:t>
            </w:r>
          </w:p>
        </w:tc>
        <w:tc>
          <w:tcPr>
            <w:tcW w:w="799" w:type="pct"/>
            <w:tcBorders>
              <w:top w:val="nil"/>
              <w:left w:val="nil"/>
              <w:bottom w:val="single" w:sz="12" w:space="0" w:color="FFFFFF"/>
              <w:right w:val="single" w:sz="12" w:space="0" w:color="FFFFFF"/>
            </w:tcBorders>
            <w:shd w:val="clear" w:color="000000" w:fill="E6F5FF"/>
            <w:vAlign w:val="center"/>
          </w:tcPr>
          <w:p w14:paraId="2A8A4057" w14:textId="2643F0CA"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7.589</w:t>
            </w:r>
          </w:p>
        </w:tc>
        <w:tc>
          <w:tcPr>
            <w:tcW w:w="799" w:type="pct"/>
            <w:tcBorders>
              <w:top w:val="nil"/>
              <w:left w:val="nil"/>
              <w:bottom w:val="single" w:sz="12" w:space="0" w:color="FFFFFF"/>
              <w:right w:val="single" w:sz="12" w:space="0" w:color="FFFFFF"/>
            </w:tcBorders>
            <w:shd w:val="clear" w:color="000000" w:fill="E6F5FF"/>
            <w:vAlign w:val="center"/>
          </w:tcPr>
          <w:p w14:paraId="14D304E0" w14:textId="21D5E6EB"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6.114</w:t>
            </w:r>
          </w:p>
        </w:tc>
        <w:tc>
          <w:tcPr>
            <w:tcW w:w="799" w:type="pct"/>
            <w:tcBorders>
              <w:top w:val="nil"/>
              <w:left w:val="nil"/>
              <w:bottom w:val="single" w:sz="12" w:space="0" w:color="FFFFFF"/>
              <w:right w:val="single" w:sz="12" w:space="0" w:color="FFFFFF"/>
            </w:tcBorders>
            <w:shd w:val="clear" w:color="000000" w:fill="E6F5FF"/>
            <w:vAlign w:val="center"/>
          </w:tcPr>
          <w:p w14:paraId="7E6ED2D9" w14:textId="312A4AD0"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8.440</w:t>
            </w:r>
          </w:p>
        </w:tc>
      </w:tr>
      <w:tr w:rsidR="005011C2" w:rsidRPr="00675DEB" w14:paraId="391DCEBB" w14:textId="77777777" w:rsidTr="005011C2">
        <w:trPr>
          <w:trHeight w:val="170"/>
        </w:trPr>
        <w:tc>
          <w:tcPr>
            <w:tcW w:w="1803" w:type="pct"/>
            <w:tcBorders>
              <w:top w:val="nil"/>
              <w:left w:val="single" w:sz="12" w:space="0" w:color="FFFFFF"/>
              <w:bottom w:val="single" w:sz="12" w:space="0" w:color="FFFFFF"/>
              <w:right w:val="single" w:sz="12" w:space="0" w:color="FFFFFF"/>
            </w:tcBorders>
            <w:shd w:val="clear" w:color="000000" w:fill="E6F5FF"/>
            <w:vAlign w:val="center"/>
            <w:hideMark/>
          </w:tcPr>
          <w:p w14:paraId="4D5A3FCB"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Impostos e contribuições a compensar</w:t>
            </w:r>
          </w:p>
        </w:tc>
        <w:tc>
          <w:tcPr>
            <w:tcW w:w="799" w:type="pct"/>
            <w:tcBorders>
              <w:top w:val="nil"/>
              <w:left w:val="nil"/>
              <w:bottom w:val="single" w:sz="12" w:space="0" w:color="FFFFFF"/>
              <w:right w:val="single" w:sz="12" w:space="0" w:color="FFFFFF"/>
            </w:tcBorders>
            <w:shd w:val="clear" w:color="000000" w:fill="E6F5FF"/>
            <w:vAlign w:val="center"/>
          </w:tcPr>
          <w:p w14:paraId="1A4E1DB9" w14:textId="07E297CE"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85.273</w:t>
            </w:r>
          </w:p>
        </w:tc>
        <w:tc>
          <w:tcPr>
            <w:tcW w:w="799" w:type="pct"/>
            <w:tcBorders>
              <w:top w:val="nil"/>
              <w:left w:val="nil"/>
              <w:bottom w:val="single" w:sz="12" w:space="0" w:color="FFFFFF"/>
              <w:right w:val="single" w:sz="12" w:space="0" w:color="FFFFFF"/>
            </w:tcBorders>
            <w:shd w:val="clear" w:color="000000" w:fill="E6F5FF"/>
            <w:vAlign w:val="center"/>
            <w:hideMark/>
          </w:tcPr>
          <w:p w14:paraId="41D706EB" w14:textId="16B15414"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41.082</w:t>
            </w:r>
          </w:p>
        </w:tc>
        <w:tc>
          <w:tcPr>
            <w:tcW w:w="799" w:type="pct"/>
            <w:tcBorders>
              <w:top w:val="nil"/>
              <w:left w:val="nil"/>
              <w:bottom w:val="single" w:sz="12" w:space="0" w:color="FFFFFF"/>
              <w:right w:val="single" w:sz="12" w:space="0" w:color="FFFFFF"/>
            </w:tcBorders>
            <w:shd w:val="clear" w:color="000000" w:fill="E6F5FF"/>
            <w:vAlign w:val="center"/>
          </w:tcPr>
          <w:p w14:paraId="71312E80" w14:textId="30537CFC"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106.730</w:t>
            </w:r>
          </w:p>
        </w:tc>
        <w:tc>
          <w:tcPr>
            <w:tcW w:w="799" w:type="pct"/>
            <w:tcBorders>
              <w:top w:val="nil"/>
              <w:left w:val="nil"/>
              <w:bottom w:val="single" w:sz="12" w:space="0" w:color="FFFFFF"/>
              <w:right w:val="single" w:sz="12" w:space="0" w:color="FFFFFF"/>
            </w:tcBorders>
            <w:shd w:val="clear" w:color="000000" w:fill="E6F5FF"/>
            <w:vAlign w:val="center"/>
            <w:hideMark/>
          </w:tcPr>
          <w:p w14:paraId="06D1C922" w14:textId="160DA1D9"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53.533</w:t>
            </w:r>
          </w:p>
        </w:tc>
      </w:tr>
      <w:tr w:rsidR="005011C2" w:rsidRPr="00675DEB" w14:paraId="714A8891" w14:textId="77777777" w:rsidTr="005011C2">
        <w:trPr>
          <w:trHeight w:val="170"/>
        </w:trPr>
        <w:tc>
          <w:tcPr>
            <w:tcW w:w="1803" w:type="pct"/>
            <w:tcBorders>
              <w:top w:val="nil"/>
              <w:left w:val="single" w:sz="12" w:space="0" w:color="FFFFFF"/>
              <w:bottom w:val="single" w:sz="12" w:space="0" w:color="FFFFFF"/>
              <w:right w:val="single" w:sz="12" w:space="0" w:color="FFFFFF"/>
            </w:tcBorders>
            <w:shd w:val="clear" w:color="000000" w:fill="E6F5FF"/>
            <w:vAlign w:val="center"/>
            <w:hideMark/>
          </w:tcPr>
          <w:p w14:paraId="4790AA4F"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Pagamentos a ressarcir</w:t>
            </w:r>
          </w:p>
        </w:tc>
        <w:tc>
          <w:tcPr>
            <w:tcW w:w="799" w:type="pct"/>
            <w:tcBorders>
              <w:top w:val="nil"/>
              <w:left w:val="nil"/>
              <w:bottom w:val="single" w:sz="12" w:space="0" w:color="FFFFFF"/>
              <w:right w:val="single" w:sz="12" w:space="0" w:color="FFFFFF"/>
            </w:tcBorders>
            <w:shd w:val="clear" w:color="000000" w:fill="E6F5FF"/>
            <w:vAlign w:val="center"/>
          </w:tcPr>
          <w:p w14:paraId="13E27264" w14:textId="33E18148"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4.491</w:t>
            </w:r>
          </w:p>
        </w:tc>
        <w:tc>
          <w:tcPr>
            <w:tcW w:w="799" w:type="pct"/>
            <w:tcBorders>
              <w:top w:val="nil"/>
              <w:left w:val="nil"/>
              <w:bottom w:val="single" w:sz="12" w:space="0" w:color="FFFFFF"/>
              <w:right w:val="single" w:sz="12" w:space="0" w:color="FFFFFF"/>
            </w:tcBorders>
            <w:shd w:val="clear" w:color="000000" w:fill="E6F5FF"/>
            <w:vAlign w:val="center"/>
            <w:hideMark/>
          </w:tcPr>
          <w:p w14:paraId="714B2A10" w14:textId="6A7A9D00"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33.435</w:t>
            </w:r>
          </w:p>
        </w:tc>
        <w:tc>
          <w:tcPr>
            <w:tcW w:w="799" w:type="pct"/>
            <w:tcBorders>
              <w:top w:val="nil"/>
              <w:left w:val="nil"/>
              <w:bottom w:val="single" w:sz="12" w:space="0" w:color="FFFFFF"/>
              <w:right w:val="single" w:sz="12" w:space="0" w:color="FFFFFF"/>
            </w:tcBorders>
            <w:shd w:val="clear" w:color="000000" w:fill="E6F5FF"/>
            <w:vAlign w:val="center"/>
          </w:tcPr>
          <w:p w14:paraId="6B998971" w14:textId="1B4497E2"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24.264</w:t>
            </w:r>
          </w:p>
        </w:tc>
        <w:tc>
          <w:tcPr>
            <w:tcW w:w="799" w:type="pct"/>
            <w:tcBorders>
              <w:top w:val="nil"/>
              <w:left w:val="nil"/>
              <w:bottom w:val="single" w:sz="12" w:space="0" w:color="FFFFFF"/>
              <w:right w:val="single" w:sz="12" w:space="0" w:color="FFFFFF"/>
            </w:tcBorders>
            <w:shd w:val="clear" w:color="000000" w:fill="E6F5FF"/>
            <w:vAlign w:val="center"/>
            <w:hideMark/>
          </w:tcPr>
          <w:p w14:paraId="7C3AA7F6" w14:textId="1A8A3433"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47.521</w:t>
            </w:r>
          </w:p>
        </w:tc>
      </w:tr>
      <w:tr w:rsidR="005011C2" w:rsidRPr="00675DEB" w14:paraId="1A8D9F24" w14:textId="77777777" w:rsidTr="005011C2">
        <w:trPr>
          <w:trHeight w:val="170"/>
        </w:trPr>
        <w:tc>
          <w:tcPr>
            <w:tcW w:w="1803" w:type="pct"/>
            <w:tcBorders>
              <w:top w:val="nil"/>
              <w:left w:val="single" w:sz="12" w:space="0" w:color="FFFFFF"/>
              <w:bottom w:val="single" w:sz="12" w:space="0" w:color="FFFFFF"/>
              <w:right w:val="single" w:sz="12" w:space="0" w:color="FFFFFF"/>
            </w:tcBorders>
            <w:shd w:val="clear" w:color="000000" w:fill="E6F5FF"/>
            <w:vAlign w:val="center"/>
          </w:tcPr>
          <w:p w14:paraId="14FF482A" w14:textId="51FA99A6"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Negociação e intermediação de valores</w:t>
            </w:r>
          </w:p>
        </w:tc>
        <w:tc>
          <w:tcPr>
            <w:tcW w:w="799" w:type="pct"/>
            <w:tcBorders>
              <w:top w:val="nil"/>
              <w:left w:val="nil"/>
              <w:bottom w:val="single" w:sz="12" w:space="0" w:color="FFFFFF"/>
              <w:right w:val="single" w:sz="12" w:space="0" w:color="FFFFFF"/>
            </w:tcBorders>
            <w:shd w:val="clear" w:color="000000" w:fill="E6F5FF"/>
            <w:vAlign w:val="center"/>
          </w:tcPr>
          <w:p w14:paraId="20803559" w14:textId="213F85D9"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656</w:t>
            </w:r>
          </w:p>
        </w:tc>
        <w:tc>
          <w:tcPr>
            <w:tcW w:w="799" w:type="pct"/>
            <w:tcBorders>
              <w:top w:val="nil"/>
              <w:left w:val="nil"/>
              <w:bottom w:val="single" w:sz="12" w:space="0" w:color="FFFFFF"/>
              <w:right w:val="single" w:sz="12" w:space="0" w:color="FFFFFF"/>
            </w:tcBorders>
            <w:shd w:val="clear" w:color="000000" w:fill="E6F5FF"/>
            <w:vAlign w:val="center"/>
          </w:tcPr>
          <w:p w14:paraId="718B52BF" w14:textId="6EBACCC7" w:rsidR="005011C2" w:rsidRPr="00675DEB" w:rsidRDefault="005011C2" w:rsidP="005011C2">
            <w:pPr>
              <w:suppressAutoHyphens w:val="0"/>
              <w:jc w:val="right"/>
              <w:rPr>
                <w:rFonts w:ascii="Verdana" w:hAnsi="Verdana" w:cs="Calibri"/>
                <w:sz w:val="14"/>
                <w:szCs w:val="14"/>
              </w:rPr>
            </w:pPr>
            <w:r>
              <w:rPr>
                <w:rFonts w:ascii="Verdana" w:hAnsi="Verdana" w:cs="Calibri"/>
                <w:sz w:val="14"/>
                <w:szCs w:val="14"/>
              </w:rPr>
              <w:t>116</w:t>
            </w:r>
          </w:p>
        </w:tc>
        <w:tc>
          <w:tcPr>
            <w:tcW w:w="799" w:type="pct"/>
            <w:tcBorders>
              <w:top w:val="nil"/>
              <w:left w:val="nil"/>
              <w:bottom w:val="single" w:sz="12" w:space="0" w:color="FFFFFF"/>
              <w:right w:val="single" w:sz="12" w:space="0" w:color="FFFFFF"/>
            </w:tcBorders>
            <w:shd w:val="clear" w:color="000000" w:fill="E6F5FF"/>
            <w:vAlign w:val="center"/>
          </w:tcPr>
          <w:p w14:paraId="08F26B2B" w14:textId="61A79550"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946</w:t>
            </w:r>
          </w:p>
        </w:tc>
        <w:tc>
          <w:tcPr>
            <w:tcW w:w="799" w:type="pct"/>
            <w:tcBorders>
              <w:top w:val="nil"/>
              <w:left w:val="nil"/>
              <w:bottom w:val="single" w:sz="12" w:space="0" w:color="FFFFFF"/>
              <w:right w:val="single" w:sz="12" w:space="0" w:color="FFFFFF"/>
            </w:tcBorders>
            <w:shd w:val="clear" w:color="000000" w:fill="E6F5FF"/>
            <w:vAlign w:val="center"/>
          </w:tcPr>
          <w:p w14:paraId="5705F4CF" w14:textId="37795D75" w:rsidR="005011C2" w:rsidRPr="00675DEB" w:rsidRDefault="005011C2" w:rsidP="005011C2">
            <w:pPr>
              <w:suppressAutoHyphens w:val="0"/>
              <w:jc w:val="right"/>
              <w:rPr>
                <w:rFonts w:ascii="Verdana" w:hAnsi="Verdana" w:cs="Calibri"/>
                <w:sz w:val="14"/>
                <w:szCs w:val="14"/>
              </w:rPr>
            </w:pPr>
            <w:r>
              <w:rPr>
                <w:rFonts w:ascii="Verdana" w:hAnsi="Verdana" w:cs="Calibri"/>
                <w:sz w:val="14"/>
                <w:szCs w:val="14"/>
              </w:rPr>
              <w:t>116</w:t>
            </w:r>
          </w:p>
        </w:tc>
      </w:tr>
      <w:tr w:rsidR="005011C2" w:rsidRPr="00675DEB" w14:paraId="324374EF" w14:textId="77777777" w:rsidTr="005011C2">
        <w:trPr>
          <w:trHeight w:val="170"/>
        </w:trPr>
        <w:tc>
          <w:tcPr>
            <w:tcW w:w="1803" w:type="pct"/>
            <w:tcBorders>
              <w:top w:val="nil"/>
              <w:left w:val="single" w:sz="12" w:space="0" w:color="FFFFFF"/>
              <w:bottom w:val="single" w:sz="12" w:space="0" w:color="FFFFFF"/>
              <w:right w:val="single" w:sz="12" w:space="0" w:color="FFFFFF"/>
            </w:tcBorders>
            <w:shd w:val="clear" w:color="000000" w:fill="E6F5FF"/>
            <w:vAlign w:val="center"/>
          </w:tcPr>
          <w:p w14:paraId="49FFC9B0" w14:textId="73AD63B2"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Valores a receber – sociedades ligadas </w:t>
            </w:r>
          </w:p>
        </w:tc>
        <w:tc>
          <w:tcPr>
            <w:tcW w:w="799" w:type="pct"/>
            <w:tcBorders>
              <w:top w:val="nil"/>
              <w:left w:val="nil"/>
              <w:bottom w:val="single" w:sz="12" w:space="0" w:color="FFFFFF"/>
              <w:right w:val="single" w:sz="12" w:space="0" w:color="FFFFFF"/>
            </w:tcBorders>
            <w:shd w:val="clear" w:color="000000" w:fill="E6F5FF"/>
            <w:vAlign w:val="center"/>
          </w:tcPr>
          <w:p w14:paraId="74E951A8" w14:textId="7FC2C1BF"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15.459</w:t>
            </w:r>
          </w:p>
        </w:tc>
        <w:tc>
          <w:tcPr>
            <w:tcW w:w="799" w:type="pct"/>
            <w:tcBorders>
              <w:top w:val="nil"/>
              <w:left w:val="nil"/>
              <w:bottom w:val="single" w:sz="12" w:space="0" w:color="FFFFFF"/>
              <w:right w:val="single" w:sz="12" w:space="0" w:color="FFFFFF"/>
            </w:tcBorders>
            <w:shd w:val="clear" w:color="000000" w:fill="E6F5FF"/>
            <w:vAlign w:val="center"/>
          </w:tcPr>
          <w:p w14:paraId="35EE8960" w14:textId="3B51A07C" w:rsidR="005011C2" w:rsidRPr="00675DEB" w:rsidRDefault="005011C2" w:rsidP="005011C2">
            <w:pPr>
              <w:suppressAutoHyphens w:val="0"/>
              <w:jc w:val="right"/>
              <w:rPr>
                <w:rFonts w:ascii="Verdana" w:hAnsi="Verdana" w:cs="Calibri"/>
                <w:sz w:val="14"/>
                <w:szCs w:val="14"/>
              </w:rPr>
            </w:pPr>
            <w:r>
              <w:rPr>
                <w:rFonts w:ascii="Verdana" w:hAnsi="Verdana" w:cs="Calibri"/>
                <w:sz w:val="14"/>
                <w:szCs w:val="14"/>
              </w:rPr>
              <w:t>13.159</w:t>
            </w:r>
          </w:p>
        </w:tc>
        <w:tc>
          <w:tcPr>
            <w:tcW w:w="799" w:type="pct"/>
            <w:tcBorders>
              <w:top w:val="nil"/>
              <w:left w:val="nil"/>
              <w:bottom w:val="single" w:sz="12" w:space="0" w:color="FFFFFF"/>
              <w:right w:val="single" w:sz="12" w:space="0" w:color="FFFFFF"/>
            </w:tcBorders>
            <w:shd w:val="clear" w:color="000000" w:fill="E6F5FF"/>
            <w:vAlign w:val="center"/>
          </w:tcPr>
          <w:p w14:paraId="1B18FEB8" w14:textId="57F6172F"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150</w:t>
            </w:r>
          </w:p>
        </w:tc>
        <w:tc>
          <w:tcPr>
            <w:tcW w:w="799" w:type="pct"/>
            <w:tcBorders>
              <w:top w:val="nil"/>
              <w:left w:val="nil"/>
              <w:bottom w:val="single" w:sz="12" w:space="0" w:color="FFFFFF"/>
              <w:right w:val="single" w:sz="12" w:space="0" w:color="FFFFFF"/>
            </w:tcBorders>
            <w:shd w:val="clear" w:color="000000" w:fill="E6F5FF"/>
            <w:vAlign w:val="center"/>
          </w:tcPr>
          <w:p w14:paraId="28F0A054" w14:textId="50D31EE2" w:rsidR="005011C2" w:rsidRPr="00675DEB" w:rsidRDefault="005011C2" w:rsidP="005011C2">
            <w:pPr>
              <w:suppressAutoHyphens w:val="0"/>
              <w:jc w:val="right"/>
              <w:rPr>
                <w:rFonts w:ascii="Verdana" w:hAnsi="Verdana" w:cs="Calibri"/>
                <w:sz w:val="14"/>
                <w:szCs w:val="14"/>
              </w:rPr>
            </w:pPr>
            <w:r>
              <w:rPr>
                <w:rFonts w:ascii="Verdana" w:hAnsi="Verdana" w:cs="Calibri"/>
                <w:sz w:val="14"/>
                <w:szCs w:val="14"/>
              </w:rPr>
              <w:t>15</w:t>
            </w:r>
          </w:p>
        </w:tc>
      </w:tr>
      <w:tr w:rsidR="005011C2" w:rsidRPr="00675DEB" w14:paraId="70D9B6AA" w14:textId="77777777" w:rsidTr="005011C2">
        <w:trPr>
          <w:trHeight w:val="170"/>
        </w:trPr>
        <w:tc>
          <w:tcPr>
            <w:tcW w:w="1803" w:type="pct"/>
            <w:tcBorders>
              <w:top w:val="nil"/>
              <w:left w:val="single" w:sz="12" w:space="0" w:color="FFFFFF"/>
              <w:bottom w:val="single" w:sz="12" w:space="0" w:color="FFFFFF"/>
              <w:right w:val="single" w:sz="12" w:space="0" w:color="FFFFFF"/>
            </w:tcBorders>
            <w:shd w:val="clear" w:color="000000" w:fill="E6F5FF"/>
            <w:vAlign w:val="center"/>
          </w:tcPr>
          <w:p w14:paraId="6E585212" w14:textId="66906EBD"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sz w:val="14"/>
                <w:szCs w:val="14"/>
              </w:rPr>
              <w:t>Devedores por depósitos em garantia (nota 13b)</w:t>
            </w:r>
          </w:p>
        </w:tc>
        <w:tc>
          <w:tcPr>
            <w:tcW w:w="799" w:type="pct"/>
            <w:tcBorders>
              <w:top w:val="nil"/>
              <w:left w:val="nil"/>
              <w:bottom w:val="single" w:sz="12" w:space="0" w:color="FFFFFF"/>
              <w:right w:val="single" w:sz="12" w:space="0" w:color="FFFFFF"/>
            </w:tcBorders>
            <w:shd w:val="clear" w:color="000000" w:fill="E6F5FF"/>
            <w:vAlign w:val="center"/>
          </w:tcPr>
          <w:p w14:paraId="4D517180" w14:textId="1DDD4801"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826.317</w:t>
            </w:r>
          </w:p>
        </w:tc>
        <w:tc>
          <w:tcPr>
            <w:tcW w:w="799" w:type="pct"/>
            <w:tcBorders>
              <w:top w:val="nil"/>
              <w:left w:val="nil"/>
              <w:bottom w:val="single" w:sz="12" w:space="0" w:color="FFFFFF"/>
              <w:right w:val="single" w:sz="12" w:space="0" w:color="FFFFFF"/>
            </w:tcBorders>
            <w:shd w:val="clear" w:color="000000" w:fill="E6F5FF"/>
            <w:vAlign w:val="center"/>
          </w:tcPr>
          <w:p w14:paraId="487C2A2B" w14:textId="607D6091"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757.186</w:t>
            </w:r>
          </w:p>
        </w:tc>
        <w:tc>
          <w:tcPr>
            <w:tcW w:w="799" w:type="pct"/>
            <w:tcBorders>
              <w:top w:val="nil"/>
              <w:left w:val="nil"/>
              <w:bottom w:val="single" w:sz="12" w:space="0" w:color="FFFFFF"/>
              <w:right w:val="single" w:sz="12" w:space="0" w:color="FFFFFF"/>
            </w:tcBorders>
            <w:shd w:val="clear" w:color="000000" w:fill="E6F5FF"/>
            <w:vAlign w:val="center"/>
          </w:tcPr>
          <w:p w14:paraId="5E6A9853" w14:textId="0FC14689"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838.716</w:t>
            </w:r>
          </w:p>
        </w:tc>
        <w:tc>
          <w:tcPr>
            <w:tcW w:w="799" w:type="pct"/>
            <w:tcBorders>
              <w:top w:val="nil"/>
              <w:left w:val="nil"/>
              <w:bottom w:val="single" w:sz="12" w:space="0" w:color="FFFFFF"/>
              <w:right w:val="single" w:sz="12" w:space="0" w:color="FFFFFF"/>
            </w:tcBorders>
            <w:shd w:val="clear" w:color="000000" w:fill="E6F5FF"/>
            <w:vAlign w:val="center"/>
          </w:tcPr>
          <w:p w14:paraId="3A6286CA" w14:textId="2FA6188F"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763.049</w:t>
            </w:r>
          </w:p>
        </w:tc>
      </w:tr>
      <w:tr w:rsidR="005011C2" w:rsidRPr="00675DEB" w14:paraId="6A43F6FA" w14:textId="77777777" w:rsidTr="005011C2">
        <w:trPr>
          <w:trHeight w:val="170"/>
        </w:trPr>
        <w:tc>
          <w:tcPr>
            <w:tcW w:w="1803" w:type="pct"/>
            <w:tcBorders>
              <w:top w:val="nil"/>
              <w:left w:val="single" w:sz="12" w:space="0" w:color="FFFFFF"/>
              <w:bottom w:val="single" w:sz="12" w:space="0" w:color="FFFFFF"/>
              <w:right w:val="single" w:sz="12" w:space="0" w:color="FFFFFF"/>
            </w:tcBorders>
            <w:shd w:val="clear" w:color="000000" w:fill="E6F5FF"/>
            <w:vAlign w:val="center"/>
            <w:hideMark/>
          </w:tcPr>
          <w:p w14:paraId="13AD7285" w14:textId="7B493342"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sz w:val="14"/>
                <w:szCs w:val="14"/>
              </w:rPr>
              <w:t>Devedores diversos – país</w:t>
            </w:r>
          </w:p>
        </w:tc>
        <w:tc>
          <w:tcPr>
            <w:tcW w:w="799" w:type="pct"/>
            <w:tcBorders>
              <w:top w:val="nil"/>
              <w:left w:val="nil"/>
              <w:bottom w:val="single" w:sz="12" w:space="0" w:color="FFFFFF"/>
              <w:right w:val="single" w:sz="12" w:space="0" w:color="FFFFFF"/>
            </w:tcBorders>
            <w:shd w:val="clear" w:color="000000" w:fill="E6F5FF"/>
            <w:vAlign w:val="center"/>
          </w:tcPr>
          <w:p w14:paraId="000F2532" w14:textId="7B921959"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87.268</w:t>
            </w:r>
          </w:p>
        </w:tc>
        <w:tc>
          <w:tcPr>
            <w:tcW w:w="799" w:type="pct"/>
            <w:tcBorders>
              <w:top w:val="nil"/>
              <w:left w:val="nil"/>
              <w:bottom w:val="single" w:sz="12" w:space="0" w:color="FFFFFF"/>
              <w:right w:val="single" w:sz="12" w:space="0" w:color="FFFFFF"/>
            </w:tcBorders>
            <w:shd w:val="clear" w:color="000000" w:fill="E6F5FF"/>
            <w:vAlign w:val="center"/>
            <w:hideMark/>
          </w:tcPr>
          <w:p w14:paraId="6012B093" w14:textId="658A398D"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49.311</w:t>
            </w:r>
          </w:p>
        </w:tc>
        <w:tc>
          <w:tcPr>
            <w:tcW w:w="799" w:type="pct"/>
            <w:tcBorders>
              <w:top w:val="nil"/>
              <w:left w:val="nil"/>
              <w:bottom w:val="single" w:sz="12" w:space="0" w:color="FFFFFF"/>
              <w:right w:val="single" w:sz="12" w:space="0" w:color="FFFFFF"/>
            </w:tcBorders>
            <w:shd w:val="clear" w:color="000000" w:fill="E6F5FF"/>
            <w:vAlign w:val="center"/>
          </w:tcPr>
          <w:p w14:paraId="480CE732" w14:textId="4E70458B"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96.979</w:t>
            </w:r>
          </w:p>
        </w:tc>
        <w:tc>
          <w:tcPr>
            <w:tcW w:w="799" w:type="pct"/>
            <w:tcBorders>
              <w:top w:val="nil"/>
              <w:left w:val="nil"/>
              <w:bottom w:val="single" w:sz="12" w:space="0" w:color="FFFFFF"/>
              <w:right w:val="single" w:sz="12" w:space="0" w:color="FFFFFF"/>
            </w:tcBorders>
            <w:shd w:val="clear" w:color="000000" w:fill="E6F5FF"/>
            <w:vAlign w:val="center"/>
            <w:hideMark/>
          </w:tcPr>
          <w:p w14:paraId="320E50F1" w14:textId="6C6BF5F4"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55.694</w:t>
            </w:r>
          </w:p>
        </w:tc>
      </w:tr>
      <w:tr w:rsidR="005011C2" w:rsidRPr="00675DEB" w14:paraId="0EAC9F30" w14:textId="77777777" w:rsidTr="005A6424">
        <w:trPr>
          <w:trHeight w:val="170"/>
        </w:trPr>
        <w:tc>
          <w:tcPr>
            <w:tcW w:w="1803" w:type="pct"/>
            <w:tcBorders>
              <w:top w:val="nil"/>
              <w:left w:val="single" w:sz="12" w:space="0" w:color="FFFFFF"/>
              <w:bottom w:val="single" w:sz="12" w:space="0" w:color="FFFFFF"/>
              <w:right w:val="single" w:sz="12" w:space="0" w:color="FFFFFF"/>
            </w:tcBorders>
            <w:shd w:val="clear" w:color="000000" w:fill="005086"/>
            <w:vAlign w:val="center"/>
            <w:hideMark/>
          </w:tcPr>
          <w:p w14:paraId="4C66D552" w14:textId="7B2E724F" w:rsidR="005011C2" w:rsidRPr="00675DEB" w:rsidRDefault="005011C2" w:rsidP="005011C2">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rPr>
              <w:t>Total</w:t>
            </w:r>
          </w:p>
        </w:tc>
        <w:tc>
          <w:tcPr>
            <w:tcW w:w="799" w:type="pct"/>
            <w:tcBorders>
              <w:top w:val="nil"/>
              <w:left w:val="nil"/>
              <w:bottom w:val="single" w:sz="12" w:space="0" w:color="FFFFFF"/>
              <w:right w:val="single" w:sz="12" w:space="0" w:color="FFFFFF"/>
            </w:tcBorders>
            <w:shd w:val="clear" w:color="000000" w:fill="005086"/>
            <w:vAlign w:val="center"/>
          </w:tcPr>
          <w:p w14:paraId="20129856" w14:textId="774F9BEB"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1.026.115</w:t>
            </w:r>
          </w:p>
        </w:tc>
        <w:tc>
          <w:tcPr>
            <w:tcW w:w="799" w:type="pct"/>
            <w:tcBorders>
              <w:top w:val="nil"/>
              <w:left w:val="nil"/>
              <w:bottom w:val="single" w:sz="12" w:space="0" w:color="FFFFFF"/>
              <w:right w:val="single" w:sz="12" w:space="0" w:color="FFFFFF"/>
            </w:tcBorders>
            <w:shd w:val="clear" w:color="000000" w:fill="005086"/>
            <w:vAlign w:val="center"/>
            <w:hideMark/>
          </w:tcPr>
          <w:p w14:paraId="046AE427" w14:textId="3C4D60BD"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901.878</w:t>
            </w:r>
          </w:p>
        </w:tc>
        <w:tc>
          <w:tcPr>
            <w:tcW w:w="799" w:type="pct"/>
            <w:tcBorders>
              <w:top w:val="nil"/>
              <w:left w:val="nil"/>
              <w:bottom w:val="single" w:sz="12" w:space="0" w:color="FFFFFF"/>
              <w:right w:val="single" w:sz="12" w:space="0" w:color="FFFFFF"/>
            </w:tcBorders>
            <w:shd w:val="clear" w:color="000000" w:fill="005086"/>
            <w:vAlign w:val="center"/>
          </w:tcPr>
          <w:p w14:paraId="13BF5588" w14:textId="2CA80E69"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1.075.259</w:t>
            </w:r>
          </w:p>
        </w:tc>
        <w:tc>
          <w:tcPr>
            <w:tcW w:w="799" w:type="pct"/>
            <w:tcBorders>
              <w:top w:val="nil"/>
              <w:left w:val="nil"/>
              <w:bottom w:val="single" w:sz="12" w:space="0" w:color="FFFFFF"/>
              <w:right w:val="single" w:sz="12" w:space="0" w:color="FFFFFF"/>
            </w:tcBorders>
            <w:shd w:val="clear" w:color="000000" w:fill="005086"/>
            <w:vAlign w:val="center"/>
            <w:hideMark/>
          </w:tcPr>
          <w:p w14:paraId="2E410013" w14:textId="42052D62"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928.368</w:t>
            </w:r>
          </w:p>
        </w:tc>
      </w:tr>
    </w:tbl>
    <w:p w14:paraId="33DBC69D" w14:textId="77777777" w:rsidR="00461FCA" w:rsidRPr="00461FCA" w:rsidRDefault="00461FCA" w:rsidP="00675DEB">
      <w:pPr>
        <w:tabs>
          <w:tab w:val="left" w:pos="4475"/>
          <w:tab w:val="left" w:pos="5924"/>
          <w:tab w:val="left" w:pos="7373"/>
          <w:tab w:val="left" w:pos="8824"/>
        </w:tabs>
        <w:suppressAutoHyphens w:val="0"/>
        <w:ind w:left="70"/>
        <w:rPr>
          <w:rFonts w:ascii="Verdana" w:hAnsi="Verdana"/>
          <w:color w:val="auto"/>
          <w:sz w:val="20"/>
          <w:lang w:eastAsia="pt-BR"/>
        </w:rPr>
      </w:pPr>
    </w:p>
    <w:p w14:paraId="16F90C32" w14:textId="7A002527" w:rsidR="005A6424" w:rsidRPr="00675DEB" w:rsidRDefault="005A6424" w:rsidP="00675DEB">
      <w:pPr>
        <w:tabs>
          <w:tab w:val="left" w:pos="4475"/>
          <w:tab w:val="left" w:pos="5924"/>
          <w:tab w:val="left" w:pos="7373"/>
          <w:tab w:val="left" w:pos="8824"/>
        </w:tabs>
        <w:suppressAutoHyphens w:val="0"/>
        <w:ind w:left="70"/>
        <w:rPr>
          <w:rFonts w:ascii="Verdana" w:hAnsi="Verdana"/>
          <w:color w:val="auto"/>
          <w:sz w:val="14"/>
          <w:szCs w:val="14"/>
          <w:lang w:eastAsia="pt-BR"/>
        </w:rPr>
      </w:pPr>
      <w:r w:rsidRPr="00675DEB">
        <w:rPr>
          <w:rFonts w:ascii="Verdana" w:hAnsi="Verdana" w:cs="Calibri"/>
          <w:sz w:val="20"/>
          <w:lang w:eastAsia="pt-BR"/>
        </w:rPr>
        <w:t>b) Devedores por depósitos em garantia</w:t>
      </w:r>
    </w:p>
    <w:p w14:paraId="34CADC6B" w14:textId="6AD4988E" w:rsidR="005A6424" w:rsidRPr="00675DEB" w:rsidRDefault="005A6424" w:rsidP="00675DEB">
      <w:pPr>
        <w:tabs>
          <w:tab w:val="left" w:pos="4475"/>
          <w:tab w:val="left" w:pos="5924"/>
          <w:tab w:val="left" w:pos="7373"/>
          <w:tab w:val="left" w:pos="8824"/>
        </w:tabs>
        <w:suppressAutoHyphens w:val="0"/>
        <w:ind w:left="70"/>
        <w:rPr>
          <w:rFonts w:ascii="Verdana" w:hAnsi="Verdana"/>
          <w:color w:val="auto"/>
          <w:sz w:val="14"/>
          <w:szCs w:val="14"/>
          <w:lang w:eastAsia="pt-BR"/>
        </w:rPr>
      </w:pPr>
    </w:p>
    <w:tbl>
      <w:tblPr>
        <w:tblW w:w="5015" w:type="pct"/>
        <w:tblInd w:w="-15" w:type="dxa"/>
        <w:tblCellMar>
          <w:left w:w="70" w:type="dxa"/>
          <w:right w:w="70" w:type="dxa"/>
        </w:tblCellMar>
        <w:tblLook w:val="04A0" w:firstRow="1" w:lastRow="0" w:firstColumn="1" w:lastColumn="0" w:noHBand="0" w:noVBand="1"/>
      </w:tblPr>
      <w:tblGrid>
        <w:gridCol w:w="4306"/>
        <w:gridCol w:w="1416"/>
        <w:gridCol w:w="1416"/>
        <w:gridCol w:w="1418"/>
        <w:gridCol w:w="1418"/>
      </w:tblGrid>
      <w:tr w:rsidR="00041F64" w:rsidRPr="00675DEB" w14:paraId="38A6C117" w14:textId="77777777" w:rsidTr="00D6591A">
        <w:trPr>
          <w:trHeight w:val="170"/>
        </w:trPr>
        <w:tc>
          <w:tcPr>
            <w:tcW w:w="2158"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C30CA3D" w14:textId="77777777" w:rsidR="00041F64" w:rsidRPr="00675DEB" w:rsidRDefault="00041F64"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420"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26CB653F" w14:textId="77777777" w:rsidR="00041F64" w:rsidRPr="00675DEB" w:rsidRDefault="00041F6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42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63F7E8B1" w14:textId="77777777" w:rsidR="00041F64" w:rsidRPr="00675DEB" w:rsidRDefault="00041F6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041F64" w:rsidRPr="00675DEB" w14:paraId="3647B17E" w14:textId="77777777" w:rsidTr="00D6591A">
        <w:trPr>
          <w:trHeight w:val="170"/>
        </w:trPr>
        <w:tc>
          <w:tcPr>
            <w:tcW w:w="2158" w:type="pct"/>
            <w:tcBorders>
              <w:top w:val="nil"/>
              <w:left w:val="single" w:sz="12" w:space="0" w:color="FFFFFF"/>
              <w:bottom w:val="single" w:sz="12" w:space="0" w:color="FFFFFF"/>
              <w:right w:val="single" w:sz="12" w:space="0" w:color="FFFFFF"/>
            </w:tcBorders>
            <w:shd w:val="clear" w:color="000000" w:fill="005086"/>
            <w:vAlign w:val="center"/>
            <w:hideMark/>
          </w:tcPr>
          <w:p w14:paraId="704A73AF" w14:textId="77777777" w:rsidR="00041F64" w:rsidRPr="00675DEB" w:rsidRDefault="00041F6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710" w:type="pct"/>
            <w:tcBorders>
              <w:top w:val="nil"/>
              <w:left w:val="nil"/>
              <w:bottom w:val="single" w:sz="12" w:space="0" w:color="FFFFFF"/>
              <w:right w:val="single" w:sz="12" w:space="0" w:color="FFFFFF"/>
            </w:tcBorders>
            <w:shd w:val="clear" w:color="000000" w:fill="005086"/>
            <w:vAlign w:val="center"/>
            <w:hideMark/>
          </w:tcPr>
          <w:p w14:paraId="7344E2BA" w14:textId="639454EF" w:rsidR="00041F64" w:rsidRPr="00675DEB" w:rsidRDefault="00041F6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710" w:type="pct"/>
            <w:tcBorders>
              <w:top w:val="nil"/>
              <w:left w:val="nil"/>
              <w:bottom w:val="single" w:sz="12" w:space="0" w:color="FFFFFF"/>
              <w:right w:val="single" w:sz="12" w:space="0" w:color="FFFFFF"/>
            </w:tcBorders>
            <w:shd w:val="clear" w:color="000000" w:fill="005086"/>
            <w:vAlign w:val="center"/>
            <w:hideMark/>
          </w:tcPr>
          <w:p w14:paraId="34BAF7FA" w14:textId="77777777" w:rsidR="00041F64" w:rsidRPr="00675DEB" w:rsidRDefault="00041F6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711" w:type="pct"/>
            <w:tcBorders>
              <w:top w:val="nil"/>
              <w:left w:val="nil"/>
              <w:bottom w:val="single" w:sz="12" w:space="0" w:color="FFFFFF"/>
              <w:right w:val="single" w:sz="12" w:space="0" w:color="FFFFFF"/>
            </w:tcBorders>
            <w:shd w:val="clear" w:color="000000" w:fill="005086"/>
            <w:vAlign w:val="center"/>
            <w:hideMark/>
          </w:tcPr>
          <w:p w14:paraId="03C7F5C9" w14:textId="79078639" w:rsidR="00041F64" w:rsidRPr="00675DEB" w:rsidRDefault="00041F6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711" w:type="pct"/>
            <w:tcBorders>
              <w:top w:val="nil"/>
              <w:left w:val="nil"/>
              <w:bottom w:val="single" w:sz="12" w:space="0" w:color="FFFFFF"/>
              <w:right w:val="single" w:sz="12" w:space="0" w:color="FFFFFF"/>
            </w:tcBorders>
            <w:shd w:val="clear" w:color="000000" w:fill="005086"/>
            <w:vAlign w:val="center"/>
            <w:hideMark/>
          </w:tcPr>
          <w:p w14:paraId="292CC9D5" w14:textId="77777777" w:rsidR="00041F64" w:rsidRPr="00675DEB" w:rsidRDefault="00041F6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5011C2" w:rsidRPr="00675DEB" w14:paraId="56C7E505" w14:textId="77777777" w:rsidTr="003E703F">
        <w:trPr>
          <w:trHeight w:val="170"/>
        </w:trPr>
        <w:tc>
          <w:tcPr>
            <w:tcW w:w="2158" w:type="pct"/>
            <w:tcBorders>
              <w:top w:val="nil"/>
              <w:left w:val="single" w:sz="12" w:space="0" w:color="FFFFFF"/>
              <w:bottom w:val="single" w:sz="12" w:space="0" w:color="FFFFFF"/>
              <w:right w:val="single" w:sz="12" w:space="0" w:color="FFFFFF"/>
            </w:tcBorders>
            <w:shd w:val="clear" w:color="000000" w:fill="E6F5FF"/>
            <w:vAlign w:val="center"/>
            <w:hideMark/>
          </w:tcPr>
          <w:p w14:paraId="777102B1"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Fiscais</w:t>
            </w:r>
          </w:p>
        </w:tc>
        <w:tc>
          <w:tcPr>
            <w:tcW w:w="710" w:type="pct"/>
            <w:tcBorders>
              <w:top w:val="nil"/>
              <w:left w:val="nil"/>
              <w:bottom w:val="single" w:sz="12" w:space="0" w:color="FFFFFF"/>
              <w:right w:val="single" w:sz="12" w:space="0" w:color="FFFFFF"/>
            </w:tcBorders>
            <w:shd w:val="clear" w:color="000000" w:fill="E6F5FF"/>
            <w:vAlign w:val="center"/>
          </w:tcPr>
          <w:p w14:paraId="45812AEC" w14:textId="35FA6246"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776.068</w:t>
            </w:r>
          </w:p>
        </w:tc>
        <w:tc>
          <w:tcPr>
            <w:tcW w:w="710" w:type="pct"/>
            <w:tcBorders>
              <w:top w:val="nil"/>
              <w:left w:val="nil"/>
              <w:bottom w:val="single" w:sz="12" w:space="0" w:color="FFFFFF"/>
              <w:right w:val="single" w:sz="12" w:space="0" w:color="FFFFFF"/>
            </w:tcBorders>
            <w:shd w:val="clear" w:color="000000" w:fill="E6F5FF"/>
            <w:vAlign w:val="center"/>
            <w:hideMark/>
          </w:tcPr>
          <w:p w14:paraId="07588BDC" w14:textId="4327B8D8"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711.268</w:t>
            </w:r>
          </w:p>
        </w:tc>
        <w:tc>
          <w:tcPr>
            <w:tcW w:w="711" w:type="pct"/>
            <w:tcBorders>
              <w:top w:val="nil"/>
              <w:left w:val="nil"/>
              <w:bottom w:val="single" w:sz="12" w:space="0" w:color="FFFFFF"/>
              <w:right w:val="single" w:sz="12" w:space="0" w:color="FFFFFF"/>
            </w:tcBorders>
            <w:shd w:val="clear" w:color="000000" w:fill="E6F5FF"/>
            <w:vAlign w:val="center"/>
          </w:tcPr>
          <w:p w14:paraId="6AFA2E84" w14:textId="035F5516"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780.913</w:t>
            </w:r>
          </w:p>
        </w:tc>
        <w:tc>
          <w:tcPr>
            <w:tcW w:w="711" w:type="pct"/>
            <w:tcBorders>
              <w:top w:val="nil"/>
              <w:left w:val="nil"/>
              <w:bottom w:val="single" w:sz="12" w:space="0" w:color="FFFFFF"/>
              <w:right w:val="single" w:sz="12" w:space="0" w:color="FFFFFF"/>
            </w:tcBorders>
            <w:shd w:val="clear" w:color="000000" w:fill="E6F5FF"/>
            <w:vAlign w:val="center"/>
            <w:hideMark/>
          </w:tcPr>
          <w:p w14:paraId="1AD7759E" w14:textId="4171B821"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716.045</w:t>
            </w:r>
          </w:p>
        </w:tc>
      </w:tr>
      <w:tr w:rsidR="005011C2" w:rsidRPr="00675DEB" w14:paraId="17A59D9C" w14:textId="77777777" w:rsidTr="003E703F">
        <w:trPr>
          <w:trHeight w:val="170"/>
        </w:trPr>
        <w:tc>
          <w:tcPr>
            <w:tcW w:w="2158" w:type="pct"/>
            <w:tcBorders>
              <w:top w:val="nil"/>
              <w:left w:val="single" w:sz="12" w:space="0" w:color="FFFFFF"/>
              <w:bottom w:val="single" w:sz="12" w:space="0" w:color="FFFFFF"/>
              <w:right w:val="single" w:sz="12" w:space="0" w:color="FFFFFF"/>
            </w:tcBorders>
            <w:shd w:val="clear" w:color="000000" w:fill="E6F5FF"/>
            <w:vAlign w:val="center"/>
            <w:hideMark/>
          </w:tcPr>
          <w:p w14:paraId="4DA9DA9D"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Trabalhistas</w:t>
            </w:r>
          </w:p>
        </w:tc>
        <w:tc>
          <w:tcPr>
            <w:tcW w:w="710" w:type="pct"/>
            <w:tcBorders>
              <w:top w:val="nil"/>
              <w:left w:val="nil"/>
              <w:bottom w:val="single" w:sz="12" w:space="0" w:color="FFFFFF"/>
              <w:right w:val="single" w:sz="12" w:space="0" w:color="FFFFFF"/>
            </w:tcBorders>
            <w:shd w:val="clear" w:color="000000" w:fill="E6F5FF"/>
            <w:vAlign w:val="center"/>
          </w:tcPr>
          <w:p w14:paraId="0834A529" w14:textId="33FDCCA7"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27.594</w:t>
            </w:r>
          </w:p>
        </w:tc>
        <w:tc>
          <w:tcPr>
            <w:tcW w:w="710" w:type="pct"/>
            <w:tcBorders>
              <w:top w:val="nil"/>
              <w:left w:val="nil"/>
              <w:bottom w:val="single" w:sz="12" w:space="0" w:color="FFFFFF"/>
              <w:right w:val="single" w:sz="12" w:space="0" w:color="FFFFFF"/>
            </w:tcBorders>
            <w:shd w:val="clear" w:color="000000" w:fill="E6F5FF"/>
            <w:vAlign w:val="center"/>
            <w:hideMark/>
          </w:tcPr>
          <w:p w14:paraId="66B0CD7D" w14:textId="7DC1905C"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20.617</w:t>
            </w:r>
          </w:p>
        </w:tc>
        <w:tc>
          <w:tcPr>
            <w:tcW w:w="711" w:type="pct"/>
            <w:tcBorders>
              <w:top w:val="nil"/>
              <w:left w:val="nil"/>
              <w:bottom w:val="single" w:sz="12" w:space="0" w:color="FFFFFF"/>
              <w:right w:val="single" w:sz="12" w:space="0" w:color="FFFFFF"/>
            </w:tcBorders>
            <w:shd w:val="clear" w:color="000000" w:fill="E6F5FF"/>
            <w:vAlign w:val="center"/>
          </w:tcPr>
          <w:p w14:paraId="27C82C13" w14:textId="016A679A"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28.460</w:t>
            </w:r>
          </w:p>
        </w:tc>
        <w:tc>
          <w:tcPr>
            <w:tcW w:w="711" w:type="pct"/>
            <w:tcBorders>
              <w:top w:val="nil"/>
              <w:left w:val="nil"/>
              <w:bottom w:val="single" w:sz="12" w:space="0" w:color="FFFFFF"/>
              <w:right w:val="single" w:sz="12" w:space="0" w:color="FFFFFF"/>
            </w:tcBorders>
            <w:shd w:val="clear" w:color="000000" w:fill="E6F5FF"/>
            <w:vAlign w:val="center"/>
            <w:hideMark/>
          </w:tcPr>
          <w:p w14:paraId="454F8B73" w14:textId="48D4DB13"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21.217</w:t>
            </w:r>
          </w:p>
        </w:tc>
      </w:tr>
      <w:tr w:rsidR="005011C2" w:rsidRPr="00675DEB" w14:paraId="538EFE36" w14:textId="77777777" w:rsidTr="003E703F">
        <w:trPr>
          <w:trHeight w:val="170"/>
        </w:trPr>
        <w:tc>
          <w:tcPr>
            <w:tcW w:w="2158" w:type="pct"/>
            <w:tcBorders>
              <w:top w:val="nil"/>
              <w:left w:val="single" w:sz="12" w:space="0" w:color="FFFFFF"/>
              <w:bottom w:val="single" w:sz="12" w:space="0" w:color="FFFFFF"/>
              <w:right w:val="single" w:sz="12" w:space="0" w:color="FFFFFF"/>
            </w:tcBorders>
            <w:shd w:val="clear" w:color="000000" w:fill="E6F5FF"/>
            <w:vAlign w:val="center"/>
            <w:hideMark/>
          </w:tcPr>
          <w:p w14:paraId="479C338D" w14:textId="77777777" w:rsidR="005011C2" w:rsidRPr="00675DEB" w:rsidRDefault="005011C2" w:rsidP="005011C2">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Outros</w:t>
            </w:r>
          </w:p>
        </w:tc>
        <w:tc>
          <w:tcPr>
            <w:tcW w:w="710" w:type="pct"/>
            <w:tcBorders>
              <w:top w:val="nil"/>
              <w:left w:val="nil"/>
              <w:bottom w:val="single" w:sz="12" w:space="0" w:color="FFFFFF"/>
              <w:right w:val="single" w:sz="12" w:space="0" w:color="FFFFFF"/>
            </w:tcBorders>
            <w:shd w:val="clear" w:color="000000" w:fill="E6F5FF"/>
            <w:vAlign w:val="center"/>
          </w:tcPr>
          <w:p w14:paraId="4E7285CF" w14:textId="7C743A93"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22.655</w:t>
            </w:r>
          </w:p>
        </w:tc>
        <w:tc>
          <w:tcPr>
            <w:tcW w:w="710" w:type="pct"/>
            <w:tcBorders>
              <w:top w:val="nil"/>
              <w:left w:val="nil"/>
              <w:bottom w:val="single" w:sz="12" w:space="0" w:color="FFFFFF"/>
              <w:right w:val="single" w:sz="12" w:space="0" w:color="FFFFFF"/>
            </w:tcBorders>
            <w:shd w:val="clear" w:color="000000" w:fill="E6F5FF"/>
            <w:vAlign w:val="center"/>
            <w:hideMark/>
          </w:tcPr>
          <w:p w14:paraId="1A842B05" w14:textId="741836C7" w:rsidR="005011C2" w:rsidRPr="00675DEB" w:rsidRDefault="005011C2" w:rsidP="005011C2">
            <w:pPr>
              <w:suppressAutoHyphens w:val="0"/>
              <w:jc w:val="right"/>
              <w:rPr>
                <w:rFonts w:ascii="Verdana" w:hAnsi="Verdana" w:cs="Calibri"/>
                <w:color w:val="auto"/>
                <w:sz w:val="14"/>
                <w:szCs w:val="14"/>
                <w:lang w:eastAsia="pt-BR"/>
              </w:rPr>
            </w:pPr>
            <w:r>
              <w:rPr>
                <w:rFonts w:ascii="Verdana" w:hAnsi="Verdana" w:cs="Calibri"/>
                <w:sz w:val="14"/>
                <w:szCs w:val="14"/>
              </w:rPr>
              <w:t>25.301</w:t>
            </w:r>
          </w:p>
        </w:tc>
        <w:tc>
          <w:tcPr>
            <w:tcW w:w="711" w:type="pct"/>
            <w:tcBorders>
              <w:top w:val="nil"/>
              <w:left w:val="nil"/>
              <w:bottom w:val="single" w:sz="12" w:space="0" w:color="FFFFFF"/>
              <w:right w:val="single" w:sz="12" w:space="0" w:color="FFFFFF"/>
            </w:tcBorders>
            <w:shd w:val="clear" w:color="000000" w:fill="E6F5FF"/>
            <w:vAlign w:val="center"/>
          </w:tcPr>
          <w:p w14:paraId="5B7329F8" w14:textId="26F99B9B"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29.343</w:t>
            </w:r>
          </w:p>
        </w:tc>
        <w:tc>
          <w:tcPr>
            <w:tcW w:w="711" w:type="pct"/>
            <w:tcBorders>
              <w:top w:val="nil"/>
              <w:left w:val="nil"/>
              <w:bottom w:val="single" w:sz="12" w:space="0" w:color="FFFFFF"/>
              <w:right w:val="single" w:sz="12" w:space="0" w:color="FFFFFF"/>
            </w:tcBorders>
            <w:shd w:val="clear" w:color="000000" w:fill="E6F5FF"/>
            <w:vAlign w:val="center"/>
            <w:hideMark/>
          </w:tcPr>
          <w:p w14:paraId="6C1DF00C" w14:textId="5545405E" w:rsidR="005011C2" w:rsidRPr="00675DEB" w:rsidRDefault="005011C2" w:rsidP="005011C2">
            <w:pPr>
              <w:suppressAutoHyphens w:val="0"/>
              <w:jc w:val="right"/>
              <w:rPr>
                <w:rFonts w:ascii="Verdana" w:hAnsi="Verdana" w:cs="Calibri"/>
                <w:sz w:val="14"/>
                <w:szCs w:val="14"/>
                <w:lang w:eastAsia="pt-BR"/>
              </w:rPr>
            </w:pPr>
            <w:r>
              <w:rPr>
                <w:rFonts w:ascii="Verdana" w:hAnsi="Verdana" w:cs="Calibri"/>
                <w:sz w:val="14"/>
                <w:szCs w:val="14"/>
              </w:rPr>
              <w:t>25.787</w:t>
            </w:r>
          </w:p>
        </w:tc>
      </w:tr>
      <w:tr w:rsidR="005011C2" w:rsidRPr="00675DEB" w14:paraId="54FD789D" w14:textId="77777777" w:rsidTr="003E703F">
        <w:trPr>
          <w:trHeight w:val="170"/>
        </w:trPr>
        <w:tc>
          <w:tcPr>
            <w:tcW w:w="2158" w:type="pct"/>
            <w:tcBorders>
              <w:top w:val="nil"/>
              <w:left w:val="single" w:sz="12" w:space="0" w:color="FFFFFF"/>
              <w:bottom w:val="single" w:sz="12" w:space="0" w:color="FFFFFF"/>
              <w:right w:val="single" w:sz="12" w:space="0" w:color="FFFFFF"/>
            </w:tcBorders>
            <w:shd w:val="clear" w:color="000000" w:fill="005086"/>
            <w:vAlign w:val="center"/>
            <w:hideMark/>
          </w:tcPr>
          <w:p w14:paraId="2FBB2F37" w14:textId="77777777" w:rsidR="005011C2" w:rsidRPr="00675DEB" w:rsidRDefault="005011C2" w:rsidP="005011C2">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710" w:type="pct"/>
            <w:tcBorders>
              <w:top w:val="nil"/>
              <w:left w:val="nil"/>
              <w:bottom w:val="single" w:sz="12" w:space="0" w:color="FFFFFF"/>
              <w:right w:val="single" w:sz="12" w:space="0" w:color="FFFFFF"/>
            </w:tcBorders>
            <w:shd w:val="clear" w:color="000000" w:fill="005086"/>
            <w:vAlign w:val="center"/>
          </w:tcPr>
          <w:p w14:paraId="3B0F2367" w14:textId="49BE0FEE"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826.317</w:t>
            </w:r>
          </w:p>
        </w:tc>
        <w:tc>
          <w:tcPr>
            <w:tcW w:w="710" w:type="pct"/>
            <w:tcBorders>
              <w:top w:val="nil"/>
              <w:left w:val="nil"/>
              <w:bottom w:val="single" w:sz="12" w:space="0" w:color="FFFFFF"/>
              <w:right w:val="single" w:sz="12" w:space="0" w:color="FFFFFF"/>
            </w:tcBorders>
            <w:shd w:val="clear" w:color="000000" w:fill="005086"/>
            <w:vAlign w:val="center"/>
            <w:hideMark/>
          </w:tcPr>
          <w:p w14:paraId="4ECDF8C3" w14:textId="1AA8139A"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757.186</w:t>
            </w:r>
          </w:p>
        </w:tc>
        <w:tc>
          <w:tcPr>
            <w:tcW w:w="711" w:type="pct"/>
            <w:tcBorders>
              <w:top w:val="nil"/>
              <w:left w:val="nil"/>
              <w:bottom w:val="single" w:sz="12" w:space="0" w:color="FFFFFF"/>
              <w:right w:val="single" w:sz="12" w:space="0" w:color="FFFFFF"/>
            </w:tcBorders>
            <w:shd w:val="clear" w:color="000000" w:fill="005086"/>
            <w:vAlign w:val="center"/>
          </w:tcPr>
          <w:p w14:paraId="4ECD4295" w14:textId="76EF1F0D"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838.716</w:t>
            </w:r>
          </w:p>
        </w:tc>
        <w:tc>
          <w:tcPr>
            <w:tcW w:w="711" w:type="pct"/>
            <w:tcBorders>
              <w:top w:val="nil"/>
              <w:left w:val="nil"/>
              <w:bottom w:val="single" w:sz="12" w:space="0" w:color="FFFFFF"/>
              <w:right w:val="single" w:sz="12" w:space="0" w:color="FFFFFF"/>
            </w:tcBorders>
            <w:shd w:val="clear" w:color="000000" w:fill="005086"/>
            <w:vAlign w:val="center"/>
            <w:hideMark/>
          </w:tcPr>
          <w:p w14:paraId="33801DA1" w14:textId="32C54716" w:rsidR="005011C2" w:rsidRPr="00675DEB" w:rsidRDefault="005011C2" w:rsidP="005011C2">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763.049</w:t>
            </w:r>
          </w:p>
        </w:tc>
      </w:tr>
    </w:tbl>
    <w:p w14:paraId="31D55247" w14:textId="77777777" w:rsidR="007D03F7" w:rsidRPr="00675DEB" w:rsidRDefault="007D03F7" w:rsidP="00675DEB">
      <w:pPr>
        <w:pStyle w:val="Ttulo1"/>
        <w:numPr>
          <w:ilvl w:val="0"/>
          <w:numId w:val="0"/>
        </w:numPr>
        <w:jc w:val="both"/>
        <w:rPr>
          <w:rFonts w:ascii="Verdana" w:hAnsi="Verdana" w:cs="Verdana"/>
          <w:color w:val="2E74B5"/>
          <w:sz w:val="20"/>
        </w:rPr>
      </w:pPr>
      <w:bookmarkStart w:id="456" w:name="_Toc39527074"/>
      <w:bookmarkStart w:id="457" w:name="_Toc39849988"/>
      <w:bookmarkStart w:id="458" w:name="_Toc47436625"/>
      <w:bookmarkStart w:id="459" w:name="_Toc47649704"/>
      <w:bookmarkStart w:id="460" w:name="_Toc47649967"/>
      <w:bookmarkStart w:id="461" w:name="_Toc48252843"/>
      <w:bookmarkStart w:id="462" w:name="_Toc63088431"/>
      <w:bookmarkStart w:id="463" w:name="_Toc28333608"/>
      <w:bookmarkStart w:id="464" w:name="_Toc30582221"/>
      <w:bookmarkStart w:id="465" w:name="_Toc31392849"/>
      <w:bookmarkStart w:id="466" w:name="_Toc31392994"/>
      <w:bookmarkStart w:id="467" w:name="_Toc32000813"/>
      <w:bookmarkStart w:id="468" w:name="_Toc32000996"/>
      <w:bookmarkStart w:id="469" w:name="_Toc39395179"/>
    </w:p>
    <w:p w14:paraId="1336125A" w14:textId="3896B2CE" w:rsidR="00E51539" w:rsidRDefault="008E1678" w:rsidP="00675DEB">
      <w:pPr>
        <w:pStyle w:val="Ttulo1"/>
        <w:numPr>
          <w:ilvl w:val="0"/>
          <w:numId w:val="0"/>
        </w:numPr>
        <w:jc w:val="both"/>
        <w:rPr>
          <w:rFonts w:ascii="Verdana" w:hAnsi="Verdana" w:cs="Verdana"/>
          <w:color w:val="2E74B5"/>
          <w:sz w:val="20"/>
        </w:rPr>
      </w:pPr>
      <w:bookmarkStart w:id="470" w:name="_Toc63868974"/>
      <w:bookmarkStart w:id="471" w:name="_Toc64566680"/>
      <w:bookmarkStart w:id="472" w:name="_Toc64566851"/>
      <w:bookmarkStart w:id="473" w:name="_Toc64636471"/>
      <w:bookmarkStart w:id="474" w:name="_Toc64636632"/>
      <w:bookmarkStart w:id="475" w:name="_Toc64645333"/>
      <w:r w:rsidRPr="00675DEB">
        <w:rPr>
          <w:rFonts w:ascii="Verdana" w:hAnsi="Verdana" w:cs="Verdana"/>
          <w:color w:val="2E74B5"/>
          <w:sz w:val="20"/>
        </w:rPr>
        <w:t>Nota 1</w:t>
      </w:r>
      <w:r w:rsidR="008D4A0F" w:rsidRPr="00675DEB">
        <w:rPr>
          <w:rFonts w:ascii="Verdana" w:hAnsi="Verdana" w:cs="Verdana"/>
          <w:color w:val="2E74B5"/>
          <w:sz w:val="20"/>
        </w:rPr>
        <w:t>4</w:t>
      </w:r>
      <w:r w:rsidR="00E51539"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00E51539" w:rsidRPr="00675DEB">
        <w:rPr>
          <w:rFonts w:ascii="Verdana" w:hAnsi="Verdana" w:cs="Verdana"/>
          <w:color w:val="2E74B5"/>
          <w:sz w:val="20"/>
        </w:rPr>
        <w:t>Outros i</w:t>
      </w:r>
      <w:r w:rsidRPr="00675DEB">
        <w:rPr>
          <w:rFonts w:ascii="Verdana" w:hAnsi="Verdana" w:cs="Verdana"/>
          <w:color w:val="2E74B5"/>
          <w:sz w:val="20"/>
        </w:rPr>
        <w:t>nvestimentos</w:t>
      </w:r>
      <w:bookmarkEnd w:id="456"/>
      <w:bookmarkEnd w:id="457"/>
      <w:bookmarkEnd w:id="458"/>
      <w:bookmarkEnd w:id="459"/>
      <w:bookmarkEnd w:id="460"/>
      <w:bookmarkEnd w:id="461"/>
      <w:bookmarkEnd w:id="462"/>
      <w:bookmarkEnd w:id="470"/>
      <w:bookmarkEnd w:id="471"/>
      <w:bookmarkEnd w:id="472"/>
      <w:bookmarkEnd w:id="473"/>
      <w:bookmarkEnd w:id="474"/>
      <w:bookmarkEnd w:id="475"/>
      <w:r w:rsidRPr="00675DEB">
        <w:rPr>
          <w:rFonts w:ascii="Verdana" w:hAnsi="Verdana" w:cs="Verdana"/>
          <w:color w:val="2E74B5"/>
          <w:sz w:val="20"/>
        </w:rPr>
        <w:t xml:space="preserve"> </w:t>
      </w:r>
    </w:p>
    <w:p w14:paraId="08565185" w14:textId="3590C587" w:rsidR="00461FCA" w:rsidRPr="00461FCA" w:rsidRDefault="00461FCA" w:rsidP="00461FCA">
      <w:pPr>
        <w:rPr>
          <w:sz w:val="20"/>
        </w:rPr>
      </w:pPr>
    </w:p>
    <w:tbl>
      <w:tblPr>
        <w:tblW w:w="5000" w:type="pct"/>
        <w:tblCellMar>
          <w:left w:w="70" w:type="dxa"/>
          <w:right w:w="70" w:type="dxa"/>
        </w:tblCellMar>
        <w:tblLook w:val="04A0" w:firstRow="1" w:lastRow="0" w:firstColumn="1" w:lastColumn="0" w:noHBand="0" w:noVBand="1"/>
      </w:tblPr>
      <w:tblGrid>
        <w:gridCol w:w="4510"/>
        <w:gridCol w:w="1812"/>
        <w:gridCol w:w="1812"/>
        <w:gridCol w:w="1810"/>
      </w:tblGrid>
      <w:tr w:rsidR="00461FCA" w:rsidRPr="00461FCA" w14:paraId="6535CD51" w14:textId="77777777" w:rsidTr="00570160">
        <w:trPr>
          <w:trHeight w:val="170"/>
        </w:trPr>
        <w:tc>
          <w:tcPr>
            <w:tcW w:w="5000" w:type="pct"/>
            <w:gridSpan w:val="4"/>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CCD90B9" w14:textId="77777777" w:rsidR="00461FCA" w:rsidRPr="00461FCA" w:rsidRDefault="00461FCA" w:rsidP="00461FCA">
            <w:pPr>
              <w:suppressAutoHyphens w:val="0"/>
              <w:jc w:val="center"/>
              <w:rPr>
                <w:rFonts w:ascii="Verdana" w:hAnsi="Verdana" w:cs="Calibri"/>
                <w:b/>
                <w:bCs/>
                <w:color w:val="FFFFFF"/>
                <w:sz w:val="14"/>
                <w:szCs w:val="14"/>
                <w:lang w:eastAsia="pt-BR"/>
              </w:rPr>
            </w:pPr>
            <w:r w:rsidRPr="00461FCA">
              <w:rPr>
                <w:rFonts w:ascii="Verdana" w:hAnsi="Verdana" w:cs="Calibri"/>
                <w:b/>
                <w:bCs/>
                <w:color w:val="FFFFFF"/>
                <w:sz w:val="14"/>
                <w:szCs w:val="14"/>
                <w:lang w:eastAsia="pt-BR"/>
              </w:rPr>
              <w:t>BRB – Múltiplo</w:t>
            </w:r>
          </w:p>
        </w:tc>
      </w:tr>
      <w:tr w:rsidR="00570160" w:rsidRPr="00461FCA" w14:paraId="544AFA27" w14:textId="77777777" w:rsidTr="00570160">
        <w:trPr>
          <w:trHeight w:val="170"/>
        </w:trPr>
        <w:tc>
          <w:tcPr>
            <w:tcW w:w="2268" w:type="pct"/>
            <w:tcBorders>
              <w:top w:val="nil"/>
              <w:left w:val="single" w:sz="12" w:space="0" w:color="FFFFFF"/>
              <w:bottom w:val="single" w:sz="12" w:space="0" w:color="FFFFFF"/>
              <w:right w:val="single" w:sz="12" w:space="0" w:color="FFFFFF"/>
            </w:tcBorders>
            <w:shd w:val="clear" w:color="000000" w:fill="005086"/>
            <w:vAlign w:val="center"/>
            <w:hideMark/>
          </w:tcPr>
          <w:p w14:paraId="5C128609" w14:textId="77777777" w:rsidR="00570160" w:rsidRPr="00461FCA" w:rsidRDefault="00570160" w:rsidP="00461FCA">
            <w:pPr>
              <w:suppressAutoHyphens w:val="0"/>
              <w:rPr>
                <w:rFonts w:ascii="Verdana" w:hAnsi="Verdana" w:cs="Calibri"/>
                <w:b/>
                <w:bCs/>
                <w:color w:val="FFFFFF"/>
                <w:sz w:val="14"/>
                <w:szCs w:val="14"/>
                <w:lang w:eastAsia="pt-BR"/>
              </w:rPr>
            </w:pPr>
            <w:r w:rsidRPr="00461FCA">
              <w:rPr>
                <w:rFonts w:ascii="Verdana" w:hAnsi="Verdana" w:cs="Calibri"/>
                <w:b/>
                <w:bCs/>
                <w:color w:val="FFFFFF"/>
                <w:sz w:val="14"/>
                <w:szCs w:val="14"/>
                <w:lang w:eastAsia="pt-BR"/>
              </w:rPr>
              <w:t> </w:t>
            </w:r>
          </w:p>
        </w:tc>
        <w:tc>
          <w:tcPr>
            <w:tcW w:w="911" w:type="pct"/>
            <w:tcBorders>
              <w:top w:val="nil"/>
              <w:left w:val="nil"/>
              <w:bottom w:val="single" w:sz="12" w:space="0" w:color="FFFFFF"/>
              <w:right w:val="single" w:sz="12" w:space="0" w:color="FFFFFF"/>
            </w:tcBorders>
            <w:shd w:val="clear" w:color="000000" w:fill="005086"/>
            <w:vAlign w:val="center"/>
            <w:hideMark/>
          </w:tcPr>
          <w:p w14:paraId="4DACF51D" w14:textId="77777777" w:rsidR="00570160" w:rsidRPr="00461FCA" w:rsidRDefault="00570160" w:rsidP="00461FCA">
            <w:pPr>
              <w:suppressAutoHyphens w:val="0"/>
              <w:jc w:val="center"/>
              <w:rPr>
                <w:rFonts w:ascii="Verdana" w:hAnsi="Verdana" w:cs="Calibri"/>
                <w:b/>
                <w:bCs/>
                <w:color w:val="FFFFFF"/>
                <w:sz w:val="14"/>
                <w:szCs w:val="14"/>
                <w:lang w:eastAsia="pt-BR"/>
              </w:rPr>
            </w:pPr>
            <w:r w:rsidRPr="00461FCA">
              <w:rPr>
                <w:rFonts w:ascii="Verdana" w:hAnsi="Verdana" w:cs="Calibri"/>
                <w:b/>
                <w:bCs/>
                <w:color w:val="FFFFFF"/>
                <w:sz w:val="14"/>
                <w:szCs w:val="14"/>
                <w:lang w:eastAsia="pt-BR"/>
              </w:rPr>
              <w:t>Saldo em 31.12.2019</w:t>
            </w:r>
          </w:p>
        </w:tc>
        <w:tc>
          <w:tcPr>
            <w:tcW w:w="911" w:type="pct"/>
            <w:tcBorders>
              <w:top w:val="nil"/>
              <w:left w:val="nil"/>
              <w:bottom w:val="single" w:sz="12" w:space="0" w:color="FFFFFF"/>
              <w:right w:val="single" w:sz="12" w:space="0" w:color="FFFFFF"/>
            </w:tcBorders>
            <w:shd w:val="clear" w:color="000000" w:fill="005086"/>
            <w:vAlign w:val="center"/>
            <w:hideMark/>
          </w:tcPr>
          <w:p w14:paraId="7F443E4F" w14:textId="77777777" w:rsidR="00570160" w:rsidRPr="00461FCA" w:rsidRDefault="00570160" w:rsidP="00461FCA">
            <w:pPr>
              <w:suppressAutoHyphens w:val="0"/>
              <w:jc w:val="center"/>
              <w:rPr>
                <w:rFonts w:ascii="Verdana" w:hAnsi="Verdana" w:cs="Calibri"/>
                <w:b/>
                <w:bCs/>
                <w:color w:val="FFFFFF"/>
                <w:sz w:val="14"/>
                <w:szCs w:val="14"/>
                <w:lang w:eastAsia="pt-BR"/>
              </w:rPr>
            </w:pPr>
            <w:r w:rsidRPr="00461FCA">
              <w:rPr>
                <w:rFonts w:ascii="Verdana" w:hAnsi="Verdana" w:cs="Calibri"/>
                <w:b/>
                <w:bCs/>
                <w:color w:val="FFFFFF"/>
                <w:sz w:val="14"/>
                <w:szCs w:val="14"/>
                <w:lang w:eastAsia="pt-BR"/>
              </w:rPr>
              <w:t>Adições</w:t>
            </w:r>
          </w:p>
        </w:tc>
        <w:tc>
          <w:tcPr>
            <w:tcW w:w="911" w:type="pct"/>
            <w:tcBorders>
              <w:top w:val="nil"/>
              <w:left w:val="nil"/>
              <w:bottom w:val="single" w:sz="12" w:space="0" w:color="FFFFFF"/>
              <w:right w:val="single" w:sz="12" w:space="0" w:color="FFFFFF"/>
            </w:tcBorders>
            <w:shd w:val="clear" w:color="000000" w:fill="005086"/>
            <w:vAlign w:val="center"/>
            <w:hideMark/>
          </w:tcPr>
          <w:p w14:paraId="35172749" w14:textId="47F0CEE0" w:rsidR="00570160" w:rsidRPr="00461FCA" w:rsidRDefault="00570160" w:rsidP="00461FCA">
            <w:pPr>
              <w:suppressAutoHyphens w:val="0"/>
              <w:jc w:val="center"/>
              <w:rPr>
                <w:rFonts w:ascii="Verdana" w:hAnsi="Verdana" w:cs="Calibri"/>
                <w:b/>
                <w:bCs/>
                <w:color w:val="FFFFFF"/>
                <w:sz w:val="14"/>
                <w:szCs w:val="14"/>
                <w:lang w:eastAsia="pt-BR"/>
              </w:rPr>
            </w:pPr>
            <w:r w:rsidRPr="00461FCA">
              <w:rPr>
                <w:rFonts w:ascii="Verdana" w:hAnsi="Verdana" w:cs="Calibri"/>
                <w:b/>
                <w:bCs/>
                <w:color w:val="FFFFFF"/>
                <w:sz w:val="14"/>
                <w:szCs w:val="14"/>
                <w:lang w:eastAsia="pt-BR"/>
              </w:rPr>
              <w:t>Saldo em</w:t>
            </w:r>
            <w:r>
              <w:rPr>
                <w:rFonts w:ascii="Verdana" w:hAnsi="Verdana" w:cs="Calibri"/>
                <w:b/>
                <w:bCs/>
                <w:color w:val="FFFFFF"/>
                <w:sz w:val="14"/>
                <w:szCs w:val="14"/>
                <w:lang w:eastAsia="pt-BR"/>
              </w:rPr>
              <w:t xml:space="preserve"> </w:t>
            </w:r>
            <w:r w:rsidRPr="00461FCA">
              <w:rPr>
                <w:rFonts w:ascii="Verdana" w:hAnsi="Verdana" w:cs="Calibri"/>
                <w:b/>
                <w:bCs/>
                <w:color w:val="FFFFFF"/>
                <w:sz w:val="14"/>
                <w:szCs w:val="14"/>
                <w:lang w:eastAsia="pt-BR"/>
              </w:rPr>
              <w:t>31.12.2020</w:t>
            </w:r>
          </w:p>
        </w:tc>
      </w:tr>
      <w:tr w:rsidR="00570160" w:rsidRPr="00461FCA" w14:paraId="5C7BC81D" w14:textId="77777777" w:rsidTr="00570160">
        <w:trPr>
          <w:trHeight w:val="170"/>
        </w:trPr>
        <w:tc>
          <w:tcPr>
            <w:tcW w:w="2268" w:type="pct"/>
            <w:tcBorders>
              <w:top w:val="nil"/>
              <w:left w:val="single" w:sz="12" w:space="0" w:color="FFFFFF"/>
              <w:bottom w:val="single" w:sz="12" w:space="0" w:color="FFFFFF"/>
              <w:right w:val="single" w:sz="12" w:space="0" w:color="FFFFFF"/>
            </w:tcBorders>
            <w:shd w:val="clear" w:color="000000" w:fill="E6F5FF"/>
            <w:vAlign w:val="center"/>
            <w:hideMark/>
          </w:tcPr>
          <w:p w14:paraId="5B6B93D1" w14:textId="77777777" w:rsidR="00570160" w:rsidRPr="00461FCA" w:rsidRDefault="00570160" w:rsidP="00461FCA">
            <w:pPr>
              <w:suppressAutoHyphens w:val="0"/>
              <w:rPr>
                <w:rFonts w:ascii="Verdana" w:hAnsi="Verdana" w:cs="Calibri"/>
                <w:sz w:val="14"/>
                <w:szCs w:val="14"/>
                <w:lang w:eastAsia="pt-BR"/>
              </w:rPr>
            </w:pPr>
            <w:r w:rsidRPr="00461FCA">
              <w:rPr>
                <w:rFonts w:ascii="Verdana" w:hAnsi="Verdana" w:cs="Calibri"/>
                <w:sz w:val="14"/>
                <w:szCs w:val="14"/>
                <w:lang w:eastAsia="pt-BR"/>
              </w:rPr>
              <w:t>Incentivos fiscais, ações e cotas</w:t>
            </w:r>
          </w:p>
        </w:tc>
        <w:tc>
          <w:tcPr>
            <w:tcW w:w="911" w:type="pct"/>
            <w:tcBorders>
              <w:top w:val="nil"/>
              <w:left w:val="nil"/>
              <w:bottom w:val="single" w:sz="12" w:space="0" w:color="FFFFFF"/>
              <w:right w:val="single" w:sz="12" w:space="0" w:color="FFFFFF"/>
            </w:tcBorders>
            <w:shd w:val="clear" w:color="000000" w:fill="E6F5FF"/>
            <w:vAlign w:val="center"/>
            <w:hideMark/>
          </w:tcPr>
          <w:p w14:paraId="4912971C" w14:textId="77777777" w:rsidR="00570160" w:rsidRPr="00461FCA" w:rsidRDefault="00570160" w:rsidP="00461FCA">
            <w:pPr>
              <w:suppressAutoHyphens w:val="0"/>
              <w:jc w:val="right"/>
              <w:rPr>
                <w:rFonts w:ascii="Verdana" w:hAnsi="Verdana" w:cs="Calibri"/>
                <w:sz w:val="14"/>
                <w:szCs w:val="14"/>
                <w:lang w:eastAsia="pt-BR"/>
              </w:rPr>
            </w:pPr>
            <w:r w:rsidRPr="00461FCA">
              <w:rPr>
                <w:rFonts w:ascii="Verdana" w:hAnsi="Verdana" w:cs="Calibri"/>
                <w:sz w:val="14"/>
                <w:szCs w:val="14"/>
                <w:lang w:eastAsia="pt-BR"/>
              </w:rPr>
              <w:t>384</w:t>
            </w:r>
          </w:p>
        </w:tc>
        <w:tc>
          <w:tcPr>
            <w:tcW w:w="911" w:type="pct"/>
            <w:tcBorders>
              <w:top w:val="nil"/>
              <w:left w:val="nil"/>
              <w:bottom w:val="single" w:sz="12" w:space="0" w:color="FFFFFF"/>
              <w:right w:val="single" w:sz="12" w:space="0" w:color="FFFFFF"/>
            </w:tcBorders>
            <w:shd w:val="clear" w:color="000000" w:fill="E6F5FF"/>
            <w:vAlign w:val="center"/>
            <w:hideMark/>
          </w:tcPr>
          <w:p w14:paraId="693BF35F" w14:textId="6D82472D" w:rsidR="00570160" w:rsidRPr="00461FCA" w:rsidRDefault="00570160" w:rsidP="00461FCA">
            <w:pPr>
              <w:suppressAutoHyphens w:val="0"/>
              <w:jc w:val="right"/>
              <w:rPr>
                <w:rFonts w:ascii="Verdana" w:hAnsi="Verdana" w:cs="Calibri"/>
                <w:color w:val="auto"/>
                <w:sz w:val="14"/>
                <w:szCs w:val="14"/>
                <w:lang w:eastAsia="pt-BR"/>
              </w:rPr>
            </w:pPr>
            <w:r w:rsidRPr="00461FCA">
              <w:rPr>
                <w:rFonts w:ascii="Verdana" w:hAnsi="Verdana" w:cs="Calibri"/>
                <w:color w:val="auto"/>
                <w:sz w:val="14"/>
                <w:szCs w:val="14"/>
                <w:lang w:eastAsia="pt-BR"/>
              </w:rPr>
              <w:t>-</w:t>
            </w:r>
          </w:p>
        </w:tc>
        <w:tc>
          <w:tcPr>
            <w:tcW w:w="911" w:type="pct"/>
            <w:tcBorders>
              <w:top w:val="nil"/>
              <w:left w:val="nil"/>
              <w:bottom w:val="single" w:sz="12" w:space="0" w:color="FFFFFF"/>
              <w:right w:val="single" w:sz="12" w:space="0" w:color="FFFFFF"/>
            </w:tcBorders>
            <w:shd w:val="clear" w:color="000000" w:fill="E6F5FF"/>
            <w:vAlign w:val="center"/>
            <w:hideMark/>
          </w:tcPr>
          <w:p w14:paraId="2D096531" w14:textId="77777777" w:rsidR="00570160" w:rsidRPr="00461FCA" w:rsidRDefault="00570160" w:rsidP="00461FCA">
            <w:pPr>
              <w:suppressAutoHyphens w:val="0"/>
              <w:jc w:val="right"/>
              <w:rPr>
                <w:rFonts w:ascii="Verdana" w:hAnsi="Verdana" w:cs="Calibri"/>
                <w:sz w:val="14"/>
                <w:szCs w:val="14"/>
                <w:lang w:eastAsia="pt-BR"/>
              </w:rPr>
            </w:pPr>
            <w:r w:rsidRPr="00461FCA">
              <w:rPr>
                <w:rFonts w:ascii="Verdana" w:hAnsi="Verdana" w:cs="Calibri"/>
                <w:sz w:val="14"/>
                <w:szCs w:val="14"/>
                <w:lang w:eastAsia="pt-BR"/>
              </w:rPr>
              <w:t>384</w:t>
            </w:r>
          </w:p>
        </w:tc>
      </w:tr>
      <w:tr w:rsidR="00570160" w:rsidRPr="00461FCA" w14:paraId="1893B396" w14:textId="77777777" w:rsidTr="00570160">
        <w:trPr>
          <w:trHeight w:val="170"/>
        </w:trPr>
        <w:tc>
          <w:tcPr>
            <w:tcW w:w="2268" w:type="pct"/>
            <w:tcBorders>
              <w:top w:val="nil"/>
              <w:left w:val="single" w:sz="12" w:space="0" w:color="FFFFFF"/>
              <w:bottom w:val="single" w:sz="12" w:space="0" w:color="FFFFFF"/>
              <w:right w:val="single" w:sz="12" w:space="0" w:color="FFFFFF"/>
            </w:tcBorders>
            <w:shd w:val="clear" w:color="000000" w:fill="E6F5FF"/>
            <w:vAlign w:val="center"/>
            <w:hideMark/>
          </w:tcPr>
          <w:p w14:paraId="13B8ED09" w14:textId="77777777" w:rsidR="00570160" w:rsidRPr="00461FCA" w:rsidRDefault="00570160" w:rsidP="00461FCA">
            <w:pPr>
              <w:suppressAutoHyphens w:val="0"/>
              <w:rPr>
                <w:rFonts w:ascii="Verdana" w:hAnsi="Verdana" w:cs="Calibri"/>
                <w:color w:val="auto"/>
                <w:sz w:val="14"/>
                <w:szCs w:val="14"/>
                <w:lang w:eastAsia="pt-BR"/>
              </w:rPr>
            </w:pPr>
            <w:r w:rsidRPr="00461FCA">
              <w:rPr>
                <w:rFonts w:ascii="Verdana" w:hAnsi="Verdana" w:cs="Calibri"/>
                <w:color w:val="auto"/>
                <w:sz w:val="14"/>
                <w:szCs w:val="14"/>
                <w:lang w:eastAsia="pt-BR"/>
              </w:rPr>
              <w:t>Outros</w:t>
            </w:r>
          </w:p>
        </w:tc>
        <w:tc>
          <w:tcPr>
            <w:tcW w:w="911" w:type="pct"/>
            <w:tcBorders>
              <w:top w:val="nil"/>
              <w:left w:val="nil"/>
              <w:bottom w:val="single" w:sz="12" w:space="0" w:color="FFFFFF"/>
              <w:right w:val="single" w:sz="12" w:space="0" w:color="FFFFFF"/>
            </w:tcBorders>
            <w:shd w:val="clear" w:color="000000" w:fill="E6F5FF"/>
            <w:vAlign w:val="center"/>
            <w:hideMark/>
          </w:tcPr>
          <w:p w14:paraId="386A2658" w14:textId="77777777" w:rsidR="00570160" w:rsidRPr="00461FCA" w:rsidRDefault="00570160" w:rsidP="00461FCA">
            <w:pPr>
              <w:suppressAutoHyphens w:val="0"/>
              <w:jc w:val="right"/>
              <w:rPr>
                <w:rFonts w:ascii="Verdana" w:hAnsi="Verdana" w:cs="Calibri"/>
                <w:sz w:val="14"/>
                <w:szCs w:val="14"/>
                <w:lang w:eastAsia="pt-BR"/>
              </w:rPr>
            </w:pPr>
            <w:r w:rsidRPr="00461FCA">
              <w:rPr>
                <w:rFonts w:ascii="Verdana" w:hAnsi="Verdana" w:cs="Calibri"/>
                <w:sz w:val="14"/>
                <w:szCs w:val="14"/>
                <w:lang w:eastAsia="pt-BR"/>
              </w:rPr>
              <w:t>48</w:t>
            </w:r>
          </w:p>
        </w:tc>
        <w:tc>
          <w:tcPr>
            <w:tcW w:w="911" w:type="pct"/>
            <w:tcBorders>
              <w:top w:val="nil"/>
              <w:left w:val="nil"/>
              <w:bottom w:val="single" w:sz="12" w:space="0" w:color="FFFFFF"/>
              <w:right w:val="single" w:sz="12" w:space="0" w:color="FFFFFF"/>
            </w:tcBorders>
            <w:shd w:val="clear" w:color="000000" w:fill="E6F5FF"/>
            <w:vAlign w:val="center"/>
            <w:hideMark/>
          </w:tcPr>
          <w:p w14:paraId="5B4DE106" w14:textId="683E90FA" w:rsidR="00570160" w:rsidRPr="00461FCA" w:rsidRDefault="00570160" w:rsidP="00461FCA">
            <w:pPr>
              <w:suppressAutoHyphens w:val="0"/>
              <w:jc w:val="right"/>
              <w:rPr>
                <w:rFonts w:ascii="Verdana" w:hAnsi="Verdana" w:cs="Calibri"/>
                <w:color w:val="auto"/>
                <w:sz w:val="14"/>
                <w:szCs w:val="14"/>
                <w:lang w:eastAsia="pt-BR"/>
              </w:rPr>
            </w:pPr>
            <w:r w:rsidRPr="00461FCA">
              <w:rPr>
                <w:rFonts w:ascii="Verdana" w:hAnsi="Verdana" w:cs="Calibri"/>
                <w:color w:val="auto"/>
                <w:sz w:val="14"/>
                <w:szCs w:val="14"/>
                <w:lang w:eastAsia="pt-BR"/>
              </w:rPr>
              <w:t>1</w:t>
            </w:r>
          </w:p>
        </w:tc>
        <w:tc>
          <w:tcPr>
            <w:tcW w:w="911" w:type="pct"/>
            <w:tcBorders>
              <w:top w:val="nil"/>
              <w:left w:val="nil"/>
              <w:bottom w:val="single" w:sz="12" w:space="0" w:color="FFFFFF"/>
              <w:right w:val="single" w:sz="12" w:space="0" w:color="FFFFFF"/>
            </w:tcBorders>
            <w:shd w:val="clear" w:color="000000" w:fill="E6F5FF"/>
            <w:vAlign w:val="center"/>
            <w:hideMark/>
          </w:tcPr>
          <w:p w14:paraId="088CB1F5" w14:textId="77777777" w:rsidR="00570160" w:rsidRPr="00461FCA" w:rsidRDefault="00570160" w:rsidP="00461FCA">
            <w:pPr>
              <w:suppressAutoHyphens w:val="0"/>
              <w:jc w:val="right"/>
              <w:rPr>
                <w:rFonts w:ascii="Verdana" w:hAnsi="Verdana" w:cs="Calibri"/>
                <w:sz w:val="14"/>
                <w:szCs w:val="14"/>
                <w:lang w:eastAsia="pt-BR"/>
              </w:rPr>
            </w:pPr>
            <w:r w:rsidRPr="00461FCA">
              <w:rPr>
                <w:rFonts w:ascii="Verdana" w:hAnsi="Verdana" w:cs="Calibri"/>
                <w:sz w:val="14"/>
                <w:szCs w:val="14"/>
                <w:lang w:eastAsia="pt-BR"/>
              </w:rPr>
              <w:t>49</w:t>
            </w:r>
          </w:p>
        </w:tc>
      </w:tr>
      <w:tr w:rsidR="00570160" w:rsidRPr="00461FCA" w14:paraId="71502B80" w14:textId="77777777" w:rsidTr="00570160">
        <w:trPr>
          <w:trHeight w:val="170"/>
        </w:trPr>
        <w:tc>
          <w:tcPr>
            <w:tcW w:w="2268" w:type="pct"/>
            <w:tcBorders>
              <w:top w:val="nil"/>
              <w:left w:val="single" w:sz="12" w:space="0" w:color="FFFFFF"/>
              <w:bottom w:val="single" w:sz="12" w:space="0" w:color="FFFFFF"/>
              <w:right w:val="single" w:sz="12" w:space="0" w:color="FFFFFF"/>
            </w:tcBorders>
            <w:shd w:val="clear" w:color="000000" w:fill="005086"/>
            <w:vAlign w:val="center"/>
            <w:hideMark/>
          </w:tcPr>
          <w:p w14:paraId="755D4214" w14:textId="77777777" w:rsidR="00570160" w:rsidRPr="00461FCA" w:rsidRDefault="00570160" w:rsidP="00461FCA">
            <w:pPr>
              <w:suppressAutoHyphens w:val="0"/>
              <w:rPr>
                <w:rFonts w:ascii="Verdana" w:hAnsi="Verdana" w:cs="Calibri"/>
                <w:b/>
                <w:bCs/>
                <w:color w:val="FFFFFF"/>
                <w:sz w:val="14"/>
                <w:szCs w:val="14"/>
                <w:lang w:eastAsia="pt-BR"/>
              </w:rPr>
            </w:pPr>
            <w:r w:rsidRPr="00461FCA">
              <w:rPr>
                <w:rFonts w:ascii="Verdana" w:hAnsi="Verdana" w:cs="Calibri"/>
                <w:b/>
                <w:bCs/>
                <w:color w:val="FFFFFF"/>
                <w:sz w:val="14"/>
                <w:szCs w:val="14"/>
                <w:lang w:eastAsia="pt-BR"/>
              </w:rPr>
              <w:t>Subtotal</w:t>
            </w:r>
          </w:p>
        </w:tc>
        <w:tc>
          <w:tcPr>
            <w:tcW w:w="911" w:type="pct"/>
            <w:tcBorders>
              <w:top w:val="nil"/>
              <w:left w:val="nil"/>
              <w:bottom w:val="single" w:sz="12" w:space="0" w:color="FFFFFF"/>
              <w:right w:val="single" w:sz="12" w:space="0" w:color="FFFFFF"/>
            </w:tcBorders>
            <w:shd w:val="clear" w:color="000000" w:fill="005086"/>
            <w:vAlign w:val="center"/>
            <w:hideMark/>
          </w:tcPr>
          <w:p w14:paraId="15BCE923" w14:textId="77777777" w:rsidR="00570160" w:rsidRPr="00461FCA" w:rsidRDefault="00570160" w:rsidP="00461FCA">
            <w:pPr>
              <w:suppressAutoHyphens w:val="0"/>
              <w:jc w:val="right"/>
              <w:rPr>
                <w:rFonts w:ascii="Verdana" w:hAnsi="Verdana" w:cs="Calibri"/>
                <w:color w:val="FFFFFF"/>
                <w:sz w:val="14"/>
                <w:szCs w:val="14"/>
                <w:lang w:eastAsia="pt-BR"/>
              </w:rPr>
            </w:pPr>
            <w:r w:rsidRPr="00461FCA">
              <w:rPr>
                <w:rFonts w:ascii="Verdana" w:hAnsi="Verdana" w:cs="Calibri"/>
                <w:color w:val="FFFFFF"/>
                <w:sz w:val="14"/>
                <w:szCs w:val="14"/>
                <w:lang w:eastAsia="pt-BR"/>
              </w:rPr>
              <w:t>432</w:t>
            </w:r>
          </w:p>
        </w:tc>
        <w:tc>
          <w:tcPr>
            <w:tcW w:w="911" w:type="pct"/>
            <w:tcBorders>
              <w:top w:val="nil"/>
              <w:left w:val="nil"/>
              <w:bottom w:val="single" w:sz="12" w:space="0" w:color="FFFFFF"/>
              <w:right w:val="single" w:sz="12" w:space="0" w:color="FFFFFF"/>
            </w:tcBorders>
            <w:shd w:val="clear" w:color="000000" w:fill="005086"/>
            <w:vAlign w:val="center"/>
            <w:hideMark/>
          </w:tcPr>
          <w:p w14:paraId="0B489E89" w14:textId="77777777" w:rsidR="00570160" w:rsidRPr="00461FCA" w:rsidRDefault="00570160" w:rsidP="00461FCA">
            <w:pPr>
              <w:suppressAutoHyphens w:val="0"/>
              <w:jc w:val="right"/>
              <w:rPr>
                <w:rFonts w:ascii="Verdana" w:hAnsi="Verdana" w:cs="Calibri"/>
                <w:color w:val="FFFFFF"/>
                <w:sz w:val="14"/>
                <w:szCs w:val="14"/>
                <w:lang w:eastAsia="pt-BR"/>
              </w:rPr>
            </w:pPr>
            <w:r w:rsidRPr="00461FCA">
              <w:rPr>
                <w:rFonts w:ascii="Verdana" w:hAnsi="Verdana" w:cs="Calibri"/>
                <w:color w:val="FFFFFF"/>
                <w:sz w:val="14"/>
                <w:szCs w:val="14"/>
                <w:lang w:eastAsia="pt-BR"/>
              </w:rPr>
              <w:t>1</w:t>
            </w:r>
          </w:p>
        </w:tc>
        <w:tc>
          <w:tcPr>
            <w:tcW w:w="911" w:type="pct"/>
            <w:tcBorders>
              <w:top w:val="nil"/>
              <w:left w:val="nil"/>
              <w:bottom w:val="single" w:sz="12" w:space="0" w:color="FFFFFF"/>
              <w:right w:val="single" w:sz="12" w:space="0" w:color="FFFFFF"/>
            </w:tcBorders>
            <w:shd w:val="clear" w:color="000000" w:fill="005086"/>
            <w:vAlign w:val="center"/>
            <w:hideMark/>
          </w:tcPr>
          <w:p w14:paraId="42F5F8A2" w14:textId="77777777" w:rsidR="00570160" w:rsidRPr="00461FCA" w:rsidRDefault="00570160" w:rsidP="00461FCA">
            <w:pPr>
              <w:suppressAutoHyphens w:val="0"/>
              <w:jc w:val="right"/>
              <w:rPr>
                <w:rFonts w:ascii="Verdana" w:hAnsi="Verdana" w:cs="Calibri"/>
                <w:color w:val="FFFFFF"/>
                <w:sz w:val="14"/>
                <w:szCs w:val="14"/>
                <w:lang w:eastAsia="pt-BR"/>
              </w:rPr>
            </w:pPr>
            <w:r w:rsidRPr="00461FCA">
              <w:rPr>
                <w:rFonts w:ascii="Verdana" w:hAnsi="Verdana" w:cs="Calibri"/>
                <w:color w:val="FFFFFF"/>
                <w:sz w:val="14"/>
                <w:szCs w:val="14"/>
                <w:lang w:eastAsia="pt-BR"/>
              </w:rPr>
              <w:t>433</w:t>
            </w:r>
          </w:p>
        </w:tc>
      </w:tr>
      <w:tr w:rsidR="00570160" w:rsidRPr="00461FCA" w14:paraId="363AA8BD" w14:textId="77777777" w:rsidTr="00570160">
        <w:trPr>
          <w:trHeight w:val="170"/>
        </w:trPr>
        <w:tc>
          <w:tcPr>
            <w:tcW w:w="2268" w:type="pct"/>
            <w:tcBorders>
              <w:top w:val="nil"/>
              <w:left w:val="single" w:sz="12" w:space="0" w:color="FFFFFF"/>
              <w:bottom w:val="single" w:sz="12" w:space="0" w:color="FFFFFF"/>
              <w:right w:val="single" w:sz="12" w:space="0" w:color="FFFFFF"/>
            </w:tcBorders>
            <w:shd w:val="clear" w:color="000000" w:fill="E6F5FF"/>
            <w:vAlign w:val="center"/>
            <w:hideMark/>
          </w:tcPr>
          <w:p w14:paraId="2BA1C6BC" w14:textId="77777777" w:rsidR="00570160" w:rsidRPr="00461FCA" w:rsidRDefault="00570160" w:rsidP="00461FCA">
            <w:pPr>
              <w:suppressAutoHyphens w:val="0"/>
              <w:rPr>
                <w:rFonts w:ascii="Verdana" w:hAnsi="Verdana" w:cs="Calibri"/>
                <w:sz w:val="14"/>
                <w:szCs w:val="14"/>
                <w:lang w:eastAsia="pt-BR"/>
              </w:rPr>
            </w:pPr>
            <w:r w:rsidRPr="00461FCA">
              <w:rPr>
                <w:rFonts w:ascii="Verdana" w:hAnsi="Verdana" w:cs="Calibri"/>
                <w:sz w:val="14"/>
                <w:szCs w:val="14"/>
                <w:lang w:eastAsia="pt-BR"/>
              </w:rPr>
              <w:t>Provisão para perdas</w:t>
            </w:r>
          </w:p>
        </w:tc>
        <w:tc>
          <w:tcPr>
            <w:tcW w:w="911" w:type="pct"/>
            <w:tcBorders>
              <w:top w:val="nil"/>
              <w:left w:val="nil"/>
              <w:bottom w:val="single" w:sz="12" w:space="0" w:color="FFFFFF"/>
              <w:right w:val="single" w:sz="12" w:space="0" w:color="FFFFFF"/>
            </w:tcBorders>
            <w:shd w:val="clear" w:color="000000" w:fill="E6F5FF"/>
            <w:vAlign w:val="center"/>
            <w:hideMark/>
          </w:tcPr>
          <w:p w14:paraId="7851F03D" w14:textId="77777777" w:rsidR="00570160" w:rsidRPr="00461FCA" w:rsidRDefault="00570160" w:rsidP="00461FCA">
            <w:pPr>
              <w:suppressAutoHyphens w:val="0"/>
              <w:jc w:val="right"/>
              <w:rPr>
                <w:rFonts w:ascii="Verdana" w:hAnsi="Verdana" w:cs="Calibri"/>
                <w:sz w:val="14"/>
                <w:szCs w:val="14"/>
                <w:lang w:eastAsia="pt-BR"/>
              </w:rPr>
            </w:pPr>
            <w:r w:rsidRPr="00461FCA">
              <w:rPr>
                <w:rFonts w:ascii="Verdana" w:hAnsi="Verdana" w:cs="Calibri"/>
                <w:sz w:val="14"/>
                <w:szCs w:val="14"/>
                <w:lang w:eastAsia="pt-BR"/>
              </w:rPr>
              <w:t>(148)</w:t>
            </w:r>
          </w:p>
        </w:tc>
        <w:tc>
          <w:tcPr>
            <w:tcW w:w="911" w:type="pct"/>
            <w:tcBorders>
              <w:top w:val="nil"/>
              <w:left w:val="nil"/>
              <w:bottom w:val="single" w:sz="12" w:space="0" w:color="FFFFFF"/>
              <w:right w:val="single" w:sz="12" w:space="0" w:color="FFFFFF"/>
            </w:tcBorders>
            <w:shd w:val="clear" w:color="000000" w:fill="E6F5FF"/>
            <w:vAlign w:val="center"/>
            <w:hideMark/>
          </w:tcPr>
          <w:p w14:paraId="7A7A3B1C" w14:textId="77777777" w:rsidR="00570160" w:rsidRPr="00461FCA" w:rsidRDefault="00570160" w:rsidP="00461FCA">
            <w:pPr>
              <w:suppressAutoHyphens w:val="0"/>
              <w:jc w:val="right"/>
              <w:rPr>
                <w:rFonts w:ascii="Verdana" w:hAnsi="Verdana" w:cs="Calibri"/>
                <w:sz w:val="14"/>
                <w:szCs w:val="14"/>
                <w:lang w:eastAsia="pt-BR"/>
              </w:rPr>
            </w:pPr>
            <w:r w:rsidRPr="00461FCA">
              <w:rPr>
                <w:rFonts w:ascii="Verdana" w:hAnsi="Verdana" w:cs="Calibri"/>
                <w:sz w:val="14"/>
                <w:szCs w:val="14"/>
                <w:lang w:eastAsia="pt-BR"/>
              </w:rPr>
              <w:t>(1)</w:t>
            </w:r>
          </w:p>
        </w:tc>
        <w:tc>
          <w:tcPr>
            <w:tcW w:w="911" w:type="pct"/>
            <w:tcBorders>
              <w:top w:val="nil"/>
              <w:left w:val="nil"/>
              <w:bottom w:val="single" w:sz="12" w:space="0" w:color="FFFFFF"/>
              <w:right w:val="single" w:sz="12" w:space="0" w:color="FFFFFF"/>
            </w:tcBorders>
            <w:shd w:val="clear" w:color="000000" w:fill="E6F5FF"/>
            <w:vAlign w:val="center"/>
            <w:hideMark/>
          </w:tcPr>
          <w:p w14:paraId="67E0CD8E" w14:textId="77777777" w:rsidR="00570160" w:rsidRPr="00461FCA" w:rsidRDefault="00570160" w:rsidP="00461FCA">
            <w:pPr>
              <w:suppressAutoHyphens w:val="0"/>
              <w:jc w:val="right"/>
              <w:rPr>
                <w:rFonts w:ascii="Verdana" w:hAnsi="Verdana" w:cs="Calibri"/>
                <w:sz w:val="14"/>
                <w:szCs w:val="14"/>
                <w:lang w:eastAsia="pt-BR"/>
              </w:rPr>
            </w:pPr>
            <w:r w:rsidRPr="00461FCA">
              <w:rPr>
                <w:rFonts w:ascii="Verdana" w:hAnsi="Verdana" w:cs="Calibri"/>
                <w:sz w:val="14"/>
                <w:szCs w:val="14"/>
                <w:lang w:eastAsia="pt-BR"/>
              </w:rPr>
              <w:t>(149)</w:t>
            </w:r>
          </w:p>
        </w:tc>
      </w:tr>
      <w:tr w:rsidR="00570160" w:rsidRPr="00461FCA" w14:paraId="00210A65" w14:textId="77777777" w:rsidTr="00570160">
        <w:trPr>
          <w:trHeight w:val="170"/>
        </w:trPr>
        <w:tc>
          <w:tcPr>
            <w:tcW w:w="2268" w:type="pct"/>
            <w:tcBorders>
              <w:top w:val="nil"/>
              <w:left w:val="single" w:sz="12" w:space="0" w:color="FFFFFF"/>
              <w:bottom w:val="single" w:sz="12" w:space="0" w:color="FFFFFF"/>
              <w:right w:val="single" w:sz="12" w:space="0" w:color="FFFFFF"/>
            </w:tcBorders>
            <w:shd w:val="clear" w:color="000000" w:fill="005086"/>
            <w:vAlign w:val="center"/>
            <w:hideMark/>
          </w:tcPr>
          <w:p w14:paraId="03682093" w14:textId="77777777" w:rsidR="00570160" w:rsidRPr="00461FCA" w:rsidRDefault="00570160" w:rsidP="00461FCA">
            <w:pPr>
              <w:suppressAutoHyphens w:val="0"/>
              <w:rPr>
                <w:rFonts w:ascii="Verdana" w:hAnsi="Verdana" w:cs="Calibri"/>
                <w:b/>
                <w:bCs/>
                <w:color w:val="FFFFFF"/>
                <w:sz w:val="14"/>
                <w:szCs w:val="14"/>
                <w:lang w:eastAsia="pt-BR"/>
              </w:rPr>
            </w:pPr>
            <w:r w:rsidRPr="00461FCA">
              <w:rPr>
                <w:rFonts w:ascii="Verdana" w:hAnsi="Verdana" w:cs="Calibri"/>
                <w:b/>
                <w:bCs/>
                <w:color w:val="FFFFFF"/>
                <w:sz w:val="14"/>
                <w:szCs w:val="14"/>
                <w:lang w:eastAsia="pt-BR"/>
              </w:rPr>
              <w:t>Total</w:t>
            </w:r>
          </w:p>
        </w:tc>
        <w:tc>
          <w:tcPr>
            <w:tcW w:w="911" w:type="pct"/>
            <w:tcBorders>
              <w:top w:val="nil"/>
              <w:left w:val="nil"/>
              <w:bottom w:val="single" w:sz="12" w:space="0" w:color="FFFFFF"/>
              <w:right w:val="single" w:sz="12" w:space="0" w:color="FFFFFF"/>
            </w:tcBorders>
            <w:shd w:val="clear" w:color="000000" w:fill="005086"/>
            <w:vAlign w:val="center"/>
            <w:hideMark/>
          </w:tcPr>
          <w:p w14:paraId="4CB64692" w14:textId="77777777" w:rsidR="00570160" w:rsidRPr="00461FCA" w:rsidRDefault="00570160" w:rsidP="00461FCA">
            <w:pPr>
              <w:suppressAutoHyphens w:val="0"/>
              <w:jc w:val="right"/>
              <w:rPr>
                <w:rFonts w:ascii="Verdana" w:hAnsi="Verdana" w:cs="Calibri"/>
                <w:b/>
                <w:bCs/>
                <w:color w:val="FFFFFF"/>
                <w:sz w:val="14"/>
                <w:szCs w:val="14"/>
                <w:lang w:eastAsia="pt-BR"/>
              </w:rPr>
            </w:pPr>
            <w:r w:rsidRPr="00461FCA">
              <w:rPr>
                <w:rFonts w:ascii="Verdana" w:hAnsi="Verdana" w:cs="Calibri"/>
                <w:b/>
                <w:bCs/>
                <w:color w:val="FFFFFF"/>
                <w:sz w:val="14"/>
                <w:szCs w:val="14"/>
                <w:lang w:eastAsia="pt-BR"/>
              </w:rPr>
              <w:t>284</w:t>
            </w:r>
          </w:p>
        </w:tc>
        <w:tc>
          <w:tcPr>
            <w:tcW w:w="911" w:type="pct"/>
            <w:tcBorders>
              <w:top w:val="nil"/>
              <w:left w:val="nil"/>
              <w:bottom w:val="single" w:sz="12" w:space="0" w:color="FFFFFF"/>
              <w:right w:val="single" w:sz="12" w:space="0" w:color="FFFFFF"/>
            </w:tcBorders>
            <w:shd w:val="clear" w:color="000000" w:fill="005086"/>
            <w:vAlign w:val="center"/>
            <w:hideMark/>
          </w:tcPr>
          <w:p w14:paraId="07BE3E76" w14:textId="40101AF7" w:rsidR="00570160" w:rsidRPr="00461FCA" w:rsidRDefault="00570160" w:rsidP="00461FCA">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lang w:eastAsia="pt-BR"/>
              </w:rPr>
              <w:t>-</w:t>
            </w:r>
          </w:p>
        </w:tc>
        <w:tc>
          <w:tcPr>
            <w:tcW w:w="911" w:type="pct"/>
            <w:tcBorders>
              <w:top w:val="nil"/>
              <w:left w:val="nil"/>
              <w:bottom w:val="single" w:sz="12" w:space="0" w:color="FFFFFF"/>
              <w:right w:val="single" w:sz="12" w:space="0" w:color="FFFFFF"/>
            </w:tcBorders>
            <w:shd w:val="clear" w:color="000000" w:fill="005086"/>
            <w:vAlign w:val="center"/>
            <w:hideMark/>
          </w:tcPr>
          <w:p w14:paraId="4266E30C" w14:textId="77777777" w:rsidR="00570160" w:rsidRPr="00461FCA" w:rsidRDefault="00570160" w:rsidP="00461FCA">
            <w:pPr>
              <w:suppressAutoHyphens w:val="0"/>
              <w:jc w:val="right"/>
              <w:rPr>
                <w:rFonts w:ascii="Verdana" w:hAnsi="Verdana" w:cs="Calibri"/>
                <w:b/>
                <w:bCs/>
                <w:color w:val="FFFFFF"/>
                <w:sz w:val="14"/>
                <w:szCs w:val="14"/>
                <w:lang w:eastAsia="pt-BR"/>
              </w:rPr>
            </w:pPr>
            <w:r w:rsidRPr="00461FCA">
              <w:rPr>
                <w:rFonts w:ascii="Verdana" w:hAnsi="Verdana" w:cs="Calibri"/>
                <w:b/>
                <w:bCs/>
                <w:color w:val="FFFFFF"/>
                <w:sz w:val="14"/>
                <w:szCs w:val="14"/>
                <w:lang w:eastAsia="pt-BR"/>
              </w:rPr>
              <w:t>284</w:t>
            </w:r>
          </w:p>
        </w:tc>
      </w:tr>
    </w:tbl>
    <w:p w14:paraId="0DF69A1F" w14:textId="2DBDAA45" w:rsidR="00461FCA" w:rsidRDefault="00461FCA" w:rsidP="00461FCA"/>
    <w:tbl>
      <w:tblPr>
        <w:tblW w:w="5000" w:type="pct"/>
        <w:tblCellMar>
          <w:left w:w="0" w:type="dxa"/>
          <w:right w:w="0" w:type="dxa"/>
        </w:tblCellMar>
        <w:tblLook w:val="04A0" w:firstRow="1" w:lastRow="0" w:firstColumn="1" w:lastColumn="0" w:noHBand="0" w:noVBand="1"/>
      </w:tblPr>
      <w:tblGrid>
        <w:gridCol w:w="4546"/>
        <w:gridCol w:w="1798"/>
        <w:gridCol w:w="1800"/>
        <w:gridCol w:w="1800"/>
      </w:tblGrid>
      <w:tr w:rsidR="00461FCA" w14:paraId="4DF9467F" w14:textId="77777777" w:rsidTr="00570160">
        <w:trPr>
          <w:trHeight w:val="170"/>
        </w:trPr>
        <w:tc>
          <w:tcPr>
            <w:tcW w:w="5000" w:type="pct"/>
            <w:gridSpan w:val="4"/>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D5C0358" w14:textId="77777777" w:rsidR="00461FCA" w:rsidRDefault="00461FCA">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BRB – Consolidado</w:t>
            </w:r>
          </w:p>
        </w:tc>
      </w:tr>
      <w:tr w:rsidR="00570160" w14:paraId="20852073" w14:textId="77777777" w:rsidTr="00570160">
        <w:trPr>
          <w:trHeight w:val="170"/>
        </w:trPr>
        <w:tc>
          <w:tcPr>
            <w:tcW w:w="2286" w:type="pct"/>
            <w:tcBorders>
              <w:top w:val="nil"/>
              <w:left w:val="single" w:sz="12" w:space="0" w:color="FFFFFF"/>
              <w:bottom w:val="single" w:sz="12" w:space="0" w:color="FFFFFF"/>
              <w:right w:val="single" w:sz="12" w:space="0" w:color="FFFFFF"/>
            </w:tcBorders>
            <w:shd w:val="clear" w:color="000000" w:fill="005086"/>
            <w:vAlign w:val="center"/>
            <w:hideMark/>
          </w:tcPr>
          <w:p w14:paraId="6F1255F8" w14:textId="77777777" w:rsidR="00570160" w:rsidRDefault="00570160">
            <w:pPr>
              <w:rPr>
                <w:rFonts w:ascii="Verdana" w:hAnsi="Verdana" w:cs="Calibri"/>
                <w:b/>
                <w:bCs/>
                <w:color w:val="FFFFFF"/>
                <w:sz w:val="14"/>
                <w:szCs w:val="14"/>
              </w:rPr>
            </w:pPr>
            <w:r>
              <w:rPr>
                <w:rFonts w:ascii="Verdana" w:hAnsi="Verdana" w:cs="Calibri"/>
                <w:b/>
                <w:bCs/>
                <w:color w:val="FFFFFF"/>
                <w:sz w:val="14"/>
                <w:szCs w:val="14"/>
              </w:rPr>
              <w:t> </w:t>
            </w:r>
          </w:p>
        </w:tc>
        <w:tc>
          <w:tcPr>
            <w:tcW w:w="904" w:type="pct"/>
            <w:tcBorders>
              <w:top w:val="nil"/>
              <w:left w:val="nil"/>
              <w:bottom w:val="single" w:sz="12" w:space="0" w:color="FFFFFF"/>
              <w:right w:val="single" w:sz="12" w:space="0" w:color="FFFFFF"/>
            </w:tcBorders>
            <w:shd w:val="clear" w:color="000000" w:fill="005086"/>
            <w:vAlign w:val="center"/>
            <w:hideMark/>
          </w:tcPr>
          <w:p w14:paraId="2D78F126" w14:textId="77777777" w:rsidR="00570160" w:rsidRDefault="00570160">
            <w:pPr>
              <w:jc w:val="center"/>
              <w:rPr>
                <w:rFonts w:ascii="Verdana" w:hAnsi="Verdana" w:cs="Calibri"/>
                <w:b/>
                <w:bCs/>
                <w:color w:val="FFFFFF"/>
                <w:sz w:val="14"/>
                <w:szCs w:val="14"/>
              </w:rPr>
            </w:pPr>
            <w:r>
              <w:rPr>
                <w:rFonts w:ascii="Verdana" w:hAnsi="Verdana" w:cs="Calibri"/>
                <w:b/>
                <w:bCs/>
                <w:color w:val="FFFFFF"/>
                <w:sz w:val="14"/>
                <w:szCs w:val="14"/>
              </w:rPr>
              <w:t>Saldo em 31.12.2019</w:t>
            </w:r>
          </w:p>
        </w:tc>
        <w:tc>
          <w:tcPr>
            <w:tcW w:w="905" w:type="pct"/>
            <w:tcBorders>
              <w:top w:val="nil"/>
              <w:left w:val="nil"/>
              <w:bottom w:val="single" w:sz="12" w:space="0" w:color="FFFFFF"/>
              <w:right w:val="single" w:sz="12" w:space="0" w:color="FFFFFF"/>
            </w:tcBorders>
            <w:shd w:val="clear" w:color="000000" w:fill="005086"/>
            <w:vAlign w:val="center"/>
            <w:hideMark/>
          </w:tcPr>
          <w:p w14:paraId="13C80192" w14:textId="77777777" w:rsidR="00570160" w:rsidRDefault="00570160">
            <w:pPr>
              <w:jc w:val="center"/>
              <w:rPr>
                <w:rFonts w:ascii="Verdana" w:hAnsi="Verdana" w:cs="Calibri"/>
                <w:b/>
                <w:bCs/>
                <w:color w:val="FFFFFF"/>
                <w:sz w:val="14"/>
                <w:szCs w:val="14"/>
              </w:rPr>
            </w:pPr>
            <w:r>
              <w:rPr>
                <w:rFonts w:ascii="Verdana" w:hAnsi="Verdana" w:cs="Calibri"/>
                <w:b/>
                <w:bCs/>
                <w:color w:val="FFFFFF"/>
                <w:sz w:val="14"/>
                <w:szCs w:val="14"/>
              </w:rPr>
              <w:t>Adições</w:t>
            </w:r>
          </w:p>
        </w:tc>
        <w:tc>
          <w:tcPr>
            <w:tcW w:w="905" w:type="pct"/>
            <w:tcBorders>
              <w:top w:val="nil"/>
              <w:left w:val="nil"/>
              <w:bottom w:val="single" w:sz="12" w:space="0" w:color="FFFFFF"/>
              <w:right w:val="single" w:sz="12" w:space="0" w:color="FFFFFF"/>
            </w:tcBorders>
            <w:shd w:val="clear" w:color="000000" w:fill="005086"/>
            <w:vAlign w:val="center"/>
            <w:hideMark/>
          </w:tcPr>
          <w:p w14:paraId="0785511B" w14:textId="77777777" w:rsidR="00570160" w:rsidRDefault="00570160">
            <w:pPr>
              <w:jc w:val="center"/>
              <w:rPr>
                <w:rFonts w:ascii="Verdana" w:hAnsi="Verdana" w:cs="Calibri"/>
                <w:b/>
                <w:bCs/>
                <w:color w:val="FFFFFF"/>
                <w:sz w:val="14"/>
                <w:szCs w:val="14"/>
              </w:rPr>
            </w:pPr>
            <w:r>
              <w:rPr>
                <w:rFonts w:ascii="Verdana" w:hAnsi="Verdana" w:cs="Calibri"/>
                <w:b/>
                <w:bCs/>
                <w:color w:val="FFFFFF"/>
                <w:sz w:val="14"/>
                <w:szCs w:val="14"/>
              </w:rPr>
              <w:t>Saldo em 31.12.2020</w:t>
            </w:r>
          </w:p>
        </w:tc>
      </w:tr>
      <w:tr w:rsidR="00570160" w14:paraId="43EE12F8" w14:textId="77777777" w:rsidTr="00570160">
        <w:trPr>
          <w:trHeight w:val="170"/>
        </w:trPr>
        <w:tc>
          <w:tcPr>
            <w:tcW w:w="2286" w:type="pct"/>
            <w:tcBorders>
              <w:top w:val="nil"/>
              <w:left w:val="single" w:sz="12" w:space="0" w:color="FFFFFF"/>
              <w:bottom w:val="single" w:sz="12" w:space="0" w:color="FFFFFF"/>
              <w:right w:val="single" w:sz="12" w:space="0" w:color="FFFFFF"/>
            </w:tcBorders>
            <w:shd w:val="clear" w:color="000000" w:fill="E6F5FF"/>
            <w:vAlign w:val="center"/>
            <w:hideMark/>
          </w:tcPr>
          <w:p w14:paraId="2E3A92A0" w14:textId="77777777" w:rsidR="00570160" w:rsidRDefault="00570160">
            <w:pPr>
              <w:rPr>
                <w:rFonts w:ascii="Verdana" w:hAnsi="Verdana" w:cs="Calibri"/>
                <w:sz w:val="14"/>
                <w:szCs w:val="14"/>
              </w:rPr>
            </w:pPr>
            <w:r>
              <w:rPr>
                <w:rFonts w:ascii="Verdana" w:hAnsi="Verdana" w:cs="Calibri"/>
                <w:sz w:val="14"/>
                <w:szCs w:val="14"/>
              </w:rPr>
              <w:t>Incentivos fiscais, ações e cotas</w:t>
            </w:r>
          </w:p>
        </w:tc>
        <w:tc>
          <w:tcPr>
            <w:tcW w:w="904" w:type="pct"/>
            <w:tcBorders>
              <w:top w:val="nil"/>
              <w:left w:val="nil"/>
              <w:bottom w:val="single" w:sz="12" w:space="0" w:color="FFFFFF"/>
              <w:right w:val="single" w:sz="12" w:space="0" w:color="FFFFFF"/>
            </w:tcBorders>
            <w:shd w:val="clear" w:color="000000" w:fill="E6F5FF"/>
            <w:vAlign w:val="center"/>
            <w:hideMark/>
          </w:tcPr>
          <w:p w14:paraId="1817DC78" w14:textId="4D4BA7C2" w:rsidR="00570160" w:rsidRDefault="00570160" w:rsidP="00461FCA">
            <w:pPr>
              <w:jc w:val="right"/>
              <w:rPr>
                <w:rFonts w:ascii="Verdana" w:hAnsi="Verdana" w:cs="Calibri"/>
                <w:sz w:val="14"/>
                <w:szCs w:val="14"/>
              </w:rPr>
            </w:pPr>
            <w:r>
              <w:rPr>
                <w:rFonts w:ascii="Verdana" w:hAnsi="Verdana" w:cs="Calibri"/>
                <w:sz w:val="14"/>
                <w:szCs w:val="14"/>
              </w:rPr>
              <w:t>409</w:t>
            </w:r>
          </w:p>
        </w:tc>
        <w:tc>
          <w:tcPr>
            <w:tcW w:w="905" w:type="pct"/>
            <w:tcBorders>
              <w:top w:val="nil"/>
              <w:left w:val="nil"/>
              <w:bottom w:val="single" w:sz="12" w:space="0" w:color="FFFFFF"/>
              <w:right w:val="single" w:sz="12" w:space="0" w:color="FFFFFF"/>
            </w:tcBorders>
            <w:shd w:val="clear" w:color="000000" w:fill="E6F5FF"/>
            <w:vAlign w:val="center"/>
            <w:hideMark/>
          </w:tcPr>
          <w:p w14:paraId="6671A0FD" w14:textId="5540B947" w:rsidR="00570160" w:rsidRDefault="00570160" w:rsidP="00461FCA">
            <w:pPr>
              <w:jc w:val="right"/>
              <w:rPr>
                <w:rFonts w:ascii="Verdana" w:hAnsi="Verdana" w:cs="Calibri"/>
                <w:color w:val="auto"/>
                <w:sz w:val="14"/>
                <w:szCs w:val="14"/>
              </w:rPr>
            </w:pPr>
            <w:r>
              <w:rPr>
                <w:rFonts w:ascii="Verdana" w:hAnsi="Verdana" w:cs="Calibri"/>
                <w:sz w:val="14"/>
                <w:szCs w:val="14"/>
              </w:rPr>
              <w:t>-</w:t>
            </w:r>
          </w:p>
        </w:tc>
        <w:tc>
          <w:tcPr>
            <w:tcW w:w="905" w:type="pct"/>
            <w:tcBorders>
              <w:top w:val="nil"/>
              <w:left w:val="nil"/>
              <w:bottom w:val="single" w:sz="12" w:space="0" w:color="FFFFFF"/>
              <w:right w:val="single" w:sz="12" w:space="0" w:color="FFFFFF"/>
            </w:tcBorders>
            <w:shd w:val="clear" w:color="000000" w:fill="E6F5FF"/>
            <w:vAlign w:val="center"/>
            <w:hideMark/>
          </w:tcPr>
          <w:p w14:paraId="38AC455F" w14:textId="77777777" w:rsidR="00570160" w:rsidRDefault="00570160" w:rsidP="00461FCA">
            <w:pPr>
              <w:jc w:val="right"/>
              <w:rPr>
                <w:rFonts w:ascii="Verdana" w:hAnsi="Verdana" w:cs="Calibri"/>
                <w:sz w:val="14"/>
                <w:szCs w:val="14"/>
              </w:rPr>
            </w:pPr>
            <w:r>
              <w:rPr>
                <w:rFonts w:ascii="Verdana" w:hAnsi="Verdana" w:cs="Calibri"/>
                <w:sz w:val="14"/>
                <w:szCs w:val="14"/>
              </w:rPr>
              <w:t>409</w:t>
            </w:r>
          </w:p>
        </w:tc>
      </w:tr>
      <w:tr w:rsidR="00570160" w14:paraId="31C3D606" w14:textId="77777777" w:rsidTr="00570160">
        <w:trPr>
          <w:trHeight w:val="170"/>
        </w:trPr>
        <w:tc>
          <w:tcPr>
            <w:tcW w:w="2286" w:type="pct"/>
            <w:tcBorders>
              <w:top w:val="nil"/>
              <w:left w:val="single" w:sz="12" w:space="0" w:color="FFFFFF"/>
              <w:bottom w:val="single" w:sz="12" w:space="0" w:color="FFFFFF"/>
              <w:right w:val="single" w:sz="12" w:space="0" w:color="FFFFFF"/>
            </w:tcBorders>
            <w:shd w:val="clear" w:color="000000" w:fill="E6F5FF"/>
            <w:vAlign w:val="center"/>
            <w:hideMark/>
          </w:tcPr>
          <w:p w14:paraId="1F5A9C8C" w14:textId="77777777" w:rsidR="00570160" w:rsidRDefault="00570160">
            <w:pPr>
              <w:rPr>
                <w:rFonts w:ascii="Verdana" w:hAnsi="Verdana" w:cs="Calibri"/>
                <w:color w:val="auto"/>
                <w:sz w:val="14"/>
                <w:szCs w:val="14"/>
              </w:rPr>
            </w:pPr>
            <w:r>
              <w:rPr>
                <w:rFonts w:ascii="Verdana" w:hAnsi="Verdana" w:cs="Calibri"/>
                <w:sz w:val="14"/>
                <w:szCs w:val="14"/>
              </w:rPr>
              <w:t>Propriedade para investimento(1)</w:t>
            </w:r>
          </w:p>
        </w:tc>
        <w:tc>
          <w:tcPr>
            <w:tcW w:w="904" w:type="pct"/>
            <w:tcBorders>
              <w:top w:val="nil"/>
              <w:left w:val="nil"/>
              <w:bottom w:val="single" w:sz="12" w:space="0" w:color="FFFFFF"/>
              <w:right w:val="single" w:sz="12" w:space="0" w:color="FFFFFF"/>
            </w:tcBorders>
            <w:shd w:val="clear" w:color="000000" w:fill="E6F5FF"/>
            <w:vAlign w:val="center"/>
            <w:hideMark/>
          </w:tcPr>
          <w:p w14:paraId="72346246" w14:textId="2F7BF8A3" w:rsidR="00570160" w:rsidRDefault="00570160" w:rsidP="00461FCA">
            <w:pPr>
              <w:jc w:val="right"/>
              <w:rPr>
                <w:rFonts w:ascii="Verdana" w:hAnsi="Verdana" w:cs="Calibri"/>
                <w:sz w:val="14"/>
                <w:szCs w:val="14"/>
              </w:rPr>
            </w:pPr>
            <w:r>
              <w:rPr>
                <w:rFonts w:ascii="Verdana" w:hAnsi="Verdana" w:cs="Calibri"/>
                <w:sz w:val="14"/>
                <w:szCs w:val="14"/>
              </w:rPr>
              <w:t>2.264</w:t>
            </w:r>
          </w:p>
        </w:tc>
        <w:tc>
          <w:tcPr>
            <w:tcW w:w="905" w:type="pct"/>
            <w:tcBorders>
              <w:top w:val="nil"/>
              <w:left w:val="nil"/>
              <w:bottom w:val="single" w:sz="12" w:space="0" w:color="FFFFFF"/>
              <w:right w:val="single" w:sz="12" w:space="0" w:color="FFFFFF"/>
            </w:tcBorders>
            <w:shd w:val="clear" w:color="000000" w:fill="E6F5FF"/>
            <w:vAlign w:val="center"/>
            <w:hideMark/>
          </w:tcPr>
          <w:p w14:paraId="5EAB1934" w14:textId="54F0A082" w:rsidR="00570160" w:rsidRDefault="00570160" w:rsidP="00461FCA">
            <w:pPr>
              <w:jc w:val="right"/>
              <w:rPr>
                <w:rFonts w:ascii="Verdana" w:hAnsi="Verdana" w:cs="Calibri"/>
                <w:color w:val="auto"/>
                <w:sz w:val="14"/>
                <w:szCs w:val="14"/>
              </w:rPr>
            </w:pPr>
            <w:r>
              <w:rPr>
                <w:rFonts w:ascii="Verdana" w:hAnsi="Verdana" w:cs="Calibri"/>
                <w:sz w:val="14"/>
                <w:szCs w:val="14"/>
              </w:rPr>
              <w:t>-</w:t>
            </w:r>
          </w:p>
        </w:tc>
        <w:tc>
          <w:tcPr>
            <w:tcW w:w="905" w:type="pct"/>
            <w:tcBorders>
              <w:top w:val="nil"/>
              <w:left w:val="nil"/>
              <w:bottom w:val="single" w:sz="12" w:space="0" w:color="FFFFFF"/>
              <w:right w:val="single" w:sz="12" w:space="0" w:color="FFFFFF"/>
            </w:tcBorders>
            <w:shd w:val="clear" w:color="000000" w:fill="E6F5FF"/>
            <w:vAlign w:val="center"/>
            <w:hideMark/>
          </w:tcPr>
          <w:p w14:paraId="524164C6" w14:textId="77777777" w:rsidR="00570160" w:rsidRDefault="00570160" w:rsidP="00461FCA">
            <w:pPr>
              <w:jc w:val="right"/>
              <w:rPr>
                <w:rFonts w:ascii="Verdana" w:hAnsi="Verdana" w:cs="Calibri"/>
                <w:sz w:val="14"/>
                <w:szCs w:val="14"/>
              </w:rPr>
            </w:pPr>
            <w:r>
              <w:rPr>
                <w:rFonts w:ascii="Verdana" w:hAnsi="Verdana" w:cs="Calibri"/>
                <w:sz w:val="14"/>
                <w:szCs w:val="14"/>
              </w:rPr>
              <w:t>2.264</w:t>
            </w:r>
          </w:p>
        </w:tc>
      </w:tr>
      <w:tr w:rsidR="00570160" w14:paraId="3E2ED4C3" w14:textId="77777777" w:rsidTr="00570160">
        <w:trPr>
          <w:trHeight w:val="170"/>
        </w:trPr>
        <w:tc>
          <w:tcPr>
            <w:tcW w:w="2286" w:type="pct"/>
            <w:tcBorders>
              <w:top w:val="nil"/>
              <w:left w:val="single" w:sz="12" w:space="0" w:color="FFFFFF"/>
              <w:bottom w:val="single" w:sz="12" w:space="0" w:color="FFFFFF"/>
              <w:right w:val="single" w:sz="12" w:space="0" w:color="FFFFFF"/>
            </w:tcBorders>
            <w:shd w:val="clear" w:color="000000" w:fill="E6F5FF"/>
            <w:vAlign w:val="center"/>
            <w:hideMark/>
          </w:tcPr>
          <w:p w14:paraId="40F672B4" w14:textId="77777777" w:rsidR="00570160" w:rsidRDefault="00570160">
            <w:pPr>
              <w:rPr>
                <w:rFonts w:ascii="Verdana" w:hAnsi="Verdana" w:cs="Calibri"/>
                <w:color w:val="auto"/>
                <w:sz w:val="14"/>
                <w:szCs w:val="14"/>
              </w:rPr>
            </w:pPr>
            <w:r>
              <w:rPr>
                <w:rFonts w:ascii="Verdana" w:hAnsi="Verdana" w:cs="Calibri"/>
                <w:sz w:val="14"/>
                <w:szCs w:val="14"/>
              </w:rPr>
              <w:t>Outros</w:t>
            </w:r>
          </w:p>
        </w:tc>
        <w:tc>
          <w:tcPr>
            <w:tcW w:w="904" w:type="pct"/>
            <w:tcBorders>
              <w:top w:val="nil"/>
              <w:left w:val="nil"/>
              <w:bottom w:val="single" w:sz="12" w:space="0" w:color="FFFFFF"/>
              <w:right w:val="single" w:sz="12" w:space="0" w:color="FFFFFF"/>
            </w:tcBorders>
            <w:shd w:val="clear" w:color="000000" w:fill="E6F5FF"/>
            <w:vAlign w:val="center"/>
            <w:hideMark/>
          </w:tcPr>
          <w:p w14:paraId="499B4B04" w14:textId="77777777" w:rsidR="00570160" w:rsidRDefault="00570160" w:rsidP="00461FCA">
            <w:pPr>
              <w:jc w:val="right"/>
              <w:rPr>
                <w:rFonts w:ascii="Verdana" w:hAnsi="Verdana" w:cs="Calibri"/>
                <w:sz w:val="14"/>
                <w:szCs w:val="14"/>
              </w:rPr>
            </w:pPr>
            <w:r>
              <w:rPr>
                <w:rFonts w:ascii="Verdana" w:hAnsi="Verdana" w:cs="Calibri"/>
                <w:sz w:val="14"/>
                <w:szCs w:val="14"/>
              </w:rPr>
              <w:t>124</w:t>
            </w:r>
          </w:p>
        </w:tc>
        <w:tc>
          <w:tcPr>
            <w:tcW w:w="905" w:type="pct"/>
            <w:tcBorders>
              <w:top w:val="nil"/>
              <w:left w:val="nil"/>
              <w:bottom w:val="single" w:sz="12" w:space="0" w:color="FFFFFF"/>
              <w:right w:val="single" w:sz="12" w:space="0" w:color="FFFFFF"/>
            </w:tcBorders>
            <w:shd w:val="clear" w:color="000000" w:fill="E6F5FF"/>
            <w:vAlign w:val="center"/>
            <w:hideMark/>
          </w:tcPr>
          <w:p w14:paraId="6599BA4F" w14:textId="77777777" w:rsidR="00570160" w:rsidRDefault="00570160" w:rsidP="00461FCA">
            <w:pPr>
              <w:jc w:val="right"/>
              <w:rPr>
                <w:rFonts w:ascii="Verdana" w:hAnsi="Verdana" w:cs="Calibri"/>
                <w:sz w:val="14"/>
                <w:szCs w:val="14"/>
              </w:rPr>
            </w:pPr>
            <w:r>
              <w:rPr>
                <w:rFonts w:ascii="Verdana" w:hAnsi="Verdana" w:cs="Calibri"/>
                <w:sz w:val="14"/>
                <w:szCs w:val="14"/>
              </w:rPr>
              <w:t>1</w:t>
            </w:r>
          </w:p>
        </w:tc>
        <w:tc>
          <w:tcPr>
            <w:tcW w:w="905" w:type="pct"/>
            <w:tcBorders>
              <w:top w:val="nil"/>
              <w:left w:val="nil"/>
              <w:bottom w:val="single" w:sz="12" w:space="0" w:color="FFFFFF"/>
              <w:right w:val="single" w:sz="12" w:space="0" w:color="FFFFFF"/>
            </w:tcBorders>
            <w:shd w:val="clear" w:color="000000" w:fill="E6F5FF"/>
            <w:vAlign w:val="center"/>
            <w:hideMark/>
          </w:tcPr>
          <w:p w14:paraId="28862B10" w14:textId="77777777" w:rsidR="00570160" w:rsidRDefault="00570160" w:rsidP="00461FCA">
            <w:pPr>
              <w:jc w:val="right"/>
              <w:rPr>
                <w:rFonts w:ascii="Verdana" w:hAnsi="Verdana" w:cs="Calibri"/>
                <w:sz w:val="14"/>
                <w:szCs w:val="14"/>
              </w:rPr>
            </w:pPr>
            <w:r>
              <w:rPr>
                <w:rFonts w:ascii="Verdana" w:hAnsi="Verdana" w:cs="Calibri"/>
                <w:sz w:val="14"/>
                <w:szCs w:val="14"/>
              </w:rPr>
              <w:t>125</w:t>
            </w:r>
          </w:p>
        </w:tc>
      </w:tr>
      <w:tr w:rsidR="00570160" w14:paraId="1D5E622B" w14:textId="77777777" w:rsidTr="00570160">
        <w:trPr>
          <w:trHeight w:val="170"/>
        </w:trPr>
        <w:tc>
          <w:tcPr>
            <w:tcW w:w="2286" w:type="pct"/>
            <w:tcBorders>
              <w:top w:val="nil"/>
              <w:left w:val="single" w:sz="12" w:space="0" w:color="FFFFFF"/>
              <w:bottom w:val="single" w:sz="12" w:space="0" w:color="FFFFFF"/>
              <w:right w:val="single" w:sz="12" w:space="0" w:color="FFFFFF"/>
            </w:tcBorders>
            <w:shd w:val="clear" w:color="000000" w:fill="005086"/>
            <w:vAlign w:val="center"/>
            <w:hideMark/>
          </w:tcPr>
          <w:p w14:paraId="25A50F6A" w14:textId="77777777" w:rsidR="00570160" w:rsidRDefault="00570160">
            <w:pPr>
              <w:rPr>
                <w:rFonts w:ascii="Verdana" w:hAnsi="Verdana" w:cs="Calibri"/>
                <w:b/>
                <w:bCs/>
                <w:color w:val="FFFFFF"/>
                <w:sz w:val="14"/>
                <w:szCs w:val="14"/>
              </w:rPr>
            </w:pPr>
            <w:r>
              <w:rPr>
                <w:rFonts w:ascii="Verdana" w:hAnsi="Verdana" w:cs="Calibri"/>
                <w:b/>
                <w:bCs/>
                <w:color w:val="FFFFFF"/>
                <w:sz w:val="14"/>
                <w:szCs w:val="14"/>
              </w:rPr>
              <w:t>Subtotal</w:t>
            </w:r>
          </w:p>
        </w:tc>
        <w:tc>
          <w:tcPr>
            <w:tcW w:w="904" w:type="pct"/>
            <w:tcBorders>
              <w:top w:val="nil"/>
              <w:left w:val="nil"/>
              <w:bottom w:val="single" w:sz="12" w:space="0" w:color="FFFFFF"/>
              <w:right w:val="single" w:sz="12" w:space="0" w:color="FFFFFF"/>
            </w:tcBorders>
            <w:shd w:val="clear" w:color="000000" w:fill="005086"/>
            <w:vAlign w:val="center"/>
            <w:hideMark/>
          </w:tcPr>
          <w:p w14:paraId="484D0F6D" w14:textId="77777777" w:rsidR="00570160" w:rsidRDefault="00570160" w:rsidP="00461FCA">
            <w:pPr>
              <w:jc w:val="right"/>
              <w:rPr>
                <w:rFonts w:ascii="Verdana" w:hAnsi="Verdana" w:cs="Calibri"/>
                <w:color w:val="FFFFFF"/>
                <w:sz w:val="14"/>
                <w:szCs w:val="14"/>
              </w:rPr>
            </w:pPr>
            <w:r>
              <w:rPr>
                <w:rFonts w:ascii="Verdana" w:hAnsi="Verdana" w:cs="Calibri"/>
                <w:color w:val="FFFFFF"/>
                <w:sz w:val="14"/>
                <w:szCs w:val="14"/>
              </w:rPr>
              <w:t>2.797</w:t>
            </w:r>
          </w:p>
        </w:tc>
        <w:tc>
          <w:tcPr>
            <w:tcW w:w="905" w:type="pct"/>
            <w:tcBorders>
              <w:top w:val="nil"/>
              <w:left w:val="nil"/>
              <w:bottom w:val="single" w:sz="12" w:space="0" w:color="FFFFFF"/>
              <w:right w:val="single" w:sz="12" w:space="0" w:color="FFFFFF"/>
            </w:tcBorders>
            <w:shd w:val="clear" w:color="000000" w:fill="005086"/>
            <w:vAlign w:val="center"/>
            <w:hideMark/>
          </w:tcPr>
          <w:p w14:paraId="4F55B219" w14:textId="77777777" w:rsidR="00570160" w:rsidRDefault="00570160" w:rsidP="00461FCA">
            <w:pPr>
              <w:jc w:val="right"/>
              <w:rPr>
                <w:rFonts w:ascii="Verdana" w:hAnsi="Verdana" w:cs="Calibri"/>
                <w:color w:val="FFFFFF"/>
                <w:sz w:val="14"/>
                <w:szCs w:val="14"/>
              </w:rPr>
            </w:pPr>
            <w:r>
              <w:rPr>
                <w:rFonts w:ascii="Verdana" w:hAnsi="Verdana" w:cs="Calibri"/>
                <w:color w:val="FFFFFF"/>
                <w:sz w:val="14"/>
                <w:szCs w:val="14"/>
              </w:rPr>
              <w:t>1</w:t>
            </w:r>
          </w:p>
        </w:tc>
        <w:tc>
          <w:tcPr>
            <w:tcW w:w="905" w:type="pct"/>
            <w:tcBorders>
              <w:top w:val="nil"/>
              <w:left w:val="nil"/>
              <w:bottom w:val="single" w:sz="12" w:space="0" w:color="FFFFFF"/>
              <w:right w:val="single" w:sz="12" w:space="0" w:color="FFFFFF"/>
            </w:tcBorders>
            <w:shd w:val="clear" w:color="000000" w:fill="005086"/>
            <w:vAlign w:val="center"/>
            <w:hideMark/>
          </w:tcPr>
          <w:p w14:paraId="420A39F6" w14:textId="77777777" w:rsidR="00570160" w:rsidRDefault="00570160" w:rsidP="00461FCA">
            <w:pPr>
              <w:jc w:val="right"/>
              <w:rPr>
                <w:rFonts w:ascii="Verdana" w:hAnsi="Verdana" w:cs="Calibri"/>
                <w:color w:val="FFFFFF"/>
                <w:sz w:val="14"/>
                <w:szCs w:val="14"/>
              </w:rPr>
            </w:pPr>
            <w:r>
              <w:rPr>
                <w:rFonts w:ascii="Verdana" w:hAnsi="Verdana" w:cs="Calibri"/>
                <w:color w:val="FFFFFF"/>
                <w:sz w:val="14"/>
                <w:szCs w:val="14"/>
              </w:rPr>
              <w:t>2.798</w:t>
            </w:r>
          </w:p>
        </w:tc>
      </w:tr>
      <w:tr w:rsidR="00570160" w14:paraId="48A314B9" w14:textId="77777777" w:rsidTr="00570160">
        <w:trPr>
          <w:trHeight w:val="170"/>
        </w:trPr>
        <w:tc>
          <w:tcPr>
            <w:tcW w:w="2286" w:type="pct"/>
            <w:tcBorders>
              <w:top w:val="nil"/>
              <w:left w:val="single" w:sz="12" w:space="0" w:color="FFFFFF"/>
              <w:bottom w:val="single" w:sz="12" w:space="0" w:color="FFFFFF"/>
              <w:right w:val="single" w:sz="12" w:space="0" w:color="FFFFFF"/>
            </w:tcBorders>
            <w:shd w:val="clear" w:color="000000" w:fill="E6F5FF"/>
            <w:vAlign w:val="center"/>
            <w:hideMark/>
          </w:tcPr>
          <w:p w14:paraId="48E8D041" w14:textId="77777777" w:rsidR="00570160" w:rsidRDefault="00570160">
            <w:pPr>
              <w:rPr>
                <w:rFonts w:ascii="Verdana" w:hAnsi="Verdana" w:cs="Calibri"/>
                <w:color w:val="auto"/>
                <w:sz w:val="14"/>
                <w:szCs w:val="14"/>
              </w:rPr>
            </w:pPr>
            <w:r>
              <w:rPr>
                <w:rFonts w:ascii="Verdana" w:hAnsi="Verdana" w:cs="Calibri"/>
                <w:sz w:val="14"/>
                <w:szCs w:val="14"/>
              </w:rPr>
              <w:t>Provisão para perdas</w:t>
            </w:r>
          </w:p>
        </w:tc>
        <w:tc>
          <w:tcPr>
            <w:tcW w:w="904" w:type="pct"/>
            <w:tcBorders>
              <w:top w:val="nil"/>
              <w:left w:val="nil"/>
              <w:bottom w:val="single" w:sz="12" w:space="0" w:color="FFFFFF"/>
              <w:right w:val="single" w:sz="12" w:space="0" w:color="FFFFFF"/>
            </w:tcBorders>
            <w:shd w:val="clear" w:color="000000" w:fill="E6F5FF"/>
            <w:vAlign w:val="center"/>
            <w:hideMark/>
          </w:tcPr>
          <w:p w14:paraId="268A3624" w14:textId="77777777" w:rsidR="00570160" w:rsidRDefault="00570160" w:rsidP="00461FCA">
            <w:pPr>
              <w:jc w:val="right"/>
              <w:rPr>
                <w:rFonts w:ascii="Verdana" w:hAnsi="Verdana" w:cs="Calibri"/>
                <w:sz w:val="14"/>
                <w:szCs w:val="14"/>
              </w:rPr>
            </w:pPr>
            <w:r>
              <w:rPr>
                <w:rFonts w:ascii="Verdana" w:hAnsi="Verdana" w:cs="Calibri"/>
                <w:sz w:val="14"/>
                <w:szCs w:val="14"/>
              </w:rPr>
              <w:t>(148)</w:t>
            </w:r>
          </w:p>
        </w:tc>
        <w:tc>
          <w:tcPr>
            <w:tcW w:w="905" w:type="pct"/>
            <w:tcBorders>
              <w:top w:val="nil"/>
              <w:left w:val="nil"/>
              <w:bottom w:val="single" w:sz="12" w:space="0" w:color="FFFFFF"/>
              <w:right w:val="single" w:sz="12" w:space="0" w:color="FFFFFF"/>
            </w:tcBorders>
            <w:shd w:val="clear" w:color="000000" w:fill="E6F5FF"/>
            <w:vAlign w:val="center"/>
            <w:hideMark/>
          </w:tcPr>
          <w:p w14:paraId="1F4BC578" w14:textId="77777777" w:rsidR="00570160" w:rsidRDefault="00570160" w:rsidP="00461FCA">
            <w:pPr>
              <w:jc w:val="right"/>
              <w:rPr>
                <w:rFonts w:ascii="Verdana" w:hAnsi="Verdana" w:cs="Calibri"/>
                <w:sz w:val="14"/>
                <w:szCs w:val="14"/>
              </w:rPr>
            </w:pPr>
            <w:r>
              <w:rPr>
                <w:rFonts w:ascii="Verdana" w:hAnsi="Verdana" w:cs="Calibri"/>
                <w:sz w:val="14"/>
                <w:szCs w:val="14"/>
              </w:rPr>
              <w:t>(2)</w:t>
            </w:r>
          </w:p>
        </w:tc>
        <w:tc>
          <w:tcPr>
            <w:tcW w:w="905" w:type="pct"/>
            <w:tcBorders>
              <w:top w:val="nil"/>
              <w:left w:val="nil"/>
              <w:bottom w:val="single" w:sz="12" w:space="0" w:color="FFFFFF"/>
              <w:right w:val="single" w:sz="12" w:space="0" w:color="FFFFFF"/>
            </w:tcBorders>
            <w:shd w:val="clear" w:color="000000" w:fill="E6F5FF"/>
            <w:vAlign w:val="center"/>
            <w:hideMark/>
          </w:tcPr>
          <w:p w14:paraId="00BC089D" w14:textId="77777777" w:rsidR="00570160" w:rsidRDefault="00570160" w:rsidP="00461FCA">
            <w:pPr>
              <w:jc w:val="right"/>
              <w:rPr>
                <w:rFonts w:ascii="Verdana" w:hAnsi="Verdana" w:cs="Calibri"/>
                <w:sz w:val="14"/>
                <w:szCs w:val="14"/>
              </w:rPr>
            </w:pPr>
            <w:r>
              <w:rPr>
                <w:rFonts w:ascii="Verdana" w:hAnsi="Verdana" w:cs="Calibri"/>
                <w:sz w:val="14"/>
                <w:szCs w:val="14"/>
              </w:rPr>
              <w:t>(150)</w:t>
            </w:r>
          </w:p>
        </w:tc>
      </w:tr>
      <w:tr w:rsidR="00570160" w14:paraId="21117214" w14:textId="77777777" w:rsidTr="00570160">
        <w:trPr>
          <w:trHeight w:val="170"/>
        </w:trPr>
        <w:tc>
          <w:tcPr>
            <w:tcW w:w="2286" w:type="pct"/>
            <w:tcBorders>
              <w:top w:val="nil"/>
              <w:left w:val="single" w:sz="12" w:space="0" w:color="FFFFFF"/>
              <w:bottom w:val="single" w:sz="12" w:space="0" w:color="FFFFFF"/>
              <w:right w:val="single" w:sz="12" w:space="0" w:color="FFFFFF"/>
            </w:tcBorders>
            <w:shd w:val="clear" w:color="000000" w:fill="E6F5FF"/>
            <w:vAlign w:val="center"/>
            <w:hideMark/>
          </w:tcPr>
          <w:p w14:paraId="335EE50F" w14:textId="77777777" w:rsidR="00570160" w:rsidRDefault="00570160">
            <w:pPr>
              <w:rPr>
                <w:rFonts w:ascii="Verdana" w:hAnsi="Verdana" w:cs="Calibri"/>
                <w:sz w:val="14"/>
                <w:szCs w:val="14"/>
              </w:rPr>
            </w:pPr>
            <w:r>
              <w:rPr>
                <w:rFonts w:ascii="Verdana" w:hAnsi="Verdana" w:cs="Calibri"/>
                <w:sz w:val="14"/>
                <w:szCs w:val="14"/>
              </w:rPr>
              <w:t>Depreciação acumulada(1)</w:t>
            </w:r>
          </w:p>
        </w:tc>
        <w:tc>
          <w:tcPr>
            <w:tcW w:w="904" w:type="pct"/>
            <w:tcBorders>
              <w:top w:val="nil"/>
              <w:left w:val="nil"/>
              <w:bottom w:val="single" w:sz="12" w:space="0" w:color="FFFFFF"/>
              <w:right w:val="single" w:sz="12" w:space="0" w:color="FFFFFF"/>
            </w:tcBorders>
            <w:shd w:val="clear" w:color="000000" w:fill="E6F5FF"/>
            <w:vAlign w:val="center"/>
            <w:hideMark/>
          </w:tcPr>
          <w:p w14:paraId="5A864C4F" w14:textId="77777777" w:rsidR="00570160" w:rsidRDefault="00570160" w:rsidP="00461FCA">
            <w:pPr>
              <w:jc w:val="right"/>
              <w:rPr>
                <w:rFonts w:ascii="Verdana" w:hAnsi="Verdana" w:cs="Calibri"/>
                <w:sz w:val="14"/>
                <w:szCs w:val="14"/>
              </w:rPr>
            </w:pPr>
            <w:r>
              <w:rPr>
                <w:rFonts w:ascii="Verdana" w:hAnsi="Verdana" w:cs="Calibri"/>
                <w:sz w:val="14"/>
                <w:szCs w:val="14"/>
              </w:rPr>
              <w:t>(86)</w:t>
            </w:r>
          </w:p>
        </w:tc>
        <w:tc>
          <w:tcPr>
            <w:tcW w:w="905" w:type="pct"/>
            <w:tcBorders>
              <w:top w:val="nil"/>
              <w:left w:val="nil"/>
              <w:bottom w:val="single" w:sz="12" w:space="0" w:color="FFFFFF"/>
              <w:right w:val="single" w:sz="12" w:space="0" w:color="FFFFFF"/>
            </w:tcBorders>
            <w:shd w:val="clear" w:color="000000" w:fill="E6F5FF"/>
            <w:vAlign w:val="center"/>
            <w:hideMark/>
          </w:tcPr>
          <w:p w14:paraId="6D2A670F" w14:textId="77777777" w:rsidR="00570160" w:rsidRDefault="00570160" w:rsidP="00461FCA">
            <w:pPr>
              <w:jc w:val="right"/>
              <w:rPr>
                <w:rFonts w:ascii="Verdana" w:hAnsi="Verdana" w:cs="Calibri"/>
                <w:sz w:val="14"/>
                <w:szCs w:val="14"/>
              </w:rPr>
            </w:pPr>
            <w:r>
              <w:rPr>
                <w:rFonts w:ascii="Verdana" w:hAnsi="Verdana" w:cs="Calibri"/>
                <w:sz w:val="14"/>
                <w:szCs w:val="14"/>
              </w:rPr>
              <w:t>(79)</w:t>
            </w:r>
          </w:p>
        </w:tc>
        <w:tc>
          <w:tcPr>
            <w:tcW w:w="905" w:type="pct"/>
            <w:tcBorders>
              <w:top w:val="nil"/>
              <w:left w:val="nil"/>
              <w:bottom w:val="single" w:sz="12" w:space="0" w:color="FFFFFF"/>
              <w:right w:val="single" w:sz="12" w:space="0" w:color="FFFFFF"/>
            </w:tcBorders>
            <w:shd w:val="clear" w:color="000000" w:fill="E6F5FF"/>
            <w:vAlign w:val="center"/>
            <w:hideMark/>
          </w:tcPr>
          <w:p w14:paraId="10E0F486" w14:textId="77777777" w:rsidR="00570160" w:rsidRDefault="00570160" w:rsidP="00461FCA">
            <w:pPr>
              <w:jc w:val="right"/>
              <w:rPr>
                <w:rFonts w:ascii="Verdana" w:hAnsi="Verdana" w:cs="Calibri"/>
                <w:sz w:val="14"/>
                <w:szCs w:val="14"/>
              </w:rPr>
            </w:pPr>
            <w:r>
              <w:rPr>
                <w:rFonts w:ascii="Verdana" w:hAnsi="Verdana" w:cs="Calibri"/>
                <w:sz w:val="14"/>
                <w:szCs w:val="14"/>
              </w:rPr>
              <w:t>(165)</w:t>
            </w:r>
          </w:p>
        </w:tc>
      </w:tr>
      <w:tr w:rsidR="00570160" w14:paraId="1A96645B" w14:textId="77777777" w:rsidTr="00570160">
        <w:trPr>
          <w:trHeight w:val="170"/>
        </w:trPr>
        <w:tc>
          <w:tcPr>
            <w:tcW w:w="2286" w:type="pct"/>
            <w:tcBorders>
              <w:top w:val="nil"/>
              <w:left w:val="single" w:sz="12" w:space="0" w:color="FFFFFF"/>
              <w:bottom w:val="single" w:sz="12" w:space="0" w:color="FFFFFF"/>
              <w:right w:val="single" w:sz="12" w:space="0" w:color="FFFFFF"/>
            </w:tcBorders>
            <w:shd w:val="clear" w:color="000000" w:fill="005086"/>
            <w:vAlign w:val="center"/>
            <w:hideMark/>
          </w:tcPr>
          <w:p w14:paraId="355221FD" w14:textId="77777777" w:rsidR="00570160" w:rsidRDefault="00570160">
            <w:pPr>
              <w:rPr>
                <w:rFonts w:ascii="Verdana" w:hAnsi="Verdana" w:cs="Calibri"/>
                <w:b/>
                <w:bCs/>
                <w:color w:val="FFFFFF"/>
                <w:sz w:val="14"/>
                <w:szCs w:val="14"/>
              </w:rPr>
            </w:pPr>
            <w:r>
              <w:rPr>
                <w:rFonts w:ascii="Verdana" w:hAnsi="Verdana" w:cs="Calibri"/>
                <w:b/>
                <w:bCs/>
                <w:color w:val="FFFFFF"/>
                <w:sz w:val="14"/>
                <w:szCs w:val="14"/>
              </w:rPr>
              <w:t>Total</w:t>
            </w:r>
          </w:p>
        </w:tc>
        <w:tc>
          <w:tcPr>
            <w:tcW w:w="904" w:type="pct"/>
            <w:tcBorders>
              <w:top w:val="nil"/>
              <w:left w:val="nil"/>
              <w:bottom w:val="single" w:sz="12" w:space="0" w:color="FFFFFF"/>
              <w:right w:val="single" w:sz="12" w:space="0" w:color="FFFFFF"/>
            </w:tcBorders>
            <w:shd w:val="clear" w:color="000000" w:fill="005086"/>
            <w:vAlign w:val="center"/>
            <w:hideMark/>
          </w:tcPr>
          <w:p w14:paraId="2AEEADA5" w14:textId="77777777" w:rsidR="00570160" w:rsidRDefault="00570160" w:rsidP="00461FCA">
            <w:pPr>
              <w:jc w:val="right"/>
              <w:rPr>
                <w:rFonts w:ascii="Verdana" w:hAnsi="Verdana" w:cs="Calibri"/>
                <w:b/>
                <w:bCs/>
                <w:color w:val="FFFFFF"/>
                <w:sz w:val="14"/>
                <w:szCs w:val="14"/>
              </w:rPr>
            </w:pPr>
            <w:r>
              <w:rPr>
                <w:rFonts w:ascii="Verdana" w:hAnsi="Verdana" w:cs="Calibri"/>
                <w:b/>
                <w:bCs/>
                <w:color w:val="FFFFFF"/>
                <w:sz w:val="14"/>
                <w:szCs w:val="14"/>
              </w:rPr>
              <w:t>2.563</w:t>
            </w:r>
          </w:p>
        </w:tc>
        <w:tc>
          <w:tcPr>
            <w:tcW w:w="905" w:type="pct"/>
            <w:tcBorders>
              <w:top w:val="nil"/>
              <w:left w:val="nil"/>
              <w:bottom w:val="single" w:sz="12" w:space="0" w:color="FFFFFF"/>
              <w:right w:val="single" w:sz="12" w:space="0" w:color="FFFFFF"/>
            </w:tcBorders>
            <w:shd w:val="clear" w:color="000000" w:fill="005086"/>
            <w:vAlign w:val="center"/>
            <w:hideMark/>
          </w:tcPr>
          <w:p w14:paraId="21885867" w14:textId="77777777" w:rsidR="00570160" w:rsidRDefault="00570160" w:rsidP="00461FCA">
            <w:pPr>
              <w:jc w:val="right"/>
              <w:rPr>
                <w:rFonts w:ascii="Verdana" w:hAnsi="Verdana" w:cs="Calibri"/>
                <w:b/>
                <w:bCs/>
                <w:color w:val="FFFFFF"/>
                <w:sz w:val="14"/>
                <w:szCs w:val="14"/>
              </w:rPr>
            </w:pPr>
            <w:r>
              <w:rPr>
                <w:rFonts w:ascii="Verdana" w:hAnsi="Verdana" w:cs="Calibri"/>
                <w:b/>
                <w:bCs/>
                <w:color w:val="FFFFFF"/>
                <w:sz w:val="14"/>
                <w:szCs w:val="14"/>
              </w:rPr>
              <w:t>(80)</w:t>
            </w:r>
          </w:p>
        </w:tc>
        <w:tc>
          <w:tcPr>
            <w:tcW w:w="905" w:type="pct"/>
            <w:tcBorders>
              <w:top w:val="nil"/>
              <w:left w:val="nil"/>
              <w:bottom w:val="single" w:sz="12" w:space="0" w:color="FFFFFF"/>
              <w:right w:val="single" w:sz="12" w:space="0" w:color="FFFFFF"/>
            </w:tcBorders>
            <w:shd w:val="clear" w:color="000000" w:fill="005086"/>
            <w:vAlign w:val="center"/>
            <w:hideMark/>
          </w:tcPr>
          <w:p w14:paraId="48A91BA5" w14:textId="77777777" w:rsidR="00570160" w:rsidRDefault="00570160" w:rsidP="00461FCA">
            <w:pPr>
              <w:jc w:val="right"/>
              <w:rPr>
                <w:rFonts w:ascii="Verdana" w:hAnsi="Verdana" w:cs="Calibri"/>
                <w:b/>
                <w:bCs/>
                <w:color w:val="FFFFFF"/>
                <w:sz w:val="14"/>
                <w:szCs w:val="14"/>
              </w:rPr>
            </w:pPr>
            <w:r>
              <w:rPr>
                <w:rFonts w:ascii="Verdana" w:hAnsi="Verdana" w:cs="Calibri"/>
                <w:b/>
                <w:bCs/>
                <w:color w:val="FFFFFF"/>
                <w:sz w:val="14"/>
                <w:szCs w:val="14"/>
              </w:rPr>
              <w:t>2.483</w:t>
            </w:r>
          </w:p>
        </w:tc>
      </w:tr>
    </w:tbl>
    <w:p w14:paraId="30AA1BEE" w14:textId="1694C19D" w:rsidR="00E51539" w:rsidRPr="00461FCA" w:rsidRDefault="00461FCA" w:rsidP="00675DEB">
      <w:pPr>
        <w:pStyle w:val="BodyTextIndent1"/>
        <w:suppressAutoHyphens/>
        <w:rPr>
          <w:rFonts w:ascii="Verdana" w:hAnsi="Verdana" w:cs="Verdana"/>
          <w:color w:val="auto"/>
          <w:sz w:val="14"/>
          <w:szCs w:val="14"/>
        </w:rPr>
      </w:pPr>
      <w:r w:rsidRPr="00461FCA">
        <w:rPr>
          <w:rFonts w:ascii="Verdana" w:hAnsi="Verdana" w:cs="Verdana"/>
          <w:sz w:val="14"/>
          <w:szCs w:val="14"/>
        </w:rPr>
        <w:t xml:space="preserve"> </w:t>
      </w:r>
      <w:r w:rsidR="00E51539" w:rsidRPr="00461FCA">
        <w:rPr>
          <w:rFonts w:ascii="Verdana" w:hAnsi="Verdana" w:cs="Verdana"/>
          <w:sz w:val="14"/>
          <w:szCs w:val="14"/>
        </w:rPr>
        <w:t>(1)</w:t>
      </w:r>
      <w:r w:rsidR="00D345D2" w:rsidRPr="00461FCA">
        <w:rPr>
          <w:rFonts w:ascii="Verdana" w:hAnsi="Verdana" w:cs="Verdana"/>
          <w:sz w:val="14"/>
          <w:szCs w:val="14"/>
        </w:rPr>
        <w:t xml:space="preserve"> </w:t>
      </w:r>
      <w:r w:rsidR="009E1176" w:rsidRPr="00461FCA">
        <w:rPr>
          <w:rFonts w:ascii="Verdana" w:hAnsi="Verdana" w:cs="Verdana"/>
          <w:sz w:val="14"/>
          <w:szCs w:val="14"/>
        </w:rPr>
        <w:t>p</w:t>
      </w:r>
      <w:r w:rsidR="00E51539" w:rsidRPr="00461FCA">
        <w:rPr>
          <w:rFonts w:ascii="Verdana" w:hAnsi="Verdana" w:cs="Verdana"/>
          <w:sz w:val="14"/>
          <w:szCs w:val="14"/>
        </w:rPr>
        <w:t xml:space="preserve">ropriedade para investimento da </w:t>
      </w:r>
      <w:r w:rsidR="00E51539" w:rsidRPr="00461FCA">
        <w:rPr>
          <w:rFonts w:ascii="Verdana" w:hAnsi="Verdana" w:cs="Verdana"/>
          <w:color w:val="auto"/>
          <w:sz w:val="14"/>
          <w:szCs w:val="14"/>
        </w:rPr>
        <w:t>BRB</w:t>
      </w:r>
      <w:r w:rsidR="00E51539" w:rsidRPr="00461FCA">
        <w:rPr>
          <w:rFonts w:ascii="Verdana" w:eastAsia="Verdana" w:hAnsi="Verdana" w:cs="Verdana"/>
          <w:color w:val="auto"/>
          <w:sz w:val="14"/>
          <w:szCs w:val="14"/>
        </w:rPr>
        <w:t xml:space="preserve"> – </w:t>
      </w:r>
      <w:r w:rsidR="00E51539" w:rsidRPr="00461FCA">
        <w:rPr>
          <w:rFonts w:ascii="Verdana" w:hAnsi="Verdana" w:cs="Verdana"/>
          <w:color w:val="auto"/>
          <w:sz w:val="14"/>
          <w:szCs w:val="14"/>
        </w:rPr>
        <w:t>Administradora</w:t>
      </w:r>
      <w:r w:rsidR="00E51539" w:rsidRPr="00461FCA">
        <w:rPr>
          <w:rFonts w:ascii="Verdana" w:eastAsia="Verdana" w:hAnsi="Verdana" w:cs="Verdana"/>
          <w:color w:val="auto"/>
          <w:sz w:val="14"/>
          <w:szCs w:val="14"/>
        </w:rPr>
        <w:t xml:space="preserve"> </w:t>
      </w:r>
      <w:r w:rsidR="00E51539" w:rsidRPr="00461FCA">
        <w:rPr>
          <w:rFonts w:ascii="Verdana" w:hAnsi="Verdana" w:cs="Verdana"/>
          <w:color w:val="auto"/>
          <w:sz w:val="14"/>
          <w:szCs w:val="14"/>
        </w:rPr>
        <w:t>e</w:t>
      </w:r>
      <w:r w:rsidR="00E51539" w:rsidRPr="00461FCA">
        <w:rPr>
          <w:rFonts w:ascii="Verdana" w:eastAsia="Verdana" w:hAnsi="Verdana" w:cs="Verdana"/>
          <w:color w:val="auto"/>
          <w:sz w:val="14"/>
          <w:szCs w:val="14"/>
        </w:rPr>
        <w:t xml:space="preserve"> </w:t>
      </w:r>
      <w:r w:rsidR="00E51539" w:rsidRPr="00461FCA">
        <w:rPr>
          <w:rFonts w:ascii="Verdana" w:hAnsi="Verdana" w:cs="Verdana"/>
          <w:color w:val="auto"/>
          <w:sz w:val="14"/>
          <w:szCs w:val="14"/>
        </w:rPr>
        <w:t>Corretora</w:t>
      </w:r>
      <w:r w:rsidR="00E51539" w:rsidRPr="00461FCA">
        <w:rPr>
          <w:rFonts w:ascii="Verdana" w:eastAsia="Verdana" w:hAnsi="Verdana" w:cs="Verdana"/>
          <w:color w:val="auto"/>
          <w:sz w:val="14"/>
          <w:szCs w:val="14"/>
        </w:rPr>
        <w:t xml:space="preserve"> </w:t>
      </w:r>
      <w:r w:rsidR="00E51539" w:rsidRPr="00461FCA">
        <w:rPr>
          <w:rFonts w:ascii="Verdana" w:hAnsi="Verdana" w:cs="Verdana"/>
          <w:color w:val="auto"/>
          <w:sz w:val="14"/>
          <w:szCs w:val="14"/>
        </w:rPr>
        <w:t>de</w:t>
      </w:r>
      <w:r w:rsidR="00E51539" w:rsidRPr="00461FCA">
        <w:rPr>
          <w:rFonts w:ascii="Verdana" w:eastAsia="Verdana" w:hAnsi="Verdana" w:cs="Verdana"/>
          <w:color w:val="auto"/>
          <w:sz w:val="14"/>
          <w:szCs w:val="14"/>
        </w:rPr>
        <w:t xml:space="preserve"> </w:t>
      </w:r>
      <w:r w:rsidR="00E51539" w:rsidRPr="00461FCA">
        <w:rPr>
          <w:rFonts w:ascii="Verdana" w:hAnsi="Verdana" w:cs="Verdana"/>
          <w:color w:val="auto"/>
          <w:sz w:val="14"/>
          <w:szCs w:val="14"/>
        </w:rPr>
        <w:t>Seguros</w:t>
      </w:r>
      <w:r w:rsidR="00E51539" w:rsidRPr="00461FCA">
        <w:rPr>
          <w:rFonts w:ascii="Verdana" w:eastAsia="Verdana" w:hAnsi="Verdana" w:cs="Verdana"/>
          <w:color w:val="auto"/>
          <w:sz w:val="14"/>
          <w:szCs w:val="14"/>
        </w:rPr>
        <w:t xml:space="preserve"> </w:t>
      </w:r>
      <w:r w:rsidR="00E51539" w:rsidRPr="00461FCA">
        <w:rPr>
          <w:rFonts w:ascii="Verdana" w:hAnsi="Verdana" w:cs="Verdana"/>
          <w:color w:val="auto"/>
          <w:sz w:val="14"/>
          <w:szCs w:val="14"/>
        </w:rPr>
        <w:t>S.A. avaliada pelo método de custo com depreciação linear à taxa de 4%.</w:t>
      </w:r>
    </w:p>
    <w:p w14:paraId="33F3226A" w14:textId="77777777" w:rsidR="00247900" w:rsidRPr="009E308D" w:rsidRDefault="00247900" w:rsidP="00675DEB">
      <w:pPr>
        <w:rPr>
          <w:rFonts w:ascii="Verdana" w:hAnsi="Verdana"/>
          <w:sz w:val="20"/>
        </w:rPr>
      </w:pPr>
    </w:p>
    <w:p w14:paraId="1CF4637F" w14:textId="68BE6818" w:rsidR="008E1678" w:rsidRPr="00675DEB" w:rsidRDefault="00E51539" w:rsidP="00675DEB">
      <w:pPr>
        <w:pStyle w:val="Ttulo1"/>
        <w:numPr>
          <w:ilvl w:val="0"/>
          <w:numId w:val="0"/>
        </w:numPr>
        <w:jc w:val="both"/>
        <w:rPr>
          <w:rFonts w:ascii="Verdana" w:hAnsi="Verdana"/>
        </w:rPr>
      </w:pPr>
      <w:bookmarkStart w:id="476" w:name="_Toc39527075"/>
      <w:bookmarkStart w:id="477" w:name="_Toc39849989"/>
      <w:bookmarkStart w:id="478" w:name="_Toc47436626"/>
      <w:bookmarkStart w:id="479" w:name="_Toc47649705"/>
      <w:bookmarkStart w:id="480" w:name="_Toc47649968"/>
      <w:bookmarkStart w:id="481" w:name="_Toc48252844"/>
      <w:bookmarkStart w:id="482" w:name="_Toc63088432"/>
      <w:bookmarkStart w:id="483" w:name="_Toc63868975"/>
      <w:bookmarkStart w:id="484" w:name="_Toc64566681"/>
      <w:bookmarkStart w:id="485" w:name="_Toc64566852"/>
      <w:bookmarkStart w:id="486" w:name="_Toc64636472"/>
      <w:bookmarkStart w:id="487" w:name="_Toc64636633"/>
      <w:bookmarkStart w:id="488" w:name="_Toc64645334"/>
      <w:r w:rsidRPr="00675DEB">
        <w:rPr>
          <w:rFonts w:ascii="Verdana" w:hAnsi="Verdana" w:cs="Verdana"/>
          <w:color w:val="2E74B5"/>
          <w:sz w:val="20"/>
        </w:rPr>
        <w:t>Nota 1</w:t>
      </w:r>
      <w:r w:rsidR="008D4A0F" w:rsidRPr="00675DEB">
        <w:rPr>
          <w:rFonts w:ascii="Verdana" w:hAnsi="Verdana" w:cs="Verdana"/>
          <w:color w:val="2E74B5"/>
          <w:sz w:val="20"/>
        </w:rPr>
        <w:t>5</w:t>
      </w:r>
      <w:r w:rsidRPr="00675DEB">
        <w:rPr>
          <w:rFonts w:ascii="Verdana" w:hAnsi="Verdana" w:cs="Verdana"/>
          <w:color w:val="2E74B5"/>
          <w:sz w:val="20"/>
        </w:rPr>
        <w:t xml:space="preserve"> </w:t>
      </w:r>
      <w:r w:rsidR="00A61F54" w:rsidRPr="00675DEB">
        <w:rPr>
          <w:rFonts w:ascii="Verdana" w:hAnsi="Verdana" w:cs="Verdana"/>
          <w:color w:val="2E74B5"/>
          <w:sz w:val="20"/>
        </w:rPr>
        <w:t xml:space="preserve">- </w:t>
      </w:r>
      <w:r w:rsidRPr="00675DEB">
        <w:rPr>
          <w:rFonts w:ascii="Verdana" w:hAnsi="Verdana" w:cs="Verdana"/>
          <w:color w:val="2E74B5"/>
          <w:sz w:val="20"/>
        </w:rPr>
        <w:t>Investimentos em controladas no país</w:t>
      </w:r>
      <w:bookmarkEnd w:id="463"/>
      <w:bookmarkEnd w:id="464"/>
      <w:bookmarkEnd w:id="465"/>
      <w:bookmarkEnd w:id="466"/>
      <w:bookmarkEnd w:id="467"/>
      <w:bookmarkEnd w:id="468"/>
      <w:bookmarkEnd w:id="469"/>
      <w:bookmarkEnd w:id="476"/>
      <w:bookmarkEnd w:id="477"/>
      <w:bookmarkEnd w:id="478"/>
      <w:bookmarkEnd w:id="479"/>
      <w:bookmarkEnd w:id="480"/>
      <w:bookmarkEnd w:id="481"/>
      <w:bookmarkEnd w:id="482"/>
      <w:bookmarkEnd w:id="483"/>
      <w:bookmarkEnd w:id="484"/>
      <w:bookmarkEnd w:id="485"/>
      <w:bookmarkEnd w:id="486"/>
      <w:bookmarkEnd w:id="487"/>
      <w:bookmarkEnd w:id="488"/>
    </w:p>
    <w:p w14:paraId="6699BD1A" w14:textId="77777777" w:rsidR="00956412" w:rsidRPr="009E308D" w:rsidRDefault="00956412" w:rsidP="00675DEB">
      <w:pPr>
        <w:jc w:val="both"/>
        <w:rPr>
          <w:rFonts w:ascii="Verdana" w:hAnsi="Verdana" w:cs="Verdana"/>
          <w:sz w:val="20"/>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482"/>
        <w:gridCol w:w="2482"/>
        <w:gridCol w:w="2482"/>
        <w:gridCol w:w="2482"/>
      </w:tblGrid>
      <w:tr w:rsidR="00F41075" w:rsidRPr="00675DEB" w14:paraId="1474411E" w14:textId="77777777" w:rsidTr="00D833E1">
        <w:trPr>
          <w:trHeight w:val="170"/>
          <w:tblHeader/>
        </w:trPr>
        <w:tc>
          <w:tcPr>
            <w:tcW w:w="1250" w:type="pct"/>
            <w:tcBorders>
              <w:top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32F8709A" w14:textId="77777777" w:rsidR="00F41075" w:rsidRPr="00675DEB" w:rsidRDefault="00F41075" w:rsidP="00675DEB">
            <w:pPr>
              <w:snapToGrid w:val="0"/>
              <w:jc w:val="center"/>
              <w:rPr>
                <w:rFonts w:ascii="Verdana" w:hAnsi="Verdana"/>
                <w:color w:val="FFFFFF"/>
                <w:sz w:val="14"/>
                <w:szCs w:val="14"/>
              </w:rPr>
            </w:pPr>
            <w:r w:rsidRPr="00675DEB">
              <w:rPr>
                <w:rFonts w:ascii="Verdana" w:hAnsi="Verdana" w:cs="Verdana"/>
                <w:b/>
                <w:color w:val="FFFFFF"/>
                <w:sz w:val="14"/>
                <w:szCs w:val="14"/>
              </w:rPr>
              <w:t>Quantidade de ações</w:t>
            </w:r>
          </w:p>
        </w:tc>
        <w:tc>
          <w:tcPr>
            <w:tcW w:w="1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00049BD7" w14:textId="77777777" w:rsidR="00F41075" w:rsidRPr="00675DEB" w:rsidRDefault="00F41075" w:rsidP="00675DEB">
            <w:pPr>
              <w:snapToGrid w:val="0"/>
              <w:jc w:val="center"/>
              <w:rPr>
                <w:rFonts w:ascii="Verdana" w:hAnsi="Verdana"/>
                <w:color w:val="FFFFFF"/>
                <w:sz w:val="14"/>
                <w:szCs w:val="14"/>
              </w:rPr>
            </w:pPr>
            <w:r w:rsidRPr="00675DEB">
              <w:rPr>
                <w:rFonts w:ascii="Verdana" w:hAnsi="Verdana" w:cs="Verdana"/>
                <w:b/>
                <w:color w:val="FFFFFF"/>
                <w:sz w:val="14"/>
                <w:szCs w:val="14"/>
              </w:rPr>
              <w:t>Financeira BRB</w:t>
            </w:r>
          </w:p>
        </w:tc>
        <w:tc>
          <w:tcPr>
            <w:tcW w:w="1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4BDB3D0E" w14:textId="6E7F7AD1" w:rsidR="00F41075" w:rsidRPr="00675DEB" w:rsidRDefault="00F41075" w:rsidP="00675DEB">
            <w:pPr>
              <w:snapToGrid w:val="0"/>
              <w:jc w:val="center"/>
              <w:rPr>
                <w:rFonts w:ascii="Verdana" w:hAnsi="Verdana"/>
                <w:color w:val="FFFFFF"/>
                <w:sz w:val="14"/>
                <w:szCs w:val="14"/>
              </w:rPr>
            </w:pPr>
            <w:r w:rsidRPr="00675DEB">
              <w:rPr>
                <w:rFonts w:ascii="Verdana" w:hAnsi="Verdana" w:cs="Verdana"/>
                <w:b/>
                <w:color w:val="FFFFFF"/>
                <w:sz w:val="14"/>
                <w:szCs w:val="14"/>
              </w:rPr>
              <w:t xml:space="preserve">BRB </w:t>
            </w:r>
            <w:r w:rsidR="000469B5" w:rsidRPr="00675DEB">
              <w:rPr>
                <w:rFonts w:ascii="Verdana" w:hAnsi="Verdana" w:cs="Verdana"/>
                <w:b/>
                <w:color w:val="FFFFFF"/>
                <w:sz w:val="14"/>
                <w:szCs w:val="14"/>
              </w:rPr>
              <w:t>–</w:t>
            </w:r>
            <w:r w:rsidRPr="00675DEB">
              <w:rPr>
                <w:rFonts w:ascii="Verdana" w:hAnsi="Verdana" w:cs="Verdana"/>
                <w:b/>
                <w:color w:val="FFFFFF"/>
                <w:sz w:val="14"/>
                <w:szCs w:val="14"/>
              </w:rPr>
              <w:t xml:space="preserve"> DTVM</w:t>
            </w:r>
          </w:p>
        </w:tc>
        <w:tc>
          <w:tcPr>
            <w:tcW w:w="1250" w:type="pct"/>
            <w:tcBorders>
              <w:top w:val="single" w:sz="12" w:space="0" w:color="FFFFFF" w:themeColor="background1"/>
              <w:left w:val="single" w:sz="12" w:space="0" w:color="FFFFFF" w:themeColor="background1"/>
              <w:bottom w:val="single" w:sz="12" w:space="0" w:color="FFFFFF" w:themeColor="background1"/>
            </w:tcBorders>
            <w:shd w:val="clear" w:color="auto" w:fill="005086"/>
            <w:vAlign w:val="center"/>
          </w:tcPr>
          <w:p w14:paraId="34C21389" w14:textId="77777777" w:rsidR="00F41075" w:rsidRPr="00675DEB" w:rsidRDefault="00F41075" w:rsidP="00675DEB">
            <w:pPr>
              <w:snapToGrid w:val="0"/>
              <w:jc w:val="center"/>
              <w:rPr>
                <w:rFonts w:ascii="Verdana" w:hAnsi="Verdana"/>
                <w:color w:val="FFFFFF"/>
                <w:sz w:val="14"/>
                <w:szCs w:val="14"/>
              </w:rPr>
            </w:pPr>
            <w:proofErr w:type="spellStart"/>
            <w:r w:rsidRPr="00675DEB">
              <w:rPr>
                <w:rFonts w:ascii="Verdana" w:hAnsi="Verdana" w:cs="Verdana"/>
                <w:b/>
                <w:color w:val="FFFFFF"/>
                <w:sz w:val="14"/>
                <w:szCs w:val="14"/>
              </w:rPr>
              <w:t>BRBCard</w:t>
            </w:r>
            <w:proofErr w:type="spellEnd"/>
          </w:p>
        </w:tc>
      </w:tr>
      <w:tr w:rsidR="00F41075" w:rsidRPr="00675DEB" w14:paraId="606B9ADB" w14:textId="77777777" w:rsidTr="00D833E1">
        <w:trPr>
          <w:trHeight w:val="170"/>
        </w:trPr>
        <w:tc>
          <w:tcPr>
            <w:tcW w:w="1250" w:type="pct"/>
            <w:tcBorders>
              <w:top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4AF2E747" w14:textId="77777777" w:rsidR="00F41075" w:rsidRPr="00675DEB" w:rsidRDefault="00F41075" w:rsidP="00675DEB">
            <w:pPr>
              <w:pStyle w:val="BalloonText2"/>
              <w:snapToGrid w:val="0"/>
              <w:rPr>
                <w:rFonts w:ascii="Verdana" w:hAnsi="Verdana"/>
                <w:sz w:val="14"/>
                <w:szCs w:val="14"/>
              </w:rPr>
            </w:pPr>
            <w:r w:rsidRPr="00675DEB">
              <w:rPr>
                <w:rFonts w:ascii="Verdana" w:hAnsi="Verdana" w:cs="Verdana"/>
                <w:color w:val="auto"/>
                <w:sz w:val="14"/>
                <w:szCs w:val="14"/>
              </w:rPr>
              <w:t>Capital social</w:t>
            </w:r>
          </w:p>
        </w:tc>
        <w:tc>
          <w:tcPr>
            <w:tcW w:w="1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639F5E4A" w14:textId="77777777" w:rsidR="00F41075" w:rsidRPr="00675DEB" w:rsidRDefault="00F41075" w:rsidP="00675DEB">
            <w:pPr>
              <w:snapToGrid w:val="0"/>
              <w:jc w:val="right"/>
              <w:rPr>
                <w:rFonts w:ascii="Verdana" w:hAnsi="Verdana"/>
                <w:sz w:val="14"/>
                <w:szCs w:val="14"/>
              </w:rPr>
            </w:pPr>
            <w:r w:rsidRPr="00675DEB">
              <w:rPr>
                <w:rFonts w:ascii="Verdana" w:hAnsi="Verdana" w:cs="Verdana"/>
                <w:sz w:val="14"/>
                <w:szCs w:val="14"/>
              </w:rPr>
              <w:t>88.295</w:t>
            </w:r>
          </w:p>
        </w:tc>
        <w:tc>
          <w:tcPr>
            <w:tcW w:w="1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73F1325E" w14:textId="77777777" w:rsidR="00F41075" w:rsidRPr="00675DEB" w:rsidRDefault="00F41075" w:rsidP="00675DEB">
            <w:pPr>
              <w:snapToGrid w:val="0"/>
              <w:jc w:val="right"/>
              <w:rPr>
                <w:rFonts w:ascii="Verdana" w:hAnsi="Verdana"/>
                <w:sz w:val="14"/>
                <w:szCs w:val="14"/>
              </w:rPr>
            </w:pPr>
            <w:r w:rsidRPr="00675DEB">
              <w:rPr>
                <w:rFonts w:ascii="Verdana" w:hAnsi="Verdana" w:cs="Verdana"/>
                <w:sz w:val="14"/>
                <w:szCs w:val="14"/>
              </w:rPr>
              <w:t>40.000</w:t>
            </w:r>
          </w:p>
        </w:tc>
        <w:tc>
          <w:tcPr>
            <w:tcW w:w="1250" w:type="pct"/>
            <w:tcBorders>
              <w:top w:val="single" w:sz="12" w:space="0" w:color="FFFFFF" w:themeColor="background1"/>
              <w:left w:val="single" w:sz="12" w:space="0" w:color="FFFFFF" w:themeColor="background1"/>
              <w:bottom w:val="single" w:sz="12" w:space="0" w:color="FFFFFF" w:themeColor="background1"/>
            </w:tcBorders>
            <w:shd w:val="clear" w:color="auto" w:fill="E6F5FF"/>
          </w:tcPr>
          <w:p w14:paraId="07263929" w14:textId="77777777" w:rsidR="00F41075" w:rsidRPr="00675DEB" w:rsidRDefault="00F41075" w:rsidP="00675DEB">
            <w:pPr>
              <w:tabs>
                <w:tab w:val="left" w:pos="1560"/>
              </w:tabs>
              <w:snapToGrid w:val="0"/>
              <w:jc w:val="right"/>
              <w:rPr>
                <w:rFonts w:ascii="Verdana" w:hAnsi="Verdana"/>
                <w:sz w:val="14"/>
                <w:szCs w:val="14"/>
              </w:rPr>
            </w:pPr>
            <w:r w:rsidRPr="00675DEB">
              <w:rPr>
                <w:rFonts w:ascii="Verdana" w:hAnsi="Verdana" w:cs="Verdana"/>
                <w:sz w:val="14"/>
                <w:szCs w:val="14"/>
              </w:rPr>
              <w:t>380.783</w:t>
            </w:r>
          </w:p>
        </w:tc>
      </w:tr>
      <w:tr w:rsidR="00F6254A" w:rsidRPr="00675DEB" w14:paraId="4F8135D7" w14:textId="77777777" w:rsidTr="00D833E1">
        <w:trPr>
          <w:trHeight w:val="170"/>
        </w:trPr>
        <w:tc>
          <w:tcPr>
            <w:tcW w:w="1250" w:type="pct"/>
            <w:tcBorders>
              <w:top w:val="single" w:sz="12" w:space="0" w:color="FFFFFF" w:themeColor="background1"/>
              <w:bottom w:val="single" w:sz="12" w:space="0" w:color="FFFFFF" w:themeColor="background1"/>
              <w:right w:val="single" w:sz="12" w:space="0" w:color="FFFFFF" w:themeColor="background1"/>
            </w:tcBorders>
            <w:shd w:val="clear" w:color="auto" w:fill="E6F5FF"/>
            <w:vAlign w:val="center"/>
          </w:tcPr>
          <w:p w14:paraId="5379D584" w14:textId="045EA121" w:rsidR="00F6254A" w:rsidRPr="00675DEB" w:rsidRDefault="00F6254A" w:rsidP="00675DEB">
            <w:pPr>
              <w:pStyle w:val="BalloonText2"/>
              <w:snapToGrid w:val="0"/>
              <w:rPr>
                <w:rFonts w:ascii="Verdana" w:hAnsi="Verdana" w:cs="Verdana"/>
                <w:color w:val="auto"/>
                <w:sz w:val="14"/>
                <w:szCs w:val="14"/>
              </w:rPr>
            </w:pPr>
            <w:r w:rsidRPr="00675DEB">
              <w:rPr>
                <w:rFonts w:ascii="Verdana" w:hAnsi="Verdana" w:cs="Calibri"/>
                <w:sz w:val="14"/>
                <w:szCs w:val="14"/>
              </w:rPr>
              <w:t>Aumento de capital</w:t>
            </w:r>
          </w:p>
        </w:tc>
        <w:tc>
          <w:tcPr>
            <w:tcW w:w="1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center"/>
          </w:tcPr>
          <w:p w14:paraId="04010A4A" w14:textId="53D40565" w:rsidR="00F6254A" w:rsidRPr="00675DEB" w:rsidRDefault="00F61ED6" w:rsidP="00675DEB">
            <w:pPr>
              <w:suppressAutoHyphens w:val="0"/>
              <w:jc w:val="right"/>
              <w:rPr>
                <w:rFonts w:ascii="Verdana" w:hAnsi="Verdana" w:cs="Calibri"/>
                <w:sz w:val="14"/>
                <w:szCs w:val="14"/>
                <w:lang w:eastAsia="pt-BR"/>
              </w:rPr>
            </w:pPr>
            <w:r w:rsidRPr="00675DEB">
              <w:rPr>
                <w:rFonts w:ascii="Verdana" w:hAnsi="Verdana" w:cs="Calibri"/>
                <w:sz w:val="14"/>
                <w:szCs w:val="14"/>
              </w:rPr>
              <w:t>61.705</w:t>
            </w:r>
          </w:p>
        </w:tc>
        <w:tc>
          <w:tcPr>
            <w:tcW w:w="1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36F46A7C" w14:textId="473D4E4D" w:rsidR="00F6254A" w:rsidRPr="00675DEB" w:rsidRDefault="00F6254A" w:rsidP="00675DEB">
            <w:pPr>
              <w:snapToGrid w:val="0"/>
              <w:jc w:val="right"/>
              <w:rPr>
                <w:rFonts w:ascii="Verdana" w:hAnsi="Verdana" w:cs="Verdana"/>
                <w:sz w:val="14"/>
                <w:szCs w:val="14"/>
              </w:rPr>
            </w:pPr>
            <w:r w:rsidRPr="00675DEB">
              <w:rPr>
                <w:rFonts w:ascii="Verdana" w:hAnsi="Verdana" w:cs="Verdana"/>
                <w:sz w:val="14"/>
                <w:szCs w:val="14"/>
              </w:rPr>
              <w:t>-</w:t>
            </w:r>
          </w:p>
        </w:tc>
        <w:tc>
          <w:tcPr>
            <w:tcW w:w="1250" w:type="pct"/>
            <w:tcBorders>
              <w:top w:val="single" w:sz="12" w:space="0" w:color="FFFFFF" w:themeColor="background1"/>
              <w:left w:val="single" w:sz="12" w:space="0" w:color="FFFFFF" w:themeColor="background1"/>
            </w:tcBorders>
            <w:shd w:val="clear" w:color="auto" w:fill="E6F5FF"/>
          </w:tcPr>
          <w:p w14:paraId="59A5FA53" w14:textId="5633A8C8" w:rsidR="00F6254A" w:rsidRPr="00675DEB" w:rsidRDefault="00F6254A" w:rsidP="00675DEB">
            <w:pPr>
              <w:tabs>
                <w:tab w:val="left" w:pos="1560"/>
              </w:tabs>
              <w:snapToGrid w:val="0"/>
              <w:jc w:val="right"/>
              <w:rPr>
                <w:rFonts w:ascii="Verdana" w:hAnsi="Verdana" w:cs="Verdana"/>
                <w:sz w:val="14"/>
                <w:szCs w:val="14"/>
              </w:rPr>
            </w:pPr>
            <w:r w:rsidRPr="00675DEB">
              <w:rPr>
                <w:rFonts w:ascii="Verdana" w:hAnsi="Verdana" w:cs="Verdana"/>
                <w:sz w:val="14"/>
                <w:szCs w:val="14"/>
              </w:rPr>
              <w:t>-</w:t>
            </w:r>
          </w:p>
        </w:tc>
      </w:tr>
      <w:tr w:rsidR="00442EA8" w:rsidRPr="00675DEB" w14:paraId="3A38A51D" w14:textId="77777777" w:rsidTr="00D833E1">
        <w:trPr>
          <w:trHeight w:val="170"/>
        </w:trPr>
        <w:tc>
          <w:tcPr>
            <w:tcW w:w="5000" w:type="pct"/>
            <w:gridSpan w:val="4"/>
            <w:tcBorders>
              <w:top w:val="single" w:sz="12" w:space="0" w:color="FFFFFF" w:themeColor="background1"/>
            </w:tcBorders>
            <w:shd w:val="clear" w:color="auto" w:fill="E6F5FF"/>
            <w:vAlign w:val="bottom"/>
          </w:tcPr>
          <w:p w14:paraId="0A7B60AE" w14:textId="04EE6081" w:rsidR="00442EA8" w:rsidRPr="00675DEB" w:rsidRDefault="00442EA8" w:rsidP="00675DEB">
            <w:pPr>
              <w:suppressAutoHyphens w:val="0"/>
              <w:snapToGrid w:val="0"/>
              <w:rPr>
                <w:rFonts w:ascii="Verdana" w:hAnsi="Verdana" w:cs="Verdana"/>
                <w:color w:val="auto"/>
                <w:sz w:val="14"/>
                <w:szCs w:val="14"/>
                <w:lang w:eastAsia="pt-BR"/>
              </w:rPr>
            </w:pPr>
            <w:r w:rsidRPr="00675DEB">
              <w:rPr>
                <w:rFonts w:ascii="Verdana" w:hAnsi="Verdana" w:cs="Verdana"/>
                <w:color w:val="auto"/>
                <w:sz w:val="14"/>
                <w:szCs w:val="14"/>
              </w:rPr>
              <w:t>N.º de ações do BRB</w:t>
            </w:r>
          </w:p>
        </w:tc>
      </w:tr>
      <w:tr w:rsidR="00F41075" w:rsidRPr="00675DEB" w14:paraId="697408E8" w14:textId="77777777" w:rsidTr="00D833E1">
        <w:trPr>
          <w:trHeight w:val="170"/>
        </w:trPr>
        <w:tc>
          <w:tcPr>
            <w:tcW w:w="1250" w:type="pct"/>
            <w:tcBorders>
              <w:top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2A232254" w14:textId="77777777" w:rsidR="00F41075" w:rsidRPr="00675DEB" w:rsidRDefault="00F41075" w:rsidP="00675DEB">
            <w:pPr>
              <w:snapToGrid w:val="0"/>
              <w:rPr>
                <w:rFonts w:ascii="Verdana" w:hAnsi="Verdana"/>
                <w:sz w:val="14"/>
                <w:szCs w:val="14"/>
              </w:rPr>
            </w:pPr>
            <w:r w:rsidRPr="00675DEB">
              <w:rPr>
                <w:rFonts w:ascii="Verdana" w:eastAsia="Verdana" w:hAnsi="Verdana" w:cs="Verdana"/>
                <w:color w:val="auto"/>
                <w:sz w:val="14"/>
                <w:szCs w:val="14"/>
              </w:rPr>
              <w:t xml:space="preserve">   </w:t>
            </w:r>
            <w:r w:rsidRPr="00675DEB">
              <w:rPr>
                <w:rFonts w:ascii="Verdana" w:hAnsi="Verdana" w:cs="Verdana"/>
                <w:color w:val="auto"/>
                <w:sz w:val="14"/>
                <w:szCs w:val="14"/>
              </w:rPr>
              <w:t>Ordinárias</w:t>
            </w:r>
          </w:p>
        </w:tc>
        <w:tc>
          <w:tcPr>
            <w:tcW w:w="1250" w:type="pct"/>
            <w:tcBorders>
              <w:left w:val="single" w:sz="12" w:space="0" w:color="FFFFFF" w:themeColor="background1"/>
              <w:bottom w:val="single" w:sz="12" w:space="0" w:color="FFFFFF" w:themeColor="background1"/>
            </w:tcBorders>
            <w:shd w:val="clear" w:color="auto" w:fill="E6F5FF"/>
            <w:vAlign w:val="bottom"/>
          </w:tcPr>
          <w:p w14:paraId="20E8AD5C" w14:textId="77777777" w:rsidR="00F41075" w:rsidRPr="00675DEB" w:rsidRDefault="00F41075" w:rsidP="00675DEB">
            <w:pPr>
              <w:snapToGrid w:val="0"/>
              <w:jc w:val="right"/>
              <w:rPr>
                <w:rFonts w:ascii="Verdana" w:hAnsi="Verdana"/>
                <w:sz w:val="14"/>
                <w:szCs w:val="14"/>
              </w:rPr>
            </w:pPr>
            <w:r w:rsidRPr="00675DEB">
              <w:rPr>
                <w:rFonts w:ascii="Verdana" w:hAnsi="Verdana" w:cs="Verdana"/>
                <w:sz w:val="14"/>
                <w:szCs w:val="14"/>
              </w:rPr>
              <w:t>210</w:t>
            </w:r>
          </w:p>
        </w:tc>
        <w:tc>
          <w:tcPr>
            <w:tcW w:w="1250" w:type="pct"/>
            <w:tcBorders>
              <w:bottom w:val="single" w:sz="12" w:space="0" w:color="FFFFFF" w:themeColor="background1"/>
              <w:right w:val="single" w:sz="12" w:space="0" w:color="FFFFFF" w:themeColor="background1"/>
            </w:tcBorders>
            <w:shd w:val="clear" w:color="auto" w:fill="E6F5FF"/>
            <w:vAlign w:val="bottom"/>
          </w:tcPr>
          <w:p w14:paraId="194F68C8" w14:textId="77777777" w:rsidR="00F41075" w:rsidRPr="00675DEB" w:rsidRDefault="00F41075" w:rsidP="00675DEB">
            <w:pPr>
              <w:snapToGrid w:val="0"/>
              <w:jc w:val="right"/>
              <w:rPr>
                <w:rFonts w:ascii="Verdana" w:hAnsi="Verdana"/>
                <w:sz w:val="14"/>
                <w:szCs w:val="14"/>
              </w:rPr>
            </w:pPr>
            <w:r w:rsidRPr="00675DEB">
              <w:rPr>
                <w:rFonts w:ascii="Verdana" w:hAnsi="Verdana" w:cs="Verdana"/>
                <w:sz w:val="14"/>
                <w:szCs w:val="14"/>
              </w:rPr>
              <w:t>990</w:t>
            </w:r>
          </w:p>
        </w:tc>
        <w:tc>
          <w:tcPr>
            <w:tcW w:w="1250" w:type="pct"/>
            <w:tcBorders>
              <w:left w:val="single" w:sz="12" w:space="0" w:color="FFFFFF" w:themeColor="background1"/>
              <w:bottom w:val="single" w:sz="12" w:space="0" w:color="FFFFFF" w:themeColor="background1"/>
            </w:tcBorders>
            <w:shd w:val="clear" w:color="auto" w:fill="E6F5FF"/>
          </w:tcPr>
          <w:p w14:paraId="167389A4" w14:textId="77777777" w:rsidR="00F41075" w:rsidRPr="00675DEB" w:rsidRDefault="00F41075" w:rsidP="00675DEB">
            <w:pPr>
              <w:snapToGrid w:val="0"/>
              <w:jc w:val="right"/>
              <w:rPr>
                <w:rFonts w:ascii="Verdana" w:hAnsi="Verdana"/>
                <w:sz w:val="14"/>
                <w:szCs w:val="14"/>
              </w:rPr>
            </w:pPr>
            <w:r w:rsidRPr="00675DEB">
              <w:rPr>
                <w:rFonts w:ascii="Verdana" w:hAnsi="Verdana" w:cs="Verdana"/>
                <w:sz w:val="14"/>
                <w:szCs w:val="14"/>
              </w:rPr>
              <w:t>2.748.756</w:t>
            </w:r>
          </w:p>
        </w:tc>
      </w:tr>
      <w:tr w:rsidR="00F41075" w:rsidRPr="00675DEB" w14:paraId="15682BA4" w14:textId="77777777" w:rsidTr="00D833E1">
        <w:trPr>
          <w:trHeight w:val="170"/>
        </w:trPr>
        <w:tc>
          <w:tcPr>
            <w:tcW w:w="1250" w:type="pct"/>
            <w:tcBorders>
              <w:top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23868C31" w14:textId="77777777" w:rsidR="00F41075" w:rsidRPr="00675DEB" w:rsidRDefault="00F41075" w:rsidP="00675DEB">
            <w:pPr>
              <w:snapToGrid w:val="0"/>
              <w:rPr>
                <w:rFonts w:ascii="Verdana" w:hAnsi="Verdana"/>
                <w:sz w:val="14"/>
                <w:szCs w:val="14"/>
              </w:rPr>
            </w:pPr>
            <w:r w:rsidRPr="00675DEB">
              <w:rPr>
                <w:rFonts w:ascii="Verdana" w:eastAsia="Verdana" w:hAnsi="Verdana" w:cs="Verdana"/>
                <w:color w:val="auto"/>
                <w:sz w:val="14"/>
                <w:szCs w:val="14"/>
              </w:rPr>
              <w:t xml:space="preserve">   </w:t>
            </w:r>
            <w:r w:rsidRPr="00675DEB">
              <w:rPr>
                <w:rFonts w:ascii="Verdana" w:hAnsi="Verdana" w:cs="Verdana"/>
                <w:color w:val="auto"/>
                <w:sz w:val="14"/>
                <w:szCs w:val="14"/>
              </w:rPr>
              <w:t>Preferenciais</w:t>
            </w:r>
          </w:p>
        </w:tc>
        <w:tc>
          <w:tcPr>
            <w:tcW w:w="1250" w:type="pct"/>
            <w:tcBorders>
              <w:top w:val="single" w:sz="12" w:space="0" w:color="FFFFFF" w:themeColor="background1"/>
              <w:left w:val="single" w:sz="12" w:space="0" w:color="FFFFFF" w:themeColor="background1"/>
              <w:bottom w:val="single" w:sz="12" w:space="0" w:color="FFFFFF" w:themeColor="background1"/>
            </w:tcBorders>
            <w:shd w:val="clear" w:color="auto" w:fill="E6F5FF"/>
            <w:vAlign w:val="bottom"/>
          </w:tcPr>
          <w:p w14:paraId="7BBCFA74" w14:textId="77777777" w:rsidR="00F41075" w:rsidRPr="00675DEB" w:rsidRDefault="00F41075" w:rsidP="00675DEB">
            <w:pPr>
              <w:snapToGrid w:val="0"/>
              <w:jc w:val="right"/>
              <w:rPr>
                <w:rFonts w:ascii="Verdana" w:hAnsi="Verdana"/>
                <w:sz w:val="14"/>
                <w:szCs w:val="14"/>
              </w:rPr>
            </w:pPr>
            <w:r w:rsidRPr="00675DEB">
              <w:rPr>
                <w:rFonts w:ascii="Verdana" w:hAnsi="Verdana" w:cs="Verdana"/>
                <w:sz w:val="14"/>
                <w:szCs w:val="14"/>
              </w:rPr>
              <w:t>210</w:t>
            </w:r>
          </w:p>
        </w:tc>
        <w:tc>
          <w:tcPr>
            <w:tcW w:w="1250" w:type="pct"/>
            <w:tcBorders>
              <w:top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1BE13F5C" w14:textId="77777777" w:rsidR="00F41075" w:rsidRPr="00675DEB" w:rsidRDefault="00F41075" w:rsidP="00675DEB">
            <w:pPr>
              <w:snapToGrid w:val="0"/>
              <w:jc w:val="right"/>
              <w:rPr>
                <w:rFonts w:ascii="Verdana" w:hAnsi="Verdana"/>
                <w:sz w:val="14"/>
                <w:szCs w:val="14"/>
              </w:rPr>
            </w:pPr>
            <w:r w:rsidRPr="00675DEB">
              <w:rPr>
                <w:rFonts w:ascii="Verdana" w:hAnsi="Verdana" w:cs="Verdana"/>
                <w:sz w:val="14"/>
                <w:szCs w:val="14"/>
              </w:rPr>
              <w:t>-</w:t>
            </w:r>
          </w:p>
        </w:tc>
        <w:tc>
          <w:tcPr>
            <w:tcW w:w="1250" w:type="pct"/>
            <w:tcBorders>
              <w:top w:val="single" w:sz="12" w:space="0" w:color="FFFFFF" w:themeColor="background1"/>
              <w:left w:val="single" w:sz="12" w:space="0" w:color="FFFFFF" w:themeColor="background1"/>
              <w:bottom w:val="single" w:sz="12" w:space="0" w:color="FFFFFF" w:themeColor="background1"/>
            </w:tcBorders>
            <w:shd w:val="clear" w:color="auto" w:fill="E6F5FF"/>
          </w:tcPr>
          <w:p w14:paraId="2B4872C8" w14:textId="77777777" w:rsidR="00F41075" w:rsidRPr="00675DEB" w:rsidRDefault="00F41075" w:rsidP="00675DEB">
            <w:pPr>
              <w:snapToGrid w:val="0"/>
              <w:jc w:val="right"/>
              <w:rPr>
                <w:rFonts w:ascii="Verdana" w:hAnsi="Verdana"/>
                <w:sz w:val="14"/>
                <w:szCs w:val="14"/>
              </w:rPr>
            </w:pPr>
            <w:r w:rsidRPr="00675DEB">
              <w:rPr>
                <w:rFonts w:ascii="Verdana" w:eastAsia="Verdana" w:hAnsi="Verdana" w:cs="Verdana"/>
                <w:sz w:val="14"/>
                <w:szCs w:val="14"/>
              </w:rPr>
              <w:t>-</w:t>
            </w:r>
          </w:p>
        </w:tc>
      </w:tr>
      <w:tr w:rsidR="00F41075" w:rsidRPr="00675DEB" w14:paraId="76BA6CA0" w14:textId="77777777" w:rsidTr="00D833E1">
        <w:trPr>
          <w:trHeight w:val="170"/>
        </w:trPr>
        <w:tc>
          <w:tcPr>
            <w:tcW w:w="1250" w:type="pct"/>
            <w:tcBorders>
              <w:top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585EE2E8" w14:textId="77777777" w:rsidR="00F41075" w:rsidRPr="00675DEB" w:rsidRDefault="00F41075" w:rsidP="00675DEB">
            <w:pPr>
              <w:snapToGrid w:val="0"/>
              <w:rPr>
                <w:rFonts w:ascii="Verdana" w:hAnsi="Verdana"/>
                <w:sz w:val="14"/>
                <w:szCs w:val="14"/>
              </w:rPr>
            </w:pPr>
            <w:r w:rsidRPr="00675DEB">
              <w:rPr>
                <w:rFonts w:ascii="Verdana" w:hAnsi="Verdana" w:cs="Verdana"/>
                <w:color w:val="auto"/>
                <w:sz w:val="14"/>
                <w:szCs w:val="14"/>
              </w:rPr>
              <w:t>Percentual de participação</w:t>
            </w:r>
          </w:p>
        </w:tc>
        <w:tc>
          <w:tcPr>
            <w:tcW w:w="1250" w:type="pct"/>
            <w:tcBorders>
              <w:top w:val="single" w:sz="12" w:space="0" w:color="FFFFFF" w:themeColor="background1"/>
              <w:left w:val="single" w:sz="12" w:space="0" w:color="FFFFFF" w:themeColor="background1"/>
              <w:bottom w:val="single" w:sz="12" w:space="0" w:color="FFFFFF" w:themeColor="background1"/>
            </w:tcBorders>
            <w:shd w:val="clear" w:color="auto" w:fill="E6F5FF"/>
            <w:vAlign w:val="bottom"/>
          </w:tcPr>
          <w:p w14:paraId="4B33BE30" w14:textId="77777777" w:rsidR="00F41075" w:rsidRPr="00675DEB" w:rsidRDefault="00F41075" w:rsidP="00675DEB">
            <w:pPr>
              <w:snapToGrid w:val="0"/>
              <w:jc w:val="right"/>
              <w:rPr>
                <w:rFonts w:ascii="Verdana" w:hAnsi="Verdana"/>
                <w:sz w:val="14"/>
                <w:szCs w:val="14"/>
              </w:rPr>
            </w:pPr>
            <w:r w:rsidRPr="00675DEB">
              <w:rPr>
                <w:rFonts w:ascii="Verdana" w:hAnsi="Verdana" w:cs="Verdana"/>
                <w:sz w:val="14"/>
                <w:szCs w:val="14"/>
              </w:rPr>
              <w:t>100%</w:t>
            </w:r>
          </w:p>
        </w:tc>
        <w:tc>
          <w:tcPr>
            <w:tcW w:w="1250" w:type="pct"/>
            <w:tcBorders>
              <w:top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1B142476" w14:textId="77777777" w:rsidR="00F41075" w:rsidRPr="00675DEB" w:rsidRDefault="00F41075" w:rsidP="00675DEB">
            <w:pPr>
              <w:snapToGrid w:val="0"/>
              <w:jc w:val="right"/>
              <w:rPr>
                <w:rFonts w:ascii="Verdana" w:hAnsi="Verdana"/>
                <w:sz w:val="14"/>
                <w:szCs w:val="14"/>
              </w:rPr>
            </w:pPr>
            <w:r w:rsidRPr="00675DEB">
              <w:rPr>
                <w:rFonts w:ascii="Verdana" w:hAnsi="Verdana" w:cs="Verdana"/>
                <w:sz w:val="14"/>
                <w:szCs w:val="14"/>
              </w:rPr>
              <w:t>99%</w:t>
            </w:r>
          </w:p>
        </w:tc>
        <w:tc>
          <w:tcPr>
            <w:tcW w:w="1250" w:type="pct"/>
            <w:tcBorders>
              <w:top w:val="single" w:sz="12" w:space="0" w:color="FFFFFF" w:themeColor="background1"/>
              <w:left w:val="single" w:sz="12" w:space="0" w:color="FFFFFF" w:themeColor="background1"/>
              <w:bottom w:val="single" w:sz="12" w:space="0" w:color="FFFFFF" w:themeColor="background1"/>
            </w:tcBorders>
            <w:shd w:val="clear" w:color="auto" w:fill="E6F5FF"/>
          </w:tcPr>
          <w:p w14:paraId="6EC7815B" w14:textId="77777777" w:rsidR="00F41075" w:rsidRPr="00675DEB" w:rsidRDefault="00F41075" w:rsidP="00675DEB">
            <w:pPr>
              <w:snapToGrid w:val="0"/>
              <w:jc w:val="right"/>
              <w:rPr>
                <w:rFonts w:ascii="Verdana" w:hAnsi="Verdana"/>
                <w:sz w:val="14"/>
                <w:szCs w:val="14"/>
              </w:rPr>
            </w:pPr>
            <w:r w:rsidRPr="00675DEB">
              <w:rPr>
                <w:rFonts w:ascii="Verdana" w:hAnsi="Verdana" w:cs="Verdana"/>
                <w:sz w:val="14"/>
                <w:szCs w:val="14"/>
              </w:rPr>
              <w:t>69,74%</w:t>
            </w:r>
          </w:p>
        </w:tc>
      </w:tr>
    </w:tbl>
    <w:p w14:paraId="68E63DF8" w14:textId="77777777" w:rsidR="000E66E1" w:rsidRPr="00FA4D85" w:rsidRDefault="000E66E1" w:rsidP="00675DEB">
      <w:pPr>
        <w:jc w:val="both"/>
        <w:rPr>
          <w:rFonts w:ascii="Verdana" w:hAnsi="Verdana" w:cs="Verdana"/>
          <w:sz w:val="20"/>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897"/>
        <w:gridCol w:w="1644"/>
        <w:gridCol w:w="1467"/>
        <w:gridCol w:w="1467"/>
        <w:gridCol w:w="1453"/>
      </w:tblGrid>
      <w:tr w:rsidR="00F41075" w:rsidRPr="00675DEB" w14:paraId="72C1691B" w14:textId="77777777" w:rsidTr="00792FC4">
        <w:trPr>
          <w:trHeight w:val="170"/>
          <w:tblHeader/>
        </w:trPr>
        <w:tc>
          <w:tcPr>
            <w:tcW w:w="1962" w:type="pct"/>
            <w:tcBorders>
              <w:top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63E43912" w14:textId="77777777" w:rsidR="00F41075" w:rsidRPr="00675DEB" w:rsidRDefault="00F41075" w:rsidP="00675DEB">
            <w:pPr>
              <w:snapToGrid w:val="0"/>
              <w:jc w:val="center"/>
              <w:rPr>
                <w:rFonts w:ascii="Verdana" w:hAnsi="Verdana"/>
                <w:color w:val="FFFFFF"/>
                <w:sz w:val="14"/>
                <w:szCs w:val="14"/>
              </w:rPr>
            </w:pPr>
            <w:r w:rsidRPr="00675DEB">
              <w:rPr>
                <w:rFonts w:ascii="Verdana" w:hAnsi="Verdana" w:cs="Verdana"/>
                <w:b/>
                <w:bCs/>
                <w:color w:val="FFFFFF"/>
                <w:sz w:val="14"/>
                <w:szCs w:val="14"/>
              </w:rPr>
              <w:t>Movimento do investimento</w:t>
            </w:r>
          </w:p>
        </w:tc>
        <w:tc>
          <w:tcPr>
            <w:tcW w:w="82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456E498C" w14:textId="77777777" w:rsidR="00F41075" w:rsidRPr="00675DEB" w:rsidRDefault="00F41075" w:rsidP="00675DEB">
            <w:pPr>
              <w:snapToGrid w:val="0"/>
              <w:jc w:val="center"/>
              <w:rPr>
                <w:rFonts w:ascii="Verdana" w:hAnsi="Verdana"/>
                <w:color w:val="FFFFFF"/>
                <w:sz w:val="14"/>
                <w:szCs w:val="14"/>
              </w:rPr>
            </w:pPr>
            <w:r w:rsidRPr="00675DEB">
              <w:rPr>
                <w:rFonts w:ascii="Verdana" w:hAnsi="Verdana" w:cs="Verdana"/>
                <w:b/>
                <w:bCs/>
                <w:color w:val="FFFFFF"/>
                <w:sz w:val="14"/>
                <w:szCs w:val="14"/>
              </w:rPr>
              <w:t>Financeira BRB</w:t>
            </w:r>
          </w:p>
        </w:tc>
        <w:tc>
          <w:tcPr>
            <w:tcW w:w="73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330849D1" w14:textId="77777777" w:rsidR="00F41075" w:rsidRPr="00675DEB" w:rsidRDefault="00F41075" w:rsidP="00675DEB">
            <w:pPr>
              <w:snapToGrid w:val="0"/>
              <w:jc w:val="center"/>
              <w:rPr>
                <w:rFonts w:ascii="Verdana" w:hAnsi="Verdana"/>
                <w:color w:val="FFFFFF"/>
                <w:sz w:val="14"/>
                <w:szCs w:val="14"/>
              </w:rPr>
            </w:pPr>
            <w:r w:rsidRPr="00675DEB">
              <w:rPr>
                <w:rFonts w:ascii="Verdana" w:hAnsi="Verdana" w:cs="Verdana"/>
                <w:b/>
                <w:bCs/>
                <w:color w:val="FFFFFF"/>
                <w:sz w:val="14"/>
                <w:szCs w:val="14"/>
              </w:rPr>
              <w:t>BRB - DTVM</w:t>
            </w:r>
          </w:p>
        </w:tc>
        <w:tc>
          <w:tcPr>
            <w:tcW w:w="73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6004951D" w14:textId="77777777" w:rsidR="00F41075" w:rsidRPr="00675DEB" w:rsidRDefault="00F41075" w:rsidP="00675DEB">
            <w:pPr>
              <w:snapToGrid w:val="0"/>
              <w:jc w:val="center"/>
              <w:rPr>
                <w:rFonts w:ascii="Verdana" w:hAnsi="Verdana"/>
                <w:color w:val="FFFFFF"/>
                <w:sz w:val="14"/>
                <w:szCs w:val="14"/>
              </w:rPr>
            </w:pPr>
            <w:proofErr w:type="spellStart"/>
            <w:r w:rsidRPr="00675DEB">
              <w:rPr>
                <w:rFonts w:ascii="Verdana" w:hAnsi="Verdana" w:cs="Verdana"/>
                <w:b/>
                <w:bCs/>
                <w:color w:val="FFFFFF"/>
                <w:sz w:val="14"/>
                <w:szCs w:val="14"/>
              </w:rPr>
              <w:t>BRBCard</w:t>
            </w:r>
            <w:proofErr w:type="spellEnd"/>
          </w:p>
        </w:tc>
        <w:tc>
          <w:tcPr>
            <w:tcW w:w="732" w:type="pct"/>
            <w:tcBorders>
              <w:top w:val="single" w:sz="12" w:space="0" w:color="FFFFFF" w:themeColor="background1"/>
              <w:left w:val="single" w:sz="12" w:space="0" w:color="FFFFFF" w:themeColor="background1"/>
              <w:bottom w:val="single" w:sz="12" w:space="0" w:color="FFFFFF" w:themeColor="background1"/>
            </w:tcBorders>
            <w:shd w:val="clear" w:color="auto" w:fill="005086"/>
            <w:vAlign w:val="center"/>
          </w:tcPr>
          <w:p w14:paraId="2AD97099" w14:textId="77777777" w:rsidR="00F41075" w:rsidRPr="00675DEB" w:rsidRDefault="00F41075" w:rsidP="00675DEB">
            <w:pPr>
              <w:snapToGrid w:val="0"/>
              <w:jc w:val="center"/>
              <w:rPr>
                <w:rFonts w:ascii="Verdana" w:hAnsi="Verdana"/>
                <w:color w:val="FFFFFF"/>
                <w:sz w:val="14"/>
                <w:szCs w:val="14"/>
              </w:rPr>
            </w:pPr>
            <w:r w:rsidRPr="00675DEB">
              <w:rPr>
                <w:rFonts w:ascii="Verdana" w:hAnsi="Verdana" w:cs="Verdana"/>
                <w:b/>
                <w:bCs/>
                <w:color w:val="FFFFFF"/>
                <w:sz w:val="14"/>
                <w:szCs w:val="14"/>
              </w:rPr>
              <w:t>Total</w:t>
            </w:r>
          </w:p>
        </w:tc>
      </w:tr>
      <w:tr w:rsidR="00822268" w:rsidRPr="00675DEB" w14:paraId="7E3AD9CF" w14:textId="77777777" w:rsidTr="0068772A">
        <w:trPr>
          <w:trHeight w:val="170"/>
        </w:trPr>
        <w:tc>
          <w:tcPr>
            <w:tcW w:w="1962" w:type="pct"/>
            <w:tcBorders>
              <w:top w:val="single" w:sz="12" w:space="0" w:color="FFFFFF" w:themeColor="background1"/>
              <w:right w:val="single" w:sz="12" w:space="0" w:color="FFFFFF" w:themeColor="background1"/>
            </w:tcBorders>
            <w:shd w:val="clear" w:color="auto" w:fill="005086"/>
            <w:vAlign w:val="bottom"/>
          </w:tcPr>
          <w:p w14:paraId="00EA349D" w14:textId="77777777" w:rsidR="00822268" w:rsidRPr="00675DEB" w:rsidRDefault="00822268" w:rsidP="00675DEB">
            <w:pPr>
              <w:snapToGrid w:val="0"/>
              <w:rPr>
                <w:rFonts w:ascii="Verdana" w:hAnsi="Verdana"/>
                <w:b/>
                <w:color w:val="FFFFFF"/>
                <w:sz w:val="14"/>
                <w:szCs w:val="14"/>
              </w:rPr>
            </w:pPr>
            <w:r w:rsidRPr="00675DEB">
              <w:rPr>
                <w:rFonts w:ascii="Verdana" w:hAnsi="Verdana" w:cs="Verdana"/>
                <w:b/>
                <w:bCs/>
                <w:color w:val="FFFFFF"/>
                <w:sz w:val="14"/>
                <w:szCs w:val="14"/>
              </w:rPr>
              <w:t>Saldos em 31.12.2018</w:t>
            </w:r>
          </w:p>
        </w:tc>
        <w:tc>
          <w:tcPr>
            <w:tcW w:w="828" w:type="pct"/>
            <w:tcBorders>
              <w:top w:val="single" w:sz="12" w:space="0" w:color="FFFFFF" w:themeColor="background1"/>
              <w:left w:val="single" w:sz="12" w:space="0" w:color="FFFFFF" w:themeColor="background1"/>
              <w:bottom w:val="single" w:sz="12" w:space="0" w:color="FFFFFF"/>
              <w:right w:val="single" w:sz="12" w:space="0" w:color="FFFFFF" w:themeColor="background1"/>
            </w:tcBorders>
            <w:shd w:val="clear" w:color="000000" w:fill="005086"/>
            <w:vAlign w:val="center"/>
          </w:tcPr>
          <w:p w14:paraId="33F10BA1" w14:textId="3B20D3B2" w:rsidR="00822268" w:rsidRPr="00675DEB" w:rsidRDefault="0082226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162.314</w:t>
            </w:r>
          </w:p>
        </w:tc>
        <w:tc>
          <w:tcPr>
            <w:tcW w:w="739" w:type="pct"/>
            <w:tcBorders>
              <w:top w:val="single" w:sz="12" w:space="0" w:color="FFFFFF" w:themeColor="background1"/>
              <w:left w:val="single" w:sz="12" w:space="0" w:color="FFFFFF" w:themeColor="background1"/>
              <w:bottom w:val="single" w:sz="12" w:space="0" w:color="FFFFFF"/>
              <w:right w:val="single" w:sz="12" w:space="0" w:color="FFFFFF" w:themeColor="background1"/>
            </w:tcBorders>
            <w:shd w:val="clear" w:color="000000" w:fill="005086"/>
            <w:vAlign w:val="center"/>
          </w:tcPr>
          <w:p w14:paraId="4157F9DA" w14:textId="6BB5E1FD" w:rsidR="00822268" w:rsidRPr="00675DEB" w:rsidRDefault="00822268" w:rsidP="00675DEB">
            <w:pPr>
              <w:jc w:val="right"/>
              <w:rPr>
                <w:rFonts w:ascii="Verdana" w:hAnsi="Verdana" w:cs="Calibri"/>
                <w:b/>
                <w:bCs/>
                <w:color w:val="FFFFFF"/>
                <w:sz w:val="14"/>
                <w:szCs w:val="14"/>
              </w:rPr>
            </w:pPr>
            <w:r w:rsidRPr="00675DEB">
              <w:rPr>
                <w:rFonts w:ascii="Verdana" w:hAnsi="Verdana" w:cs="Calibri"/>
                <w:b/>
                <w:bCs/>
                <w:color w:val="FFFFFF"/>
                <w:sz w:val="14"/>
                <w:szCs w:val="14"/>
              </w:rPr>
              <w:t>46.300</w:t>
            </w:r>
          </w:p>
        </w:tc>
        <w:tc>
          <w:tcPr>
            <w:tcW w:w="739" w:type="pct"/>
            <w:tcBorders>
              <w:top w:val="single" w:sz="12" w:space="0" w:color="FFFFFF" w:themeColor="background1"/>
              <w:left w:val="single" w:sz="12" w:space="0" w:color="FFFFFF" w:themeColor="background1"/>
              <w:bottom w:val="single" w:sz="12" w:space="0" w:color="FFFFFF"/>
              <w:right w:val="single" w:sz="12" w:space="0" w:color="FFFFFF" w:themeColor="background1"/>
            </w:tcBorders>
            <w:shd w:val="clear" w:color="000000" w:fill="005086"/>
            <w:vAlign w:val="center"/>
          </w:tcPr>
          <w:p w14:paraId="671907C8" w14:textId="4364D336" w:rsidR="00822268" w:rsidRPr="00675DEB" w:rsidRDefault="00822268" w:rsidP="00675DEB">
            <w:pPr>
              <w:jc w:val="right"/>
              <w:rPr>
                <w:rFonts w:ascii="Verdana" w:hAnsi="Verdana" w:cs="Calibri"/>
                <w:b/>
                <w:bCs/>
                <w:color w:val="FFFFFF"/>
                <w:sz w:val="14"/>
                <w:szCs w:val="14"/>
              </w:rPr>
            </w:pPr>
            <w:r w:rsidRPr="00675DEB">
              <w:rPr>
                <w:rFonts w:ascii="Verdana" w:hAnsi="Verdana" w:cs="Calibri"/>
                <w:b/>
                <w:bCs/>
                <w:color w:val="FFFFFF"/>
                <w:sz w:val="14"/>
                <w:szCs w:val="14"/>
              </w:rPr>
              <w:t>316.650</w:t>
            </w:r>
          </w:p>
        </w:tc>
        <w:tc>
          <w:tcPr>
            <w:tcW w:w="732" w:type="pct"/>
            <w:tcBorders>
              <w:top w:val="single" w:sz="12" w:space="0" w:color="FFFFFF" w:themeColor="background1"/>
              <w:left w:val="single" w:sz="12" w:space="0" w:color="FFFFFF" w:themeColor="background1"/>
              <w:bottom w:val="single" w:sz="12" w:space="0" w:color="FFFFFF"/>
              <w:right w:val="single" w:sz="12" w:space="0" w:color="FFFFFF"/>
            </w:tcBorders>
            <w:shd w:val="clear" w:color="000000" w:fill="005086"/>
            <w:vAlign w:val="center"/>
          </w:tcPr>
          <w:p w14:paraId="464C753F" w14:textId="5708944D" w:rsidR="00822268" w:rsidRPr="00675DEB" w:rsidRDefault="00822268" w:rsidP="00675DEB">
            <w:pPr>
              <w:jc w:val="right"/>
              <w:rPr>
                <w:rFonts w:ascii="Verdana" w:hAnsi="Verdana" w:cs="Calibri"/>
                <w:b/>
                <w:bCs/>
                <w:color w:val="FFFFFF"/>
                <w:sz w:val="14"/>
                <w:szCs w:val="14"/>
              </w:rPr>
            </w:pPr>
            <w:r w:rsidRPr="00675DEB">
              <w:rPr>
                <w:rFonts w:ascii="Verdana" w:hAnsi="Verdana" w:cs="Calibri"/>
                <w:b/>
                <w:bCs/>
                <w:color w:val="FFFFFF"/>
                <w:sz w:val="14"/>
                <w:szCs w:val="14"/>
              </w:rPr>
              <w:t>525.264</w:t>
            </w:r>
          </w:p>
        </w:tc>
      </w:tr>
      <w:tr w:rsidR="00792FC4" w:rsidRPr="00675DEB" w14:paraId="21C5ACF8" w14:textId="77777777" w:rsidTr="0068772A">
        <w:trPr>
          <w:trHeight w:val="170"/>
        </w:trPr>
        <w:tc>
          <w:tcPr>
            <w:tcW w:w="1962" w:type="pct"/>
            <w:tcBorders>
              <w:top w:val="nil"/>
              <w:left w:val="single" w:sz="12" w:space="0" w:color="FFFFFF"/>
              <w:bottom w:val="single" w:sz="12" w:space="0" w:color="FFFFFF"/>
              <w:right w:val="single" w:sz="12" w:space="0" w:color="FFFFFF"/>
            </w:tcBorders>
            <w:shd w:val="clear" w:color="000000" w:fill="E6F5FF"/>
            <w:vAlign w:val="center"/>
          </w:tcPr>
          <w:p w14:paraId="32C2D7EE" w14:textId="7695A07D" w:rsidR="00792FC4" w:rsidRPr="00675DEB" w:rsidRDefault="00792FC4" w:rsidP="00675DEB">
            <w:pPr>
              <w:snapToGrid w:val="0"/>
              <w:rPr>
                <w:rFonts w:ascii="Verdana" w:hAnsi="Verdana"/>
                <w:sz w:val="14"/>
                <w:szCs w:val="14"/>
              </w:rPr>
            </w:pPr>
            <w:r w:rsidRPr="00675DEB">
              <w:rPr>
                <w:rFonts w:ascii="Verdana" w:hAnsi="Verdana" w:cs="Calibri"/>
                <w:sz w:val="14"/>
                <w:szCs w:val="14"/>
              </w:rPr>
              <w:t>Equivalência patrimonial</w:t>
            </w:r>
          </w:p>
        </w:tc>
        <w:tc>
          <w:tcPr>
            <w:tcW w:w="828" w:type="pct"/>
            <w:tcBorders>
              <w:top w:val="nil"/>
              <w:left w:val="nil"/>
              <w:bottom w:val="single" w:sz="12" w:space="0" w:color="FFFFFF"/>
              <w:right w:val="single" w:sz="12" w:space="0" w:color="FFFFFF"/>
            </w:tcBorders>
            <w:shd w:val="clear" w:color="000000" w:fill="E6F5FF"/>
            <w:vAlign w:val="center"/>
          </w:tcPr>
          <w:p w14:paraId="77E29781" w14:textId="1E80A25A" w:rsidR="00792FC4" w:rsidRPr="00675DEB" w:rsidRDefault="00792FC4" w:rsidP="00675DEB">
            <w:pPr>
              <w:jc w:val="right"/>
              <w:rPr>
                <w:rFonts w:ascii="Verdana" w:hAnsi="Verdana" w:cs="Calibri"/>
                <w:sz w:val="14"/>
                <w:szCs w:val="14"/>
              </w:rPr>
            </w:pPr>
            <w:r w:rsidRPr="00675DEB">
              <w:rPr>
                <w:rFonts w:ascii="Verdana" w:hAnsi="Verdana" w:cs="Calibri"/>
                <w:sz w:val="14"/>
                <w:szCs w:val="14"/>
              </w:rPr>
              <w:t>69.817</w:t>
            </w:r>
          </w:p>
        </w:tc>
        <w:tc>
          <w:tcPr>
            <w:tcW w:w="739" w:type="pct"/>
            <w:tcBorders>
              <w:top w:val="nil"/>
              <w:left w:val="nil"/>
              <w:bottom w:val="single" w:sz="12" w:space="0" w:color="FFFFFF"/>
              <w:right w:val="single" w:sz="12" w:space="0" w:color="FFFFFF"/>
            </w:tcBorders>
            <w:shd w:val="clear" w:color="000000" w:fill="E6F5FF"/>
            <w:vAlign w:val="center"/>
          </w:tcPr>
          <w:p w14:paraId="4ADB2C18" w14:textId="2318C013" w:rsidR="00792FC4" w:rsidRPr="00675DEB" w:rsidRDefault="00792FC4" w:rsidP="00675DEB">
            <w:pPr>
              <w:jc w:val="right"/>
              <w:rPr>
                <w:rFonts w:ascii="Verdana" w:hAnsi="Verdana" w:cs="Calibri"/>
                <w:sz w:val="14"/>
                <w:szCs w:val="14"/>
              </w:rPr>
            </w:pPr>
            <w:r w:rsidRPr="00675DEB">
              <w:rPr>
                <w:rFonts w:ascii="Verdana" w:hAnsi="Verdana" w:cs="Calibri"/>
                <w:sz w:val="14"/>
                <w:szCs w:val="14"/>
              </w:rPr>
              <w:t>2.157</w:t>
            </w:r>
          </w:p>
        </w:tc>
        <w:tc>
          <w:tcPr>
            <w:tcW w:w="739" w:type="pct"/>
            <w:tcBorders>
              <w:top w:val="nil"/>
              <w:left w:val="nil"/>
              <w:bottom w:val="single" w:sz="12" w:space="0" w:color="FFFFFF"/>
              <w:right w:val="single" w:sz="12" w:space="0" w:color="FFFFFF"/>
            </w:tcBorders>
            <w:shd w:val="clear" w:color="000000" w:fill="E6F5FF"/>
            <w:vAlign w:val="center"/>
          </w:tcPr>
          <w:p w14:paraId="553774DA" w14:textId="573E62CA" w:rsidR="00792FC4" w:rsidRPr="00675DEB" w:rsidRDefault="00792FC4" w:rsidP="00675DEB">
            <w:pPr>
              <w:jc w:val="right"/>
              <w:rPr>
                <w:rFonts w:ascii="Verdana" w:hAnsi="Verdana" w:cs="Calibri"/>
                <w:sz w:val="14"/>
                <w:szCs w:val="14"/>
              </w:rPr>
            </w:pPr>
            <w:r w:rsidRPr="00675DEB">
              <w:rPr>
                <w:rFonts w:ascii="Verdana" w:hAnsi="Verdana" w:cs="Calibri"/>
                <w:sz w:val="14"/>
                <w:szCs w:val="14"/>
              </w:rPr>
              <w:t>72.314</w:t>
            </w:r>
          </w:p>
        </w:tc>
        <w:tc>
          <w:tcPr>
            <w:tcW w:w="732" w:type="pct"/>
            <w:tcBorders>
              <w:top w:val="nil"/>
              <w:left w:val="nil"/>
              <w:bottom w:val="single" w:sz="12" w:space="0" w:color="FFFFFF"/>
              <w:right w:val="single" w:sz="12" w:space="0" w:color="FFFFFF"/>
            </w:tcBorders>
            <w:shd w:val="clear" w:color="000000" w:fill="E6F5FF"/>
            <w:vAlign w:val="center"/>
          </w:tcPr>
          <w:p w14:paraId="4B8AAAC2" w14:textId="10B0C336" w:rsidR="00792FC4" w:rsidRPr="00675DEB" w:rsidRDefault="00792FC4" w:rsidP="00675DEB">
            <w:pPr>
              <w:jc w:val="right"/>
              <w:rPr>
                <w:rFonts w:ascii="Verdana" w:hAnsi="Verdana" w:cs="Calibri"/>
                <w:sz w:val="14"/>
                <w:szCs w:val="14"/>
              </w:rPr>
            </w:pPr>
            <w:r w:rsidRPr="00675DEB">
              <w:rPr>
                <w:rFonts w:ascii="Verdana" w:hAnsi="Verdana" w:cs="Calibri"/>
                <w:sz w:val="14"/>
                <w:szCs w:val="14"/>
              </w:rPr>
              <w:t>144.288</w:t>
            </w:r>
          </w:p>
        </w:tc>
      </w:tr>
      <w:tr w:rsidR="00792FC4" w:rsidRPr="00675DEB" w14:paraId="0A625B61" w14:textId="77777777" w:rsidTr="0068772A">
        <w:trPr>
          <w:trHeight w:val="170"/>
        </w:trPr>
        <w:tc>
          <w:tcPr>
            <w:tcW w:w="1962" w:type="pct"/>
            <w:tcBorders>
              <w:top w:val="nil"/>
              <w:left w:val="single" w:sz="12" w:space="0" w:color="FFFFFF"/>
              <w:bottom w:val="single" w:sz="12" w:space="0" w:color="FFFFFF"/>
              <w:right w:val="single" w:sz="12" w:space="0" w:color="FFFFFF"/>
            </w:tcBorders>
            <w:shd w:val="clear" w:color="000000" w:fill="E6F5FF"/>
            <w:vAlign w:val="center"/>
          </w:tcPr>
          <w:p w14:paraId="37896D6D" w14:textId="232C3A1A" w:rsidR="00792FC4" w:rsidRPr="00675DEB" w:rsidRDefault="00792FC4" w:rsidP="00675DEB">
            <w:pPr>
              <w:snapToGrid w:val="0"/>
              <w:rPr>
                <w:rFonts w:ascii="Verdana" w:hAnsi="Verdana"/>
                <w:sz w:val="14"/>
                <w:szCs w:val="14"/>
              </w:rPr>
            </w:pPr>
            <w:r w:rsidRPr="00675DEB">
              <w:rPr>
                <w:rFonts w:ascii="Verdana" w:hAnsi="Verdana" w:cs="Calibri"/>
                <w:sz w:val="14"/>
                <w:szCs w:val="14"/>
              </w:rPr>
              <w:t>Dividendos distribuídos</w:t>
            </w:r>
          </w:p>
        </w:tc>
        <w:tc>
          <w:tcPr>
            <w:tcW w:w="828" w:type="pct"/>
            <w:tcBorders>
              <w:top w:val="nil"/>
              <w:left w:val="nil"/>
              <w:bottom w:val="single" w:sz="12" w:space="0" w:color="FFFFFF"/>
              <w:right w:val="single" w:sz="12" w:space="0" w:color="FFFFFF"/>
            </w:tcBorders>
            <w:shd w:val="clear" w:color="000000" w:fill="E6F5FF"/>
            <w:vAlign w:val="center"/>
          </w:tcPr>
          <w:p w14:paraId="2E37C571" w14:textId="7646985F" w:rsidR="00792FC4" w:rsidRPr="00675DEB" w:rsidRDefault="00792FC4" w:rsidP="00675DEB">
            <w:pPr>
              <w:jc w:val="right"/>
              <w:rPr>
                <w:rFonts w:ascii="Verdana" w:hAnsi="Verdana" w:cs="Calibri"/>
                <w:sz w:val="14"/>
                <w:szCs w:val="14"/>
              </w:rPr>
            </w:pPr>
            <w:r w:rsidRPr="00675DEB">
              <w:rPr>
                <w:rFonts w:ascii="Verdana" w:hAnsi="Verdana" w:cs="Calibri"/>
                <w:sz w:val="14"/>
                <w:szCs w:val="14"/>
              </w:rPr>
              <w:t>(16.582)</w:t>
            </w:r>
          </w:p>
        </w:tc>
        <w:tc>
          <w:tcPr>
            <w:tcW w:w="739" w:type="pct"/>
            <w:tcBorders>
              <w:top w:val="nil"/>
              <w:left w:val="nil"/>
              <w:bottom w:val="single" w:sz="12" w:space="0" w:color="FFFFFF"/>
              <w:right w:val="single" w:sz="12" w:space="0" w:color="FFFFFF"/>
            </w:tcBorders>
            <w:shd w:val="clear" w:color="000000" w:fill="E6F5FF"/>
            <w:vAlign w:val="center"/>
          </w:tcPr>
          <w:p w14:paraId="2C9E4789" w14:textId="6066FB93" w:rsidR="00792FC4" w:rsidRPr="00675DEB" w:rsidRDefault="00792FC4" w:rsidP="00675DEB">
            <w:pPr>
              <w:jc w:val="right"/>
              <w:rPr>
                <w:rFonts w:ascii="Verdana" w:hAnsi="Verdana" w:cs="Calibri"/>
                <w:sz w:val="14"/>
                <w:szCs w:val="14"/>
              </w:rPr>
            </w:pPr>
            <w:r w:rsidRPr="00675DEB">
              <w:rPr>
                <w:rFonts w:ascii="Verdana" w:hAnsi="Verdana" w:cs="Calibri"/>
                <w:sz w:val="14"/>
                <w:szCs w:val="14"/>
              </w:rPr>
              <w:t>(512)</w:t>
            </w:r>
          </w:p>
        </w:tc>
        <w:tc>
          <w:tcPr>
            <w:tcW w:w="739" w:type="pct"/>
            <w:tcBorders>
              <w:top w:val="nil"/>
              <w:left w:val="nil"/>
              <w:bottom w:val="single" w:sz="12" w:space="0" w:color="FFFFFF"/>
              <w:right w:val="single" w:sz="12" w:space="0" w:color="FFFFFF"/>
            </w:tcBorders>
            <w:shd w:val="clear" w:color="000000" w:fill="E6F5FF"/>
            <w:vAlign w:val="center"/>
          </w:tcPr>
          <w:p w14:paraId="4F2B112F" w14:textId="229C7D53" w:rsidR="00792FC4" w:rsidRPr="00675DEB" w:rsidRDefault="00792FC4" w:rsidP="00675DEB">
            <w:pPr>
              <w:jc w:val="right"/>
              <w:rPr>
                <w:rFonts w:ascii="Verdana" w:hAnsi="Verdana" w:cs="Calibri"/>
                <w:sz w:val="14"/>
                <w:szCs w:val="14"/>
              </w:rPr>
            </w:pPr>
            <w:r w:rsidRPr="00675DEB">
              <w:rPr>
                <w:rFonts w:ascii="Verdana" w:hAnsi="Verdana" w:cs="Calibri"/>
                <w:sz w:val="14"/>
                <w:szCs w:val="14"/>
              </w:rPr>
              <w:t>(19.950)</w:t>
            </w:r>
          </w:p>
        </w:tc>
        <w:tc>
          <w:tcPr>
            <w:tcW w:w="732" w:type="pct"/>
            <w:tcBorders>
              <w:top w:val="nil"/>
              <w:left w:val="nil"/>
              <w:bottom w:val="single" w:sz="12" w:space="0" w:color="FFFFFF"/>
              <w:right w:val="single" w:sz="12" w:space="0" w:color="FFFFFF"/>
            </w:tcBorders>
            <w:shd w:val="clear" w:color="000000" w:fill="E6F5FF"/>
            <w:vAlign w:val="center"/>
          </w:tcPr>
          <w:p w14:paraId="423F1DAD" w14:textId="2A460422" w:rsidR="00792FC4" w:rsidRPr="00675DEB" w:rsidRDefault="00792FC4" w:rsidP="00675DEB">
            <w:pPr>
              <w:jc w:val="right"/>
              <w:rPr>
                <w:rFonts w:ascii="Verdana" w:hAnsi="Verdana" w:cs="Calibri"/>
                <w:sz w:val="14"/>
                <w:szCs w:val="14"/>
              </w:rPr>
            </w:pPr>
            <w:r w:rsidRPr="00675DEB">
              <w:rPr>
                <w:rFonts w:ascii="Verdana" w:hAnsi="Verdana" w:cs="Calibri"/>
                <w:sz w:val="14"/>
                <w:szCs w:val="14"/>
              </w:rPr>
              <w:t>(37.044)</w:t>
            </w:r>
          </w:p>
        </w:tc>
      </w:tr>
      <w:tr w:rsidR="00792FC4" w:rsidRPr="00675DEB" w14:paraId="3A8D38BC" w14:textId="77777777" w:rsidTr="0068772A">
        <w:trPr>
          <w:trHeight w:val="170"/>
        </w:trPr>
        <w:tc>
          <w:tcPr>
            <w:tcW w:w="1962" w:type="pct"/>
            <w:tcBorders>
              <w:top w:val="nil"/>
              <w:left w:val="single" w:sz="12" w:space="0" w:color="FFFFFF"/>
              <w:bottom w:val="single" w:sz="12" w:space="0" w:color="FFFFFF"/>
              <w:right w:val="single" w:sz="12" w:space="0" w:color="FFFFFF"/>
            </w:tcBorders>
            <w:shd w:val="clear" w:color="000000" w:fill="E6F5FF"/>
            <w:vAlign w:val="center"/>
          </w:tcPr>
          <w:p w14:paraId="7A58506E" w14:textId="732294A4" w:rsidR="00792FC4" w:rsidRPr="00675DEB" w:rsidRDefault="00792FC4" w:rsidP="00675DEB">
            <w:pPr>
              <w:snapToGrid w:val="0"/>
              <w:rPr>
                <w:rFonts w:ascii="Verdana" w:hAnsi="Verdana"/>
                <w:sz w:val="14"/>
                <w:szCs w:val="14"/>
              </w:rPr>
            </w:pPr>
            <w:r w:rsidRPr="00675DEB">
              <w:rPr>
                <w:rFonts w:ascii="Verdana" w:hAnsi="Verdana" w:cs="Calibri"/>
                <w:sz w:val="14"/>
                <w:szCs w:val="14"/>
              </w:rPr>
              <w:lastRenderedPageBreak/>
              <w:t xml:space="preserve">Amortização de deságio </w:t>
            </w:r>
            <w:proofErr w:type="spellStart"/>
            <w:r w:rsidRPr="00675DEB">
              <w:rPr>
                <w:rFonts w:ascii="Verdana" w:hAnsi="Verdana" w:cs="Calibri"/>
                <w:sz w:val="14"/>
                <w:szCs w:val="14"/>
              </w:rPr>
              <w:t>BRBCard</w:t>
            </w:r>
            <w:proofErr w:type="spellEnd"/>
            <w:r w:rsidRPr="00675DEB">
              <w:rPr>
                <w:rFonts w:ascii="Verdana" w:hAnsi="Verdana" w:cs="Calibri"/>
                <w:sz w:val="14"/>
                <w:szCs w:val="14"/>
              </w:rPr>
              <w:t xml:space="preserve"> (1)</w:t>
            </w:r>
          </w:p>
        </w:tc>
        <w:tc>
          <w:tcPr>
            <w:tcW w:w="828" w:type="pct"/>
            <w:tcBorders>
              <w:top w:val="nil"/>
              <w:left w:val="nil"/>
              <w:bottom w:val="single" w:sz="12" w:space="0" w:color="FFFFFF"/>
              <w:right w:val="single" w:sz="12" w:space="0" w:color="FFFFFF"/>
            </w:tcBorders>
            <w:shd w:val="clear" w:color="000000" w:fill="E6F5FF"/>
            <w:vAlign w:val="center"/>
          </w:tcPr>
          <w:p w14:paraId="29129502" w14:textId="63E552A6" w:rsidR="00792FC4" w:rsidRPr="00675DEB" w:rsidRDefault="00792FC4" w:rsidP="00675DEB">
            <w:pPr>
              <w:jc w:val="right"/>
              <w:rPr>
                <w:rFonts w:ascii="Verdana" w:hAnsi="Verdana" w:cs="Calibri"/>
                <w:sz w:val="14"/>
                <w:szCs w:val="14"/>
              </w:rPr>
            </w:pPr>
            <w:r w:rsidRPr="00675DEB">
              <w:rPr>
                <w:rFonts w:ascii="Verdana" w:hAnsi="Verdana" w:cs="Calibri"/>
                <w:sz w:val="14"/>
                <w:szCs w:val="14"/>
              </w:rPr>
              <w:t>-</w:t>
            </w:r>
          </w:p>
        </w:tc>
        <w:tc>
          <w:tcPr>
            <w:tcW w:w="739" w:type="pct"/>
            <w:tcBorders>
              <w:top w:val="nil"/>
              <w:left w:val="nil"/>
              <w:bottom w:val="single" w:sz="12" w:space="0" w:color="FFFFFF"/>
              <w:right w:val="single" w:sz="12" w:space="0" w:color="FFFFFF"/>
            </w:tcBorders>
            <w:shd w:val="clear" w:color="000000" w:fill="E6F5FF"/>
            <w:vAlign w:val="center"/>
          </w:tcPr>
          <w:p w14:paraId="48EB29BE" w14:textId="7C47ED9E" w:rsidR="00792FC4" w:rsidRPr="00675DEB" w:rsidRDefault="00792FC4" w:rsidP="00675DEB">
            <w:pPr>
              <w:jc w:val="right"/>
              <w:rPr>
                <w:rFonts w:ascii="Verdana" w:hAnsi="Verdana" w:cs="Calibri"/>
                <w:sz w:val="14"/>
                <w:szCs w:val="14"/>
              </w:rPr>
            </w:pPr>
            <w:r w:rsidRPr="00675DEB">
              <w:rPr>
                <w:rFonts w:ascii="Verdana" w:hAnsi="Verdana" w:cs="Calibri"/>
                <w:sz w:val="14"/>
                <w:szCs w:val="14"/>
              </w:rPr>
              <w:t>-</w:t>
            </w:r>
          </w:p>
        </w:tc>
        <w:tc>
          <w:tcPr>
            <w:tcW w:w="739" w:type="pct"/>
            <w:tcBorders>
              <w:top w:val="nil"/>
              <w:left w:val="nil"/>
              <w:bottom w:val="single" w:sz="12" w:space="0" w:color="FFFFFF"/>
              <w:right w:val="single" w:sz="12" w:space="0" w:color="FFFFFF"/>
            </w:tcBorders>
            <w:shd w:val="clear" w:color="000000" w:fill="E6F5FF"/>
            <w:vAlign w:val="center"/>
          </w:tcPr>
          <w:p w14:paraId="00AD4AD3" w14:textId="6B1B0DBE" w:rsidR="00792FC4" w:rsidRPr="00675DEB" w:rsidRDefault="00792FC4" w:rsidP="00675DEB">
            <w:pPr>
              <w:jc w:val="right"/>
              <w:rPr>
                <w:rFonts w:ascii="Verdana" w:hAnsi="Verdana" w:cs="Calibri"/>
                <w:sz w:val="14"/>
                <w:szCs w:val="14"/>
              </w:rPr>
            </w:pPr>
            <w:r w:rsidRPr="00675DEB">
              <w:rPr>
                <w:rFonts w:ascii="Verdana" w:hAnsi="Verdana" w:cs="Calibri"/>
                <w:sz w:val="14"/>
                <w:szCs w:val="14"/>
              </w:rPr>
              <w:t>6.776</w:t>
            </w:r>
          </w:p>
        </w:tc>
        <w:tc>
          <w:tcPr>
            <w:tcW w:w="732" w:type="pct"/>
            <w:tcBorders>
              <w:top w:val="nil"/>
              <w:left w:val="nil"/>
              <w:bottom w:val="single" w:sz="12" w:space="0" w:color="FFFFFF"/>
              <w:right w:val="single" w:sz="12" w:space="0" w:color="FFFFFF"/>
            </w:tcBorders>
            <w:shd w:val="clear" w:color="000000" w:fill="E6F5FF"/>
            <w:vAlign w:val="center"/>
          </w:tcPr>
          <w:p w14:paraId="131C2A3E" w14:textId="60861FC5" w:rsidR="00792FC4" w:rsidRPr="00675DEB" w:rsidRDefault="00792FC4" w:rsidP="00675DEB">
            <w:pPr>
              <w:jc w:val="right"/>
              <w:rPr>
                <w:rFonts w:ascii="Verdana" w:hAnsi="Verdana" w:cs="Calibri"/>
                <w:sz w:val="14"/>
                <w:szCs w:val="14"/>
              </w:rPr>
            </w:pPr>
            <w:r w:rsidRPr="00675DEB">
              <w:rPr>
                <w:rFonts w:ascii="Verdana" w:hAnsi="Verdana" w:cs="Calibri"/>
                <w:sz w:val="14"/>
                <w:szCs w:val="14"/>
              </w:rPr>
              <w:t>6.776</w:t>
            </w:r>
          </w:p>
        </w:tc>
      </w:tr>
      <w:tr w:rsidR="00792FC4" w:rsidRPr="00675DEB" w14:paraId="3168C2D4" w14:textId="77777777" w:rsidTr="0068772A">
        <w:trPr>
          <w:trHeight w:val="170"/>
        </w:trPr>
        <w:tc>
          <w:tcPr>
            <w:tcW w:w="1962" w:type="pct"/>
            <w:tcBorders>
              <w:top w:val="nil"/>
              <w:left w:val="single" w:sz="12" w:space="0" w:color="FFFFFF"/>
              <w:bottom w:val="single" w:sz="12" w:space="0" w:color="FFFFFF"/>
              <w:right w:val="single" w:sz="12" w:space="0" w:color="FFFFFF"/>
            </w:tcBorders>
            <w:shd w:val="clear" w:color="000000" w:fill="E6F5FF"/>
            <w:vAlign w:val="center"/>
          </w:tcPr>
          <w:p w14:paraId="56C649B8" w14:textId="35A380BC" w:rsidR="00792FC4" w:rsidRPr="00675DEB" w:rsidRDefault="00792FC4" w:rsidP="00675DEB">
            <w:pPr>
              <w:snapToGrid w:val="0"/>
              <w:rPr>
                <w:rFonts w:ascii="Verdana" w:hAnsi="Verdana"/>
                <w:sz w:val="14"/>
                <w:szCs w:val="14"/>
              </w:rPr>
            </w:pPr>
            <w:r w:rsidRPr="00675DEB">
              <w:rPr>
                <w:rFonts w:ascii="Verdana" w:hAnsi="Verdana" w:cs="Calibri"/>
                <w:sz w:val="14"/>
                <w:szCs w:val="14"/>
              </w:rPr>
              <w:t>Ajuste de avaliação patrimonial</w:t>
            </w:r>
          </w:p>
        </w:tc>
        <w:tc>
          <w:tcPr>
            <w:tcW w:w="828" w:type="pct"/>
            <w:tcBorders>
              <w:top w:val="nil"/>
              <w:left w:val="nil"/>
              <w:bottom w:val="single" w:sz="12" w:space="0" w:color="FFFFFF"/>
              <w:right w:val="single" w:sz="12" w:space="0" w:color="FFFFFF"/>
            </w:tcBorders>
            <w:shd w:val="clear" w:color="000000" w:fill="E6F5FF"/>
            <w:vAlign w:val="center"/>
          </w:tcPr>
          <w:p w14:paraId="1006E9AB" w14:textId="61A5EAEE" w:rsidR="00792FC4" w:rsidRPr="00675DEB" w:rsidRDefault="00792FC4" w:rsidP="00675DEB">
            <w:pPr>
              <w:jc w:val="right"/>
              <w:rPr>
                <w:rFonts w:ascii="Verdana" w:hAnsi="Verdana" w:cs="Calibri"/>
                <w:sz w:val="14"/>
                <w:szCs w:val="14"/>
              </w:rPr>
            </w:pPr>
            <w:r w:rsidRPr="00675DEB">
              <w:rPr>
                <w:rFonts w:ascii="Verdana" w:hAnsi="Verdana" w:cs="Calibri"/>
                <w:sz w:val="14"/>
                <w:szCs w:val="14"/>
              </w:rPr>
              <w:t>-</w:t>
            </w:r>
          </w:p>
        </w:tc>
        <w:tc>
          <w:tcPr>
            <w:tcW w:w="739" w:type="pct"/>
            <w:tcBorders>
              <w:top w:val="nil"/>
              <w:left w:val="nil"/>
              <w:bottom w:val="single" w:sz="12" w:space="0" w:color="FFFFFF"/>
              <w:right w:val="single" w:sz="12" w:space="0" w:color="FFFFFF"/>
            </w:tcBorders>
            <w:shd w:val="clear" w:color="000000" w:fill="E6F5FF"/>
            <w:vAlign w:val="center"/>
          </w:tcPr>
          <w:p w14:paraId="743F0615" w14:textId="70AFCE9D" w:rsidR="00792FC4" w:rsidRPr="00675DEB" w:rsidRDefault="00792FC4" w:rsidP="00675DEB">
            <w:pPr>
              <w:jc w:val="right"/>
              <w:rPr>
                <w:rFonts w:ascii="Verdana" w:hAnsi="Verdana" w:cs="Calibri"/>
                <w:sz w:val="14"/>
                <w:szCs w:val="14"/>
              </w:rPr>
            </w:pPr>
            <w:r w:rsidRPr="00675DEB">
              <w:rPr>
                <w:rFonts w:ascii="Verdana" w:hAnsi="Verdana" w:cs="Calibri"/>
                <w:sz w:val="14"/>
                <w:szCs w:val="14"/>
              </w:rPr>
              <w:t>(2)</w:t>
            </w:r>
          </w:p>
        </w:tc>
        <w:tc>
          <w:tcPr>
            <w:tcW w:w="739" w:type="pct"/>
            <w:tcBorders>
              <w:top w:val="nil"/>
              <w:left w:val="nil"/>
              <w:bottom w:val="single" w:sz="12" w:space="0" w:color="FFFFFF"/>
              <w:right w:val="single" w:sz="12" w:space="0" w:color="FFFFFF"/>
            </w:tcBorders>
            <w:shd w:val="clear" w:color="000000" w:fill="E6F5FF"/>
            <w:vAlign w:val="center"/>
          </w:tcPr>
          <w:p w14:paraId="30D93FFA" w14:textId="57DA7DA2" w:rsidR="00792FC4" w:rsidRPr="00675DEB" w:rsidRDefault="00792FC4" w:rsidP="00675DEB">
            <w:pPr>
              <w:jc w:val="right"/>
              <w:rPr>
                <w:rFonts w:ascii="Verdana" w:hAnsi="Verdana" w:cs="Calibri"/>
                <w:sz w:val="14"/>
                <w:szCs w:val="14"/>
              </w:rPr>
            </w:pPr>
            <w:r w:rsidRPr="00675DEB">
              <w:rPr>
                <w:rFonts w:ascii="Verdana" w:hAnsi="Verdana" w:cs="Calibri"/>
                <w:sz w:val="14"/>
                <w:szCs w:val="14"/>
              </w:rPr>
              <w:t>-</w:t>
            </w:r>
          </w:p>
        </w:tc>
        <w:tc>
          <w:tcPr>
            <w:tcW w:w="732" w:type="pct"/>
            <w:tcBorders>
              <w:top w:val="nil"/>
              <w:left w:val="nil"/>
              <w:bottom w:val="single" w:sz="12" w:space="0" w:color="FFFFFF"/>
              <w:right w:val="single" w:sz="12" w:space="0" w:color="FFFFFF"/>
            </w:tcBorders>
            <w:shd w:val="clear" w:color="000000" w:fill="E6F5FF"/>
            <w:vAlign w:val="center"/>
          </w:tcPr>
          <w:p w14:paraId="1978267A" w14:textId="05224985" w:rsidR="00792FC4" w:rsidRPr="00675DEB" w:rsidRDefault="00792FC4" w:rsidP="00675DEB">
            <w:pPr>
              <w:jc w:val="right"/>
              <w:rPr>
                <w:rFonts w:ascii="Verdana" w:hAnsi="Verdana" w:cs="Calibri"/>
                <w:sz w:val="14"/>
                <w:szCs w:val="14"/>
              </w:rPr>
            </w:pPr>
            <w:r w:rsidRPr="00675DEB">
              <w:rPr>
                <w:rFonts w:ascii="Verdana" w:hAnsi="Verdana" w:cs="Calibri"/>
                <w:sz w:val="14"/>
                <w:szCs w:val="14"/>
              </w:rPr>
              <w:t>(2)</w:t>
            </w:r>
          </w:p>
        </w:tc>
      </w:tr>
      <w:tr w:rsidR="00792FC4" w:rsidRPr="00675DEB" w14:paraId="41BD18D8" w14:textId="77777777" w:rsidTr="0068772A">
        <w:trPr>
          <w:trHeight w:val="170"/>
        </w:trPr>
        <w:tc>
          <w:tcPr>
            <w:tcW w:w="1962" w:type="pct"/>
            <w:tcBorders>
              <w:top w:val="nil"/>
              <w:left w:val="single" w:sz="12" w:space="0" w:color="FFFFFF"/>
              <w:bottom w:val="single" w:sz="12" w:space="0" w:color="FFFFFF"/>
              <w:right w:val="single" w:sz="12" w:space="0" w:color="FFFFFF"/>
            </w:tcBorders>
            <w:shd w:val="clear" w:color="000000" w:fill="005086"/>
            <w:vAlign w:val="center"/>
          </w:tcPr>
          <w:p w14:paraId="1B0714D0" w14:textId="63EDA14D" w:rsidR="00792FC4" w:rsidRPr="00675DEB" w:rsidRDefault="00792FC4" w:rsidP="00675DEB">
            <w:pPr>
              <w:snapToGrid w:val="0"/>
              <w:rPr>
                <w:rFonts w:ascii="Verdana" w:hAnsi="Verdana"/>
                <w:b/>
                <w:color w:val="FFFFFF"/>
                <w:sz w:val="14"/>
                <w:szCs w:val="14"/>
              </w:rPr>
            </w:pPr>
            <w:r w:rsidRPr="00675DEB">
              <w:rPr>
                <w:rFonts w:ascii="Verdana" w:hAnsi="Verdana" w:cs="Calibri"/>
                <w:b/>
                <w:bCs/>
                <w:color w:val="FFFFFF"/>
                <w:sz w:val="14"/>
                <w:szCs w:val="14"/>
              </w:rPr>
              <w:t>Saldos em 31.12.2019</w:t>
            </w:r>
          </w:p>
        </w:tc>
        <w:tc>
          <w:tcPr>
            <w:tcW w:w="828" w:type="pct"/>
            <w:tcBorders>
              <w:top w:val="nil"/>
              <w:left w:val="nil"/>
              <w:bottom w:val="single" w:sz="12" w:space="0" w:color="FFFFFF"/>
              <w:right w:val="single" w:sz="12" w:space="0" w:color="FFFFFF"/>
            </w:tcBorders>
            <w:shd w:val="clear" w:color="000000" w:fill="005086"/>
            <w:vAlign w:val="center"/>
          </w:tcPr>
          <w:p w14:paraId="79B62236" w14:textId="1721921D" w:rsidR="00792FC4" w:rsidRPr="00675DEB" w:rsidRDefault="00792FC4" w:rsidP="00675DEB">
            <w:pPr>
              <w:jc w:val="right"/>
              <w:rPr>
                <w:rFonts w:ascii="Verdana" w:hAnsi="Verdana" w:cs="Calibri"/>
                <w:b/>
                <w:bCs/>
                <w:color w:val="FFFFFF"/>
                <w:sz w:val="14"/>
                <w:szCs w:val="14"/>
              </w:rPr>
            </w:pPr>
            <w:r w:rsidRPr="00675DEB">
              <w:rPr>
                <w:rFonts w:ascii="Verdana" w:hAnsi="Verdana" w:cs="Calibri"/>
                <w:b/>
                <w:bCs/>
                <w:color w:val="FFFFFF"/>
                <w:sz w:val="14"/>
                <w:szCs w:val="14"/>
              </w:rPr>
              <w:t>215.549</w:t>
            </w:r>
          </w:p>
        </w:tc>
        <w:tc>
          <w:tcPr>
            <w:tcW w:w="739" w:type="pct"/>
            <w:tcBorders>
              <w:top w:val="nil"/>
              <w:left w:val="nil"/>
              <w:bottom w:val="single" w:sz="12" w:space="0" w:color="FFFFFF"/>
              <w:right w:val="single" w:sz="12" w:space="0" w:color="FFFFFF"/>
            </w:tcBorders>
            <w:shd w:val="clear" w:color="000000" w:fill="005086"/>
            <w:vAlign w:val="center"/>
          </w:tcPr>
          <w:p w14:paraId="5B4B69BA" w14:textId="5C7C1119" w:rsidR="00792FC4" w:rsidRPr="00675DEB" w:rsidRDefault="00792FC4" w:rsidP="00675DEB">
            <w:pPr>
              <w:jc w:val="right"/>
              <w:rPr>
                <w:rFonts w:ascii="Verdana" w:hAnsi="Verdana" w:cs="Calibri"/>
                <w:b/>
                <w:bCs/>
                <w:color w:val="FFFFFF"/>
                <w:sz w:val="14"/>
                <w:szCs w:val="14"/>
              </w:rPr>
            </w:pPr>
            <w:r w:rsidRPr="00675DEB">
              <w:rPr>
                <w:rFonts w:ascii="Verdana" w:hAnsi="Verdana" w:cs="Calibri"/>
                <w:b/>
                <w:bCs/>
                <w:color w:val="FFFFFF"/>
                <w:sz w:val="14"/>
                <w:szCs w:val="14"/>
              </w:rPr>
              <w:t>47.943</w:t>
            </w:r>
          </w:p>
        </w:tc>
        <w:tc>
          <w:tcPr>
            <w:tcW w:w="739" w:type="pct"/>
            <w:tcBorders>
              <w:top w:val="nil"/>
              <w:left w:val="nil"/>
              <w:bottom w:val="single" w:sz="12" w:space="0" w:color="FFFFFF"/>
              <w:right w:val="single" w:sz="12" w:space="0" w:color="FFFFFF"/>
            </w:tcBorders>
            <w:shd w:val="clear" w:color="000000" w:fill="005086"/>
            <w:vAlign w:val="center"/>
          </w:tcPr>
          <w:p w14:paraId="7723E500" w14:textId="50020F43" w:rsidR="00792FC4" w:rsidRPr="00675DEB" w:rsidRDefault="00792FC4" w:rsidP="00675DEB">
            <w:pPr>
              <w:jc w:val="right"/>
              <w:rPr>
                <w:rFonts w:ascii="Verdana" w:hAnsi="Verdana" w:cs="Calibri"/>
                <w:b/>
                <w:bCs/>
                <w:color w:val="FFFFFF"/>
                <w:sz w:val="14"/>
                <w:szCs w:val="14"/>
              </w:rPr>
            </w:pPr>
            <w:r w:rsidRPr="00675DEB">
              <w:rPr>
                <w:rFonts w:ascii="Verdana" w:hAnsi="Verdana" w:cs="Calibri"/>
                <w:b/>
                <w:bCs/>
                <w:color w:val="FFFFFF"/>
                <w:sz w:val="14"/>
                <w:szCs w:val="14"/>
              </w:rPr>
              <w:t>375.790</w:t>
            </w:r>
          </w:p>
        </w:tc>
        <w:tc>
          <w:tcPr>
            <w:tcW w:w="732" w:type="pct"/>
            <w:tcBorders>
              <w:top w:val="nil"/>
              <w:left w:val="nil"/>
              <w:bottom w:val="single" w:sz="12" w:space="0" w:color="FFFFFF"/>
              <w:right w:val="single" w:sz="12" w:space="0" w:color="FFFFFF"/>
            </w:tcBorders>
            <w:shd w:val="clear" w:color="000000" w:fill="005086"/>
            <w:vAlign w:val="center"/>
          </w:tcPr>
          <w:p w14:paraId="37152870" w14:textId="60E48642" w:rsidR="00792FC4" w:rsidRPr="00675DEB" w:rsidRDefault="00792FC4" w:rsidP="00675DEB">
            <w:pPr>
              <w:jc w:val="right"/>
              <w:rPr>
                <w:rFonts w:ascii="Verdana" w:hAnsi="Verdana" w:cs="Calibri"/>
                <w:b/>
                <w:bCs/>
                <w:color w:val="FFFFFF"/>
                <w:sz w:val="14"/>
                <w:szCs w:val="14"/>
              </w:rPr>
            </w:pPr>
            <w:r w:rsidRPr="00675DEB">
              <w:rPr>
                <w:rFonts w:ascii="Verdana" w:hAnsi="Verdana" w:cs="Calibri"/>
                <w:b/>
                <w:bCs/>
                <w:color w:val="FFFFFF"/>
                <w:sz w:val="14"/>
                <w:szCs w:val="14"/>
              </w:rPr>
              <w:t>639.282</w:t>
            </w:r>
          </w:p>
        </w:tc>
      </w:tr>
      <w:tr w:rsidR="00792FC4" w:rsidRPr="00675DEB" w14:paraId="7EDBBAF9" w14:textId="77777777" w:rsidTr="0068772A">
        <w:trPr>
          <w:trHeight w:val="170"/>
        </w:trPr>
        <w:tc>
          <w:tcPr>
            <w:tcW w:w="1962" w:type="pct"/>
            <w:tcBorders>
              <w:top w:val="nil"/>
              <w:left w:val="single" w:sz="12" w:space="0" w:color="FFFFFF"/>
              <w:bottom w:val="single" w:sz="12" w:space="0" w:color="FFFFFF"/>
              <w:right w:val="single" w:sz="12" w:space="0" w:color="FFFFFF"/>
            </w:tcBorders>
            <w:shd w:val="clear" w:color="000000" w:fill="E6F5FF"/>
            <w:vAlign w:val="center"/>
          </w:tcPr>
          <w:p w14:paraId="0E6EED3D" w14:textId="1B27D0F0" w:rsidR="00792FC4" w:rsidRPr="00675DEB" w:rsidRDefault="00792FC4" w:rsidP="00675DEB">
            <w:pPr>
              <w:snapToGrid w:val="0"/>
              <w:rPr>
                <w:rFonts w:ascii="Verdana" w:hAnsi="Verdana"/>
                <w:sz w:val="14"/>
                <w:szCs w:val="14"/>
              </w:rPr>
            </w:pPr>
            <w:r w:rsidRPr="00675DEB">
              <w:rPr>
                <w:rFonts w:ascii="Verdana" w:hAnsi="Verdana" w:cs="Calibri"/>
                <w:sz w:val="14"/>
                <w:szCs w:val="14"/>
              </w:rPr>
              <w:t>Equivalência patrimonial</w:t>
            </w:r>
          </w:p>
        </w:tc>
        <w:tc>
          <w:tcPr>
            <w:tcW w:w="828" w:type="pct"/>
            <w:tcBorders>
              <w:top w:val="nil"/>
              <w:left w:val="nil"/>
              <w:bottom w:val="single" w:sz="12" w:space="0" w:color="FFFFFF"/>
              <w:right w:val="single" w:sz="12" w:space="0" w:color="FFFFFF"/>
            </w:tcBorders>
            <w:shd w:val="clear" w:color="000000" w:fill="E6F5FF"/>
            <w:vAlign w:val="center"/>
          </w:tcPr>
          <w:p w14:paraId="508FFDAC" w14:textId="2020EC8C" w:rsidR="00792FC4" w:rsidRPr="00675DEB" w:rsidRDefault="00792FC4" w:rsidP="00675DEB">
            <w:pPr>
              <w:jc w:val="right"/>
              <w:rPr>
                <w:rFonts w:ascii="Verdana" w:hAnsi="Verdana" w:cs="Calibri"/>
                <w:sz w:val="14"/>
                <w:szCs w:val="14"/>
              </w:rPr>
            </w:pPr>
            <w:r w:rsidRPr="00675DEB">
              <w:rPr>
                <w:rFonts w:ascii="Verdana" w:hAnsi="Verdana" w:cs="Calibri"/>
                <w:sz w:val="14"/>
                <w:szCs w:val="14"/>
              </w:rPr>
              <w:t>84.020</w:t>
            </w:r>
          </w:p>
        </w:tc>
        <w:tc>
          <w:tcPr>
            <w:tcW w:w="739" w:type="pct"/>
            <w:tcBorders>
              <w:top w:val="nil"/>
              <w:left w:val="nil"/>
              <w:bottom w:val="single" w:sz="12" w:space="0" w:color="FFFFFF"/>
              <w:right w:val="single" w:sz="12" w:space="0" w:color="FFFFFF"/>
            </w:tcBorders>
            <w:shd w:val="clear" w:color="000000" w:fill="E6F5FF"/>
            <w:vAlign w:val="center"/>
          </w:tcPr>
          <w:p w14:paraId="3F039862" w14:textId="69DA176D" w:rsidR="00792FC4" w:rsidRPr="00675DEB" w:rsidRDefault="00792FC4" w:rsidP="00675DEB">
            <w:pPr>
              <w:jc w:val="right"/>
              <w:rPr>
                <w:rFonts w:ascii="Verdana" w:hAnsi="Verdana" w:cs="Calibri"/>
                <w:sz w:val="14"/>
                <w:szCs w:val="14"/>
              </w:rPr>
            </w:pPr>
            <w:r w:rsidRPr="00675DEB">
              <w:rPr>
                <w:rFonts w:ascii="Verdana" w:hAnsi="Verdana" w:cs="Calibri"/>
                <w:sz w:val="14"/>
                <w:szCs w:val="14"/>
              </w:rPr>
              <w:t>(14</w:t>
            </w:r>
            <w:r w:rsidR="00E627C1" w:rsidRPr="00675DEB">
              <w:rPr>
                <w:rFonts w:ascii="Verdana" w:hAnsi="Verdana" w:cs="Calibri"/>
                <w:sz w:val="14"/>
                <w:szCs w:val="14"/>
              </w:rPr>
              <w:t>2</w:t>
            </w:r>
            <w:r w:rsidRPr="00675DEB">
              <w:rPr>
                <w:rFonts w:ascii="Verdana" w:hAnsi="Verdana" w:cs="Calibri"/>
                <w:sz w:val="14"/>
                <w:szCs w:val="14"/>
              </w:rPr>
              <w:t>)</w:t>
            </w:r>
          </w:p>
        </w:tc>
        <w:tc>
          <w:tcPr>
            <w:tcW w:w="739" w:type="pct"/>
            <w:tcBorders>
              <w:top w:val="nil"/>
              <w:left w:val="nil"/>
              <w:bottom w:val="single" w:sz="12" w:space="0" w:color="FFFFFF"/>
              <w:right w:val="single" w:sz="12" w:space="0" w:color="FFFFFF"/>
            </w:tcBorders>
            <w:shd w:val="clear" w:color="000000" w:fill="E6F5FF"/>
            <w:vAlign w:val="center"/>
          </w:tcPr>
          <w:p w14:paraId="07F9CCD5" w14:textId="0198D9FC" w:rsidR="00792FC4" w:rsidRPr="00675DEB" w:rsidRDefault="00792FC4" w:rsidP="00675DEB">
            <w:pPr>
              <w:jc w:val="right"/>
              <w:rPr>
                <w:rFonts w:ascii="Verdana" w:hAnsi="Verdana" w:cs="Calibri"/>
                <w:sz w:val="14"/>
                <w:szCs w:val="14"/>
              </w:rPr>
            </w:pPr>
            <w:r w:rsidRPr="00675DEB">
              <w:rPr>
                <w:rFonts w:ascii="Verdana" w:hAnsi="Verdana" w:cs="Calibri"/>
                <w:sz w:val="14"/>
                <w:szCs w:val="14"/>
              </w:rPr>
              <w:t>85.39</w:t>
            </w:r>
            <w:r w:rsidR="00E627C1" w:rsidRPr="00675DEB">
              <w:rPr>
                <w:rFonts w:ascii="Verdana" w:hAnsi="Verdana" w:cs="Calibri"/>
                <w:sz w:val="14"/>
                <w:szCs w:val="14"/>
              </w:rPr>
              <w:t>2</w:t>
            </w:r>
          </w:p>
        </w:tc>
        <w:tc>
          <w:tcPr>
            <w:tcW w:w="732" w:type="pct"/>
            <w:tcBorders>
              <w:top w:val="nil"/>
              <w:left w:val="nil"/>
              <w:bottom w:val="single" w:sz="12" w:space="0" w:color="FFFFFF"/>
              <w:right w:val="single" w:sz="12" w:space="0" w:color="FFFFFF"/>
            </w:tcBorders>
            <w:shd w:val="clear" w:color="000000" w:fill="E6F5FF"/>
            <w:vAlign w:val="center"/>
          </w:tcPr>
          <w:p w14:paraId="1533CA11" w14:textId="701DDFD8" w:rsidR="00792FC4" w:rsidRPr="00675DEB" w:rsidRDefault="00792FC4" w:rsidP="00675DEB">
            <w:pPr>
              <w:jc w:val="right"/>
              <w:rPr>
                <w:rFonts w:ascii="Verdana" w:hAnsi="Verdana" w:cs="Calibri"/>
                <w:sz w:val="14"/>
                <w:szCs w:val="14"/>
              </w:rPr>
            </w:pPr>
            <w:r w:rsidRPr="00675DEB">
              <w:rPr>
                <w:rFonts w:ascii="Verdana" w:hAnsi="Verdana" w:cs="Calibri"/>
                <w:sz w:val="14"/>
                <w:szCs w:val="14"/>
              </w:rPr>
              <w:t>169.2</w:t>
            </w:r>
            <w:r w:rsidR="00E627C1" w:rsidRPr="00675DEB">
              <w:rPr>
                <w:rFonts w:ascii="Verdana" w:hAnsi="Verdana" w:cs="Calibri"/>
                <w:sz w:val="14"/>
                <w:szCs w:val="14"/>
              </w:rPr>
              <w:t>70</w:t>
            </w:r>
          </w:p>
        </w:tc>
      </w:tr>
      <w:tr w:rsidR="00792FC4" w:rsidRPr="00675DEB" w14:paraId="0C21069D" w14:textId="77777777" w:rsidTr="0068772A">
        <w:trPr>
          <w:trHeight w:val="170"/>
        </w:trPr>
        <w:tc>
          <w:tcPr>
            <w:tcW w:w="1962" w:type="pct"/>
            <w:tcBorders>
              <w:top w:val="nil"/>
              <w:left w:val="single" w:sz="12" w:space="0" w:color="FFFFFF"/>
              <w:bottom w:val="single" w:sz="12" w:space="0" w:color="FFFFFF"/>
              <w:right w:val="single" w:sz="12" w:space="0" w:color="FFFFFF"/>
            </w:tcBorders>
            <w:shd w:val="clear" w:color="000000" w:fill="E6F5FF"/>
            <w:vAlign w:val="center"/>
          </w:tcPr>
          <w:p w14:paraId="32F9815C" w14:textId="6954D576" w:rsidR="00792FC4" w:rsidRPr="00675DEB" w:rsidRDefault="00792FC4" w:rsidP="00675DEB">
            <w:pPr>
              <w:snapToGrid w:val="0"/>
              <w:rPr>
                <w:rFonts w:ascii="Verdana" w:hAnsi="Verdana" w:cs="Verdana"/>
                <w:color w:val="auto"/>
                <w:sz w:val="14"/>
                <w:szCs w:val="14"/>
              </w:rPr>
            </w:pPr>
            <w:r w:rsidRPr="00675DEB">
              <w:rPr>
                <w:rFonts w:ascii="Verdana" w:hAnsi="Verdana" w:cs="Calibri"/>
                <w:sz w:val="14"/>
                <w:szCs w:val="14"/>
              </w:rPr>
              <w:t>Dividendos distribuídos</w:t>
            </w:r>
          </w:p>
        </w:tc>
        <w:tc>
          <w:tcPr>
            <w:tcW w:w="828" w:type="pct"/>
            <w:tcBorders>
              <w:top w:val="nil"/>
              <w:left w:val="nil"/>
              <w:bottom w:val="single" w:sz="12" w:space="0" w:color="FFFFFF"/>
              <w:right w:val="single" w:sz="12" w:space="0" w:color="FFFFFF"/>
            </w:tcBorders>
            <w:shd w:val="clear" w:color="000000" w:fill="E6F5FF"/>
            <w:vAlign w:val="center"/>
          </w:tcPr>
          <w:p w14:paraId="28E480B6" w14:textId="415947BD" w:rsidR="00792FC4" w:rsidRPr="00675DEB" w:rsidRDefault="00792FC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(19.954)</w:t>
            </w:r>
          </w:p>
        </w:tc>
        <w:tc>
          <w:tcPr>
            <w:tcW w:w="739" w:type="pct"/>
            <w:tcBorders>
              <w:top w:val="nil"/>
              <w:left w:val="nil"/>
              <w:bottom w:val="single" w:sz="12" w:space="0" w:color="FFFFFF"/>
              <w:right w:val="single" w:sz="12" w:space="0" w:color="FFFFFF"/>
            </w:tcBorders>
            <w:shd w:val="clear" w:color="000000" w:fill="E6F5FF"/>
            <w:vAlign w:val="center"/>
          </w:tcPr>
          <w:p w14:paraId="612A9B3C" w14:textId="48572D34" w:rsidR="00792FC4" w:rsidRPr="00675DEB" w:rsidRDefault="00792FC4" w:rsidP="00675DEB">
            <w:pPr>
              <w:jc w:val="right"/>
              <w:rPr>
                <w:rFonts w:ascii="Verdana" w:hAnsi="Verdana" w:cs="Calibri"/>
                <w:sz w:val="14"/>
                <w:szCs w:val="14"/>
              </w:rPr>
            </w:pPr>
            <w:r w:rsidRPr="00675DEB">
              <w:rPr>
                <w:rFonts w:ascii="Verdana" w:hAnsi="Verdana" w:cs="Calibri"/>
                <w:sz w:val="14"/>
                <w:szCs w:val="14"/>
              </w:rPr>
              <w:t>-</w:t>
            </w:r>
          </w:p>
        </w:tc>
        <w:tc>
          <w:tcPr>
            <w:tcW w:w="739" w:type="pct"/>
            <w:tcBorders>
              <w:top w:val="nil"/>
              <w:left w:val="nil"/>
              <w:bottom w:val="single" w:sz="12" w:space="0" w:color="FFFFFF"/>
              <w:right w:val="single" w:sz="12" w:space="0" w:color="FFFFFF"/>
            </w:tcBorders>
            <w:shd w:val="clear" w:color="000000" w:fill="E6F5FF"/>
            <w:vAlign w:val="center"/>
          </w:tcPr>
          <w:p w14:paraId="3A9233D3" w14:textId="5552D756" w:rsidR="00792FC4" w:rsidRPr="00675DEB" w:rsidRDefault="00792FC4" w:rsidP="00675DEB">
            <w:pPr>
              <w:jc w:val="right"/>
              <w:rPr>
                <w:rFonts w:ascii="Verdana" w:hAnsi="Verdana" w:cs="Calibri"/>
                <w:sz w:val="14"/>
                <w:szCs w:val="14"/>
              </w:rPr>
            </w:pPr>
            <w:r w:rsidRPr="00675DEB">
              <w:rPr>
                <w:rFonts w:ascii="Verdana" w:hAnsi="Verdana" w:cs="Calibri"/>
                <w:sz w:val="14"/>
                <w:szCs w:val="14"/>
              </w:rPr>
              <w:t>(63.70</w:t>
            </w:r>
            <w:r w:rsidR="00E627C1" w:rsidRPr="00675DEB">
              <w:rPr>
                <w:rFonts w:ascii="Verdana" w:hAnsi="Verdana" w:cs="Calibri"/>
                <w:sz w:val="14"/>
                <w:szCs w:val="14"/>
              </w:rPr>
              <w:t>9</w:t>
            </w:r>
            <w:r w:rsidRPr="00675DEB">
              <w:rPr>
                <w:rFonts w:ascii="Verdana" w:hAnsi="Verdana" w:cs="Calibri"/>
                <w:sz w:val="14"/>
                <w:szCs w:val="14"/>
              </w:rPr>
              <w:t>)</w:t>
            </w:r>
          </w:p>
        </w:tc>
        <w:tc>
          <w:tcPr>
            <w:tcW w:w="732" w:type="pct"/>
            <w:tcBorders>
              <w:top w:val="nil"/>
              <w:left w:val="nil"/>
              <w:bottom w:val="single" w:sz="12" w:space="0" w:color="FFFFFF"/>
              <w:right w:val="single" w:sz="12" w:space="0" w:color="FFFFFF"/>
            </w:tcBorders>
            <w:shd w:val="clear" w:color="000000" w:fill="E6F5FF"/>
            <w:vAlign w:val="center"/>
          </w:tcPr>
          <w:p w14:paraId="15DAF621" w14:textId="0C3DD950" w:rsidR="00792FC4" w:rsidRPr="00675DEB" w:rsidRDefault="00792FC4" w:rsidP="00675DEB">
            <w:pPr>
              <w:jc w:val="right"/>
              <w:rPr>
                <w:rFonts w:ascii="Verdana" w:hAnsi="Verdana" w:cs="Calibri"/>
                <w:sz w:val="14"/>
                <w:szCs w:val="14"/>
              </w:rPr>
            </w:pPr>
            <w:r w:rsidRPr="00675DEB">
              <w:rPr>
                <w:rFonts w:ascii="Verdana" w:hAnsi="Verdana" w:cs="Calibri"/>
                <w:sz w:val="14"/>
                <w:szCs w:val="14"/>
              </w:rPr>
              <w:t>(83.66</w:t>
            </w:r>
            <w:r w:rsidR="00E627C1" w:rsidRPr="00675DEB">
              <w:rPr>
                <w:rFonts w:ascii="Verdana" w:hAnsi="Verdana" w:cs="Calibri"/>
                <w:sz w:val="14"/>
                <w:szCs w:val="14"/>
              </w:rPr>
              <w:t>3</w:t>
            </w:r>
            <w:r w:rsidRPr="00675DEB">
              <w:rPr>
                <w:rFonts w:ascii="Verdana" w:hAnsi="Verdana" w:cs="Calibri"/>
                <w:sz w:val="14"/>
                <w:szCs w:val="14"/>
              </w:rPr>
              <w:t>)</w:t>
            </w:r>
          </w:p>
        </w:tc>
      </w:tr>
      <w:tr w:rsidR="00792FC4" w:rsidRPr="00675DEB" w14:paraId="2C1D5754" w14:textId="77777777" w:rsidTr="0068772A">
        <w:trPr>
          <w:trHeight w:val="170"/>
        </w:trPr>
        <w:tc>
          <w:tcPr>
            <w:tcW w:w="1962" w:type="pct"/>
            <w:tcBorders>
              <w:top w:val="nil"/>
              <w:left w:val="single" w:sz="12" w:space="0" w:color="FFFFFF"/>
              <w:bottom w:val="single" w:sz="12" w:space="0" w:color="FFFFFF"/>
              <w:right w:val="single" w:sz="12" w:space="0" w:color="FFFFFF"/>
            </w:tcBorders>
            <w:shd w:val="clear" w:color="000000" w:fill="E6F5FF"/>
            <w:vAlign w:val="center"/>
          </w:tcPr>
          <w:p w14:paraId="3AB1DC98" w14:textId="4FB6EE9A" w:rsidR="00792FC4" w:rsidRPr="00675DEB" w:rsidRDefault="00792FC4" w:rsidP="00675DEB">
            <w:pPr>
              <w:snapToGrid w:val="0"/>
              <w:rPr>
                <w:rFonts w:ascii="Verdana" w:hAnsi="Verdana" w:cs="Verdana"/>
                <w:color w:val="auto"/>
                <w:sz w:val="14"/>
                <w:szCs w:val="14"/>
              </w:rPr>
            </w:pPr>
            <w:r w:rsidRPr="00675DEB">
              <w:rPr>
                <w:rFonts w:ascii="Verdana" w:hAnsi="Verdana" w:cs="Calibri"/>
                <w:sz w:val="14"/>
                <w:szCs w:val="14"/>
              </w:rPr>
              <w:t>Dividendos adicionais propostos de exercício anterior</w:t>
            </w:r>
          </w:p>
        </w:tc>
        <w:tc>
          <w:tcPr>
            <w:tcW w:w="828" w:type="pct"/>
            <w:tcBorders>
              <w:top w:val="nil"/>
              <w:left w:val="nil"/>
              <w:bottom w:val="single" w:sz="12" w:space="0" w:color="FFFFFF"/>
              <w:right w:val="single" w:sz="12" w:space="0" w:color="FFFFFF"/>
            </w:tcBorders>
            <w:shd w:val="clear" w:color="000000" w:fill="E6F5FF"/>
            <w:vAlign w:val="center"/>
          </w:tcPr>
          <w:p w14:paraId="54687A40" w14:textId="01E27186" w:rsidR="00792FC4" w:rsidRPr="00675DEB" w:rsidRDefault="00792FC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739" w:type="pct"/>
            <w:tcBorders>
              <w:top w:val="nil"/>
              <w:left w:val="nil"/>
              <w:bottom w:val="single" w:sz="12" w:space="0" w:color="FFFFFF"/>
              <w:right w:val="single" w:sz="12" w:space="0" w:color="FFFFFF"/>
            </w:tcBorders>
            <w:shd w:val="clear" w:color="000000" w:fill="E6F5FF"/>
            <w:vAlign w:val="center"/>
          </w:tcPr>
          <w:p w14:paraId="4726CA95" w14:textId="4BC3671E" w:rsidR="00792FC4" w:rsidRPr="00675DEB" w:rsidRDefault="00792FC4" w:rsidP="00675DEB">
            <w:pPr>
              <w:jc w:val="right"/>
              <w:rPr>
                <w:rFonts w:ascii="Verdana" w:hAnsi="Verdana" w:cs="Calibri"/>
                <w:sz w:val="14"/>
                <w:szCs w:val="14"/>
              </w:rPr>
            </w:pPr>
            <w:r w:rsidRPr="00675DEB">
              <w:rPr>
                <w:rFonts w:ascii="Verdana" w:hAnsi="Verdana" w:cs="Calibri"/>
                <w:sz w:val="14"/>
                <w:szCs w:val="14"/>
              </w:rPr>
              <w:t>-</w:t>
            </w:r>
          </w:p>
        </w:tc>
        <w:tc>
          <w:tcPr>
            <w:tcW w:w="739" w:type="pct"/>
            <w:tcBorders>
              <w:top w:val="nil"/>
              <w:left w:val="nil"/>
              <w:bottom w:val="single" w:sz="12" w:space="0" w:color="FFFFFF"/>
              <w:right w:val="single" w:sz="12" w:space="0" w:color="FFFFFF"/>
            </w:tcBorders>
            <w:shd w:val="clear" w:color="000000" w:fill="E6F5FF"/>
            <w:vAlign w:val="center"/>
          </w:tcPr>
          <w:p w14:paraId="36368E18" w14:textId="62FA23EC" w:rsidR="00792FC4" w:rsidRPr="00675DEB" w:rsidRDefault="00792FC4" w:rsidP="00675DEB">
            <w:pPr>
              <w:jc w:val="right"/>
              <w:rPr>
                <w:rFonts w:ascii="Verdana" w:hAnsi="Verdana" w:cs="Calibri"/>
                <w:sz w:val="14"/>
                <w:szCs w:val="14"/>
              </w:rPr>
            </w:pPr>
            <w:r w:rsidRPr="00675DEB">
              <w:rPr>
                <w:rFonts w:ascii="Verdana" w:hAnsi="Verdana" w:cs="Calibri"/>
                <w:sz w:val="14"/>
                <w:szCs w:val="14"/>
              </w:rPr>
              <w:t>(17.38</w:t>
            </w:r>
            <w:r w:rsidR="00E627C1" w:rsidRPr="00675DEB">
              <w:rPr>
                <w:rFonts w:ascii="Verdana" w:hAnsi="Verdana" w:cs="Calibri"/>
                <w:sz w:val="14"/>
                <w:szCs w:val="14"/>
              </w:rPr>
              <w:t>6</w:t>
            </w:r>
            <w:r w:rsidRPr="00675DEB">
              <w:rPr>
                <w:rFonts w:ascii="Verdana" w:hAnsi="Verdana" w:cs="Calibri"/>
                <w:sz w:val="14"/>
                <w:szCs w:val="14"/>
              </w:rPr>
              <w:t>)</w:t>
            </w:r>
          </w:p>
        </w:tc>
        <w:tc>
          <w:tcPr>
            <w:tcW w:w="732" w:type="pct"/>
            <w:tcBorders>
              <w:top w:val="nil"/>
              <w:left w:val="nil"/>
              <w:bottom w:val="single" w:sz="12" w:space="0" w:color="FFFFFF"/>
              <w:right w:val="single" w:sz="12" w:space="0" w:color="FFFFFF"/>
            </w:tcBorders>
            <w:shd w:val="clear" w:color="000000" w:fill="E6F5FF"/>
            <w:vAlign w:val="center"/>
          </w:tcPr>
          <w:p w14:paraId="65F611FF" w14:textId="01455056" w:rsidR="00792FC4" w:rsidRPr="00675DEB" w:rsidRDefault="00792FC4" w:rsidP="00675DEB">
            <w:pPr>
              <w:jc w:val="right"/>
              <w:rPr>
                <w:rFonts w:ascii="Verdana" w:hAnsi="Verdana" w:cs="Calibri"/>
                <w:sz w:val="14"/>
                <w:szCs w:val="14"/>
              </w:rPr>
            </w:pPr>
            <w:r w:rsidRPr="00675DEB">
              <w:rPr>
                <w:rFonts w:ascii="Verdana" w:hAnsi="Verdana" w:cs="Calibri"/>
                <w:sz w:val="14"/>
                <w:szCs w:val="14"/>
              </w:rPr>
              <w:t>(17.38</w:t>
            </w:r>
            <w:r w:rsidR="00E627C1" w:rsidRPr="00675DEB">
              <w:rPr>
                <w:rFonts w:ascii="Verdana" w:hAnsi="Verdana" w:cs="Calibri"/>
                <w:sz w:val="14"/>
                <w:szCs w:val="14"/>
              </w:rPr>
              <w:t>6</w:t>
            </w:r>
            <w:r w:rsidRPr="00675DEB">
              <w:rPr>
                <w:rFonts w:ascii="Verdana" w:hAnsi="Verdana" w:cs="Calibri"/>
                <w:sz w:val="14"/>
                <w:szCs w:val="14"/>
              </w:rPr>
              <w:t>)</w:t>
            </w:r>
          </w:p>
        </w:tc>
      </w:tr>
      <w:tr w:rsidR="00792FC4" w:rsidRPr="00675DEB" w14:paraId="4888243F" w14:textId="77777777" w:rsidTr="0068772A">
        <w:trPr>
          <w:trHeight w:val="170"/>
        </w:trPr>
        <w:tc>
          <w:tcPr>
            <w:tcW w:w="1962" w:type="pct"/>
            <w:tcBorders>
              <w:top w:val="nil"/>
              <w:left w:val="single" w:sz="12" w:space="0" w:color="FFFFFF"/>
              <w:bottom w:val="single" w:sz="12" w:space="0" w:color="FFFFFF"/>
              <w:right w:val="single" w:sz="12" w:space="0" w:color="FFFFFF"/>
            </w:tcBorders>
            <w:shd w:val="clear" w:color="000000" w:fill="E6F5FF"/>
            <w:vAlign w:val="center"/>
          </w:tcPr>
          <w:p w14:paraId="28597C38" w14:textId="668EEDF7" w:rsidR="00792FC4" w:rsidRPr="00675DEB" w:rsidRDefault="00792FC4" w:rsidP="00675DEB">
            <w:pPr>
              <w:snapToGrid w:val="0"/>
              <w:rPr>
                <w:rFonts w:ascii="Verdana" w:hAnsi="Verdana"/>
                <w:sz w:val="14"/>
                <w:szCs w:val="14"/>
              </w:rPr>
            </w:pPr>
            <w:r w:rsidRPr="00675DEB">
              <w:rPr>
                <w:rFonts w:ascii="Verdana" w:hAnsi="Verdana" w:cs="Calibri"/>
                <w:sz w:val="14"/>
                <w:szCs w:val="14"/>
              </w:rPr>
              <w:t>Ajuste de avaliação patrimonial</w:t>
            </w:r>
          </w:p>
        </w:tc>
        <w:tc>
          <w:tcPr>
            <w:tcW w:w="828" w:type="pct"/>
            <w:tcBorders>
              <w:top w:val="nil"/>
              <w:left w:val="nil"/>
              <w:bottom w:val="single" w:sz="12" w:space="0" w:color="FFFFFF"/>
              <w:right w:val="single" w:sz="12" w:space="0" w:color="FFFFFF"/>
            </w:tcBorders>
            <w:shd w:val="clear" w:color="000000" w:fill="E6F5FF"/>
            <w:vAlign w:val="center"/>
          </w:tcPr>
          <w:p w14:paraId="0BFF2672" w14:textId="4397D5AF" w:rsidR="00792FC4" w:rsidRPr="00675DEB" w:rsidRDefault="00792FC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739" w:type="pct"/>
            <w:tcBorders>
              <w:top w:val="nil"/>
              <w:left w:val="nil"/>
              <w:bottom w:val="single" w:sz="12" w:space="0" w:color="FFFFFF"/>
              <w:right w:val="single" w:sz="12" w:space="0" w:color="FFFFFF"/>
            </w:tcBorders>
            <w:shd w:val="clear" w:color="000000" w:fill="E6F5FF"/>
            <w:vAlign w:val="center"/>
          </w:tcPr>
          <w:p w14:paraId="5672A7EF" w14:textId="57EE96D4" w:rsidR="00792FC4" w:rsidRPr="00675DEB" w:rsidRDefault="00792FC4" w:rsidP="00675DEB">
            <w:pPr>
              <w:jc w:val="right"/>
              <w:rPr>
                <w:rFonts w:ascii="Verdana" w:hAnsi="Verdana" w:cs="Calibri"/>
                <w:sz w:val="14"/>
                <w:szCs w:val="14"/>
              </w:rPr>
            </w:pPr>
            <w:r w:rsidRPr="00675DEB">
              <w:rPr>
                <w:rFonts w:ascii="Verdana" w:hAnsi="Verdana" w:cs="Calibri"/>
                <w:sz w:val="14"/>
                <w:szCs w:val="14"/>
              </w:rPr>
              <w:t>(2)</w:t>
            </w:r>
          </w:p>
        </w:tc>
        <w:tc>
          <w:tcPr>
            <w:tcW w:w="739" w:type="pct"/>
            <w:tcBorders>
              <w:top w:val="nil"/>
              <w:left w:val="nil"/>
              <w:bottom w:val="single" w:sz="12" w:space="0" w:color="FFFFFF"/>
              <w:right w:val="single" w:sz="12" w:space="0" w:color="FFFFFF"/>
            </w:tcBorders>
            <w:shd w:val="clear" w:color="000000" w:fill="E6F5FF"/>
            <w:vAlign w:val="center"/>
          </w:tcPr>
          <w:p w14:paraId="07A16D15" w14:textId="357B119E" w:rsidR="00792FC4" w:rsidRPr="00675DEB" w:rsidRDefault="00792FC4" w:rsidP="00675DEB">
            <w:pPr>
              <w:jc w:val="right"/>
              <w:rPr>
                <w:rFonts w:ascii="Verdana" w:hAnsi="Verdana" w:cs="Calibri"/>
                <w:sz w:val="14"/>
                <w:szCs w:val="14"/>
              </w:rPr>
            </w:pPr>
            <w:r w:rsidRPr="00675DEB">
              <w:rPr>
                <w:rFonts w:ascii="Verdana" w:hAnsi="Verdana" w:cs="Calibri"/>
                <w:sz w:val="14"/>
                <w:szCs w:val="14"/>
              </w:rPr>
              <w:t>-</w:t>
            </w:r>
          </w:p>
        </w:tc>
        <w:tc>
          <w:tcPr>
            <w:tcW w:w="732" w:type="pct"/>
            <w:tcBorders>
              <w:top w:val="nil"/>
              <w:left w:val="nil"/>
              <w:bottom w:val="single" w:sz="12" w:space="0" w:color="FFFFFF"/>
              <w:right w:val="single" w:sz="12" w:space="0" w:color="FFFFFF"/>
            </w:tcBorders>
            <w:shd w:val="clear" w:color="000000" w:fill="E6F5FF"/>
            <w:vAlign w:val="center"/>
          </w:tcPr>
          <w:p w14:paraId="56E273FA" w14:textId="6811822E" w:rsidR="00792FC4" w:rsidRPr="00675DEB" w:rsidRDefault="00792FC4" w:rsidP="00675DEB">
            <w:pPr>
              <w:jc w:val="right"/>
              <w:rPr>
                <w:rFonts w:ascii="Verdana" w:hAnsi="Verdana" w:cs="Calibri"/>
                <w:sz w:val="14"/>
                <w:szCs w:val="14"/>
              </w:rPr>
            </w:pPr>
            <w:r w:rsidRPr="00675DEB">
              <w:rPr>
                <w:rFonts w:ascii="Verdana" w:hAnsi="Verdana" w:cs="Calibri"/>
                <w:sz w:val="14"/>
                <w:szCs w:val="14"/>
              </w:rPr>
              <w:t>(2)</w:t>
            </w:r>
          </w:p>
        </w:tc>
      </w:tr>
      <w:tr w:rsidR="00792FC4" w:rsidRPr="00675DEB" w14:paraId="10C1C1B4" w14:textId="77777777" w:rsidTr="0068772A">
        <w:trPr>
          <w:trHeight w:val="170"/>
        </w:trPr>
        <w:tc>
          <w:tcPr>
            <w:tcW w:w="1962" w:type="pct"/>
            <w:tcBorders>
              <w:top w:val="nil"/>
              <w:left w:val="single" w:sz="12" w:space="0" w:color="FFFFFF"/>
              <w:bottom w:val="single" w:sz="12" w:space="0" w:color="FFFFFF"/>
              <w:right w:val="single" w:sz="12" w:space="0" w:color="FFFFFF"/>
            </w:tcBorders>
            <w:shd w:val="clear" w:color="000000" w:fill="005086"/>
            <w:vAlign w:val="center"/>
          </w:tcPr>
          <w:p w14:paraId="29E36A57" w14:textId="0C944FC4" w:rsidR="00792FC4" w:rsidRPr="00675DEB" w:rsidRDefault="00792FC4" w:rsidP="00675DEB">
            <w:pPr>
              <w:snapToGrid w:val="0"/>
              <w:rPr>
                <w:rFonts w:ascii="Verdana" w:hAnsi="Verdana"/>
                <w:b/>
                <w:color w:val="FFFFFF"/>
                <w:sz w:val="14"/>
                <w:szCs w:val="14"/>
              </w:rPr>
            </w:pPr>
            <w:r w:rsidRPr="00675DEB">
              <w:rPr>
                <w:rFonts w:ascii="Verdana" w:hAnsi="Verdana" w:cs="Calibri"/>
                <w:b/>
                <w:bCs/>
                <w:color w:val="FFFFFF"/>
                <w:sz w:val="14"/>
                <w:szCs w:val="14"/>
              </w:rPr>
              <w:t>Saldos em 31.12.2020</w:t>
            </w:r>
          </w:p>
        </w:tc>
        <w:tc>
          <w:tcPr>
            <w:tcW w:w="828" w:type="pct"/>
            <w:tcBorders>
              <w:top w:val="nil"/>
              <w:left w:val="nil"/>
              <w:bottom w:val="single" w:sz="12" w:space="0" w:color="FFFFFF"/>
              <w:right w:val="single" w:sz="12" w:space="0" w:color="FFFFFF"/>
            </w:tcBorders>
            <w:shd w:val="clear" w:color="000000" w:fill="005086"/>
            <w:vAlign w:val="center"/>
          </w:tcPr>
          <w:p w14:paraId="14736333" w14:textId="092729AB" w:rsidR="00792FC4" w:rsidRPr="00675DEB" w:rsidRDefault="00792FC4" w:rsidP="00675DEB">
            <w:pPr>
              <w:jc w:val="right"/>
              <w:rPr>
                <w:rFonts w:ascii="Verdana" w:hAnsi="Verdana" w:cs="Calibri"/>
                <w:b/>
                <w:bCs/>
                <w:color w:val="FFFFFF"/>
                <w:sz w:val="14"/>
                <w:szCs w:val="14"/>
              </w:rPr>
            </w:pPr>
            <w:r w:rsidRPr="00675DEB">
              <w:rPr>
                <w:rFonts w:ascii="Verdana" w:hAnsi="Verdana" w:cs="Calibri"/>
                <w:b/>
                <w:bCs/>
                <w:color w:val="FFFFFF"/>
                <w:sz w:val="14"/>
                <w:szCs w:val="14"/>
              </w:rPr>
              <w:t>279.615</w:t>
            </w:r>
          </w:p>
        </w:tc>
        <w:tc>
          <w:tcPr>
            <w:tcW w:w="739" w:type="pct"/>
            <w:tcBorders>
              <w:top w:val="nil"/>
              <w:left w:val="nil"/>
              <w:bottom w:val="single" w:sz="12" w:space="0" w:color="FFFFFF"/>
              <w:right w:val="single" w:sz="12" w:space="0" w:color="FFFFFF"/>
            </w:tcBorders>
            <w:shd w:val="clear" w:color="000000" w:fill="005086"/>
            <w:vAlign w:val="center"/>
          </w:tcPr>
          <w:p w14:paraId="29B15BF8" w14:textId="5D3B1908" w:rsidR="00792FC4" w:rsidRPr="00675DEB" w:rsidRDefault="00792FC4" w:rsidP="00675DEB">
            <w:pPr>
              <w:jc w:val="right"/>
              <w:rPr>
                <w:rFonts w:ascii="Verdana" w:hAnsi="Verdana" w:cs="Calibri"/>
                <w:b/>
                <w:bCs/>
                <w:color w:val="FFFFFF"/>
                <w:sz w:val="14"/>
                <w:szCs w:val="14"/>
              </w:rPr>
            </w:pPr>
            <w:r w:rsidRPr="00675DEB">
              <w:rPr>
                <w:rFonts w:ascii="Verdana" w:hAnsi="Verdana" w:cs="Calibri"/>
                <w:b/>
                <w:bCs/>
                <w:color w:val="FFFFFF"/>
                <w:sz w:val="14"/>
                <w:szCs w:val="14"/>
              </w:rPr>
              <w:t>47.79</w:t>
            </w:r>
            <w:r w:rsidR="00E627C1" w:rsidRPr="00675DEB">
              <w:rPr>
                <w:rFonts w:ascii="Verdana" w:hAnsi="Verdana" w:cs="Calibri"/>
                <w:b/>
                <w:bCs/>
                <w:color w:val="FFFFFF"/>
                <w:sz w:val="14"/>
                <w:szCs w:val="14"/>
              </w:rPr>
              <w:t>9</w:t>
            </w:r>
          </w:p>
        </w:tc>
        <w:tc>
          <w:tcPr>
            <w:tcW w:w="739" w:type="pct"/>
            <w:tcBorders>
              <w:top w:val="nil"/>
              <w:left w:val="nil"/>
              <w:bottom w:val="single" w:sz="12" w:space="0" w:color="FFFFFF"/>
              <w:right w:val="single" w:sz="12" w:space="0" w:color="FFFFFF"/>
            </w:tcBorders>
            <w:shd w:val="clear" w:color="000000" w:fill="005086"/>
            <w:vAlign w:val="center"/>
          </w:tcPr>
          <w:p w14:paraId="1421F4AA" w14:textId="3C8545A1" w:rsidR="00792FC4" w:rsidRPr="00675DEB" w:rsidRDefault="00792FC4" w:rsidP="00675DEB">
            <w:pPr>
              <w:jc w:val="right"/>
              <w:rPr>
                <w:rFonts w:ascii="Verdana" w:hAnsi="Verdana" w:cs="Calibri"/>
                <w:b/>
                <w:bCs/>
                <w:color w:val="FFFFFF"/>
                <w:sz w:val="14"/>
                <w:szCs w:val="14"/>
              </w:rPr>
            </w:pPr>
            <w:r w:rsidRPr="00675DEB">
              <w:rPr>
                <w:rFonts w:ascii="Verdana" w:hAnsi="Verdana" w:cs="Calibri"/>
                <w:b/>
                <w:bCs/>
                <w:color w:val="FFFFFF"/>
                <w:sz w:val="14"/>
                <w:szCs w:val="14"/>
              </w:rPr>
              <w:t>380.08</w:t>
            </w:r>
            <w:r w:rsidR="00E627C1" w:rsidRPr="00675DEB">
              <w:rPr>
                <w:rFonts w:ascii="Verdana" w:hAnsi="Verdana" w:cs="Calibri"/>
                <w:b/>
                <w:bCs/>
                <w:color w:val="FFFFFF"/>
                <w:sz w:val="14"/>
                <w:szCs w:val="14"/>
              </w:rPr>
              <w:t>7</w:t>
            </w:r>
          </w:p>
        </w:tc>
        <w:tc>
          <w:tcPr>
            <w:tcW w:w="732" w:type="pct"/>
            <w:tcBorders>
              <w:top w:val="nil"/>
              <w:left w:val="nil"/>
              <w:bottom w:val="single" w:sz="12" w:space="0" w:color="FFFFFF"/>
              <w:right w:val="single" w:sz="12" w:space="0" w:color="FFFFFF"/>
            </w:tcBorders>
            <w:shd w:val="clear" w:color="000000" w:fill="005086"/>
            <w:vAlign w:val="center"/>
          </w:tcPr>
          <w:p w14:paraId="75B3E0BE" w14:textId="65B1EFB8" w:rsidR="00792FC4" w:rsidRPr="00675DEB" w:rsidRDefault="00792FC4" w:rsidP="00675DEB">
            <w:pPr>
              <w:jc w:val="right"/>
              <w:rPr>
                <w:rFonts w:ascii="Verdana" w:hAnsi="Verdana" w:cs="Calibri"/>
                <w:b/>
                <w:bCs/>
                <w:color w:val="FFFFFF"/>
                <w:sz w:val="14"/>
                <w:szCs w:val="14"/>
              </w:rPr>
            </w:pPr>
            <w:r w:rsidRPr="00675DEB">
              <w:rPr>
                <w:rFonts w:ascii="Verdana" w:hAnsi="Verdana" w:cs="Calibri"/>
                <w:b/>
                <w:bCs/>
                <w:color w:val="FFFFFF"/>
                <w:sz w:val="14"/>
                <w:szCs w:val="14"/>
              </w:rPr>
              <w:t>707.501</w:t>
            </w:r>
          </w:p>
        </w:tc>
      </w:tr>
    </w:tbl>
    <w:p w14:paraId="7430C06C" w14:textId="65FEE809" w:rsidR="00C023C2" w:rsidRPr="00675DEB" w:rsidRDefault="008E1678" w:rsidP="00675DEB">
      <w:pPr>
        <w:pStyle w:val="BodyTextIndent1"/>
        <w:suppressAutoHyphens/>
        <w:rPr>
          <w:rFonts w:ascii="Verdana" w:hAnsi="Verdana" w:cs="Verdana"/>
          <w:sz w:val="14"/>
          <w:szCs w:val="14"/>
        </w:rPr>
      </w:pPr>
      <w:bookmarkStart w:id="489" w:name="OLE_LINK77"/>
      <w:bookmarkStart w:id="490" w:name="OLE_LINK104"/>
      <w:bookmarkEnd w:id="489"/>
      <w:bookmarkEnd w:id="490"/>
      <w:r w:rsidRPr="00675DEB">
        <w:rPr>
          <w:rFonts w:ascii="Verdana" w:hAnsi="Verdana" w:cs="Verdana"/>
          <w:sz w:val="14"/>
          <w:szCs w:val="14"/>
        </w:rPr>
        <w:t>(</w:t>
      </w:r>
      <w:r w:rsidR="007E3C0D" w:rsidRPr="00675DEB">
        <w:rPr>
          <w:rFonts w:ascii="Verdana" w:hAnsi="Verdana" w:cs="Verdana"/>
          <w:sz w:val="14"/>
          <w:szCs w:val="14"/>
        </w:rPr>
        <w:t>1</w:t>
      </w:r>
      <w:r w:rsidR="0066334D" w:rsidRPr="00675DEB">
        <w:rPr>
          <w:rFonts w:ascii="Verdana" w:hAnsi="Verdana" w:cs="Verdana"/>
          <w:sz w:val="14"/>
          <w:szCs w:val="14"/>
        </w:rPr>
        <w:t>) b</w:t>
      </w:r>
      <w:r w:rsidRPr="00675DEB">
        <w:rPr>
          <w:rFonts w:ascii="Verdana" w:hAnsi="Verdana" w:cs="Verdana"/>
          <w:sz w:val="14"/>
          <w:szCs w:val="14"/>
        </w:rPr>
        <w:t xml:space="preserve">aixa de amortização de deságio da </w:t>
      </w:r>
      <w:proofErr w:type="spellStart"/>
      <w:r w:rsidRPr="00675DEB">
        <w:rPr>
          <w:rFonts w:ascii="Verdana" w:hAnsi="Verdana" w:cs="Verdana"/>
          <w:sz w:val="14"/>
          <w:szCs w:val="14"/>
        </w:rPr>
        <w:t>BRBCard</w:t>
      </w:r>
      <w:proofErr w:type="spellEnd"/>
      <w:r w:rsidRPr="00675DEB">
        <w:rPr>
          <w:rFonts w:ascii="Verdana" w:hAnsi="Verdana" w:cs="Verdana"/>
          <w:sz w:val="14"/>
          <w:szCs w:val="14"/>
        </w:rPr>
        <w:t xml:space="preserve">, referente ao aumento do capital social, mediante a emissão de 2.298.756 novas ações ordinárias, sem valor nominal, subscritas em sua totalidade pelo BRB, por meio de contrato de compra e venda celebrado em 22.06.2009 entre o BRB e a </w:t>
      </w:r>
      <w:proofErr w:type="spellStart"/>
      <w:r w:rsidRPr="00675DEB">
        <w:rPr>
          <w:rFonts w:ascii="Verdana" w:hAnsi="Verdana" w:cs="Verdana"/>
          <w:sz w:val="14"/>
          <w:szCs w:val="14"/>
        </w:rPr>
        <w:t>BRBCard</w:t>
      </w:r>
      <w:proofErr w:type="spellEnd"/>
      <w:r w:rsidRPr="00675DEB">
        <w:rPr>
          <w:rFonts w:ascii="Verdana" w:hAnsi="Verdana" w:cs="Verdana"/>
          <w:sz w:val="14"/>
          <w:szCs w:val="14"/>
        </w:rPr>
        <w:t xml:space="preserve"> e do direito de exploração exclusiva do balcão do BRB para venda de cartões de crédito, pelo prazo de 10 anos, sendo este valor apurado por laudo de avaliação elaborado por empresa independente. </w:t>
      </w:r>
      <w:r w:rsidR="005D6E6C" w:rsidRPr="00675DEB">
        <w:rPr>
          <w:rFonts w:ascii="Verdana" w:hAnsi="Verdana" w:cs="Verdana"/>
          <w:sz w:val="14"/>
          <w:szCs w:val="14"/>
        </w:rPr>
        <w:t xml:space="preserve">O contrato </w:t>
      </w:r>
      <w:r w:rsidR="00424AB3" w:rsidRPr="00675DEB">
        <w:rPr>
          <w:rFonts w:ascii="Verdana" w:hAnsi="Verdana" w:cs="Verdana"/>
          <w:sz w:val="14"/>
          <w:szCs w:val="14"/>
        </w:rPr>
        <w:t>finalizou</w:t>
      </w:r>
      <w:r w:rsidR="005D6E6C" w:rsidRPr="00675DEB">
        <w:rPr>
          <w:rFonts w:ascii="Verdana" w:hAnsi="Verdana" w:cs="Verdana"/>
          <w:sz w:val="14"/>
          <w:szCs w:val="14"/>
        </w:rPr>
        <w:t xml:space="preserve"> em junho de 2019.</w:t>
      </w:r>
      <w:r w:rsidR="00990E3A" w:rsidRPr="00675DEB">
        <w:rPr>
          <w:rFonts w:ascii="Verdana" w:hAnsi="Verdana" w:cs="Verdana"/>
          <w:sz w:val="14"/>
          <w:szCs w:val="14"/>
        </w:rPr>
        <w:t xml:space="preserve"> </w:t>
      </w:r>
    </w:p>
    <w:p w14:paraId="0D52EB9E" w14:textId="77777777" w:rsidR="00C023C2" w:rsidRPr="00FA4D85" w:rsidRDefault="00C023C2" w:rsidP="00675DEB">
      <w:pPr>
        <w:pStyle w:val="BodyTextIndent1"/>
        <w:suppressAutoHyphens/>
        <w:rPr>
          <w:rFonts w:ascii="Verdana" w:hAnsi="Verdana" w:cs="Verdana"/>
          <w:sz w:val="20"/>
        </w:rPr>
      </w:pPr>
    </w:p>
    <w:p w14:paraId="4125D3F5" w14:textId="2F53E145" w:rsidR="008E1678" w:rsidRPr="00675DEB" w:rsidRDefault="008E1678" w:rsidP="00675DEB">
      <w:pPr>
        <w:pStyle w:val="Ttulo1"/>
        <w:numPr>
          <w:ilvl w:val="0"/>
          <w:numId w:val="0"/>
        </w:numPr>
        <w:jc w:val="both"/>
        <w:rPr>
          <w:rFonts w:ascii="Verdana" w:hAnsi="Verdana" w:cs="Verdana"/>
          <w:color w:val="2E74B5"/>
          <w:sz w:val="20"/>
        </w:rPr>
      </w:pPr>
      <w:bookmarkStart w:id="491" w:name="_Nota_13_Imobilizado"/>
      <w:bookmarkStart w:id="492" w:name="_Toc28333609"/>
      <w:bookmarkStart w:id="493" w:name="_Toc30582222"/>
      <w:bookmarkStart w:id="494" w:name="_Toc31392850"/>
      <w:bookmarkStart w:id="495" w:name="_Toc31392995"/>
      <w:bookmarkStart w:id="496" w:name="_Toc32000814"/>
      <w:bookmarkStart w:id="497" w:name="_Toc32000997"/>
      <w:bookmarkStart w:id="498" w:name="_Toc39395180"/>
      <w:bookmarkStart w:id="499" w:name="_Toc39527076"/>
      <w:bookmarkStart w:id="500" w:name="_Toc39849990"/>
      <w:bookmarkStart w:id="501" w:name="_Toc47436627"/>
      <w:bookmarkStart w:id="502" w:name="_Toc47649706"/>
      <w:bookmarkStart w:id="503" w:name="_Toc47649969"/>
      <w:bookmarkStart w:id="504" w:name="_Toc48252845"/>
      <w:bookmarkStart w:id="505" w:name="_Toc63088433"/>
      <w:bookmarkStart w:id="506" w:name="_Toc63868976"/>
      <w:bookmarkStart w:id="507" w:name="_Toc64566682"/>
      <w:bookmarkStart w:id="508" w:name="_Toc64566853"/>
      <w:bookmarkStart w:id="509" w:name="_Toc64636473"/>
      <w:bookmarkStart w:id="510" w:name="_Toc64636634"/>
      <w:bookmarkStart w:id="511" w:name="_Toc64645335"/>
      <w:bookmarkEnd w:id="491"/>
      <w:r w:rsidRPr="00675DEB">
        <w:rPr>
          <w:rFonts w:ascii="Verdana" w:hAnsi="Verdana" w:cs="Verdana"/>
          <w:color w:val="2E74B5"/>
          <w:sz w:val="20"/>
        </w:rPr>
        <w:t>Nota 1</w:t>
      </w:r>
      <w:r w:rsidR="008D4A0F" w:rsidRPr="00675DEB">
        <w:rPr>
          <w:rFonts w:ascii="Verdana" w:hAnsi="Verdana" w:cs="Verdana"/>
          <w:color w:val="2E74B5"/>
          <w:sz w:val="20"/>
        </w:rPr>
        <w:t>6</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Imobilizado de uso</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63412363" w14:textId="77777777" w:rsidR="009F2529" w:rsidRPr="009E308D" w:rsidRDefault="009F2529" w:rsidP="00675DEB">
      <w:pPr>
        <w:rPr>
          <w:rFonts w:ascii="Verdana" w:hAnsi="Verdana"/>
          <w:sz w:val="20"/>
        </w:rPr>
      </w:pPr>
    </w:p>
    <w:p w14:paraId="54F76E72" w14:textId="77777777" w:rsidR="009F2529" w:rsidRPr="00675DEB" w:rsidRDefault="009F2529" w:rsidP="00675DEB">
      <w:pPr>
        <w:numPr>
          <w:ilvl w:val="0"/>
          <w:numId w:val="13"/>
        </w:numPr>
        <w:ind w:left="284" w:hanging="284"/>
        <w:rPr>
          <w:rFonts w:ascii="Verdana" w:hAnsi="Verdana"/>
          <w:sz w:val="20"/>
        </w:rPr>
      </w:pPr>
      <w:r w:rsidRPr="00675DEB">
        <w:rPr>
          <w:rFonts w:ascii="Verdana" w:hAnsi="Verdana"/>
          <w:sz w:val="20"/>
        </w:rPr>
        <w:t xml:space="preserve">Composição do imobilizado </w:t>
      </w:r>
    </w:p>
    <w:p w14:paraId="3354F151" w14:textId="77777777" w:rsidR="00F41075" w:rsidRPr="009E308D" w:rsidRDefault="00F41075" w:rsidP="00675DEB">
      <w:pPr>
        <w:ind w:left="720"/>
        <w:rPr>
          <w:rFonts w:ascii="Verdana" w:hAnsi="Verdana"/>
          <w:sz w:val="20"/>
        </w:rPr>
      </w:pPr>
    </w:p>
    <w:tbl>
      <w:tblPr>
        <w:tblW w:w="5000" w:type="pct"/>
        <w:tblCellMar>
          <w:left w:w="70" w:type="dxa"/>
          <w:right w:w="70" w:type="dxa"/>
        </w:tblCellMar>
        <w:tblLook w:val="04A0" w:firstRow="1" w:lastRow="0" w:firstColumn="1" w:lastColumn="0" w:noHBand="0" w:noVBand="1"/>
      </w:tblPr>
      <w:tblGrid>
        <w:gridCol w:w="4157"/>
        <w:gridCol w:w="1090"/>
        <w:gridCol w:w="1088"/>
        <w:gridCol w:w="1229"/>
        <w:gridCol w:w="1189"/>
        <w:gridCol w:w="1191"/>
      </w:tblGrid>
      <w:tr w:rsidR="006D6A32" w:rsidRPr="00675DEB" w14:paraId="7B85224D" w14:textId="77777777" w:rsidTr="00C023C2">
        <w:trPr>
          <w:trHeight w:val="170"/>
          <w:tblHeader/>
        </w:trPr>
        <w:tc>
          <w:tcPr>
            <w:tcW w:w="5000" w:type="pct"/>
            <w:gridSpan w:val="6"/>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CBA8B76" w14:textId="77777777" w:rsidR="006D6A32" w:rsidRPr="00675DEB" w:rsidRDefault="006D6A3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r>
      <w:tr w:rsidR="006D6A32" w:rsidRPr="00675DEB" w14:paraId="4384271F" w14:textId="77777777" w:rsidTr="00C023C2">
        <w:trPr>
          <w:trHeight w:val="170"/>
          <w:tblHeader/>
        </w:trPr>
        <w:tc>
          <w:tcPr>
            <w:tcW w:w="2090"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3D81EE84" w14:textId="77777777" w:rsidR="006D6A32" w:rsidRPr="00675DEB" w:rsidRDefault="006D6A32"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548"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3CA8123F" w14:textId="77777777" w:rsidR="006D6A32" w:rsidRPr="00675DEB" w:rsidRDefault="006D6A3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Taxa anual</w:t>
            </w:r>
          </w:p>
        </w:tc>
        <w:tc>
          <w:tcPr>
            <w:tcW w:w="547"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16D0E1FE" w14:textId="77777777" w:rsidR="006D6A32" w:rsidRPr="00675DEB" w:rsidRDefault="006D6A3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Custo</w:t>
            </w:r>
          </w:p>
        </w:tc>
        <w:tc>
          <w:tcPr>
            <w:tcW w:w="618"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667A7E59" w14:textId="77777777" w:rsidR="006D6A32" w:rsidRPr="00675DEB" w:rsidRDefault="006D6A3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Depreciação</w:t>
            </w:r>
          </w:p>
        </w:tc>
        <w:tc>
          <w:tcPr>
            <w:tcW w:w="1197"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044E1B90" w14:textId="77777777" w:rsidR="006D6A32" w:rsidRPr="00675DEB" w:rsidRDefault="006D6A3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Valor Residual</w:t>
            </w:r>
          </w:p>
        </w:tc>
      </w:tr>
      <w:tr w:rsidR="00287F9F" w:rsidRPr="00675DEB" w14:paraId="5127A336" w14:textId="77777777" w:rsidTr="00C023C2">
        <w:trPr>
          <w:trHeight w:val="170"/>
          <w:tblHeader/>
        </w:trPr>
        <w:tc>
          <w:tcPr>
            <w:tcW w:w="2090" w:type="pct"/>
            <w:vMerge/>
            <w:tcBorders>
              <w:top w:val="nil"/>
              <w:left w:val="single" w:sz="12" w:space="0" w:color="FFFFFF"/>
              <w:bottom w:val="single" w:sz="12" w:space="0" w:color="FFFFFF"/>
              <w:right w:val="single" w:sz="12" w:space="0" w:color="FFFFFF"/>
            </w:tcBorders>
            <w:vAlign w:val="center"/>
            <w:hideMark/>
          </w:tcPr>
          <w:p w14:paraId="3FDDB8DD" w14:textId="77777777" w:rsidR="00287F9F" w:rsidRPr="00675DEB" w:rsidRDefault="00287F9F" w:rsidP="00675DEB">
            <w:pPr>
              <w:suppressAutoHyphens w:val="0"/>
              <w:rPr>
                <w:rFonts w:ascii="Verdana" w:hAnsi="Verdana" w:cs="Calibri"/>
                <w:color w:val="FFFFFF"/>
                <w:sz w:val="14"/>
                <w:szCs w:val="14"/>
                <w:lang w:eastAsia="pt-BR"/>
              </w:rPr>
            </w:pPr>
          </w:p>
        </w:tc>
        <w:tc>
          <w:tcPr>
            <w:tcW w:w="548" w:type="pct"/>
            <w:vMerge/>
            <w:tcBorders>
              <w:top w:val="nil"/>
              <w:left w:val="single" w:sz="12" w:space="0" w:color="FFFFFF"/>
              <w:bottom w:val="single" w:sz="12" w:space="0" w:color="FFFFFF"/>
              <w:right w:val="single" w:sz="12" w:space="0" w:color="FFFFFF"/>
            </w:tcBorders>
            <w:vAlign w:val="center"/>
            <w:hideMark/>
          </w:tcPr>
          <w:p w14:paraId="3809BFA4" w14:textId="77777777" w:rsidR="00287F9F" w:rsidRPr="00675DEB" w:rsidRDefault="00287F9F" w:rsidP="00675DEB">
            <w:pPr>
              <w:suppressAutoHyphens w:val="0"/>
              <w:rPr>
                <w:rFonts w:ascii="Verdana" w:hAnsi="Verdana" w:cs="Calibri"/>
                <w:b/>
                <w:bCs/>
                <w:color w:val="FFFFFF"/>
                <w:sz w:val="14"/>
                <w:szCs w:val="14"/>
                <w:lang w:eastAsia="pt-BR"/>
              </w:rPr>
            </w:pPr>
          </w:p>
        </w:tc>
        <w:tc>
          <w:tcPr>
            <w:tcW w:w="547" w:type="pct"/>
            <w:vMerge/>
            <w:tcBorders>
              <w:top w:val="nil"/>
              <w:left w:val="single" w:sz="12" w:space="0" w:color="FFFFFF"/>
              <w:bottom w:val="single" w:sz="12" w:space="0" w:color="FFFFFF"/>
              <w:right w:val="single" w:sz="12" w:space="0" w:color="FFFFFF"/>
            </w:tcBorders>
            <w:vAlign w:val="center"/>
            <w:hideMark/>
          </w:tcPr>
          <w:p w14:paraId="6909C9BF" w14:textId="77777777" w:rsidR="00287F9F" w:rsidRPr="00675DEB" w:rsidRDefault="00287F9F" w:rsidP="00675DEB">
            <w:pPr>
              <w:suppressAutoHyphens w:val="0"/>
              <w:rPr>
                <w:rFonts w:ascii="Verdana" w:hAnsi="Verdana" w:cs="Calibri"/>
                <w:b/>
                <w:bCs/>
                <w:color w:val="FFFFFF"/>
                <w:sz w:val="14"/>
                <w:szCs w:val="14"/>
                <w:lang w:eastAsia="pt-BR"/>
              </w:rPr>
            </w:pPr>
          </w:p>
        </w:tc>
        <w:tc>
          <w:tcPr>
            <w:tcW w:w="618" w:type="pct"/>
            <w:vMerge/>
            <w:tcBorders>
              <w:top w:val="nil"/>
              <w:left w:val="single" w:sz="12" w:space="0" w:color="FFFFFF"/>
              <w:bottom w:val="single" w:sz="12" w:space="0" w:color="FFFFFF"/>
              <w:right w:val="single" w:sz="12" w:space="0" w:color="FFFFFF"/>
            </w:tcBorders>
            <w:vAlign w:val="center"/>
            <w:hideMark/>
          </w:tcPr>
          <w:p w14:paraId="378D960E" w14:textId="77777777" w:rsidR="00287F9F" w:rsidRPr="00675DEB" w:rsidRDefault="00287F9F" w:rsidP="00675DEB">
            <w:pPr>
              <w:suppressAutoHyphens w:val="0"/>
              <w:rPr>
                <w:rFonts w:ascii="Verdana" w:hAnsi="Verdana" w:cs="Calibri"/>
                <w:b/>
                <w:bCs/>
                <w:color w:val="FFFFFF"/>
                <w:sz w:val="14"/>
                <w:szCs w:val="14"/>
                <w:lang w:eastAsia="pt-BR"/>
              </w:rPr>
            </w:pPr>
          </w:p>
        </w:tc>
        <w:tc>
          <w:tcPr>
            <w:tcW w:w="598" w:type="pct"/>
            <w:tcBorders>
              <w:top w:val="nil"/>
              <w:left w:val="nil"/>
              <w:bottom w:val="single" w:sz="12" w:space="0" w:color="FFFFFF"/>
              <w:right w:val="single" w:sz="12" w:space="0" w:color="FFFFFF"/>
            </w:tcBorders>
            <w:shd w:val="clear" w:color="000000" w:fill="005086"/>
            <w:vAlign w:val="center"/>
            <w:hideMark/>
          </w:tcPr>
          <w:p w14:paraId="4DC25F9E" w14:textId="7A879D16" w:rsidR="00287F9F" w:rsidRPr="00675DEB" w:rsidRDefault="000D29EE"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rPr>
              <w:t>31.12</w:t>
            </w:r>
            <w:r w:rsidR="00702EA6" w:rsidRPr="00675DEB">
              <w:rPr>
                <w:rFonts w:ascii="Verdana" w:hAnsi="Verdana" w:cs="Calibri"/>
                <w:b/>
                <w:bCs/>
                <w:color w:val="FFFFFF"/>
                <w:sz w:val="14"/>
                <w:szCs w:val="14"/>
              </w:rPr>
              <w:t>.2020</w:t>
            </w:r>
          </w:p>
        </w:tc>
        <w:tc>
          <w:tcPr>
            <w:tcW w:w="599" w:type="pct"/>
            <w:tcBorders>
              <w:top w:val="nil"/>
              <w:left w:val="nil"/>
              <w:bottom w:val="single" w:sz="12" w:space="0" w:color="FFFFFF"/>
              <w:right w:val="single" w:sz="12" w:space="0" w:color="FFFFFF"/>
            </w:tcBorders>
            <w:shd w:val="clear" w:color="000000" w:fill="005086"/>
            <w:vAlign w:val="center"/>
            <w:hideMark/>
          </w:tcPr>
          <w:p w14:paraId="34DB03A5" w14:textId="77777777" w:rsidR="00287F9F" w:rsidRPr="00675DEB" w:rsidRDefault="00287F9F" w:rsidP="00675DEB">
            <w:pPr>
              <w:jc w:val="center"/>
              <w:rPr>
                <w:rFonts w:ascii="Verdana" w:hAnsi="Verdana" w:cs="Calibri"/>
                <w:b/>
                <w:bCs/>
                <w:color w:val="FFFFFF"/>
                <w:sz w:val="14"/>
                <w:szCs w:val="14"/>
              </w:rPr>
            </w:pPr>
            <w:r w:rsidRPr="00675DEB">
              <w:rPr>
                <w:rFonts w:ascii="Verdana" w:hAnsi="Verdana" w:cs="Calibri"/>
                <w:b/>
                <w:bCs/>
                <w:color w:val="FFFFFF"/>
                <w:sz w:val="14"/>
                <w:szCs w:val="14"/>
              </w:rPr>
              <w:t>31.12.2019</w:t>
            </w:r>
          </w:p>
        </w:tc>
      </w:tr>
      <w:tr w:rsidR="005D0954" w:rsidRPr="00675DEB" w14:paraId="0EB5AE95" w14:textId="77777777" w:rsidTr="005F1F7B">
        <w:trPr>
          <w:trHeight w:val="170"/>
        </w:trPr>
        <w:tc>
          <w:tcPr>
            <w:tcW w:w="2090" w:type="pct"/>
            <w:tcBorders>
              <w:top w:val="nil"/>
              <w:left w:val="single" w:sz="12" w:space="0" w:color="FFFFFF"/>
              <w:bottom w:val="single" w:sz="12" w:space="0" w:color="FFFFFF"/>
              <w:right w:val="single" w:sz="12" w:space="0" w:color="FFFFFF"/>
            </w:tcBorders>
            <w:shd w:val="clear" w:color="000000" w:fill="E6F5FF"/>
            <w:vAlign w:val="center"/>
            <w:hideMark/>
          </w:tcPr>
          <w:p w14:paraId="78AD3963" w14:textId="77777777"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Instalações, móveis e equipamentos de uso</w:t>
            </w:r>
          </w:p>
        </w:tc>
        <w:tc>
          <w:tcPr>
            <w:tcW w:w="548" w:type="pct"/>
            <w:tcBorders>
              <w:top w:val="nil"/>
              <w:left w:val="nil"/>
              <w:bottom w:val="single" w:sz="12" w:space="0" w:color="FFFFFF"/>
              <w:right w:val="single" w:sz="12" w:space="0" w:color="FFFFFF"/>
            </w:tcBorders>
            <w:shd w:val="clear" w:color="000000" w:fill="E6F5FF"/>
            <w:vAlign w:val="center"/>
            <w:hideMark/>
          </w:tcPr>
          <w:p w14:paraId="287F84F3" w14:textId="77777777"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0% a 10%</w:t>
            </w:r>
          </w:p>
        </w:tc>
        <w:tc>
          <w:tcPr>
            <w:tcW w:w="547" w:type="pct"/>
            <w:tcBorders>
              <w:top w:val="nil"/>
              <w:left w:val="nil"/>
              <w:bottom w:val="single" w:sz="12" w:space="0" w:color="FFFFFF"/>
              <w:right w:val="single" w:sz="12" w:space="0" w:color="FFFFFF"/>
            </w:tcBorders>
            <w:shd w:val="clear" w:color="000000" w:fill="E6F5FF"/>
            <w:vAlign w:val="center"/>
          </w:tcPr>
          <w:p w14:paraId="3F1C2D07" w14:textId="10CC50EB" w:rsidR="005D0954" w:rsidRPr="00675DEB" w:rsidRDefault="005D0954" w:rsidP="005D0954">
            <w:pPr>
              <w:suppressAutoHyphens w:val="0"/>
              <w:jc w:val="right"/>
              <w:rPr>
                <w:rFonts w:ascii="Verdana" w:hAnsi="Verdana" w:cs="Calibri"/>
                <w:color w:val="auto"/>
                <w:sz w:val="14"/>
                <w:szCs w:val="14"/>
                <w:lang w:eastAsia="pt-BR"/>
              </w:rPr>
            </w:pPr>
            <w:r>
              <w:rPr>
                <w:rFonts w:ascii="Verdana" w:hAnsi="Verdana" w:cs="Calibri"/>
                <w:sz w:val="14"/>
                <w:szCs w:val="14"/>
              </w:rPr>
              <w:t>138.100</w:t>
            </w:r>
          </w:p>
        </w:tc>
        <w:tc>
          <w:tcPr>
            <w:tcW w:w="618" w:type="pct"/>
            <w:tcBorders>
              <w:top w:val="nil"/>
              <w:left w:val="nil"/>
              <w:bottom w:val="single" w:sz="12" w:space="0" w:color="FFFFFF"/>
              <w:right w:val="single" w:sz="12" w:space="0" w:color="FFFFFF"/>
            </w:tcBorders>
            <w:shd w:val="clear" w:color="000000" w:fill="E6F5FF"/>
            <w:vAlign w:val="center"/>
          </w:tcPr>
          <w:p w14:paraId="36F83BB6" w14:textId="4EAF954E" w:rsidR="005D0954" w:rsidRPr="00675DEB" w:rsidRDefault="005D0954" w:rsidP="005D0954">
            <w:pPr>
              <w:jc w:val="right"/>
              <w:rPr>
                <w:rFonts w:ascii="Verdana" w:hAnsi="Verdana" w:cs="Calibri"/>
                <w:color w:val="auto"/>
                <w:sz w:val="14"/>
                <w:szCs w:val="14"/>
              </w:rPr>
            </w:pPr>
            <w:r>
              <w:rPr>
                <w:rFonts w:ascii="Verdana" w:hAnsi="Verdana" w:cs="Calibri"/>
                <w:sz w:val="14"/>
                <w:szCs w:val="14"/>
              </w:rPr>
              <w:t>(100.123)</w:t>
            </w:r>
          </w:p>
        </w:tc>
        <w:tc>
          <w:tcPr>
            <w:tcW w:w="598" w:type="pct"/>
            <w:tcBorders>
              <w:top w:val="nil"/>
              <w:left w:val="nil"/>
              <w:bottom w:val="single" w:sz="12" w:space="0" w:color="FFFFFF"/>
              <w:right w:val="single" w:sz="12" w:space="0" w:color="FFFFFF"/>
            </w:tcBorders>
            <w:shd w:val="clear" w:color="000000" w:fill="E6F5FF"/>
            <w:vAlign w:val="center"/>
          </w:tcPr>
          <w:p w14:paraId="6C178A9C" w14:textId="2EEBA5C4" w:rsidR="005D0954" w:rsidRPr="00675DEB" w:rsidRDefault="005D0954" w:rsidP="005D0954">
            <w:pPr>
              <w:jc w:val="right"/>
              <w:rPr>
                <w:rFonts w:ascii="Verdana" w:hAnsi="Verdana" w:cs="Calibri"/>
                <w:color w:val="auto"/>
                <w:sz w:val="14"/>
                <w:szCs w:val="14"/>
              </w:rPr>
            </w:pPr>
            <w:r>
              <w:rPr>
                <w:rFonts w:ascii="Verdana" w:hAnsi="Verdana" w:cs="Calibri"/>
                <w:sz w:val="14"/>
                <w:szCs w:val="14"/>
              </w:rPr>
              <w:t>37.977</w:t>
            </w:r>
          </w:p>
        </w:tc>
        <w:tc>
          <w:tcPr>
            <w:tcW w:w="599" w:type="pct"/>
            <w:tcBorders>
              <w:top w:val="nil"/>
              <w:left w:val="nil"/>
              <w:bottom w:val="single" w:sz="12" w:space="0" w:color="FFFFFF"/>
              <w:right w:val="single" w:sz="12" w:space="0" w:color="FFFFFF"/>
            </w:tcBorders>
            <w:shd w:val="clear" w:color="000000" w:fill="E6F5FF"/>
            <w:vAlign w:val="center"/>
            <w:hideMark/>
          </w:tcPr>
          <w:p w14:paraId="5E2D662D" w14:textId="2715AC2A" w:rsidR="005D0954" w:rsidRPr="00675DEB" w:rsidRDefault="005D0954" w:rsidP="005D0954">
            <w:pPr>
              <w:suppressAutoHyphens w:val="0"/>
              <w:jc w:val="right"/>
              <w:rPr>
                <w:rFonts w:ascii="Verdana" w:hAnsi="Verdana" w:cs="Calibri"/>
                <w:color w:val="auto"/>
                <w:sz w:val="14"/>
                <w:szCs w:val="14"/>
                <w:lang w:eastAsia="pt-BR"/>
              </w:rPr>
            </w:pPr>
            <w:r>
              <w:rPr>
                <w:rFonts w:ascii="Verdana" w:hAnsi="Verdana" w:cs="Calibri"/>
                <w:sz w:val="14"/>
                <w:szCs w:val="14"/>
              </w:rPr>
              <w:t>21.151</w:t>
            </w:r>
          </w:p>
        </w:tc>
      </w:tr>
      <w:tr w:rsidR="005D0954" w:rsidRPr="00675DEB" w14:paraId="429EFDF9" w14:textId="77777777" w:rsidTr="005F1F7B">
        <w:trPr>
          <w:trHeight w:val="170"/>
        </w:trPr>
        <w:tc>
          <w:tcPr>
            <w:tcW w:w="2090" w:type="pct"/>
            <w:tcBorders>
              <w:top w:val="nil"/>
              <w:left w:val="single" w:sz="12" w:space="0" w:color="FFFFFF"/>
              <w:bottom w:val="single" w:sz="12" w:space="0" w:color="FFFFFF"/>
              <w:right w:val="single" w:sz="12" w:space="0" w:color="FFFFFF"/>
            </w:tcBorders>
            <w:shd w:val="clear" w:color="000000" w:fill="E6F5FF"/>
            <w:vAlign w:val="center"/>
            <w:hideMark/>
          </w:tcPr>
          <w:p w14:paraId="6AF7429F" w14:textId="55D21592"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Veículos</w:t>
            </w:r>
          </w:p>
        </w:tc>
        <w:tc>
          <w:tcPr>
            <w:tcW w:w="548" w:type="pct"/>
            <w:tcBorders>
              <w:top w:val="nil"/>
              <w:left w:val="nil"/>
              <w:bottom w:val="single" w:sz="12" w:space="0" w:color="FFFFFF"/>
              <w:right w:val="single" w:sz="12" w:space="0" w:color="FFFFFF"/>
            </w:tcBorders>
            <w:shd w:val="clear" w:color="000000" w:fill="E6F5FF"/>
            <w:vAlign w:val="center"/>
            <w:hideMark/>
          </w:tcPr>
          <w:p w14:paraId="2AC3CC51" w14:textId="539C1A72"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20%</w:t>
            </w:r>
          </w:p>
        </w:tc>
        <w:tc>
          <w:tcPr>
            <w:tcW w:w="547" w:type="pct"/>
            <w:tcBorders>
              <w:top w:val="nil"/>
              <w:left w:val="nil"/>
              <w:bottom w:val="single" w:sz="12" w:space="0" w:color="FFFFFF"/>
              <w:right w:val="single" w:sz="12" w:space="0" w:color="FFFFFF"/>
            </w:tcBorders>
            <w:shd w:val="clear" w:color="000000" w:fill="E6F5FF"/>
            <w:vAlign w:val="center"/>
          </w:tcPr>
          <w:p w14:paraId="34821153" w14:textId="48C5D8D2" w:rsidR="005D0954" w:rsidRPr="00675DEB" w:rsidRDefault="005D0954" w:rsidP="005D0954">
            <w:pPr>
              <w:jc w:val="right"/>
              <w:rPr>
                <w:rFonts w:ascii="Verdana" w:hAnsi="Verdana" w:cs="Calibri"/>
                <w:color w:val="auto"/>
                <w:sz w:val="14"/>
                <w:szCs w:val="14"/>
              </w:rPr>
            </w:pPr>
            <w:r>
              <w:rPr>
                <w:rFonts w:ascii="Verdana" w:hAnsi="Verdana" w:cs="Calibri"/>
                <w:sz w:val="14"/>
                <w:szCs w:val="14"/>
              </w:rPr>
              <w:t>763</w:t>
            </w:r>
          </w:p>
        </w:tc>
        <w:tc>
          <w:tcPr>
            <w:tcW w:w="618" w:type="pct"/>
            <w:tcBorders>
              <w:top w:val="nil"/>
              <w:left w:val="nil"/>
              <w:bottom w:val="single" w:sz="12" w:space="0" w:color="FFFFFF"/>
              <w:right w:val="single" w:sz="12" w:space="0" w:color="FFFFFF"/>
            </w:tcBorders>
            <w:shd w:val="clear" w:color="000000" w:fill="E6F5FF"/>
            <w:vAlign w:val="center"/>
          </w:tcPr>
          <w:p w14:paraId="7CDF6515" w14:textId="68C49591" w:rsidR="005D0954" w:rsidRPr="00675DEB" w:rsidRDefault="005D0954" w:rsidP="005D0954">
            <w:pPr>
              <w:suppressAutoHyphens w:val="0"/>
              <w:jc w:val="right"/>
              <w:rPr>
                <w:rFonts w:ascii="Verdana" w:hAnsi="Verdana" w:cs="Calibri"/>
                <w:color w:val="auto"/>
                <w:sz w:val="14"/>
                <w:szCs w:val="14"/>
                <w:lang w:eastAsia="pt-BR"/>
              </w:rPr>
            </w:pPr>
            <w:r>
              <w:rPr>
                <w:rFonts w:ascii="Verdana" w:hAnsi="Verdana" w:cs="Calibri"/>
                <w:sz w:val="14"/>
                <w:szCs w:val="14"/>
              </w:rPr>
              <w:t>(763)</w:t>
            </w:r>
          </w:p>
        </w:tc>
        <w:tc>
          <w:tcPr>
            <w:tcW w:w="598" w:type="pct"/>
            <w:tcBorders>
              <w:top w:val="nil"/>
              <w:left w:val="nil"/>
              <w:bottom w:val="single" w:sz="12" w:space="0" w:color="FFFFFF"/>
              <w:right w:val="single" w:sz="12" w:space="0" w:color="FFFFFF"/>
            </w:tcBorders>
            <w:shd w:val="clear" w:color="000000" w:fill="E6F5FF"/>
            <w:vAlign w:val="center"/>
          </w:tcPr>
          <w:p w14:paraId="2135BEDB" w14:textId="7BE1A1B0" w:rsidR="005D0954" w:rsidRPr="00675DEB" w:rsidRDefault="005D0954" w:rsidP="005D0954">
            <w:pPr>
              <w:suppressAutoHyphens w:val="0"/>
              <w:jc w:val="right"/>
              <w:rPr>
                <w:rFonts w:ascii="Verdana" w:hAnsi="Verdana" w:cs="Calibri"/>
                <w:color w:val="auto"/>
                <w:sz w:val="14"/>
                <w:szCs w:val="14"/>
                <w:lang w:eastAsia="pt-BR"/>
              </w:rPr>
            </w:pPr>
            <w:r>
              <w:rPr>
                <w:rFonts w:ascii="Verdana" w:hAnsi="Verdana" w:cs="Calibri"/>
                <w:sz w:val="14"/>
                <w:szCs w:val="14"/>
              </w:rPr>
              <w:t>-</w:t>
            </w:r>
          </w:p>
        </w:tc>
        <w:tc>
          <w:tcPr>
            <w:tcW w:w="599" w:type="pct"/>
            <w:tcBorders>
              <w:top w:val="nil"/>
              <w:left w:val="nil"/>
              <w:bottom w:val="single" w:sz="12" w:space="0" w:color="FFFFFF"/>
              <w:right w:val="single" w:sz="12" w:space="0" w:color="FFFFFF"/>
            </w:tcBorders>
            <w:shd w:val="clear" w:color="000000" w:fill="E6F5FF"/>
            <w:vAlign w:val="center"/>
            <w:hideMark/>
          </w:tcPr>
          <w:p w14:paraId="25E7A483" w14:textId="0ED22C11" w:rsidR="005D0954" w:rsidRPr="00675DEB" w:rsidRDefault="005D0954" w:rsidP="005D0954">
            <w:pPr>
              <w:jc w:val="right"/>
              <w:rPr>
                <w:rFonts w:ascii="Verdana" w:hAnsi="Verdana" w:cs="Calibri"/>
                <w:color w:val="auto"/>
                <w:sz w:val="14"/>
                <w:szCs w:val="14"/>
              </w:rPr>
            </w:pPr>
            <w:r>
              <w:rPr>
                <w:rFonts w:ascii="Verdana" w:hAnsi="Verdana" w:cs="Calibri"/>
                <w:sz w:val="14"/>
                <w:szCs w:val="14"/>
              </w:rPr>
              <w:t>25</w:t>
            </w:r>
          </w:p>
        </w:tc>
      </w:tr>
      <w:tr w:rsidR="005D0954" w:rsidRPr="00675DEB" w14:paraId="6DA1B80F" w14:textId="77777777" w:rsidTr="005F1F7B">
        <w:trPr>
          <w:trHeight w:val="170"/>
        </w:trPr>
        <w:tc>
          <w:tcPr>
            <w:tcW w:w="2090" w:type="pct"/>
            <w:tcBorders>
              <w:top w:val="nil"/>
              <w:left w:val="single" w:sz="12" w:space="0" w:color="FFFFFF"/>
              <w:bottom w:val="single" w:sz="12" w:space="0" w:color="FFFFFF"/>
              <w:right w:val="single" w:sz="12" w:space="0" w:color="FFFFFF"/>
            </w:tcBorders>
            <w:shd w:val="clear" w:color="000000" w:fill="E6F5FF"/>
            <w:vAlign w:val="center"/>
          </w:tcPr>
          <w:p w14:paraId="2ADEA3EF" w14:textId="39CCC612"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Benfeitoria em imóveis de terceiros</w:t>
            </w:r>
          </w:p>
        </w:tc>
        <w:tc>
          <w:tcPr>
            <w:tcW w:w="548" w:type="pct"/>
            <w:tcBorders>
              <w:top w:val="nil"/>
              <w:left w:val="nil"/>
              <w:bottom w:val="single" w:sz="12" w:space="0" w:color="FFFFFF"/>
              <w:right w:val="single" w:sz="12" w:space="0" w:color="FFFFFF"/>
            </w:tcBorders>
            <w:shd w:val="clear" w:color="000000" w:fill="E6F5FF"/>
            <w:vAlign w:val="center"/>
          </w:tcPr>
          <w:p w14:paraId="3A43CD0F" w14:textId="7E1E66EC"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0% a 10%</w:t>
            </w:r>
          </w:p>
        </w:tc>
        <w:tc>
          <w:tcPr>
            <w:tcW w:w="547" w:type="pct"/>
            <w:tcBorders>
              <w:top w:val="nil"/>
              <w:left w:val="nil"/>
              <w:bottom w:val="single" w:sz="12" w:space="0" w:color="FFFFFF"/>
              <w:right w:val="single" w:sz="12" w:space="0" w:color="FFFFFF"/>
            </w:tcBorders>
            <w:shd w:val="clear" w:color="000000" w:fill="E6F5FF"/>
            <w:vAlign w:val="center"/>
          </w:tcPr>
          <w:p w14:paraId="561E8BFE" w14:textId="558FDB92" w:rsidR="005D0954" w:rsidRPr="00675DEB" w:rsidRDefault="005D0954" w:rsidP="005D0954">
            <w:pPr>
              <w:jc w:val="right"/>
              <w:rPr>
                <w:rFonts w:ascii="Verdana" w:hAnsi="Verdana" w:cs="Calibri"/>
                <w:color w:val="auto"/>
                <w:sz w:val="14"/>
                <w:szCs w:val="14"/>
              </w:rPr>
            </w:pPr>
            <w:r>
              <w:rPr>
                <w:rFonts w:ascii="Verdana" w:hAnsi="Verdana" w:cs="Calibri"/>
                <w:sz w:val="14"/>
                <w:szCs w:val="14"/>
              </w:rPr>
              <w:t>238</w:t>
            </w:r>
          </w:p>
        </w:tc>
        <w:tc>
          <w:tcPr>
            <w:tcW w:w="618" w:type="pct"/>
            <w:tcBorders>
              <w:top w:val="nil"/>
              <w:left w:val="nil"/>
              <w:bottom w:val="single" w:sz="12" w:space="0" w:color="FFFFFF"/>
              <w:right w:val="single" w:sz="12" w:space="0" w:color="FFFFFF"/>
            </w:tcBorders>
            <w:shd w:val="clear" w:color="000000" w:fill="E6F5FF"/>
            <w:vAlign w:val="center"/>
          </w:tcPr>
          <w:p w14:paraId="6CED7D6A" w14:textId="67436050" w:rsidR="005D0954" w:rsidRPr="00675DEB" w:rsidRDefault="005D0954" w:rsidP="005D0954">
            <w:pPr>
              <w:jc w:val="right"/>
              <w:rPr>
                <w:rFonts w:ascii="Verdana" w:hAnsi="Verdana" w:cs="Calibri"/>
                <w:color w:val="auto"/>
                <w:sz w:val="14"/>
                <w:szCs w:val="14"/>
              </w:rPr>
            </w:pPr>
            <w:r>
              <w:rPr>
                <w:rFonts w:ascii="Verdana" w:hAnsi="Verdana" w:cs="Calibri"/>
                <w:sz w:val="14"/>
                <w:szCs w:val="14"/>
              </w:rPr>
              <w:t>(10)</w:t>
            </w:r>
          </w:p>
        </w:tc>
        <w:tc>
          <w:tcPr>
            <w:tcW w:w="598" w:type="pct"/>
            <w:tcBorders>
              <w:top w:val="nil"/>
              <w:left w:val="nil"/>
              <w:bottom w:val="single" w:sz="12" w:space="0" w:color="FFFFFF"/>
              <w:right w:val="single" w:sz="12" w:space="0" w:color="FFFFFF"/>
            </w:tcBorders>
            <w:shd w:val="clear" w:color="000000" w:fill="E6F5FF"/>
            <w:vAlign w:val="center"/>
          </w:tcPr>
          <w:p w14:paraId="6DF14C28" w14:textId="165A9B19" w:rsidR="005D0954" w:rsidRPr="00675DEB" w:rsidRDefault="005D0954" w:rsidP="005D0954">
            <w:pPr>
              <w:jc w:val="right"/>
              <w:rPr>
                <w:rFonts w:ascii="Verdana" w:hAnsi="Verdana" w:cs="Calibri"/>
                <w:color w:val="auto"/>
                <w:sz w:val="14"/>
                <w:szCs w:val="14"/>
              </w:rPr>
            </w:pPr>
            <w:r>
              <w:rPr>
                <w:rFonts w:ascii="Verdana" w:hAnsi="Verdana" w:cs="Calibri"/>
                <w:sz w:val="14"/>
                <w:szCs w:val="14"/>
              </w:rPr>
              <w:t>228</w:t>
            </w:r>
          </w:p>
        </w:tc>
        <w:tc>
          <w:tcPr>
            <w:tcW w:w="599" w:type="pct"/>
            <w:tcBorders>
              <w:top w:val="nil"/>
              <w:left w:val="nil"/>
              <w:bottom w:val="single" w:sz="12" w:space="0" w:color="FFFFFF"/>
              <w:right w:val="single" w:sz="12" w:space="0" w:color="FFFFFF"/>
            </w:tcBorders>
            <w:shd w:val="clear" w:color="000000" w:fill="E6F5FF"/>
            <w:vAlign w:val="center"/>
          </w:tcPr>
          <w:p w14:paraId="5D039616" w14:textId="448B2385"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r>
      <w:tr w:rsidR="005D0954" w:rsidRPr="00675DEB" w14:paraId="6A7DE037" w14:textId="77777777" w:rsidTr="005F1F7B">
        <w:trPr>
          <w:trHeight w:val="170"/>
        </w:trPr>
        <w:tc>
          <w:tcPr>
            <w:tcW w:w="2090" w:type="pct"/>
            <w:tcBorders>
              <w:top w:val="nil"/>
              <w:left w:val="single" w:sz="12" w:space="0" w:color="FFFFFF"/>
              <w:bottom w:val="single" w:sz="12" w:space="0" w:color="FFFFFF"/>
              <w:right w:val="single" w:sz="12" w:space="0" w:color="FFFFFF"/>
            </w:tcBorders>
            <w:shd w:val="clear" w:color="000000" w:fill="E6F5FF"/>
            <w:vAlign w:val="center"/>
            <w:hideMark/>
          </w:tcPr>
          <w:p w14:paraId="6881FEC3" w14:textId="6D344782"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Imóveis - Edificações</w:t>
            </w:r>
          </w:p>
        </w:tc>
        <w:tc>
          <w:tcPr>
            <w:tcW w:w="548" w:type="pct"/>
            <w:tcBorders>
              <w:top w:val="nil"/>
              <w:left w:val="nil"/>
              <w:bottom w:val="single" w:sz="12" w:space="0" w:color="FFFFFF"/>
              <w:right w:val="single" w:sz="12" w:space="0" w:color="FFFFFF"/>
            </w:tcBorders>
            <w:shd w:val="clear" w:color="000000" w:fill="E6F5FF"/>
            <w:vAlign w:val="center"/>
            <w:hideMark/>
          </w:tcPr>
          <w:p w14:paraId="5E177FB7" w14:textId="6878F7B8"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0% a 4%</w:t>
            </w:r>
          </w:p>
        </w:tc>
        <w:tc>
          <w:tcPr>
            <w:tcW w:w="547" w:type="pct"/>
            <w:tcBorders>
              <w:top w:val="nil"/>
              <w:left w:val="nil"/>
              <w:bottom w:val="single" w:sz="12" w:space="0" w:color="FFFFFF"/>
              <w:right w:val="single" w:sz="12" w:space="0" w:color="FFFFFF"/>
            </w:tcBorders>
            <w:shd w:val="clear" w:color="000000" w:fill="E6F5FF"/>
            <w:vAlign w:val="center"/>
          </w:tcPr>
          <w:p w14:paraId="468B7981" w14:textId="0DE24CA2" w:rsidR="005D0954" w:rsidRPr="00675DEB" w:rsidRDefault="005D0954" w:rsidP="005D0954">
            <w:pPr>
              <w:jc w:val="right"/>
              <w:rPr>
                <w:rFonts w:ascii="Verdana" w:hAnsi="Verdana" w:cs="Calibri"/>
                <w:color w:val="auto"/>
                <w:sz w:val="14"/>
                <w:szCs w:val="14"/>
              </w:rPr>
            </w:pPr>
            <w:r>
              <w:rPr>
                <w:rFonts w:ascii="Verdana" w:hAnsi="Verdana" w:cs="Calibri"/>
                <w:sz w:val="14"/>
                <w:szCs w:val="14"/>
              </w:rPr>
              <w:t>54.939</w:t>
            </w:r>
          </w:p>
        </w:tc>
        <w:tc>
          <w:tcPr>
            <w:tcW w:w="618" w:type="pct"/>
            <w:tcBorders>
              <w:top w:val="nil"/>
              <w:left w:val="nil"/>
              <w:bottom w:val="single" w:sz="12" w:space="0" w:color="FFFFFF"/>
              <w:right w:val="single" w:sz="12" w:space="0" w:color="FFFFFF"/>
            </w:tcBorders>
            <w:shd w:val="clear" w:color="000000" w:fill="E6F5FF"/>
            <w:vAlign w:val="center"/>
          </w:tcPr>
          <w:p w14:paraId="6FC12486" w14:textId="2478E324" w:rsidR="005D0954" w:rsidRPr="00675DEB" w:rsidRDefault="005D0954" w:rsidP="005D0954">
            <w:pPr>
              <w:jc w:val="right"/>
              <w:rPr>
                <w:rFonts w:ascii="Verdana" w:hAnsi="Verdana" w:cs="Calibri"/>
                <w:color w:val="auto"/>
                <w:sz w:val="14"/>
                <w:szCs w:val="14"/>
              </w:rPr>
            </w:pPr>
            <w:r>
              <w:rPr>
                <w:rFonts w:ascii="Verdana" w:hAnsi="Verdana" w:cs="Calibri"/>
                <w:sz w:val="14"/>
                <w:szCs w:val="14"/>
              </w:rPr>
              <w:t>(37.051)</w:t>
            </w:r>
          </w:p>
        </w:tc>
        <w:tc>
          <w:tcPr>
            <w:tcW w:w="598" w:type="pct"/>
            <w:tcBorders>
              <w:top w:val="nil"/>
              <w:left w:val="nil"/>
              <w:bottom w:val="single" w:sz="12" w:space="0" w:color="FFFFFF"/>
              <w:right w:val="single" w:sz="12" w:space="0" w:color="FFFFFF"/>
            </w:tcBorders>
            <w:shd w:val="clear" w:color="000000" w:fill="E6F5FF"/>
            <w:vAlign w:val="center"/>
          </w:tcPr>
          <w:p w14:paraId="5FA320A3" w14:textId="64D0B230" w:rsidR="005D0954" w:rsidRPr="00675DEB" w:rsidRDefault="005D0954" w:rsidP="005D0954">
            <w:pPr>
              <w:jc w:val="right"/>
              <w:rPr>
                <w:rFonts w:ascii="Verdana" w:hAnsi="Verdana" w:cs="Calibri"/>
                <w:color w:val="auto"/>
                <w:sz w:val="14"/>
                <w:szCs w:val="14"/>
              </w:rPr>
            </w:pPr>
            <w:r>
              <w:rPr>
                <w:rFonts w:ascii="Verdana" w:hAnsi="Verdana" w:cs="Calibri"/>
                <w:sz w:val="14"/>
                <w:szCs w:val="14"/>
              </w:rPr>
              <w:t>17.888</w:t>
            </w:r>
          </w:p>
        </w:tc>
        <w:tc>
          <w:tcPr>
            <w:tcW w:w="599" w:type="pct"/>
            <w:tcBorders>
              <w:top w:val="nil"/>
              <w:left w:val="nil"/>
              <w:bottom w:val="single" w:sz="12" w:space="0" w:color="FFFFFF"/>
              <w:right w:val="single" w:sz="12" w:space="0" w:color="FFFFFF"/>
            </w:tcBorders>
            <w:shd w:val="clear" w:color="000000" w:fill="E6F5FF"/>
            <w:vAlign w:val="center"/>
            <w:hideMark/>
          </w:tcPr>
          <w:p w14:paraId="10280614" w14:textId="789FA46A" w:rsidR="005D0954" w:rsidRPr="00675DEB" w:rsidRDefault="005D0954" w:rsidP="005D0954">
            <w:pPr>
              <w:jc w:val="right"/>
              <w:rPr>
                <w:rFonts w:ascii="Verdana" w:hAnsi="Verdana" w:cs="Calibri"/>
                <w:color w:val="auto"/>
                <w:sz w:val="14"/>
                <w:szCs w:val="14"/>
              </w:rPr>
            </w:pPr>
            <w:r>
              <w:rPr>
                <w:rFonts w:ascii="Verdana" w:hAnsi="Verdana" w:cs="Calibri"/>
                <w:sz w:val="14"/>
                <w:szCs w:val="14"/>
              </w:rPr>
              <w:t>18.159</w:t>
            </w:r>
          </w:p>
        </w:tc>
      </w:tr>
      <w:tr w:rsidR="005D0954" w:rsidRPr="00675DEB" w14:paraId="3B723345" w14:textId="77777777" w:rsidTr="005F1F7B">
        <w:trPr>
          <w:trHeight w:val="170"/>
        </w:trPr>
        <w:tc>
          <w:tcPr>
            <w:tcW w:w="2090" w:type="pct"/>
            <w:tcBorders>
              <w:top w:val="nil"/>
              <w:left w:val="single" w:sz="12" w:space="0" w:color="FFFFFF"/>
              <w:bottom w:val="single" w:sz="12" w:space="0" w:color="FFFFFF"/>
              <w:right w:val="single" w:sz="12" w:space="0" w:color="FFFFFF"/>
            </w:tcBorders>
            <w:shd w:val="clear" w:color="000000" w:fill="E6F5FF"/>
            <w:vAlign w:val="center"/>
            <w:hideMark/>
          </w:tcPr>
          <w:p w14:paraId="7A0F8B99" w14:textId="38E89D45"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Outros Imobilizados em Uso</w:t>
            </w:r>
          </w:p>
        </w:tc>
        <w:tc>
          <w:tcPr>
            <w:tcW w:w="548" w:type="pct"/>
            <w:tcBorders>
              <w:top w:val="nil"/>
              <w:left w:val="nil"/>
              <w:bottom w:val="single" w:sz="12" w:space="0" w:color="FFFFFF"/>
              <w:right w:val="single" w:sz="12" w:space="0" w:color="FFFFFF"/>
            </w:tcBorders>
            <w:shd w:val="clear" w:color="000000" w:fill="E6F5FF"/>
            <w:vAlign w:val="center"/>
            <w:hideMark/>
          </w:tcPr>
          <w:p w14:paraId="416B62D2" w14:textId="15E3FA43"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10% a 20%</w:t>
            </w:r>
          </w:p>
        </w:tc>
        <w:tc>
          <w:tcPr>
            <w:tcW w:w="547" w:type="pct"/>
            <w:tcBorders>
              <w:top w:val="nil"/>
              <w:left w:val="nil"/>
              <w:bottom w:val="single" w:sz="12" w:space="0" w:color="FFFFFF"/>
              <w:right w:val="single" w:sz="12" w:space="0" w:color="FFFFFF"/>
            </w:tcBorders>
            <w:shd w:val="clear" w:color="000000" w:fill="E6F5FF"/>
            <w:vAlign w:val="center"/>
          </w:tcPr>
          <w:p w14:paraId="4FBADE0A" w14:textId="28427C76" w:rsidR="005D0954" w:rsidRPr="00675DEB" w:rsidRDefault="005D0954" w:rsidP="005D0954">
            <w:pPr>
              <w:jc w:val="right"/>
              <w:rPr>
                <w:rFonts w:ascii="Verdana" w:hAnsi="Verdana" w:cs="Calibri"/>
                <w:color w:val="auto"/>
                <w:sz w:val="14"/>
                <w:szCs w:val="14"/>
              </w:rPr>
            </w:pPr>
            <w:r>
              <w:rPr>
                <w:rFonts w:ascii="Verdana" w:hAnsi="Verdana" w:cs="Calibri"/>
                <w:sz w:val="14"/>
                <w:szCs w:val="14"/>
              </w:rPr>
              <w:t>13.904</w:t>
            </w:r>
          </w:p>
        </w:tc>
        <w:tc>
          <w:tcPr>
            <w:tcW w:w="618" w:type="pct"/>
            <w:tcBorders>
              <w:top w:val="nil"/>
              <w:left w:val="nil"/>
              <w:bottom w:val="single" w:sz="12" w:space="0" w:color="FFFFFF"/>
              <w:right w:val="single" w:sz="12" w:space="0" w:color="FFFFFF"/>
            </w:tcBorders>
            <w:shd w:val="clear" w:color="000000" w:fill="E6F5FF"/>
            <w:vAlign w:val="center"/>
          </w:tcPr>
          <w:p w14:paraId="4EE517F9" w14:textId="2E0D1087" w:rsidR="005D0954" w:rsidRPr="00675DEB" w:rsidRDefault="005D0954" w:rsidP="005D0954">
            <w:pPr>
              <w:jc w:val="right"/>
              <w:rPr>
                <w:rFonts w:ascii="Verdana" w:hAnsi="Verdana" w:cs="Calibri"/>
                <w:color w:val="auto"/>
                <w:sz w:val="14"/>
                <w:szCs w:val="14"/>
              </w:rPr>
            </w:pPr>
            <w:r>
              <w:rPr>
                <w:rFonts w:ascii="Verdana" w:hAnsi="Verdana" w:cs="Calibri"/>
                <w:sz w:val="14"/>
                <w:szCs w:val="14"/>
              </w:rPr>
              <w:t>(53)</w:t>
            </w:r>
          </w:p>
        </w:tc>
        <w:tc>
          <w:tcPr>
            <w:tcW w:w="598" w:type="pct"/>
            <w:tcBorders>
              <w:top w:val="nil"/>
              <w:left w:val="nil"/>
              <w:bottom w:val="single" w:sz="12" w:space="0" w:color="FFFFFF"/>
              <w:right w:val="single" w:sz="12" w:space="0" w:color="FFFFFF"/>
            </w:tcBorders>
            <w:shd w:val="clear" w:color="000000" w:fill="E6F5FF"/>
            <w:vAlign w:val="center"/>
          </w:tcPr>
          <w:p w14:paraId="45D58C57" w14:textId="1CB25E79" w:rsidR="005D0954" w:rsidRPr="00675DEB" w:rsidRDefault="005D0954" w:rsidP="005D0954">
            <w:pPr>
              <w:jc w:val="right"/>
              <w:rPr>
                <w:rFonts w:ascii="Verdana" w:hAnsi="Verdana" w:cs="Calibri"/>
                <w:color w:val="auto"/>
                <w:sz w:val="14"/>
                <w:szCs w:val="14"/>
              </w:rPr>
            </w:pPr>
            <w:r>
              <w:rPr>
                <w:rFonts w:ascii="Verdana" w:hAnsi="Verdana" w:cs="Calibri"/>
                <w:sz w:val="14"/>
                <w:szCs w:val="14"/>
              </w:rPr>
              <w:t>13.851</w:t>
            </w:r>
          </w:p>
        </w:tc>
        <w:tc>
          <w:tcPr>
            <w:tcW w:w="599" w:type="pct"/>
            <w:tcBorders>
              <w:top w:val="nil"/>
              <w:left w:val="nil"/>
              <w:bottom w:val="single" w:sz="12" w:space="0" w:color="FFFFFF"/>
              <w:right w:val="single" w:sz="12" w:space="0" w:color="FFFFFF"/>
            </w:tcBorders>
            <w:shd w:val="clear" w:color="000000" w:fill="E6F5FF"/>
            <w:vAlign w:val="center"/>
            <w:hideMark/>
          </w:tcPr>
          <w:p w14:paraId="2C75BA20" w14:textId="65BC1C53" w:rsidR="005D0954" w:rsidRPr="00675DEB" w:rsidRDefault="005D0954" w:rsidP="005D0954">
            <w:pPr>
              <w:jc w:val="right"/>
              <w:rPr>
                <w:rFonts w:ascii="Verdana" w:hAnsi="Verdana" w:cs="Calibri"/>
                <w:color w:val="auto"/>
                <w:sz w:val="14"/>
                <w:szCs w:val="14"/>
              </w:rPr>
            </w:pPr>
            <w:r>
              <w:rPr>
                <w:rFonts w:ascii="Verdana" w:hAnsi="Verdana" w:cs="Calibri"/>
                <w:sz w:val="14"/>
                <w:szCs w:val="14"/>
              </w:rPr>
              <w:t>12.159</w:t>
            </w:r>
          </w:p>
        </w:tc>
      </w:tr>
      <w:tr w:rsidR="005D0954" w:rsidRPr="00675DEB" w14:paraId="58845F37" w14:textId="77777777" w:rsidTr="005F1F7B">
        <w:trPr>
          <w:trHeight w:val="170"/>
        </w:trPr>
        <w:tc>
          <w:tcPr>
            <w:tcW w:w="2090" w:type="pct"/>
            <w:tcBorders>
              <w:top w:val="nil"/>
              <w:left w:val="single" w:sz="12" w:space="0" w:color="FFFFFF"/>
              <w:bottom w:val="single" w:sz="12" w:space="0" w:color="FFFFFF"/>
              <w:right w:val="single" w:sz="12" w:space="0" w:color="FFFFFF"/>
            </w:tcBorders>
            <w:shd w:val="clear" w:color="000000" w:fill="005086"/>
            <w:vAlign w:val="center"/>
            <w:hideMark/>
          </w:tcPr>
          <w:p w14:paraId="2725A925" w14:textId="77777777" w:rsidR="005D0954" w:rsidRPr="00675DEB" w:rsidRDefault="005D0954" w:rsidP="005D0954">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548" w:type="pct"/>
            <w:tcBorders>
              <w:top w:val="nil"/>
              <w:left w:val="nil"/>
              <w:bottom w:val="single" w:sz="12" w:space="0" w:color="FFFFFF"/>
              <w:right w:val="single" w:sz="12" w:space="0" w:color="FFFFFF"/>
            </w:tcBorders>
            <w:shd w:val="clear" w:color="000000" w:fill="005086"/>
            <w:vAlign w:val="center"/>
            <w:hideMark/>
          </w:tcPr>
          <w:p w14:paraId="6AD6CA6E" w14:textId="77777777" w:rsidR="005D0954" w:rsidRPr="00675DEB" w:rsidRDefault="005D0954" w:rsidP="005D0954">
            <w:pPr>
              <w:suppressAutoHyphens w:val="0"/>
              <w:jc w:val="right"/>
              <w:rPr>
                <w:rFonts w:ascii="Verdana" w:hAnsi="Verdana" w:cs="Calibri"/>
                <w:b/>
                <w:bCs/>
                <w:color w:val="auto"/>
                <w:sz w:val="14"/>
                <w:szCs w:val="14"/>
                <w:lang w:eastAsia="pt-BR"/>
              </w:rPr>
            </w:pPr>
            <w:r w:rsidRPr="00675DEB">
              <w:rPr>
                <w:rFonts w:ascii="Verdana" w:hAnsi="Verdana" w:cs="Calibri"/>
                <w:b/>
                <w:bCs/>
                <w:color w:val="auto"/>
                <w:sz w:val="14"/>
                <w:szCs w:val="14"/>
                <w:lang w:eastAsia="pt-BR"/>
              </w:rPr>
              <w:t> </w:t>
            </w:r>
          </w:p>
        </w:tc>
        <w:tc>
          <w:tcPr>
            <w:tcW w:w="547" w:type="pct"/>
            <w:tcBorders>
              <w:top w:val="nil"/>
              <w:left w:val="nil"/>
              <w:bottom w:val="single" w:sz="12" w:space="0" w:color="FFFFFF"/>
              <w:right w:val="single" w:sz="12" w:space="0" w:color="FFFFFF"/>
            </w:tcBorders>
            <w:shd w:val="clear" w:color="000000" w:fill="005086"/>
            <w:vAlign w:val="center"/>
          </w:tcPr>
          <w:p w14:paraId="4D20BD92" w14:textId="5E95A066" w:rsidR="005D0954" w:rsidRPr="00675DEB" w:rsidRDefault="005D0954" w:rsidP="005D0954">
            <w:pPr>
              <w:jc w:val="right"/>
              <w:rPr>
                <w:rFonts w:ascii="Verdana" w:hAnsi="Verdana" w:cs="Calibri"/>
                <w:b/>
                <w:bCs/>
                <w:color w:val="FFFFFF"/>
                <w:sz w:val="14"/>
                <w:szCs w:val="14"/>
              </w:rPr>
            </w:pPr>
            <w:r>
              <w:rPr>
                <w:rFonts w:ascii="Verdana" w:hAnsi="Verdana" w:cs="Calibri"/>
                <w:b/>
                <w:bCs/>
                <w:color w:val="FFFFFF"/>
                <w:sz w:val="14"/>
                <w:szCs w:val="14"/>
              </w:rPr>
              <w:t>207.944</w:t>
            </w:r>
          </w:p>
        </w:tc>
        <w:tc>
          <w:tcPr>
            <w:tcW w:w="618" w:type="pct"/>
            <w:tcBorders>
              <w:top w:val="nil"/>
              <w:left w:val="nil"/>
              <w:bottom w:val="single" w:sz="12" w:space="0" w:color="FFFFFF"/>
              <w:right w:val="single" w:sz="12" w:space="0" w:color="FFFFFF"/>
            </w:tcBorders>
            <w:shd w:val="clear" w:color="000000" w:fill="005086"/>
            <w:vAlign w:val="center"/>
          </w:tcPr>
          <w:p w14:paraId="7C155B2F" w14:textId="3BC91FF8" w:rsidR="005D0954" w:rsidRPr="00675DEB" w:rsidRDefault="005D0954" w:rsidP="005D0954">
            <w:pPr>
              <w:jc w:val="right"/>
              <w:rPr>
                <w:rFonts w:ascii="Verdana" w:hAnsi="Verdana" w:cs="Calibri"/>
                <w:b/>
                <w:bCs/>
                <w:color w:val="FFFFFF"/>
                <w:sz w:val="14"/>
                <w:szCs w:val="14"/>
              </w:rPr>
            </w:pPr>
            <w:r>
              <w:rPr>
                <w:rFonts w:ascii="Verdana" w:hAnsi="Verdana" w:cs="Calibri"/>
                <w:b/>
                <w:bCs/>
                <w:color w:val="FFFFFF"/>
                <w:sz w:val="14"/>
                <w:szCs w:val="14"/>
              </w:rPr>
              <w:t>(138.000)</w:t>
            </w:r>
          </w:p>
        </w:tc>
        <w:tc>
          <w:tcPr>
            <w:tcW w:w="598" w:type="pct"/>
            <w:tcBorders>
              <w:top w:val="nil"/>
              <w:left w:val="nil"/>
              <w:bottom w:val="single" w:sz="12" w:space="0" w:color="FFFFFF"/>
              <w:right w:val="single" w:sz="12" w:space="0" w:color="FFFFFF"/>
            </w:tcBorders>
            <w:shd w:val="clear" w:color="000000" w:fill="005086"/>
            <w:vAlign w:val="center"/>
          </w:tcPr>
          <w:p w14:paraId="5A580F69" w14:textId="741BED34" w:rsidR="005D0954" w:rsidRPr="00675DEB" w:rsidRDefault="005D0954" w:rsidP="005D0954">
            <w:pPr>
              <w:jc w:val="right"/>
              <w:rPr>
                <w:rFonts w:ascii="Verdana" w:hAnsi="Verdana" w:cs="Calibri"/>
                <w:b/>
                <w:bCs/>
                <w:color w:val="FFFFFF"/>
                <w:sz w:val="14"/>
                <w:szCs w:val="14"/>
              </w:rPr>
            </w:pPr>
            <w:r>
              <w:rPr>
                <w:rFonts w:ascii="Verdana" w:hAnsi="Verdana" w:cs="Calibri"/>
                <w:b/>
                <w:bCs/>
                <w:color w:val="FFFFFF"/>
                <w:sz w:val="14"/>
                <w:szCs w:val="14"/>
              </w:rPr>
              <w:t>69.944</w:t>
            </w:r>
          </w:p>
        </w:tc>
        <w:tc>
          <w:tcPr>
            <w:tcW w:w="599" w:type="pct"/>
            <w:tcBorders>
              <w:top w:val="nil"/>
              <w:left w:val="nil"/>
              <w:bottom w:val="single" w:sz="12" w:space="0" w:color="FFFFFF"/>
              <w:right w:val="single" w:sz="12" w:space="0" w:color="FFFFFF"/>
            </w:tcBorders>
            <w:shd w:val="clear" w:color="000000" w:fill="005086"/>
            <w:vAlign w:val="center"/>
            <w:hideMark/>
          </w:tcPr>
          <w:p w14:paraId="7F541A5D" w14:textId="21B4C955" w:rsidR="005D0954" w:rsidRPr="00675DEB" w:rsidRDefault="005D0954" w:rsidP="005D0954">
            <w:pPr>
              <w:jc w:val="right"/>
              <w:rPr>
                <w:rFonts w:ascii="Verdana" w:hAnsi="Verdana" w:cs="Calibri"/>
                <w:b/>
                <w:bCs/>
                <w:color w:val="FFFFFF"/>
                <w:sz w:val="14"/>
                <w:szCs w:val="14"/>
              </w:rPr>
            </w:pPr>
            <w:r>
              <w:rPr>
                <w:rFonts w:ascii="Verdana" w:hAnsi="Verdana" w:cs="Calibri"/>
                <w:b/>
                <w:bCs/>
                <w:color w:val="FFFFFF"/>
                <w:sz w:val="14"/>
                <w:szCs w:val="14"/>
              </w:rPr>
              <w:t>51.494</w:t>
            </w:r>
          </w:p>
        </w:tc>
      </w:tr>
    </w:tbl>
    <w:p w14:paraId="778B8622" w14:textId="51F04AD1" w:rsidR="00347942" w:rsidRPr="009E308D" w:rsidRDefault="00347942" w:rsidP="00675DEB">
      <w:pPr>
        <w:rPr>
          <w:rFonts w:ascii="Verdana" w:hAnsi="Verdana"/>
          <w:sz w:val="20"/>
        </w:rPr>
      </w:pPr>
    </w:p>
    <w:tbl>
      <w:tblPr>
        <w:tblW w:w="5000" w:type="pct"/>
        <w:tblCellMar>
          <w:left w:w="70" w:type="dxa"/>
          <w:right w:w="70" w:type="dxa"/>
        </w:tblCellMar>
        <w:tblLook w:val="04A0" w:firstRow="1" w:lastRow="0" w:firstColumn="1" w:lastColumn="0" w:noHBand="0" w:noVBand="1"/>
      </w:tblPr>
      <w:tblGrid>
        <w:gridCol w:w="4157"/>
        <w:gridCol w:w="1092"/>
        <w:gridCol w:w="1092"/>
        <w:gridCol w:w="1225"/>
        <w:gridCol w:w="1191"/>
        <w:gridCol w:w="1187"/>
      </w:tblGrid>
      <w:tr w:rsidR="002369F4" w:rsidRPr="00675DEB" w14:paraId="7F5D09D1" w14:textId="77777777" w:rsidTr="00815921">
        <w:trPr>
          <w:trHeight w:val="170"/>
        </w:trPr>
        <w:tc>
          <w:tcPr>
            <w:tcW w:w="5000" w:type="pct"/>
            <w:gridSpan w:val="6"/>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EB8B74E" w14:textId="77777777" w:rsidR="002369F4" w:rsidRPr="00675DEB" w:rsidRDefault="002369F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2369F4" w:rsidRPr="00675DEB" w14:paraId="681176FF" w14:textId="77777777" w:rsidTr="00296EDB">
        <w:trPr>
          <w:trHeight w:val="170"/>
        </w:trPr>
        <w:tc>
          <w:tcPr>
            <w:tcW w:w="2090"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2F4E9901" w14:textId="77777777" w:rsidR="002369F4" w:rsidRPr="00675DEB" w:rsidRDefault="002369F4"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549"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75507B6D" w14:textId="77777777" w:rsidR="002369F4" w:rsidRPr="00675DEB" w:rsidRDefault="002369F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Taxa anual</w:t>
            </w:r>
          </w:p>
        </w:tc>
        <w:tc>
          <w:tcPr>
            <w:tcW w:w="549"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2B9BEA0D" w14:textId="77777777" w:rsidR="002369F4" w:rsidRPr="00675DEB" w:rsidRDefault="002369F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Custo</w:t>
            </w:r>
          </w:p>
        </w:tc>
        <w:tc>
          <w:tcPr>
            <w:tcW w:w="616" w:type="pct"/>
            <w:vMerge w:val="restart"/>
            <w:tcBorders>
              <w:top w:val="nil"/>
              <w:left w:val="single" w:sz="12" w:space="0" w:color="FFFFFF"/>
              <w:bottom w:val="single" w:sz="12" w:space="0" w:color="FFFFFF"/>
              <w:right w:val="single" w:sz="12" w:space="0" w:color="FFFFFF"/>
            </w:tcBorders>
            <w:shd w:val="clear" w:color="000000" w:fill="005086"/>
            <w:vAlign w:val="center"/>
            <w:hideMark/>
          </w:tcPr>
          <w:p w14:paraId="176ECC77" w14:textId="77777777" w:rsidR="002369F4" w:rsidRPr="00675DEB" w:rsidRDefault="002369F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Depreciação</w:t>
            </w:r>
          </w:p>
        </w:tc>
        <w:tc>
          <w:tcPr>
            <w:tcW w:w="1196"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0A6BF9C" w14:textId="77777777" w:rsidR="002369F4" w:rsidRPr="00675DEB" w:rsidRDefault="002369F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Valor Residual</w:t>
            </w:r>
          </w:p>
        </w:tc>
      </w:tr>
      <w:tr w:rsidR="00287F9F" w:rsidRPr="00675DEB" w14:paraId="2F2D167C" w14:textId="77777777" w:rsidTr="00296EDB">
        <w:trPr>
          <w:trHeight w:val="170"/>
        </w:trPr>
        <w:tc>
          <w:tcPr>
            <w:tcW w:w="2090" w:type="pct"/>
            <w:vMerge/>
            <w:tcBorders>
              <w:top w:val="nil"/>
              <w:left w:val="single" w:sz="12" w:space="0" w:color="FFFFFF"/>
              <w:bottom w:val="single" w:sz="12" w:space="0" w:color="FFFFFF"/>
              <w:right w:val="single" w:sz="12" w:space="0" w:color="FFFFFF"/>
            </w:tcBorders>
            <w:vAlign w:val="center"/>
            <w:hideMark/>
          </w:tcPr>
          <w:p w14:paraId="010EFEBD" w14:textId="77777777" w:rsidR="00287F9F" w:rsidRPr="00675DEB" w:rsidRDefault="00287F9F" w:rsidP="00675DEB">
            <w:pPr>
              <w:suppressAutoHyphens w:val="0"/>
              <w:rPr>
                <w:rFonts w:ascii="Verdana" w:hAnsi="Verdana" w:cs="Calibri"/>
                <w:color w:val="FFFFFF"/>
                <w:sz w:val="14"/>
                <w:szCs w:val="14"/>
                <w:lang w:eastAsia="pt-BR"/>
              </w:rPr>
            </w:pPr>
          </w:p>
        </w:tc>
        <w:tc>
          <w:tcPr>
            <w:tcW w:w="549" w:type="pct"/>
            <w:vMerge/>
            <w:tcBorders>
              <w:top w:val="nil"/>
              <w:left w:val="single" w:sz="12" w:space="0" w:color="FFFFFF"/>
              <w:bottom w:val="single" w:sz="12" w:space="0" w:color="FFFFFF"/>
              <w:right w:val="single" w:sz="12" w:space="0" w:color="FFFFFF"/>
            </w:tcBorders>
            <w:vAlign w:val="center"/>
            <w:hideMark/>
          </w:tcPr>
          <w:p w14:paraId="374F53EE" w14:textId="77777777" w:rsidR="00287F9F" w:rsidRPr="00675DEB" w:rsidRDefault="00287F9F" w:rsidP="00675DEB">
            <w:pPr>
              <w:suppressAutoHyphens w:val="0"/>
              <w:rPr>
                <w:rFonts w:ascii="Verdana" w:hAnsi="Verdana" w:cs="Calibri"/>
                <w:b/>
                <w:bCs/>
                <w:color w:val="FFFFFF"/>
                <w:sz w:val="14"/>
                <w:szCs w:val="14"/>
                <w:lang w:eastAsia="pt-BR"/>
              </w:rPr>
            </w:pPr>
          </w:p>
        </w:tc>
        <w:tc>
          <w:tcPr>
            <w:tcW w:w="549" w:type="pct"/>
            <w:vMerge/>
            <w:tcBorders>
              <w:top w:val="nil"/>
              <w:left w:val="single" w:sz="12" w:space="0" w:color="FFFFFF"/>
              <w:bottom w:val="single" w:sz="12" w:space="0" w:color="FFFFFF"/>
              <w:right w:val="single" w:sz="12" w:space="0" w:color="FFFFFF"/>
            </w:tcBorders>
            <w:vAlign w:val="center"/>
            <w:hideMark/>
          </w:tcPr>
          <w:p w14:paraId="79539EEF" w14:textId="77777777" w:rsidR="00287F9F" w:rsidRPr="00675DEB" w:rsidRDefault="00287F9F" w:rsidP="00675DEB">
            <w:pPr>
              <w:suppressAutoHyphens w:val="0"/>
              <w:rPr>
                <w:rFonts w:ascii="Verdana" w:hAnsi="Verdana" w:cs="Calibri"/>
                <w:b/>
                <w:bCs/>
                <w:color w:val="FFFFFF"/>
                <w:sz w:val="14"/>
                <w:szCs w:val="14"/>
                <w:lang w:eastAsia="pt-BR"/>
              </w:rPr>
            </w:pPr>
          </w:p>
        </w:tc>
        <w:tc>
          <w:tcPr>
            <w:tcW w:w="616" w:type="pct"/>
            <w:vMerge/>
            <w:tcBorders>
              <w:top w:val="nil"/>
              <w:left w:val="single" w:sz="12" w:space="0" w:color="FFFFFF"/>
              <w:bottom w:val="single" w:sz="12" w:space="0" w:color="FFFFFF"/>
              <w:right w:val="single" w:sz="12" w:space="0" w:color="FFFFFF"/>
            </w:tcBorders>
            <w:vAlign w:val="center"/>
            <w:hideMark/>
          </w:tcPr>
          <w:p w14:paraId="18053B73" w14:textId="77777777" w:rsidR="00287F9F" w:rsidRPr="00675DEB" w:rsidRDefault="00287F9F" w:rsidP="00675DEB">
            <w:pPr>
              <w:suppressAutoHyphens w:val="0"/>
              <w:rPr>
                <w:rFonts w:ascii="Verdana" w:hAnsi="Verdana" w:cs="Calibri"/>
                <w:b/>
                <w:bCs/>
                <w:color w:val="FFFFFF"/>
                <w:sz w:val="14"/>
                <w:szCs w:val="14"/>
                <w:lang w:eastAsia="pt-BR"/>
              </w:rPr>
            </w:pPr>
          </w:p>
        </w:tc>
        <w:tc>
          <w:tcPr>
            <w:tcW w:w="599" w:type="pct"/>
            <w:tcBorders>
              <w:top w:val="nil"/>
              <w:left w:val="nil"/>
              <w:bottom w:val="single" w:sz="12" w:space="0" w:color="FFFFFF"/>
              <w:right w:val="single" w:sz="12" w:space="0" w:color="FFFFFF"/>
            </w:tcBorders>
            <w:shd w:val="clear" w:color="000000" w:fill="005086"/>
            <w:vAlign w:val="center"/>
            <w:hideMark/>
          </w:tcPr>
          <w:p w14:paraId="1BC671BD" w14:textId="1CE6105A" w:rsidR="00287F9F" w:rsidRPr="00675DEB" w:rsidRDefault="000D29EE"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rPr>
              <w:t>31.12</w:t>
            </w:r>
            <w:r w:rsidR="00702EA6" w:rsidRPr="00675DEB">
              <w:rPr>
                <w:rFonts w:ascii="Verdana" w:hAnsi="Verdana" w:cs="Calibri"/>
                <w:b/>
                <w:bCs/>
                <w:color w:val="FFFFFF"/>
                <w:sz w:val="14"/>
                <w:szCs w:val="14"/>
              </w:rPr>
              <w:t>.2020</w:t>
            </w:r>
          </w:p>
        </w:tc>
        <w:tc>
          <w:tcPr>
            <w:tcW w:w="597" w:type="pct"/>
            <w:tcBorders>
              <w:top w:val="nil"/>
              <w:left w:val="nil"/>
              <w:bottom w:val="single" w:sz="12" w:space="0" w:color="FFFFFF"/>
              <w:right w:val="single" w:sz="12" w:space="0" w:color="FFFFFF"/>
            </w:tcBorders>
            <w:shd w:val="clear" w:color="000000" w:fill="005086"/>
            <w:vAlign w:val="center"/>
            <w:hideMark/>
          </w:tcPr>
          <w:p w14:paraId="270613AA" w14:textId="77777777" w:rsidR="00287F9F" w:rsidRPr="00675DEB" w:rsidRDefault="00287F9F" w:rsidP="00675DEB">
            <w:pPr>
              <w:jc w:val="center"/>
              <w:rPr>
                <w:rFonts w:ascii="Verdana" w:hAnsi="Verdana" w:cs="Calibri"/>
                <w:b/>
                <w:bCs/>
                <w:color w:val="FFFFFF"/>
                <w:sz w:val="14"/>
                <w:szCs w:val="14"/>
              </w:rPr>
            </w:pPr>
            <w:r w:rsidRPr="00675DEB">
              <w:rPr>
                <w:rFonts w:ascii="Verdana" w:hAnsi="Verdana" w:cs="Calibri"/>
                <w:b/>
                <w:bCs/>
                <w:color w:val="FFFFFF"/>
                <w:sz w:val="14"/>
                <w:szCs w:val="14"/>
              </w:rPr>
              <w:t>31.12.2019</w:t>
            </w:r>
          </w:p>
        </w:tc>
      </w:tr>
      <w:tr w:rsidR="005D0954" w:rsidRPr="00675DEB" w14:paraId="2E587564" w14:textId="77777777" w:rsidTr="000D1E8B">
        <w:trPr>
          <w:trHeight w:val="170"/>
        </w:trPr>
        <w:tc>
          <w:tcPr>
            <w:tcW w:w="2090" w:type="pct"/>
            <w:tcBorders>
              <w:top w:val="nil"/>
              <w:left w:val="single" w:sz="12" w:space="0" w:color="FFFFFF"/>
              <w:bottom w:val="single" w:sz="12" w:space="0" w:color="FFFFFF"/>
              <w:right w:val="single" w:sz="12" w:space="0" w:color="FFFFFF"/>
            </w:tcBorders>
            <w:shd w:val="clear" w:color="000000" w:fill="E6F5FF"/>
            <w:vAlign w:val="center"/>
            <w:hideMark/>
          </w:tcPr>
          <w:p w14:paraId="6FC44F96" w14:textId="40DCCC2E"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Instalações, móveis e equipamentos de uso</w:t>
            </w:r>
          </w:p>
        </w:tc>
        <w:tc>
          <w:tcPr>
            <w:tcW w:w="549" w:type="pct"/>
            <w:tcBorders>
              <w:top w:val="nil"/>
              <w:left w:val="nil"/>
              <w:bottom w:val="single" w:sz="12" w:space="0" w:color="FFFFFF"/>
              <w:right w:val="single" w:sz="12" w:space="0" w:color="FFFFFF"/>
            </w:tcBorders>
            <w:shd w:val="clear" w:color="000000" w:fill="E6F5FF"/>
            <w:vAlign w:val="center"/>
            <w:hideMark/>
          </w:tcPr>
          <w:p w14:paraId="592E24B4" w14:textId="0052693D"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0% a 10%</w:t>
            </w:r>
          </w:p>
        </w:tc>
        <w:tc>
          <w:tcPr>
            <w:tcW w:w="549" w:type="pct"/>
            <w:tcBorders>
              <w:top w:val="nil"/>
              <w:left w:val="nil"/>
              <w:bottom w:val="single" w:sz="12" w:space="0" w:color="FFFFFF"/>
              <w:right w:val="single" w:sz="12" w:space="0" w:color="FFFFFF"/>
            </w:tcBorders>
            <w:shd w:val="clear" w:color="000000" w:fill="E6F5FF"/>
            <w:vAlign w:val="center"/>
          </w:tcPr>
          <w:p w14:paraId="5A42E6EE" w14:textId="62EA257F" w:rsidR="005D0954" w:rsidRPr="00675DEB" w:rsidRDefault="005D0954" w:rsidP="005D0954">
            <w:pPr>
              <w:suppressAutoHyphens w:val="0"/>
              <w:jc w:val="right"/>
              <w:rPr>
                <w:rFonts w:ascii="Verdana" w:hAnsi="Verdana" w:cs="Calibri"/>
                <w:color w:val="auto"/>
                <w:sz w:val="14"/>
                <w:szCs w:val="14"/>
                <w:lang w:eastAsia="pt-BR"/>
              </w:rPr>
            </w:pPr>
            <w:r>
              <w:rPr>
                <w:rFonts w:ascii="Verdana" w:hAnsi="Verdana" w:cs="Calibri"/>
                <w:sz w:val="14"/>
                <w:szCs w:val="14"/>
              </w:rPr>
              <w:t>159.822</w:t>
            </w:r>
          </w:p>
        </w:tc>
        <w:tc>
          <w:tcPr>
            <w:tcW w:w="616" w:type="pct"/>
            <w:tcBorders>
              <w:top w:val="nil"/>
              <w:left w:val="nil"/>
              <w:bottom w:val="single" w:sz="12" w:space="0" w:color="FFFFFF"/>
              <w:right w:val="single" w:sz="12" w:space="0" w:color="FFFFFF"/>
            </w:tcBorders>
            <w:shd w:val="clear" w:color="000000" w:fill="E6F5FF"/>
            <w:vAlign w:val="center"/>
          </w:tcPr>
          <w:p w14:paraId="53A2149F" w14:textId="5800DCB1" w:rsidR="005D0954" w:rsidRPr="00675DEB" w:rsidRDefault="005D0954" w:rsidP="005D0954">
            <w:pPr>
              <w:jc w:val="right"/>
              <w:rPr>
                <w:rFonts w:ascii="Verdana" w:hAnsi="Verdana" w:cs="Calibri"/>
                <w:color w:val="auto"/>
                <w:sz w:val="14"/>
                <w:szCs w:val="14"/>
              </w:rPr>
            </w:pPr>
            <w:r>
              <w:rPr>
                <w:rFonts w:ascii="Verdana" w:hAnsi="Verdana" w:cs="Calibri"/>
                <w:sz w:val="14"/>
                <w:szCs w:val="14"/>
              </w:rPr>
              <w:t>(115.456)</w:t>
            </w:r>
          </w:p>
        </w:tc>
        <w:tc>
          <w:tcPr>
            <w:tcW w:w="599" w:type="pct"/>
            <w:tcBorders>
              <w:top w:val="nil"/>
              <w:left w:val="nil"/>
              <w:bottom w:val="single" w:sz="12" w:space="0" w:color="FFFFFF"/>
              <w:right w:val="single" w:sz="12" w:space="0" w:color="FFFFFF"/>
            </w:tcBorders>
            <w:shd w:val="clear" w:color="000000" w:fill="E6F5FF"/>
            <w:vAlign w:val="center"/>
          </w:tcPr>
          <w:p w14:paraId="0BFE01A4" w14:textId="31737ED6" w:rsidR="005D0954" w:rsidRPr="00675DEB" w:rsidRDefault="005D0954" w:rsidP="005D0954">
            <w:pPr>
              <w:jc w:val="right"/>
              <w:rPr>
                <w:rFonts w:ascii="Verdana" w:hAnsi="Verdana" w:cs="Calibri"/>
                <w:color w:val="auto"/>
                <w:sz w:val="14"/>
                <w:szCs w:val="14"/>
              </w:rPr>
            </w:pPr>
            <w:r>
              <w:rPr>
                <w:rFonts w:ascii="Verdana" w:hAnsi="Verdana" w:cs="Calibri"/>
                <w:sz w:val="14"/>
                <w:szCs w:val="14"/>
              </w:rPr>
              <w:t>44.366</w:t>
            </w:r>
          </w:p>
        </w:tc>
        <w:tc>
          <w:tcPr>
            <w:tcW w:w="597" w:type="pct"/>
            <w:tcBorders>
              <w:top w:val="nil"/>
              <w:left w:val="nil"/>
              <w:bottom w:val="single" w:sz="12" w:space="0" w:color="FFFFFF"/>
              <w:right w:val="single" w:sz="12" w:space="0" w:color="FFFFFF"/>
            </w:tcBorders>
            <w:shd w:val="clear" w:color="000000" w:fill="E6F5FF"/>
            <w:vAlign w:val="center"/>
            <w:hideMark/>
          </w:tcPr>
          <w:p w14:paraId="2A9196F1" w14:textId="3BDA1788" w:rsidR="005D0954" w:rsidRPr="00675DEB" w:rsidRDefault="005D0954" w:rsidP="005D0954">
            <w:pPr>
              <w:suppressAutoHyphens w:val="0"/>
              <w:jc w:val="right"/>
              <w:rPr>
                <w:rFonts w:ascii="Verdana" w:hAnsi="Verdana" w:cs="Calibri"/>
                <w:color w:val="auto"/>
                <w:sz w:val="14"/>
                <w:szCs w:val="14"/>
                <w:lang w:eastAsia="pt-BR"/>
              </w:rPr>
            </w:pPr>
            <w:r>
              <w:rPr>
                <w:rFonts w:ascii="Verdana" w:hAnsi="Verdana" w:cs="Calibri"/>
                <w:sz w:val="14"/>
                <w:szCs w:val="14"/>
              </w:rPr>
              <w:t>28.033</w:t>
            </w:r>
          </w:p>
        </w:tc>
      </w:tr>
      <w:tr w:rsidR="005D0954" w:rsidRPr="00675DEB" w14:paraId="296BAA9C" w14:textId="77777777" w:rsidTr="000D1E8B">
        <w:trPr>
          <w:trHeight w:val="170"/>
        </w:trPr>
        <w:tc>
          <w:tcPr>
            <w:tcW w:w="2090" w:type="pct"/>
            <w:tcBorders>
              <w:top w:val="nil"/>
              <w:left w:val="single" w:sz="12" w:space="0" w:color="FFFFFF"/>
              <w:bottom w:val="single" w:sz="12" w:space="0" w:color="FFFFFF"/>
              <w:right w:val="single" w:sz="12" w:space="0" w:color="FFFFFF"/>
            </w:tcBorders>
            <w:shd w:val="clear" w:color="000000" w:fill="E6F5FF"/>
            <w:vAlign w:val="center"/>
            <w:hideMark/>
          </w:tcPr>
          <w:p w14:paraId="129C4F01" w14:textId="203A7F40"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Veículos</w:t>
            </w:r>
          </w:p>
        </w:tc>
        <w:tc>
          <w:tcPr>
            <w:tcW w:w="549" w:type="pct"/>
            <w:tcBorders>
              <w:top w:val="nil"/>
              <w:left w:val="nil"/>
              <w:bottom w:val="single" w:sz="12" w:space="0" w:color="FFFFFF"/>
              <w:right w:val="single" w:sz="12" w:space="0" w:color="FFFFFF"/>
            </w:tcBorders>
            <w:shd w:val="clear" w:color="000000" w:fill="E6F5FF"/>
            <w:vAlign w:val="center"/>
            <w:hideMark/>
          </w:tcPr>
          <w:p w14:paraId="118F8C65" w14:textId="03ED9C35" w:rsidR="005D0954" w:rsidRPr="00675DEB" w:rsidRDefault="005D0954" w:rsidP="005D0954">
            <w:pPr>
              <w:suppressAutoHyphens w:val="0"/>
              <w:jc w:val="center"/>
              <w:rPr>
                <w:rFonts w:ascii="Verdana" w:hAnsi="Verdana" w:cs="Calibri"/>
                <w:sz w:val="14"/>
                <w:szCs w:val="14"/>
                <w:lang w:eastAsia="pt-BR"/>
              </w:rPr>
            </w:pPr>
            <w:r w:rsidRPr="00675DEB">
              <w:rPr>
                <w:rFonts w:ascii="Verdana" w:hAnsi="Verdana" w:cs="Calibri"/>
                <w:color w:val="auto"/>
                <w:sz w:val="14"/>
                <w:szCs w:val="14"/>
                <w:lang w:eastAsia="pt-BR"/>
              </w:rPr>
              <w:t>20%</w:t>
            </w:r>
          </w:p>
        </w:tc>
        <w:tc>
          <w:tcPr>
            <w:tcW w:w="549" w:type="pct"/>
            <w:tcBorders>
              <w:top w:val="nil"/>
              <w:left w:val="nil"/>
              <w:bottom w:val="single" w:sz="12" w:space="0" w:color="FFFFFF"/>
              <w:right w:val="single" w:sz="12" w:space="0" w:color="FFFFFF"/>
            </w:tcBorders>
            <w:shd w:val="clear" w:color="000000" w:fill="E6F5FF"/>
            <w:vAlign w:val="center"/>
          </w:tcPr>
          <w:p w14:paraId="4B09A68E" w14:textId="0C3C21EE" w:rsidR="005D0954" w:rsidRPr="00675DEB" w:rsidRDefault="005D0954" w:rsidP="005D0954">
            <w:pPr>
              <w:jc w:val="right"/>
              <w:rPr>
                <w:rFonts w:ascii="Verdana" w:hAnsi="Verdana" w:cs="Calibri"/>
                <w:color w:val="auto"/>
                <w:sz w:val="14"/>
                <w:szCs w:val="14"/>
              </w:rPr>
            </w:pPr>
            <w:r>
              <w:rPr>
                <w:rFonts w:ascii="Verdana" w:hAnsi="Verdana" w:cs="Calibri"/>
                <w:sz w:val="14"/>
                <w:szCs w:val="14"/>
              </w:rPr>
              <w:t>1.181</w:t>
            </w:r>
          </w:p>
        </w:tc>
        <w:tc>
          <w:tcPr>
            <w:tcW w:w="616" w:type="pct"/>
            <w:tcBorders>
              <w:top w:val="nil"/>
              <w:left w:val="nil"/>
              <w:bottom w:val="single" w:sz="12" w:space="0" w:color="FFFFFF"/>
              <w:right w:val="single" w:sz="12" w:space="0" w:color="FFFFFF"/>
            </w:tcBorders>
            <w:shd w:val="clear" w:color="000000" w:fill="E6F5FF"/>
            <w:vAlign w:val="center"/>
          </w:tcPr>
          <w:p w14:paraId="4C476157" w14:textId="466E8E84" w:rsidR="005D0954" w:rsidRPr="00675DEB" w:rsidRDefault="005D0954" w:rsidP="005D0954">
            <w:pPr>
              <w:jc w:val="right"/>
              <w:rPr>
                <w:rFonts w:ascii="Verdana" w:hAnsi="Verdana" w:cs="Calibri"/>
                <w:color w:val="auto"/>
                <w:sz w:val="14"/>
                <w:szCs w:val="14"/>
              </w:rPr>
            </w:pPr>
            <w:r>
              <w:rPr>
                <w:rFonts w:ascii="Verdana" w:hAnsi="Verdana" w:cs="Calibri"/>
                <w:sz w:val="14"/>
                <w:szCs w:val="14"/>
              </w:rPr>
              <w:t>(1.053)</w:t>
            </w:r>
          </w:p>
        </w:tc>
        <w:tc>
          <w:tcPr>
            <w:tcW w:w="599" w:type="pct"/>
            <w:tcBorders>
              <w:top w:val="nil"/>
              <w:left w:val="nil"/>
              <w:bottom w:val="single" w:sz="12" w:space="0" w:color="FFFFFF"/>
              <w:right w:val="single" w:sz="12" w:space="0" w:color="FFFFFF"/>
            </w:tcBorders>
            <w:shd w:val="clear" w:color="000000" w:fill="E6F5FF"/>
            <w:vAlign w:val="center"/>
          </w:tcPr>
          <w:p w14:paraId="696E1295" w14:textId="2D66A336" w:rsidR="005D0954" w:rsidRPr="00675DEB" w:rsidRDefault="005D0954" w:rsidP="005D0954">
            <w:pPr>
              <w:jc w:val="right"/>
              <w:rPr>
                <w:rFonts w:ascii="Verdana" w:hAnsi="Verdana" w:cs="Calibri"/>
                <w:color w:val="auto"/>
                <w:sz w:val="14"/>
                <w:szCs w:val="14"/>
              </w:rPr>
            </w:pPr>
            <w:r>
              <w:rPr>
                <w:rFonts w:ascii="Verdana" w:hAnsi="Verdana" w:cs="Calibri"/>
                <w:sz w:val="14"/>
                <w:szCs w:val="14"/>
              </w:rPr>
              <w:t>128</w:t>
            </w:r>
          </w:p>
        </w:tc>
        <w:tc>
          <w:tcPr>
            <w:tcW w:w="597" w:type="pct"/>
            <w:tcBorders>
              <w:top w:val="nil"/>
              <w:left w:val="nil"/>
              <w:bottom w:val="single" w:sz="12" w:space="0" w:color="FFFFFF"/>
              <w:right w:val="single" w:sz="12" w:space="0" w:color="FFFFFF"/>
            </w:tcBorders>
            <w:shd w:val="clear" w:color="000000" w:fill="E6F5FF"/>
            <w:vAlign w:val="center"/>
            <w:hideMark/>
          </w:tcPr>
          <w:p w14:paraId="3ECBBF03" w14:textId="12CF4BD2" w:rsidR="005D0954" w:rsidRPr="00675DEB" w:rsidRDefault="005D0954" w:rsidP="005D0954">
            <w:pPr>
              <w:jc w:val="right"/>
              <w:rPr>
                <w:rFonts w:ascii="Verdana" w:hAnsi="Verdana" w:cs="Calibri"/>
                <w:color w:val="auto"/>
                <w:sz w:val="14"/>
                <w:szCs w:val="14"/>
              </w:rPr>
            </w:pPr>
            <w:r>
              <w:rPr>
                <w:rFonts w:ascii="Verdana" w:hAnsi="Verdana" w:cs="Calibri"/>
                <w:sz w:val="14"/>
                <w:szCs w:val="14"/>
              </w:rPr>
              <w:t>194</w:t>
            </w:r>
          </w:p>
        </w:tc>
      </w:tr>
      <w:tr w:rsidR="005D0954" w:rsidRPr="00675DEB" w14:paraId="56E83664" w14:textId="77777777" w:rsidTr="000D1E8B">
        <w:trPr>
          <w:trHeight w:val="170"/>
        </w:trPr>
        <w:tc>
          <w:tcPr>
            <w:tcW w:w="2090" w:type="pct"/>
            <w:tcBorders>
              <w:top w:val="nil"/>
              <w:left w:val="single" w:sz="12" w:space="0" w:color="FFFFFF"/>
              <w:bottom w:val="single" w:sz="12" w:space="0" w:color="FFFFFF"/>
              <w:right w:val="single" w:sz="12" w:space="0" w:color="FFFFFF"/>
            </w:tcBorders>
            <w:shd w:val="clear" w:color="000000" w:fill="E6F5FF"/>
            <w:vAlign w:val="center"/>
          </w:tcPr>
          <w:p w14:paraId="249FB411" w14:textId="664BF828"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Benfeitoria em imóveis de terceiros</w:t>
            </w:r>
          </w:p>
        </w:tc>
        <w:tc>
          <w:tcPr>
            <w:tcW w:w="549" w:type="pct"/>
            <w:tcBorders>
              <w:top w:val="nil"/>
              <w:left w:val="nil"/>
              <w:bottom w:val="single" w:sz="12" w:space="0" w:color="FFFFFF"/>
              <w:right w:val="single" w:sz="12" w:space="0" w:color="FFFFFF"/>
            </w:tcBorders>
            <w:shd w:val="clear" w:color="000000" w:fill="E6F5FF"/>
            <w:vAlign w:val="center"/>
          </w:tcPr>
          <w:p w14:paraId="1DCBC8AB" w14:textId="30FFCD4D" w:rsidR="005D0954" w:rsidRPr="00675DEB" w:rsidRDefault="005D0954" w:rsidP="005D0954">
            <w:pPr>
              <w:suppressAutoHyphens w:val="0"/>
              <w:jc w:val="center"/>
              <w:rPr>
                <w:rFonts w:ascii="Verdana" w:hAnsi="Verdana" w:cs="Calibri"/>
                <w:sz w:val="14"/>
                <w:szCs w:val="14"/>
                <w:lang w:eastAsia="pt-BR"/>
              </w:rPr>
            </w:pPr>
            <w:r w:rsidRPr="00675DEB">
              <w:rPr>
                <w:rFonts w:ascii="Verdana" w:hAnsi="Verdana" w:cs="Calibri"/>
                <w:color w:val="auto"/>
                <w:sz w:val="14"/>
                <w:szCs w:val="14"/>
                <w:lang w:eastAsia="pt-BR"/>
              </w:rPr>
              <w:t>0% a 10%</w:t>
            </w:r>
          </w:p>
        </w:tc>
        <w:tc>
          <w:tcPr>
            <w:tcW w:w="549" w:type="pct"/>
            <w:tcBorders>
              <w:top w:val="nil"/>
              <w:left w:val="nil"/>
              <w:bottom w:val="single" w:sz="12" w:space="0" w:color="FFFFFF"/>
              <w:right w:val="single" w:sz="12" w:space="0" w:color="FFFFFF"/>
            </w:tcBorders>
            <w:shd w:val="clear" w:color="000000" w:fill="E6F5FF"/>
            <w:vAlign w:val="center"/>
          </w:tcPr>
          <w:p w14:paraId="2DDE0F74" w14:textId="500B8C98" w:rsidR="005D0954" w:rsidRPr="00675DEB" w:rsidRDefault="005D0954" w:rsidP="005D0954">
            <w:pPr>
              <w:jc w:val="right"/>
              <w:rPr>
                <w:rFonts w:ascii="Verdana" w:hAnsi="Verdana" w:cs="Calibri"/>
                <w:color w:val="auto"/>
                <w:sz w:val="14"/>
                <w:szCs w:val="14"/>
              </w:rPr>
            </w:pPr>
            <w:r>
              <w:rPr>
                <w:rFonts w:ascii="Verdana" w:hAnsi="Verdana" w:cs="Calibri"/>
                <w:sz w:val="14"/>
                <w:szCs w:val="14"/>
              </w:rPr>
              <w:t>258</w:t>
            </w:r>
          </w:p>
        </w:tc>
        <w:tc>
          <w:tcPr>
            <w:tcW w:w="616" w:type="pct"/>
            <w:tcBorders>
              <w:top w:val="nil"/>
              <w:left w:val="nil"/>
              <w:bottom w:val="single" w:sz="12" w:space="0" w:color="FFFFFF"/>
              <w:right w:val="single" w:sz="12" w:space="0" w:color="FFFFFF"/>
            </w:tcBorders>
            <w:shd w:val="clear" w:color="000000" w:fill="E6F5FF"/>
            <w:vAlign w:val="center"/>
          </w:tcPr>
          <w:p w14:paraId="3B03ABFC" w14:textId="156D2D73" w:rsidR="005D0954" w:rsidRPr="00675DEB" w:rsidRDefault="005D0954" w:rsidP="005D0954">
            <w:pPr>
              <w:jc w:val="right"/>
              <w:rPr>
                <w:rFonts w:ascii="Verdana" w:hAnsi="Verdana" w:cs="Calibri"/>
                <w:color w:val="auto"/>
                <w:sz w:val="14"/>
                <w:szCs w:val="14"/>
              </w:rPr>
            </w:pPr>
            <w:r>
              <w:rPr>
                <w:rFonts w:ascii="Verdana" w:hAnsi="Verdana" w:cs="Calibri"/>
                <w:sz w:val="14"/>
                <w:szCs w:val="14"/>
              </w:rPr>
              <w:t>(22)</w:t>
            </w:r>
          </w:p>
        </w:tc>
        <w:tc>
          <w:tcPr>
            <w:tcW w:w="599" w:type="pct"/>
            <w:tcBorders>
              <w:top w:val="nil"/>
              <w:left w:val="nil"/>
              <w:bottom w:val="single" w:sz="12" w:space="0" w:color="FFFFFF"/>
              <w:right w:val="single" w:sz="12" w:space="0" w:color="FFFFFF"/>
            </w:tcBorders>
            <w:shd w:val="clear" w:color="000000" w:fill="E6F5FF"/>
            <w:vAlign w:val="center"/>
          </w:tcPr>
          <w:p w14:paraId="16E9AA08" w14:textId="690818C3" w:rsidR="005D0954" w:rsidRPr="00675DEB" w:rsidRDefault="005D0954" w:rsidP="005D0954">
            <w:pPr>
              <w:jc w:val="right"/>
              <w:rPr>
                <w:rFonts w:ascii="Verdana" w:hAnsi="Verdana" w:cs="Calibri"/>
                <w:color w:val="auto"/>
                <w:sz w:val="14"/>
                <w:szCs w:val="14"/>
              </w:rPr>
            </w:pPr>
            <w:r>
              <w:rPr>
                <w:rFonts w:ascii="Verdana" w:hAnsi="Verdana" w:cs="Calibri"/>
                <w:sz w:val="14"/>
                <w:szCs w:val="14"/>
              </w:rPr>
              <w:t>236</w:t>
            </w:r>
          </w:p>
        </w:tc>
        <w:tc>
          <w:tcPr>
            <w:tcW w:w="597" w:type="pct"/>
            <w:tcBorders>
              <w:top w:val="nil"/>
              <w:left w:val="nil"/>
              <w:bottom w:val="single" w:sz="12" w:space="0" w:color="FFFFFF"/>
              <w:right w:val="single" w:sz="12" w:space="0" w:color="FFFFFF"/>
            </w:tcBorders>
            <w:shd w:val="clear" w:color="000000" w:fill="E6F5FF"/>
            <w:vAlign w:val="center"/>
          </w:tcPr>
          <w:p w14:paraId="1D2CB353" w14:textId="09237DB0"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r>
      <w:tr w:rsidR="005D0954" w:rsidRPr="00675DEB" w14:paraId="3EB71864" w14:textId="77777777" w:rsidTr="000D1E8B">
        <w:trPr>
          <w:trHeight w:val="170"/>
        </w:trPr>
        <w:tc>
          <w:tcPr>
            <w:tcW w:w="2090" w:type="pct"/>
            <w:tcBorders>
              <w:top w:val="nil"/>
              <w:left w:val="single" w:sz="12" w:space="0" w:color="FFFFFF"/>
              <w:bottom w:val="single" w:sz="12" w:space="0" w:color="FFFFFF"/>
              <w:right w:val="single" w:sz="12" w:space="0" w:color="FFFFFF"/>
            </w:tcBorders>
            <w:shd w:val="clear" w:color="000000" w:fill="E6F5FF"/>
            <w:vAlign w:val="center"/>
            <w:hideMark/>
          </w:tcPr>
          <w:p w14:paraId="227CF851" w14:textId="545E921A"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Imóveis - Edificações</w:t>
            </w:r>
          </w:p>
        </w:tc>
        <w:tc>
          <w:tcPr>
            <w:tcW w:w="549" w:type="pct"/>
            <w:tcBorders>
              <w:top w:val="nil"/>
              <w:left w:val="nil"/>
              <w:bottom w:val="single" w:sz="12" w:space="0" w:color="FFFFFF"/>
              <w:right w:val="single" w:sz="12" w:space="0" w:color="FFFFFF"/>
            </w:tcBorders>
            <w:shd w:val="clear" w:color="000000" w:fill="E6F5FF"/>
            <w:vAlign w:val="center"/>
            <w:hideMark/>
          </w:tcPr>
          <w:p w14:paraId="2F4F0681" w14:textId="6A300B96"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0% a 4%</w:t>
            </w:r>
          </w:p>
        </w:tc>
        <w:tc>
          <w:tcPr>
            <w:tcW w:w="549" w:type="pct"/>
            <w:tcBorders>
              <w:top w:val="nil"/>
              <w:left w:val="nil"/>
              <w:bottom w:val="single" w:sz="12" w:space="0" w:color="FFFFFF"/>
              <w:right w:val="single" w:sz="12" w:space="0" w:color="FFFFFF"/>
            </w:tcBorders>
            <w:shd w:val="clear" w:color="000000" w:fill="E6F5FF"/>
            <w:vAlign w:val="center"/>
          </w:tcPr>
          <w:p w14:paraId="05B95CDB" w14:textId="7E734319" w:rsidR="005D0954" w:rsidRPr="00675DEB" w:rsidRDefault="005D0954" w:rsidP="005D0954">
            <w:pPr>
              <w:jc w:val="right"/>
              <w:rPr>
                <w:rFonts w:ascii="Verdana" w:hAnsi="Verdana" w:cs="Calibri"/>
                <w:color w:val="auto"/>
                <w:sz w:val="14"/>
                <w:szCs w:val="14"/>
              </w:rPr>
            </w:pPr>
            <w:r>
              <w:rPr>
                <w:rFonts w:ascii="Verdana" w:hAnsi="Verdana" w:cs="Calibri"/>
                <w:sz w:val="14"/>
                <w:szCs w:val="14"/>
              </w:rPr>
              <w:t>63.100</w:t>
            </w:r>
          </w:p>
        </w:tc>
        <w:tc>
          <w:tcPr>
            <w:tcW w:w="616" w:type="pct"/>
            <w:tcBorders>
              <w:top w:val="nil"/>
              <w:left w:val="nil"/>
              <w:bottom w:val="single" w:sz="12" w:space="0" w:color="FFFFFF"/>
              <w:right w:val="single" w:sz="12" w:space="0" w:color="FFFFFF"/>
            </w:tcBorders>
            <w:shd w:val="clear" w:color="000000" w:fill="E6F5FF"/>
            <w:vAlign w:val="center"/>
          </w:tcPr>
          <w:p w14:paraId="332BF6CE" w14:textId="48CE93AA" w:rsidR="005D0954" w:rsidRPr="00675DEB" w:rsidRDefault="005D0954" w:rsidP="005D0954">
            <w:pPr>
              <w:jc w:val="right"/>
              <w:rPr>
                <w:rFonts w:ascii="Verdana" w:hAnsi="Verdana" w:cs="Calibri"/>
                <w:color w:val="auto"/>
                <w:sz w:val="14"/>
                <w:szCs w:val="14"/>
              </w:rPr>
            </w:pPr>
            <w:r>
              <w:rPr>
                <w:rFonts w:ascii="Verdana" w:hAnsi="Verdana" w:cs="Calibri"/>
                <w:sz w:val="14"/>
                <w:szCs w:val="14"/>
              </w:rPr>
              <w:t>(42.397)</w:t>
            </w:r>
          </w:p>
        </w:tc>
        <w:tc>
          <w:tcPr>
            <w:tcW w:w="599" w:type="pct"/>
            <w:tcBorders>
              <w:top w:val="nil"/>
              <w:left w:val="nil"/>
              <w:bottom w:val="single" w:sz="12" w:space="0" w:color="FFFFFF"/>
              <w:right w:val="single" w:sz="12" w:space="0" w:color="FFFFFF"/>
            </w:tcBorders>
            <w:shd w:val="clear" w:color="000000" w:fill="E6F5FF"/>
            <w:vAlign w:val="center"/>
          </w:tcPr>
          <w:p w14:paraId="38A80DFC" w14:textId="03BB1E81" w:rsidR="005D0954" w:rsidRPr="00675DEB" w:rsidRDefault="005D0954" w:rsidP="005D0954">
            <w:pPr>
              <w:jc w:val="right"/>
              <w:rPr>
                <w:rFonts w:ascii="Verdana" w:hAnsi="Verdana" w:cs="Calibri"/>
                <w:color w:val="auto"/>
                <w:sz w:val="14"/>
                <w:szCs w:val="14"/>
              </w:rPr>
            </w:pPr>
            <w:r>
              <w:rPr>
                <w:rFonts w:ascii="Verdana" w:hAnsi="Verdana" w:cs="Calibri"/>
                <w:sz w:val="14"/>
                <w:szCs w:val="14"/>
              </w:rPr>
              <w:t>20.703</w:t>
            </w:r>
          </w:p>
        </w:tc>
        <w:tc>
          <w:tcPr>
            <w:tcW w:w="597" w:type="pct"/>
            <w:tcBorders>
              <w:top w:val="nil"/>
              <w:left w:val="nil"/>
              <w:bottom w:val="single" w:sz="12" w:space="0" w:color="FFFFFF"/>
              <w:right w:val="single" w:sz="12" w:space="0" w:color="FFFFFF"/>
            </w:tcBorders>
            <w:shd w:val="clear" w:color="000000" w:fill="E6F5FF"/>
            <w:vAlign w:val="center"/>
            <w:hideMark/>
          </w:tcPr>
          <w:p w14:paraId="222D4B86" w14:textId="2E5BD5FE" w:rsidR="005D0954" w:rsidRPr="00675DEB" w:rsidRDefault="005D0954" w:rsidP="005D0954">
            <w:pPr>
              <w:jc w:val="right"/>
              <w:rPr>
                <w:rFonts w:ascii="Verdana" w:hAnsi="Verdana" w:cs="Calibri"/>
                <w:color w:val="auto"/>
                <w:sz w:val="14"/>
                <w:szCs w:val="14"/>
              </w:rPr>
            </w:pPr>
            <w:r>
              <w:rPr>
                <w:rFonts w:ascii="Verdana" w:hAnsi="Verdana" w:cs="Calibri"/>
                <w:sz w:val="14"/>
                <w:szCs w:val="14"/>
              </w:rPr>
              <w:t>21.617</w:t>
            </w:r>
          </w:p>
        </w:tc>
      </w:tr>
      <w:tr w:rsidR="005D0954" w:rsidRPr="00675DEB" w14:paraId="663E7800" w14:textId="77777777" w:rsidTr="000D1E8B">
        <w:trPr>
          <w:trHeight w:val="170"/>
        </w:trPr>
        <w:tc>
          <w:tcPr>
            <w:tcW w:w="2090" w:type="pct"/>
            <w:tcBorders>
              <w:top w:val="nil"/>
              <w:left w:val="single" w:sz="12" w:space="0" w:color="FFFFFF"/>
              <w:bottom w:val="single" w:sz="12" w:space="0" w:color="FFFFFF"/>
              <w:right w:val="single" w:sz="12" w:space="0" w:color="FFFFFF"/>
            </w:tcBorders>
            <w:shd w:val="clear" w:color="000000" w:fill="E6F5FF"/>
            <w:vAlign w:val="center"/>
            <w:hideMark/>
          </w:tcPr>
          <w:p w14:paraId="112F7D76" w14:textId="45ED8B22"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Outros Imobilizados em Uso</w:t>
            </w:r>
          </w:p>
        </w:tc>
        <w:tc>
          <w:tcPr>
            <w:tcW w:w="549" w:type="pct"/>
            <w:tcBorders>
              <w:top w:val="nil"/>
              <w:left w:val="nil"/>
              <w:bottom w:val="single" w:sz="12" w:space="0" w:color="FFFFFF"/>
              <w:right w:val="single" w:sz="12" w:space="0" w:color="FFFFFF"/>
            </w:tcBorders>
            <w:shd w:val="clear" w:color="000000" w:fill="E6F5FF"/>
            <w:vAlign w:val="center"/>
            <w:hideMark/>
          </w:tcPr>
          <w:p w14:paraId="65ECD621" w14:textId="153C06C5"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10% a 20%</w:t>
            </w:r>
          </w:p>
        </w:tc>
        <w:tc>
          <w:tcPr>
            <w:tcW w:w="549" w:type="pct"/>
            <w:tcBorders>
              <w:top w:val="nil"/>
              <w:left w:val="nil"/>
              <w:bottom w:val="single" w:sz="12" w:space="0" w:color="FFFFFF"/>
              <w:right w:val="single" w:sz="12" w:space="0" w:color="FFFFFF"/>
            </w:tcBorders>
            <w:shd w:val="clear" w:color="000000" w:fill="E6F5FF"/>
            <w:vAlign w:val="center"/>
          </w:tcPr>
          <w:p w14:paraId="49DFAE04" w14:textId="24C1F616" w:rsidR="005D0954" w:rsidRPr="00675DEB" w:rsidRDefault="005D0954" w:rsidP="005D0954">
            <w:pPr>
              <w:jc w:val="right"/>
              <w:rPr>
                <w:rFonts w:ascii="Verdana" w:hAnsi="Verdana" w:cs="Calibri"/>
                <w:color w:val="auto"/>
                <w:sz w:val="14"/>
                <w:szCs w:val="14"/>
              </w:rPr>
            </w:pPr>
            <w:r>
              <w:rPr>
                <w:rFonts w:ascii="Verdana" w:hAnsi="Verdana" w:cs="Calibri"/>
                <w:sz w:val="14"/>
                <w:szCs w:val="14"/>
              </w:rPr>
              <w:t>14.052</w:t>
            </w:r>
          </w:p>
        </w:tc>
        <w:tc>
          <w:tcPr>
            <w:tcW w:w="616" w:type="pct"/>
            <w:tcBorders>
              <w:top w:val="nil"/>
              <w:left w:val="nil"/>
              <w:bottom w:val="single" w:sz="12" w:space="0" w:color="FFFFFF"/>
              <w:right w:val="single" w:sz="12" w:space="0" w:color="FFFFFF"/>
            </w:tcBorders>
            <w:shd w:val="clear" w:color="000000" w:fill="E6F5FF"/>
            <w:vAlign w:val="center"/>
          </w:tcPr>
          <w:p w14:paraId="2523BD3A" w14:textId="6A34A4CE" w:rsidR="005D0954" w:rsidRPr="00675DEB" w:rsidRDefault="005D0954" w:rsidP="005D0954">
            <w:pPr>
              <w:jc w:val="right"/>
              <w:rPr>
                <w:rFonts w:ascii="Verdana" w:hAnsi="Verdana" w:cs="Calibri"/>
                <w:color w:val="auto"/>
                <w:sz w:val="14"/>
                <w:szCs w:val="14"/>
              </w:rPr>
            </w:pPr>
            <w:r>
              <w:rPr>
                <w:rFonts w:ascii="Verdana" w:hAnsi="Verdana" w:cs="Calibri"/>
                <w:sz w:val="14"/>
                <w:szCs w:val="14"/>
              </w:rPr>
              <w:t>(53)</w:t>
            </w:r>
          </w:p>
        </w:tc>
        <w:tc>
          <w:tcPr>
            <w:tcW w:w="599" w:type="pct"/>
            <w:tcBorders>
              <w:top w:val="nil"/>
              <w:left w:val="nil"/>
              <w:bottom w:val="single" w:sz="12" w:space="0" w:color="FFFFFF"/>
              <w:right w:val="single" w:sz="12" w:space="0" w:color="FFFFFF"/>
            </w:tcBorders>
            <w:shd w:val="clear" w:color="000000" w:fill="E6F5FF"/>
            <w:vAlign w:val="center"/>
          </w:tcPr>
          <w:p w14:paraId="671F1184" w14:textId="168D1A52" w:rsidR="005D0954" w:rsidRPr="00675DEB" w:rsidRDefault="005D0954" w:rsidP="005D0954">
            <w:pPr>
              <w:jc w:val="right"/>
              <w:rPr>
                <w:rFonts w:ascii="Verdana" w:hAnsi="Verdana" w:cs="Calibri"/>
                <w:color w:val="auto"/>
                <w:sz w:val="14"/>
                <w:szCs w:val="14"/>
              </w:rPr>
            </w:pPr>
            <w:r>
              <w:rPr>
                <w:rFonts w:ascii="Verdana" w:hAnsi="Verdana" w:cs="Calibri"/>
                <w:sz w:val="14"/>
                <w:szCs w:val="14"/>
              </w:rPr>
              <w:t>13.999</w:t>
            </w:r>
          </w:p>
        </w:tc>
        <w:tc>
          <w:tcPr>
            <w:tcW w:w="597" w:type="pct"/>
            <w:tcBorders>
              <w:top w:val="nil"/>
              <w:left w:val="nil"/>
              <w:bottom w:val="single" w:sz="12" w:space="0" w:color="FFFFFF"/>
              <w:right w:val="single" w:sz="12" w:space="0" w:color="FFFFFF"/>
            </w:tcBorders>
            <w:shd w:val="clear" w:color="000000" w:fill="E6F5FF"/>
            <w:vAlign w:val="center"/>
            <w:hideMark/>
          </w:tcPr>
          <w:p w14:paraId="2DEFDEAE" w14:textId="7115F0F7" w:rsidR="005D0954" w:rsidRPr="00675DEB" w:rsidRDefault="005D0954" w:rsidP="005D0954">
            <w:pPr>
              <w:jc w:val="right"/>
              <w:rPr>
                <w:rFonts w:ascii="Verdana" w:hAnsi="Verdana" w:cs="Calibri"/>
                <w:color w:val="auto"/>
                <w:sz w:val="14"/>
                <w:szCs w:val="14"/>
              </w:rPr>
            </w:pPr>
            <w:r>
              <w:rPr>
                <w:rFonts w:ascii="Verdana" w:hAnsi="Verdana" w:cs="Calibri"/>
                <w:sz w:val="14"/>
                <w:szCs w:val="14"/>
              </w:rPr>
              <w:t>12.871</w:t>
            </w:r>
          </w:p>
        </w:tc>
      </w:tr>
      <w:tr w:rsidR="005D0954" w:rsidRPr="00675DEB" w14:paraId="4ED8673B" w14:textId="77777777" w:rsidTr="000D1E8B">
        <w:trPr>
          <w:trHeight w:val="170"/>
        </w:trPr>
        <w:tc>
          <w:tcPr>
            <w:tcW w:w="2090" w:type="pct"/>
            <w:tcBorders>
              <w:top w:val="nil"/>
              <w:left w:val="single" w:sz="12" w:space="0" w:color="FFFFFF"/>
              <w:bottom w:val="single" w:sz="12" w:space="0" w:color="FFFFFF"/>
              <w:right w:val="single" w:sz="12" w:space="0" w:color="FFFFFF"/>
            </w:tcBorders>
            <w:shd w:val="clear" w:color="000000" w:fill="005086"/>
            <w:vAlign w:val="center"/>
            <w:hideMark/>
          </w:tcPr>
          <w:p w14:paraId="058E7A16" w14:textId="77777777" w:rsidR="005D0954" w:rsidRPr="00675DEB" w:rsidRDefault="005D0954" w:rsidP="005D0954">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549" w:type="pct"/>
            <w:tcBorders>
              <w:top w:val="nil"/>
              <w:left w:val="nil"/>
              <w:bottom w:val="single" w:sz="12" w:space="0" w:color="FFFFFF"/>
              <w:right w:val="single" w:sz="12" w:space="0" w:color="FFFFFF"/>
            </w:tcBorders>
            <w:shd w:val="clear" w:color="000000" w:fill="005086"/>
            <w:vAlign w:val="center"/>
            <w:hideMark/>
          </w:tcPr>
          <w:p w14:paraId="45EE488D" w14:textId="77777777" w:rsidR="005D0954" w:rsidRPr="00675DEB" w:rsidRDefault="005D0954" w:rsidP="005D0954">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549" w:type="pct"/>
            <w:tcBorders>
              <w:top w:val="nil"/>
              <w:left w:val="nil"/>
              <w:bottom w:val="single" w:sz="12" w:space="0" w:color="FFFFFF"/>
              <w:right w:val="single" w:sz="12" w:space="0" w:color="FFFFFF"/>
            </w:tcBorders>
            <w:shd w:val="clear" w:color="000000" w:fill="005086"/>
            <w:vAlign w:val="center"/>
          </w:tcPr>
          <w:p w14:paraId="616229A7" w14:textId="761FFF05" w:rsidR="005D0954" w:rsidRPr="00675DEB" w:rsidRDefault="005D0954" w:rsidP="005D0954">
            <w:pPr>
              <w:jc w:val="right"/>
              <w:rPr>
                <w:rFonts w:ascii="Verdana" w:hAnsi="Verdana" w:cs="Calibri"/>
                <w:b/>
                <w:bCs/>
                <w:color w:val="FFFFFF"/>
                <w:sz w:val="14"/>
                <w:szCs w:val="14"/>
              </w:rPr>
            </w:pPr>
            <w:r>
              <w:rPr>
                <w:rFonts w:ascii="Verdana" w:hAnsi="Verdana" w:cs="Calibri"/>
                <w:b/>
                <w:bCs/>
                <w:color w:val="FFFFFF"/>
                <w:sz w:val="14"/>
                <w:szCs w:val="14"/>
              </w:rPr>
              <w:t>238.413</w:t>
            </w:r>
          </w:p>
        </w:tc>
        <w:tc>
          <w:tcPr>
            <w:tcW w:w="616" w:type="pct"/>
            <w:tcBorders>
              <w:top w:val="nil"/>
              <w:left w:val="nil"/>
              <w:bottom w:val="single" w:sz="12" w:space="0" w:color="FFFFFF"/>
              <w:right w:val="single" w:sz="12" w:space="0" w:color="FFFFFF"/>
            </w:tcBorders>
            <w:shd w:val="clear" w:color="000000" w:fill="005086"/>
            <w:vAlign w:val="center"/>
          </w:tcPr>
          <w:p w14:paraId="0DE4E31B" w14:textId="14D837A4" w:rsidR="005D0954" w:rsidRPr="00675DEB" w:rsidRDefault="005D0954" w:rsidP="005D0954">
            <w:pPr>
              <w:jc w:val="right"/>
              <w:rPr>
                <w:rFonts w:ascii="Verdana" w:hAnsi="Verdana" w:cs="Calibri"/>
                <w:b/>
                <w:bCs/>
                <w:color w:val="FFFFFF"/>
                <w:sz w:val="14"/>
                <w:szCs w:val="14"/>
              </w:rPr>
            </w:pPr>
            <w:r>
              <w:rPr>
                <w:rFonts w:ascii="Verdana" w:hAnsi="Verdana" w:cs="Calibri"/>
                <w:b/>
                <w:bCs/>
                <w:color w:val="FFFFFF"/>
                <w:sz w:val="14"/>
                <w:szCs w:val="14"/>
              </w:rPr>
              <w:t>(158.981)</w:t>
            </w:r>
          </w:p>
        </w:tc>
        <w:tc>
          <w:tcPr>
            <w:tcW w:w="599" w:type="pct"/>
            <w:tcBorders>
              <w:top w:val="nil"/>
              <w:left w:val="nil"/>
              <w:bottom w:val="single" w:sz="12" w:space="0" w:color="FFFFFF"/>
              <w:right w:val="single" w:sz="12" w:space="0" w:color="FFFFFF"/>
            </w:tcBorders>
            <w:shd w:val="clear" w:color="000000" w:fill="005086"/>
            <w:vAlign w:val="center"/>
          </w:tcPr>
          <w:p w14:paraId="20E94AD1" w14:textId="091172C9" w:rsidR="005D0954" w:rsidRPr="00675DEB" w:rsidRDefault="005D0954" w:rsidP="005D0954">
            <w:pPr>
              <w:jc w:val="right"/>
              <w:rPr>
                <w:rFonts w:ascii="Verdana" w:hAnsi="Verdana" w:cs="Calibri"/>
                <w:b/>
                <w:bCs/>
                <w:color w:val="FFFFFF"/>
                <w:sz w:val="14"/>
                <w:szCs w:val="14"/>
              </w:rPr>
            </w:pPr>
            <w:r>
              <w:rPr>
                <w:rFonts w:ascii="Verdana" w:hAnsi="Verdana" w:cs="Calibri"/>
                <w:b/>
                <w:bCs/>
                <w:color w:val="FFFFFF"/>
                <w:sz w:val="14"/>
                <w:szCs w:val="14"/>
              </w:rPr>
              <w:t>79.432</w:t>
            </w:r>
          </w:p>
        </w:tc>
        <w:tc>
          <w:tcPr>
            <w:tcW w:w="597" w:type="pct"/>
            <w:tcBorders>
              <w:top w:val="nil"/>
              <w:left w:val="nil"/>
              <w:bottom w:val="single" w:sz="12" w:space="0" w:color="FFFFFF"/>
              <w:right w:val="single" w:sz="12" w:space="0" w:color="FFFFFF"/>
            </w:tcBorders>
            <w:shd w:val="clear" w:color="000000" w:fill="005086"/>
            <w:vAlign w:val="center"/>
            <w:hideMark/>
          </w:tcPr>
          <w:p w14:paraId="30E7FCC2" w14:textId="630A020E" w:rsidR="005D0954" w:rsidRPr="00675DEB" w:rsidRDefault="005D0954" w:rsidP="005D0954">
            <w:pPr>
              <w:jc w:val="right"/>
              <w:rPr>
                <w:rFonts w:ascii="Verdana" w:hAnsi="Verdana" w:cs="Calibri"/>
                <w:b/>
                <w:bCs/>
                <w:color w:val="FFFFFF"/>
                <w:sz w:val="14"/>
                <w:szCs w:val="14"/>
              </w:rPr>
            </w:pPr>
            <w:r>
              <w:rPr>
                <w:rFonts w:ascii="Verdana" w:hAnsi="Verdana" w:cs="Calibri"/>
                <w:b/>
                <w:bCs/>
                <w:color w:val="FFFFFF"/>
                <w:sz w:val="14"/>
                <w:szCs w:val="14"/>
              </w:rPr>
              <w:t>62.715</w:t>
            </w:r>
          </w:p>
        </w:tc>
      </w:tr>
    </w:tbl>
    <w:p w14:paraId="43399F64" w14:textId="77777777" w:rsidR="00A01BEB" w:rsidRPr="00675DEB" w:rsidRDefault="00A01BEB" w:rsidP="00675DEB">
      <w:pPr>
        <w:rPr>
          <w:rFonts w:ascii="Verdana" w:hAnsi="Verdana"/>
          <w:sz w:val="14"/>
          <w:szCs w:val="14"/>
        </w:rPr>
      </w:pPr>
    </w:p>
    <w:p w14:paraId="31578267" w14:textId="77777777" w:rsidR="009F2529" w:rsidRPr="00675DEB" w:rsidRDefault="009F2529" w:rsidP="00675DEB">
      <w:pPr>
        <w:numPr>
          <w:ilvl w:val="0"/>
          <w:numId w:val="13"/>
        </w:numPr>
        <w:ind w:left="284" w:hanging="284"/>
        <w:rPr>
          <w:rFonts w:ascii="Verdana" w:hAnsi="Verdana"/>
          <w:sz w:val="20"/>
        </w:rPr>
      </w:pPr>
      <w:r w:rsidRPr="00675DEB">
        <w:rPr>
          <w:rFonts w:ascii="Verdana" w:hAnsi="Verdana"/>
          <w:sz w:val="20"/>
        </w:rPr>
        <w:t xml:space="preserve">Movimentação dos ativos imobilizados </w:t>
      </w:r>
    </w:p>
    <w:p w14:paraId="382096FE" w14:textId="77777777" w:rsidR="00184362" w:rsidRPr="009E308D" w:rsidRDefault="00184362" w:rsidP="00675DEB">
      <w:pPr>
        <w:rPr>
          <w:rFonts w:ascii="Verdana" w:hAnsi="Verdana" w:cs="Verdana"/>
          <w:b/>
          <w:sz w:val="20"/>
        </w:rPr>
      </w:pPr>
    </w:p>
    <w:tbl>
      <w:tblPr>
        <w:tblW w:w="5000" w:type="pct"/>
        <w:tblLayout w:type="fixed"/>
        <w:tblCellMar>
          <w:left w:w="70" w:type="dxa"/>
          <w:right w:w="70" w:type="dxa"/>
        </w:tblCellMar>
        <w:tblLook w:val="04A0" w:firstRow="1" w:lastRow="0" w:firstColumn="1" w:lastColumn="0" w:noHBand="0" w:noVBand="1"/>
      </w:tblPr>
      <w:tblGrid>
        <w:gridCol w:w="2932"/>
        <w:gridCol w:w="1072"/>
        <w:gridCol w:w="1523"/>
        <w:gridCol w:w="1169"/>
        <w:gridCol w:w="770"/>
        <w:gridCol w:w="1354"/>
        <w:gridCol w:w="1124"/>
      </w:tblGrid>
      <w:tr w:rsidR="00184362" w:rsidRPr="00675DEB" w14:paraId="3DD67C76" w14:textId="593005F0" w:rsidTr="00184362">
        <w:trPr>
          <w:trHeight w:val="170"/>
          <w:tblHeader/>
        </w:trPr>
        <w:tc>
          <w:tcPr>
            <w:tcW w:w="5000" w:type="pct"/>
            <w:gridSpan w:val="7"/>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260A16E" w14:textId="51C0E0F0" w:rsidR="00184362" w:rsidRPr="00675DEB" w:rsidRDefault="00184362" w:rsidP="00675DEB">
            <w:pPr>
              <w:suppressAutoHyphens w:val="0"/>
              <w:jc w:val="center"/>
              <w:rPr>
                <w:rFonts w:ascii="Verdana" w:hAnsi="Verdana" w:cs="Calibri"/>
                <w:b/>
                <w:bCs/>
                <w:color w:val="FFFFFF" w:themeColor="background1"/>
                <w:sz w:val="14"/>
                <w:szCs w:val="14"/>
                <w:lang w:eastAsia="pt-BR"/>
              </w:rPr>
            </w:pPr>
            <w:r w:rsidRPr="00675DEB">
              <w:rPr>
                <w:rFonts w:ascii="Verdana" w:hAnsi="Verdana" w:cs="Calibri"/>
                <w:b/>
                <w:bCs/>
                <w:color w:val="FFFFFF" w:themeColor="background1"/>
                <w:sz w:val="14"/>
                <w:szCs w:val="14"/>
                <w:lang w:eastAsia="pt-BR"/>
              </w:rPr>
              <w:t>BRB - Múltiplo</w:t>
            </w:r>
          </w:p>
        </w:tc>
      </w:tr>
      <w:tr w:rsidR="00184362" w:rsidRPr="00675DEB" w14:paraId="24E6E817" w14:textId="701DB93F" w:rsidTr="008532F1">
        <w:trPr>
          <w:trHeight w:val="170"/>
          <w:tblHeader/>
        </w:trPr>
        <w:tc>
          <w:tcPr>
            <w:tcW w:w="1474" w:type="pct"/>
            <w:tcBorders>
              <w:top w:val="nil"/>
              <w:left w:val="single" w:sz="12" w:space="0" w:color="FFFFFF"/>
              <w:bottom w:val="single" w:sz="12" w:space="0" w:color="FFFFFF"/>
              <w:right w:val="single" w:sz="12" w:space="0" w:color="FFFFFF"/>
            </w:tcBorders>
            <w:shd w:val="clear" w:color="000000" w:fill="005086"/>
            <w:vAlign w:val="center"/>
            <w:hideMark/>
          </w:tcPr>
          <w:p w14:paraId="30527517" w14:textId="77777777" w:rsidR="00184362" w:rsidRPr="00675DEB" w:rsidRDefault="00184362" w:rsidP="00675DEB">
            <w:pPr>
              <w:suppressAutoHyphens w:val="0"/>
              <w:rPr>
                <w:rFonts w:ascii="Verdana" w:hAnsi="Verdana" w:cs="Calibri"/>
                <w:b/>
                <w:bCs/>
                <w:color w:val="FFFFFF" w:themeColor="background1"/>
                <w:sz w:val="14"/>
                <w:szCs w:val="14"/>
                <w:lang w:eastAsia="pt-BR"/>
              </w:rPr>
            </w:pPr>
            <w:r w:rsidRPr="00675DEB">
              <w:rPr>
                <w:rFonts w:ascii="Verdana" w:hAnsi="Verdana" w:cs="Calibri"/>
                <w:b/>
                <w:bCs/>
                <w:color w:val="FFFFFF" w:themeColor="background1"/>
                <w:sz w:val="14"/>
                <w:szCs w:val="14"/>
                <w:lang w:eastAsia="pt-BR"/>
              </w:rPr>
              <w:t> </w:t>
            </w:r>
          </w:p>
        </w:tc>
        <w:tc>
          <w:tcPr>
            <w:tcW w:w="539" w:type="pct"/>
            <w:tcBorders>
              <w:top w:val="nil"/>
              <w:left w:val="nil"/>
              <w:bottom w:val="single" w:sz="12" w:space="0" w:color="FFFFFF"/>
              <w:right w:val="single" w:sz="12" w:space="0" w:color="FFFFFF"/>
            </w:tcBorders>
            <w:shd w:val="clear" w:color="000000" w:fill="005086"/>
            <w:vAlign w:val="center"/>
            <w:hideMark/>
          </w:tcPr>
          <w:p w14:paraId="6662C852" w14:textId="77777777" w:rsidR="00184362" w:rsidRPr="00675DEB" w:rsidRDefault="00184362" w:rsidP="00675DEB">
            <w:pPr>
              <w:suppressAutoHyphens w:val="0"/>
              <w:jc w:val="center"/>
              <w:rPr>
                <w:rFonts w:ascii="Verdana" w:hAnsi="Verdana" w:cs="Calibri"/>
                <w:b/>
                <w:bCs/>
                <w:color w:val="FFFFFF" w:themeColor="background1"/>
                <w:sz w:val="14"/>
                <w:szCs w:val="14"/>
                <w:lang w:eastAsia="pt-BR"/>
              </w:rPr>
            </w:pPr>
            <w:r w:rsidRPr="00675DEB">
              <w:rPr>
                <w:rFonts w:ascii="Verdana" w:hAnsi="Verdana" w:cs="Calibri"/>
                <w:b/>
                <w:bCs/>
                <w:color w:val="FFFFFF" w:themeColor="background1"/>
                <w:sz w:val="14"/>
                <w:szCs w:val="14"/>
                <w:lang w:eastAsia="pt-BR"/>
              </w:rPr>
              <w:t>Taxa de depreciação</w:t>
            </w:r>
          </w:p>
        </w:tc>
        <w:tc>
          <w:tcPr>
            <w:tcW w:w="766" w:type="pct"/>
            <w:tcBorders>
              <w:top w:val="nil"/>
              <w:left w:val="nil"/>
              <w:bottom w:val="single" w:sz="12" w:space="0" w:color="FFFFFF"/>
              <w:right w:val="single" w:sz="12" w:space="0" w:color="FFFFFF"/>
            </w:tcBorders>
            <w:shd w:val="clear" w:color="000000" w:fill="005086"/>
            <w:vAlign w:val="center"/>
            <w:hideMark/>
          </w:tcPr>
          <w:p w14:paraId="76ABF13D" w14:textId="77777777" w:rsidR="00184362" w:rsidRPr="00675DEB" w:rsidRDefault="00184362" w:rsidP="00675DEB">
            <w:pPr>
              <w:suppressAutoHyphens w:val="0"/>
              <w:jc w:val="center"/>
              <w:rPr>
                <w:rFonts w:ascii="Verdana" w:hAnsi="Verdana" w:cs="Calibri"/>
                <w:b/>
                <w:bCs/>
                <w:color w:val="FFFFFF" w:themeColor="background1"/>
                <w:sz w:val="14"/>
                <w:szCs w:val="14"/>
                <w:lang w:eastAsia="pt-BR"/>
              </w:rPr>
            </w:pPr>
            <w:r w:rsidRPr="00675DEB">
              <w:rPr>
                <w:rFonts w:ascii="Verdana" w:hAnsi="Verdana" w:cs="Calibri"/>
                <w:b/>
                <w:bCs/>
                <w:color w:val="FFFFFF" w:themeColor="background1"/>
                <w:sz w:val="14"/>
                <w:szCs w:val="14"/>
              </w:rPr>
              <w:t>Saldo em 31.12.2019</w:t>
            </w:r>
          </w:p>
        </w:tc>
        <w:tc>
          <w:tcPr>
            <w:tcW w:w="588" w:type="pct"/>
            <w:tcBorders>
              <w:top w:val="nil"/>
              <w:left w:val="nil"/>
              <w:bottom w:val="single" w:sz="12" w:space="0" w:color="FFFFFF"/>
              <w:right w:val="single" w:sz="12" w:space="0" w:color="FFFFFF"/>
            </w:tcBorders>
            <w:shd w:val="clear" w:color="000000" w:fill="005086"/>
            <w:vAlign w:val="center"/>
            <w:hideMark/>
          </w:tcPr>
          <w:p w14:paraId="3D52B03D" w14:textId="77777777" w:rsidR="00184362" w:rsidRPr="00675DEB" w:rsidRDefault="00184362" w:rsidP="00675DEB">
            <w:pPr>
              <w:jc w:val="center"/>
              <w:rPr>
                <w:rFonts w:ascii="Verdana" w:hAnsi="Verdana" w:cs="Calibri"/>
                <w:b/>
                <w:bCs/>
                <w:color w:val="FFFFFF" w:themeColor="background1"/>
                <w:sz w:val="14"/>
                <w:szCs w:val="14"/>
              </w:rPr>
            </w:pPr>
            <w:r w:rsidRPr="00675DEB">
              <w:rPr>
                <w:rFonts w:ascii="Verdana" w:hAnsi="Verdana" w:cs="Calibri"/>
                <w:b/>
                <w:bCs/>
                <w:color w:val="FFFFFF" w:themeColor="background1"/>
                <w:sz w:val="14"/>
                <w:szCs w:val="14"/>
              </w:rPr>
              <w:t>Adições</w:t>
            </w:r>
          </w:p>
        </w:tc>
        <w:tc>
          <w:tcPr>
            <w:tcW w:w="387" w:type="pct"/>
            <w:tcBorders>
              <w:top w:val="nil"/>
              <w:left w:val="nil"/>
              <w:bottom w:val="single" w:sz="12" w:space="0" w:color="FFFFFF"/>
              <w:right w:val="single" w:sz="12" w:space="0" w:color="FFFFFF"/>
            </w:tcBorders>
            <w:shd w:val="clear" w:color="000000" w:fill="005086"/>
            <w:vAlign w:val="center"/>
            <w:hideMark/>
          </w:tcPr>
          <w:p w14:paraId="283FF066" w14:textId="77777777" w:rsidR="00184362" w:rsidRPr="00675DEB" w:rsidRDefault="00184362" w:rsidP="00675DEB">
            <w:pPr>
              <w:jc w:val="center"/>
              <w:rPr>
                <w:rFonts w:ascii="Verdana" w:hAnsi="Verdana" w:cs="Calibri"/>
                <w:b/>
                <w:bCs/>
                <w:color w:val="FFFFFF" w:themeColor="background1"/>
                <w:sz w:val="14"/>
                <w:szCs w:val="14"/>
              </w:rPr>
            </w:pPr>
            <w:r w:rsidRPr="00675DEB">
              <w:rPr>
                <w:rFonts w:ascii="Verdana" w:hAnsi="Verdana" w:cs="Calibri"/>
                <w:b/>
                <w:bCs/>
                <w:color w:val="FFFFFF" w:themeColor="background1"/>
                <w:sz w:val="14"/>
                <w:szCs w:val="14"/>
              </w:rPr>
              <w:t>Baixas</w:t>
            </w:r>
          </w:p>
        </w:tc>
        <w:tc>
          <w:tcPr>
            <w:tcW w:w="681" w:type="pct"/>
            <w:tcBorders>
              <w:top w:val="nil"/>
              <w:left w:val="nil"/>
              <w:bottom w:val="single" w:sz="12" w:space="0" w:color="FFFFFF"/>
              <w:right w:val="single" w:sz="12" w:space="0" w:color="FFFFFF"/>
            </w:tcBorders>
            <w:shd w:val="clear" w:color="000000" w:fill="005086"/>
            <w:vAlign w:val="center"/>
            <w:hideMark/>
          </w:tcPr>
          <w:p w14:paraId="7D89A75F" w14:textId="48E98B83" w:rsidR="00184362" w:rsidRPr="00675DEB" w:rsidRDefault="00184362" w:rsidP="00675DEB">
            <w:pPr>
              <w:jc w:val="center"/>
              <w:rPr>
                <w:rFonts w:ascii="Verdana" w:hAnsi="Verdana" w:cs="Calibri"/>
                <w:b/>
                <w:bCs/>
                <w:color w:val="FFFFFF" w:themeColor="background1"/>
                <w:sz w:val="14"/>
                <w:szCs w:val="14"/>
              </w:rPr>
            </w:pPr>
            <w:r w:rsidRPr="00675DEB">
              <w:rPr>
                <w:rFonts w:ascii="Verdana" w:hAnsi="Verdana" w:cs="Calibri"/>
                <w:b/>
                <w:bCs/>
                <w:color w:val="FFFFFF" w:themeColor="background1"/>
                <w:sz w:val="14"/>
                <w:szCs w:val="14"/>
              </w:rPr>
              <w:t>Transferências</w:t>
            </w:r>
          </w:p>
        </w:tc>
        <w:tc>
          <w:tcPr>
            <w:tcW w:w="565" w:type="pct"/>
            <w:tcBorders>
              <w:top w:val="nil"/>
              <w:left w:val="nil"/>
              <w:bottom w:val="single" w:sz="12" w:space="0" w:color="FFFFFF"/>
              <w:right w:val="single" w:sz="12" w:space="0" w:color="FFFFFF"/>
            </w:tcBorders>
            <w:shd w:val="clear" w:color="000000" w:fill="005086"/>
          </w:tcPr>
          <w:p w14:paraId="3F58A03F" w14:textId="1A9DB0F9" w:rsidR="00184362" w:rsidRPr="00675DEB" w:rsidRDefault="000D29EE" w:rsidP="00675DEB">
            <w:pPr>
              <w:jc w:val="center"/>
              <w:rPr>
                <w:rFonts w:ascii="Verdana" w:hAnsi="Verdana" w:cs="Calibri"/>
                <w:b/>
                <w:bCs/>
                <w:color w:val="FFFFFF" w:themeColor="background1"/>
                <w:sz w:val="14"/>
                <w:szCs w:val="14"/>
              </w:rPr>
            </w:pPr>
            <w:r w:rsidRPr="00675DEB">
              <w:rPr>
                <w:rFonts w:ascii="Verdana" w:hAnsi="Verdana" w:cs="Calibri"/>
                <w:b/>
                <w:bCs/>
                <w:color w:val="FFFFFF" w:themeColor="background1"/>
                <w:sz w:val="14"/>
                <w:szCs w:val="14"/>
              </w:rPr>
              <w:t>Saldo em 31.12</w:t>
            </w:r>
            <w:r w:rsidR="00184362" w:rsidRPr="00675DEB">
              <w:rPr>
                <w:rFonts w:ascii="Verdana" w:hAnsi="Verdana" w:cs="Calibri"/>
                <w:b/>
                <w:bCs/>
                <w:color w:val="FFFFFF" w:themeColor="background1"/>
                <w:sz w:val="14"/>
                <w:szCs w:val="14"/>
              </w:rPr>
              <w:t>.2020</w:t>
            </w:r>
          </w:p>
        </w:tc>
      </w:tr>
      <w:tr w:rsidR="005D0954" w:rsidRPr="00675DEB" w14:paraId="283A233F" w14:textId="46085C31"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49628881" w14:textId="4F0AD277"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sz w:val="14"/>
                <w:szCs w:val="14"/>
              </w:rPr>
              <w:t>Móveis e equipamentos em estoque</w:t>
            </w:r>
          </w:p>
        </w:tc>
        <w:tc>
          <w:tcPr>
            <w:tcW w:w="539" w:type="pct"/>
            <w:tcBorders>
              <w:top w:val="nil"/>
              <w:left w:val="nil"/>
              <w:bottom w:val="single" w:sz="12" w:space="0" w:color="FFFFFF"/>
              <w:right w:val="single" w:sz="12" w:space="0" w:color="FFFFFF"/>
            </w:tcBorders>
            <w:shd w:val="clear" w:color="000000" w:fill="E6F5FF"/>
            <w:vAlign w:val="center"/>
            <w:hideMark/>
          </w:tcPr>
          <w:p w14:paraId="641BA802" w14:textId="5C3668BC"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sz w:val="14"/>
                <w:szCs w:val="14"/>
              </w:rPr>
              <w:t>0%</w:t>
            </w:r>
          </w:p>
        </w:tc>
        <w:tc>
          <w:tcPr>
            <w:tcW w:w="766" w:type="pct"/>
            <w:tcBorders>
              <w:top w:val="nil"/>
              <w:left w:val="nil"/>
              <w:bottom w:val="single" w:sz="12" w:space="0" w:color="FFFFFF"/>
              <w:right w:val="single" w:sz="12" w:space="0" w:color="FFFFFF"/>
            </w:tcBorders>
            <w:shd w:val="clear" w:color="000000" w:fill="E6F5FF"/>
            <w:vAlign w:val="center"/>
          </w:tcPr>
          <w:p w14:paraId="14094B31" w14:textId="1470C984" w:rsidR="005D0954" w:rsidRPr="00675DEB" w:rsidRDefault="005D0954" w:rsidP="005D0954">
            <w:pPr>
              <w:suppressAutoHyphens w:val="0"/>
              <w:jc w:val="right"/>
              <w:rPr>
                <w:rFonts w:ascii="Verdana" w:hAnsi="Verdana" w:cs="Calibri"/>
                <w:color w:val="auto"/>
                <w:sz w:val="14"/>
                <w:szCs w:val="14"/>
                <w:lang w:eastAsia="pt-BR"/>
              </w:rPr>
            </w:pPr>
            <w:r>
              <w:rPr>
                <w:rFonts w:ascii="Verdana" w:hAnsi="Verdana" w:cs="Calibri"/>
                <w:sz w:val="14"/>
                <w:szCs w:val="14"/>
              </w:rPr>
              <w:t>119</w:t>
            </w:r>
          </w:p>
        </w:tc>
        <w:tc>
          <w:tcPr>
            <w:tcW w:w="588" w:type="pct"/>
            <w:tcBorders>
              <w:top w:val="nil"/>
              <w:left w:val="nil"/>
              <w:bottom w:val="single" w:sz="12" w:space="0" w:color="FFFFFF"/>
              <w:right w:val="single" w:sz="12" w:space="0" w:color="FFFFFF"/>
            </w:tcBorders>
            <w:shd w:val="clear" w:color="000000" w:fill="E6F5FF"/>
            <w:vAlign w:val="center"/>
          </w:tcPr>
          <w:p w14:paraId="439650F2" w14:textId="0FCB7163"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387" w:type="pct"/>
            <w:tcBorders>
              <w:top w:val="nil"/>
              <w:left w:val="nil"/>
              <w:bottom w:val="single" w:sz="12" w:space="0" w:color="FFFFFF"/>
              <w:right w:val="single" w:sz="12" w:space="0" w:color="FFFFFF"/>
            </w:tcBorders>
            <w:shd w:val="clear" w:color="000000" w:fill="E6F5FF"/>
            <w:vAlign w:val="center"/>
          </w:tcPr>
          <w:p w14:paraId="78AC2BF4" w14:textId="733597DE"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681" w:type="pct"/>
            <w:tcBorders>
              <w:top w:val="nil"/>
              <w:left w:val="nil"/>
              <w:bottom w:val="single" w:sz="12" w:space="0" w:color="FFFFFF"/>
              <w:right w:val="single" w:sz="12" w:space="0" w:color="FFFFFF"/>
            </w:tcBorders>
            <w:shd w:val="clear" w:color="000000" w:fill="E6F5FF"/>
            <w:vAlign w:val="center"/>
          </w:tcPr>
          <w:p w14:paraId="4431092F" w14:textId="3B99FD07" w:rsidR="005D0954" w:rsidRPr="00675DEB" w:rsidRDefault="005D0954" w:rsidP="005D0954">
            <w:pPr>
              <w:jc w:val="right"/>
              <w:rPr>
                <w:rFonts w:ascii="Verdana" w:hAnsi="Verdana" w:cs="Calibri"/>
                <w:color w:val="auto"/>
                <w:sz w:val="14"/>
                <w:szCs w:val="14"/>
              </w:rPr>
            </w:pPr>
            <w:r>
              <w:rPr>
                <w:rFonts w:ascii="Verdana" w:hAnsi="Verdana" w:cs="Calibri"/>
                <w:sz w:val="14"/>
                <w:szCs w:val="14"/>
              </w:rPr>
              <w:t>3.887</w:t>
            </w:r>
          </w:p>
        </w:tc>
        <w:tc>
          <w:tcPr>
            <w:tcW w:w="565" w:type="pct"/>
            <w:tcBorders>
              <w:top w:val="nil"/>
              <w:left w:val="nil"/>
              <w:bottom w:val="single" w:sz="12" w:space="0" w:color="FFFFFF"/>
              <w:right w:val="single" w:sz="12" w:space="0" w:color="FFFFFF"/>
            </w:tcBorders>
            <w:shd w:val="clear" w:color="000000" w:fill="E6F5FF"/>
            <w:vAlign w:val="center"/>
          </w:tcPr>
          <w:p w14:paraId="49C58C55" w14:textId="3D8C9951" w:rsidR="005D0954" w:rsidRPr="00675DEB" w:rsidRDefault="005D0954" w:rsidP="005D0954">
            <w:pPr>
              <w:jc w:val="right"/>
              <w:rPr>
                <w:rFonts w:ascii="Verdana" w:hAnsi="Verdana" w:cs="Calibri"/>
                <w:color w:val="auto"/>
                <w:sz w:val="14"/>
                <w:szCs w:val="14"/>
              </w:rPr>
            </w:pPr>
            <w:r>
              <w:rPr>
                <w:rFonts w:ascii="Verdana" w:hAnsi="Verdana" w:cs="Calibri"/>
                <w:sz w:val="14"/>
                <w:szCs w:val="14"/>
              </w:rPr>
              <w:t>4.006</w:t>
            </w:r>
          </w:p>
        </w:tc>
      </w:tr>
      <w:tr w:rsidR="005D0954" w:rsidRPr="00675DEB" w14:paraId="09CC5DD2" w14:textId="3AA56C20"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59670193" w14:textId="3F3C07C1"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sz w:val="14"/>
                <w:szCs w:val="14"/>
              </w:rPr>
              <w:t>Imobilizações em curso</w:t>
            </w:r>
          </w:p>
        </w:tc>
        <w:tc>
          <w:tcPr>
            <w:tcW w:w="539" w:type="pct"/>
            <w:tcBorders>
              <w:top w:val="nil"/>
              <w:left w:val="nil"/>
              <w:bottom w:val="single" w:sz="12" w:space="0" w:color="FFFFFF"/>
              <w:right w:val="single" w:sz="12" w:space="0" w:color="FFFFFF"/>
            </w:tcBorders>
            <w:shd w:val="clear" w:color="000000" w:fill="E6F5FF"/>
            <w:vAlign w:val="center"/>
            <w:hideMark/>
          </w:tcPr>
          <w:p w14:paraId="5FB44E80" w14:textId="3945E76C"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sz w:val="14"/>
                <w:szCs w:val="14"/>
              </w:rPr>
              <w:t>0%</w:t>
            </w:r>
          </w:p>
        </w:tc>
        <w:tc>
          <w:tcPr>
            <w:tcW w:w="766" w:type="pct"/>
            <w:tcBorders>
              <w:top w:val="nil"/>
              <w:left w:val="nil"/>
              <w:bottom w:val="single" w:sz="12" w:space="0" w:color="FFFFFF"/>
              <w:right w:val="single" w:sz="12" w:space="0" w:color="FFFFFF"/>
            </w:tcBorders>
            <w:shd w:val="clear" w:color="000000" w:fill="E6F5FF"/>
            <w:vAlign w:val="center"/>
          </w:tcPr>
          <w:p w14:paraId="23346622" w14:textId="03950EB5"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588" w:type="pct"/>
            <w:tcBorders>
              <w:top w:val="nil"/>
              <w:left w:val="nil"/>
              <w:bottom w:val="single" w:sz="12" w:space="0" w:color="FFFFFF"/>
              <w:right w:val="single" w:sz="12" w:space="0" w:color="FFFFFF"/>
            </w:tcBorders>
            <w:shd w:val="clear" w:color="000000" w:fill="E6F5FF"/>
            <w:vAlign w:val="center"/>
          </w:tcPr>
          <w:p w14:paraId="2C3EF3D4" w14:textId="700BB961" w:rsidR="005D0954" w:rsidRPr="00675DEB" w:rsidRDefault="005D0954" w:rsidP="005D0954">
            <w:pPr>
              <w:jc w:val="right"/>
              <w:rPr>
                <w:rFonts w:ascii="Verdana" w:hAnsi="Verdana" w:cs="Calibri"/>
                <w:color w:val="auto"/>
                <w:sz w:val="14"/>
                <w:szCs w:val="14"/>
              </w:rPr>
            </w:pPr>
            <w:r>
              <w:rPr>
                <w:rFonts w:ascii="Verdana" w:hAnsi="Verdana" w:cs="Calibri"/>
                <w:sz w:val="14"/>
                <w:szCs w:val="14"/>
              </w:rPr>
              <w:t>34.543</w:t>
            </w:r>
          </w:p>
        </w:tc>
        <w:tc>
          <w:tcPr>
            <w:tcW w:w="387" w:type="pct"/>
            <w:tcBorders>
              <w:top w:val="nil"/>
              <w:left w:val="nil"/>
              <w:bottom w:val="single" w:sz="12" w:space="0" w:color="FFFFFF"/>
              <w:right w:val="single" w:sz="12" w:space="0" w:color="FFFFFF"/>
            </w:tcBorders>
            <w:shd w:val="clear" w:color="000000" w:fill="E6F5FF"/>
            <w:vAlign w:val="center"/>
          </w:tcPr>
          <w:p w14:paraId="061CDED1" w14:textId="2E191698" w:rsidR="005D0954" w:rsidRPr="00675DEB" w:rsidRDefault="005D0954" w:rsidP="005D0954">
            <w:pPr>
              <w:jc w:val="right"/>
              <w:rPr>
                <w:rFonts w:ascii="Verdana" w:hAnsi="Verdana" w:cs="Calibri"/>
                <w:color w:val="auto"/>
                <w:sz w:val="14"/>
                <w:szCs w:val="14"/>
              </w:rPr>
            </w:pPr>
            <w:r>
              <w:rPr>
                <w:rFonts w:ascii="Verdana" w:hAnsi="Verdana" w:cs="Calibri"/>
                <w:sz w:val="14"/>
                <w:szCs w:val="14"/>
              </w:rPr>
              <w:t>(2.066)</w:t>
            </w:r>
          </w:p>
        </w:tc>
        <w:tc>
          <w:tcPr>
            <w:tcW w:w="681" w:type="pct"/>
            <w:tcBorders>
              <w:top w:val="nil"/>
              <w:left w:val="nil"/>
              <w:bottom w:val="single" w:sz="12" w:space="0" w:color="FFFFFF"/>
              <w:right w:val="single" w:sz="12" w:space="0" w:color="FFFFFF"/>
            </w:tcBorders>
            <w:shd w:val="clear" w:color="000000" w:fill="E6F5FF"/>
            <w:vAlign w:val="center"/>
          </w:tcPr>
          <w:p w14:paraId="3FC1D31A" w14:textId="61C874C4" w:rsidR="005D0954" w:rsidRPr="00675DEB" w:rsidRDefault="005D0954" w:rsidP="005D0954">
            <w:pPr>
              <w:jc w:val="right"/>
              <w:rPr>
                <w:rFonts w:ascii="Verdana" w:hAnsi="Verdana" w:cs="Calibri"/>
                <w:color w:val="auto"/>
                <w:sz w:val="14"/>
                <w:szCs w:val="14"/>
              </w:rPr>
            </w:pPr>
            <w:r>
              <w:rPr>
                <w:rFonts w:ascii="Verdana" w:hAnsi="Verdana" w:cs="Calibri"/>
                <w:sz w:val="14"/>
                <w:szCs w:val="14"/>
              </w:rPr>
              <w:t>(32.015)</w:t>
            </w:r>
          </w:p>
        </w:tc>
        <w:tc>
          <w:tcPr>
            <w:tcW w:w="565" w:type="pct"/>
            <w:tcBorders>
              <w:top w:val="nil"/>
              <w:left w:val="nil"/>
              <w:bottom w:val="single" w:sz="12" w:space="0" w:color="FFFFFF"/>
              <w:right w:val="single" w:sz="12" w:space="0" w:color="FFFFFF"/>
            </w:tcBorders>
            <w:shd w:val="clear" w:color="000000" w:fill="E6F5FF"/>
            <w:vAlign w:val="center"/>
          </w:tcPr>
          <w:p w14:paraId="7731D9E5" w14:textId="10E77DE2" w:rsidR="005D0954" w:rsidRPr="00675DEB" w:rsidRDefault="005D0954" w:rsidP="005D0954">
            <w:pPr>
              <w:jc w:val="right"/>
              <w:rPr>
                <w:rFonts w:ascii="Verdana" w:hAnsi="Verdana" w:cs="Calibri"/>
                <w:color w:val="auto"/>
                <w:sz w:val="14"/>
                <w:szCs w:val="14"/>
              </w:rPr>
            </w:pPr>
            <w:r>
              <w:rPr>
                <w:rFonts w:ascii="Verdana" w:hAnsi="Verdana" w:cs="Calibri"/>
                <w:sz w:val="14"/>
                <w:szCs w:val="14"/>
              </w:rPr>
              <w:t>462</w:t>
            </w:r>
          </w:p>
        </w:tc>
      </w:tr>
      <w:tr w:rsidR="005D0954" w:rsidRPr="00675DEB" w14:paraId="28194350" w14:textId="4E8110F7"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783EA4E8" w14:textId="59F75432"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sz w:val="14"/>
                <w:szCs w:val="14"/>
              </w:rPr>
              <w:t>Imóveis em uso</w:t>
            </w:r>
          </w:p>
        </w:tc>
        <w:tc>
          <w:tcPr>
            <w:tcW w:w="539" w:type="pct"/>
            <w:tcBorders>
              <w:top w:val="nil"/>
              <w:left w:val="nil"/>
              <w:bottom w:val="single" w:sz="12" w:space="0" w:color="FFFFFF"/>
              <w:right w:val="single" w:sz="12" w:space="0" w:color="FFFFFF"/>
            </w:tcBorders>
            <w:shd w:val="clear" w:color="000000" w:fill="E6F5FF"/>
            <w:vAlign w:val="center"/>
            <w:hideMark/>
          </w:tcPr>
          <w:p w14:paraId="164960CE" w14:textId="1D911802" w:rsidR="005D0954" w:rsidRPr="00675DEB" w:rsidRDefault="005D0954" w:rsidP="005D0954">
            <w:pPr>
              <w:suppressAutoHyphens w:val="0"/>
              <w:jc w:val="center"/>
              <w:rPr>
                <w:rFonts w:ascii="Verdana" w:hAnsi="Verdana" w:cs="Calibri"/>
                <w:color w:val="auto"/>
                <w:sz w:val="14"/>
                <w:szCs w:val="14"/>
                <w:lang w:eastAsia="pt-BR"/>
              </w:rPr>
            </w:pPr>
            <w:r>
              <w:rPr>
                <w:rFonts w:ascii="Verdana" w:hAnsi="Verdana" w:cs="Calibri"/>
                <w:sz w:val="14"/>
                <w:szCs w:val="14"/>
              </w:rPr>
              <w:t>4</w:t>
            </w:r>
            <w:r w:rsidRPr="00675DEB">
              <w:rPr>
                <w:rFonts w:ascii="Verdana" w:hAnsi="Verdana" w:cs="Calibri"/>
                <w:sz w:val="14"/>
                <w:szCs w:val="14"/>
              </w:rPr>
              <w:t>%</w:t>
            </w:r>
          </w:p>
        </w:tc>
        <w:tc>
          <w:tcPr>
            <w:tcW w:w="766" w:type="pct"/>
            <w:tcBorders>
              <w:top w:val="nil"/>
              <w:left w:val="nil"/>
              <w:bottom w:val="single" w:sz="12" w:space="0" w:color="FFFFFF"/>
              <w:right w:val="single" w:sz="12" w:space="0" w:color="FFFFFF"/>
            </w:tcBorders>
            <w:shd w:val="clear" w:color="000000" w:fill="E6F5FF"/>
            <w:vAlign w:val="center"/>
          </w:tcPr>
          <w:p w14:paraId="18137084" w14:textId="2FFDE571" w:rsidR="005D0954" w:rsidRPr="00675DEB" w:rsidRDefault="005D0954" w:rsidP="005D0954">
            <w:pPr>
              <w:jc w:val="right"/>
              <w:rPr>
                <w:rFonts w:ascii="Verdana" w:hAnsi="Verdana" w:cs="Calibri"/>
                <w:color w:val="auto"/>
                <w:sz w:val="14"/>
                <w:szCs w:val="14"/>
              </w:rPr>
            </w:pPr>
            <w:r>
              <w:rPr>
                <w:rFonts w:ascii="Verdana" w:hAnsi="Verdana" w:cs="Calibri"/>
                <w:sz w:val="14"/>
                <w:szCs w:val="14"/>
              </w:rPr>
              <w:t>54.989</w:t>
            </w:r>
          </w:p>
        </w:tc>
        <w:tc>
          <w:tcPr>
            <w:tcW w:w="588" w:type="pct"/>
            <w:tcBorders>
              <w:top w:val="nil"/>
              <w:left w:val="nil"/>
              <w:bottom w:val="single" w:sz="12" w:space="0" w:color="FFFFFF"/>
              <w:right w:val="single" w:sz="12" w:space="0" w:color="FFFFFF"/>
            </w:tcBorders>
            <w:shd w:val="clear" w:color="000000" w:fill="E6F5FF"/>
            <w:vAlign w:val="center"/>
          </w:tcPr>
          <w:p w14:paraId="3CD03BD7" w14:textId="5AE6DF56"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387" w:type="pct"/>
            <w:tcBorders>
              <w:top w:val="nil"/>
              <w:left w:val="nil"/>
              <w:bottom w:val="single" w:sz="12" w:space="0" w:color="FFFFFF"/>
              <w:right w:val="single" w:sz="12" w:space="0" w:color="FFFFFF"/>
            </w:tcBorders>
            <w:shd w:val="clear" w:color="000000" w:fill="E6F5FF"/>
            <w:vAlign w:val="center"/>
          </w:tcPr>
          <w:p w14:paraId="1B947050" w14:textId="38EAE8A0" w:rsidR="005D0954" w:rsidRPr="00675DEB" w:rsidRDefault="005D0954" w:rsidP="005D0954">
            <w:pPr>
              <w:jc w:val="right"/>
              <w:rPr>
                <w:rFonts w:ascii="Verdana" w:hAnsi="Verdana" w:cs="Calibri"/>
                <w:color w:val="auto"/>
                <w:sz w:val="14"/>
                <w:szCs w:val="14"/>
              </w:rPr>
            </w:pPr>
            <w:r>
              <w:rPr>
                <w:rFonts w:ascii="Verdana" w:hAnsi="Verdana" w:cs="Calibri"/>
                <w:sz w:val="14"/>
                <w:szCs w:val="14"/>
              </w:rPr>
              <w:t>(50)</w:t>
            </w:r>
          </w:p>
        </w:tc>
        <w:tc>
          <w:tcPr>
            <w:tcW w:w="681" w:type="pct"/>
            <w:tcBorders>
              <w:top w:val="nil"/>
              <w:left w:val="nil"/>
              <w:bottom w:val="single" w:sz="12" w:space="0" w:color="FFFFFF"/>
              <w:right w:val="single" w:sz="12" w:space="0" w:color="FFFFFF"/>
            </w:tcBorders>
            <w:shd w:val="clear" w:color="000000" w:fill="E6F5FF"/>
            <w:vAlign w:val="center"/>
          </w:tcPr>
          <w:p w14:paraId="6E1EA127" w14:textId="7B25B75B"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565" w:type="pct"/>
            <w:tcBorders>
              <w:top w:val="nil"/>
              <w:left w:val="nil"/>
              <w:bottom w:val="single" w:sz="12" w:space="0" w:color="FFFFFF"/>
              <w:right w:val="single" w:sz="12" w:space="0" w:color="FFFFFF"/>
            </w:tcBorders>
            <w:shd w:val="clear" w:color="000000" w:fill="E6F5FF"/>
            <w:vAlign w:val="center"/>
          </w:tcPr>
          <w:p w14:paraId="4874A76D" w14:textId="769B1948" w:rsidR="005D0954" w:rsidRPr="00675DEB" w:rsidRDefault="005D0954" w:rsidP="005D0954">
            <w:pPr>
              <w:jc w:val="right"/>
              <w:rPr>
                <w:rFonts w:ascii="Verdana" w:hAnsi="Verdana" w:cs="Calibri"/>
                <w:color w:val="auto"/>
                <w:sz w:val="14"/>
                <w:szCs w:val="14"/>
              </w:rPr>
            </w:pPr>
            <w:r>
              <w:rPr>
                <w:rFonts w:ascii="Verdana" w:hAnsi="Verdana" w:cs="Calibri"/>
                <w:sz w:val="14"/>
                <w:szCs w:val="14"/>
              </w:rPr>
              <w:t>54.939</w:t>
            </w:r>
          </w:p>
        </w:tc>
      </w:tr>
      <w:tr w:rsidR="005D0954" w:rsidRPr="00675DEB" w14:paraId="731E87C6" w14:textId="3E47D651"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6C382E80" w14:textId="5F795B3D"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sz w:val="14"/>
                <w:szCs w:val="14"/>
              </w:rPr>
              <w:t>Instalações</w:t>
            </w:r>
          </w:p>
        </w:tc>
        <w:tc>
          <w:tcPr>
            <w:tcW w:w="539" w:type="pct"/>
            <w:tcBorders>
              <w:top w:val="nil"/>
              <w:left w:val="nil"/>
              <w:bottom w:val="single" w:sz="12" w:space="0" w:color="FFFFFF"/>
              <w:right w:val="single" w:sz="12" w:space="0" w:color="FFFFFF"/>
            </w:tcBorders>
            <w:shd w:val="clear" w:color="000000" w:fill="E6F5FF"/>
            <w:vAlign w:val="center"/>
            <w:hideMark/>
          </w:tcPr>
          <w:p w14:paraId="425CC78E" w14:textId="2C406828"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sz w:val="14"/>
                <w:szCs w:val="14"/>
              </w:rPr>
              <w:t>10%</w:t>
            </w:r>
          </w:p>
        </w:tc>
        <w:tc>
          <w:tcPr>
            <w:tcW w:w="766" w:type="pct"/>
            <w:tcBorders>
              <w:top w:val="nil"/>
              <w:left w:val="nil"/>
              <w:bottom w:val="single" w:sz="12" w:space="0" w:color="FFFFFF"/>
              <w:right w:val="single" w:sz="12" w:space="0" w:color="FFFFFF"/>
            </w:tcBorders>
            <w:shd w:val="clear" w:color="000000" w:fill="E6F5FF"/>
            <w:vAlign w:val="center"/>
          </w:tcPr>
          <w:p w14:paraId="7C607184" w14:textId="768BC617" w:rsidR="005D0954" w:rsidRPr="00675DEB" w:rsidRDefault="005D0954" w:rsidP="005D0954">
            <w:pPr>
              <w:jc w:val="right"/>
              <w:rPr>
                <w:rFonts w:ascii="Verdana" w:hAnsi="Verdana" w:cs="Calibri"/>
                <w:color w:val="auto"/>
                <w:sz w:val="14"/>
                <w:szCs w:val="14"/>
              </w:rPr>
            </w:pPr>
            <w:r>
              <w:rPr>
                <w:rFonts w:ascii="Verdana" w:hAnsi="Verdana" w:cs="Calibri"/>
                <w:sz w:val="14"/>
                <w:szCs w:val="14"/>
              </w:rPr>
              <w:t>5.894</w:t>
            </w:r>
          </w:p>
        </w:tc>
        <w:tc>
          <w:tcPr>
            <w:tcW w:w="588" w:type="pct"/>
            <w:tcBorders>
              <w:top w:val="nil"/>
              <w:left w:val="nil"/>
              <w:bottom w:val="single" w:sz="12" w:space="0" w:color="FFFFFF"/>
              <w:right w:val="single" w:sz="12" w:space="0" w:color="FFFFFF"/>
            </w:tcBorders>
            <w:shd w:val="clear" w:color="000000" w:fill="E6F5FF"/>
            <w:vAlign w:val="center"/>
          </w:tcPr>
          <w:p w14:paraId="1AEFDA7A" w14:textId="5FBAA248"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387" w:type="pct"/>
            <w:tcBorders>
              <w:top w:val="nil"/>
              <w:left w:val="nil"/>
              <w:bottom w:val="single" w:sz="12" w:space="0" w:color="FFFFFF"/>
              <w:right w:val="single" w:sz="12" w:space="0" w:color="FFFFFF"/>
            </w:tcBorders>
            <w:shd w:val="clear" w:color="000000" w:fill="E6F5FF"/>
            <w:vAlign w:val="center"/>
          </w:tcPr>
          <w:p w14:paraId="7E9D482B" w14:textId="0D274139" w:rsidR="005D0954" w:rsidRPr="00675DEB" w:rsidRDefault="005D0954" w:rsidP="005D0954">
            <w:pPr>
              <w:jc w:val="right"/>
              <w:rPr>
                <w:rFonts w:ascii="Verdana" w:hAnsi="Verdana" w:cs="Calibri"/>
                <w:color w:val="auto"/>
                <w:sz w:val="14"/>
                <w:szCs w:val="14"/>
              </w:rPr>
            </w:pPr>
            <w:r>
              <w:rPr>
                <w:rFonts w:ascii="Verdana" w:hAnsi="Verdana" w:cs="Calibri"/>
                <w:sz w:val="14"/>
                <w:szCs w:val="14"/>
              </w:rPr>
              <w:t>(252)</w:t>
            </w:r>
          </w:p>
        </w:tc>
        <w:tc>
          <w:tcPr>
            <w:tcW w:w="681" w:type="pct"/>
            <w:tcBorders>
              <w:top w:val="nil"/>
              <w:left w:val="nil"/>
              <w:bottom w:val="single" w:sz="12" w:space="0" w:color="FFFFFF"/>
              <w:right w:val="single" w:sz="12" w:space="0" w:color="FFFFFF"/>
            </w:tcBorders>
            <w:shd w:val="clear" w:color="000000" w:fill="E6F5FF"/>
            <w:vAlign w:val="center"/>
          </w:tcPr>
          <w:p w14:paraId="1212B7B6" w14:textId="47F5DC19" w:rsidR="005D0954" w:rsidRPr="00675DEB" w:rsidRDefault="005D0954" w:rsidP="005D0954">
            <w:pPr>
              <w:jc w:val="right"/>
              <w:rPr>
                <w:rFonts w:ascii="Verdana" w:hAnsi="Verdana" w:cs="Calibri"/>
                <w:color w:val="auto"/>
                <w:sz w:val="14"/>
                <w:szCs w:val="14"/>
              </w:rPr>
            </w:pPr>
            <w:r>
              <w:rPr>
                <w:rFonts w:ascii="Verdana" w:hAnsi="Verdana" w:cs="Calibri"/>
                <w:sz w:val="14"/>
                <w:szCs w:val="14"/>
              </w:rPr>
              <w:t>90</w:t>
            </w:r>
          </w:p>
        </w:tc>
        <w:tc>
          <w:tcPr>
            <w:tcW w:w="565" w:type="pct"/>
            <w:tcBorders>
              <w:top w:val="nil"/>
              <w:left w:val="nil"/>
              <w:bottom w:val="single" w:sz="12" w:space="0" w:color="FFFFFF"/>
              <w:right w:val="single" w:sz="12" w:space="0" w:color="FFFFFF"/>
            </w:tcBorders>
            <w:shd w:val="clear" w:color="000000" w:fill="E6F5FF"/>
            <w:vAlign w:val="center"/>
          </w:tcPr>
          <w:p w14:paraId="64F5B378" w14:textId="5379A47D" w:rsidR="005D0954" w:rsidRPr="00675DEB" w:rsidRDefault="005D0954" w:rsidP="005D0954">
            <w:pPr>
              <w:jc w:val="right"/>
              <w:rPr>
                <w:rFonts w:ascii="Verdana" w:hAnsi="Verdana" w:cs="Calibri"/>
                <w:color w:val="auto"/>
                <w:sz w:val="14"/>
                <w:szCs w:val="14"/>
              </w:rPr>
            </w:pPr>
            <w:r>
              <w:rPr>
                <w:rFonts w:ascii="Verdana" w:hAnsi="Verdana" w:cs="Calibri"/>
                <w:sz w:val="14"/>
                <w:szCs w:val="14"/>
              </w:rPr>
              <w:t>5.732</w:t>
            </w:r>
          </w:p>
        </w:tc>
      </w:tr>
      <w:tr w:rsidR="005D0954" w:rsidRPr="00675DEB" w14:paraId="760D9E2A" w14:textId="40F2FED3"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754B9BC8" w14:textId="2D23ABCC"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sz w:val="14"/>
                <w:szCs w:val="14"/>
              </w:rPr>
              <w:t>Móveis e equipamentos de uso</w:t>
            </w:r>
          </w:p>
        </w:tc>
        <w:tc>
          <w:tcPr>
            <w:tcW w:w="539" w:type="pct"/>
            <w:tcBorders>
              <w:top w:val="nil"/>
              <w:left w:val="nil"/>
              <w:bottom w:val="single" w:sz="12" w:space="0" w:color="FFFFFF"/>
              <w:right w:val="single" w:sz="12" w:space="0" w:color="FFFFFF"/>
            </w:tcBorders>
            <w:shd w:val="clear" w:color="000000" w:fill="E6F5FF"/>
            <w:vAlign w:val="center"/>
            <w:hideMark/>
          </w:tcPr>
          <w:p w14:paraId="70A43460" w14:textId="1F2C7BE5"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sz w:val="14"/>
                <w:szCs w:val="14"/>
              </w:rPr>
              <w:t>10%</w:t>
            </w:r>
          </w:p>
        </w:tc>
        <w:tc>
          <w:tcPr>
            <w:tcW w:w="766" w:type="pct"/>
            <w:tcBorders>
              <w:top w:val="nil"/>
              <w:left w:val="nil"/>
              <w:bottom w:val="single" w:sz="12" w:space="0" w:color="FFFFFF"/>
              <w:right w:val="single" w:sz="12" w:space="0" w:color="FFFFFF"/>
            </w:tcBorders>
            <w:shd w:val="clear" w:color="000000" w:fill="E6F5FF"/>
            <w:vAlign w:val="center"/>
          </w:tcPr>
          <w:p w14:paraId="667A364B" w14:textId="105F4AD6" w:rsidR="005D0954" w:rsidRPr="00675DEB" w:rsidRDefault="005D0954" w:rsidP="005D0954">
            <w:pPr>
              <w:jc w:val="right"/>
              <w:rPr>
                <w:rFonts w:ascii="Verdana" w:hAnsi="Verdana" w:cs="Calibri"/>
                <w:color w:val="auto"/>
                <w:sz w:val="14"/>
                <w:szCs w:val="14"/>
              </w:rPr>
            </w:pPr>
            <w:r>
              <w:rPr>
                <w:rFonts w:ascii="Verdana" w:hAnsi="Verdana" w:cs="Calibri"/>
                <w:sz w:val="14"/>
                <w:szCs w:val="14"/>
              </w:rPr>
              <w:t>25.103</w:t>
            </w:r>
          </w:p>
        </w:tc>
        <w:tc>
          <w:tcPr>
            <w:tcW w:w="588" w:type="pct"/>
            <w:tcBorders>
              <w:top w:val="nil"/>
              <w:left w:val="nil"/>
              <w:bottom w:val="single" w:sz="12" w:space="0" w:color="FFFFFF"/>
              <w:right w:val="single" w:sz="12" w:space="0" w:color="FFFFFF"/>
            </w:tcBorders>
            <w:shd w:val="clear" w:color="000000" w:fill="E6F5FF"/>
            <w:vAlign w:val="center"/>
          </w:tcPr>
          <w:p w14:paraId="7981B8FA" w14:textId="0D5CBABD"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387" w:type="pct"/>
            <w:tcBorders>
              <w:top w:val="nil"/>
              <w:left w:val="nil"/>
              <w:bottom w:val="single" w:sz="12" w:space="0" w:color="FFFFFF"/>
              <w:right w:val="single" w:sz="12" w:space="0" w:color="FFFFFF"/>
            </w:tcBorders>
            <w:shd w:val="clear" w:color="000000" w:fill="E6F5FF"/>
            <w:vAlign w:val="center"/>
          </w:tcPr>
          <w:p w14:paraId="00A257F1" w14:textId="7DF88EEE" w:rsidR="005D0954" w:rsidRPr="00675DEB" w:rsidRDefault="005D0954" w:rsidP="005D0954">
            <w:pPr>
              <w:jc w:val="right"/>
              <w:rPr>
                <w:rFonts w:ascii="Verdana" w:hAnsi="Verdana" w:cs="Calibri"/>
                <w:color w:val="auto"/>
                <w:sz w:val="14"/>
                <w:szCs w:val="14"/>
              </w:rPr>
            </w:pPr>
            <w:r>
              <w:rPr>
                <w:rFonts w:ascii="Verdana" w:hAnsi="Verdana" w:cs="Calibri"/>
                <w:sz w:val="14"/>
                <w:szCs w:val="14"/>
              </w:rPr>
              <w:t>(581)</w:t>
            </w:r>
          </w:p>
        </w:tc>
        <w:tc>
          <w:tcPr>
            <w:tcW w:w="681" w:type="pct"/>
            <w:tcBorders>
              <w:top w:val="nil"/>
              <w:left w:val="nil"/>
              <w:bottom w:val="single" w:sz="12" w:space="0" w:color="FFFFFF"/>
              <w:right w:val="single" w:sz="12" w:space="0" w:color="FFFFFF"/>
            </w:tcBorders>
            <w:shd w:val="clear" w:color="000000" w:fill="E6F5FF"/>
            <w:vAlign w:val="center"/>
          </w:tcPr>
          <w:p w14:paraId="7FD6FF50" w14:textId="4A16FBB6" w:rsidR="005D0954" w:rsidRPr="00675DEB" w:rsidRDefault="005D0954" w:rsidP="005D0954">
            <w:pPr>
              <w:jc w:val="right"/>
              <w:rPr>
                <w:rFonts w:ascii="Verdana" w:hAnsi="Verdana" w:cs="Calibri"/>
                <w:color w:val="auto"/>
                <w:sz w:val="14"/>
                <w:szCs w:val="14"/>
              </w:rPr>
            </w:pPr>
            <w:r>
              <w:rPr>
                <w:rFonts w:ascii="Verdana" w:hAnsi="Verdana" w:cs="Calibri"/>
                <w:sz w:val="14"/>
                <w:szCs w:val="14"/>
              </w:rPr>
              <w:t>7.817</w:t>
            </w:r>
          </w:p>
        </w:tc>
        <w:tc>
          <w:tcPr>
            <w:tcW w:w="565" w:type="pct"/>
            <w:tcBorders>
              <w:top w:val="nil"/>
              <w:left w:val="nil"/>
              <w:bottom w:val="single" w:sz="12" w:space="0" w:color="FFFFFF"/>
              <w:right w:val="single" w:sz="12" w:space="0" w:color="FFFFFF"/>
            </w:tcBorders>
            <w:shd w:val="clear" w:color="000000" w:fill="E6F5FF"/>
            <w:vAlign w:val="center"/>
          </w:tcPr>
          <w:p w14:paraId="4526C4A3" w14:textId="5AFE713E" w:rsidR="005D0954" w:rsidRPr="00675DEB" w:rsidRDefault="005D0954" w:rsidP="005D0954">
            <w:pPr>
              <w:jc w:val="right"/>
              <w:rPr>
                <w:rFonts w:ascii="Verdana" w:hAnsi="Verdana" w:cs="Calibri"/>
                <w:color w:val="auto"/>
                <w:sz w:val="14"/>
                <w:szCs w:val="14"/>
              </w:rPr>
            </w:pPr>
            <w:r>
              <w:rPr>
                <w:rFonts w:ascii="Verdana" w:hAnsi="Verdana" w:cs="Calibri"/>
                <w:sz w:val="14"/>
                <w:szCs w:val="14"/>
              </w:rPr>
              <w:t>32.339</w:t>
            </w:r>
          </w:p>
        </w:tc>
      </w:tr>
      <w:tr w:rsidR="005D0954" w:rsidRPr="00675DEB" w14:paraId="48B9C89D" w14:textId="7B526ED6"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0379A613" w14:textId="42E08E93"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sz w:val="14"/>
                <w:szCs w:val="14"/>
              </w:rPr>
              <w:t>Sistema de processamento de dados</w:t>
            </w:r>
          </w:p>
        </w:tc>
        <w:tc>
          <w:tcPr>
            <w:tcW w:w="539" w:type="pct"/>
            <w:tcBorders>
              <w:top w:val="nil"/>
              <w:left w:val="nil"/>
              <w:bottom w:val="single" w:sz="12" w:space="0" w:color="FFFFFF"/>
              <w:right w:val="single" w:sz="12" w:space="0" w:color="FFFFFF"/>
            </w:tcBorders>
            <w:shd w:val="clear" w:color="000000" w:fill="E6F5FF"/>
            <w:vAlign w:val="center"/>
            <w:hideMark/>
          </w:tcPr>
          <w:p w14:paraId="6CE4E145" w14:textId="0DB65FF7"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sz w:val="14"/>
                <w:szCs w:val="14"/>
              </w:rPr>
              <w:t>20%</w:t>
            </w:r>
          </w:p>
        </w:tc>
        <w:tc>
          <w:tcPr>
            <w:tcW w:w="766" w:type="pct"/>
            <w:tcBorders>
              <w:top w:val="nil"/>
              <w:left w:val="nil"/>
              <w:bottom w:val="single" w:sz="12" w:space="0" w:color="FFFFFF"/>
              <w:right w:val="single" w:sz="12" w:space="0" w:color="FFFFFF"/>
            </w:tcBorders>
            <w:shd w:val="clear" w:color="000000" w:fill="E6F5FF"/>
            <w:vAlign w:val="center"/>
          </w:tcPr>
          <w:p w14:paraId="23A30104" w14:textId="585F4027" w:rsidR="005D0954" w:rsidRPr="00675DEB" w:rsidRDefault="005D0954" w:rsidP="005D0954">
            <w:pPr>
              <w:jc w:val="right"/>
              <w:rPr>
                <w:rFonts w:ascii="Verdana" w:hAnsi="Verdana" w:cs="Calibri"/>
                <w:color w:val="auto"/>
                <w:sz w:val="14"/>
                <w:szCs w:val="14"/>
              </w:rPr>
            </w:pPr>
            <w:r>
              <w:rPr>
                <w:rFonts w:ascii="Verdana" w:hAnsi="Verdana" w:cs="Calibri"/>
                <w:sz w:val="14"/>
                <w:szCs w:val="14"/>
              </w:rPr>
              <w:t>79.080</w:t>
            </w:r>
          </w:p>
        </w:tc>
        <w:tc>
          <w:tcPr>
            <w:tcW w:w="588" w:type="pct"/>
            <w:tcBorders>
              <w:top w:val="nil"/>
              <w:left w:val="nil"/>
              <w:bottom w:val="single" w:sz="12" w:space="0" w:color="FFFFFF"/>
              <w:right w:val="single" w:sz="12" w:space="0" w:color="FFFFFF"/>
            </w:tcBorders>
            <w:shd w:val="clear" w:color="000000" w:fill="E6F5FF"/>
            <w:vAlign w:val="center"/>
          </w:tcPr>
          <w:p w14:paraId="3F6AAE20" w14:textId="2FFBDDFB"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387" w:type="pct"/>
            <w:tcBorders>
              <w:top w:val="nil"/>
              <w:left w:val="nil"/>
              <w:bottom w:val="single" w:sz="12" w:space="0" w:color="FFFFFF"/>
              <w:right w:val="single" w:sz="12" w:space="0" w:color="FFFFFF"/>
            </w:tcBorders>
            <w:shd w:val="clear" w:color="000000" w:fill="E6F5FF"/>
            <w:vAlign w:val="center"/>
          </w:tcPr>
          <w:p w14:paraId="7AA6D9E3" w14:textId="0A1C290B" w:rsidR="005D0954" w:rsidRPr="00675DEB" w:rsidRDefault="005D0954" w:rsidP="005D0954">
            <w:pPr>
              <w:jc w:val="right"/>
              <w:rPr>
                <w:rFonts w:ascii="Verdana" w:hAnsi="Verdana" w:cs="Calibri"/>
                <w:color w:val="auto"/>
                <w:sz w:val="14"/>
                <w:szCs w:val="14"/>
              </w:rPr>
            </w:pPr>
            <w:r>
              <w:rPr>
                <w:rFonts w:ascii="Verdana" w:hAnsi="Verdana" w:cs="Calibri"/>
                <w:sz w:val="14"/>
                <w:szCs w:val="14"/>
              </w:rPr>
              <w:t>(1.807)</w:t>
            </w:r>
          </w:p>
        </w:tc>
        <w:tc>
          <w:tcPr>
            <w:tcW w:w="681" w:type="pct"/>
            <w:tcBorders>
              <w:top w:val="nil"/>
              <w:left w:val="nil"/>
              <w:bottom w:val="single" w:sz="12" w:space="0" w:color="FFFFFF"/>
              <w:right w:val="single" w:sz="12" w:space="0" w:color="FFFFFF"/>
            </w:tcBorders>
            <w:shd w:val="clear" w:color="000000" w:fill="E6F5FF"/>
            <w:vAlign w:val="center"/>
          </w:tcPr>
          <w:p w14:paraId="57E008AD" w14:textId="7A8C4825" w:rsidR="005D0954" w:rsidRPr="00675DEB" w:rsidRDefault="005D0954" w:rsidP="005D0954">
            <w:pPr>
              <w:jc w:val="right"/>
              <w:rPr>
                <w:rFonts w:ascii="Verdana" w:hAnsi="Verdana" w:cs="Calibri"/>
                <w:color w:val="auto"/>
                <w:sz w:val="14"/>
                <w:szCs w:val="14"/>
              </w:rPr>
            </w:pPr>
            <w:r>
              <w:rPr>
                <w:rFonts w:ascii="Verdana" w:hAnsi="Verdana" w:cs="Calibri"/>
                <w:sz w:val="14"/>
                <w:szCs w:val="14"/>
              </w:rPr>
              <w:t>18.288</w:t>
            </w:r>
          </w:p>
        </w:tc>
        <w:tc>
          <w:tcPr>
            <w:tcW w:w="565" w:type="pct"/>
            <w:tcBorders>
              <w:top w:val="nil"/>
              <w:left w:val="nil"/>
              <w:bottom w:val="single" w:sz="12" w:space="0" w:color="FFFFFF"/>
              <w:right w:val="single" w:sz="12" w:space="0" w:color="FFFFFF"/>
            </w:tcBorders>
            <w:shd w:val="clear" w:color="000000" w:fill="E6F5FF"/>
            <w:vAlign w:val="center"/>
          </w:tcPr>
          <w:p w14:paraId="24730ED7" w14:textId="1D22C232" w:rsidR="005D0954" w:rsidRPr="00675DEB" w:rsidRDefault="005D0954" w:rsidP="005D0954">
            <w:pPr>
              <w:jc w:val="right"/>
              <w:rPr>
                <w:rFonts w:ascii="Verdana" w:hAnsi="Verdana" w:cs="Calibri"/>
                <w:color w:val="auto"/>
                <w:sz w:val="14"/>
                <w:szCs w:val="14"/>
              </w:rPr>
            </w:pPr>
            <w:r>
              <w:rPr>
                <w:rFonts w:ascii="Verdana" w:hAnsi="Verdana" w:cs="Calibri"/>
                <w:sz w:val="14"/>
                <w:szCs w:val="14"/>
              </w:rPr>
              <w:t>95.561</w:t>
            </w:r>
          </w:p>
        </w:tc>
      </w:tr>
      <w:tr w:rsidR="005D0954" w:rsidRPr="00675DEB" w14:paraId="0D65B3AC" w14:textId="6D0D14C3"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1A51FADD" w14:textId="637AFE1B"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sz w:val="14"/>
                <w:szCs w:val="14"/>
              </w:rPr>
              <w:t>Sistema de comunicação e segurança</w:t>
            </w:r>
          </w:p>
        </w:tc>
        <w:tc>
          <w:tcPr>
            <w:tcW w:w="539" w:type="pct"/>
            <w:tcBorders>
              <w:top w:val="nil"/>
              <w:left w:val="nil"/>
              <w:bottom w:val="single" w:sz="12" w:space="0" w:color="FFFFFF"/>
              <w:right w:val="single" w:sz="12" w:space="0" w:color="FFFFFF"/>
            </w:tcBorders>
            <w:shd w:val="clear" w:color="000000" w:fill="E6F5FF"/>
            <w:vAlign w:val="center"/>
            <w:hideMark/>
          </w:tcPr>
          <w:p w14:paraId="5611C33B" w14:textId="28B87CDF"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sz w:val="14"/>
                <w:szCs w:val="14"/>
              </w:rPr>
              <w:t>10%</w:t>
            </w:r>
          </w:p>
        </w:tc>
        <w:tc>
          <w:tcPr>
            <w:tcW w:w="766" w:type="pct"/>
            <w:tcBorders>
              <w:top w:val="nil"/>
              <w:left w:val="nil"/>
              <w:bottom w:val="single" w:sz="12" w:space="0" w:color="FFFFFF"/>
              <w:right w:val="single" w:sz="12" w:space="0" w:color="FFFFFF"/>
            </w:tcBorders>
            <w:shd w:val="clear" w:color="000000" w:fill="E6F5FF"/>
            <w:vAlign w:val="center"/>
          </w:tcPr>
          <w:p w14:paraId="027B8B33" w14:textId="3013323F" w:rsidR="005D0954" w:rsidRPr="00675DEB" w:rsidRDefault="005D0954" w:rsidP="005D0954">
            <w:pPr>
              <w:jc w:val="right"/>
              <w:rPr>
                <w:rFonts w:ascii="Verdana" w:hAnsi="Verdana" w:cs="Calibri"/>
                <w:color w:val="auto"/>
                <w:sz w:val="14"/>
                <w:szCs w:val="14"/>
              </w:rPr>
            </w:pPr>
            <w:r>
              <w:rPr>
                <w:rFonts w:ascii="Verdana" w:hAnsi="Verdana" w:cs="Calibri"/>
                <w:sz w:val="14"/>
                <w:szCs w:val="14"/>
              </w:rPr>
              <w:t>12.209</w:t>
            </w:r>
          </w:p>
        </w:tc>
        <w:tc>
          <w:tcPr>
            <w:tcW w:w="588" w:type="pct"/>
            <w:tcBorders>
              <w:top w:val="nil"/>
              <w:left w:val="nil"/>
              <w:bottom w:val="single" w:sz="12" w:space="0" w:color="FFFFFF"/>
              <w:right w:val="single" w:sz="12" w:space="0" w:color="FFFFFF"/>
            </w:tcBorders>
            <w:shd w:val="clear" w:color="000000" w:fill="E6F5FF"/>
            <w:vAlign w:val="center"/>
          </w:tcPr>
          <w:p w14:paraId="5897D20F" w14:textId="76AD7E1B"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387" w:type="pct"/>
            <w:tcBorders>
              <w:top w:val="nil"/>
              <w:left w:val="nil"/>
              <w:bottom w:val="single" w:sz="12" w:space="0" w:color="FFFFFF"/>
              <w:right w:val="single" w:sz="12" w:space="0" w:color="FFFFFF"/>
            </w:tcBorders>
            <w:shd w:val="clear" w:color="000000" w:fill="E6F5FF"/>
            <w:vAlign w:val="center"/>
          </w:tcPr>
          <w:p w14:paraId="53625B92" w14:textId="3DE892FA"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681" w:type="pct"/>
            <w:tcBorders>
              <w:top w:val="nil"/>
              <w:left w:val="nil"/>
              <w:bottom w:val="single" w:sz="12" w:space="0" w:color="FFFFFF"/>
              <w:right w:val="single" w:sz="12" w:space="0" w:color="FFFFFF"/>
            </w:tcBorders>
            <w:shd w:val="clear" w:color="000000" w:fill="E6F5FF"/>
            <w:vAlign w:val="center"/>
          </w:tcPr>
          <w:p w14:paraId="1CB60189" w14:textId="2F72F0EF" w:rsidR="005D0954" w:rsidRPr="00675DEB" w:rsidRDefault="005D0954" w:rsidP="005D0954">
            <w:pPr>
              <w:jc w:val="right"/>
              <w:rPr>
                <w:rFonts w:ascii="Verdana" w:hAnsi="Verdana" w:cs="Calibri"/>
                <w:color w:val="auto"/>
                <w:sz w:val="14"/>
                <w:szCs w:val="14"/>
              </w:rPr>
            </w:pPr>
            <w:r>
              <w:rPr>
                <w:rFonts w:ascii="Verdana" w:hAnsi="Verdana" w:cs="Calibri"/>
                <w:sz w:val="14"/>
                <w:szCs w:val="14"/>
              </w:rPr>
              <w:t>1.695</w:t>
            </w:r>
          </w:p>
        </w:tc>
        <w:tc>
          <w:tcPr>
            <w:tcW w:w="565" w:type="pct"/>
            <w:tcBorders>
              <w:top w:val="nil"/>
              <w:left w:val="nil"/>
              <w:bottom w:val="single" w:sz="12" w:space="0" w:color="FFFFFF"/>
              <w:right w:val="single" w:sz="12" w:space="0" w:color="FFFFFF"/>
            </w:tcBorders>
            <w:shd w:val="clear" w:color="000000" w:fill="E6F5FF"/>
            <w:vAlign w:val="center"/>
          </w:tcPr>
          <w:p w14:paraId="29E261B2" w14:textId="660B2846" w:rsidR="005D0954" w:rsidRPr="00675DEB" w:rsidRDefault="005D0954" w:rsidP="005D0954">
            <w:pPr>
              <w:jc w:val="right"/>
              <w:rPr>
                <w:rFonts w:ascii="Verdana" w:hAnsi="Verdana" w:cs="Calibri"/>
                <w:color w:val="auto"/>
                <w:sz w:val="14"/>
                <w:szCs w:val="14"/>
              </w:rPr>
            </w:pPr>
            <w:r>
              <w:rPr>
                <w:rFonts w:ascii="Verdana" w:hAnsi="Verdana" w:cs="Calibri"/>
                <w:sz w:val="14"/>
                <w:szCs w:val="14"/>
              </w:rPr>
              <w:t>13.904</w:t>
            </w:r>
          </w:p>
        </w:tc>
      </w:tr>
      <w:tr w:rsidR="005D0954" w:rsidRPr="00675DEB" w14:paraId="771C360C" w14:textId="6CCAB005"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11AA8B3A" w14:textId="5E38C725"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sz w:val="14"/>
                <w:szCs w:val="14"/>
              </w:rPr>
              <w:t>Sistema de transporte</w:t>
            </w:r>
          </w:p>
        </w:tc>
        <w:tc>
          <w:tcPr>
            <w:tcW w:w="539" w:type="pct"/>
            <w:tcBorders>
              <w:top w:val="nil"/>
              <w:left w:val="nil"/>
              <w:bottom w:val="single" w:sz="12" w:space="0" w:color="FFFFFF"/>
              <w:right w:val="single" w:sz="12" w:space="0" w:color="FFFFFF"/>
            </w:tcBorders>
            <w:shd w:val="clear" w:color="000000" w:fill="E6F5FF"/>
            <w:vAlign w:val="center"/>
            <w:hideMark/>
          </w:tcPr>
          <w:p w14:paraId="56ABFD52" w14:textId="09850C5A"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sz w:val="14"/>
                <w:szCs w:val="14"/>
              </w:rPr>
              <w:t>20%</w:t>
            </w:r>
          </w:p>
        </w:tc>
        <w:tc>
          <w:tcPr>
            <w:tcW w:w="766" w:type="pct"/>
            <w:tcBorders>
              <w:top w:val="nil"/>
              <w:left w:val="nil"/>
              <w:bottom w:val="single" w:sz="12" w:space="0" w:color="FFFFFF"/>
              <w:right w:val="single" w:sz="12" w:space="0" w:color="FFFFFF"/>
            </w:tcBorders>
            <w:shd w:val="clear" w:color="000000" w:fill="E6F5FF"/>
            <w:vAlign w:val="center"/>
          </w:tcPr>
          <w:p w14:paraId="1F22170C" w14:textId="5E766059" w:rsidR="005D0954" w:rsidRPr="00675DEB" w:rsidRDefault="005D0954" w:rsidP="005D0954">
            <w:pPr>
              <w:jc w:val="right"/>
              <w:rPr>
                <w:rFonts w:ascii="Verdana" w:hAnsi="Verdana" w:cs="Calibri"/>
                <w:color w:val="auto"/>
                <w:sz w:val="14"/>
                <w:szCs w:val="14"/>
              </w:rPr>
            </w:pPr>
            <w:r>
              <w:rPr>
                <w:rFonts w:ascii="Verdana" w:hAnsi="Verdana" w:cs="Calibri"/>
                <w:sz w:val="14"/>
                <w:szCs w:val="14"/>
              </w:rPr>
              <w:t>1.712</w:t>
            </w:r>
          </w:p>
        </w:tc>
        <w:tc>
          <w:tcPr>
            <w:tcW w:w="588" w:type="pct"/>
            <w:tcBorders>
              <w:top w:val="nil"/>
              <w:left w:val="nil"/>
              <w:bottom w:val="single" w:sz="12" w:space="0" w:color="FFFFFF"/>
              <w:right w:val="single" w:sz="12" w:space="0" w:color="FFFFFF"/>
            </w:tcBorders>
            <w:shd w:val="clear" w:color="000000" w:fill="E6F5FF"/>
            <w:vAlign w:val="center"/>
          </w:tcPr>
          <w:p w14:paraId="79DADC2E" w14:textId="067CBA2D"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387" w:type="pct"/>
            <w:tcBorders>
              <w:top w:val="nil"/>
              <w:left w:val="nil"/>
              <w:bottom w:val="single" w:sz="12" w:space="0" w:color="FFFFFF"/>
              <w:right w:val="single" w:sz="12" w:space="0" w:color="FFFFFF"/>
            </w:tcBorders>
            <w:shd w:val="clear" w:color="000000" w:fill="E6F5FF"/>
            <w:vAlign w:val="center"/>
          </w:tcPr>
          <w:p w14:paraId="5C3DD316" w14:textId="141D9E7B" w:rsidR="005D0954" w:rsidRPr="00675DEB" w:rsidRDefault="005D0954" w:rsidP="005D0954">
            <w:pPr>
              <w:jc w:val="right"/>
              <w:rPr>
                <w:rFonts w:ascii="Verdana" w:hAnsi="Verdana" w:cs="Calibri"/>
                <w:color w:val="auto"/>
                <w:sz w:val="14"/>
                <w:szCs w:val="14"/>
              </w:rPr>
            </w:pPr>
            <w:r>
              <w:rPr>
                <w:rFonts w:ascii="Verdana" w:hAnsi="Verdana" w:cs="Calibri"/>
                <w:sz w:val="14"/>
                <w:szCs w:val="14"/>
              </w:rPr>
              <w:t>(949)</w:t>
            </w:r>
          </w:p>
        </w:tc>
        <w:tc>
          <w:tcPr>
            <w:tcW w:w="681" w:type="pct"/>
            <w:tcBorders>
              <w:top w:val="nil"/>
              <w:left w:val="nil"/>
              <w:bottom w:val="single" w:sz="12" w:space="0" w:color="FFFFFF"/>
              <w:right w:val="single" w:sz="12" w:space="0" w:color="FFFFFF"/>
            </w:tcBorders>
            <w:shd w:val="clear" w:color="000000" w:fill="E6F5FF"/>
            <w:vAlign w:val="center"/>
          </w:tcPr>
          <w:p w14:paraId="542A556E" w14:textId="49AF6B64"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565" w:type="pct"/>
            <w:tcBorders>
              <w:top w:val="nil"/>
              <w:left w:val="nil"/>
              <w:bottom w:val="single" w:sz="12" w:space="0" w:color="FFFFFF"/>
              <w:right w:val="single" w:sz="12" w:space="0" w:color="FFFFFF"/>
            </w:tcBorders>
            <w:shd w:val="clear" w:color="000000" w:fill="E6F5FF"/>
            <w:vAlign w:val="center"/>
          </w:tcPr>
          <w:p w14:paraId="36CF9F29" w14:textId="2CD78990" w:rsidR="005D0954" w:rsidRPr="00675DEB" w:rsidRDefault="005D0954" w:rsidP="005D0954">
            <w:pPr>
              <w:jc w:val="right"/>
              <w:rPr>
                <w:rFonts w:ascii="Verdana" w:hAnsi="Verdana" w:cs="Calibri"/>
                <w:color w:val="auto"/>
                <w:sz w:val="14"/>
                <w:szCs w:val="14"/>
              </w:rPr>
            </w:pPr>
            <w:r>
              <w:rPr>
                <w:rFonts w:ascii="Verdana" w:hAnsi="Verdana" w:cs="Calibri"/>
                <w:sz w:val="14"/>
                <w:szCs w:val="14"/>
              </w:rPr>
              <w:t>763</w:t>
            </w:r>
          </w:p>
        </w:tc>
      </w:tr>
      <w:tr w:rsidR="005D0954" w:rsidRPr="00675DEB" w14:paraId="11AA3960" w14:textId="5619BEBC"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10526971" w14:textId="02FA38F1"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sz w:val="14"/>
                <w:szCs w:val="14"/>
              </w:rPr>
              <w:t>Benfeitorias em imóveis de terceiros</w:t>
            </w:r>
          </w:p>
        </w:tc>
        <w:tc>
          <w:tcPr>
            <w:tcW w:w="539" w:type="pct"/>
            <w:tcBorders>
              <w:top w:val="nil"/>
              <w:left w:val="nil"/>
              <w:bottom w:val="single" w:sz="12" w:space="0" w:color="FFFFFF"/>
              <w:right w:val="single" w:sz="12" w:space="0" w:color="FFFFFF"/>
            </w:tcBorders>
            <w:shd w:val="clear" w:color="000000" w:fill="E6F5FF"/>
            <w:vAlign w:val="center"/>
            <w:hideMark/>
          </w:tcPr>
          <w:p w14:paraId="44A3C9ED" w14:textId="013F60AC" w:rsidR="005D0954" w:rsidRPr="00675DEB" w:rsidRDefault="005D0954" w:rsidP="005D0954">
            <w:pPr>
              <w:suppressAutoHyphens w:val="0"/>
              <w:jc w:val="center"/>
              <w:rPr>
                <w:rFonts w:ascii="Verdana" w:hAnsi="Verdana" w:cs="Calibri"/>
                <w:color w:val="auto"/>
                <w:sz w:val="14"/>
                <w:szCs w:val="14"/>
                <w:lang w:eastAsia="pt-BR"/>
              </w:rPr>
            </w:pPr>
            <w:r w:rsidRPr="00675DEB">
              <w:rPr>
                <w:rFonts w:ascii="Verdana" w:hAnsi="Verdana" w:cs="Calibri"/>
                <w:sz w:val="14"/>
                <w:szCs w:val="14"/>
              </w:rPr>
              <w:t>10%</w:t>
            </w:r>
          </w:p>
        </w:tc>
        <w:tc>
          <w:tcPr>
            <w:tcW w:w="766" w:type="pct"/>
            <w:tcBorders>
              <w:top w:val="nil"/>
              <w:left w:val="nil"/>
              <w:bottom w:val="single" w:sz="12" w:space="0" w:color="FFFFFF"/>
              <w:right w:val="single" w:sz="12" w:space="0" w:color="FFFFFF"/>
            </w:tcBorders>
            <w:shd w:val="clear" w:color="000000" w:fill="E6F5FF"/>
            <w:vAlign w:val="center"/>
          </w:tcPr>
          <w:p w14:paraId="5A865393" w14:textId="46779243"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588" w:type="pct"/>
            <w:tcBorders>
              <w:top w:val="nil"/>
              <w:left w:val="nil"/>
              <w:bottom w:val="single" w:sz="12" w:space="0" w:color="FFFFFF"/>
              <w:right w:val="single" w:sz="12" w:space="0" w:color="FFFFFF"/>
            </w:tcBorders>
            <w:shd w:val="clear" w:color="000000" w:fill="E6F5FF"/>
            <w:vAlign w:val="center"/>
          </w:tcPr>
          <w:p w14:paraId="6E411D5E" w14:textId="5E8C878A"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387" w:type="pct"/>
            <w:tcBorders>
              <w:top w:val="nil"/>
              <w:left w:val="nil"/>
              <w:bottom w:val="single" w:sz="12" w:space="0" w:color="FFFFFF"/>
              <w:right w:val="single" w:sz="12" w:space="0" w:color="FFFFFF"/>
            </w:tcBorders>
            <w:shd w:val="clear" w:color="000000" w:fill="E6F5FF"/>
            <w:vAlign w:val="center"/>
          </w:tcPr>
          <w:p w14:paraId="53109FB9" w14:textId="289007EB"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681" w:type="pct"/>
            <w:tcBorders>
              <w:top w:val="nil"/>
              <w:left w:val="nil"/>
              <w:bottom w:val="single" w:sz="12" w:space="0" w:color="FFFFFF"/>
              <w:right w:val="single" w:sz="12" w:space="0" w:color="FFFFFF"/>
            </w:tcBorders>
            <w:shd w:val="clear" w:color="000000" w:fill="E6F5FF"/>
            <w:vAlign w:val="center"/>
          </w:tcPr>
          <w:p w14:paraId="210D2DFE" w14:textId="04CD5B3E" w:rsidR="005D0954" w:rsidRPr="00675DEB" w:rsidRDefault="005D0954" w:rsidP="005D0954">
            <w:pPr>
              <w:jc w:val="right"/>
              <w:rPr>
                <w:rFonts w:ascii="Verdana" w:hAnsi="Verdana" w:cs="Calibri"/>
                <w:color w:val="auto"/>
                <w:sz w:val="14"/>
                <w:szCs w:val="14"/>
              </w:rPr>
            </w:pPr>
            <w:r>
              <w:rPr>
                <w:rFonts w:ascii="Verdana" w:hAnsi="Verdana" w:cs="Calibri"/>
                <w:sz w:val="14"/>
                <w:szCs w:val="14"/>
              </w:rPr>
              <w:t>238</w:t>
            </w:r>
          </w:p>
        </w:tc>
        <w:tc>
          <w:tcPr>
            <w:tcW w:w="565" w:type="pct"/>
            <w:tcBorders>
              <w:top w:val="nil"/>
              <w:left w:val="nil"/>
              <w:bottom w:val="single" w:sz="12" w:space="0" w:color="FFFFFF"/>
              <w:right w:val="single" w:sz="12" w:space="0" w:color="FFFFFF"/>
            </w:tcBorders>
            <w:shd w:val="clear" w:color="000000" w:fill="E6F5FF"/>
            <w:vAlign w:val="center"/>
          </w:tcPr>
          <w:p w14:paraId="34B72025" w14:textId="58A4EAC0" w:rsidR="005D0954" w:rsidRPr="00675DEB" w:rsidRDefault="005D0954" w:rsidP="005D0954">
            <w:pPr>
              <w:jc w:val="right"/>
              <w:rPr>
                <w:rFonts w:ascii="Verdana" w:hAnsi="Verdana" w:cs="Calibri"/>
                <w:color w:val="auto"/>
                <w:sz w:val="14"/>
                <w:szCs w:val="14"/>
              </w:rPr>
            </w:pPr>
            <w:r>
              <w:rPr>
                <w:rFonts w:ascii="Verdana" w:hAnsi="Verdana" w:cs="Calibri"/>
                <w:sz w:val="14"/>
                <w:szCs w:val="14"/>
              </w:rPr>
              <w:t>238</w:t>
            </w:r>
          </w:p>
        </w:tc>
      </w:tr>
      <w:tr w:rsidR="005D0954" w:rsidRPr="00675DEB" w14:paraId="2BAA9FD1" w14:textId="7058E9DB"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005086"/>
            <w:vAlign w:val="center"/>
            <w:hideMark/>
          </w:tcPr>
          <w:p w14:paraId="4A67D205" w14:textId="16986E6C" w:rsidR="005D0954" w:rsidRPr="00675DEB" w:rsidRDefault="005D0954" w:rsidP="005D0954">
            <w:pPr>
              <w:suppressAutoHyphens w:val="0"/>
              <w:rPr>
                <w:rFonts w:ascii="Verdana" w:hAnsi="Verdana" w:cs="Calibri"/>
                <w:bCs/>
                <w:color w:val="FFFFFF" w:themeColor="background1"/>
                <w:sz w:val="14"/>
                <w:szCs w:val="14"/>
                <w:lang w:eastAsia="pt-BR"/>
              </w:rPr>
            </w:pPr>
            <w:r w:rsidRPr="00675DEB">
              <w:rPr>
                <w:rFonts w:ascii="Verdana" w:hAnsi="Verdana" w:cs="Calibri"/>
                <w:b/>
                <w:bCs/>
                <w:color w:val="FFFFFF" w:themeColor="background1"/>
                <w:sz w:val="14"/>
                <w:szCs w:val="14"/>
              </w:rPr>
              <w:t>Subtotal</w:t>
            </w:r>
          </w:p>
        </w:tc>
        <w:tc>
          <w:tcPr>
            <w:tcW w:w="539" w:type="pct"/>
            <w:tcBorders>
              <w:top w:val="nil"/>
              <w:left w:val="nil"/>
              <w:bottom w:val="single" w:sz="12" w:space="0" w:color="FFFFFF"/>
              <w:right w:val="single" w:sz="12" w:space="0" w:color="FFFFFF"/>
            </w:tcBorders>
            <w:shd w:val="clear" w:color="000000" w:fill="005086"/>
            <w:vAlign w:val="center"/>
          </w:tcPr>
          <w:p w14:paraId="0BF0E1DC" w14:textId="52865AFE" w:rsidR="005D0954" w:rsidRPr="00675DEB" w:rsidRDefault="005D0954" w:rsidP="005D0954">
            <w:pPr>
              <w:suppressAutoHyphens w:val="0"/>
              <w:jc w:val="right"/>
              <w:rPr>
                <w:rFonts w:ascii="Verdana" w:hAnsi="Verdana" w:cs="Calibri"/>
                <w:bCs/>
                <w:color w:val="FFFFFF" w:themeColor="background1"/>
                <w:sz w:val="14"/>
                <w:szCs w:val="14"/>
                <w:lang w:eastAsia="pt-BR"/>
              </w:rPr>
            </w:pPr>
          </w:p>
        </w:tc>
        <w:tc>
          <w:tcPr>
            <w:tcW w:w="766" w:type="pct"/>
            <w:tcBorders>
              <w:top w:val="nil"/>
              <w:left w:val="nil"/>
              <w:bottom w:val="single" w:sz="12" w:space="0" w:color="FFFFFF"/>
              <w:right w:val="single" w:sz="12" w:space="0" w:color="FFFFFF"/>
            </w:tcBorders>
            <w:shd w:val="clear" w:color="000000" w:fill="005086"/>
            <w:vAlign w:val="center"/>
          </w:tcPr>
          <w:p w14:paraId="331578CF" w14:textId="1958D5AA" w:rsidR="005D0954" w:rsidRPr="00675DEB" w:rsidRDefault="005D0954" w:rsidP="005D0954">
            <w:pPr>
              <w:jc w:val="right"/>
              <w:rPr>
                <w:rFonts w:ascii="Verdana" w:hAnsi="Verdana" w:cs="Calibri"/>
                <w:b/>
                <w:bCs/>
                <w:color w:val="FFFFFF" w:themeColor="background1"/>
                <w:sz w:val="14"/>
                <w:szCs w:val="14"/>
              </w:rPr>
            </w:pPr>
            <w:r>
              <w:rPr>
                <w:rFonts w:ascii="Verdana" w:hAnsi="Verdana" w:cs="Calibri"/>
                <w:b/>
                <w:bCs/>
                <w:color w:val="FFFFFF"/>
                <w:sz w:val="14"/>
                <w:szCs w:val="14"/>
              </w:rPr>
              <w:t>179.106</w:t>
            </w:r>
          </w:p>
        </w:tc>
        <w:tc>
          <w:tcPr>
            <w:tcW w:w="588" w:type="pct"/>
            <w:tcBorders>
              <w:top w:val="nil"/>
              <w:left w:val="nil"/>
              <w:bottom w:val="single" w:sz="12" w:space="0" w:color="FFFFFF"/>
              <w:right w:val="single" w:sz="12" w:space="0" w:color="FFFFFF"/>
            </w:tcBorders>
            <w:shd w:val="clear" w:color="000000" w:fill="005086"/>
            <w:vAlign w:val="center"/>
          </w:tcPr>
          <w:p w14:paraId="59C86667" w14:textId="0C88041B" w:rsidR="005D0954" w:rsidRPr="00675DEB" w:rsidRDefault="005D0954" w:rsidP="005D0954">
            <w:pPr>
              <w:jc w:val="right"/>
              <w:rPr>
                <w:rFonts w:ascii="Verdana" w:hAnsi="Verdana" w:cs="Calibri"/>
                <w:b/>
                <w:bCs/>
                <w:color w:val="FFFFFF" w:themeColor="background1"/>
                <w:sz w:val="14"/>
                <w:szCs w:val="14"/>
              </w:rPr>
            </w:pPr>
            <w:r>
              <w:rPr>
                <w:rFonts w:ascii="Verdana" w:hAnsi="Verdana" w:cs="Calibri"/>
                <w:b/>
                <w:bCs/>
                <w:color w:val="FFFFFF"/>
                <w:sz w:val="14"/>
                <w:szCs w:val="14"/>
              </w:rPr>
              <w:t>34.543</w:t>
            </w:r>
          </w:p>
        </w:tc>
        <w:tc>
          <w:tcPr>
            <w:tcW w:w="387" w:type="pct"/>
            <w:tcBorders>
              <w:top w:val="nil"/>
              <w:left w:val="nil"/>
              <w:bottom w:val="single" w:sz="12" w:space="0" w:color="FFFFFF"/>
              <w:right w:val="single" w:sz="12" w:space="0" w:color="FFFFFF"/>
            </w:tcBorders>
            <w:shd w:val="clear" w:color="000000" w:fill="005086"/>
            <w:vAlign w:val="center"/>
          </w:tcPr>
          <w:p w14:paraId="780D6903" w14:textId="2BD8C4BE" w:rsidR="005D0954" w:rsidRPr="00675DEB" w:rsidRDefault="005D0954" w:rsidP="005D0954">
            <w:pPr>
              <w:jc w:val="right"/>
              <w:rPr>
                <w:rFonts w:ascii="Verdana" w:hAnsi="Verdana" w:cs="Calibri"/>
                <w:b/>
                <w:bCs/>
                <w:color w:val="FFFFFF" w:themeColor="background1"/>
                <w:sz w:val="14"/>
                <w:szCs w:val="14"/>
              </w:rPr>
            </w:pPr>
            <w:r>
              <w:rPr>
                <w:rFonts w:ascii="Verdana" w:hAnsi="Verdana" w:cs="Calibri"/>
                <w:b/>
                <w:bCs/>
                <w:color w:val="FFFFFF"/>
                <w:sz w:val="14"/>
                <w:szCs w:val="14"/>
              </w:rPr>
              <w:t>(5.705)</w:t>
            </w:r>
          </w:p>
        </w:tc>
        <w:tc>
          <w:tcPr>
            <w:tcW w:w="681" w:type="pct"/>
            <w:tcBorders>
              <w:top w:val="nil"/>
              <w:left w:val="nil"/>
              <w:bottom w:val="single" w:sz="12" w:space="0" w:color="FFFFFF"/>
              <w:right w:val="single" w:sz="12" w:space="0" w:color="FFFFFF"/>
            </w:tcBorders>
            <w:shd w:val="clear" w:color="000000" w:fill="005086"/>
            <w:vAlign w:val="center"/>
          </w:tcPr>
          <w:p w14:paraId="6D27D1DB" w14:textId="7BC20F53" w:rsidR="005D0954" w:rsidRPr="00675DEB" w:rsidRDefault="005D0954" w:rsidP="005D0954">
            <w:pPr>
              <w:jc w:val="right"/>
              <w:rPr>
                <w:rFonts w:ascii="Verdana" w:hAnsi="Verdana" w:cs="Calibri"/>
                <w:b/>
                <w:bCs/>
                <w:color w:val="FFFFFF" w:themeColor="background1"/>
                <w:sz w:val="14"/>
                <w:szCs w:val="14"/>
              </w:rPr>
            </w:pPr>
            <w:r>
              <w:rPr>
                <w:rFonts w:ascii="Verdana" w:hAnsi="Verdana" w:cs="Calibri"/>
                <w:b/>
                <w:bCs/>
                <w:color w:val="FFFFFF"/>
                <w:sz w:val="14"/>
                <w:szCs w:val="14"/>
              </w:rPr>
              <w:t>-</w:t>
            </w:r>
          </w:p>
        </w:tc>
        <w:tc>
          <w:tcPr>
            <w:tcW w:w="565" w:type="pct"/>
            <w:tcBorders>
              <w:top w:val="nil"/>
              <w:left w:val="nil"/>
              <w:bottom w:val="single" w:sz="12" w:space="0" w:color="FFFFFF"/>
              <w:right w:val="single" w:sz="12" w:space="0" w:color="FFFFFF"/>
            </w:tcBorders>
            <w:shd w:val="clear" w:color="000000" w:fill="005086"/>
            <w:vAlign w:val="center"/>
          </w:tcPr>
          <w:p w14:paraId="1E105C2A" w14:textId="0497E171" w:rsidR="005D0954" w:rsidRPr="00675DEB" w:rsidRDefault="005D0954" w:rsidP="005D0954">
            <w:pPr>
              <w:jc w:val="right"/>
              <w:rPr>
                <w:rFonts w:ascii="Verdana" w:hAnsi="Verdana" w:cs="Calibri"/>
                <w:b/>
                <w:bCs/>
                <w:color w:val="FFFFFF" w:themeColor="background1"/>
                <w:sz w:val="14"/>
                <w:szCs w:val="14"/>
              </w:rPr>
            </w:pPr>
            <w:r>
              <w:rPr>
                <w:rFonts w:ascii="Verdana" w:hAnsi="Verdana" w:cs="Calibri"/>
                <w:b/>
                <w:bCs/>
                <w:color w:val="FFFFFF"/>
                <w:sz w:val="14"/>
                <w:szCs w:val="14"/>
              </w:rPr>
              <w:t>207.944</w:t>
            </w:r>
          </w:p>
        </w:tc>
      </w:tr>
      <w:tr w:rsidR="005D0954" w:rsidRPr="00675DEB" w14:paraId="2C6CE468" w14:textId="74AC766B"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4BC1E613" w14:textId="4971EA8A" w:rsidR="005D0954" w:rsidRPr="00675DEB" w:rsidRDefault="005D0954" w:rsidP="005D0954">
            <w:pPr>
              <w:suppressAutoHyphens w:val="0"/>
              <w:rPr>
                <w:rFonts w:ascii="Verdana" w:hAnsi="Verdana" w:cs="Calibri"/>
                <w:color w:val="auto"/>
                <w:sz w:val="14"/>
                <w:szCs w:val="14"/>
                <w:lang w:eastAsia="pt-BR"/>
              </w:rPr>
            </w:pPr>
            <w:r w:rsidRPr="00675DEB">
              <w:rPr>
                <w:rFonts w:ascii="Verdana" w:hAnsi="Verdana" w:cs="Calibri"/>
                <w:color w:val="auto"/>
                <w:sz w:val="14"/>
                <w:szCs w:val="14"/>
              </w:rPr>
              <w:t>Depreciação acumulada</w:t>
            </w:r>
          </w:p>
        </w:tc>
        <w:tc>
          <w:tcPr>
            <w:tcW w:w="539" w:type="pct"/>
            <w:tcBorders>
              <w:top w:val="nil"/>
              <w:left w:val="nil"/>
              <w:bottom w:val="single" w:sz="12" w:space="0" w:color="FFFFFF"/>
              <w:right w:val="single" w:sz="12" w:space="0" w:color="FFFFFF"/>
            </w:tcBorders>
            <w:shd w:val="clear" w:color="000000" w:fill="E6F5FF"/>
            <w:vAlign w:val="center"/>
          </w:tcPr>
          <w:p w14:paraId="68A435E0" w14:textId="075DA376" w:rsidR="005D0954" w:rsidRPr="00675DEB" w:rsidRDefault="005D0954" w:rsidP="005D0954">
            <w:pPr>
              <w:suppressAutoHyphens w:val="0"/>
              <w:jc w:val="right"/>
              <w:rPr>
                <w:rFonts w:ascii="Verdana" w:hAnsi="Verdana" w:cs="Calibri"/>
                <w:color w:val="auto"/>
                <w:sz w:val="14"/>
                <w:szCs w:val="14"/>
                <w:lang w:eastAsia="pt-BR"/>
              </w:rPr>
            </w:pPr>
          </w:p>
        </w:tc>
        <w:tc>
          <w:tcPr>
            <w:tcW w:w="766" w:type="pct"/>
            <w:tcBorders>
              <w:top w:val="nil"/>
              <w:left w:val="nil"/>
              <w:bottom w:val="single" w:sz="12" w:space="0" w:color="FFFFFF"/>
              <w:right w:val="single" w:sz="12" w:space="0" w:color="FFFFFF"/>
            </w:tcBorders>
            <w:shd w:val="clear" w:color="000000" w:fill="E6F5FF"/>
            <w:vAlign w:val="center"/>
          </w:tcPr>
          <w:p w14:paraId="7EB3BD72" w14:textId="75C0B60C" w:rsidR="005D0954" w:rsidRPr="00675DEB" w:rsidRDefault="005D0954" w:rsidP="005D0954">
            <w:pPr>
              <w:jc w:val="right"/>
              <w:rPr>
                <w:rFonts w:ascii="Verdana" w:hAnsi="Verdana" w:cs="Calibri"/>
                <w:color w:val="auto"/>
                <w:sz w:val="14"/>
                <w:szCs w:val="14"/>
              </w:rPr>
            </w:pPr>
            <w:r>
              <w:rPr>
                <w:rFonts w:ascii="Verdana" w:hAnsi="Verdana" w:cs="Calibri"/>
                <w:sz w:val="14"/>
                <w:szCs w:val="14"/>
              </w:rPr>
              <w:t>(127.612)</w:t>
            </w:r>
          </w:p>
        </w:tc>
        <w:tc>
          <w:tcPr>
            <w:tcW w:w="588" w:type="pct"/>
            <w:tcBorders>
              <w:top w:val="nil"/>
              <w:left w:val="nil"/>
              <w:bottom w:val="single" w:sz="12" w:space="0" w:color="FFFFFF"/>
              <w:right w:val="single" w:sz="12" w:space="0" w:color="FFFFFF"/>
            </w:tcBorders>
            <w:shd w:val="clear" w:color="000000" w:fill="E6F5FF"/>
            <w:vAlign w:val="center"/>
          </w:tcPr>
          <w:p w14:paraId="5077ADE8" w14:textId="27EA374E" w:rsidR="005D0954" w:rsidRPr="00675DEB" w:rsidRDefault="005D0954" w:rsidP="005D0954">
            <w:pPr>
              <w:jc w:val="right"/>
              <w:rPr>
                <w:rFonts w:ascii="Verdana" w:hAnsi="Verdana" w:cs="Calibri"/>
                <w:color w:val="auto"/>
                <w:sz w:val="14"/>
                <w:szCs w:val="14"/>
              </w:rPr>
            </w:pPr>
            <w:r>
              <w:rPr>
                <w:rFonts w:ascii="Verdana" w:hAnsi="Verdana" w:cs="Calibri"/>
                <w:sz w:val="14"/>
                <w:szCs w:val="14"/>
              </w:rPr>
              <w:t>(13.963)</w:t>
            </w:r>
          </w:p>
        </w:tc>
        <w:tc>
          <w:tcPr>
            <w:tcW w:w="387" w:type="pct"/>
            <w:tcBorders>
              <w:top w:val="nil"/>
              <w:left w:val="nil"/>
              <w:bottom w:val="single" w:sz="12" w:space="0" w:color="FFFFFF"/>
              <w:right w:val="single" w:sz="12" w:space="0" w:color="FFFFFF"/>
            </w:tcBorders>
            <w:shd w:val="clear" w:color="000000" w:fill="E6F5FF"/>
            <w:vAlign w:val="center"/>
          </w:tcPr>
          <w:p w14:paraId="1A5781EA" w14:textId="5CFD9A70" w:rsidR="005D0954" w:rsidRPr="00675DEB" w:rsidRDefault="005D0954" w:rsidP="005D0954">
            <w:pPr>
              <w:jc w:val="right"/>
              <w:rPr>
                <w:rFonts w:ascii="Verdana" w:hAnsi="Verdana" w:cs="Calibri"/>
                <w:color w:val="auto"/>
                <w:sz w:val="14"/>
                <w:szCs w:val="14"/>
              </w:rPr>
            </w:pPr>
            <w:r>
              <w:rPr>
                <w:rFonts w:ascii="Verdana" w:hAnsi="Verdana" w:cs="Calibri"/>
                <w:sz w:val="14"/>
                <w:szCs w:val="14"/>
              </w:rPr>
              <w:t>3.575</w:t>
            </w:r>
          </w:p>
        </w:tc>
        <w:tc>
          <w:tcPr>
            <w:tcW w:w="681" w:type="pct"/>
            <w:tcBorders>
              <w:top w:val="nil"/>
              <w:left w:val="nil"/>
              <w:bottom w:val="single" w:sz="12" w:space="0" w:color="FFFFFF"/>
              <w:right w:val="single" w:sz="12" w:space="0" w:color="FFFFFF"/>
            </w:tcBorders>
            <w:shd w:val="clear" w:color="000000" w:fill="E6F5FF"/>
            <w:vAlign w:val="center"/>
          </w:tcPr>
          <w:p w14:paraId="1A2F8779" w14:textId="5A943560" w:rsidR="005D0954" w:rsidRPr="00675DEB" w:rsidRDefault="005D0954" w:rsidP="005D0954">
            <w:pPr>
              <w:jc w:val="right"/>
              <w:rPr>
                <w:rFonts w:ascii="Verdana" w:hAnsi="Verdana" w:cs="Calibri"/>
                <w:color w:val="auto"/>
                <w:sz w:val="14"/>
                <w:szCs w:val="14"/>
              </w:rPr>
            </w:pPr>
            <w:r>
              <w:rPr>
                <w:rFonts w:ascii="Verdana" w:hAnsi="Verdana" w:cs="Calibri"/>
                <w:sz w:val="14"/>
                <w:szCs w:val="14"/>
              </w:rPr>
              <w:t>-</w:t>
            </w:r>
          </w:p>
        </w:tc>
        <w:tc>
          <w:tcPr>
            <w:tcW w:w="565" w:type="pct"/>
            <w:tcBorders>
              <w:top w:val="nil"/>
              <w:left w:val="nil"/>
              <w:bottom w:val="single" w:sz="12" w:space="0" w:color="FFFFFF"/>
              <w:right w:val="single" w:sz="12" w:space="0" w:color="FFFFFF"/>
            </w:tcBorders>
            <w:shd w:val="clear" w:color="000000" w:fill="E6F5FF"/>
            <w:vAlign w:val="center"/>
          </w:tcPr>
          <w:p w14:paraId="1747EBCC" w14:textId="04564136" w:rsidR="005D0954" w:rsidRPr="00675DEB" w:rsidRDefault="005D0954" w:rsidP="005D0954">
            <w:pPr>
              <w:jc w:val="right"/>
              <w:rPr>
                <w:rFonts w:ascii="Verdana" w:hAnsi="Verdana" w:cs="Calibri"/>
                <w:color w:val="auto"/>
                <w:sz w:val="14"/>
                <w:szCs w:val="14"/>
              </w:rPr>
            </w:pPr>
            <w:r>
              <w:rPr>
                <w:rFonts w:ascii="Verdana" w:hAnsi="Verdana" w:cs="Calibri"/>
                <w:sz w:val="14"/>
                <w:szCs w:val="14"/>
              </w:rPr>
              <w:t>(138.000)</w:t>
            </w:r>
          </w:p>
        </w:tc>
      </w:tr>
      <w:tr w:rsidR="005D0954" w:rsidRPr="00675DEB" w14:paraId="3EB42585" w14:textId="3D2DAD94"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005086"/>
            <w:vAlign w:val="center"/>
            <w:hideMark/>
          </w:tcPr>
          <w:p w14:paraId="68832D24" w14:textId="5665C526" w:rsidR="005D0954" w:rsidRPr="00675DEB" w:rsidRDefault="005D0954" w:rsidP="005D0954">
            <w:pPr>
              <w:suppressAutoHyphens w:val="0"/>
              <w:rPr>
                <w:rFonts w:ascii="Verdana" w:hAnsi="Verdana" w:cs="Calibri"/>
                <w:b/>
                <w:bCs/>
                <w:color w:val="FFFFFF" w:themeColor="background1"/>
                <w:sz w:val="14"/>
                <w:szCs w:val="14"/>
                <w:lang w:eastAsia="pt-BR"/>
              </w:rPr>
            </w:pPr>
            <w:r w:rsidRPr="00675DEB">
              <w:rPr>
                <w:rFonts w:ascii="Verdana" w:hAnsi="Verdana" w:cs="Calibri"/>
                <w:b/>
                <w:bCs/>
                <w:color w:val="FFFFFF" w:themeColor="background1"/>
                <w:sz w:val="14"/>
                <w:szCs w:val="14"/>
              </w:rPr>
              <w:t>Total</w:t>
            </w:r>
          </w:p>
        </w:tc>
        <w:tc>
          <w:tcPr>
            <w:tcW w:w="539" w:type="pct"/>
            <w:tcBorders>
              <w:top w:val="nil"/>
              <w:left w:val="nil"/>
              <w:bottom w:val="single" w:sz="12" w:space="0" w:color="FFFFFF"/>
              <w:right w:val="single" w:sz="12" w:space="0" w:color="FFFFFF"/>
            </w:tcBorders>
            <w:shd w:val="clear" w:color="000000" w:fill="005086"/>
            <w:vAlign w:val="center"/>
          </w:tcPr>
          <w:p w14:paraId="0B67A33C" w14:textId="2E548989" w:rsidR="005D0954" w:rsidRPr="00675DEB" w:rsidRDefault="005D0954" w:rsidP="005D0954">
            <w:pPr>
              <w:suppressAutoHyphens w:val="0"/>
              <w:jc w:val="right"/>
              <w:rPr>
                <w:rFonts w:ascii="Verdana" w:hAnsi="Verdana" w:cs="Calibri"/>
                <w:b/>
                <w:bCs/>
                <w:color w:val="FFFFFF" w:themeColor="background1"/>
                <w:sz w:val="14"/>
                <w:szCs w:val="14"/>
                <w:lang w:eastAsia="pt-BR"/>
              </w:rPr>
            </w:pPr>
          </w:p>
        </w:tc>
        <w:tc>
          <w:tcPr>
            <w:tcW w:w="766" w:type="pct"/>
            <w:tcBorders>
              <w:top w:val="nil"/>
              <w:left w:val="nil"/>
              <w:bottom w:val="single" w:sz="12" w:space="0" w:color="FFFFFF"/>
              <w:right w:val="single" w:sz="12" w:space="0" w:color="FFFFFF"/>
            </w:tcBorders>
            <w:shd w:val="clear" w:color="000000" w:fill="005086"/>
            <w:vAlign w:val="center"/>
          </w:tcPr>
          <w:p w14:paraId="21EDF084" w14:textId="1D0E2F8E" w:rsidR="005D0954" w:rsidRPr="00675DEB" w:rsidRDefault="005D0954" w:rsidP="005D0954">
            <w:pPr>
              <w:jc w:val="right"/>
              <w:rPr>
                <w:rFonts w:ascii="Verdana" w:hAnsi="Verdana" w:cs="Calibri"/>
                <w:b/>
                <w:bCs/>
                <w:color w:val="FFFFFF" w:themeColor="background1"/>
                <w:sz w:val="14"/>
                <w:szCs w:val="14"/>
              </w:rPr>
            </w:pPr>
            <w:r>
              <w:rPr>
                <w:rFonts w:ascii="Verdana" w:hAnsi="Verdana" w:cs="Calibri"/>
                <w:b/>
                <w:bCs/>
                <w:color w:val="FFFFFF"/>
                <w:sz w:val="14"/>
                <w:szCs w:val="14"/>
              </w:rPr>
              <w:t>51.494</w:t>
            </w:r>
          </w:p>
        </w:tc>
        <w:tc>
          <w:tcPr>
            <w:tcW w:w="588" w:type="pct"/>
            <w:tcBorders>
              <w:top w:val="nil"/>
              <w:left w:val="nil"/>
              <w:bottom w:val="single" w:sz="12" w:space="0" w:color="FFFFFF"/>
              <w:right w:val="single" w:sz="12" w:space="0" w:color="FFFFFF"/>
            </w:tcBorders>
            <w:shd w:val="clear" w:color="000000" w:fill="005086"/>
            <w:vAlign w:val="center"/>
          </w:tcPr>
          <w:p w14:paraId="4030C8E0" w14:textId="5DFD70C6" w:rsidR="005D0954" w:rsidRPr="00675DEB" w:rsidRDefault="005D0954" w:rsidP="005D0954">
            <w:pPr>
              <w:jc w:val="right"/>
              <w:rPr>
                <w:rFonts w:ascii="Verdana" w:hAnsi="Verdana" w:cs="Calibri"/>
                <w:b/>
                <w:bCs/>
                <w:color w:val="FFFFFF" w:themeColor="background1"/>
                <w:sz w:val="14"/>
                <w:szCs w:val="14"/>
              </w:rPr>
            </w:pPr>
            <w:r>
              <w:rPr>
                <w:rFonts w:ascii="Verdana" w:hAnsi="Verdana" w:cs="Calibri"/>
                <w:b/>
                <w:bCs/>
                <w:color w:val="FFFFFF"/>
                <w:sz w:val="14"/>
                <w:szCs w:val="14"/>
              </w:rPr>
              <w:t>20.580</w:t>
            </w:r>
          </w:p>
        </w:tc>
        <w:tc>
          <w:tcPr>
            <w:tcW w:w="387" w:type="pct"/>
            <w:tcBorders>
              <w:top w:val="nil"/>
              <w:left w:val="nil"/>
              <w:bottom w:val="single" w:sz="12" w:space="0" w:color="FFFFFF"/>
              <w:right w:val="single" w:sz="12" w:space="0" w:color="FFFFFF"/>
            </w:tcBorders>
            <w:shd w:val="clear" w:color="000000" w:fill="005086"/>
            <w:vAlign w:val="center"/>
          </w:tcPr>
          <w:p w14:paraId="2A9719CF" w14:textId="41D68EED" w:rsidR="005D0954" w:rsidRPr="00675DEB" w:rsidRDefault="005D0954" w:rsidP="005D0954">
            <w:pPr>
              <w:jc w:val="right"/>
              <w:rPr>
                <w:rFonts w:ascii="Verdana" w:hAnsi="Verdana" w:cs="Calibri"/>
                <w:b/>
                <w:bCs/>
                <w:color w:val="FFFFFF" w:themeColor="background1"/>
                <w:sz w:val="14"/>
                <w:szCs w:val="14"/>
              </w:rPr>
            </w:pPr>
            <w:r>
              <w:rPr>
                <w:rFonts w:ascii="Verdana" w:hAnsi="Verdana" w:cs="Calibri"/>
                <w:b/>
                <w:bCs/>
                <w:color w:val="FFFFFF"/>
                <w:sz w:val="14"/>
                <w:szCs w:val="14"/>
              </w:rPr>
              <w:t>(2.130)</w:t>
            </w:r>
          </w:p>
        </w:tc>
        <w:tc>
          <w:tcPr>
            <w:tcW w:w="681" w:type="pct"/>
            <w:tcBorders>
              <w:top w:val="nil"/>
              <w:left w:val="nil"/>
              <w:bottom w:val="single" w:sz="12" w:space="0" w:color="FFFFFF"/>
              <w:right w:val="single" w:sz="12" w:space="0" w:color="FFFFFF"/>
            </w:tcBorders>
            <w:shd w:val="clear" w:color="000000" w:fill="005086"/>
            <w:vAlign w:val="center"/>
          </w:tcPr>
          <w:p w14:paraId="20DFA470" w14:textId="1422FF44" w:rsidR="005D0954" w:rsidRPr="00675DEB" w:rsidRDefault="005D0954" w:rsidP="005D0954">
            <w:pPr>
              <w:jc w:val="right"/>
              <w:rPr>
                <w:rFonts w:ascii="Verdana" w:hAnsi="Verdana" w:cs="Calibri"/>
                <w:b/>
                <w:bCs/>
                <w:color w:val="FFFFFF" w:themeColor="background1"/>
                <w:sz w:val="14"/>
                <w:szCs w:val="14"/>
              </w:rPr>
            </w:pPr>
            <w:r>
              <w:rPr>
                <w:rFonts w:ascii="Verdana" w:hAnsi="Verdana" w:cs="Calibri"/>
                <w:b/>
                <w:bCs/>
                <w:color w:val="FFFFFF"/>
                <w:sz w:val="14"/>
                <w:szCs w:val="14"/>
              </w:rPr>
              <w:t>-</w:t>
            </w:r>
          </w:p>
        </w:tc>
        <w:tc>
          <w:tcPr>
            <w:tcW w:w="565" w:type="pct"/>
            <w:tcBorders>
              <w:top w:val="nil"/>
              <w:left w:val="nil"/>
              <w:bottom w:val="single" w:sz="12" w:space="0" w:color="FFFFFF"/>
              <w:right w:val="single" w:sz="12" w:space="0" w:color="FFFFFF"/>
            </w:tcBorders>
            <w:shd w:val="clear" w:color="000000" w:fill="005086"/>
            <w:vAlign w:val="center"/>
          </w:tcPr>
          <w:p w14:paraId="1C68D0A6" w14:textId="545F39A5" w:rsidR="005D0954" w:rsidRPr="00675DEB" w:rsidRDefault="005D0954" w:rsidP="005D0954">
            <w:pPr>
              <w:jc w:val="right"/>
              <w:rPr>
                <w:rFonts w:ascii="Verdana" w:hAnsi="Verdana" w:cs="Calibri"/>
                <w:b/>
                <w:bCs/>
                <w:color w:val="FFFFFF" w:themeColor="background1"/>
                <w:sz w:val="14"/>
                <w:szCs w:val="14"/>
              </w:rPr>
            </w:pPr>
            <w:r>
              <w:rPr>
                <w:rFonts w:ascii="Verdana" w:hAnsi="Verdana" w:cs="Calibri"/>
                <w:b/>
                <w:bCs/>
                <w:color w:val="FFFFFF"/>
                <w:sz w:val="14"/>
                <w:szCs w:val="14"/>
              </w:rPr>
              <w:t>69.944</w:t>
            </w:r>
          </w:p>
        </w:tc>
      </w:tr>
    </w:tbl>
    <w:p w14:paraId="2B0E9449" w14:textId="77777777" w:rsidR="00184362" w:rsidRPr="00675DEB" w:rsidRDefault="00184362" w:rsidP="00675DEB">
      <w:pPr>
        <w:rPr>
          <w:rFonts w:ascii="Verdana" w:hAnsi="Verdana" w:cs="Verdana"/>
          <w:b/>
          <w:sz w:val="14"/>
          <w:szCs w:val="14"/>
        </w:rPr>
      </w:pPr>
      <w:bookmarkStart w:id="512" w:name="_Nota_14_Intang%2525C3%2525ADvel"/>
      <w:bookmarkStart w:id="513" w:name="_Toc28333610"/>
      <w:bookmarkStart w:id="514" w:name="_Toc30582223"/>
      <w:bookmarkStart w:id="515" w:name="_Toc31392851"/>
      <w:bookmarkStart w:id="516" w:name="_Toc31392996"/>
      <w:bookmarkStart w:id="517" w:name="_Toc32000815"/>
      <w:bookmarkStart w:id="518" w:name="_Toc32000998"/>
      <w:bookmarkStart w:id="519" w:name="_Toc39395181"/>
      <w:bookmarkStart w:id="520" w:name="_Toc39527077"/>
      <w:bookmarkStart w:id="521" w:name="_Toc39849991"/>
      <w:bookmarkStart w:id="522" w:name="_Toc47436628"/>
      <w:bookmarkStart w:id="523" w:name="_Toc47649707"/>
      <w:bookmarkStart w:id="524" w:name="_Toc47649970"/>
      <w:bookmarkStart w:id="525" w:name="_Toc48252846"/>
      <w:bookmarkEnd w:id="512"/>
    </w:p>
    <w:tbl>
      <w:tblPr>
        <w:tblW w:w="5000" w:type="pct"/>
        <w:tblLayout w:type="fixed"/>
        <w:tblCellMar>
          <w:left w:w="70" w:type="dxa"/>
          <w:right w:w="70" w:type="dxa"/>
        </w:tblCellMar>
        <w:tblLook w:val="04A0" w:firstRow="1" w:lastRow="0" w:firstColumn="1" w:lastColumn="0" w:noHBand="0" w:noVBand="1"/>
      </w:tblPr>
      <w:tblGrid>
        <w:gridCol w:w="2931"/>
        <w:gridCol w:w="1072"/>
        <w:gridCol w:w="1549"/>
        <w:gridCol w:w="1144"/>
        <w:gridCol w:w="770"/>
        <w:gridCol w:w="1354"/>
        <w:gridCol w:w="1124"/>
      </w:tblGrid>
      <w:tr w:rsidR="00184362" w:rsidRPr="00675DEB" w14:paraId="771280DE" w14:textId="77777777" w:rsidTr="00184362">
        <w:trPr>
          <w:trHeight w:val="170"/>
          <w:tblHeader/>
        </w:trPr>
        <w:tc>
          <w:tcPr>
            <w:tcW w:w="5000" w:type="pct"/>
            <w:gridSpan w:val="7"/>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95B8537" w14:textId="0D04DBBB" w:rsidR="00184362" w:rsidRPr="00675DEB" w:rsidRDefault="00184362" w:rsidP="00675DEB">
            <w:pPr>
              <w:suppressAutoHyphens w:val="0"/>
              <w:jc w:val="center"/>
              <w:rPr>
                <w:rFonts w:ascii="Verdana" w:hAnsi="Verdana" w:cs="Calibri"/>
                <w:b/>
                <w:bCs/>
                <w:color w:val="FFFFFF" w:themeColor="background1"/>
                <w:sz w:val="14"/>
                <w:szCs w:val="14"/>
                <w:lang w:eastAsia="pt-BR"/>
              </w:rPr>
            </w:pPr>
            <w:r w:rsidRPr="00675DEB">
              <w:rPr>
                <w:rFonts w:ascii="Verdana" w:hAnsi="Verdana" w:cs="Calibri"/>
                <w:b/>
                <w:bCs/>
                <w:color w:val="FFFFFF" w:themeColor="background1"/>
                <w:sz w:val="14"/>
                <w:szCs w:val="14"/>
                <w:lang w:eastAsia="pt-BR"/>
              </w:rPr>
              <w:t>BRB - Consolidado</w:t>
            </w:r>
          </w:p>
        </w:tc>
      </w:tr>
      <w:tr w:rsidR="008D67A0" w:rsidRPr="00675DEB" w14:paraId="5036846F" w14:textId="77777777" w:rsidTr="00E75CE0">
        <w:trPr>
          <w:trHeight w:val="170"/>
          <w:tblHeader/>
        </w:trPr>
        <w:tc>
          <w:tcPr>
            <w:tcW w:w="1474" w:type="pct"/>
            <w:tcBorders>
              <w:top w:val="nil"/>
              <w:left w:val="single" w:sz="12" w:space="0" w:color="FFFFFF"/>
              <w:bottom w:val="single" w:sz="12" w:space="0" w:color="FFFFFF"/>
              <w:right w:val="single" w:sz="12" w:space="0" w:color="FFFFFF"/>
            </w:tcBorders>
            <w:shd w:val="clear" w:color="000000" w:fill="005086"/>
            <w:vAlign w:val="center"/>
            <w:hideMark/>
          </w:tcPr>
          <w:p w14:paraId="1BE6C873" w14:textId="77777777" w:rsidR="008D67A0" w:rsidRPr="00675DEB" w:rsidRDefault="008D67A0" w:rsidP="008D67A0">
            <w:pPr>
              <w:suppressAutoHyphens w:val="0"/>
              <w:rPr>
                <w:rFonts w:ascii="Verdana" w:hAnsi="Verdana" w:cs="Calibri"/>
                <w:b/>
                <w:bCs/>
                <w:color w:val="FFFFFF" w:themeColor="background1"/>
                <w:sz w:val="14"/>
                <w:szCs w:val="14"/>
                <w:lang w:eastAsia="pt-BR"/>
              </w:rPr>
            </w:pPr>
            <w:r w:rsidRPr="00675DEB">
              <w:rPr>
                <w:rFonts w:ascii="Verdana" w:hAnsi="Verdana" w:cs="Calibri"/>
                <w:b/>
                <w:bCs/>
                <w:color w:val="FFFFFF" w:themeColor="background1"/>
                <w:sz w:val="14"/>
                <w:szCs w:val="14"/>
                <w:lang w:eastAsia="pt-BR"/>
              </w:rPr>
              <w:t> </w:t>
            </w:r>
          </w:p>
        </w:tc>
        <w:tc>
          <w:tcPr>
            <w:tcW w:w="539" w:type="pct"/>
            <w:tcBorders>
              <w:top w:val="nil"/>
              <w:left w:val="nil"/>
              <w:bottom w:val="single" w:sz="12" w:space="0" w:color="FFFFFF"/>
              <w:right w:val="single" w:sz="12" w:space="0" w:color="FFFFFF"/>
            </w:tcBorders>
            <w:shd w:val="clear" w:color="000000" w:fill="005086"/>
            <w:vAlign w:val="center"/>
            <w:hideMark/>
          </w:tcPr>
          <w:p w14:paraId="7FA4AABB" w14:textId="77777777" w:rsidR="008D67A0" w:rsidRPr="00675DEB" w:rsidRDefault="008D67A0" w:rsidP="008D67A0">
            <w:pPr>
              <w:suppressAutoHyphens w:val="0"/>
              <w:jc w:val="center"/>
              <w:rPr>
                <w:rFonts w:ascii="Verdana" w:hAnsi="Verdana" w:cs="Calibri"/>
                <w:b/>
                <w:bCs/>
                <w:color w:val="FFFFFF" w:themeColor="background1"/>
                <w:sz w:val="14"/>
                <w:szCs w:val="14"/>
                <w:lang w:eastAsia="pt-BR"/>
              </w:rPr>
            </w:pPr>
            <w:r w:rsidRPr="00675DEB">
              <w:rPr>
                <w:rFonts w:ascii="Verdana" w:hAnsi="Verdana" w:cs="Calibri"/>
                <w:b/>
                <w:bCs/>
                <w:color w:val="FFFFFF" w:themeColor="background1"/>
                <w:sz w:val="14"/>
                <w:szCs w:val="14"/>
                <w:lang w:eastAsia="pt-BR"/>
              </w:rPr>
              <w:t>Taxa de depreciação</w:t>
            </w:r>
          </w:p>
        </w:tc>
        <w:tc>
          <w:tcPr>
            <w:tcW w:w="779" w:type="pct"/>
            <w:tcBorders>
              <w:top w:val="nil"/>
              <w:left w:val="nil"/>
              <w:bottom w:val="single" w:sz="12" w:space="0" w:color="FFFFFF"/>
              <w:right w:val="single" w:sz="12" w:space="0" w:color="FFFFFF"/>
            </w:tcBorders>
            <w:shd w:val="clear" w:color="000000" w:fill="005086"/>
            <w:vAlign w:val="center"/>
            <w:hideMark/>
          </w:tcPr>
          <w:p w14:paraId="6B36C8A8" w14:textId="3B164D1E" w:rsidR="008D67A0" w:rsidRPr="00675DEB" w:rsidRDefault="008D67A0" w:rsidP="008D67A0">
            <w:pPr>
              <w:suppressAutoHyphens w:val="0"/>
              <w:jc w:val="right"/>
              <w:rPr>
                <w:rFonts w:ascii="Verdana" w:hAnsi="Verdana" w:cs="Calibri"/>
                <w:b/>
                <w:bCs/>
                <w:color w:val="FFFFFF" w:themeColor="background1"/>
                <w:sz w:val="14"/>
                <w:szCs w:val="14"/>
                <w:lang w:eastAsia="pt-BR"/>
              </w:rPr>
            </w:pPr>
            <w:r>
              <w:rPr>
                <w:rFonts w:ascii="Verdana" w:hAnsi="Verdana" w:cs="Calibri"/>
                <w:b/>
                <w:bCs/>
                <w:color w:val="FFFFFF"/>
                <w:sz w:val="14"/>
                <w:szCs w:val="14"/>
              </w:rPr>
              <w:t>Saldo em 31.12.2019</w:t>
            </w:r>
          </w:p>
        </w:tc>
        <w:tc>
          <w:tcPr>
            <w:tcW w:w="575" w:type="pct"/>
            <w:tcBorders>
              <w:top w:val="nil"/>
              <w:left w:val="nil"/>
              <w:bottom w:val="single" w:sz="12" w:space="0" w:color="FFFFFF"/>
              <w:right w:val="single" w:sz="12" w:space="0" w:color="FFFFFF"/>
            </w:tcBorders>
            <w:shd w:val="clear" w:color="000000" w:fill="005086"/>
            <w:vAlign w:val="center"/>
            <w:hideMark/>
          </w:tcPr>
          <w:p w14:paraId="2FBCD7A2" w14:textId="53294297" w:rsidR="008D67A0" w:rsidRPr="00675DEB" w:rsidRDefault="008D67A0" w:rsidP="008D67A0">
            <w:pPr>
              <w:jc w:val="right"/>
              <w:rPr>
                <w:rFonts w:ascii="Verdana" w:hAnsi="Verdana" w:cs="Calibri"/>
                <w:b/>
                <w:bCs/>
                <w:color w:val="FFFFFF" w:themeColor="background1"/>
                <w:sz w:val="14"/>
                <w:szCs w:val="14"/>
              </w:rPr>
            </w:pPr>
            <w:r>
              <w:rPr>
                <w:rFonts w:ascii="Verdana" w:hAnsi="Verdana" w:cs="Calibri"/>
                <w:b/>
                <w:bCs/>
                <w:color w:val="FFFFFF"/>
                <w:sz w:val="14"/>
                <w:szCs w:val="14"/>
              </w:rPr>
              <w:t>Adições</w:t>
            </w:r>
          </w:p>
        </w:tc>
        <w:tc>
          <w:tcPr>
            <w:tcW w:w="387" w:type="pct"/>
            <w:tcBorders>
              <w:top w:val="nil"/>
              <w:left w:val="nil"/>
              <w:bottom w:val="single" w:sz="12" w:space="0" w:color="FFFFFF"/>
              <w:right w:val="single" w:sz="12" w:space="0" w:color="FFFFFF"/>
            </w:tcBorders>
            <w:shd w:val="clear" w:color="000000" w:fill="005086"/>
            <w:vAlign w:val="center"/>
            <w:hideMark/>
          </w:tcPr>
          <w:p w14:paraId="7AA92C67" w14:textId="38CA3368" w:rsidR="008D67A0" w:rsidRPr="00675DEB" w:rsidRDefault="008D67A0" w:rsidP="008D67A0">
            <w:pPr>
              <w:jc w:val="right"/>
              <w:rPr>
                <w:rFonts w:ascii="Verdana" w:hAnsi="Verdana" w:cs="Calibri"/>
                <w:b/>
                <w:bCs/>
                <w:color w:val="FFFFFF" w:themeColor="background1"/>
                <w:sz w:val="14"/>
                <w:szCs w:val="14"/>
              </w:rPr>
            </w:pPr>
            <w:r>
              <w:rPr>
                <w:rFonts w:ascii="Verdana" w:hAnsi="Verdana" w:cs="Calibri"/>
                <w:b/>
                <w:bCs/>
                <w:color w:val="FFFFFF"/>
                <w:sz w:val="14"/>
                <w:szCs w:val="14"/>
              </w:rPr>
              <w:t>Baixas</w:t>
            </w:r>
          </w:p>
        </w:tc>
        <w:tc>
          <w:tcPr>
            <w:tcW w:w="681" w:type="pct"/>
            <w:tcBorders>
              <w:top w:val="nil"/>
              <w:left w:val="nil"/>
              <w:bottom w:val="single" w:sz="12" w:space="0" w:color="FFFFFF"/>
              <w:right w:val="single" w:sz="12" w:space="0" w:color="FFFFFF"/>
            </w:tcBorders>
            <w:shd w:val="clear" w:color="000000" w:fill="005086"/>
            <w:vAlign w:val="center"/>
            <w:hideMark/>
          </w:tcPr>
          <w:p w14:paraId="4719615B" w14:textId="1958F80E" w:rsidR="008D67A0" w:rsidRPr="00675DEB" w:rsidRDefault="008D67A0" w:rsidP="008D67A0">
            <w:pPr>
              <w:jc w:val="right"/>
              <w:rPr>
                <w:rFonts w:ascii="Verdana" w:hAnsi="Verdana" w:cs="Calibri"/>
                <w:b/>
                <w:bCs/>
                <w:color w:val="FFFFFF" w:themeColor="background1"/>
                <w:sz w:val="14"/>
                <w:szCs w:val="14"/>
              </w:rPr>
            </w:pPr>
            <w:r>
              <w:rPr>
                <w:rFonts w:ascii="Verdana" w:hAnsi="Verdana" w:cs="Calibri"/>
                <w:b/>
                <w:bCs/>
                <w:color w:val="FFFFFF"/>
                <w:sz w:val="14"/>
                <w:szCs w:val="14"/>
              </w:rPr>
              <w:t>Transferências</w:t>
            </w:r>
          </w:p>
        </w:tc>
        <w:tc>
          <w:tcPr>
            <w:tcW w:w="565" w:type="pct"/>
            <w:tcBorders>
              <w:top w:val="nil"/>
              <w:left w:val="nil"/>
              <w:bottom w:val="single" w:sz="12" w:space="0" w:color="FFFFFF"/>
              <w:right w:val="single" w:sz="12" w:space="0" w:color="FFFFFF"/>
            </w:tcBorders>
            <w:shd w:val="clear" w:color="000000" w:fill="005086"/>
            <w:vAlign w:val="center"/>
          </w:tcPr>
          <w:p w14:paraId="33B8B64D" w14:textId="42D0D68D" w:rsidR="008D67A0" w:rsidRPr="00675DEB" w:rsidRDefault="008D67A0" w:rsidP="008D67A0">
            <w:pPr>
              <w:jc w:val="right"/>
              <w:rPr>
                <w:rFonts w:ascii="Verdana" w:hAnsi="Verdana" w:cs="Calibri"/>
                <w:b/>
                <w:bCs/>
                <w:color w:val="FFFFFF" w:themeColor="background1"/>
                <w:sz w:val="14"/>
                <w:szCs w:val="14"/>
              </w:rPr>
            </w:pPr>
            <w:r>
              <w:rPr>
                <w:rFonts w:ascii="Verdana" w:hAnsi="Verdana" w:cs="Calibri"/>
                <w:b/>
                <w:bCs/>
                <w:color w:val="FFFFFF"/>
                <w:sz w:val="14"/>
                <w:szCs w:val="14"/>
              </w:rPr>
              <w:t>Saldo em 31.12.2020</w:t>
            </w:r>
          </w:p>
        </w:tc>
      </w:tr>
      <w:tr w:rsidR="008D67A0" w:rsidRPr="00675DEB" w14:paraId="03DD532A" w14:textId="77777777"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568375B5" w14:textId="0A45F85A" w:rsidR="008D67A0" w:rsidRPr="00675DEB" w:rsidRDefault="008D67A0" w:rsidP="008D67A0">
            <w:pPr>
              <w:suppressAutoHyphens w:val="0"/>
              <w:rPr>
                <w:rFonts w:ascii="Verdana" w:hAnsi="Verdana" w:cs="Calibri"/>
                <w:color w:val="auto"/>
                <w:sz w:val="14"/>
                <w:szCs w:val="14"/>
                <w:lang w:eastAsia="pt-BR"/>
              </w:rPr>
            </w:pPr>
            <w:r w:rsidRPr="00675DEB">
              <w:rPr>
                <w:rFonts w:ascii="Verdana" w:hAnsi="Verdana" w:cs="Calibri"/>
                <w:sz w:val="14"/>
                <w:szCs w:val="14"/>
              </w:rPr>
              <w:t>Móveis e equipamentos em estoque</w:t>
            </w:r>
          </w:p>
        </w:tc>
        <w:tc>
          <w:tcPr>
            <w:tcW w:w="539" w:type="pct"/>
            <w:tcBorders>
              <w:top w:val="nil"/>
              <w:left w:val="nil"/>
              <w:bottom w:val="single" w:sz="12" w:space="0" w:color="FFFFFF"/>
              <w:right w:val="single" w:sz="12" w:space="0" w:color="FFFFFF"/>
            </w:tcBorders>
            <w:shd w:val="clear" w:color="000000" w:fill="E6F5FF"/>
            <w:vAlign w:val="center"/>
            <w:hideMark/>
          </w:tcPr>
          <w:p w14:paraId="0C47835D" w14:textId="2A20EF49" w:rsidR="008D67A0" w:rsidRPr="00675DEB" w:rsidRDefault="008D67A0" w:rsidP="008D67A0">
            <w:pPr>
              <w:suppressAutoHyphens w:val="0"/>
              <w:jc w:val="center"/>
              <w:rPr>
                <w:rFonts w:ascii="Verdana" w:hAnsi="Verdana" w:cs="Calibri"/>
                <w:color w:val="auto"/>
                <w:sz w:val="14"/>
                <w:szCs w:val="14"/>
                <w:lang w:eastAsia="pt-BR"/>
              </w:rPr>
            </w:pPr>
            <w:r w:rsidRPr="00675DEB">
              <w:rPr>
                <w:rFonts w:ascii="Verdana" w:hAnsi="Verdana" w:cs="Calibri"/>
                <w:sz w:val="14"/>
                <w:szCs w:val="14"/>
              </w:rPr>
              <w:t>0%</w:t>
            </w:r>
          </w:p>
        </w:tc>
        <w:tc>
          <w:tcPr>
            <w:tcW w:w="779" w:type="pct"/>
            <w:tcBorders>
              <w:top w:val="nil"/>
              <w:left w:val="nil"/>
              <w:bottom w:val="single" w:sz="12" w:space="0" w:color="FFFFFF"/>
              <w:right w:val="single" w:sz="12" w:space="0" w:color="FFFFFF"/>
            </w:tcBorders>
            <w:shd w:val="clear" w:color="000000" w:fill="E6F5FF"/>
            <w:vAlign w:val="center"/>
          </w:tcPr>
          <w:p w14:paraId="2E873BC3" w14:textId="374565F5" w:rsidR="008D67A0" w:rsidRPr="00675DEB" w:rsidRDefault="008D67A0" w:rsidP="008D67A0">
            <w:pPr>
              <w:suppressAutoHyphens w:val="0"/>
              <w:jc w:val="right"/>
              <w:rPr>
                <w:rFonts w:ascii="Verdana" w:hAnsi="Verdana" w:cs="Calibri"/>
                <w:color w:val="auto"/>
                <w:sz w:val="14"/>
                <w:szCs w:val="14"/>
                <w:lang w:eastAsia="pt-BR"/>
              </w:rPr>
            </w:pPr>
            <w:r>
              <w:rPr>
                <w:rFonts w:ascii="Verdana" w:hAnsi="Verdana" w:cs="Calibri"/>
                <w:sz w:val="14"/>
                <w:szCs w:val="14"/>
              </w:rPr>
              <w:t>119</w:t>
            </w:r>
          </w:p>
        </w:tc>
        <w:tc>
          <w:tcPr>
            <w:tcW w:w="575" w:type="pct"/>
            <w:tcBorders>
              <w:top w:val="nil"/>
              <w:left w:val="nil"/>
              <w:bottom w:val="single" w:sz="12" w:space="0" w:color="FFFFFF"/>
              <w:right w:val="single" w:sz="12" w:space="0" w:color="FFFFFF"/>
            </w:tcBorders>
            <w:shd w:val="clear" w:color="000000" w:fill="E6F5FF"/>
            <w:vAlign w:val="center"/>
          </w:tcPr>
          <w:p w14:paraId="150C6B6E" w14:textId="52F234C5" w:rsidR="008D67A0" w:rsidRPr="00675DEB" w:rsidRDefault="008D67A0" w:rsidP="008D67A0">
            <w:pPr>
              <w:jc w:val="right"/>
              <w:rPr>
                <w:rFonts w:ascii="Verdana" w:hAnsi="Verdana" w:cs="Calibri"/>
                <w:color w:val="auto"/>
                <w:sz w:val="14"/>
                <w:szCs w:val="14"/>
              </w:rPr>
            </w:pPr>
            <w:r>
              <w:rPr>
                <w:rFonts w:ascii="Verdana" w:hAnsi="Verdana" w:cs="Calibri"/>
                <w:sz w:val="14"/>
                <w:szCs w:val="14"/>
              </w:rPr>
              <w:t>-</w:t>
            </w:r>
          </w:p>
        </w:tc>
        <w:tc>
          <w:tcPr>
            <w:tcW w:w="387" w:type="pct"/>
            <w:tcBorders>
              <w:top w:val="nil"/>
              <w:left w:val="nil"/>
              <w:bottom w:val="single" w:sz="12" w:space="0" w:color="FFFFFF"/>
              <w:right w:val="single" w:sz="12" w:space="0" w:color="FFFFFF"/>
            </w:tcBorders>
            <w:shd w:val="clear" w:color="000000" w:fill="E6F5FF"/>
            <w:vAlign w:val="center"/>
          </w:tcPr>
          <w:p w14:paraId="1882084C" w14:textId="020CA8BB" w:rsidR="008D67A0" w:rsidRPr="00675DEB" w:rsidRDefault="008D67A0" w:rsidP="008D67A0">
            <w:pPr>
              <w:jc w:val="right"/>
              <w:rPr>
                <w:rFonts w:ascii="Verdana" w:hAnsi="Verdana" w:cs="Calibri"/>
                <w:color w:val="auto"/>
                <w:sz w:val="14"/>
                <w:szCs w:val="14"/>
              </w:rPr>
            </w:pPr>
            <w:r>
              <w:rPr>
                <w:rFonts w:ascii="Verdana" w:hAnsi="Verdana" w:cs="Calibri"/>
                <w:sz w:val="14"/>
                <w:szCs w:val="14"/>
              </w:rPr>
              <w:t>-</w:t>
            </w:r>
          </w:p>
        </w:tc>
        <w:tc>
          <w:tcPr>
            <w:tcW w:w="681" w:type="pct"/>
            <w:tcBorders>
              <w:top w:val="nil"/>
              <w:left w:val="nil"/>
              <w:bottom w:val="single" w:sz="12" w:space="0" w:color="FFFFFF"/>
              <w:right w:val="single" w:sz="12" w:space="0" w:color="FFFFFF"/>
            </w:tcBorders>
            <w:shd w:val="clear" w:color="000000" w:fill="E6F5FF"/>
            <w:vAlign w:val="center"/>
          </w:tcPr>
          <w:p w14:paraId="4F84FAF7" w14:textId="4FFF6EB3" w:rsidR="008D67A0" w:rsidRPr="00675DEB" w:rsidRDefault="008D67A0" w:rsidP="008D67A0">
            <w:pPr>
              <w:jc w:val="right"/>
              <w:rPr>
                <w:rFonts w:ascii="Verdana" w:hAnsi="Verdana" w:cs="Calibri"/>
                <w:color w:val="auto"/>
                <w:sz w:val="14"/>
                <w:szCs w:val="14"/>
              </w:rPr>
            </w:pPr>
            <w:r>
              <w:rPr>
                <w:rFonts w:ascii="Verdana" w:hAnsi="Verdana" w:cs="Calibri"/>
                <w:sz w:val="14"/>
                <w:szCs w:val="14"/>
              </w:rPr>
              <w:t>3.887</w:t>
            </w:r>
          </w:p>
        </w:tc>
        <w:tc>
          <w:tcPr>
            <w:tcW w:w="565" w:type="pct"/>
            <w:tcBorders>
              <w:top w:val="nil"/>
              <w:left w:val="nil"/>
              <w:bottom w:val="single" w:sz="12" w:space="0" w:color="FFFFFF"/>
              <w:right w:val="single" w:sz="12" w:space="0" w:color="FFFFFF"/>
            </w:tcBorders>
            <w:shd w:val="clear" w:color="000000" w:fill="E6F5FF"/>
            <w:vAlign w:val="center"/>
          </w:tcPr>
          <w:p w14:paraId="3B9CA7C7" w14:textId="50CC1CDD" w:rsidR="008D67A0" w:rsidRPr="00675DEB" w:rsidRDefault="008D67A0" w:rsidP="008D67A0">
            <w:pPr>
              <w:jc w:val="right"/>
              <w:rPr>
                <w:rFonts w:ascii="Verdana" w:hAnsi="Verdana" w:cs="Calibri"/>
                <w:color w:val="auto"/>
                <w:sz w:val="14"/>
                <w:szCs w:val="14"/>
              </w:rPr>
            </w:pPr>
            <w:r>
              <w:rPr>
                <w:rFonts w:ascii="Verdana" w:hAnsi="Verdana" w:cs="Calibri"/>
                <w:sz w:val="14"/>
                <w:szCs w:val="14"/>
              </w:rPr>
              <w:t>4.006</w:t>
            </w:r>
          </w:p>
        </w:tc>
      </w:tr>
      <w:tr w:rsidR="008D67A0" w:rsidRPr="00675DEB" w14:paraId="7B59AD85" w14:textId="77777777"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5CCC2BE0" w14:textId="18A1A771" w:rsidR="008D67A0" w:rsidRPr="00675DEB" w:rsidRDefault="008D67A0" w:rsidP="008D67A0">
            <w:pPr>
              <w:suppressAutoHyphens w:val="0"/>
              <w:rPr>
                <w:rFonts w:ascii="Verdana" w:hAnsi="Verdana" w:cs="Calibri"/>
                <w:color w:val="auto"/>
                <w:sz w:val="14"/>
                <w:szCs w:val="14"/>
                <w:lang w:eastAsia="pt-BR"/>
              </w:rPr>
            </w:pPr>
            <w:r w:rsidRPr="00675DEB">
              <w:rPr>
                <w:rFonts w:ascii="Verdana" w:hAnsi="Verdana" w:cs="Calibri"/>
                <w:sz w:val="14"/>
                <w:szCs w:val="14"/>
              </w:rPr>
              <w:t>Imobilizações em curso</w:t>
            </w:r>
          </w:p>
        </w:tc>
        <w:tc>
          <w:tcPr>
            <w:tcW w:w="539" w:type="pct"/>
            <w:tcBorders>
              <w:top w:val="nil"/>
              <w:left w:val="nil"/>
              <w:bottom w:val="single" w:sz="12" w:space="0" w:color="FFFFFF"/>
              <w:right w:val="single" w:sz="12" w:space="0" w:color="FFFFFF"/>
            </w:tcBorders>
            <w:shd w:val="clear" w:color="000000" w:fill="E6F5FF"/>
            <w:vAlign w:val="center"/>
            <w:hideMark/>
          </w:tcPr>
          <w:p w14:paraId="1FBC245E" w14:textId="2B6F191E" w:rsidR="008D67A0" w:rsidRPr="00675DEB" w:rsidRDefault="008D67A0" w:rsidP="008D67A0">
            <w:pPr>
              <w:suppressAutoHyphens w:val="0"/>
              <w:jc w:val="center"/>
              <w:rPr>
                <w:rFonts w:ascii="Verdana" w:hAnsi="Verdana" w:cs="Calibri"/>
                <w:color w:val="auto"/>
                <w:sz w:val="14"/>
                <w:szCs w:val="14"/>
                <w:lang w:eastAsia="pt-BR"/>
              </w:rPr>
            </w:pPr>
            <w:r w:rsidRPr="00675DEB">
              <w:rPr>
                <w:rFonts w:ascii="Verdana" w:hAnsi="Verdana" w:cs="Calibri"/>
                <w:sz w:val="14"/>
                <w:szCs w:val="14"/>
              </w:rPr>
              <w:t>0%</w:t>
            </w:r>
          </w:p>
        </w:tc>
        <w:tc>
          <w:tcPr>
            <w:tcW w:w="779" w:type="pct"/>
            <w:tcBorders>
              <w:top w:val="nil"/>
              <w:left w:val="nil"/>
              <w:bottom w:val="single" w:sz="12" w:space="0" w:color="FFFFFF"/>
              <w:right w:val="single" w:sz="12" w:space="0" w:color="FFFFFF"/>
            </w:tcBorders>
            <w:shd w:val="clear" w:color="000000" w:fill="E6F5FF"/>
            <w:vAlign w:val="center"/>
          </w:tcPr>
          <w:p w14:paraId="0FCBE485" w14:textId="54DB7644" w:rsidR="008D67A0" w:rsidRPr="00675DEB" w:rsidRDefault="008D67A0" w:rsidP="008D67A0">
            <w:pPr>
              <w:jc w:val="right"/>
              <w:rPr>
                <w:rFonts w:ascii="Verdana" w:hAnsi="Verdana" w:cs="Calibri"/>
                <w:color w:val="auto"/>
                <w:sz w:val="14"/>
                <w:szCs w:val="14"/>
              </w:rPr>
            </w:pPr>
            <w:r>
              <w:rPr>
                <w:rFonts w:ascii="Verdana" w:hAnsi="Verdana" w:cs="Calibri"/>
                <w:sz w:val="14"/>
                <w:szCs w:val="14"/>
              </w:rPr>
              <w:t>-</w:t>
            </w:r>
          </w:p>
        </w:tc>
        <w:tc>
          <w:tcPr>
            <w:tcW w:w="575" w:type="pct"/>
            <w:tcBorders>
              <w:top w:val="nil"/>
              <w:left w:val="nil"/>
              <w:bottom w:val="single" w:sz="12" w:space="0" w:color="FFFFFF"/>
              <w:right w:val="single" w:sz="12" w:space="0" w:color="FFFFFF"/>
            </w:tcBorders>
            <w:shd w:val="clear" w:color="000000" w:fill="E6F5FF"/>
            <w:vAlign w:val="center"/>
          </w:tcPr>
          <w:p w14:paraId="1C0A88E7" w14:textId="11806A9B" w:rsidR="008D67A0" w:rsidRPr="00675DEB" w:rsidRDefault="008D67A0" w:rsidP="008D67A0">
            <w:pPr>
              <w:jc w:val="right"/>
              <w:rPr>
                <w:rFonts w:ascii="Verdana" w:hAnsi="Verdana" w:cs="Calibri"/>
                <w:color w:val="auto"/>
                <w:sz w:val="14"/>
                <w:szCs w:val="14"/>
              </w:rPr>
            </w:pPr>
            <w:r>
              <w:rPr>
                <w:rFonts w:ascii="Verdana" w:hAnsi="Verdana" w:cs="Calibri"/>
                <w:sz w:val="14"/>
                <w:szCs w:val="14"/>
              </w:rPr>
              <w:t>34.543</w:t>
            </w:r>
          </w:p>
        </w:tc>
        <w:tc>
          <w:tcPr>
            <w:tcW w:w="387" w:type="pct"/>
            <w:tcBorders>
              <w:top w:val="nil"/>
              <w:left w:val="nil"/>
              <w:bottom w:val="single" w:sz="12" w:space="0" w:color="FFFFFF"/>
              <w:right w:val="single" w:sz="12" w:space="0" w:color="FFFFFF"/>
            </w:tcBorders>
            <w:shd w:val="clear" w:color="000000" w:fill="E6F5FF"/>
            <w:vAlign w:val="center"/>
          </w:tcPr>
          <w:p w14:paraId="5B32BD70" w14:textId="4892A903" w:rsidR="008D67A0" w:rsidRPr="00675DEB" w:rsidRDefault="008D67A0" w:rsidP="008D67A0">
            <w:pPr>
              <w:jc w:val="right"/>
              <w:rPr>
                <w:rFonts w:ascii="Verdana" w:hAnsi="Verdana" w:cs="Calibri"/>
                <w:color w:val="auto"/>
                <w:sz w:val="14"/>
                <w:szCs w:val="14"/>
              </w:rPr>
            </w:pPr>
            <w:r>
              <w:rPr>
                <w:rFonts w:ascii="Verdana" w:hAnsi="Verdana" w:cs="Calibri"/>
                <w:sz w:val="14"/>
                <w:szCs w:val="14"/>
              </w:rPr>
              <w:t>(2.066)</w:t>
            </w:r>
          </w:p>
        </w:tc>
        <w:tc>
          <w:tcPr>
            <w:tcW w:w="681" w:type="pct"/>
            <w:tcBorders>
              <w:top w:val="nil"/>
              <w:left w:val="nil"/>
              <w:bottom w:val="single" w:sz="12" w:space="0" w:color="FFFFFF"/>
              <w:right w:val="single" w:sz="12" w:space="0" w:color="FFFFFF"/>
            </w:tcBorders>
            <w:shd w:val="clear" w:color="000000" w:fill="E6F5FF"/>
            <w:vAlign w:val="center"/>
          </w:tcPr>
          <w:p w14:paraId="449A6261" w14:textId="42807A64" w:rsidR="008D67A0" w:rsidRPr="00675DEB" w:rsidRDefault="008D67A0" w:rsidP="008D67A0">
            <w:pPr>
              <w:jc w:val="right"/>
              <w:rPr>
                <w:rFonts w:ascii="Verdana" w:hAnsi="Verdana" w:cs="Calibri"/>
                <w:color w:val="auto"/>
                <w:sz w:val="14"/>
                <w:szCs w:val="14"/>
              </w:rPr>
            </w:pPr>
            <w:r>
              <w:rPr>
                <w:rFonts w:ascii="Verdana" w:hAnsi="Verdana" w:cs="Calibri"/>
                <w:sz w:val="14"/>
                <w:szCs w:val="14"/>
              </w:rPr>
              <w:t>(32.015)</w:t>
            </w:r>
          </w:p>
        </w:tc>
        <w:tc>
          <w:tcPr>
            <w:tcW w:w="565" w:type="pct"/>
            <w:tcBorders>
              <w:top w:val="nil"/>
              <w:left w:val="nil"/>
              <w:bottom w:val="single" w:sz="12" w:space="0" w:color="FFFFFF"/>
              <w:right w:val="single" w:sz="12" w:space="0" w:color="FFFFFF"/>
            </w:tcBorders>
            <w:shd w:val="clear" w:color="000000" w:fill="E6F5FF"/>
            <w:vAlign w:val="center"/>
          </w:tcPr>
          <w:p w14:paraId="71BD0445" w14:textId="710D9D13" w:rsidR="008D67A0" w:rsidRPr="00675DEB" w:rsidRDefault="008D67A0" w:rsidP="008D67A0">
            <w:pPr>
              <w:jc w:val="right"/>
              <w:rPr>
                <w:rFonts w:ascii="Verdana" w:hAnsi="Verdana" w:cs="Calibri"/>
                <w:color w:val="auto"/>
                <w:sz w:val="14"/>
                <w:szCs w:val="14"/>
              </w:rPr>
            </w:pPr>
            <w:r>
              <w:rPr>
                <w:rFonts w:ascii="Verdana" w:hAnsi="Verdana" w:cs="Calibri"/>
                <w:sz w:val="14"/>
                <w:szCs w:val="14"/>
              </w:rPr>
              <w:t>462</w:t>
            </w:r>
          </w:p>
        </w:tc>
      </w:tr>
      <w:tr w:rsidR="008D67A0" w:rsidRPr="00675DEB" w14:paraId="24BA4DC4" w14:textId="77777777"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3A62BB3B" w14:textId="260AC47B" w:rsidR="008D67A0" w:rsidRPr="00675DEB" w:rsidRDefault="008D67A0" w:rsidP="008D67A0">
            <w:pPr>
              <w:suppressAutoHyphens w:val="0"/>
              <w:rPr>
                <w:rFonts w:ascii="Verdana" w:hAnsi="Verdana" w:cs="Calibri"/>
                <w:color w:val="auto"/>
                <w:sz w:val="14"/>
                <w:szCs w:val="14"/>
                <w:lang w:eastAsia="pt-BR"/>
              </w:rPr>
            </w:pPr>
            <w:r w:rsidRPr="00675DEB">
              <w:rPr>
                <w:rFonts w:ascii="Verdana" w:hAnsi="Verdana" w:cs="Calibri"/>
                <w:sz w:val="14"/>
                <w:szCs w:val="14"/>
              </w:rPr>
              <w:lastRenderedPageBreak/>
              <w:t>Imóveis em uso</w:t>
            </w:r>
          </w:p>
        </w:tc>
        <w:tc>
          <w:tcPr>
            <w:tcW w:w="539" w:type="pct"/>
            <w:tcBorders>
              <w:top w:val="nil"/>
              <w:left w:val="nil"/>
              <w:bottom w:val="single" w:sz="12" w:space="0" w:color="FFFFFF"/>
              <w:right w:val="single" w:sz="12" w:space="0" w:color="FFFFFF"/>
            </w:tcBorders>
            <w:shd w:val="clear" w:color="000000" w:fill="E6F5FF"/>
            <w:vAlign w:val="center"/>
            <w:hideMark/>
          </w:tcPr>
          <w:p w14:paraId="78B5A045" w14:textId="02FA8A29" w:rsidR="008D67A0" w:rsidRPr="00675DEB" w:rsidRDefault="008D67A0" w:rsidP="008D67A0">
            <w:pPr>
              <w:suppressAutoHyphens w:val="0"/>
              <w:jc w:val="center"/>
              <w:rPr>
                <w:rFonts w:ascii="Verdana" w:hAnsi="Verdana" w:cs="Calibri"/>
                <w:color w:val="auto"/>
                <w:sz w:val="14"/>
                <w:szCs w:val="14"/>
                <w:lang w:eastAsia="pt-BR"/>
              </w:rPr>
            </w:pPr>
            <w:r>
              <w:rPr>
                <w:rFonts w:ascii="Verdana" w:hAnsi="Verdana" w:cs="Calibri"/>
                <w:sz w:val="14"/>
                <w:szCs w:val="14"/>
              </w:rPr>
              <w:t>4</w:t>
            </w:r>
            <w:r w:rsidRPr="00675DEB">
              <w:rPr>
                <w:rFonts w:ascii="Verdana" w:hAnsi="Verdana" w:cs="Calibri"/>
                <w:sz w:val="14"/>
                <w:szCs w:val="14"/>
              </w:rPr>
              <w:t>%</w:t>
            </w:r>
          </w:p>
        </w:tc>
        <w:tc>
          <w:tcPr>
            <w:tcW w:w="779" w:type="pct"/>
            <w:tcBorders>
              <w:top w:val="nil"/>
              <w:left w:val="nil"/>
              <w:bottom w:val="single" w:sz="12" w:space="0" w:color="FFFFFF"/>
              <w:right w:val="single" w:sz="12" w:space="0" w:color="FFFFFF"/>
            </w:tcBorders>
            <w:shd w:val="clear" w:color="000000" w:fill="E6F5FF"/>
            <w:vAlign w:val="center"/>
          </w:tcPr>
          <w:p w14:paraId="6AD26F19" w14:textId="3E822D78" w:rsidR="008D67A0" w:rsidRPr="00675DEB" w:rsidRDefault="008D67A0" w:rsidP="008D67A0">
            <w:pPr>
              <w:jc w:val="right"/>
              <w:rPr>
                <w:rFonts w:ascii="Verdana" w:hAnsi="Verdana" w:cs="Calibri"/>
                <w:color w:val="auto"/>
                <w:sz w:val="14"/>
                <w:szCs w:val="14"/>
              </w:rPr>
            </w:pPr>
            <w:r>
              <w:rPr>
                <w:rFonts w:ascii="Verdana" w:hAnsi="Verdana" w:cs="Calibri"/>
                <w:sz w:val="14"/>
                <w:szCs w:val="14"/>
              </w:rPr>
              <w:t>63.151</w:t>
            </w:r>
          </w:p>
        </w:tc>
        <w:tc>
          <w:tcPr>
            <w:tcW w:w="575" w:type="pct"/>
            <w:tcBorders>
              <w:top w:val="nil"/>
              <w:left w:val="nil"/>
              <w:bottom w:val="single" w:sz="12" w:space="0" w:color="FFFFFF"/>
              <w:right w:val="single" w:sz="12" w:space="0" w:color="FFFFFF"/>
            </w:tcBorders>
            <w:shd w:val="clear" w:color="000000" w:fill="E6F5FF"/>
            <w:vAlign w:val="center"/>
          </w:tcPr>
          <w:p w14:paraId="25FD11FD" w14:textId="4A2997D5" w:rsidR="008D67A0" w:rsidRPr="00675DEB" w:rsidRDefault="008D67A0" w:rsidP="008D67A0">
            <w:pPr>
              <w:jc w:val="right"/>
              <w:rPr>
                <w:rFonts w:ascii="Verdana" w:hAnsi="Verdana" w:cs="Calibri"/>
                <w:color w:val="auto"/>
                <w:sz w:val="14"/>
                <w:szCs w:val="14"/>
              </w:rPr>
            </w:pPr>
            <w:r>
              <w:rPr>
                <w:rFonts w:ascii="Verdana" w:hAnsi="Verdana" w:cs="Calibri"/>
                <w:sz w:val="14"/>
                <w:szCs w:val="14"/>
              </w:rPr>
              <w:t>-</w:t>
            </w:r>
          </w:p>
        </w:tc>
        <w:tc>
          <w:tcPr>
            <w:tcW w:w="387" w:type="pct"/>
            <w:tcBorders>
              <w:top w:val="nil"/>
              <w:left w:val="nil"/>
              <w:bottom w:val="single" w:sz="12" w:space="0" w:color="FFFFFF"/>
              <w:right w:val="single" w:sz="12" w:space="0" w:color="FFFFFF"/>
            </w:tcBorders>
            <w:shd w:val="clear" w:color="000000" w:fill="E6F5FF"/>
            <w:vAlign w:val="center"/>
          </w:tcPr>
          <w:p w14:paraId="78A7CCC8" w14:textId="12779416" w:rsidR="008D67A0" w:rsidRPr="00675DEB" w:rsidRDefault="008D67A0" w:rsidP="008D67A0">
            <w:pPr>
              <w:jc w:val="right"/>
              <w:rPr>
                <w:rFonts w:ascii="Verdana" w:hAnsi="Verdana" w:cs="Calibri"/>
                <w:color w:val="auto"/>
                <w:sz w:val="14"/>
                <w:szCs w:val="14"/>
              </w:rPr>
            </w:pPr>
            <w:r>
              <w:rPr>
                <w:rFonts w:ascii="Verdana" w:hAnsi="Verdana" w:cs="Calibri"/>
                <w:sz w:val="14"/>
                <w:szCs w:val="14"/>
              </w:rPr>
              <w:t>(51)</w:t>
            </w:r>
          </w:p>
        </w:tc>
        <w:tc>
          <w:tcPr>
            <w:tcW w:w="681" w:type="pct"/>
            <w:tcBorders>
              <w:top w:val="nil"/>
              <w:left w:val="nil"/>
              <w:bottom w:val="single" w:sz="12" w:space="0" w:color="FFFFFF"/>
              <w:right w:val="single" w:sz="12" w:space="0" w:color="FFFFFF"/>
            </w:tcBorders>
            <w:shd w:val="clear" w:color="000000" w:fill="E6F5FF"/>
            <w:vAlign w:val="center"/>
          </w:tcPr>
          <w:p w14:paraId="5868057F" w14:textId="3A7F5613" w:rsidR="008D67A0" w:rsidRPr="00675DEB" w:rsidRDefault="008D67A0" w:rsidP="008D67A0">
            <w:pPr>
              <w:jc w:val="right"/>
              <w:rPr>
                <w:rFonts w:ascii="Verdana" w:hAnsi="Verdana" w:cs="Calibri"/>
                <w:color w:val="auto"/>
                <w:sz w:val="14"/>
                <w:szCs w:val="14"/>
              </w:rPr>
            </w:pPr>
            <w:r>
              <w:rPr>
                <w:rFonts w:ascii="Verdana" w:hAnsi="Verdana" w:cs="Calibri"/>
                <w:sz w:val="14"/>
                <w:szCs w:val="14"/>
              </w:rPr>
              <w:t>-</w:t>
            </w:r>
          </w:p>
        </w:tc>
        <w:tc>
          <w:tcPr>
            <w:tcW w:w="565" w:type="pct"/>
            <w:tcBorders>
              <w:top w:val="nil"/>
              <w:left w:val="nil"/>
              <w:bottom w:val="single" w:sz="12" w:space="0" w:color="FFFFFF"/>
              <w:right w:val="single" w:sz="12" w:space="0" w:color="FFFFFF"/>
            </w:tcBorders>
            <w:shd w:val="clear" w:color="000000" w:fill="E6F5FF"/>
            <w:vAlign w:val="center"/>
          </w:tcPr>
          <w:p w14:paraId="29A7C842" w14:textId="5B9F7EC7" w:rsidR="008D67A0" w:rsidRPr="00675DEB" w:rsidRDefault="008D67A0" w:rsidP="008D67A0">
            <w:pPr>
              <w:jc w:val="right"/>
              <w:rPr>
                <w:rFonts w:ascii="Verdana" w:hAnsi="Verdana" w:cs="Calibri"/>
                <w:color w:val="auto"/>
                <w:sz w:val="14"/>
                <w:szCs w:val="14"/>
              </w:rPr>
            </w:pPr>
            <w:r>
              <w:rPr>
                <w:rFonts w:ascii="Verdana" w:hAnsi="Verdana" w:cs="Calibri"/>
                <w:sz w:val="14"/>
                <w:szCs w:val="14"/>
              </w:rPr>
              <w:t>63.100</w:t>
            </w:r>
          </w:p>
        </w:tc>
      </w:tr>
      <w:tr w:rsidR="008D67A0" w:rsidRPr="00675DEB" w14:paraId="7559FFC2" w14:textId="77777777"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1A461E1D" w14:textId="23C6BB5A" w:rsidR="008D67A0" w:rsidRPr="00675DEB" w:rsidRDefault="008D67A0" w:rsidP="008D67A0">
            <w:pPr>
              <w:suppressAutoHyphens w:val="0"/>
              <w:rPr>
                <w:rFonts w:ascii="Verdana" w:hAnsi="Verdana" w:cs="Calibri"/>
                <w:color w:val="auto"/>
                <w:sz w:val="14"/>
                <w:szCs w:val="14"/>
                <w:lang w:eastAsia="pt-BR"/>
              </w:rPr>
            </w:pPr>
            <w:r w:rsidRPr="00675DEB">
              <w:rPr>
                <w:rFonts w:ascii="Verdana" w:hAnsi="Verdana" w:cs="Calibri"/>
                <w:sz w:val="14"/>
                <w:szCs w:val="14"/>
              </w:rPr>
              <w:t>Instalações</w:t>
            </w:r>
          </w:p>
        </w:tc>
        <w:tc>
          <w:tcPr>
            <w:tcW w:w="539" w:type="pct"/>
            <w:tcBorders>
              <w:top w:val="nil"/>
              <w:left w:val="nil"/>
              <w:bottom w:val="single" w:sz="12" w:space="0" w:color="FFFFFF"/>
              <w:right w:val="single" w:sz="12" w:space="0" w:color="FFFFFF"/>
            </w:tcBorders>
            <w:shd w:val="clear" w:color="000000" w:fill="E6F5FF"/>
            <w:vAlign w:val="center"/>
            <w:hideMark/>
          </w:tcPr>
          <w:p w14:paraId="0EFE0412" w14:textId="68260B89" w:rsidR="008D67A0" w:rsidRPr="00675DEB" w:rsidRDefault="008D67A0" w:rsidP="008D67A0">
            <w:pPr>
              <w:suppressAutoHyphens w:val="0"/>
              <w:jc w:val="center"/>
              <w:rPr>
                <w:rFonts w:ascii="Verdana" w:hAnsi="Verdana" w:cs="Calibri"/>
                <w:color w:val="auto"/>
                <w:sz w:val="14"/>
                <w:szCs w:val="14"/>
                <w:lang w:eastAsia="pt-BR"/>
              </w:rPr>
            </w:pPr>
            <w:r w:rsidRPr="00675DEB">
              <w:rPr>
                <w:rFonts w:ascii="Verdana" w:hAnsi="Verdana" w:cs="Calibri"/>
                <w:sz w:val="14"/>
                <w:szCs w:val="14"/>
              </w:rPr>
              <w:t>10%</w:t>
            </w:r>
          </w:p>
        </w:tc>
        <w:tc>
          <w:tcPr>
            <w:tcW w:w="779" w:type="pct"/>
            <w:tcBorders>
              <w:top w:val="nil"/>
              <w:left w:val="nil"/>
              <w:bottom w:val="single" w:sz="12" w:space="0" w:color="FFFFFF"/>
              <w:right w:val="single" w:sz="12" w:space="0" w:color="FFFFFF"/>
            </w:tcBorders>
            <w:shd w:val="clear" w:color="000000" w:fill="E6F5FF"/>
            <w:vAlign w:val="center"/>
          </w:tcPr>
          <w:p w14:paraId="41EEEF98" w14:textId="011DF6BE" w:rsidR="008D67A0" w:rsidRPr="00675DEB" w:rsidRDefault="008D67A0" w:rsidP="008D67A0">
            <w:pPr>
              <w:jc w:val="right"/>
              <w:rPr>
                <w:rFonts w:ascii="Verdana" w:hAnsi="Verdana" w:cs="Calibri"/>
                <w:color w:val="auto"/>
                <w:sz w:val="14"/>
                <w:szCs w:val="14"/>
              </w:rPr>
            </w:pPr>
            <w:r>
              <w:rPr>
                <w:rFonts w:ascii="Verdana" w:hAnsi="Verdana" w:cs="Calibri"/>
                <w:sz w:val="14"/>
                <w:szCs w:val="14"/>
              </w:rPr>
              <w:t>6.968</w:t>
            </w:r>
          </w:p>
        </w:tc>
        <w:tc>
          <w:tcPr>
            <w:tcW w:w="575" w:type="pct"/>
            <w:tcBorders>
              <w:top w:val="nil"/>
              <w:left w:val="nil"/>
              <w:bottom w:val="single" w:sz="12" w:space="0" w:color="FFFFFF"/>
              <w:right w:val="single" w:sz="12" w:space="0" w:color="FFFFFF"/>
            </w:tcBorders>
            <w:shd w:val="clear" w:color="000000" w:fill="E6F5FF"/>
            <w:vAlign w:val="center"/>
          </w:tcPr>
          <w:p w14:paraId="066A77E2" w14:textId="20287202" w:rsidR="008D67A0" w:rsidRPr="00675DEB" w:rsidRDefault="008D67A0" w:rsidP="008D67A0">
            <w:pPr>
              <w:jc w:val="right"/>
              <w:rPr>
                <w:rFonts w:ascii="Verdana" w:hAnsi="Verdana" w:cs="Calibri"/>
                <w:color w:val="auto"/>
                <w:sz w:val="14"/>
                <w:szCs w:val="14"/>
              </w:rPr>
            </w:pPr>
            <w:r>
              <w:rPr>
                <w:rFonts w:ascii="Verdana" w:hAnsi="Verdana" w:cs="Calibri"/>
                <w:sz w:val="14"/>
                <w:szCs w:val="14"/>
              </w:rPr>
              <w:t>675</w:t>
            </w:r>
          </w:p>
        </w:tc>
        <w:tc>
          <w:tcPr>
            <w:tcW w:w="387" w:type="pct"/>
            <w:tcBorders>
              <w:top w:val="nil"/>
              <w:left w:val="nil"/>
              <w:bottom w:val="single" w:sz="12" w:space="0" w:color="FFFFFF"/>
              <w:right w:val="single" w:sz="12" w:space="0" w:color="FFFFFF"/>
            </w:tcBorders>
            <w:shd w:val="clear" w:color="000000" w:fill="E6F5FF"/>
            <w:vAlign w:val="center"/>
          </w:tcPr>
          <w:p w14:paraId="3D85CE87" w14:textId="19959374" w:rsidR="008D67A0" w:rsidRPr="00675DEB" w:rsidRDefault="008D67A0" w:rsidP="008D67A0">
            <w:pPr>
              <w:jc w:val="right"/>
              <w:rPr>
                <w:rFonts w:ascii="Verdana" w:hAnsi="Verdana" w:cs="Calibri"/>
                <w:color w:val="auto"/>
                <w:sz w:val="14"/>
                <w:szCs w:val="14"/>
              </w:rPr>
            </w:pPr>
            <w:r>
              <w:rPr>
                <w:rFonts w:ascii="Verdana" w:hAnsi="Verdana" w:cs="Calibri"/>
                <w:sz w:val="14"/>
                <w:szCs w:val="14"/>
              </w:rPr>
              <w:t>(905)</w:t>
            </w:r>
          </w:p>
        </w:tc>
        <w:tc>
          <w:tcPr>
            <w:tcW w:w="681" w:type="pct"/>
            <w:tcBorders>
              <w:top w:val="nil"/>
              <w:left w:val="nil"/>
              <w:bottom w:val="single" w:sz="12" w:space="0" w:color="FFFFFF"/>
              <w:right w:val="single" w:sz="12" w:space="0" w:color="FFFFFF"/>
            </w:tcBorders>
            <w:shd w:val="clear" w:color="000000" w:fill="E6F5FF"/>
            <w:vAlign w:val="center"/>
          </w:tcPr>
          <w:p w14:paraId="5150D813" w14:textId="0BAFA567" w:rsidR="008D67A0" w:rsidRPr="00675DEB" w:rsidRDefault="008D67A0" w:rsidP="008D67A0">
            <w:pPr>
              <w:jc w:val="right"/>
              <w:rPr>
                <w:rFonts w:ascii="Verdana" w:hAnsi="Verdana" w:cs="Calibri"/>
                <w:color w:val="auto"/>
                <w:sz w:val="14"/>
                <w:szCs w:val="14"/>
              </w:rPr>
            </w:pPr>
            <w:r>
              <w:rPr>
                <w:rFonts w:ascii="Verdana" w:hAnsi="Verdana" w:cs="Calibri"/>
                <w:sz w:val="14"/>
                <w:szCs w:val="14"/>
              </w:rPr>
              <w:t>70</w:t>
            </w:r>
          </w:p>
        </w:tc>
        <w:tc>
          <w:tcPr>
            <w:tcW w:w="565" w:type="pct"/>
            <w:tcBorders>
              <w:top w:val="nil"/>
              <w:left w:val="nil"/>
              <w:bottom w:val="single" w:sz="12" w:space="0" w:color="FFFFFF"/>
              <w:right w:val="single" w:sz="12" w:space="0" w:color="FFFFFF"/>
            </w:tcBorders>
            <w:shd w:val="clear" w:color="000000" w:fill="E6F5FF"/>
            <w:vAlign w:val="center"/>
          </w:tcPr>
          <w:p w14:paraId="257E323C" w14:textId="1918683E" w:rsidR="008D67A0" w:rsidRPr="00675DEB" w:rsidRDefault="008D67A0" w:rsidP="008D67A0">
            <w:pPr>
              <w:jc w:val="right"/>
              <w:rPr>
                <w:rFonts w:ascii="Verdana" w:hAnsi="Verdana" w:cs="Calibri"/>
                <w:color w:val="auto"/>
                <w:sz w:val="14"/>
                <w:szCs w:val="14"/>
              </w:rPr>
            </w:pPr>
            <w:r>
              <w:rPr>
                <w:rFonts w:ascii="Verdana" w:hAnsi="Verdana" w:cs="Calibri"/>
                <w:sz w:val="14"/>
                <w:szCs w:val="14"/>
              </w:rPr>
              <w:t>6.808</w:t>
            </w:r>
          </w:p>
        </w:tc>
      </w:tr>
      <w:tr w:rsidR="008D67A0" w:rsidRPr="00675DEB" w14:paraId="15B4A326" w14:textId="77777777"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18B5BF1F" w14:textId="2B0B09F1" w:rsidR="008D67A0" w:rsidRPr="00675DEB" w:rsidRDefault="008D67A0" w:rsidP="008D67A0">
            <w:pPr>
              <w:suppressAutoHyphens w:val="0"/>
              <w:rPr>
                <w:rFonts w:ascii="Verdana" w:hAnsi="Verdana" w:cs="Calibri"/>
                <w:color w:val="auto"/>
                <w:sz w:val="14"/>
                <w:szCs w:val="14"/>
                <w:lang w:eastAsia="pt-BR"/>
              </w:rPr>
            </w:pPr>
            <w:r w:rsidRPr="00675DEB">
              <w:rPr>
                <w:rFonts w:ascii="Verdana" w:hAnsi="Verdana" w:cs="Calibri"/>
                <w:sz w:val="14"/>
                <w:szCs w:val="14"/>
              </w:rPr>
              <w:t>Móveis e equipamentos de uso</w:t>
            </w:r>
          </w:p>
        </w:tc>
        <w:tc>
          <w:tcPr>
            <w:tcW w:w="539" w:type="pct"/>
            <w:tcBorders>
              <w:top w:val="nil"/>
              <w:left w:val="nil"/>
              <w:bottom w:val="single" w:sz="12" w:space="0" w:color="FFFFFF"/>
              <w:right w:val="single" w:sz="12" w:space="0" w:color="FFFFFF"/>
            </w:tcBorders>
            <w:shd w:val="clear" w:color="000000" w:fill="E6F5FF"/>
            <w:vAlign w:val="center"/>
            <w:hideMark/>
          </w:tcPr>
          <w:p w14:paraId="0F71D5AA" w14:textId="7C99877A" w:rsidR="008D67A0" w:rsidRPr="00675DEB" w:rsidRDefault="008D67A0" w:rsidP="008D67A0">
            <w:pPr>
              <w:suppressAutoHyphens w:val="0"/>
              <w:jc w:val="center"/>
              <w:rPr>
                <w:rFonts w:ascii="Verdana" w:hAnsi="Verdana" w:cs="Calibri"/>
                <w:color w:val="auto"/>
                <w:sz w:val="14"/>
                <w:szCs w:val="14"/>
                <w:lang w:eastAsia="pt-BR"/>
              </w:rPr>
            </w:pPr>
            <w:r w:rsidRPr="00675DEB">
              <w:rPr>
                <w:rFonts w:ascii="Verdana" w:hAnsi="Verdana" w:cs="Calibri"/>
                <w:sz w:val="14"/>
                <w:szCs w:val="14"/>
              </w:rPr>
              <w:t>10%</w:t>
            </w:r>
          </w:p>
        </w:tc>
        <w:tc>
          <w:tcPr>
            <w:tcW w:w="779" w:type="pct"/>
            <w:tcBorders>
              <w:top w:val="nil"/>
              <w:left w:val="nil"/>
              <w:bottom w:val="single" w:sz="12" w:space="0" w:color="FFFFFF"/>
              <w:right w:val="single" w:sz="12" w:space="0" w:color="FFFFFF"/>
            </w:tcBorders>
            <w:shd w:val="clear" w:color="000000" w:fill="E6F5FF"/>
            <w:vAlign w:val="center"/>
          </w:tcPr>
          <w:p w14:paraId="1D1EA696" w14:textId="070BBB8A" w:rsidR="008D67A0" w:rsidRPr="00675DEB" w:rsidRDefault="008D67A0" w:rsidP="008D67A0">
            <w:pPr>
              <w:jc w:val="right"/>
              <w:rPr>
                <w:rFonts w:ascii="Verdana" w:hAnsi="Verdana" w:cs="Calibri"/>
                <w:color w:val="auto"/>
                <w:sz w:val="14"/>
                <w:szCs w:val="14"/>
              </w:rPr>
            </w:pPr>
            <w:r>
              <w:rPr>
                <w:rFonts w:ascii="Verdana" w:hAnsi="Verdana" w:cs="Calibri"/>
                <w:sz w:val="14"/>
                <w:szCs w:val="14"/>
              </w:rPr>
              <w:t>28.631</w:t>
            </w:r>
          </w:p>
        </w:tc>
        <w:tc>
          <w:tcPr>
            <w:tcW w:w="575" w:type="pct"/>
            <w:tcBorders>
              <w:top w:val="nil"/>
              <w:left w:val="nil"/>
              <w:bottom w:val="single" w:sz="12" w:space="0" w:color="FFFFFF"/>
              <w:right w:val="single" w:sz="12" w:space="0" w:color="FFFFFF"/>
            </w:tcBorders>
            <w:shd w:val="clear" w:color="000000" w:fill="E6F5FF"/>
            <w:vAlign w:val="center"/>
          </w:tcPr>
          <w:p w14:paraId="3BE99B70" w14:textId="1E5A2017" w:rsidR="008D67A0" w:rsidRPr="00675DEB" w:rsidRDefault="008D67A0" w:rsidP="008D67A0">
            <w:pPr>
              <w:jc w:val="right"/>
              <w:rPr>
                <w:rFonts w:ascii="Verdana" w:hAnsi="Verdana" w:cs="Calibri"/>
                <w:color w:val="auto"/>
                <w:sz w:val="14"/>
                <w:szCs w:val="14"/>
              </w:rPr>
            </w:pPr>
            <w:r>
              <w:rPr>
                <w:rFonts w:ascii="Verdana" w:hAnsi="Verdana" w:cs="Calibri"/>
                <w:sz w:val="14"/>
                <w:szCs w:val="14"/>
              </w:rPr>
              <w:t>512</w:t>
            </w:r>
          </w:p>
        </w:tc>
        <w:tc>
          <w:tcPr>
            <w:tcW w:w="387" w:type="pct"/>
            <w:tcBorders>
              <w:top w:val="nil"/>
              <w:left w:val="nil"/>
              <w:bottom w:val="single" w:sz="12" w:space="0" w:color="FFFFFF"/>
              <w:right w:val="single" w:sz="12" w:space="0" w:color="FFFFFF"/>
            </w:tcBorders>
            <w:shd w:val="clear" w:color="000000" w:fill="E6F5FF"/>
            <w:vAlign w:val="center"/>
          </w:tcPr>
          <w:p w14:paraId="0BFCF474" w14:textId="1B852DC6" w:rsidR="008D67A0" w:rsidRPr="00675DEB" w:rsidRDefault="008D67A0" w:rsidP="008D67A0">
            <w:pPr>
              <w:jc w:val="right"/>
              <w:rPr>
                <w:rFonts w:ascii="Verdana" w:hAnsi="Verdana" w:cs="Calibri"/>
                <w:color w:val="auto"/>
                <w:sz w:val="14"/>
                <w:szCs w:val="14"/>
              </w:rPr>
            </w:pPr>
            <w:r>
              <w:rPr>
                <w:rFonts w:ascii="Verdana" w:hAnsi="Verdana" w:cs="Calibri"/>
                <w:sz w:val="14"/>
                <w:szCs w:val="14"/>
              </w:rPr>
              <w:t>(661)</w:t>
            </w:r>
          </w:p>
        </w:tc>
        <w:tc>
          <w:tcPr>
            <w:tcW w:w="681" w:type="pct"/>
            <w:tcBorders>
              <w:top w:val="nil"/>
              <w:left w:val="nil"/>
              <w:bottom w:val="single" w:sz="12" w:space="0" w:color="FFFFFF"/>
              <w:right w:val="single" w:sz="12" w:space="0" w:color="FFFFFF"/>
            </w:tcBorders>
            <w:shd w:val="clear" w:color="000000" w:fill="E6F5FF"/>
            <w:vAlign w:val="center"/>
          </w:tcPr>
          <w:p w14:paraId="023AB4AD" w14:textId="17EAA003" w:rsidR="008D67A0" w:rsidRPr="00675DEB" w:rsidRDefault="008D67A0" w:rsidP="008D67A0">
            <w:pPr>
              <w:jc w:val="right"/>
              <w:rPr>
                <w:rFonts w:ascii="Verdana" w:hAnsi="Verdana" w:cs="Calibri"/>
                <w:color w:val="auto"/>
                <w:sz w:val="14"/>
                <w:szCs w:val="14"/>
              </w:rPr>
            </w:pPr>
            <w:r>
              <w:rPr>
                <w:rFonts w:ascii="Verdana" w:hAnsi="Verdana" w:cs="Calibri"/>
                <w:sz w:val="14"/>
                <w:szCs w:val="14"/>
              </w:rPr>
              <w:t>7.817</w:t>
            </w:r>
          </w:p>
        </w:tc>
        <w:tc>
          <w:tcPr>
            <w:tcW w:w="565" w:type="pct"/>
            <w:tcBorders>
              <w:top w:val="nil"/>
              <w:left w:val="nil"/>
              <w:bottom w:val="single" w:sz="12" w:space="0" w:color="FFFFFF"/>
              <w:right w:val="single" w:sz="12" w:space="0" w:color="FFFFFF"/>
            </w:tcBorders>
            <w:shd w:val="clear" w:color="000000" w:fill="E6F5FF"/>
            <w:vAlign w:val="center"/>
          </w:tcPr>
          <w:p w14:paraId="2131FC9C" w14:textId="462F1FF3" w:rsidR="008D67A0" w:rsidRPr="00675DEB" w:rsidRDefault="008D67A0" w:rsidP="008D67A0">
            <w:pPr>
              <w:jc w:val="right"/>
              <w:rPr>
                <w:rFonts w:ascii="Verdana" w:hAnsi="Verdana" w:cs="Calibri"/>
                <w:color w:val="auto"/>
                <w:sz w:val="14"/>
                <w:szCs w:val="14"/>
              </w:rPr>
            </w:pPr>
            <w:r>
              <w:rPr>
                <w:rFonts w:ascii="Verdana" w:hAnsi="Verdana" w:cs="Calibri"/>
                <w:sz w:val="14"/>
                <w:szCs w:val="14"/>
              </w:rPr>
              <w:t>36.299</w:t>
            </w:r>
          </w:p>
        </w:tc>
      </w:tr>
      <w:tr w:rsidR="008D67A0" w:rsidRPr="00675DEB" w14:paraId="1549D3A2" w14:textId="77777777"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4DE3B54E" w14:textId="6754CBB7" w:rsidR="008D67A0" w:rsidRPr="00675DEB" w:rsidRDefault="008D67A0" w:rsidP="008D67A0">
            <w:pPr>
              <w:suppressAutoHyphens w:val="0"/>
              <w:rPr>
                <w:rFonts w:ascii="Verdana" w:hAnsi="Verdana" w:cs="Calibri"/>
                <w:color w:val="auto"/>
                <w:sz w:val="14"/>
                <w:szCs w:val="14"/>
                <w:lang w:eastAsia="pt-BR"/>
              </w:rPr>
            </w:pPr>
            <w:r w:rsidRPr="00675DEB">
              <w:rPr>
                <w:rFonts w:ascii="Verdana" w:hAnsi="Verdana" w:cs="Calibri"/>
                <w:sz w:val="14"/>
                <w:szCs w:val="14"/>
              </w:rPr>
              <w:t>Sistema de processamento de dados</w:t>
            </w:r>
          </w:p>
        </w:tc>
        <w:tc>
          <w:tcPr>
            <w:tcW w:w="539" w:type="pct"/>
            <w:tcBorders>
              <w:top w:val="nil"/>
              <w:left w:val="nil"/>
              <w:bottom w:val="single" w:sz="12" w:space="0" w:color="FFFFFF"/>
              <w:right w:val="single" w:sz="12" w:space="0" w:color="FFFFFF"/>
            </w:tcBorders>
            <w:shd w:val="clear" w:color="000000" w:fill="E6F5FF"/>
            <w:vAlign w:val="center"/>
            <w:hideMark/>
          </w:tcPr>
          <w:p w14:paraId="33AF5CA2" w14:textId="00304FC2" w:rsidR="008D67A0" w:rsidRPr="00675DEB" w:rsidRDefault="008D67A0" w:rsidP="008D67A0">
            <w:pPr>
              <w:suppressAutoHyphens w:val="0"/>
              <w:jc w:val="center"/>
              <w:rPr>
                <w:rFonts w:ascii="Verdana" w:hAnsi="Verdana" w:cs="Calibri"/>
                <w:color w:val="auto"/>
                <w:sz w:val="14"/>
                <w:szCs w:val="14"/>
                <w:lang w:eastAsia="pt-BR"/>
              </w:rPr>
            </w:pPr>
            <w:r w:rsidRPr="00675DEB">
              <w:rPr>
                <w:rFonts w:ascii="Verdana" w:hAnsi="Verdana" w:cs="Calibri"/>
                <w:sz w:val="14"/>
                <w:szCs w:val="14"/>
              </w:rPr>
              <w:t>20%</w:t>
            </w:r>
          </w:p>
        </w:tc>
        <w:tc>
          <w:tcPr>
            <w:tcW w:w="779" w:type="pct"/>
            <w:tcBorders>
              <w:top w:val="nil"/>
              <w:left w:val="nil"/>
              <w:bottom w:val="single" w:sz="12" w:space="0" w:color="FFFFFF"/>
              <w:right w:val="single" w:sz="12" w:space="0" w:color="FFFFFF"/>
            </w:tcBorders>
            <w:shd w:val="clear" w:color="000000" w:fill="E6F5FF"/>
            <w:vAlign w:val="center"/>
          </w:tcPr>
          <w:p w14:paraId="698190E2" w14:textId="50508E52" w:rsidR="008D67A0" w:rsidRPr="00675DEB" w:rsidRDefault="008D67A0" w:rsidP="008D67A0">
            <w:pPr>
              <w:jc w:val="right"/>
              <w:rPr>
                <w:rFonts w:ascii="Verdana" w:hAnsi="Verdana" w:cs="Calibri"/>
                <w:color w:val="auto"/>
                <w:sz w:val="14"/>
                <w:szCs w:val="14"/>
              </w:rPr>
            </w:pPr>
            <w:r>
              <w:rPr>
                <w:rFonts w:ascii="Verdana" w:hAnsi="Verdana" w:cs="Calibri"/>
                <w:sz w:val="14"/>
                <w:szCs w:val="14"/>
              </w:rPr>
              <w:t>96.249</w:t>
            </w:r>
          </w:p>
        </w:tc>
        <w:tc>
          <w:tcPr>
            <w:tcW w:w="575" w:type="pct"/>
            <w:tcBorders>
              <w:top w:val="nil"/>
              <w:left w:val="nil"/>
              <w:bottom w:val="single" w:sz="12" w:space="0" w:color="FFFFFF"/>
              <w:right w:val="single" w:sz="12" w:space="0" w:color="FFFFFF"/>
            </w:tcBorders>
            <w:shd w:val="clear" w:color="000000" w:fill="E6F5FF"/>
            <w:vAlign w:val="center"/>
          </w:tcPr>
          <w:p w14:paraId="2AA02CBB" w14:textId="2BCCE1C9" w:rsidR="008D67A0" w:rsidRPr="00675DEB" w:rsidRDefault="008D67A0" w:rsidP="008D67A0">
            <w:pPr>
              <w:jc w:val="right"/>
              <w:rPr>
                <w:rFonts w:ascii="Verdana" w:hAnsi="Verdana" w:cs="Calibri"/>
                <w:color w:val="auto"/>
                <w:sz w:val="14"/>
                <w:szCs w:val="14"/>
              </w:rPr>
            </w:pPr>
            <w:r>
              <w:rPr>
                <w:rFonts w:ascii="Verdana" w:hAnsi="Verdana" w:cs="Calibri"/>
                <w:sz w:val="14"/>
                <w:szCs w:val="14"/>
              </w:rPr>
              <w:t>565</w:t>
            </w:r>
          </w:p>
        </w:tc>
        <w:tc>
          <w:tcPr>
            <w:tcW w:w="387" w:type="pct"/>
            <w:tcBorders>
              <w:top w:val="nil"/>
              <w:left w:val="nil"/>
              <w:bottom w:val="single" w:sz="12" w:space="0" w:color="FFFFFF"/>
              <w:right w:val="single" w:sz="12" w:space="0" w:color="FFFFFF"/>
            </w:tcBorders>
            <w:shd w:val="clear" w:color="000000" w:fill="E6F5FF"/>
            <w:vAlign w:val="center"/>
          </w:tcPr>
          <w:p w14:paraId="5DE0DAB9" w14:textId="7BC8B37E" w:rsidR="008D67A0" w:rsidRPr="00675DEB" w:rsidRDefault="008D67A0" w:rsidP="008D67A0">
            <w:pPr>
              <w:jc w:val="right"/>
              <w:rPr>
                <w:rFonts w:ascii="Verdana" w:hAnsi="Verdana" w:cs="Calibri"/>
                <w:color w:val="auto"/>
                <w:sz w:val="14"/>
                <w:szCs w:val="14"/>
              </w:rPr>
            </w:pPr>
            <w:r>
              <w:rPr>
                <w:rFonts w:ascii="Verdana" w:hAnsi="Verdana" w:cs="Calibri"/>
                <w:sz w:val="14"/>
                <w:szCs w:val="14"/>
              </w:rPr>
              <w:t>(2.763)</w:t>
            </w:r>
          </w:p>
        </w:tc>
        <w:tc>
          <w:tcPr>
            <w:tcW w:w="681" w:type="pct"/>
            <w:tcBorders>
              <w:top w:val="nil"/>
              <w:left w:val="nil"/>
              <w:bottom w:val="single" w:sz="12" w:space="0" w:color="FFFFFF"/>
              <w:right w:val="single" w:sz="12" w:space="0" w:color="FFFFFF"/>
            </w:tcBorders>
            <w:shd w:val="clear" w:color="000000" w:fill="E6F5FF"/>
            <w:vAlign w:val="center"/>
          </w:tcPr>
          <w:p w14:paraId="1633CE6A" w14:textId="5F402E58" w:rsidR="008D67A0" w:rsidRPr="00675DEB" w:rsidRDefault="008D67A0" w:rsidP="008D67A0">
            <w:pPr>
              <w:jc w:val="right"/>
              <w:rPr>
                <w:rFonts w:ascii="Verdana" w:hAnsi="Verdana" w:cs="Calibri"/>
                <w:color w:val="auto"/>
                <w:sz w:val="14"/>
                <w:szCs w:val="14"/>
              </w:rPr>
            </w:pPr>
            <w:r>
              <w:rPr>
                <w:rFonts w:ascii="Verdana" w:hAnsi="Verdana" w:cs="Calibri"/>
                <w:sz w:val="14"/>
                <w:szCs w:val="14"/>
              </w:rPr>
              <w:t>18.288</w:t>
            </w:r>
          </w:p>
        </w:tc>
        <w:tc>
          <w:tcPr>
            <w:tcW w:w="565" w:type="pct"/>
            <w:tcBorders>
              <w:top w:val="nil"/>
              <w:left w:val="nil"/>
              <w:bottom w:val="single" w:sz="12" w:space="0" w:color="FFFFFF"/>
              <w:right w:val="single" w:sz="12" w:space="0" w:color="FFFFFF"/>
            </w:tcBorders>
            <w:shd w:val="clear" w:color="000000" w:fill="E6F5FF"/>
            <w:vAlign w:val="center"/>
          </w:tcPr>
          <w:p w14:paraId="5C827EDD" w14:textId="4EEC72E3" w:rsidR="008D67A0" w:rsidRPr="00675DEB" w:rsidRDefault="008D67A0" w:rsidP="008D67A0">
            <w:pPr>
              <w:jc w:val="right"/>
              <w:rPr>
                <w:rFonts w:ascii="Verdana" w:hAnsi="Verdana" w:cs="Calibri"/>
                <w:color w:val="auto"/>
                <w:sz w:val="14"/>
                <w:szCs w:val="14"/>
              </w:rPr>
            </w:pPr>
            <w:r>
              <w:rPr>
                <w:rFonts w:ascii="Verdana" w:hAnsi="Verdana" w:cs="Calibri"/>
                <w:sz w:val="14"/>
                <w:szCs w:val="14"/>
              </w:rPr>
              <w:t>112.339</w:t>
            </w:r>
          </w:p>
        </w:tc>
      </w:tr>
      <w:tr w:rsidR="008D67A0" w:rsidRPr="00675DEB" w14:paraId="4162606B" w14:textId="77777777"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4C489E2E" w14:textId="279E9DC7" w:rsidR="008D67A0" w:rsidRPr="00675DEB" w:rsidRDefault="008D67A0" w:rsidP="008D67A0">
            <w:pPr>
              <w:suppressAutoHyphens w:val="0"/>
              <w:rPr>
                <w:rFonts w:ascii="Verdana" w:hAnsi="Verdana" w:cs="Calibri"/>
                <w:color w:val="auto"/>
                <w:sz w:val="14"/>
                <w:szCs w:val="14"/>
                <w:lang w:eastAsia="pt-BR"/>
              </w:rPr>
            </w:pPr>
            <w:r w:rsidRPr="00675DEB">
              <w:rPr>
                <w:rFonts w:ascii="Verdana" w:hAnsi="Verdana" w:cs="Calibri"/>
                <w:sz w:val="14"/>
                <w:szCs w:val="14"/>
              </w:rPr>
              <w:t>Sistema de comunicação e segurança</w:t>
            </w:r>
          </w:p>
        </w:tc>
        <w:tc>
          <w:tcPr>
            <w:tcW w:w="539" w:type="pct"/>
            <w:tcBorders>
              <w:top w:val="nil"/>
              <w:left w:val="nil"/>
              <w:bottom w:val="single" w:sz="12" w:space="0" w:color="FFFFFF"/>
              <w:right w:val="single" w:sz="12" w:space="0" w:color="FFFFFF"/>
            </w:tcBorders>
            <w:shd w:val="clear" w:color="000000" w:fill="E6F5FF"/>
            <w:vAlign w:val="center"/>
            <w:hideMark/>
          </w:tcPr>
          <w:p w14:paraId="18E92A9F" w14:textId="6E755375" w:rsidR="008D67A0" w:rsidRPr="00675DEB" w:rsidRDefault="008D67A0" w:rsidP="008D67A0">
            <w:pPr>
              <w:suppressAutoHyphens w:val="0"/>
              <w:jc w:val="center"/>
              <w:rPr>
                <w:rFonts w:ascii="Verdana" w:hAnsi="Verdana" w:cs="Calibri"/>
                <w:color w:val="auto"/>
                <w:sz w:val="14"/>
                <w:szCs w:val="14"/>
                <w:lang w:eastAsia="pt-BR"/>
              </w:rPr>
            </w:pPr>
            <w:r w:rsidRPr="00675DEB">
              <w:rPr>
                <w:rFonts w:ascii="Verdana" w:hAnsi="Verdana" w:cs="Calibri"/>
                <w:sz w:val="14"/>
                <w:szCs w:val="14"/>
              </w:rPr>
              <w:t>10%</w:t>
            </w:r>
          </w:p>
        </w:tc>
        <w:tc>
          <w:tcPr>
            <w:tcW w:w="779" w:type="pct"/>
            <w:tcBorders>
              <w:top w:val="nil"/>
              <w:left w:val="nil"/>
              <w:bottom w:val="single" w:sz="12" w:space="0" w:color="FFFFFF"/>
              <w:right w:val="single" w:sz="12" w:space="0" w:color="FFFFFF"/>
            </w:tcBorders>
            <w:shd w:val="clear" w:color="000000" w:fill="E6F5FF"/>
            <w:vAlign w:val="center"/>
          </w:tcPr>
          <w:p w14:paraId="4414DC6B" w14:textId="06F69D99" w:rsidR="008D67A0" w:rsidRPr="00675DEB" w:rsidRDefault="008D67A0" w:rsidP="008D67A0">
            <w:pPr>
              <w:jc w:val="right"/>
              <w:rPr>
                <w:rFonts w:ascii="Verdana" w:hAnsi="Verdana" w:cs="Calibri"/>
                <w:color w:val="auto"/>
                <w:sz w:val="14"/>
                <w:szCs w:val="14"/>
              </w:rPr>
            </w:pPr>
            <w:r>
              <w:rPr>
                <w:rFonts w:ascii="Verdana" w:hAnsi="Verdana" w:cs="Calibri"/>
                <w:sz w:val="14"/>
                <w:szCs w:val="14"/>
              </w:rPr>
              <w:t>12.260</w:t>
            </w:r>
          </w:p>
        </w:tc>
        <w:tc>
          <w:tcPr>
            <w:tcW w:w="575" w:type="pct"/>
            <w:tcBorders>
              <w:top w:val="nil"/>
              <w:left w:val="nil"/>
              <w:bottom w:val="single" w:sz="12" w:space="0" w:color="FFFFFF"/>
              <w:right w:val="single" w:sz="12" w:space="0" w:color="FFFFFF"/>
            </w:tcBorders>
            <w:shd w:val="clear" w:color="000000" w:fill="E6F5FF"/>
            <w:vAlign w:val="center"/>
          </w:tcPr>
          <w:p w14:paraId="6F58D9B9" w14:textId="6B93A896" w:rsidR="008D67A0" w:rsidRPr="00675DEB" w:rsidRDefault="008D67A0" w:rsidP="008D67A0">
            <w:pPr>
              <w:jc w:val="right"/>
              <w:rPr>
                <w:rFonts w:ascii="Verdana" w:hAnsi="Verdana" w:cs="Calibri"/>
                <w:color w:val="auto"/>
                <w:sz w:val="14"/>
                <w:szCs w:val="14"/>
              </w:rPr>
            </w:pPr>
            <w:r>
              <w:rPr>
                <w:rFonts w:ascii="Verdana" w:hAnsi="Verdana" w:cs="Calibri"/>
                <w:sz w:val="14"/>
                <w:szCs w:val="14"/>
              </w:rPr>
              <w:t>29</w:t>
            </w:r>
          </w:p>
        </w:tc>
        <w:tc>
          <w:tcPr>
            <w:tcW w:w="387" w:type="pct"/>
            <w:tcBorders>
              <w:top w:val="nil"/>
              <w:left w:val="nil"/>
              <w:bottom w:val="single" w:sz="12" w:space="0" w:color="FFFFFF"/>
              <w:right w:val="single" w:sz="12" w:space="0" w:color="FFFFFF"/>
            </w:tcBorders>
            <w:shd w:val="clear" w:color="000000" w:fill="E6F5FF"/>
            <w:vAlign w:val="center"/>
          </w:tcPr>
          <w:p w14:paraId="3EA57AC7" w14:textId="5BC29185" w:rsidR="008D67A0" w:rsidRPr="00675DEB" w:rsidRDefault="008D67A0" w:rsidP="008D67A0">
            <w:pPr>
              <w:jc w:val="right"/>
              <w:rPr>
                <w:rFonts w:ascii="Verdana" w:hAnsi="Verdana" w:cs="Calibri"/>
                <w:color w:val="auto"/>
                <w:sz w:val="14"/>
                <w:szCs w:val="14"/>
              </w:rPr>
            </w:pPr>
            <w:r>
              <w:rPr>
                <w:rFonts w:ascii="Verdana" w:hAnsi="Verdana" w:cs="Calibri"/>
                <w:sz w:val="14"/>
                <w:szCs w:val="14"/>
              </w:rPr>
              <w:t>(24)</w:t>
            </w:r>
          </w:p>
        </w:tc>
        <w:tc>
          <w:tcPr>
            <w:tcW w:w="681" w:type="pct"/>
            <w:tcBorders>
              <w:top w:val="nil"/>
              <w:left w:val="nil"/>
              <w:bottom w:val="single" w:sz="12" w:space="0" w:color="FFFFFF"/>
              <w:right w:val="single" w:sz="12" w:space="0" w:color="FFFFFF"/>
            </w:tcBorders>
            <w:shd w:val="clear" w:color="000000" w:fill="E6F5FF"/>
            <w:vAlign w:val="center"/>
          </w:tcPr>
          <w:p w14:paraId="6D6405C6" w14:textId="0C154450" w:rsidR="008D67A0" w:rsidRPr="00675DEB" w:rsidRDefault="008D67A0" w:rsidP="008D67A0">
            <w:pPr>
              <w:jc w:val="right"/>
              <w:rPr>
                <w:rFonts w:ascii="Verdana" w:hAnsi="Verdana" w:cs="Calibri"/>
                <w:color w:val="auto"/>
                <w:sz w:val="14"/>
                <w:szCs w:val="14"/>
              </w:rPr>
            </w:pPr>
            <w:r>
              <w:rPr>
                <w:rFonts w:ascii="Verdana" w:hAnsi="Verdana" w:cs="Calibri"/>
                <w:sz w:val="14"/>
                <w:szCs w:val="14"/>
              </w:rPr>
              <w:t>1.695</w:t>
            </w:r>
          </w:p>
        </w:tc>
        <w:tc>
          <w:tcPr>
            <w:tcW w:w="565" w:type="pct"/>
            <w:tcBorders>
              <w:top w:val="nil"/>
              <w:left w:val="nil"/>
              <w:bottom w:val="single" w:sz="12" w:space="0" w:color="FFFFFF"/>
              <w:right w:val="single" w:sz="12" w:space="0" w:color="FFFFFF"/>
            </w:tcBorders>
            <w:shd w:val="clear" w:color="000000" w:fill="E6F5FF"/>
            <w:vAlign w:val="center"/>
          </w:tcPr>
          <w:p w14:paraId="313E62D5" w14:textId="096D7051" w:rsidR="008D67A0" w:rsidRPr="00675DEB" w:rsidRDefault="008D67A0" w:rsidP="008D67A0">
            <w:pPr>
              <w:jc w:val="right"/>
              <w:rPr>
                <w:rFonts w:ascii="Verdana" w:hAnsi="Verdana" w:cs="Calibri"/>
                <w:color w:val="auto"/>
                <w:sz w:val="14"/>
                <w:szCs w:val="14"/>
              </w:rPr>
            </w:pPr>
            <w:r>
              <w:rPr>
                <w:rFonts w:ascii="Verdana" w:hAnsi="Verdana" w:cs="Calibri"/>
                <w:sz w:val="14"/>
                <w:szCs w:val="14"/>
              </w:rPr>
              <w:t>13.960</w:t>
            </w:r>
          </w:p>
        </w:tc>
      </w:tr>
      <w:tr w:rsidR="008D67A0" w:rsidRPr="00675DEB" w14:paraId="3DEC8651" w14:textId="77777777"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7619B6F2" w14:textId="23007F67" w:rsidR="008D67A0" w:rsidRPr="00675DEB" w:rsidRDefault="008D67A0" w:rsidP="008D67A0">
            <w:pPr>
              <w:suppressAutoHyphens w:val="0"/>
              <w:rPr>
                <w:rFonts w:ascii="Verdana" w:hAnsi="Verdana" w:cs="Calibri"/>
                <w:color w:val="auto"/>
                <w:sz w:val="14"/>
                <w:szCs w:val="14"/>
                <w:lang w:eastAsia="pt-BR"/>
              </w:rPr>
            </w:pPr>
            <w:r w:rsidRPr="00675DEB">
              <w:rPr>
                <w:rFonts w:ascii="Verdana" w:hAnsi="Verdana" w:cs="Calibri"/>
                <w:sz w:val="14"/>
                <w:szCs w:val="14"/>
              </w:rPr>
              <w:t>Sistema de transporte</w:t>
            </w:r>
          </w:p>
        </w:tc>
        <w:tc>
          <w:tcPr>
            <w:tcW w:w="539" w:type="pct"/>
            <w:tcBorders>
              <w:top w:val="nil"/>
              <w:left w:val="nil"/>
              <w:bottom w:val="single" w:sz="12" w:space="0" w:color="FFFFFF"/>
              <w:right w:val="single" w:sz="12" w:space="0" w:color="FFFFFF"/>
            </w:tcBorders>
            <w:shd w:val="clear" w:color="000000" w:fill="E6F5FF"/>
            <w:vAlign w:val="center"/>
            <w:hideMark/>
          </w:tcPr>
          <w:p w14:paraId="538C4618" w14:textId="40EEBA6F" w:rsidR="008D67A0" w:rsidRPr="00675DEB" w:rsidRDefault="008D67A0" w:rsidP="008D67A0">
            <w:pPr>
              <w:suppressAutoHyphens w:val="0"/>
              <w:jc w:val="center"/>
              <w:rPr>
                <w:rFonts w:ascii="Verdana" w:hAnsi="Verdana" w:cs="Calibri"/>
                <w:color w:val="auto"/>
                <w:sz w:val="14"/>
                <w:szCs w:val="14"/>
                <w:lang w:eastAsia="pt-BR"/>
              </w:rPr>
            </w:pPr>
            <w:r w:rsidRPr="00675DEB">
              <w:rPr>
                <w:rFonts w:ascii="Verdana" w:hAnsi="Verdana" w:cs="Calibri"/>
                <w:sz w:val="14"/>
                <w:szCs w:val="14"/>
              </w:rPr>
              <w:t>20%</w:t>
            </w:r>
          </w:p>
        </w:tc>
        <w:tc>
          <w:tcPr>
            <w:tcW w:w="779" w:type="pct"/>
            <w:tcBorders>
              <w:top w:val="nil"/>
              <w:left w:val="nil"/>
              <w:bottom w:val="single" w:sz="12" w:space="0" w:color="FFFFFF"/>
              <w:right w:val="single" w:sz="12" w:space="0" w:color="FFFFFF"/>
            </w:tcBorders>
            <w:shd w:val="clear" w:color="000000" w:fill="E6F5FF"/>
            <w:vAlign w:val="center"/>
          </w:tcPr>
          <w:p w14:paraId="4769DB03" w14:textId="661777C5" w:rsidR="008D67A0" w:rsidRPr="00675DEB" w:rsidRDefault="008D67A0" w:rsidP="008D67A0">
            <w:pPr>
              <w:jc w:val="right"/>
              <w:rPr>
                <w:rFonts w:ascii="Verdana" w:hAnsi="Verdana" w:cs="Calibri"/>
                <w:color w:val="auto"/>
                <w:sz w:val="14"/>
                <w:szCs w:val="14"/>
              </w:rPr>
            </w:pPr>
            <w:r>
              <w:rPr>
                <w:rFonts w:ascii="Verdana" w:hAnsi="Verdana" w:cs="Calibri"/>
                <w:sz w:val="14"/>
                <w:szCs w:val="14"/>
              </w:rPr>
              <w:t>2.130</w:t>
            </w:r>
          </w:p>
        </w:tc>
        <w:tc>
          <w:tcPr>
            <w:tcW w:w="575" w:type="pct"/>
            <w:tcBorders>
              <w:top w:val="nil"/>
              <w:left w:val="nil"/>
              <w:bottom w:val="single" w:sz="12" w:space="0" w:color="FFFFFF"/>
              <w:right w:val="single" w:sz="12" w:space="0" w:color="FFFFFF"/>
            </w:tcBorders>
            <w:shd w:val="clear" w:color="000000" w:fill="E6F5FF"/>
            <w:vAlign w:val="center"/>
          </w:tcPr>
          <w:p w14:paraId="4303E931" w14:textId="08C56F3D" w:rsidR="008D67A0" w:rsidRPr="00675DEB" w:rsidRDefault="008D67A0" w:rsidP="008D67A0">
            <w:pPr>
              <w:jc w:val="right"/>
              <w:rPr>
                <w:rFonts w:ascii="Verdana" w:hAnsi="Verdana" w:cs="Calibri"/>
                <w:color w:val="auto"/>
                <w:sz w:val="14"/>
                <w:szCs w:val="14"/>
              </w:rPr>
            </w:pPr>
            <w:r>
              <w:rPr>
                <w:rFonts w:ascii="Verdana" w:hAnsi="Verdana" w:cs="Calibri"/>
                <w:sz w:val="14"/>
                <w:szCs w:val="14"/>
              </w:rPr>
              <w:t>-</w:t>
            </w:r>
          </w:p>
        </w:tc>
        <w:tc>
          <w:tcPr>
            <w:tcW w:w="387" w:type="pct"/>
            <w:tcBorders>
              <w:top w:val="nil"/>
              <w:left w:val="nil"/>
              <w:bottom w:val="single" w:sz="12" w:space="0" w:color="FFFFFF"/>
              <w:right w:val="single" w:sz="12" w:space="0" w:color="FFFFFF"/>
            </w:tcBorders>
            <w:shd w:val="clear" w:color="000000" w:fill="E6F5FF"/>
            <w:vAlign w:val="center"/>
          </w:tcPr>
          <w:p w14:paraId="0815D43F" w14:textId="3911159C" w:rsidR="008D67A0" w:rsidRPr="00675DEB" w:rsidRDefault="008D67A0" w:rsidP="008D67A0">
            <w:pPr>
              <w:jc w:val="right"/>
              <w:rPr>
                <w:rFonts w:ascii="Verdana" w:hAnsi="Verdana" w:cs="Calibri"/>
                <w:color w:val="auto"/>
                <w:sz w:val="14"/>
                <w:szCs w:val="14"/>
              </w:rPr>
            </w:pPr>
            <w:r>
              <w:rPr>
                <w:rFonts w:ascii="Verdana" w:hAnsi="Verdana" w:cs="Calibri"/>
                <w:sz w:val="14"/>
                <w:szCs w:val="14"/>
              </w:rPr>
              <w:t>(949)</w:t>
            </w:r>
          </w:p>
        </w:tc>
        <w:tc>
          <w:tcPr>
            <w:tcW w:w="681" w:type="pct"/>
            <w:tcBorders>
              <w:top w:val="nil"/>
              <w:left w:val="nil"/>
              <w:bottom w:val="single" w:sz="12" w:space="0" w:color="FFFFFF"/>
              <w:right w:val="single" w:sz="12" w:space="0" w:color="FFFFFF"/>
            </w:tcBorders>
            <w:shd w:val="clear" w:color="000000" w:fill="E6F5FF"/>
            <w:vAlign w:val="center"/>
          </w:tcPr>
          <w:p w14:paraId="487C2763" w14:textId="29D83FA7" w:rsidR="008D67A0" w:rsidRPr="00675DEB" w:rsidRDefault="008D67A0" w:rsidP="008D67A0">
            <w:pPr>
              <w:jc w:val="right"/>
              <w:rPr>
                <w:rFonts w:ascii="Verdana" w:hAnsi="Verdana" w:cs="Calibri"/>
                <w:color w:val="auto"/>
                <w:sz w:val="14"/>
                <w:szCs w:val="14"/>
              </w:rPr>
            </w:pPr>
            <w:r>
              <w:rPr>
                <w:rFonts w:ascii="Verdana" w:hAnsi="Verdana" w:cs="Calibri"/>
                <w:sz w:val="14"/>
                <w:szCs w:val="14"/>
              </w:rPr>
              <w:t>-</w:t>
            </w:r>
          </w:p>
        </w:tc>
        <w:tc>
          <w:tcPr>
            <w:tcW w:w="565" w:type="pct"/>
            <w:tcBorders>
              <w:top w:val="nil"/>
              <w:left w:val="nil"/>
              <w:bottom w:val="single" w:sz="12" w:space="0" w:color="FFFFFF"/>
              <w:right w:val="single" w:sz="12" w:space="0" w:color="FFFFFF"/>
            </w:tcBorders>
            <w:shd w:val="clear" w:color="000000" w:fill="E6F5FF"/>
            <w:vAlign w:val="center"/>
          </w:tcPr>
          <w:p w14:paraId="5DFFEB23" w14:textId="15DFECE6" w:rsidR="008D67A0" w:rsidRPr="00675DEB" w:rsidRDefault="008D67A0" w:rsidP="008D67A0">
            <w:pPr>
              <w:jc w:val="right"/>
              <w:rPr>
                <w:rFonts w:ascii="Verdana" w:hAnsi="Verdana" w:cs="Calibri"/>
                <w:color w:val="auto"/>
                <w:sz w:val="14"/>
                <w:szCs w:val="14"/>
              </w:rPr>
            </w:pPr>
            <w:r>
              <w:rPr>
                <w:rFonts w:ascii="Verdana" w:hAnsi="Verdana" w:cs="Calibri"/>
                <w:sz w:val="14"/>
                <w:szCs w:val="14"/>
              </w:rPr>
              <w:t>1.181</w:t>
            </w:r>
          </w:p>
        </w:tc>
      </w:tr>
      <w:tr w:rsidR="008D67A0" w:rsidRPr="00675DEB" w14:paraId="54C304CA" w14:textId="77777777"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35E99AC8" w14:textId="4A9B4C19" w:rsidR="008D67A0" w:rsidRPr="00675DEB" w:rsidRDefault="008D67A0" w:rsidP="008D67A0">
            <w:pPr>
              <w:suppressAutoHyphens w:val="0"/>
              <w:rPr>
                <w:rFonts w:ascii="Verdana" w:hAnsi="Verdana" w:cs="Calibri"/>
                <w:color w:val="auto"/>
                <w:sz w:val="14"/>
                <w:szCs w:val="14"/>
                <w:lang w:eastAsia="pt-BR"/>
              </w:rPr>
            </w:pPr>
            <w:r w:rsidRPr="00675DEB">
              <w:rPr>
                <w:rFonts w:ascii="Verdana" w:hAnsi="Verdana" w:cs="Calibri"/>
                <w:sz w:val="14"/>
                <w:szCs w:val="14"/>
              </w:rPr>
              <w:t>Benfeitorias em imóveis de terceiros</w:t>
            </w:r>
          </w:p>
        </w:tc>
        <w:tc>
          <w:tcPr>
            <w:tcW w:w="539" w:type="pct"/>
            <w:tcBorders>
              <w:top w:val="nil"/>
              <w:left w:val="nil"/>
              <w:bottom w:val="single" w:sz="12" w:space="0" w:color="FFFFFF"/>
              <w:right w:val="single" w:sz="12" w:space="0" w:color="FFFFFF"/>
            </w:tcBorders>
            <w:shd w:val="clear" w:color="000000" w:fill="E6F5FF"/>
            <w:vAlign w:val="center"/>
            <w:hideMark/>
          </w:tcPr>
          <w:p w14:paraId="5DE3BDD3" w14:textId="531BF3A6" w:rsidR="008D67A0" w:rsidRPr="00675DEB" w:rsidRDefault="008D67A0" w:rsidP="008D67A0">
            <w:pPr>
              <w:suppressAutoHyphens w:val="0"/>
              <w:jc w:val="center"/>
              <w:rPr>
                <w:rFonts w:ascii="Verdana" w:hAnsi="Verdana" w:cs="Calibri"/>
                <w:color w:val="auto"/>
                <w:sz w:val="14"/>
                <w:szCs w:val="14"/>
                <w:lang w:eastAsia="pt-BR"/>
              </w:rPr>
            </w:pPr>
            <w:r w:rsidRPr="00675DEB">
              <w:rPr>
                <w:rFonts w:ascii="Verdana" w:hAnsi="Verdana" w:cs="Calibri"/>
                <w:sz w:val="14"/>
                <w:szCs w:val="14"/>
              </w:rPr>
              <w:t>10%</w:t>
            </w:r>
          </w:p>
        </w:tc>
        <w:tc>
          <w:tcPr>
            <w:tcW w:w="779" w:type="pct"/>
            <w:tcBorders>
              <w:top w:val="nil"/>
              <w:left w:val="nil"/>
              <w:bottom w:val="single" w:sz="12" w:space="0" w:color="FFFFFF"/>
              <w:right w:val="single" w:sz="12" w:space="0" w:color="FFFFFF"/>
            </w:tcBorders>
            <w:shd w:val="clear" w:color="000000" w:fill="E6F5FF"/>
            <w:vAlign w:val="center"/>
          </w:tcPr>
          <w:p w14:paraId="04F63953" w14:textId="0DDB4CDE" w:rsidR="008D67A0" w:rsidRPr="00675DEB" w:rsidRDefault="008D67A0" w:rsidP="008D67A0">
            <w:pPr>
              <w:jc w:val="right"/>
              <w:rPr>
                <w:rFonts w:ascii="Verdana" w:hAnsi="Verdana" w:cs="Calibri"/>
                <w:color w:val="auto"/>
                <w:sz w:val="14"/>
                <w:szCs w:val="14"/>
              </w:rPr>
            </w:pPr>
            <w:r>
              <w:rPr>
                <w:rFonts w:ascii="Verdana" w:hAnsi="Verdana" w:cs="Calibri"/>
                <w:sz w:val="14"/>
                <w:szCs w:val="14"/>
              </w:rPr>
              <w:t>-</w:t>
            </w:r>
          </w:p>
        </w:tc>
        <w:tc>
          <w:tcPr>
            <w:tcW w:w="575" w:type="pct"/>
            <w:tcBorders>
              <w:top w:val="nil"/>
              <w:left w:val="nil"/>
              <w:bottom w:val="single" w:sz="12" w:space="0" w:color="FFFFFF"/>
              <w:right w:val="single" w:sz="12" w:space="0" w:color="FFFFFF"/>
            </w:tcBorders>
            <w:shd w:val="clear" w:color="000000" w:fill="E6F5FF"/>
            <w:vAlign w:val="center"/>
          </w:tcPr>
          <w:p w14:paraId="7501C751" w14:textId="48559304" w:rsidR="008D67A0" w:rsidRPr="00675DEB" w:rsidRDefault="008D67A0" w:rsidP="008D67A0">
            <w:pPr>
              <w:jc w:val="right"/>
              <w:rPr>
                <w:rFonts w:ascii="Verdana" w:hAnsi="Verdana" w:cs="Calibri"/>
                <w:color w:val="auto"/>
                <w:sz w:val="14"/>
                <w:szCs w:val="14"/>
              </w:rPr>
            </w:pPr>
            <w:r>
              <w:rPr>
                <w:rFonts w:ascii="Verdana" w:hAnsi="Verdana" w:cs="Calibri"/>
                <w:sz w:val="14"/>
                <w:szCs w:val="14"/>
              </w:rPr>
              <w:t>-</w:t>
            </w:r>
          </w:p>
        </w:tc>
        <w:tc>
          <w:tcPr>
            <w:tcW w:w="387" w:type="pct"/>
            <w:tcBorders>
              <w:top w:val="nil"/>
              <w:left w:val="nil"/>
              <w:bottom w:val="single" w:sz="12" w:space="0" w:color="FFFFFF"/>
              <w:right w:val="single" w:sz="12" w:space="0" w:color="FFFFFF"/>
            </w:tcBorders>
            <w:shd w:val="clear" w:color="000000" w:fill="E6F5FF"/>
            <w:vAlign w:val="center"/>
          </w:tcPr>
          <w:p w14:paraId="60486808" w14:textId="12123473" w:rsidR="008D67A0" w:rsidRPr="00675DEB" w:rsidRDefault="008D67A0" w:rsidP="008D67A0">
            <w:pPr>
              <w:jc w:val="right"/>
              <w:rPr>
                <w:rFonts w:ascii="Verdana" w:hAnsi="Verdana" w:cs="Calibri"/>
                <w:color w:val="auto"/>
                <w:sz w:val="14"/>
                <w:szCs w:val="14"/>
              </w:rPr>
            </w:pPr>
            <w:r>
              <w:rPr>
                <w:rFonts w:ascii="Verdana" w:hAnsi="Verdana" w:cs="Calibri"/>
                <w:sz w:val="14"/>
                <w:szCs w:val="14"/>
              </w:rPr>
              <w:t>-</w:t>
            </w:r>
          </w:p>
        </w:tc>
        <w:tc>
          <w:tcPr>
            <w:tcW w:w="681" w:type="pct"/>
            <w:tcBorders>
              <w:top w:val="nil"/>
              <w:left w:val="nil"/>
              <w:bottom w:val="single" w:sz="12" w:space="0" w:color="FFFFFF"/>
              <w:right w:val="single" w:sz="12" w:space="0" w:color="FFFFFF"/>
            </w:tcBorders>
            <w:shd w:val="clear" w:color="000000" w:fill="E6F5FF"/>
            <w:vAlign w:val="center"/>
          </w:tcPr>
          <w:p w14:paraId="54CBF39D" w14:textId="5452C872" w:rsidR="008D67A0" w:rsidRPr="00675DEB" w:rsidRDefault="008D67A0" w:rsidP="008D67A0">
            <w:pPr>
              <w:jc w:val="right"/>
              <w:rPr>
                <w:rFonts w:ascii="Verdana" w:hAnsi="Verdana" w:cs="Calibri"/>
                <w:color w:val="auto"/>
                <w:sz w:val="14"/>
                <w:szCs w:val="14"/>
              </w:rPr>
            </w:pPr>
            <w:r>
              <w:rPr>
                <w:rFonts w:ascii="Verdana" w:hAnsi="Verdana" w:cs="Calibri"/>
                <w:sz w:val="14"/>
                <w:szCs w:val="14"/>
              </w:rPr>
              <w:t>258</w:t>
            </w:r>
          </w:p>
        </w:tc>
        <w:tc>
          <w:tcPr>
            <w:tcW w:w="565" w:type="pct"/>
            <w:tcBorders>
              <w:top w:val="nil"/>
              <w:left w:val="nil"/>
              <w:bottom w:val="single" w:sz="12" w:space="0" w:color="FFFFFF"/>
              <w:right w:val="single" w:sz="12" w:space="0" w:color="FFFFFF"/>
            </w:tcBorders>
            <w:shd w:val="clear" w:color="000000" w:fill="E6F5FF"/>
            <w:vAlign w:val="center"/>
          </w:tcPr>
          <w:p w14:paraId="2F4DBFC7" w14:textId="73EEA990" w:rsidR="008D67A0" w:rsidRPr="00675DEB" w:rsidRDefault="008D67A0" w:rsidP="008D67A0">
            <w:pPr>
              <w:jc w:val="right"/>
              <w:rPr>
                <w:rFonts w:ascii="Verdana" w:hAnsi="Verdana" w:cs="Calibri"/>
                <w:color w:val="auto"/>
                <w:sz w:val="14"/>
                <w:szCs w:val="14"/>
              </w:rPr>
            </w:pPr>
            <w:r>
              <w:rPr>
                <w:rFonts w:ascii="Verdana" w:hAnsi="Verdana" w:cs="Calibri"/>
                <w:sz w:val="14"/>
                <w:szCs w:val="14"/>
              </w:rPr>
              <w:t>258</w:t>
            </w:r>
          </w:p>
        </w:tc>
      </w:tr>
      <w:tr w:rsidR="008D67A0" w:rsidRPr="00675DEB" w14:paraId="103CF895" w14:textId="77777777"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005086"/>
            <w:vAlign w:val="center"/>
            <w:hideMark/>
          </w:tcPr>
          <w:p w14:paraId="589BAEDF" w14:textId="77777777" w:rsidR="008D67A0" w:rsidRPr="00675DEB" w:rsidRDefault="008D67A0" w:rsidP="008D67A0">
            <w:pPr>
              <w:suppressAutoHyphens w:val="0"/>
              <w:rPr>
                <w:rFonts w:ascii="Verdana" w:hAnsi="Verdana" w:cs="Calibri"/>
                <w:bCs/>
                <w:color w:val="FFFFFF" w:themeColor="background1"/>
                <w:sz w:val="14"/>
                <w:szCs w:val="14"/>
                <w:lang w:eastAsia="pt-BR"/>
              </w:rPr>
            </w:pPr>
            <w:r w:rsidRPr="00675DEB">
              <w:rPr>
                <w:rFonts w:ascii="Verdana" w:hAnsi="Verdana" w:cs="Calibri"/>
                <w:b/>
                <w:bCs/>
                <w:color w:val="FFFFFF" w:themeColor="background1"/>
                <w:sz w:val="14"/>
                <w:szCs w:val="14"/>
              </w:rPr>
              <w:t>Subtotal</w:t>
            </w:r>
          </w:p>
        </w:tc>
        <w:tc>
          <w:tcPr>
            <w:tcW w:w="539" w:type="pct"/>
            <w:tcBorders>
              <w:top w:val="nil"/>
              <w:left w:val="nil"/>
              <w:bottom w:val="single" w:sz="12" w:space="0" w:color="FFFFFF"/>
              <w:right w:val="single" w:sz="12" w:space="0" w:color="FFFFFF"/>
            </w:tcBorders>
            <w:shd w:val="clear" w:color="000000" w:fill="005086"/>
            <w:vAlign w:val="center"/>
          </w:tcPr>
          <w:p w14:paraId="679073A8" w14:textId="77777777" w:rsidR="008D67A0" w:rsidRPr="00675DEB" w:rsidRDefault="008D67A0" w:rsidP="008D67A0">
            <w:pPr>
              <w:suppressAutoHyphens w:val="0"/>
              <w:jc w:val="right"/>
              <w:rPr>
                <w:rFonts w:ascii="Verdana" w:hAnsi="Verdana" w:cs="Calibri"/>
                <w:bCs/>
                <w:color w:val="FFFFFF" w:themeColor="background1"/>
                <w:sz w:val="14"/>
                <w:szCs w:val="14"/>
                <w:lang w:eastAsia="pt-BR"/>
              </w:rPr>
            </w:pPr>
          </w:p>
        </w:tc>
        <w:tc>
          <w:tcPr>
            <w:tcW w:w="779" w:type="pct"/>
            <w:tcBorders>
              <w:top w:val="nil"/>
              <w:left w:val="nil"/>
              <w:bottom w:val="single" w:sz="12" w:space="0" w:color="FFFFFF"/>
              <w:right w:val="single" w:sz="12" w:space="0" w:color="FFFFFF"/>
            </w:tcBorders>
            <w:shd w:val="clear" w:color="000000" w:fill="005086"/>
            <w:vAlign w:val="center"/>
          </w:tcPr>
          <w:p w14:paraId="2BB1DB49" w14:textId="67B93B51" w:rsidR="008D67A0" w:rsidRPr="00675DEB" w:rsidRDefault="008D67A0" w:rsidP="008D67A0">
            <w:pPr>
              <w:jc w:val="right"/>
              <w:rPr>
                <w:rFonts w:ascii="Verdana" w:hAnsi="Verdana" w:cs="Calibri"/>
                <w:b/>
                <w:bCs/>
                <w:color w:val="FFFFFF" w:themeColor="background1"/>
                <w:sz w:val="14"/>
                <w:szCs w:val="14"/>
              </w:rPr>
            </w:pPr>
            <w:r>
              <w:rPr>
                <w:rFonts w:ascii="Verdana" w:hAnsi="Verdana" w:cs="Calibri"/>
                <w:b/>
                <w:bCs/>
                <w:color w:val="FFFFFF"/>
                <w:sz w:val="14"/>
                <w:szCs w:val="14"/>
              </w:rPr>
              <w:t>209.508</w:t>
            </w:r>
          </w:p>
        </w:tc>
        <w:tc>
          <w:tcPr>
            <w:tcW w:w="575" w:type="pct"/>
            <w:tcBorders>
              <w:top w:val="nil"/>
              <w:left w:val="nil"/>
              <w:bottom w:val="single" w:sz="12" w:space="0" w:color="FFFFFF"/>
              <w:right w:val="single" w:sz="12" w:space="0" w:color="FFFFFF"/>
            </w:tcBorders>
            <w:shd w:val="clear" w:color="000000" w:fill="005086"/>
            <w:vAlign w:val="center"/>
          </w:tcPr>
          <w:p w14:paraId="61363E88" w14:textId="6326AB4A" w:rsidR="008D67A0" w:rsidRPr="00675DEB" w:rsidRDefault="008D67A0" w:rsidP="008D67A0">
            <w:pPr>
              <w:jc w:val="right"/>
              <w:rPr>
                <w:rFonts w:ascii="Verdana" w:hAnsi="Verdana" w:cs="Calibri"/>
                <w:b/>
                <w:bCs/>
                <w:color w:val="FFFFFF" w:themeColor="background1"/>
                <w:sz w:val="14"/>
                <w:szCs w:val="14"/>
              </w:rPr>
            </w:pPr>
            <w:r>
              <w:rPr>
                <w:rFonts w:ascii="Verdana" w:hAnsi="Verdana" w:cs="Calibri"/>
                <w:b/>
                <w:bCs/>
                <w:color w:val="FFFFFF"/>
                <w:sz w:val="14"/>
                <w:szCs w:val="14"/>
              </w:rPr>
              <w:t>36.324</w:t>
            </w:r>
          </w:p>
        </w:tc>
        <w:tc>
          <w:tcPr>
            <w:tcW w:w="387" w:type="pct"/>
            <w:tcBorders>
              <w:top w:val="nil"/>
              <w:left w:val="nil"/>
              <w:bottom w:val="single" w:sz="12" w:space="0" w:color="FFFFFF"/>
              <w:right w:val="single" w:sz="12" w:space="0" w:color="FFFFFF"/>
            </w:tcBorders>
            <w:shd w:val="clear" w:color="000000" w:fill="005086"/>
            <w:vAlign w:val="center"/>
          </w:tcPr>
          <w:p w14:paraId="7909DE64" w14:textId="49298D4E" w:rsidR="008D67A0" w:rsidRPr="00675DEB" w:rsidRDefault="008D67A0" w:rsidP="008D67A0">
            <w:pPr>
              <w:jc w:val="right"/>
              <w:rPr>
                <w:rFonts w:ascii="Verdana" w:hAnsi="Verdana" w:cs="Calibri"/>
                <w:b/>
                <w:bCs/>
                <w:color w:val="FFFFFF" w:themeColor="background1"/>
                <w:sz w:val="14"/>
                <w:szCs w:val="14"/>
              </w:rPr>
            </w:pPr>
            <w:r>
              <w:rPr>
                <w:rFonts w:ascii="Verdana" w:hAnsi="Verdana" w:cs="Calibri"/>
                <w:b/>
                <w:bCs/>
                <w:color w:val="FFFFFF"/>
                <w:sz w:val="14"/>
                <w:szCs w:val="14"/>
              </w:rPr>
              <w:t>(7.419)</w:t>
            </w:r>
          </w:p>
        </w:tc>
        <w:tc>
          <w:tcPr>
            <w:tcW w:w="681" w:type="pct"/>
            <w:tcBorders>
              <w:top w:val="nil"/>
              <w:left w:val="nil"/>
              <w:bottom w:val="single" w:sz="12" w:space="0" w:color="FFFFFF"/>
              <w:right w:val="single" w:sz="12" w:space="0" w:color="FFFFFF"/>
            </w:tcBorders>
            <w:shd w:val="clear" w:color="000000" w:fill="005086"/>
            <w:vAlign w:val="center"/>
          </w:tcPr>
          <w:p w14:paraId="0AA58D41" w14:textId="7E493904" w:rsidR="008D67A0" w:rsidRPr="00675DEB" w:rsidRDefault="008D67A0" w:rsidP="008D67A0">
            <w:pPr>
              <w:jc w:val="right"/>
              <w:rPr>
                <w:rFonts w:ascii="Verdana" w:hAnsi="Verdana" w:cs="Calibri"/>
                <w:b/>
                <w:bCs/>
                <w:color w:val="FFFFFF" w:themeColor="background1"/>
                <w:sz w:val="14"/>
                <w:szCs w:val="14"/>
              </w:rPr>
            </w:pPr>
            <w:r>
              <w:rPr>
                <w:rFonts w:ascii="Verdana" w:hAnsi="Verdana" w:cs="Calibri"/>
                <w:b/>
                <w:bCs/>
                <w:color w:val="FFFFFF"/>
                <w:sz w:val="14"/>
                <w:szCs w:val="14"/>
              </w:rPr>
              <w:t>-</w:t>
            </w:r>
          </w:p>
        </w:tc>
        <w:tc>
          <w:tcPr>
            <w:tcW w:w="565" w:type="pct"/>
            <w:tcBorders>
              <w:top w:val="nil"/>
              <w:left w:val="nil"/>
              <w:bottom w:val="single" w:sz="12" w:space="0" w:color="FFFFFF"/>
              <w:right w:val="single" w:sz="12" w:space="0" w:color="FFFFFF"/>
            </w:tcBorders>
            <w:shd w:val="clear" w:color="000000" w:fill="005086"/>
            <w:vAlign w:val="center"/>
          </w:tcPr>
          <w:p w14:paraId="0C28B1E3" w14:textId="33845C27" w:rsidR="008D67A0" w:rsidRPr="00675DEB" w:rsidRDefault="008D67A0" w:rsidP="008D67A0">
            <w:pPr>
              <w:jc w:val="right"/>
              <w:rPr>
                <w:rFonts w:ascii="Verdana" w:hAnsi="Verdana" w:cs="Calibri"/>
                <w:b/>
                <w:bCs/>
                <w:color w:val="FFFFFF" w:themeColor="background1"/>
                <w:sz w:val="14"/>
                <w:szCs w:val="14"/>
              </w:rPr>
            </w:pPr>
            <w:r>
              <w:rPr>
                <w:rFonts w:ascii="Verdana" w:hAnsi="Verdana" w:cs="Calibri"/>
                <w:b/>
                <w:bCs/>
                <w:color w:val="FFFFFF"/>
                <w:sz w:val="14"/>
                <w:szCs w:val="14"/>
              </w:rPr>
              <w:t>238.413</w:t>
            </w:r>
          </w:p>
        </w:tc>
      </w:tr>
      <w:tr w:rsidR="008D67A0" w:rsidRPr="00675DEB" w14:paraId="5A1FF2B7" w14:textId="77777777"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E6F5FF"/>
            <w:vAlign w:val="center"/>
            <w:hideMark/>
          </w:tcPr>
          <w:p w14:paraId="0E191891" w14:textId="77777777" w:rsidR="008D67A0" w:rsidRPr="00675DEB" w:rsidRDefault="008D67A0" w:rsidP="008D67A0">
            <w:pPr>
              <w:suppressAutoHyphens w:val="0"/>
              <w:rPr>
                <w:rFonts w:ascii="Verdana" w:hAnsi="Verdana" w:cs="Calibri"/>
                <w:color w:val="auto"/>
                <w:sz w:val="14"/>
                <w:szCs w:val="14"/>
                <w:lang w:eastAsia="pt-BR"/>
              </w:rPr>
            </w:pPr>
            <w:r w:rsidRPr="00675DEB">
              <w:rPr>
                <w:rFonts w:ascii="Verdana" w:hAnsi="Verdana" w:cs="Calibri"/>
                <w:color w:val="auto"/>
                <w:sz w:val="14"/>
                <w:szCs w:val="14"/>
              </w:rPr>
              <w:t>Depreciação acumulada</w:t>
            </w:r>
          </w:p>
        </w:tc>
        <w:tc>
          <w:tcPr>
            <w:tcW w:w="539" w:type="pct"/>
            <w:tcBorders>
              <w:top w:val="nil"/>
              <w:left w:val="nil"/>
              <w:bottom w:val="single" w:sz="12" w:space="0" w:color="FFFFFF"/>
              <w:right w:val="single" w:sz="12" w:space="0" w:color="FFFFFF"/>
            </w:tcBorders>
            <w:shd w:val="clear" w:color="000000" w:fill="E6F5FF"/>
            <w:vAlign w:val="center"/>
          </w:tcPr>
          <w:p w14:paraId="73D01B22" w14:textId="77777777" w:rsidR="008D67A0" w:rsidRPr="00675DEB" w:rsidRDefault="008D67A0" w:rsidP="008D67A0">
            <w:pPr>
              <w:suppressAutoHyphens w:val="0"/>
              <w:jc w:val="right"/>
              <w:rPr>
                <w:rFonts w:ascii="Verdana" w:hAnsi="Verdana" w:cs="Calibri"/>
                <w:color w:val="auto"/>
                <w:sz w:val="14"/>
                <w:szCs w:val="14"/>
                <w:lang w:eastAsia="pt-BR"/>
              </w:rPr>
            </w:pPr>
          </w:p>
        </w:tc>
        <w:tc>
          <w:tcPr>
            <w:tcW w:w="779" w:type="pct"/>
            <w:tcBorders>
              <w:top w:val="nil"/>
              <w:left w:val="nil"/>
              <w:bottom w:val="single" w:sz="12" w:space="0" w:color="FFFFFF"/>
              <w:right w:val="single" w:sz="12" w:space="0" w:color="FFFFFF"/>
            </w:tcBorders>
            <w:shd w:val="clear" w:color="000000" w:fill="E6F5FF"/>
            <w:vAlign w:val="center"/>
          </w:tcPr>
          <w:p w14:paraId="11ADEADB" w14:textId="6B4331D0" w:rsidR="008D67A0" w:rsidRPr="00675DEB" w:rsidRDefault="008D67A0" w:rsidP="008D67A0">
            <w:pPr>
              <w:jc w:val="right"/>
              <w:rPr>
                <w:rFonts w:ascii="Verdana" w:hAnsi="Verdana" w:cs="Calibri"/>
                <w:color w:val="auto"/>
                <w:sz w:val="14"/>
                <w:szCs w:val="14"/>
              </w:rPr>
            </w:pPr>
            <w:r>
              <w:rPr>
                <w:rFonts w:ascii="Verdana" w:hAnsi="Verdana" w:cs="Calibri"/>
                <w:sz w:val="14"/>
                <w:szCs w:val="14"/>
              </w:rPr>
              <w:t>(146.793)</w:t>
            </w:r>
          </w:p>
        </w:tc>
        <w:tc>
          <w:tcPr>
            <w:tcW w:w="575" w:type="pct"/>
            <w:tcBorders>
              <w:top w:val="nil"/>
              <w:left w:val="nil"/>
              <w:bottom w:val="single" w:sz="12" w:space="0" w:color="FFFFFF"/>
              <w:right w:val="single" w:sz="12" w:space="0" w:color="FFFFFF"/>
            </w:tcBorders>
            <w:shd w:val="clear" w:color="000000" w:fill="E6F5FF"/>
            <w:vAlign w:val="center"/>
          </w:tcPr>
          <w:p w14:paraId="58177EA4" w14:textId="675BAD6B" w:rsidR="008D67A0" w:rsidRPr="00675DEB" w:rsidRDefault="008D67A0" w:rsidP="008D67A0">
            <w:pPr>
              <w:jc w:val="right"/>
              <w:rPr>
                <w:rFonts w:ascii="Verdana" w:hAnsi="Verdana" w:cs="Calibri"/>
                <w:color w:val="auto"/>
                <w:sz w:val="14"/>
                <w:szCs w:val="14"/>
              </w:rPr>
            </w:pPr>
            <w:r>
              <w:rPr>
                <w:rFonts w:ascii="Verdana" w:hAnsi="Verdana" w:cs="Calibri"/>
                <w:sz w:val="14"/>
                <w:szCs w:val="14"/>
              </w:rPr>
              <w:t>(17.231)</w:t>
            </w:r>
          </w:p>
        </w:tc>
        <w:tc>
          <w:tcPr>
            <w:tcW w:w="387" w:type="pct"/>
            <w:tcBorders>
              <w:top w:val="nil"/>
              <w:left w:val="nil"/>
              <w:bottom w:val="single" w:sz="12" w:space="0" w:color="FFFFFF"/>
              <w:right w:val="single" w:sz="12" w:space="0" w:color="FFFFFF"/>
            </w:tcBorders>
            <w:shd w:val="clear" w:color="000000" w:fill="E6F5FF"/>
            <w:vAlign w:val="center"/>
          </w:tcPr>
          <w:p w14:paraId="1862446E" w14:textId="0527AF65" w:rsidR="008D67A0" w:rsidRPr="00675DEB" w:rsidRDefault="008D67A0" w:rsidP="008D67A0">
            <w:pPr>
              <w:jc w:val="right"/>
              <w:rPr>
                <w:rFonts w:ascii="Verdana" w:hAnsi="Verdana" w:cs="Calibri"/>
                <w:color w:val="auto"/>
                <w:sz w:val="14"/>
                <w:szCs w:val="14"/>
              </w:rPr>
            </w:pPr>
            <w:r>
              <w:rPr>
                <w:rFonts w:ascii="Verdana" w:hAnsi="Verdana" w:cs="Calibri"/>
                <w:sz w:val="14"/>
                <w:szCs w:val="14"/>
              </w:rPr>
              <w:t>5.043</w:t>
            </w:r>
          </w:p>
        </w:tc>
        <w:tc>
          <w:tcPr>
            <w:tcW w:w="681" w:type="pct"/>
            <w:tcBorders>
              <w:top w:val="nil"/>
              <w:left w:val="nil"/>
              <w:bottom w:val="single" w:sz="12" w:space="0" w:color="FFFFFF"/>
              <w:right w:val="single" w:sz="12" w:space="0" w:color="FFFFFF"/>
            </w:tcBorders>
            <w:shd w:val="clear" w:color="000000" w:fill="E6F5FF"/>
            <w:vAlign w:val="center"/>
          </w:tcPr>
          <w:p w14:paraId="0CE7E430" w14:textId="0001A047" w:rsidR="008D67A0" w:rsidRPr="00675DEB" w:rsidRDefault="008D67A0" w:rsidP="008D67A0">
            <w:pPr>
              <w:jc w:val="right"/>
              <w:rPr>
                <w:rFonts w:ascii="Verdana" w:hAnsi="Verdana" w:cs="Calibri"/>
                <w:color w:val="auto"/>
                <w:sz w:val="14"/>
                <w:szCs w:val="14"/>
              </w:rPr>
            </w:pPr>
            <w:r>
              <w:rPr>
                <w:rFonts w:ascii="Verdana" w:hAnsi="Verdana" w:cs="Calibri"/>
                <w:sz w:val="14"/>
                <w:szCs w:val="14"/>
              </w:rPr>
              <w:t>-</w:t>
            </w:r>
          </w:p>
        </w:tc>
        <w:tc>
          <w:tcPr>
            <w:tcW w:w="565" w:type="pct"/>
            <w:tcBorders>
              <w:top w:val="nil"/>
              <w:left w:val="nil"/>
              <w:bottom w:val="single" w:sz="12" w:space="0" w:color="FFFFFF"/>
              <w:right w:val="single" w:sz="12" w:space="0" w:color="FFFFFF"/>
            </w:tcBorders>
            <w:shd w:val="clear" w:color="000000" w:fill="E6F5FF"/>
            <w:vAlign w:val="center"/>
          </w:tcPr>
          <w:p w14:paraId="3729D011" w14:textId="777E3531" w:rsidR="008D67A0" w:rsidRPr="00675DEB" w:rsidRDefault="008D67A0" w:rsidP="008D67A0">
            <w:pPr>
              <w:jc w:val="right"/>
              <w:rPr>
                <w:rFonts w:ascii="Verdana" w:hAnsi="Verdana" w:cs="Calibri"/>
                <w:color w:val="auto"/>
                <w:sz w:val="14"/>
                <w:szCs w:val="14"/>
              </w:rPr>
            </w:pPr>
            <w:r>
              <w:rPr>
                <w:rFonts w:ascii="Verdana" w:hAnsi="Verdana" w:cs="Calibri"/>
                <w:sz w:val="14"/>
                <w:szCs w:val="14"/>
              </w:rPr>
              <w:t>(158.981)</w:t>
            </w:r>
          </w:p>
        </w:tc>
      </w:tr>
      <w:tr w:rsidR="008D67A0" w:rsidRPr="00675DEB" w14:paraId="6A70AE09" w14:textId="77777777" w:rsidTr="008532F1">
        <w:trPr>
          <w:trHeight w:val="170"/>
        </w:trPr>
        <w:tc>
          <w:tcPr>
            <w:tcW w:w="1474" w:type="pct"/>
            <w:tcBorders>
              <w:top w:val="nil"/>
              <w:left w:val="single" w:sz="12" w:space="0" w:color="FFFFFF"/>
              <w:bottom w:val="single" w:sz="12" w:space="0" w:color="FFFFFF"/>
              <w:right w:val="single" w:sz="12" w:space="0" w:color="FFFFFF"/>
            </w:tcBorders>
            <w:shd w:val="clear" w:color="000000" w:fill="005086"/>
            <w:vAlign w:val="center"/>
            <w:hideMark/>
          </w:tcPr>
          <w:p w14:paraId="16AF4ED1" w14:textId="77777777" w:rsidR="008D67A0" w:rsidRPr="00675DEB" w:rsidRDefault="008D67A0" w:rsidP="008D67A0">
            <w:pPr>
              <w:suppressAutoHyphens w:val="0"/>
              <w:rPr>
                <w:rFonts w:ascii="Verdana" w:hAnsi="Verdana" w:cs="Calibri"/>
                <w:b/>
                <w:bCs/>
                <w:color w:val="FFFFFF" w:themeColor="background1"/>
                <w:sz w:val="14"/>
                <w:szCs w:val="14"/>
                <w:lang w:eastAsia="pt-BR"/>
              </w:rPr>
            </w:pPr>
            <w:r w:rsidRPr="00675DEB">
              <w:rPr>
                <w:rFonts w:ascii="Verdana" w:hAnsi="Verdana" w:cs="Calibri"/>
                <w:b/>
                <w:bCs/>
                <w:color w:val="FFFFFF" w:themeColor="background1"/>
                <w:sz w:val="14"/>
                <w:szCs w:val="14"/>
              </w:rPr>
              <w:t>Total</w:t>
            </w:r>
          </w:p>
        </w:tc>
        <w:tc>
          <w:tcPr>
            <w:tcW w:w="539" w:type="pct"/>
            <w:tcBorders>
              <w:top w:val="nil"/>
              <w:left w:val="nil"/>
              <w:bottom w:val="single" w:sz="12" w:space="0" w:color="FFFFFF"/>
              <w:right w:val="single" w:sz="12" w:space="0" w:color="FFFFFF"/>
            </w:tcBorders>
            <w:shd w:val="clear" w:color="000000" w:fill="005086"/>
            <w:vAlign w:val="center"/>
          </w:tcPr>
          <w:p w14:paraId="5E6F76D3" w14:textId="77777777" w:rsidR="008D67A0" w:rsidRPr="00675DEB" w:rsidRDefault="008D67A0" w:rsidP="008D67A0">
            <w:pPr>
              <w:suppressAutoHyphens w:val="0"/>
              <w:jc w:val="right"/>
              <w:rPr>
                <w:rFonts w:ascii="Verdana" w:hAnsi="Verdana" w:cs="Calibri"/>
                <w:b/>
                <w:bCs/>
                <w:color w:val="FFFFFF" w:themeColor="background1"/>
                <w:sz w:val="14"/>
                <w:szCs w:val="14"/>
                <w:lang w:eastAsia="pt-BR"/>
              </w:rPr>
            </w:pPr>
          </w:p>
        </w:tc>
        <w:tc>
          <w:tcPr>
            <w:tcW w:w="779" w:type="pct"/>
            <w:tcBorders>
              <w:top w:val="nil"/>
              <w:left w:val="nil"/>
              <w:bottom w:val="single" w:sz="12" w:space="0" w:color="FFFFFF"/>
              <w:right w:val="single" w:sz="12" w:space="0" w:color="FFFFFF"/>
            </w:tcBorders>
            <w:shd w:val="clear" w:color="000000" w:fill="005086"/>
            <w:vAlign w:val="center"/>
          </w:tcPr>
          <w:p w14:paraId="752E60C1" w14:textId="7FC54E02" w:rsidR="008D67A0" w:rsidRPr="00675DEB" w:rsidRDefault="008D67A0" w:rsidP="008D67A0">
            <w:pPr>
              <w:jc w:val="right"/>
              <w:rPr>
                <w:rFonts w:ascii="Verdana" w:hAnsi="Verdana" w:cs="Calibri"/>
                <w:b/>
                <w:bCs/>
                <w:color w:val="FFFFFF" w:themeColor="background1"/>
                <w:sz w:val="14"/>
                <w:szCs w:val="14"/>
              </w:rPr>
            </w:pPr>
            <w:r>
              <w:rPr>
                <w:rFonts w:ascii="Verdana" w:hAnsi="Verdana" w:cs="Calibri"/>
                <w:b/>
                <w:bCs/>
                <w:color w:val="FFFFFF"/>
                <w:sz w:val="14"/>
                <w:szCs w:val="14"/>
              </w:rPr>
              <w:t>62.715</w:t>
            </w:r>
          </w:p>
        </w:tc>
        <w:tc>
          <w:tcPr>
            <w:tcW w:w="575" w:type="pct"/>
            <w:tcBorders>
              <w:top w:val="nil"/>
              <w:left w:val="nil"/>
              <w:bottom w:val="single" w:sz="12" w:space="0" w:color="FFFFFF"/>
              <w:right w:val="single" w:sz="12" w:space="0" w:color="FFFFFF"/>
            </w:tcBorders>
            <w:shd w:val="clear" w:color="000000" w:fill="005086"/>
            <w:vAlign w:val="center"/>
          </w:tcPr>
          <w:p w14:paraId="0F42BFBB" w14:textId="188AE23D" w:rsidR="008D67A0" w:rsidRPr="00675DEB" w:rsidRDefault="008D67A0" w:rsidP="008D67A0">
            <w:pPr>
              <w:jc w:val="right"/>
              <w:rPr>
                <w:rFonts w:ascii="Verdana" w:hAnsi="Verdana" w:cs="Calibri"/>
                <w:b/>
                <w:bCs/>
                <w:color w:val="FFFFFF" w:themeColor="background1"/>
                <w:sz w:val="14"/>
                <w:szCs w:val="14"/>
              </w:rPr>
            </w:pPr>
            <w:r>
              <w:rPr>
                <w:rFonts w:ascii="Verdana" w:hAnsi="Verdana" w:cs="Calibri"/>
                <w:b/>
                <w:bCs/>
                <w:color w:val="FFFFFF"/>
                <w:sz w:val="14"/>
                <w:szCs w:val="14"/>
              </w:rPr>
              <w:t>19.093</w:t>
            </w:r>
          </w:p>
        </w:tc>
        <w:tc>
          <w:tcPr>
            <w:tcW w:w="387" w:type="pct"/>
            <w:tcBorders>
              <w:top w:val="nil"/>
              <w:left w:val="nil"/>
              <w:bottom w:val="single" w:sz="12" w:space="0" w:color="FFFFFF"/>
              <w:right w:val="single" w:sz="12" w:space="0" w:color="FFFFFF"/>
            </w:tcBorders>
            <w:shd w:val="clear" w:color="000000" w:fill="005086"/>
            <w:vAlign w:val="center"/>
          </w:tcPr>
          <w:p w14:paraId="0EC226E7" w14:textId="2C29F6EC" w:rsidR="008D67A0" w:rsidRPr="00675DEB" w:rsidRDefault="008D67A0" w:rsidP="008D67A0">
            <w:pPr>
              <w:jc w:val="right"/>
              <w:rPr>
                <w:rFonts w:ascii="Verdana" w:hAnsi="Verdana" w:cs="Calibri"/>
                <w:b/>
                <w:bCs/>
                <w:color w:val="FFFFFF" w:themeColor="background1"/>
                <w:sz w:val="14"/>
                <w:szCs w:val="14"/>
              </w:rPr>
            </w:pPr>
            <w:r>
              <w:rPr>
                <w:rFonts w:ascii="Verdana" w:hAnsi="Verdana" w:cs="Calibri"/>
                <w:b/>
                <w:bCs/>
                <w:color w:val="FFFFFF"/>
                <w:sz w:val="14"/>
                <w:szCs w:val="14"/>
              </w:rPr>
              <w:t>(2.376)</w:t>
            </w:r>
          </w:p>
        </w:tc>
        <w:tc>
          <w:tcPr>
            <w:tcW w:w="681" w:type="pct"/>
            <w:tcBorders>
              <w:top w:val="nil"/>
              <w:left w:val="nil"/>
              <w:bottom w:val="single" w:sz="12" w:space="0" w:color="FFFFFF"/>
              <w:right w:val="single" w:sz="12" w:space="0" w:color="FFFFFF"/>
            </w:tcBorders>
            <w:shd w:val="clear" w:color="000000" w:fill="005086"/>
            <w:vAlign w:val="center"/>
          </w:tcPr>
          <w:p w14:paraId="495B27B6" w14:textId="1FEBBD76" w:rsidR="008D67A0" w:rsidRPr="00675DEB" w:rsidRDefault="008D67A0" w:rsidP="008D67A0">
            <w:pPr>
              <w:jc w:val="right"/>
              <w:rPr>
                <w:rFonts w:ascii="Verdana" w:hAnsi="Verdana" w:cs="Calibri"/>
                <w:b/>
                <w:bCs/>
                <w:color w:val="FFFFFF" w:themeColor="background1"/>
                <w:sz w:val="14"/>
                <w:szCs w:val="14"/>
              </w:rPr>
            </w:pPr>
            <w:r>
              <w:rPr>
                <w:rFonts w:ascii="Verdana" w:hAnsi="Verdana" w:cs="Calibri"/>
                <w:b/>
                <w:bCs/>
                <w:color w:val="FFFFFF"/>
                <w:sz w:val="14"/>
                <w:szCs w:val="14"/>
              </w:rPr>
              <w:t>-</w:t>
            </w:r>
          </w:p>
        </w:tc>
        <w:tc>
          <w:tcPr>
            <w:tcW w:w="565" w:type="pct"/>
            <w:tcBorders>
              <w:top w:val="nil"/>
              <w:left w:val="nil"/>
              <w:bottom w:val="single" w:sz="12" w:space="0" w:color="FFFFFF"/>
              <w:right w:val="single" w:sz="12" w:space="0" w:color="FFFFFF"/>
            </w:tcBorders>
            <w:shd w:val="clear" w:color="000000" w:fill="005086"/>
            <w:vAlign w:val="center"/>
          </w:tcPr>
          <w:p w14:paraId="490F4902" w14:textId="17BFC494" w:rsidR="008D67A0" w:rsidRPr="00675DEB" w:rsidRDefault="008D67A0" w:rsidP="008D67A0">
            <w:pPr>
              <w:jc w:val="right"/>
              <w:rPr>
                <w:rFonts w:ascii="Verdana" w:hAnsi="Verdana" w:cs="Calibri"/>
                <w:b/>
                <w:bCs/>
                <w:color w:val="FFFFFF" w:themeColor="background1"/>
                <w:sz w:val="14"/>
                <w:szCs w:val="14"/>
              </w:rPr>
            </w:pPr>
            <w:r>
              <w:rPr>
                <w:rFonts w:ascii="Verdana" w:hAnsi="Verdana" w:cs="Calibri"/>
                <w:b/>
                <w:bCs/>
                <w:color w:val="FFFFFF"/>
                <w:sz w:val="14"/>
                <w:szCs w:val="14"/>
              </w:rPr>
              <w:t>79.432</w:t>
            </w:r>
          </w:p>
        </w:tc>
      </w:tr>
    </w:tbl>
    <w:p w14:paraId="2F10E17E" w14:textId="77777777" w:rsidR="008F5C81" w:rsidRPr="00FA4D85" w:rsidRDefault="008F5C81" w:rsidP="00675DEB">
      <w:pPr>
        <w:rPr>
          <w:rFonts w:ascii="Verdana" w:hAnsi="Verdana"/>
          <w:sz w:val="20"/>
        </w:rPr>
      </w:pPr>
    </w:p>
    <w:p w14:paraId="5A95299A" w14:textId="26959C44" w:rsidR="008E1678" w:rsidRPr="00675DEB" w:rsidRDefault="008E1678" w:rsidP="00675DEB">
      <w:pPr>
        <w:pStyle w:val="Ttulo1"/>
        <w:numPr>
          <w:ilvl w:val="0"/>
          <w:numId w:val="0"/>
        </w:numPr>
        <w:jc w:val="both"/>
        <w:rPr>
          <w:rFonts w:ascii="Verdana" w:hAnsi="Verdana" w:cs="Verdana"/>
          <w:color w:val="2E74B5"/>
          <w:sz w:val="20"/>
        </w:rPr>
      </w:pPr>
      <w:bookmarkStart w:id="526" w:name="_Toc63088434"/>
      <w:bookmarkStart w:id="527" w:name="_Toc63868977"/>
      <w:bookmarkStart w:id="528" w:name="_Toc64566683"/>
      <w:bookmarkStart w:id="529" w:name="_Toc64566854"/>
      <w:bookmarkStart w:id="530" w:name="_Toc64636474"/>
      <w:bookmarkStart w:id="531" w:name="_Toc64636635"/>
      <w:bookmarkStart w:id="532" w:name="_Toc64645336"/>
      <w:r w:rsidRPr="00675DEB">
        <w:rPr>
          <w:rFonts w:ascii="Verdana" w:hAnsi="Verdana" w:cs="Verdana"/>
          <w:color w:val="2E74B5"/>
          <w:sz w:val="20"/>
        </w:rPr>
        <w:t>Nota 1</w:t>
      </w:r>
      <w:r w:rsidR="008D4A0F" w:rsidRPr="00675DEB">
        <w:rPr>
          <w:rFonts w:ascii="Verdana" w:hAnsi="Verdana" w:cs="Verdana"/>
          <w:color w:val="2E74B5"/>
          <w:sz w:val="20"/>
        </w:rPr>
        <w:t>7</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Intangível</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2769DAE1" w14:textId="17AFC95D" w:rsidR="0065320A" w:rsidRPr="004B53AB" w:rsidRDefault="0065320A" w:rsidP="00675DEB">
      <w:pPr>
        <w:rPr>
          <w:rFonts w:ascii="Verdana" w:hAnsi="Verdana"/>
          <w:sz w:val="20"/>
        </w:rPr>
      </w:pPr>
    </w:p>
    <w:tbl>
      <w:tblPr>
        <w:tblW w:w="5000" w:type="pct"/>
        <w:tblCellMar>
          <w:left w:w="70" w:type="dxa"/>
          <w:right w:w="70" w:type="dxa"/>
        </w:tblCellMar>
        <w:tblLook w:val="04A0" w:firstRow="1" w:lastRow="0" w:firstColumn="1" w:lastColumn="0" w:noHBand="0" w:noVBand="1"/>
      </w:tblPr>
      <w:tblGrid>
        <w:gridCol w:w="3172"/>
        <w:gridCol w:w="2116"/>
        <w:gridCol w:w="1307"/>
        <w:gridCol w:w="1030"/>
        <w:gridCol w:w="1030"/>
        <w:gridCol w:w="1289"/>
      </w:tblGrid>
      <w:tr w:rsidR="002530A9" w:rsidRPr="00675DEB" w14:paraId="608B0BC2" w14:textId="77777777" w:rsidTr="002530A9">
        <w:trPr>
          <w:trHeight w:val="170"/>
        </w:trPr>
        <w:tc>
          <w:tcPr>
            <w:tcW w:w="5000" w:type="pct"/>
            <w:gridSpan w:val="6"/>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6359467" w14:textId="77777777" w:rsidR="002530A9" w:rsidRPr="00675DEB" w:rsidRDefault="002530A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r>
      <w:tr w:rsidR="002530A9" w:rsidRPr="00675DEB" w14:paraId="04361F70" w14:textId="77777777" w:rsidTr="008B3D73">
        <w:trPr>
          <w:trHeight w:val="170"/>
        </w:trPr>
        <w:tc>
          <w:tcPr>
            <w:tcW w:w="1595" w:type="pct"/>
            <w:tcBorders>
              <w:top w:val="nil"/>
              <w:left w:val="single" w:sz="12" w:space="0" w:color="FFFFFF"/>
              <w:bottom w:val="single" w:sz="12" w:space="0" w:color="FFFFFF"/>
              <w:right w:val="single" w:sz="12" w:space="0" w:color="FFFFFF"/>
            </w:tcBorders>
            <w:shd w:val="clear" w:color="000000" w:fill="005086"/>
            <w:vAlign w:val="center"/>
            <w:hideMark/>
          </w:tcPr>
          <w:p w14:paraId="514EF13C" w14:textId="77777777" w:rsidR="002530A9" w:rsidRPr="00675DEB" w:rsidRDefault="002530A9"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064" w:type="pct"/>
            <w:tcBorders>
              <w:top w:val="nil"/>
              <w:left w:val="nil"/>
              <w:bottom w:val="single" w:sz="12" w:space="0" w:color="FFFFFF"/>
              <w:right w:val="single" w:sz="12" w:space="0" w:color="FFFFFF"/>
            </w:tcBorders>
            <w:shd w:val="clear" w:color="000000" w:fill="005086"/>
            <w:vAlign w:val="center"/>
            <w:hideMark/>
          </w:tcPr>
          <w:p w14:paraId="5C8969E1" w14:textId="77777777" w:rsidR="002530A9" w:rsidRPr="00675DEB" w:rsidRDefault="002530A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Taxa de amortização</w:t>
            </w:r>
          </w:p>
        </w:tc>
        <w:tc>
          <w:tcPr>
            <w:tcW w:w="657" w:type="pct"/>
            <w:tcBorders>
              <w:top w:val="nil"/>
              <w:left w:val="nil"/>
              <w:bottom w:val="single" w:sz="12" w:space="0" w:color="FFFFFF"/>
              <w:right w:val="single" w:sz="12" w:space="0" w:color="FFFFFF"/>
            </w:tcBorders>
            <w:shd w:val="clear" w:color="000000" w:fill="005086"/>
            <w:vAlign w:val="center"/>
            <w:hideMark/>
          </w:tcPr>
          <w:p w14:paraId="1EAFC9D6" w14:textId="77777777" w:rsidR="002530A9" w:rsidRPr="00675DEB" w:rsidRDefault="002530A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Saldo em 31.12.2019</w:t>
            </w:r>
          </w:p>
        </w:tc>
        <w:tc>
          <w:tcPr>
            <w:tcW w:w="518" w:type="pct"/>
            <w:tcBorders>
              <w:top w:val="nil"/>
              <w:left w:val="nil"/>
              <w:bottom w:val="single" w:sz="12" w:space="0" w:color="FFFFFF"/>
              <w:right w:val="single" w:sz="12" w:space="0" w:color="FFFFFF"/>
            </w:tcBorders>
            <w:shd w:val="clear" w:color="000000" w:fill="005086"/>
            <w:vAlign w:val="center"/>
            <w:hideMark/>
          </w:tcPr>
          <w:p w14:paraId="58DEDC33" w14:textId="77777777" w:rsidR="002530A9" w:rsidRPr="00675DEB" w:rsidRDefault="002530A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Adições</w:t>
            </w:r>
          </w:p>
        </w:tc>
        <w:tc>
          <w:tcPr>
            <w:tcW w:w="518" w:type="pct"/>
            <w:tcBorders>
              <w:top w:val="nil"/>
              <w:left w:val="nil"/>
              <w:bottom w:val="single" w:sz="12" w:space="0" w:color="FFFFFF"/>
              <w:right w:val="single" w:sz="12" w:space="0" w:color="FFFFFF"/>
            </w:tcBorders>
            <w:shd w:val="clear" w:color="000000" w:fill="005086"/>
            <w:vAlign w:val="center"/>
            <w:hideMark/>
          </w:tcPr>
          <w:p w14:paraId="78B278F9" w14:textId="77777777" w:rsidR="002530A9" w:rsidRPr="00675DEB" w:rsidRDefault="002530A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Baixas</w:t>
            </w:r>
          </w:p>
        </w:tc>
        <w:tc>
          <w:tcPr>
            <w:tcW w:w="648" w:type="pct"/>
            <w:tcBorders>
              <w:top w:val="nil"/>
              <w:left w:val="nil"/>
              <w:bottom w:val="single" w:sz="12" w:space="0" w:color="FFFFFF"/>
              <w:right w:val="single" w:sz="12" w:space="0" w:color="FFFFFF"/>
            </w:tcBorders>
            <w:shd w:val="clear" w:color="000000" w:fill="005086"/>
            <w:vAlign w:val="center"/>
            <w:hideMark/>
          </w:tcPr>
          <w:p w14:paraId="71D7F099" w14:textId="741551DF" w:rsidR="002530A9" w:rsidRPr="00675DEB" w:rsidRDefault="000D29EE"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Saldo em 31.12</w:t>
            </w:r>
            <w:r w:rsidR="002530A9" w:rsidRPr="00675DEB">
              <w:rPr>
                <w:rFonts w:ascii="Verdana" w:hAnsi="Verdana" w:cs="Calibri"/>
                <w:b/>
                <w:bCs/>
                <w:color w:val="FFFFFF"/>
                <w:sz w:val="14"/>
                <w:szCs w:val="14"/>
                <w:lang w:eastAsia="pt-BR"/>
              </w:rPr>
              <w:t>.2020</w:t>
            </w:r>
          </w:p>
        </w:tc>
      </w:tr>
      <w:tr w:rsidR="004C5826" w:rsidRPr="00675DEB" w14:paraId="697F425B" w14:textId="77777777" w:rsidTr="008B3D73">
        <w:trPr>
          <w:trHeight w:val="170"/>
        </w:trPr>
        <w:tc>
          <w:tcPr>
            <w:tcW w:w="1595" w:type="pct"/>
            <w:tcBorders>
              <w:top w:val="nil"/>
              <w:left w:val="single" w:sz="12" w:space="0" w:color="FFFFFF"/>
              <w:bottom w:val="single" w:sz="12" w:space="0" w:color="FFFFFF"/>
              <w:right w:val="single" w:sz="12" w:space="0" w:color="FFFFFF"/>
            </w:tcBorders>
            <w:shd w:val="clear" w:color="000000" w:fill="E6F5FF"/>
            <w:vAlign w:val="center"/>
            <w:hideMark/>
          </w:tcPr>
          <w:p w14:paraId="2B60B6EC" w14:textId="77777777" w:rsidR="004C5826" w:rsidRPr="00675DEB" w:rsidRDefault="004C5826" w:rsidP="004C5826">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Direitos relativos a carteira de clientes</w:t>
            </w:r>
          </w:p>
        </w:tc>
        <w:tc>
          <w:tcPr>
            <w:tcW w:w="1064" w:type="pct"/>
            <w:tcBorders>
              <w:top w:val="nil"/>
              <w:left w:val="nil"/>
              <w:bottom w:val="single" w:sz="12" w:space="0" w:color="FFFFFF"/>
              <w:right w:val="single" w:sz="12" w:space="0" w:color="FFFFFF"/>
            </w:tcBorders>
            <w:shd w:val="clear" w:color="000000" w:fill="E6F5FF"/>
            <w:vAlign w:val="center"/>
            <w:hideMark/>
          </w:tcPr>
          <w:p w14:paraId="38564E28" w14:textId="080D9BF7" w:rsidR="004C5826" w:rsidRPr="00675DEB" w:rsidRDefault="004C5826" w:rsidP="004C5826">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657" w:type="pct"/>
            <w:tcBorders>
              <w:top w:val="nil"/>
              <w:left w:val="nil"/>
              <w:bottom w:val="single" w:sz="12" w:space="0" w:color="FFFFFF"/>
              <w:right w:val="single" w:sz="12" w:space="0" w:color="FFFFFF"/>
            </w:tcBorders>
            <w:shd w:val="clear" w:color="000000" w:fill="E6F5FF"/>
            <w:vAlign w:val="center"/>
            <w:hideMark/>
          </w:tcPr>
          <w:p w14:paraId="620126E0" w14:textId="010E62DF"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w:t>
            </w:r>
          </w:p>
        </w:tc>
        <w:tc>
          <w:tcPr>
            <w:tcW w:w="518" w:type="pct"/>
            <w:tcBorders>
              <w:top w:val="nil"/>
              <w:left w:val="nil"/>
              <w:bottom w:val="single" w:sz="12" w:space="0" w:color="FFFFFF"/>
              <w:right w:val="single" w:sz="12" w:space="0" w:color="FFFFFF"/>
            </w:tcBorders>
            <w:shd w:val="clear" w:color="000000" w:fill="E6F5FF"/>
            <w:vAlign w:val="center"/>
          </w:tcPr>
          <w:p w14:paraId="613D511D" w14:textId="6558154E"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4.000</w:t>
            </w:r>
          </w:p>
        </w:tc>
        <w:tc>
          <w:tcPr>
            <w:tcW w:w="518" w:type="pct"/>
            <w:tcBorders>
              <w:top w:val="nil"/>
              <w:left w:val="nil"/>
              <w:bottom w:val="single" w:sz="12" w:space="0" w:color="FFFFFF"/>
              <w:right w:val="single" w:sz="12" w:space="0" w:color="FFFFFF"/>
            </w:tcBorders>
            <w:shd w:val="clear" w:color="000000" w:fill="E6F5FF"/>
            <w:vAlign w:val="center"/>
          </w:tcPr>
          <w:p w14:paraId="085DBB67" w14:textId="5D2FF2F7"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tcPr>
          <w:p w14:paraId="0EEB072F" w14:textId="423B4752"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4.000</w:t>
            </w:r>
          </w:p>
        </w:tc>
      </w:tr>
      <w:tr w:rsidR="004C5826" w:rsidRPr="00675DEB" w14:paraId="7EB2E05A" w14:textId="77777777" w:rsidTr="008B3D73">
        <w:trPr>
          <w:trHeight w:val="170"/>
        </w:trPr>
        <w:tc>
          <w:tcPr>
            <w:tcW w:w="1595" w:type="pct"/>
            <w:tcBorders>
              <w:top w:val="nil"/>
              <w:left w:val="single" w:sz="12" w:space="0" w:color="FFFFFF"/>
              <w:bottom w:val="single" w:sz="12" w:space="0" w:color="FFFFFF"/>
              <w:right w:val="single" w:sz="12" w:space="0" w:color="FFFFFF"/>
            </w:tcBorders>
            <w:shd w:val="clear" w:color="000000" w:fill="E6F5FF"/>
            <w:vAlign w:val="center"/>
            <w:hideMark/>
          </w:tcPr>
          <w:p w14:paraId="5221844F" w14:textId="77777777" w:rsidR="004C5826" w:rsidRPr="00675DEB" w:rsidRDefault="004C5826" w:rsidP="004C5826">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Sistemas de Processamento de Dados</w:t>
            </w:r>
          </w:p>
        </w:tc>
        <w:tc>
          <w:tcPr>
            <w:tcW w:w="1064" w:type="pct"/>
            <w:tcBorders>
              <w:top w:val="nil"/>
              <w:left w:val="nil"/>
              <w:bottom w:val="single" w:sz="12" w:space="0" w:color="FFFFFF"/>
              <w:right w:val="single" w:sz="12" w:space="0" w:color="FFFFFF"/>
            </w:tcBorders>
            <w:shd w:val="clear" w:color="000000" w:fill="E6F5FF"/>
            <w:vAlign w:val="center"/>
            <w:hideMark/>
          </w:tcPr>
          <w:p w14:paraId="6ADDB013" w14:textId="77777777" w:rsidR="004C5826" w:rsidRPr="00675DEB" w:rsidRDefault="004C5826" w:rsidP="004C5826">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10 a 20%</w:t>
            </w:r>
          </w:p>
        </w:tc>
        <w:tc>
          <w:tcPr>
            <w:tcW w:w="657" w:type="pct"/>
            <w:tcBorders>
              <w:top w:val="nil"/>
              <w:left w:val="nil"/>
              <w:bottom w:val="single" w:sz="12" w:space="0" w:color="FFFFFF"/>
              <w:right w:val="single" w:sz="12" w:space="0" w:color="FFFFFF"/>
            </w:tcBorders>
            <w:shd w:val="clear" w:color="000000" w:fill="E6F5FF"/>
            <w:vAlign w:val="center"/>
            <w:hideMark/>
          </w:tcPr>
          <w:p w14:paraId="55B8BFE3" w14:textId="6996FD5E"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249.766</w:t>
            </w:r>
          </w:p>
        </w:tc>
        <w:tc>
          <w:tcPr>
            <w:tcW w:w="518" w:type="pct"/>
            <w:tcBorders>
              <w:top w:val="nil"/>
              <w:left w:val="nil"/>
              <w:bottom w:val="single" w:sz="12" w:space="0" w:color="FFFFFF"/>
              <w:right w:val="single" w:sz="12" w:space="0" w:color="FFFFFF"/>
            </w:tcBorders>
            <w:shd w:val="clear" w:color="000000" w:fill="E6F5FF"/>
            <w:vAlign w:val="center"/>
          </w:tcPr>
          <w:p w14:paraId="2BA65264" w14:textId="01967B21"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9.222</w:t>
            </w:r>
          </w:p>
        </w:tc>
        <w:tc>
          <w:tcPr>
            <w:tcW w:w="518" w:type="pct"/>
            <w:tcBorders>
              <w:top w:val="nil"/>
              <w:left w:val="nil"/>
              <w:bottom w:val="single" w:sz="12" w:space="0" w:color="FFFFFF"/>
              <w:right w:val="single" w:sz="12" w:space="0" w:color="FFFFFF"/>
            </w:tcBorders>
            <w:shd w:val="clear" w:color="000000" w:fill="E6F5FF"/>
            <w:vAlign w:val="center"/>
          </w:tcPr>
          <w:p w14:paraId="26B38186" w14:textId="2BC9DFCE"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(58.532)</w:t>
            </w:r>
          </w:p>
        </w:tc>
        <w:tc>
          <w:tcPr>
            <w:tcW w:w="648" w:type="pct"/>
            <w:tcBorders>
              <w:top w:val="nil"/>
              <w:left w:val="nil"/>
              <w:bottom w:val="single" w:sz="12" w:space="0" w:color="FFFFFF"/>
              <w:right w:val="single" w:sz="12" w:space="0" w:color="FFFFFF"/>
            </w:tcBorders>
            <w:shd w:val="clear" w:color="000000" w:fill="E6F5FF"/>
            <w:vAlign w:val="center"/>
          </w:tcPr>
          <w:p w14:paraId="4F7CB830" w14:textId="43702E09"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200.456</w:t>
            </w:r>
          </w:p>
        </w:tc>
      </w:tr>
      <w:tr w:rsidR="004C5826" w:rsidRPr="00675DEB" w14:paraId="4E42A623" w14:textId="77777777" w:rsidTr="008B3D73">
        <w:trPr>
          <w:trHeight w:val="170"/>
        </w:trPr>
        <w:tc>
          <w:tcPr>
            <w:tcW w:w="1595" w:type="pct"/>
            <w:tcBorders>
              <w:top w:val="nil"/>
              <w:left w:val="single" w:sz="12" w:space="0" w:color="FFFFFF"/>
              <w:bottom w:val="single" w:sz="12" w:space="0" w:color="FFFFFF"/>
              <w:right w:val="single" w:sz="12" w:space="0" w:color="FFFFFF"/>
            </w:tcBorders>
            <w:shd w:val="clear" w:color="000000" w:fill="E6F5FF"/>
            <w:vAlign w:val="center"/>
            <w:hideMark/>
          </w:tcPr>
          <w:p w14:paraId="2F55D183" w14:textId="77777777" w:rsidR="004C5826" w:rsidRPr="00675DEB" w:rsidRDefault="004C5826" w:rsidP="004C5826">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Licenças e Direitos Autorais e de Uso</w:t>
            </w:r>
          </w:p>
        </w:tc>
        <w:tc>
          <w:tcPr>
            <w:tcW w:w="1064" w:type="pct"/>
            <w:tcBorders>
              <w:top w:val="nil"/>
              <w:left w:val="nil"/>
              <w:bottom w:val="single" w:sz="12" w:space="0" w:color="FFFFFF"/>
              <w:right w:val="single" w:sz="12" w:space="0" w:color="FFFFFF"/>
            </w:tcBorders>
            <w:shd w:val="clear" w:color="000000" w:fill="E6F5FF"/>
            <w:vAlign w:val="center"/>
            <w:hideMark/>
          </w:tcPr>
          <w:p w14:paraId="0A5348F6" w14:textId="77777777" w:rsidR="004C5826" w:rsidRPr="00675DEB" w:rsidRDefault="004C5826" w:rsidP="004C5826">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10 a 20%</w:t>
            </w:r>
          </w:p>
        </w:tc>
        <w:tc>
          <w:tcPr>
            <w:tcW w:w="657" w:type="pct"/>
            <w:tcBorders>
              <w:top w:val="nil"/>
              <w:left w:val="nil"/>
              <w:bottom w:val="single" w:sz="12" w:space="0" w:color="FFFFFF"/>
              <w:right w:val="single" w:sz="12" w:space="0" w:color="FFFFFF"/>
            </w:tcBorders>
            <w:shd w:val="clear" w:color="000000" w:fill="E6F5FF"/>
            <w:vAlign w:val="center"/>
            <w:hideMark/>
          </w:tcPr>
          <w:p w14:paraId="3822CBF3" w14:textId="2B0F7583"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w:t>
            </w:r>
          </w:p>
        </w:tc>
        <w:tc>
          <w:tcPr>
            <w:tcW w:w="518" w:type="pct"/>
            <w:tcBorders>
              <w:top w:val="nil"/>
              <w:left w:val="nil"/>
              <w:bottom w:val="single" w:sz="12" w:space="0" w:color="FFFFFF"/>
              <w:right w:val="single" w:sz="12" w:space="0" w:color="FFFFFF"/>
            </w:tcBorders>
            <w:shd w:val="clear" w:color="000000" w:fill="E6F5FF"/>
            <w:vAlign w:val="center"/>
          </w:tcPr>
          <w:p w14:paraId="29F7072A" w14:textId="1EF154F2"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52.280</w:t>
            </w:r>
          </w:p>
        </w:tc>
        <w:tc>
          <w:tcPr>
            <w:tcW w:w="518" w:type="pct"/>
            <w:tcBorders>
              <w:top w:val="nil"/>
              <w:left w:val="nil"/>
              <w:bottom w:val="single" w:sz="12" w:space="0" w:color="FFFFFF"/>
              <w:right w:val="single" w:sz="12" w:space="0" w:color="FFFFFF"/>
            </w:tcBorders>
            <w:shd w:val="clear" w:color="000000" w:fill="E6F5FF"/>
            <w:vAlign w:val="center"/>
          </w:tcPr>
          <w:p w14:paraId="04DAA097" w14:textId="467E3771"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tcPr>
          <w:p w14:paraId="524F7B86" w14:textId="6176D817"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52.280</w:t>
            </w:r>
          </w:p>
        </w:tc>
      </w:tr>
      <w:tr w:rsidR="004C5826" w:rsidRPr="00675DEB" w14:paraId="781AA640" w14:textId="77777777" w:rsidTr="008B3D73">
        <w:trPr>
          <w:trHeight w:val="170"/>
        </w:trPr>
        <w:tc>
          <w:tcPr>
            <w:tcW w:w="1595" w:type="pct"/>
            <w:tcBorders>
              <w:top w:val="nil"/>
              <w:left w:val="single" w:sz="12" w:space="0" w:color="FFFFFF"/>
              <w:bottom w:val="single" w:sz="12" w:space="0" w:color="FFFFFF"/>
              <w:right w:val="single" w:sz="12" w:space="0" w:color="FFFFFF"/>
            </w:tcBorders>
            <w:shd w:val="clear" w:color="000000" w:fill="E6F5FF"/>
            <w:vAlign w:val="center"/>
            <w:hideMark/>
          </w:tcPr>
          <w:p w14:paraId="6DEC5A1D" w14:textId="49581F9E" w:rsidR="004C5826" w:rsidRPr="00675DEB" w:rsidRDefault="004C5826" w:rsidP="004C5826">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Direitos de Exclusividade ou Preferência (1)</w:t>
            </w:r>
          </w:p>
        </w:tc>
        <w:tc>
          <w:tcPr>
            <w:tcW w:w="1064" w:type="pct"/>
            <w:tcBorders>
              <w:top w:val="nil"/>
              <w:left w:val="nil"/>
              <w:bottom w:val="single" w:sz="12" w:space="0" w:color="FFFFFF"/>
              <w:right w:val="single" w:sz="12" w:space="0" w:color="FFFFFF"/>
            </w:tcBorders>
            <w:shd w:val="clear" w:color="000000" w:fill="E6F5FF"/>
            <w:vAlign w:val="center"/>
            <w:hideMark/>
          </w:tcPr>
          <w:p w14:paraId="1F49FCBA" w14:textId="0CF8DD59" w:rsidR="004C5826" w:rsidRPr="00675DEB" w:rsidRDefault="004C5826" w:rsidP="004C5826">
            <w:pPr>
              <w:suppressAutoHyphens w:val="0"/>
              <w:jc w:val="center"/>
              <w:rPr>
                <w:rFonts w:ascii="Verdana" w:hAnsi="Verdana" w:cs="Calibri"/>
                <w:color w:val="auto"/>
                <w:sz w:val="14"/>
                <w:szCs w:val="14"/>
                <w:lang w:eastAsia="pt-BR"/>
              </w:rPr>
            </w:pPr>
            <w:r>
              <w:rPr>
                <w:rFonts w:ascii="Verdana" w:hAnsi="Verdana" w:cs="Calibri"/>
                <w:color w:val="auto"/>
                <w:sz w:val="14"/>
                <w:szCs w:val="14"/>
                <w:lang w:eastAsia="pt-BR"/>
              </w:rPr>
              <w:t>50%</w:t>
            </w:r>
          </w:p>
        </w:tc>
        <w:tc>
          <w:tcPr>
            <w:tcW w:w="657" w:type="pct"/>
            <w:tcBorders>
              <w:top w:val="nil"/>
              <w:left w:val="nil"/>
              <w:bottom w:val="single" w:sz="12" w:space="0" w:color="FFFFFF"/>
              <w:right w:val="single" w:sz="12" w:space="0" w:color="FFFFFF"/>
            </w:tcBorders>
            <w:shd w:val="clear" w:color="000000" w:fill="E6F5FF"/>
            <w:vAlign w:val="center"/>
            <w:hideMark/>
          </w:tcPr>
          <w:p w14:paraId="74713E83" w14:textId="6F583B23"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w:t>
            </w:r>
          </w:p>
        </w:tc>
        <w:tc>
          <w:tcPr>
            <w:tcW w:w="518" w:type="pct"/>
            <w:tcBorders>
              <w:top w:val="nil"/>
              <w:left w:val="nil"/>
              <w:bottom w:val="single" w:sz="12" w:space="0" w:color="FFFFFF"/>
              <w:right w:val="single" w:sz="12" w:space="0" w:color="FFFFFF"/>
            </w:tcBorders>
            <w:shd w:val="clear" w:color="000000" w:fill="E6F5FF"/>
            <w:vAlign w:val="center"/>
          </w:tcPr>
          <w:p w14:paraId="37782AB7" w14:textId="7D2C74ED"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64.000</w:t>
            </w:r>
          </w:p>
        </w:tc>
        <w:tc>
          <w:tcPr>
            <w:tcW w:w="518" w:type="pct"/>
            <w:tcBorders>
              <w:top w:val="nil"/>
              <w:left w:val="nil"/>
              <w:bottom w:val="single" w:sz="12" w:space="0" w:color="FFFFFF"/>
              <w:right w:val="single" w:sz="12" w:space="0" w:color="FFFFFF"/>
            </w:tcBorders>
            <w:shd w:val="clear" w:color="000000" w:fill="E6F5FF"/>
            <w:vAlign w:val="center"/>
          </w:tcPr>
          <w:p w14:paraId="180B8387" w14:textId="390DF6D0"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tcPr>
          <w:p w14:paraId="0CC18BBE" w14:textId="46871D69"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64.000</w:t>
            </w:r>
          </w:p>
        </w:tc>
      </w:tr>
      <w:tr w:rsidR="004C5826" w:rsidRPr="00675DEB" w14:paraId="1709E02F" w14:textId="77777777" w:rsidTr="008B3D73">
        <w:trPr>
          <w:trHeight w:val="170"/>
        </w:trPr>
        <w:tc>
          <w:tcPr>
            <w:tcW w:w="1595" w:type="pct"/>
            <w:tcBorders>
              <w:top w:val="nil"/>
              <w:left w:val="single" w:sz="12" w:space="0" w:color="FFFFFF"/>
              <w:bottom w:val="single" w:sz="12" w:space="0" w:color="FFFFFF"/>
              <w:right w:val="single" w:sz="12" w:space="0" w:color="FFFFFF"/>
            </w:tcBorders>
            <w:shd w:val="clear" w:color="000000" w:fill="005086"/>
            <w:vAlign w:val="center"/>
            <w:hideMark/>
          </w:tcPr>
          <w:p w14:paraId="3168E83A" w14:textId="77777777" w:rsidR="004C5826" w:rsidRPr="00675DEB" w:rsidRDefault="004C5826" w:rsidP="004C5826">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Subtotal</w:t>
            </w:r>
          </w:p>
        </w:tc>
        <w:tc>
          <w:tcPr>
            <w:tcW w:w="1064" w:type="pct"/>
            <w:tcBorders>
              <w:top w:val="nil"/>
              <w:left w:val="nil"/>
              <w:bottom w:val="single" w:sz="12" w:space="0" w:color="FFFFFF"/>
              <w:right w:val="single" w:sz="12" w:space="0" w:color="FFFFFF"/>
            </w:tcBorders>
            <w:shd w:val="clear" w:color="000000" w:fill="005086"/>
            <w:vAlign w:val="center"/>
            <w:hideMark/>
          </w:tcPr>
          <w:p w14:paraId="20A1C008" w14:textId="77777777" w:rsidR="004C5826" w:rsidRPr="00675DEB" w:rsidRDefault="004C5826" w:rsidP="004C5826">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657" w:type="pct"/>
            <w:tcBorders>
              <w:top w:val="nil"/>
              <w:left w:val="nil"/>
              <w:bottom w:val="single" w:sz="12" w:space="0" w:color="FFFFFF"/>
              <w:right w:val="single" w:sz="12" w:space="0" w:color="FFFFFF"/>
            </w:tcBorders>
            <w:shd w:val="clear" w:color="000000" w:fill="005086"/>
            <w:vAlign w:val="center"/>
            <w:hideMark/>
          </w:tcPr>
          <w:p w14:paraId="7850A6E7" w14:textId="748AEE3A"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249.766</w:t>
            </w:r>
          </w:p>
        </w:tc>
        <w:tc>
          <w:tcPr>
            <w:tcW w:w="518" w:type="pct"/>
            <w:tcBorders>
              <w:top w:val="nil"/>
              <w:left w:val="nil"/>
              <w:bottom w:val="single" w:sz="12" w:space="0" w:color="FFFFFF"/>
              <w:right w:val="single" w:sz="12" w:space="0" w:color="FFFFFF"/>
            </w:tcBorders>
            <w:shd w:val="clear" w:color="000000" w:fill="005086"/>
            <w:vAlign w:val="center"/>
          </w:tcPr>
          <w:p w14:paraId="491FEE5E" w14:textId="4DC4A8DD"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129.502</w:t>
            </w:r>
          </w:p>
        </w:tc>
        <w:tc>
          <w:tcPr>
            <w:tcW w:w="518" w:type="pct"/>
            <w:tcBorders>
              <w:top w:val="nil"/>
              <w:left w:val="nil"/>
              <w:bottom w:val="single" w:sz="12" w:space="0" w:color="FFFFFF"/>
              <w:right w:val="single" w:sz="12" w:space="0" w:color="FFFFFF"/>
            </w:tcBorders>
            <w:shd w:val="clear" w:color="000000" w:fill="005086"/>
            <w:vAlign w:val="center"/>
          </w:tcPr>
          <w:p w14:paraId="69086F20" w14:textId="67D61CD5"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(58.532)</w:t>
            </w:r>
          </w:p>
        </w:tc>
        <w:tc>
          <w:tcPr>
            <w:tcW w:w="648" w:type="pct"/>
            <w:tcBorders>
              <w:top w:val="nil"/>
              <w:left w:val="nil"/>
              <w:bottom w:val="single" w:sz="12" w:space="0" w:color="FFFFFF"/>
              <w:right w:val="single" w:sz="12" w:space="0" w:color="FFFFFF"/>
            </w:tcBorders>
            <w:shd w:val="clear" w:color="000000" w:fill="005086"/>
            <w:vAlign w:val="center"/>
          </w:tcPr>
          <w:p w14:paraId="039C1CCF" w14:textId="2343DF1F"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320.736</w:t>
            </w:r>
          </w:p>
        </w:tc>
      </w:tr>
      <w:tr w:rsidR="004C5826" w:rsidRPr="00675DEB" w14:paraId="45C5AE0B" w14:textId="77777777" w:rsidTr="008B3D73">
        <w:trPr>
          <w:trHeight w:val="170"/>
        </w:trPr>
        <w:tc>
          <w:tcPr>
            <w:tcW w:w="1595" w:type="pct"/>
            <w:tcBorders>
              <w:top w:val="nil"/>
              <w:left w:val="single" w:sz="12" w:space="0" w:color="FFFFFF"/>
              <w:bottom w:val="single" w:sz="12" w:space="0" w:color="FFFFFF"/>
              <w:right w:val="single" w:sz="12" w:space="0" w:color="FFFFFF"/>
            </w:tcBorders>
            <w:shd w:val="clear" w:color="000000" w:fill="E6F5FF"/>
            <w:vAlign w:val="center"/>
            <w:hideMark/>
          </w:tcPr>
          <w:p w14:paraId="70EA1A47" w14:textId="77777777" w:rsidR="004C5826" w:rsidRPr="00675DEB" w:rsidRDefault="004C5826" w:rsidP="004C5826">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Amortização acumulada</w:t>
            </w:r>
          </w:p>
        </w:tc>
        <w:tc>
          <w:tcPr>
            <w:tcW w:w="1064" w:type="pct"/>
            <w:tcBorders>
              <w:top w:val="nil"/>
              <w:left w:val="nil"/>
              <w:bottom w:val="single" w:sz="12" w:space="0" w:color="FFFFFF"/>
              <w:right w:val="single" w:sz="12" w:space="0" w:color="FFFFFF"/>
            </w:tcBorders>
            <w:shd w:val="clear" w:color="000000" w:fill="E6F5FF"/>
            <w:vAlign w:val="center"/>
          </w:tcPr>
          <w:p w14:paraId="5FFF0044" w14:textId="1C249873" w:rsidR="004C5826" w:rsidRPr="00675DEB" w:rsidRDefault="004C5826" w:rsidP="004C5826">
            <w:pPr>
              <w:suppressAutoHyphens w:val="0"/>
              <w:jc w:val="right"/>
              <w:rPr>
                <w:rFonts w:ascii="Verdana" w:hAnsi="Verdana" w:cs="Calibri"/>
                <w:color w:val="auto"/>
                <w:sz w:val="14"/>
                <w:szCs w:val="14"/>
                <w:lang w:eastAsia="pt-BR"/>
              </w:rPr>
            </w:pPr>
          </w:p>
        </w:tc>
        <w:tc>
          <w:tcPr>
            <w:tcW w:w="657" w:type="pct"/>
            <w:tcBorders>
              <w:top w:val="nil"/>
              <w:left w:val="nil"/>
              <w:bottom w:val="single" w:sz="12" w:space="0" w:color="FFFFFF"/>
              <w:right w:val="single" w:sz="12" w:space="0" w:color="FFFFFF"/>
            </w:tcBorders>
            <w:shd w:val="clear" w:color="000000" w:fill="E6F5FF"/>
            <w:vAlign w:val="center"/>
            <w:hideMark/>
          </w:tcPr>
          <w:p w14:paraId="54BA0EE3" w14:textId="33DA2C26"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(129.369)</w:t>
            </w:r>
          </w:p>
        </w:tc>
        <w:tc>
          <w:tcPr>
            <w:tcW w:w="518" w:type="pct"/>
            <w:tcBorders>
              <w:top w:val="nil"/>
              <w:left w:val="nil"/>
              <w:bottom w:val="single" w:sz="12" w:space="0" w:color="FFFFFF"/>
              <w:right w:val="single" w:sz="12" w:space="0" w:color="FFFFFF"/>
            </w:tcBorders>
            <w:shd w:val="clear" w:color="000000" w:fill="E6F5FF"/>
            <w:vAlign w:val="center"/>
          </w:tcPr>
          <w:p w14:paraId="00DA00AC" w14:textId="4B167B9A"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(70.085)</w:t>
            </w:r>
          </w:p>
        </w:tc>
        <w:tc>
          <w:tcPr>
            <w:tcW w:w="518" w:type="pct"/>
            <w:tcBorders>
              <w:top w:val="nil"/>
              <w:left w:val="nil"/>
              <w:bottom w:val="single" w:sz="12" w:space="0" w:color="FFFFFF"/>
              <w:right w:val="single" w:sz="12" w:space="0" w:color="FFFFFF"/>
            </w:tcBorders>
            <w:shd w:val="clear" w:color="000000" w:fill="E6F5FF"/>
            <w:vAlign w:val="center"/>
          </w:tcPr>
          <w:p w14:paraId="465870AB" w14:textId="1D322FD6"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58.532</w:t>
            </w:r>
          </w:p>
        </w:tc>
        <w:tc>
          <w:tcPr>
            <w:tcW w:w="648" w:type="pct"/>
            <w:tcBorders>
              <w:top w:val="nil"/>
              <w:left w:val="nil"/>
              <w:bottom w:val="single" w:sz="12" w:space="0" w:color="FFFFFF"/>
              <w:right w:val="single" w:sz="12" w:space="0" w:color="FFFFFF"/>
            </w:tcBorders>
            <w:shd w:val="clear" w:color="000000" w:fill="E6F5FF"/>
            <w:vAlign w:val="center"/>
          </w:tcPr>
          <w:p w14:paraId="49E73414" w14:textId="2909F585"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(140.922)</w:t>
            </w:r>
          </w:p>
        </w:tc>
      </w:tr>
      <w:tr w:rsidR="004C5826" w:rsidRPr="00675DEB" w14:paraId="09B54015" w14:textId="77777777" w:rsidTr="008B3D73">
        <w:trPr>
          <w:trHeight w:val="170"/>
        </w:trPr>
        <w:tc>
          <w:tcPr>
            <w:tcW w:w="1595" w:type="pct"/>
            <w:tcBorders>
              <w:top w:val="nil"/>
              <w:left w:val="single" w:sz="12" w:space="0" w:color="FFFFFF"/>
              <w:bottom w:val="single" w:sz="12" w:space="0" w:color="FFFFFF"/>
              <w:right w:val="single" w:sz="12" w:space="0" w:color="FFFFFF"/>
            </w:tcBorders>
            <w:shd w:val="clear" w:color="000000" w:fill="005086"/>
            <w:vAlign w:val="center"/>
            <w:hideMark/>
          </w:tcPr>
          <w:p w14:paraId="4BB2C079" w14:textId="77777777" w:rsidR="004C5826" w:rsidRPr="00675DEB" w:rsidRDefault="004C5826" w:rsidP="004C5826">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064" w:type="pct"/>
            <w:tcBorders>
              <w:top w:val="nil"/>
              <w:left w:val="nil"/>
              <w:bottom w:val="single" w:sz="12" w:space="0" w:color="FFFFFF"/>
              <w:right w:val="single" w:sz="12" w:space="0" w:color="FFFFFF"/>
            </w:tcBorders>
            <w:shd w:val="clear" w:color="000000" w:fill="005086"/>
            <w:vAlign w:val="center"/>
          </w:tcPr>
          <w:p w14:paraId="238ED20D" w14:textId="42F9308B" w:rsidR="004C5826" w:rsidRPr="00675DEB" w:rsidRDefault="004C5826" w:rsidP="004C5826">
            <w:pPr>
              <w:suppressAutoHyphens w:val="0"/>
              <w:jc w:val="right"/>
              <w:rPr>
                <w:rFonts w:ascii="Verdana" w:hAnsi="Verdana" w:cs="Calibri"/>
                <w:b/>
                <w:bCs/>
                <w:color w:val="FFFFFF"/>
                <w:sz w:val="14"/>
                <w:szCs w:val="14"/>
                <w:lang w:eastAsia="pt-BR"/>
              </w:rPr>
            </w:pPr>
          </w:p>
        </w:tc>
        <w:tc>
          <w:tcPr>
            <w:tcW w:w="657" w:type="pct"/>
            <w:tcBorders>
              <w:top w:val="nil"/>
              <w:left w:val="nil"/>
              <w:bottom w:val="single" w:sz="12" w:space="0" w:color="FFFFFF"/>
              <w:right w:val="single" w:sz="12" w:space="0" w:color="FFFFFF"/>
            </w:tcBorders>
            <w:shd w:val="clear" w:color="000000" w:fill="005086"/>
            <w:vAlign w:val="center"/>
            <w:hideMark/>
          </w:tcPr>
          <w:p w14:paraId="391D0C5F" w14:textId="2CE008EF"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120.397</w:t>
            </w:r>
          </w:p>
        </w:tc>
        <w:tc>
          <w:tcPr>
            <w:tcW w:w="518" w:type="pct"/>
            <w:tcBorders>
              <w:top w:val="nil"/>
              <w:left w:val="nil"/>
              <w:bottom w:val="single" w:sz="12" w:space="0" w:color="FFFFFF"/>
              <w:right w:val="single" w:sz="12" w:space="0" w:color="FFFFFF"/>
            </w:tcBorders>
            <w:shd w:val="clear" w:color="000000" w:fill="005086"/>
            <w:vAlign w:val="center"/>
          </w:tcPr>
          <w:p w14:paraId="2A707593" w14:textId="4EA4D804"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59.417</w:t>
            </w:r>
          </w:p>
        </w:tc>
        <w:tc>
          <w:tcPr>
            <w:tcW w:w="518" w:type="pct"/>
            <w:tcBorders>
              <w:top w:val="nil"/>
              <w:left w:val="nil"/>
              <w:bottom w:val="single" w:sz="12" w:space="0" w:color="FFFFFF"/>
              <w:right w:val="single" w:sz="12" w:space="0" w:color="FFFFFF"/>
            </w:tcBorders>
            <w:shd w:val="clear" w:color="000000" w:fill="005086"/>
            <w:vAlign w:val="center"/>
          </w:tcPr>
          <w:p w14:paraId="375B52CF" w14:textId="3D6A2511"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648" w:type="pct"/>
            <w:tcBorders>
              <w:top w:val="nil"/>
              <w:left w:val="nil"/>
              <w:bottom w:val="single" w:sz="12" w:space="0" w:color="FFFFFF"/>
              <w:right w:val="single" w:sz="12" w:space="0" w:color="FFFFFF"/>
            </w:tcBorders>
            <w:shd w:val="clear" w:color="000000" w:fill="005086"/>
            <w:vAlign w:val="center"/>
          </w:tcPr>
          <w:p w14:paraId="458490D6" w14:textId="58AE5A42"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179.814</w:t>
            </w:r>
          </w:p>
        </w:tc>
      </w:tr>
    </w:tbl>
    <w:p w14:paraId="05464041" w14:textId="77777777" w:rsidR="005011C2" w:rsidRPr="00675DEB" w:rsidRDefault="005011C2" w:rsidP="00675DEB">
      <w:pPr>
        <w:suppressAutoHyphens w:val="0"/>
        <w:ind w:left="85"/>
        <w:rPr>
          <w:rFonts w:ascii="Verdana" w:hAnsi="Verdana" w:cs="Calibri"/>
          <w:b/>
          <w:bCs/>
          <w:color w:val="FFFFFF"/>
          <w:sz w:val="14"/>
          <w:szCs w:val="14"/>
          <w:lang w:eastAsia="pt-BR"/>
        </w:rPr>
      </w:pPr>
    </w:p>
    <w:tbl>
      <w:tblPr>
        <w:tblW w:w="5000" w:type="pct"/>
        <w:tblCellMar>
          <w:left w:w="70" w:type="dxa"/>
          <w:right w:w="70" w:type="dxa"/>
        </w:tblCellMar>
        <w:tblLook w:val="04A0" w:firstRow="1" w:lastRow="0" w:firstColumn="1" w:lastColumn="0" w:noHBand="0" w:noVBand="1"/>
      </w:tblPr>
      <w:tblGrid>
        <w:gridCol w:w="3172"/>
        <w:gridCol w:w="2116"/>
        <w:gridCol w:w="1307"/>
        <w:gridCol w:w="1030"/>
        <w:gridCol w:w="1030"/>
        <w:gridCol w:w="1289"/>
      </w:tblGrid>
      <w:tr w:rsidR="002530A9" w:rsidRPr="00675DEB" w14:paraId="112AB2DE" w14:textId="77777777" w:rsidTr="002530A9">
        <w:trPr>
          <w:trHeight w:val="170"/>
        </w:trPr>
        <w:tc>
          <w:tcPr>
            <w:tcW w:w="5000" w:type="pct"/>
            <w:gridSpan w:val="6"/>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D4AFF24" w14:textId="77777777" w:rsidR="002530A9" w:rsidRPr="00675DEB" w:rsidRDefault="002530A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2530A9" w:rsidRPr="00675DEB" w14:paraId="743806F9" w14:textId="77777777" w:rsidTr="00D23F80">
        <w:trPr>
          <w:trHeight w:val="170"/>
        </w:trPr>
        <w:tc>
          <w:tcPr>
            <w:tcW w:w="1595" w:type="pct"/>
            <w:tcBorders>
              <w:top w:val="nil"/>
              <w:left w:val="single" w:sz="12" w:space="0" w:color="FFFFFF"/>
              <w:bottom w:val="single" w:sz="12" w:space="0" w:color="FFFFFF"/>
              <w:right w:val="single" w:sz="12" w:space="0" w:color="FFFFFF"/>
            </w:tcBorders>
            <w:shd w:val="clear" w:color="000000" w:fill="005086"/>
            <w:vAlign w:val="center"/>
            <w:hideMark/>
          </w:tcPr>
          <w:p w14:paraId="2E1C9743" w14:textId="77777777" w:rsidR="002530A9" w:rsidRPr="00675DEB" w:rsidRDefault="002530A9"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064" w:type="pct"/>
            <w:tcBorders>
              <w:top w:val="nil"/>
              <w:left w:val="nil"/>
              <w:bottom w:val="single" w:sz="12" w:space="0" w:color="FFFFFF"/>
              <w:right w:val="single" w:sz="12" w:space="0" w:color="FFFFFF"/>
            </w:tcBorders>
            <w:shd w:val="clear" w:color="000000" w:fill="005086"/>
            <w:vAlign w:val="center"/>
            <w:hideMark/>
          </w:tcPr>
          <w:p w14:paraId="19E3AA0D" w14:textId="77777777" w:rsidR="002530A9" w:rsidRPr="00675DEB" w:rsidRDefault="002530A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Taxa de amortização</w:t>
            </w:r>
          </w:p>
        </w:tc>
        <w:tc>
          <w:tcPr>
            <w:tcW w:w="657" w:type="pct"/>
            <w:tcBorders>
              <w:top w:val="nil"/>
              <w:left w:val="nil"/>
              <w:bottom w:val="single" w:sz="12" w:space="0" w:color="FFFFFF"/>
              <w:right w:val="single" w:sz="12" w:space="0" w:color="FFFFFF"/>
            </w:tcBorders>
            <w:shd w:val="clear" w:color="000000" w:fill="005086"/>
            <w:vAlign w:val="center"/>
            <w:hideMark/>
          </w:tcPr>
          <w:p w14:paraId="4DFF7DDA" w14:textId="77777777" w:rsidR="002530A9" w:rsidRPr="00675DEB" w:rsidRDefault="002530A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Saldo em 31.12.2019</w:t>
            </w:r>
          </w:p>
        </w:tc>
        <w:tc>
          <w:tcPr>
            <w:tcW w:w="518" w:type="pct"/>
            <w:tcBorders>
              <w:top w:val="nil"/>
              <w:left w:val="nil"/>
              <w:bottom w:val="single" w:sz="12" w:space="0" w:color="FFFFFF"/>
              <w:right w:val="single" w:sz="12" w:space="0" w:color="FFFFFF"/>
            </w:tcBorders>
            <w:shd w:val="clear" w:color="000000" w:fill="005086"/>
            <w:vAlign w:val="center"/>
            <w:hideMark/>
          </w:tcPr>
          <w:p w14:paraId="5D8BF8D3" w14:textId="77777777" w:rsidR="002530A9" w:rsidRPr="00675DEB" w:rsidRDefault="002530A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Adições</w:t>
            </w:r>
          </w:p>
        </w:tc>
        <w:tc>
          <w:tcPr>
            <w:tcW w:w="518" w:type="pct"/>
            <w:tcBorders>
              <w:top w:val="nil"/>
              <w:left w:val="nil"/>
              <w:bottom w:val="single" w:sz="12" w:space="0" w:color="FFFFFF"/>
              <w:right w:val="single" w:sz="12" w:space="0" w:color="FFFFFF"/>
            </w:tcBorders>
            <w:shd w:val="clear" w:color="000000" w:fill="005086"/>
            <w:vAlign w:val="center"/>
            <w:hideMark/>
          </w:tcPr>
          <w:p w14:paraId="5DD58E51" w14:textId="77777777" w:rsidR="002530A9" w:rsidRPr="00675DEB" w:rsidRDefault="002530A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Baixas</w:t>
            </w:r>
          </w:p>
        </w:tc>
        <w:tc>
          <w:tcPr>
            <w:tcW w:w="648" w:type="pct"/>
            <w:tcBorders>
              <w:top w:val="nil"/>
              <w:left w:val="nil"/>
              <w:bottom w:val="single" w:sz="12" w:space="0" w:color="FFFFFF"/>
              <w:right w:val="single" w:sz="12" w:space="0" w:color="FFFFFF"/>
            </w:tcBorders>
            <w:shd w:val="clear" w:color="000000" w:fill="005086"/>
            <w:vAlign w:val="center"/>
            <w:hideMark/>
          </w:tcPr>
          <w:p w14:paraId="64C1A732" w14:textId="7730C42F" w:rsidR="002530A9" w:rsidRPr="00675DEB" w:rsidRDefault="000D29EE"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Saldo em 31.12.</w:t>
            </w:r>
            <w:r w:rsidR="002530A9" w:rsidRPr="00675DEB">
              <w:rPr>
                <w:rFonts w:ascii="Verdana" w:hAnsi="Verdana" w:cs="Calibri"/>
                <w:b/>
                <w:bCs/>
                <w:color w:val="FFFFFF"/>
                <w:sz w:val="14"/>
                <w:szCs w:val="14"/>
                <w:lang w:eastAsia="pt-BR"/>
              </w:rPr>
              <w:t>2020</w:t>
            </w:r>
          </w:p>
        </w:tc>
      </w:tr>
      <w:tr w:rsidR="004C5826" w:rsidRPr="00675DEB" w14:paraId="279ACB52" w14:textId="77777777" w:rsidTr="00D23F80">
        <w:trPr>
          <w:trHeight w:val="170"/>
        </w:trPr>
        <w:tc>
          <w:tcPr>
            <w:tcW w:w="1595" w:type="pct"/>
            <w:tcBorders>
              <w:top w:val="nil"/>
              <w:left w:val="single" w:sz="12" w:space="0" w:color="FFFFFF"/>
              <w:bottom w:val="single" w:sz="12" w:space="0" w:color="FFFFFF"/>
              <w:right w:val="single" w:sz="12" w:space="0" w:color="FFFFFF"/>
            </w:tcBorders>
            <w:shd w:val="clear" w:color="000000" w:fill="E6F5FF"/>
            <w:vAlign w:val="center"/>
            <w:hideMark/>
          </w:tcPr>
          <w:p w14:paraId="2470682F" w14:textId="77777777" w:rsidR="004C5826" w:rsidRPr="00675DEB" w:rsidRDefault="004C5826" w:rsidP="004C5826">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Direitos relativos a carteira de clientes</w:t>
            </w:r>
          </w:p>
        </w:tc>
        <w:tc>
          <w:tcPr>
            <w:tcW w:w="1064" w:type="pct"/>
            <w:tcBorders>
              <w:top w:val="nil"/>
              <w:left w:val="nil"/>
              <w:bottom w:val="single" w:sz="12" w:space="0" w:color="FFFFFF"/>
              <w:right w:val="single" w:sz="12" w:space="0" w:color="FFFFFF"/>
            </w:tcBorders>
            <w:shd w:val="clear" w:color="000000" w:fill="E6F5FF"/>
            <w:vAlign w:val="center"/>
            <w:hideMark/>
          </w:tcPr>
          <w:p w14:paraId="075991F1" w14:textId="53171CB1" w:rsidR="004C5826" w:rsidRPr="00675DEB" w:rsidRDefault="004C5826" w:rsidP="004C5826">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657" w:type="pct"/>
            <w:tcBorders>
              <w:top w:val="nil"/>
              <w:left w:val="nil"/>
              <w:bottom w:val="single" w:sz="12" w:space="0" w:color="FFFFFF"/>
              <w:right w:val="single" w:sz="12" w:space="0" w:color="FFFFFF"/>
            </w:tcBorders>
            <w:shd w:val="clear" w:color="000000" w:fill="E6F5FF"/>
            <w:vAlign w:val="center"/>
            <w:hideMark/>
          </w:tcPr>
          <w:p w14:paraId="12408D3D" w14:textId="2155EED6"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w:t>
            </w:r>
          </w:p>
        </w:tc>
        <w:tc>
          <w:tcPr>
            <w:tcW w:w="518" w:type="pct"/>
            <w:tcBorders>
              <w:top w:val="nil"/>
              <w:left w:val="nil"/>
              <w:bottom w:val="single" w:sz="12" w:space="0" w:color="FFFFFF"/>
              <w:right w:val="single" w:sz="12" w:space="0" w:color="FFFFFF"/>
            </w:tcBorders>
            <w:shd w:val="clear" w:color="000000" w:fill="E6F5FF"/>
            <w:vAlign w:val="center"/>
          </w:tcPr>
          <w:p w14:paraId="517729F6" w14:textId="50629264"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4.000</w:t>
            </w:r>
          </w:p>
        </w:tc>
        <w:tc>
          <w:tcPr>
            <w:tcW w:w="518" w:type="pct"/>
            <w:tcBorders>
              <w:top w:val="nil"/>
              <w:left w:val="nil"/>
              <w:bottom w:val="single" w:sz="12" w:space="0" w:color="FFFFFF"/>
              <w:right w:val="single" w:sz="12" w:space="0" w:color="FFFFFF"/>
            </w:tcBorders>
            <w:shd w:val="clear" w:color="000000" w:fill="E6F5FF"/>
            <w:vAlign w:val="center"/>
          </w:tcPr>
          <w:p w14:paraId="6391A32C" w14:textId="6A2500A2"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tcPr>
          <w:p w14:paraId="652DC2E6" w14:textId="3C05A4FD"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4.000</w:t>
            </w:r>
          </w:p>
        </w:tc>
      </w:tr>
      <w:tr w:rsidR="004C5826" w:rsidRPr="00675DEB" w14:paraId="5AECA40A" w14:textId="77777777" w:rsidTr="00D23F80">
        <w:trPr>
          <w:trHeight w:val="170"/>
        </w:trPr>
        <w:tc>
          <w:tcPr>
            <w:tcW w:w="1595" w:type="pct"/>
            <w:tcBorders>
              <w:top w:val="nil"/>
              <w:left w:val="single" w:sz="12" w:space="0" w:color="FFFFFF"/>
              <w:bottom w:val="single" w:sz="12" w:space="0" w:color="FFFFFF"/>
              <w:right w:val="single" w:sz="12" w:space="0" w:color="FFFFFF"/>
            </w:tcBorders>
            <w:shd w:val="clear" w:color="000000" w:fill="E6F5FF"/>
            <w:vAlign w:val="center"/>
            <w:hideMark/>
          </w:tcPr>
          <w:p w14:paraId="7876D37D" w14:textId="77777777" w:rsidR="004C5826" w:rsidRPr="00675DEB" w:rsidRDefault="004C5826" w:rsidP="004C5826">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Sistemas de Processamento de Dados</w:t>
            </w:r>
          </w:p>
        </w:tc>
        <w:tc>
          <w:tcPr>
            <w:tcW w:w="1064" w:type="pct"/>
            <w:tcBorders>
              <w:top w:val="nil"/>
              <w:left w:val="nil"/>
              <w:bottom w:val="single" w:sz="12" w:space="0" w:color="FFFFFF"/>
              <w:right w:val="single" w:sz="12" w:space="0" w:color="FFFFFF"/>
            </w:tcBorders>
            <w:shd w:val="clear" w:color="000000" w:fill="E6F5FF"/>
            <w:vAlign w:val="center"/>
            <w:hideMark/>
          </w:tcPr>
          <w:p w14:paraId="019C664A" w14:textId="77777777" w:rsidR="004C5826" w:rsidRPr="00675DEB" w:rsidRDefault="004C5826" w:rsidP="004C5826">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10 a 20%</w:t>
            </w:r>
          </w:p>
        </w:tc>
        <w:tc>
          <w:tcPr>
            <w:tcW w:w="657" w:type="pct"/>
            <w:tcBorders>
              <w:top w:val="nil"/>
              <w:left w:val="nil"/>
              <w:bottom w:val="single" w:sz="12" w:space="0" w:color="FFFFFF"/>
              <w:right w:val="single" w:sz="12" w:space="0" w:color="FFFFFF"/>
            </w:tcBorders>
            <w:shd w:val="clear" w:color="000000" w:fill="E6F5FF"/>
            <w:vAlign w:val="center"/>
            <w:hideMark/>
          </w:tcPr>
          <w:p w14:paraId="680CCC5E" w14:textId="2CF707F3"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256.732</w:t>
            </w:r>
          </w:p>
        </w:tc>
        <w:tc>
          <w:tcPr>
            <w:tcW w:w="518" w:type="pct"/>
            <w:tcBorders>
              <w:top w:val="nil"/>
              <w:left w:val="nil"/>
              <w:bottom w:val="single" w:sz="12" w:space="0" w:color="FFFFFF"/>
              <w:right w:val="single" w:sz="12" w:space="0" w:color="FFFFFF"/>
            </w:tcBorders>
            <w:shd w:val="clear" w:color="000000" w:fill="E6F5FF"/>
            <w:vAlign w:val="center"/>
          </w:tcPr>
          <w:p w14:paraId="4E0927C9" w14:textId="239BEA86"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9.222</w:t>
            </w:r>
          </w:p>
        </w:tc>
        <w:tc>
          <w:tcPr>
            <w:tcW w:w="518" w:type="pct"/>
            <w:tcBorders>
              <w:top w:val="nil"/>
              <w:left w:val="nil"/>
              <w:bottom w:val="single" w:sz="12" w:space="0" w:color="FFFFFF"/>
              <w:right w:val="single" w:sz="12" w:space="0" w:color="FFFFFF"/>
            </w:tcBorders>
            <w:shd w:val="clear" w:color="000000" w:fill="E6F5FF"/>
            <w:vAlign w:val="center"/>
          </w:tcPr>
          <w:p w14:paraId="50483611" w14:textId="2DC45D2E"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(58.954)</w:t>
            </w:r>
          </w:p>
        </w:tc>
        <w:tc>
          <w:tcPr>
            <w:tcW w:w="648" w:type="pct"/>
            <w:tcBorders>
              <w:top w:val="nil"/>
              <w:left w:val="nil"/>
              <w:bottom w:val="single" w:sz="12" w:space="0" w:color="FFFFFF"/>
              <w:right w:val="single" w:sz="12" w:space="0" w:color="FFFFFF"/>
            </w:tcBorders>
            <w:shd w:val="clear" w:color="000000" w:fill="E6F5FF"/>
            <w:vAlign w:val="center"/>
          </w:tcPr>
          <w:p w14:paraId="7D4F012A" w14:textId="256456EE"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207.000</w:t>
            </w:r>
          </w:p>
        </w:tc>
      </w:tr>
      <w:tr w:rsidR="004C5826" w:rsidRPr="00675DEB" w14:paraId="2BB98EA0" w14:textId="77777777" w:rsidTr="00D23F80">
        <w:trPr>
          <w:trHeight w:val="170"/>
        </w:trPr>
        <w:tc>
          <w:tcPr>
            <w:tcW w:w="1595" w:type="pct"/>
            <w:tcBorders>
              <w:top w:val="nil"/>
              <w:left w:val="single" w:sz="12" w:space="0" w:color="FFFFFF"/>
              <w:bottom w:val="single" w:sz="12" w:space="0" w:color="FFFFFF"/>
              <w:right w:val="single" w:sz="12" w:space="0" w:color="FFFFFF"/>
            </w:tcBorders>
            <w:shd w:val="clear" w:color="000000" w:fill="E6F5FF"/>
            <w:vAlign w:val="center"/>
            <w:hideMark/>
          </w:tcPr>
          <w:p w14:paraId="435DF02B" w14:textId="77777777" w:rsidR="004C5826" w:rsidRPr="00675DEB" w:rsidRDefault="004C5826" w:rsidP="004C5826">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Marcas</w:t>
            </w:r>
          </w:p>
        </w:tc>
        <w:tc>
          <w:tcPr>
            <w:tcW w:w="1064" w:type="pct"/>
            <w:tcBorders>
              <w:top w:val="nil"/>
              <w:left w:val="nil"/>
              <w:bottom w:val="single" w:sz="12" w:space="0" w:color="FFFFFF"/>
              <w:right w:val="single" w:sz="12" w:space="0" w:color="FFFFFF"/>
            </w:tcBorders>
            <w:shd w:val="clear" w:color="000000" w:fill="E6F5FF"/>
            <w:vAlign w:val="center"/>
            <w:hideMark/>
          </w:tcPr>
          <w:p w14:paraId="05D387FA" w14:textId="77777777" w:rsidR="004C5826" w:rsidRPr="00675DEB" w:rsidRDefault="004C5826" w:rsidP="004C5826">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10 a 20%</w:t>
            </w:r>
          </w:p>
        </w:tc>
        <w:tc>
          <w:tcPr>
            <w:tcW w:w="657" w:type="pct"/>
            <w:tcBorders>
              <w:top w:val="nil"/>
              <w:left w:val="nil"/>
              <w:bottom w:val="single" w:sz="12" w:space="0" w:color="FFFFFF"/>
              <w:right w:val="single" w:sz="12" w:space="0" w:color="FFFFFF"/>
            </w:tcBorders>
            <w:shd w:val="clear" w:color="000000" w:fill="E6F5FF"/>
            <w:vAlign w:val="center"/>
            <w:hideMark/>
          </w:tcPr>
          <w:p w14:paraId="1F1439F2" w14:textId="44E9DFEF"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28</w:t>
            </w:r>
          </w:p>
        </w:tc>
        <w:tc>
          <w:tcPr>
            <w:tcW w:w="518" w:type="pct"/>
            <w:tcBorders>
              <w:top w:val="nil"/>
              <w:left w:val="nil"/>
              <w:bottom w:val="single" w:sz="12" w:space="0" w:color="FFFFFF"/>
              <w:right w:val="single" w:sz="12" w:space="0" w:color="FFFFFF"/>
            </w:tcBorders>
            <w:shd w:val="clear" w:color="000000" w:fill="E6F5FF"/>
            <w:vAlign w:val="center"/>
          </w:tcPr>
          <w:p w14:paraId="65FFAE43" w14:textId="7F89BC24"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w:t>
            </w:r>
          </w:p>
        </w:tc>
        <w:tc>
          <w:tcPr>
            <w:tcW w:w="518" w:type="pct"/>
            <w:tcBorders>
              <w:top w:val="nil"/>
              <w:left w:val="nil"/>
              <w:bottom w:val="single" w:sz="12" w:space="0" w:color="FFFFFF"/>
              <w:right w:val="single" w:sz="12" w:space="0" w:color="FFFFFF"/>
            </w:tcBorders>
            <w:shd w:val="clear" w:color="000000" w:fill="E6F5FF"/>
            <w:vAlign w:val="center"/>
          </w:tcPr>
          <w:p w14:paraId="1CCD26C5" w14:textId="43336336"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tcPr>
          <w:p w14:paraId="055512A9" w14:textId="3AE2FEDE"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28</w:t>
            </w:r>
          </w:p>
        </w:tc>
      </w:tr>
      <w:tr w:rsidR="004C5826" w:rsidRPr="00675DEB" w14:paraId="0E879D02" w14:textId="77777777" w:rsidTr="00D23F80">
        <w:trPr>
          <w:trHeight w:val="170"/>
        </w:trPr>
        <w:tc>
          <w:tcPr>
            <w:tcW w:w="1595" w:type="pct"/>
            <w:tcBorders>
              <w:top w:val="nil"/>
              <w:left w:val="single" w:sz="12" w:space="0" w:color="FFFFFF"/>
              <w:bottom w:val="single" w:sz="12" w:space="0" w:color="FFFFFF"/>
              <w:right w:val="single" w:sz="12" w:space="0" w:color="FFFFFF"/>
            </w:tcBorders>
            <w:shd w:val="clear" w:color="000000" w:fill="E6F5FF"/>
            <w:vAlign w:val="center"/>
            <w:hideMark/>
          </w:tcPr>
          <w:p w14:paraId="08A15091" w14:textId="77777777" w:rsidR="004C5826" w:rsidRPr="00675DEB" w:rsidRDefault="004C5826" w:rsidP="004C5826">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Licenças e Direitos Autorais e de Uso</w:t>
            </w:r>
          </w:p>
        </w:tc>
        <w:tc>
          <w:tcPr>
            <w:tcW w:w="1064" w:type="pct"/>
            <w:tcBorders>
              <w:top w:val="nil"/>
              <w:left w:val="nil"/>
              <w:bottom w:val="single" w:sz="12" w:space="0" w:color="FFFFFF"/>
              <w:right w:val="single" w:sz="12" w:space="0" w:color="FFFFFF"/>
            </w:tcBorders>
            <w:shd w:val="clear" w:color="000000" w:fill="E6F5FF"/>
            <w:vAlign w:val="center"/>
            <w:hideMark/>
          </w:tcPr>
          <w:p w14:paraId="2F9C863F" w14:textId="77777777" w:rsidR="004C5826" w:rsidRPr="00675DEB" w:rsidRDefault="004C5826" w:rsidP="004C5826">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10 a 20%</w:t>
            </w:r>
          </w:p>
        </w:tc>
        <w:tc>
          <w:tcPr>
            <w:tcW w:w="657" w:type="pct"/>
            <w:tcBorders>
              <w:top w:val="nil"/>
              <w:left w:val="nil"/>
              <w:bottom w:val="single" w:sz="12" w:space="0" w:color="FFFFFF"/>
              <w:right w:val="single" w:sz="12" w:space="0" w:color="FFFFFF"/>
            </w:tcBorders>
            <w:shd w:val="clear" w:color="000000" w:fill="E6F5FF"/>
            <w:vAlign w:val="center"/>
            <w:hideMark/>
          </w:tcPr>
          <w:p w14:paraId="22D6E1E0" w14:textId="207C24D2"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8.427</w:t>
            </w:r>
          </w:p>
        </w:tc>
        <w:tc>
          <w:tcPr>
            <w:tcW w:w="518" w:type="pct"/>
            <w:tcBorders>
              <w:top w:val="nil"/>
              <w:left w:val="nil"/>
              <w:bottom w:val="single" w:sz="12" w:space="0" w:color="FFFFFF"/>
              <w:right w:val="single" w:sz="12" w:space="0" w:color="FFFFFF"/>
            </w:tcBorders>
            <w:shd w:val="clear" w:color="000000" w:fill="E6F5FF"/>
            <w:vAlign w:val="center"/>
          </w:tcPr>
          <w:p w14:paraId="28A410B0" w14:textId="774630BB"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53.027</w:t>
            </w:r>
          </w:p>
        </w:tc>
        <w:tc>
          <w:tcPr>
            <w:tcW w:w="518" w:type="pct"/>
            <w:tcBorders>
              <w:top w:val="nil"/>
              <w:left w:val="nil"/>
              <w:bottom w:val="single" w:sz="12" w:space="0" w:color="FFFFFF"/>
              <w:right w:val="single" w:sz="12" w:space="0" w:color="FFFFFF"/>
            </w:tcBorders>
            <w:shd w:val="clear" w:color="000000" w:fill="E6F5FF"/>
            <w:vAlign w:val="center"/>
          </w:tcPr>
          <w:p w14:paraId="39210043" w14:textId="101C4BEB"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tcPr>
          <w:p w14:paraId="4213D964" w14:textId="0F4B0338"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61.454</w:t>
            </w:r>
          </w:p>
        </w:tc>
      </w:tr>
      <w:tr w:rsidR="004C5826" w:rsidRPr="00675DEB" w14:paraId="76D0D277" w14:textId="77777777" w:rsidTr="00D23F80">
        <w:trPr>
          <w:trHeight w:val="170"/>
        </w:trPr>
        <w:tc>
          <w:tcPr>
            <w:tcW w:w="1595" w:type="pct"/>
            <w:tcBorders>
              <w:top w:val="nil"/>
              <w:left w:val="single" w:sz="12" w:space="0" w:color="FFFFFF"/>
              <w:bottom w:val="single" w:sz="12" w:space="0" w:color="FFFFFF"/>
              <w:right w:val="single" w:sz="12" w:space="0" w:color="FFFFFF"/>
            </w:tcBorders>
            <w:shd w:val="clear" w:color="000000" w:fill="E6F5FF"/>
            <w:vAlign w:val="center"/>
            <w:hideMark/>
          </w:tcPr>
          <w:p w14:paraId="039F1ABD" w14:textId="4C3A864B" w:rsidR="004C5826" w:rsidRPr="00675DEB" w:rsidRDefault="004C5826" w:rsidP="004C5826">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Direitos de Exclusividade ou Preferência (1)</w:t>
            </w:r>
          </w:p>
        </w:tc>
        <w:tc>
          <w:tcPr>
            <w:tcW w:w="1064" w:type="pct"/>
            <w:tcBorders>
              <w:top w:val="nil"/>
              <w:left w:val="nil"/>
              <w:bottom w:val="single" w:sz="12" w:space="0" w:color="FFFFFF"/>
              <w:right w:val="single" w:sz="12" w:space="0" w:color="FFFFFF"/>
            </w:tcBorders>
            <w:shd w:val="clear" w:color="000000" w:fill="E6F5FF"/>
            <w:vAlign w:val="center"/>
            <w:hideMark/>
          </w:tcPr>
          <w:p w14:paraId="09D1834E" w14:textId="67160984" w:rsidR="004C5826" w:rsidRPr="00675DEB" w:rsidRDefault="004C5826" w:rsidP="004C5826">
            <w:pPr>
              <w:suppressAutoHyphens w:val="0"/>
              <w:jc w:val="center"/>
              <w:rPr>
                <w:rFonts w:ascii="Verdana" w:hAnsi="Verdana" w:cs="Calibri"/>
                <w:color w:val="auto"/>
                <w:sz w:val="14"/>
                <w:szCs w:val="14"/>
                <w:lang w:eastAsia="pt-BR"/>
              </w:rPr>
            </w:pPr>
            <w:r>
              <w:rPr>
                <w:rFonts w:ascii="Verdana" w:hAnsi="Verdana" w:cs="Calibri"/>
                <w:color w:val="auto"/>
                <w:sz w:val="14"/>
                <w:szCs w:val="14"/>
                <w:lang w:eastAsia="pt-BR"/>
              </w:rPr>
              <w:t>50%</w:t>
            </w:r>
          </w:p>
        </w:tc>
        <w:tc>
          <w:tcPr>
            <w:tcW w:w="657" w:type="pct"/>
            <w:tcBorders>
              <w:top w:val="nil"/>
              <w:left w:val="nil"/>
              <w:bottom w:val="single" w:sz="12" w:space="0" w:color="FFFFFF"/>
              <w:right w:val="single" w:sz="12" w:space="0" w:color="FFFFFF"/>
            </w:tcBorders>
            <w:shd w:val="clear" w:color="000000" w:fill="E6F5FF"/>
            <w:vAlign w:val="center"/>
            <w:hideMark/>
          </w:tcPr>
          <w:p w14:paraId="45A6F51E" w14:textId="15B96916"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w:t>
            </w:r>
          </w:p>
        </w:tc>
        <w:tc>
          <w:tcPr>
            <w:tcW w:w="518" w:type="pct"/>
            <w:tcBorders>
              <w:top w:val="nil"/>
              <w:left w:val="nil"/>
              <w:bottom w:val="single" w:sz="12" w:space="0" w:color="FFFFFF"/>
              <w:right w:val="single" w:sz="12" w:space="0" w:color="FFFFFF"/>
            </w:tcBorders>
            <w:shd w:val="clear" w:color="000000" w:fill="E6F5FF"/>
            <w:vAlign w:val="center"/>
          </w:tcPr>
          <w:p w14:paraId="31165910" w14:textId="1959492C"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64.000</w:t>
            </w:r>
          </w:p>
        </w:tc>
        <w:tc>
          <w:tcPr>
            <w:tcW w:w="518" w:type="pct"/>
            <w:tcBorders>
              <w:top w:val="nil"/>
              <w:left w:val="nil"/>
              <w:bottom w:val="single" w:sz="12" w:space="0" w:color="FFFFFF"/>
              <w:right w:val="single" w:sz="12" w:space="0" w:color="FFFFFF"/>
            </w:tcBorders>
            <w:shd w:val="clear" w:color="000000" w:fill="E6F5FF"/>
            <w:vAlign w:val="center"/>
          </w:tcPr>
          <w:p w14:paraId="41639A7F" w14:textId="196AAF8D"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w:t>
            </w:r>
          </w:p>
        </w:tc>
        <w:tc>
          <w:tcPr>
            <w:tcW w:w="648" w:type="pct"/>
            <w:tcBorders>
              <w:top w:val="nil"/>
              <w:left w:val="nil"/>
              <w:bottom w:val="single" w:sz="12" w:space="0" w:color="FFFFFF"/>
              <w:right w:val="single" w:sz="12" w:space="0" w:color="FFFFFF"/>
            </w:tcBorders>
            <w:shd w:val="clear" w:color="000000" w:fill="E6F5FF"/>
            <w:vAlign w:val="center"/>
          </w:tcPr>
          <w:p w14:paraId="252AD241" w14:textId="399AAB40"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64.000</w:t>
            </w:r>
          </w:p>
        </w:tc>
      </w:tr>
      <w:tr w:rsidR="004C5826" w:rsidRPr="00675DEB" w14:paraId="4932E51D" w14:textId="77777777" w:rsidTr="00D23F80">
        <w:trPr>
          <w:trHeight w:val="170"/>
        </w:trPr>
        <w:tc>
          <w:tcPr>
            <w:tcW w:w="1595" w:type="pct"/>
            <w:tcBorders>
              <w:top w:val="nil"/>
              <w:left w:val="single" w:sz="12" w:space="0" w:color="FFFFFF"/>
              <w:bottom w:val="single" w:sz="12" w:space="0" w:color="FFFFFF"/>
              <w:right w:val="single" w:sz="12" w:space="0" w:color="FFFFFF"/>
            </w:tcBorders>
            <w:shd w:val="clear" w:color="000000" w:fill="005086"/>
            <w:vAlign w:val="center"/>
            <w:hideMark/>
          </w:tcPr>
          <w:p w14:paraId="44270AAD" w14:textId="77777777" w:rsidR="004C5826" w:rsidRPr="00675DEB" w:rsidRDefault="004C5826" w:rsidP="004C5826">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Subtotal</w:t>
            </w:r>
          </w:p>
        </w:tc>
        <w:tc>
          <w:tcPr>
            <w:tcW w:w="1064" w:type="pct"/>
            <w:tcBorders>
              <w:top w:val="nil"/>
              <w:left w:val="nil"/>
              <w:bottom w:val="single" w:sz="12" w:space="0" w:color="FFFFFF"/>
              <w:right w:val="single" w:sz="12" w:space="0" w:color="FFFFFF"/>
            </w:tcBorders>
            <w:shd w:val="clear" w:color="000000" w:fill="005086"/>
            <w:vAlign w:val="center"/>
            <w:hideMark/>
          </w:tcPr>
          <w:p w14:paraId="28D17AF9" w14:textId="77777777" w:rsidR="004C5826" w:rsidRPr="00675DEB" w:rsidRDefault="004C5826" w:rsidP="004C5826">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657" w:type="pct"/>
            <w:tcBorders>
              <w:top w:val="nil"/>
              <w:left w:val="nil"/>
              <w:bottom w:val="single" w:sz="12" w:space="0" w:color="FFFFFF"/>
              <w:right w:val="single" w:sz="12" w:space="0" w:color="FFFFFF"/>
            </w:tcBorders>
            <w:shd w:val="clear" w:color="000000" w:fill="005086"/>
            <w:vAlign w:val="center"/>
            <w:hideMark/>
          </w:tcPr>
          <w:p w14:paraId="07675A0F" w14:textId="471F8EDB"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265.187</w:t>
            </w:r>
          </w:p>
        </w:tc>
        <w:tc>
          <w:tcPr>
            <w:tcW w:w="518" w:type="pct"/>
            <w:tcBorders>
              <w:top w:val="nil"/>
              <w:left w:val="nil"/>
              <w:bottom w:val="single" w:sz="12" w:space="0" w:color="FFFFFF"/>
              <w:right w:val="single" w:sz="12" w:space="0" w:color="FFFFFF"/>
            </w:tcBorders>
            <w:shd w:val="clear" w:color="000000" w:fill="005086"/>
            <w:vAlign w:val="center"/>
          </w:tcPr>
          <w:p w14:paraId="22F69C63" w14:textId="55F14BE6"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130.249</w:t>
            </w:r>
          </w:p>
        </w:tc>
        <w:tc>
          <w:tcPr>
            <w:tcW w:w="518" w:type="pct"/>
            <w:tcBorders>
              <w:top w:val="nil"/>
              <w:left w:val="nil"/>
              <w:bottom w:val="single" w:sz="12" w:space="0" w:color="FFFFFF"/>
              <w:right w:val="single" w:sz="12" w:space="0" w:color="FFFFFF"/>
            </w:tcBorders>
            <w:shd w:val="clear" w:color="000000" w:fill="005086"/>
            <w:vAlign w:val="center"/>
          </w:tcPr>
          <w:p w14:paraId="69DA3883" w14:textId="196F52F7"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(58.954)</w:t>
            </w:r>
          </w:p>
        </w:tc>
        <w:tc>
          <w:tcPr>
            <w:tcW w:w="648" w:type="pct"/>
            <w:tcBorders>
              <w:top w:val="nil"/>
              <w:left w:val="nil"/>
              <w:bottom w:val="single" w:sz="12" w:space="0" w:color="FFFFFF"/>
              <w:right w:val="single" w:sz="12" w:space="0" w:color="FFFFFF"/>
            </w:tcBorders>
            <w:shd w:val="clear" w:color="000000" w:fill="005086"/>
            <w:vAlign w:val="center"/>
          </w:tcPr>
          <w:p w14:paraId="73B6DC6B" w14:textId="32FAA308"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336.482</w:t>
            </w:r>
          </w:p>
        </w:tc>
      </w:tr>
      <w:tr w:rsidR="004C5826" w:rsidRPr="00675DEB" w14:paraId="2B5DC4A7" w14:textId="77777777" w:rsidTr="00D23F80">
        <w:trPr>
          <w:trHeight w:val="40"/>
        </w:trPr>
        <w:tc>
          <w:tcPr>
            <w:tcW w:w="1595" w:type="pct"/>
            <w:tcBorders>
              <w:top w:val="nil"/>
              <w:left w:val="single" w:sz="12" w:space="0" w:color="FFFFFF"/>
              <w:bottom w:val="single" w:sz="12" w:space="0" w:color="FFFFFF"/>
              <w:right w:val="single" w:sz="12" w:space="0" w:color="FFFFFF"/>
            </w:tcBorders>
            <w:shd w:val="clear" w:color="000000" w:fill="E6F5FF"/>
            <w:vAlign w:val="center"/>
            <w:hideMark/>
          </w:tcPr>
          <w:p w14:paraId="408C6745" w14:textId="77777777" w:rsidR="004C5826" w:rsidRPr="00675DEB" w:rsidRDefault="004C5826" w:rsidP="004C5826">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Amortização acumulada</w:t>
            </w:r>
          </w:p>
        </w:tc>
        <w:tc>
          <w:tcPr>
            <w:tcW w:w="1064" w:type="pct"/>
            <w:tcBorders>
              <w:top w:val="nil"/>
              <w:left w:val="nil"/>
              <w:bottom w:val="single" w:sz="12" w:space="0" w:color="FFFFFF"/>
              <w:right w:val="single" w:sz="12" w:space="0" w:color="FFFFFF"/>
            </w:tcBorders>
            <w:shd w:val="clear" w:color="000000" w:fill="E6F5FF"/>
            <w:vAlign w:val="center"/>
            <w:hideMark/>
          </w:tcPr>
          <w:p w14:paraId="6562A4D2" w14:textId="77777777" w:rsidR="004C5826" w:rsidRPr="00675DEB" w:rsidRDefault="004C5826" w:rsidP="004C5826">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 </w:t>
            </w:r>
          </w:p>
        </w:tc>
        <w:tc>
          <w:tcPr>
            <w:tcW w:w="657" w:type="pct"/>
            <w:tcBorders>
              <w:top w:val="nil"/>
              <w:left w:val="nil"/>
              <w:bottom w:val="single" w:sz="12" w:space="0" w:color="FFFFFF"/>
              <w:right w:val="single" w:sz="12" w:space="0" w:color="FFFFFF"/>
            </w:tcBorders>
            <w:shd w:val="clear" w:color="000000" w:fill="E6F5FF"/>
            <w:vAlign w:val="center"/>
            <w:hideMark/>
          </w:tcPr>
          <w:p w14:paraId="1459F591" w14:textId="30AEA4C5"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(140.025)</w:t>
            </w:r>
          </w:p>
        </w:tc>
        <w:tc>
          <w:tcPr>
            <w:tcW w:w="518" w:type="pct"/>
            <w:tcBorders>
              <w:top w:val="nil"/>
              <w:left w:val="nil"/>
              <w:bottom w:val="single" w:sz="12" w:space="0" w:color="FFFFFF"/>
              <w:right w:val="single" w:sz="12" w:space="0" w:color="FFFFFF"/>
            </w:tcBorders>
            <w:shd w:val="clear" w:color="000000" w:fill="E6F5FF"/>
            <w:vAlign w:val="center"/>
          </w:tcPr>
          <w:p w14:paraId="5A2E7705" w14:textId="46DC3951"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(71.970)</w:t>
            </w:r>
          </w:p>
        </w:tc>
        <w:tc>
          <w:tcPr>
            <w:tcW w:w="518" w:type="pct"/>
            <w:tcBorders>
              <w:top w:val="nil"/>
              <w:left w:val="nil"/>
              <w:bottom w:val="single" w:sz="12" w:space="0" w:color="FFFFFF"/>
              <w:right w:val="single" w:sz="12" w:space="0" w:color="FFFFFF"/>
            </w:tcBorders>
            <w:shd w:val="clear" w:color="000000" w:fill="E6F5FF"/>
            <w:vAlign w:val="center"/>
          </w:tcPr>
          <w:p w14:paraId="4398CF43" w14:textId="466F9DB9"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58.954</w:t>
            </w:r>
          </w:p>
        </w:tc>
        <w:tc>
          <w:tcPr>
            <w:tcW w:w="648" w:type="pct"/>
            <w:tcBorders>
              <w:top w:val="nil"/>
              <w:left w:val="nil"/>
              <w:bottom w:val="single" w:sz="12" w:space="0" w:color="FFFFFF"/>
              <w:right w:val="single" w:sz="12" w:space="0" w:color="FFFFFF"/>
            </w:tcBorders>
            <w:shd w:val="clear" w:color="000000" w:fill="E6F5FF"/>
            <w:vAlign w:val="center"/>
          </w:tcPr>
          <w:p w14:paraId="58540C03" w14:textId="7B16B824" w:rsidR="004C5826" w:rsidRPr="00675DEB" w:rsidRDefault="004C5826" w:rsidP="004C5826">
            <w:pPr>
              <w:suppressAutoHyphens w:val="0"/>
              <w:jc w:val="right"/>
              <w:rPr>
                <w:rFonts w:ascii="Verdana" w:hAnsi="Verdana" w:cs="Calibri"/>
                <w:sz w:val="14"/>
                <w:szCs w:val="14"/>
                <w:lang w:eastAsia="pt-BR"/>
              </w:rPr>
            </w:pPr>
            <w:r>
              <w:rPr>
                <w:rFonts w:ascii="Verdana" w:hAnsi="Verdana" w:cs="Calibri"/>
                <w:sz w:val="14"/>
                <w:szCs w:val="14"/>
              </w:rPr>
              <w:t>(153.041)</w:t>
            </w:r>
          </w:p>
        </w:tc>
      </w:tr>
      <w:tr w:rsidR="004C5826" w:rsidRPr="00675DEB" w14:paraId="6168687A" w14:textId="77777777" w:rsidTr="00D23F80">
        <w:trPr>
          <w:trHeight w:val="170"/>
        </w:trPr>
        <w:tc>
          <w:tcPr>
            <w:tcW w:w="1595" w:type="pct"/>
            <w:tcBorders>
              <w:top w:val="nil"/>
              <w:left w:val="single" w:sz="12" w:space="0" w:color="FFFFFF"/>
              <w:bottom w:val="single" w:sz="12" w:space="0" w:color="FFFFFF"/>
              <w:right w:val="single" w:sz="12" w:space="0" w:color="FFFFFF"/>
            </w:tcBorders>
            <w:shd w:val="clear" w:color="000000" w:fill="005086"/>
            <w:vAlign w:val="center"/>
            <w:hideMark/>
          </w:tcPr>
          <w:p w14:paraId="474E1448" w14:textId="77777777" w:rsidR="004C5826" w:rsidRPr="00675DEB" w:rsidRDefault="004C5826" w:rsidP="004C5826">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064" w:type="pct"/>
            <w:tcBorders>
              <w:top w:val="nil"/>
              <w:left w:val="nil"/>
              <w:bottom w:val="single" w:sz="12" w:space="0" w:color="FFFFFF"/>
              <w:right w:val="single" w:sz="12" w:space="0" w:color="FFFFFF"/>
            </w:tcBorders>
            <w:shd w:val="clear" w:color="000000" w:fill="005086"/>
            <w:vAlign w:val="center"/>
            <w:hideMark/>
          </w:tcPr>
          <w:p w14:paraId="196CF14A" w14:textId="0424724B" w:rsidR="004C5826" w:rsidRPr="00675DEB" w:rsidRDefault="004C5826" w:rsidP="004C5826">
            <w:pPr>
              <w:suppressAutoHyphens w:val="0"/>
              <w:jc w:val="right"/>
              <w:rPr>
                <w:rFonts w:ascii="Verdana" w:hAnsi="Verdana" w:cs="Calibri"/>
                <w:b/>
                <w:bCs/>
                <w:color w:val="FFFFFF"/>
                <w:sz w:val="14"/>
                <w:szCs w:val="14"/>
                <w:lang w:eastAsia="pt-BR"/>
              </w:rPr>
            </w:pPr>
          </w:p>
        </w:tc>
        <w:tc>
          <w:tcPr>
            <w:tcW w:w="657" w:type="pct"/>
            <w:tcBorders>
              <w:top w:val="nil"/>
              <w:left w:val="nil"/>
              <w:bottom w:val="single" w:sz="12" w:space="0" w:color="FFFFFF"/>
              <w:right w:val="single" w:sz="12" w:space="0" w:color="FFFFFF"/>
            </w:tcBorders>
            <w:shd w:val="clear" w:color="000000" w:fill="005086"/>
            <w:vAlign w:val="center"/>
            <w:hideMark/>
          </w:tcPr>
          <w:p w14:paraId="03716347" w14:textId="5EEB7F78"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125.162</w:t>
            </w:r>
          </w:p>
        </w:tc>
        <w:tc>
          <w:tcPr>
            <w:tcW w:w="518" w:type="pct"/>
            <w:tcBorders>
              <w:top w:val="nil"/>
              <w:left w:val="nil"/>
              <w:bottom w:val="single" w:sz="12" w:space="0" w:color="FFFFFF"/>
              <w:right w:val="single" w:sz="12" w:space="0" w:color="FFFFFF"/>
            </w:tcBorders>
            <w:shd w:val="clear" w:color="000000" w:fill="005086"/>
            <w:vAlign w:val="center"/>
          </w:tcPr>
          <w:p w14:paraId="2FFA4188" w14:textId="3161406A"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58.279</w:t>
            </w:r>
          </w:p>
        </w:tc>
        <w:tc>
          <w:tcPr>
            <w:tcW w:w="518" w:type="pct"/>
            <w:tcBorders>
              <w:top w:val="nil"/>
              <w:left w:val="nil"/>
              <w:bottom w:val="single" w:sz="12" w:space="0" w:color="FFFFFF"/>
              <w:right w:val="single" w:sz="12" w:space="0" w:color="FFFFFF"/>
            </w:tcBorders>
            <w:shd w:val="clear" w:color="000000" w:fill="005086"/>
            <w:vAlign w:val="center"/>
          </w:tcPr>
          <w:p w14:paraId="2EB0D4BA" w14:textId="2D7BAA08"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w:t>
            </w:r>
          </w:p>
        </w:tc>
        <w:tc>
          <w:tcPr>
            <w:tcW w:w="648" w:type="pct"/>
            <w:tcBorders>
              <w:top w:val="nil"/>
              <w:left w:val="nil"/>
              <w:bottom w:val="single" w:sz="12" w:space="0" w:color="FFFFFF"/>
              <w:right w:val="single" w:sz="12" w:space="0" w:color="FFFFFF"/>
            </w:tcBorders>
            <w:shd w:val="clear" w:color="000000" w:fill="005086"/>
            <w:vAlign w:val="center"/>
          </w:tcPr>
          <w:p w14:paraId="50DDA0A3" w14:textId="43E76B1C" w:rsidR="004C5826" w:rsidRPr="00675DEB" w:rsidRDefault="004C5826" w:rsidP="004C5826">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183.441</w:t>
            </w:r>
          </w:p>
        </w:tc>
      </w:tr>
    </w:tbl>
    <w:p w14:paraId="0D3630EA" w14:textId="0AEA316D" w:rsidR="002530A9" w:rsidRPr="00675DEB" w:rsidRDefault="008020D5" w:rsidP="00675DEB">
      <w:pPr>
        <w:jc w:val="both"/>
        <w:rPr>
          <w:rFonts w:ascii="Verdana" w:hAnsi="Verdana" w:cs="Arial"/>
          <w:i/>
          <w:sz w:val="14"/>
          <w:szCs w:val="14"/>
        </w:rPr>
      </w:pPr>
      <w:r w:rsidRPr="00675DEB">
        <w:rPr>
          <w:rFonts w:ascii="Verdana" w:hAnsi="Verdana" w:cs="Verdana"/>
          <w:sz w:val="14"/>
          <w:szCs w:val="14"/>
        </w:rPr>
        <w:t xml:space="preserve">(1) </w:t>
      </w:r>
      <w:r w:rsidR="00504940" w:rsidRPr="00675DEB">
        <w:rPr>
          <w:rFonts w:ascii="Verdana" w:hAnsi="Verdana" w:cs="Verdana"/>
          <w:sz w:val="14"/>
          <w:szCs w:val="14"/>
        </w:rPr>
        <w:t>e</w:t>
      </w:r>
      <w:r w:rsidRPr="00675DEB">
        <w:rPr>
          <w:rFonts w:ascii="Verdana" w:hAnsi="Verdana" w:cs="Verdana"/>
          <w:sz w:val="14"/>
          <w:szCs w:val="14"/>
        </w:rPr>
        <w:t>m junho de 2020, o BRB –Banco de Brasília S.A firmou parceria negocial e estratégica com o Clube de Regatas Flamengo visando à exposição recíproca de suas marcas e a oferta de soluções bancárias pelo BRB aos torcedores do clube</w:t>
      </w:r>
      <w:r w:rsidR="00975530">
        <w:rPr>
          <w:rFonts w:ascii="Verdana" w:hAnsi="Verdana" w:cs="Verdana"/>
          <w:sz w:val="14"/>
          <w:szCs w:val="14"/>
        </w:rPr>
        <w:t xml:space="preserve"> pelo prazo de 2 anos</w:t>
      </w:r>
      <w:r w:rsidRPr="00675DEB">
        <w:rPr>
          <w:rFonts w:ascii="Verdana" w:hAnsi="Verdana" w:cs="Verdana"/>
          <w:sz w:val="14"/>
          <w:szCs w:val="14"/>
        </w:rPr>
        <w:t xml:space="preserve">. </w:t>
      </w:r>
      <w:r w:rsidRPr="00675DEB">
        <w:rPr>
          <w:rFonts w:ascii="Verdana" w:hAnsi="Verdana" w:cs="Arial"/>
          <w:sz w:val="14"/>
          <w:szCs w:val="14"/>
        </w:rPr>
        <w:t xml:space="preserve">O acordo perfaz um montante de R$ 32 milhões por ano e tem reflexos no </w:t>
      </w:r>
      <w:r w:rsidR="002530A9" w:rsidRPr="00675DEB">
        <w:rPr>
          <w:rFonts w:ascii="Verdana" w:hAnsi="Verdana" w:cs="Arial"/>
          <w:sz w:val="14"/>
          <w:szCs w:val="14"/>
        </w:rPr>
        <w:t>intangível</w:t>
      </w:r>
      <w:r w:rsidRPr="00675DEB">
        <w:rPr>
          <w:rFonts w:ascii="Verdana" w:hAnsi="Verdana" w:cs="Arial"/>
          <w:sz w:val="14"/>
          <w:szCs w:val="14"/>
        </w:rPr>
        <w:t xml:space="preserve"> pelo direito de exclusividade e nas obrigações pela garantia mínima do </w:t>
      </w:r>
      <w:proofErr w:type="spellStart"/>
      <w:r w:rsidRPr="00675DEB">
        <w:rPr>
          <w:rFonts w:ascii="Verdana" w:hAnsi="Verdana" w:cs="Arial"/>
          <w:i/>
          <w:sz w:val="14"/>
          <w:szCs w:val="14"/>
        </w:rPr>
        <w:t>profit</w:t>
      </w:r>
      <w:proofErr w:type="spellEnd"/>
      <w:r w:rsidRPr="00675DEB">
        <w:rPr>
          <w:rFonts w:ascii="Verdana" w:hAnsi="Verdana" w:cs="Arial"/>
          <w:i/>
          <w:sz w:val="14"/>
          <w:szCs w:val="14"/>
        </w:rPr>
        <w:t xml:space="preserve"> </w:t>
      </w:r>
      <w:proofErr w:type="spellStart"/>
      <w:r w:rsidRPr="00675DEB">
        <w:rPr>
          <w:rFonts w:ascii="Verdana" w:hAnsi="Verdana" w:cs="Arial"/>
          <w:i/>
          <w:sz w:val="14"/>
          <w:szCs w:val="14"/>
        </w:rPr>
        <w:t>sharing</w:t>
      </w:r>
      <w:proofErr w:type="spellEnd"/>
      <w:r w:rsidR="0028555F" w:rsidRPr="00675DEB">
        <w:rPr>
          <w:rFonts w:ascii="Verdana" w:hAnsi="Verdana" w:cs="Arial"/>
          <w:sz w:val="14"/>
          <w:szCs w:val="14"/>
        </w:rPr>
        <w:t>.</w:t>
      </w:r>
    </w:p>
    <w:p w14:paraId="60B96E4A" w14:textId="736EEACC" w:rsidR="00C45805" w:rsidRPr="00675DEB" w:rsidRDefault="00C45805" w:rsidP="00675DEB">
      <w:pPr>
        <w:jc w:val="both"/>
        <w:rPr>
          <w:rFonts w:ascii="Verdana" w:hAnsi="Verdana"/>
          <w:sz w:val="20"/>
        </w:rPr>
      </w:pPr>
    </w:p>
    <w:p w14:paraId="748410FF" w14:textId="359E7251" w:rsidR="008E1678" w:rsidRPr="00675DEB" w:rsidRDefault="008E1678" w:rsidP="00675DEB">
      <w:pPr>
        <w:pStyle w:val="Ttulo1"/>
        <w:numPr>
          <w:ilvl w:val="0"/>
          <w:numId w:val="0"/>
        </w:numPr>
        <w:jc w:val="both"/>
        <w:rPr>
          <w:rFonts w:ascii="Verdana" w:hAnsi="Verdana" w:cs="Verdana"/>
          <w:color w:val="2E74B5"/>
          <w:sz w:val="20"/>
        </w:rPr>
      </w:pPr>
      <w:bookmarkStart w:id="533" w:name="_Toc63088435"/>
      <w:bookmarkStart w:id="534" w:name="_Toc63868978"/>
      <w:bookmarkStart w:id="535" w:name="_Toc64566684"/>
      <w:bookmarkStart w:id="536" w:name="_Toc64566855"/>
      <w:bookmarkStart w:id="537" w:name="_Toc64636475"/>
      <w:bookmarkStart w:id="538" w:name="_Toc64636636"/>
      <w:bookmarkStart w:id="539" w:name="_Toc64645337"/>
      <w:r w:rsidRPr="00675DEB">
        <w:rPr>
          <w:rFonts w:ascii="Verdana" w:hAnsi="Verdana" w:cs="Verdana"/>
          <w:color w:val="2E74B5"/>
          <w:sz w:val="20"/>
        </w:rPr>
        <w:t>Nota 1</w:t>
      </w:r>
      <w:r w:rsidR="008D4A0F" w:rsidRPr="00675DEB">
        <w:rPr>
          <w:rFonts w:ascii="Verdana" w:hAnsi="Verdana" w:cs="Verdana"/>
          <w:color w:val="2E74B5"/>
          <w:sz w:val="20"/>
        </w:rPr>
        <w:t>8</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Depósitos</w:t>
      </w:r>
      <w:bookmarkEnd w:id="533"/>
      <w:bookmarkEnd w:id="534"/>
      <w:bookmarkEnd w:id="535"/>
      <w:bookmarkEnd w:id="536"/>
      <w:bookmarkEnd w:id="537"/>
      <w:bookmarkEnd w:id="538"/>
      <w:bookmarkEnd w:id="539"/>
    </w:p>
    <w:p w14:paraId="098CFD2D" w14:textId="77777777" w:rsidR="008E1678" w:rsidRPr="00675DEB" w:rsidRDefault="008E1678" w:rsidP="00675DEB">
      <w:pPr>
        <w:pStyle w:val="Corpodetexto"/>
        <w:rPr>
          <w:rFonts w:ascii="Verdana" w:hAnsi="Verdana" w:cs="Verdana"/>
          <w:sz w:val="20"/>
          <w:lang w:val="pt-BR"/>
        </w:rPr>
      </w:pPr>
    </w:p>
    <w:p w14:paraId="00D9689D" w14:textId="77777777" w:rsidR="008E1678" w:rsidRPr="00675DEB" w:rsidRDefault="008E1678" w:rsidP="00675DEB">
      <w:pPr>
        <w:numPr>
          <w:ilvl w:val="0"/>
          <w:numId w:val="9"/>
        </w:numPr>
        <w:jc w:val="both"/>
        <w:rPr>
          <w:rFonts w:ascii="Verdana" w:hAnsi="Verdana"/>
        </w:rPr>
      </w:pPr>
      <w:r w:rsidRPr="00675DEB">
        <w:rPr>
          <w:rFonts w:ascii="Verdana" w:hAnsi="Verdana" w:cs="Verdana"/>
          <w:sz w:val="20"/>
        </w:rPr>
        <w:t>Resumo</w:t>
      </w:r>
    </w:p>
    <w:p w14:paraId="2F8F0A88" w14:textId="3F6E884B" w:rsidR="008E1678" w:rsidRPr="004B53AB" w:rsidRDefault="008E1678" w:rsidP="00675DEB">
      <w:pPr>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853"/>
        <w:gridCol w:w="1255"/>
        <w:gridCol w:w="1255"/>
        <w:gridCol w:w="1350"/>
        <w:gridCol w:w="1231"/>
      </w:tblGrid>
      <w:tr w:rsidR="004D19D9" w:rsidRPr="00675DEB" w14:paraId="68C5C0AE" w14:textId="77777777" w:rsidTr="004B53AB">
        <w:trPr>
          <w:trHeight w:val="170"/>
          <w:tblHeader/>
        </w:trPr>
        <w:tc>
          <w:tcPr>
            <w:tcW w:w="2440" w:type="pct"/>
            <w:tcBorders>
              <w:top w:val="single" w:sz="12" w:space="0" w:color="FFFFFF"/>
              <w:left w:val="single" w:sz="12" w:space="0" w:color="FFFFFF"/>
              <w:bottom w:val="single" w:sz="8" w:space="0" w:color="FFFFFF" w:themeColor="background1"/>
              <w:right w:val="single" w:sz="12" w:space="0" w:color="FFFFFF"/>
            </w:tcBorders>
            <w:shd w:val="clear" w:color="000000" w:fill="005086"/>
            <w:vAlign w:val="center"/>
            <w:hideMark/>
          </w:tcPr>
          <w:p w14:paraId="74987D75" w14:textId="77777777" w:rsidR="004D19D9" w:rsidRPr="00675DEB" w:rsidRDefault="004D19D9"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262" w:type="pct"/>
            <w:gridSpan w:val="2"/>
            <w:tcBorders>
              <w:top w:val="single" w:sz="12" w:space="0" w:color="FFFFFF"/>
              <w:left w:val="nil"/>
              <w:bottom w:val="single" w:sz="8" w:space="0" w:color="FFFFFF" w:themeColor="background1"/>
              <w:right w:val="single" w:sz="12" w:space="0" w:color="FFFFFF"/>
            </w:tcBorders>
            <w:shd w:val="clear" w:color="000000" w:fill="005086"/>
            <w:vAlign w:val="center"/>
            <w:hideMark/>
          </w:tcPr>
          <w:p w14:paraId="1911E01A" w14:textId="77777777" w:rsidR="004D19D9" w:rsidRPr="00675DEB" w:rsidRDefault="004D19D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298" w:type="pct"/>
            <w:gridSpan w:val="2"/>
            <w:tcBorders>
              <w:top w:val="single" w:sz="12" w:space="0" w:color="FFFFFF"/>
              <w:left w:val="nil"/>
              <w:bottom w:val="single" w:sz="8" w:space="0" w:color="FFFFFF" w:themeColor="background1"/>
              <w:right w:val="single" w:sz="12" w:space="0" w:color="FFFFFF"/>
            </w:tcBorders>
            <w:shd w:val="clear" w:color="000000" w:fill="005086"/>
            <w:vAlign w:val="center"/>
            <w:hideMark/>
          </w:tcPr>
          <w:p w14:paraId="5DCEFCD1" w14:textId="77777777" w:rsidR="004D19D9" w:rsidRPr="00675DEB" w:rsidRDefault="004D19D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4D19D9" w:rsidRPr="00675DEB" w14:paraId="6BEA8CC4" w14:textId="77777777" w:rsidTr="004B53AB">
        <w:trPr>
          <w:trHeight w:val="170"/>
          <w:tblHeader/>
        </w:trPr>
        <w:tc>
          <w:tcPr>
            <w:tcW w:w="2440" w:type="pct"/>
            <w:tcBorders>
              <w:top w:val="single" w:sz="8" w:space="0" w:color="FFFFFF" w:themeColor="background1"/>
              <w:left w:val="single" w:sz="12" w:space="0" w:color="FFFFFF"/>
              <w:bottom w:val="single" w:sz="8" w:space="0" w:color="FFFFFF" w:themeColor="background1"/>
              <w:right w:val="single" w:sz="12" w:space="0" w:color="FFFFFF"/>
            </w:tcBorders>
            <w:shd w:val="clear" w:color="000000" w:fill="005086"/>
            <w:vAlign w:val="center"/>
            <w:hideMark/>
          </w:tcPr>
          <w:p w14:paraId="057DBC7D" w14:textId="77777777" w:rsidR="004D19D9" w:rsidRPr="00675DEB" w:rsidRDefault="004D19D9"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631"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hideMark/>
          </w:tcPr>
          <w:p w14:paraId="43B4C2C1" w14:textId="3EE86D2A" w:rsidR="004D19D9" w:rsidRPr="00675DEB" w:rsidRDefault="000D29EE"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4D19D9" w:rsidRPr="00675DEB">
              <w:rPr>
                <w:rFonts w:ascii="Verdana" w:hAnsi="Verdana" w:cs="Calibri"/>
                <w:b/>
                <w:bCs/>
                <w:color w:val="FFFFFF"/>
                <w:sz w:val="14"/>
                <w:szCs w:val="14"/>
                <w:lang w:eastAsia="pt-BR"/>
              </w:rPr>
              <w:t>.2020</w:t>
            </w:r>
          </w:p>
        </w:tc>
        <w:tc>
          <w:tcPr>
            <w:tcW w:w="631"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hideMark/>
          </w:tcPr>
          <w:p w14:paraId="08A03A90" w14:textId="77777777" w:rsidR="004D19D9" w:rsidRPr="00675DEB" w:rsidRDefault="004D19D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679"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hideMark/>
          </w:tcPr>
          <w:p w14:paraId="05F34EA1" w14:textId="3CA40F92" w:rsidR="004D19D9" w:rsidRPr="00675DEB" w:rsidRDefault="000D29EE"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4D19D9" w:rsidRPr="00675DEB">
              <w:rPr>
                <w:rFonts w:ascii="Verdana" w:hAnsi="Verdana" w:cs="Calibri"/>
                <w:b/>
                <w:bCs/>
                <w:color w:val="FFFFFF"/>
                <w:sz w:val="14"/>
                <w:szCs w:val="14"/>
                <w:lang w:eastAsia="pt-BR"/>
              </w:rPr>
              <w:t>.2020</w:t>
            </w:r>
          </w:p>
        </w:tc>
        <w:tc>
          <w:tcPr>
            <w:tcW w:w="619"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hideMark/>
          </w:tcPr>
          <w:p w14:paraId="621C1F53" w14:textId="77777777" w:rsidR="004D19D9" w:rsidRPr="00675DEB" w:rsidRDefault="004D19D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8704C5" w:rsidRPr="00675DEB" w14:paraId="05A1C3F6" w14:textId="77777777" w:rsidTr="004B53AB">
        <w:trPr>
          <w:trHeight w:val="170"/>
        </w:trPr>
        <w:tc>
          <w:tcPr>
            <w:tcW w:w="2440"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20271E56" w14:textId="77777777" w:rsidR="008704C5" w:rsidRPr="00675DEB" w:rsidRDefault="008704C5"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Depósitos à vista</w:t>
            </w:r>
          </w:p>
        </w:tc>
        <w:tc>
          <w:tcPr>
            <w:tcW w:w="631"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tcPr>
          <w:p w14:paraId="17C388B6" w14:textId="016E7900"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1.161.902</w:t>
            </w:r>
          </w:p>
        </w:tc>
        <w:tc>
          <w:tcPr>
            <w:tcW w:w="631" w:type="pct"/>
            <w:tcBorders>
              <w:top w:val="single" w:sz="8" w:space="0" w:color="FFFFFF" w:themeColor="background1"/>
              <w:left w:val="nil"/>
              <w:bottom w:val="single" w:sz="12" w:space="0" w:color="FFFFFF"/>
              <w:right w:val="single" w:sz="12" w:space="0" w:color="FFFFFF"/>
            </w:tcBorders>
            <w:shd w:val="clear" w:color="000000" w:fill="005086"/>
            <w:vAlign w:val="center"/>
            <w:hideMark/>
          </w:tcPr>
          <w:p w14:paraId="43605BD3" w14:textId="77777777"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786.314</w:t>
            </w:r>
          </w:p>
        </w:tc>
        <w:tc>
          <w:tcPr>
            <w:tcW w:w="679"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tcPr>
          <w:p w14:paraId="62AF7FD9" w14:textId="25ABC76C"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1.146.260</w:t>
            </w:r>
          </w:p>
        </w:tc>
        <w:tc>
          <w:tcPr>
            <w:tcW w:w="619" w:type="pct"/>
            <w:tcBorders>
              <w:top w:val="single" w:sz="8" w:space="0" w:color="FFFFFF" w:themeColor="background1"/>
              <w:left w:val="nil"/>
              <w:bottom w:val="single" w:sz="12" w:space="0" w:color="FFFFFF"/>
              <w:right w:val="single" w:sz="12" w:space="0" w:color="FFFFFF"/>
            </w:tcBorders>
            <w:shd w:val="clear" w:color="000000" w:fill="005086"/>
            <w:vAlign w:val="center"/>
            <w:hideMark/>
          </w:tcPr>
          <w:p w14:paraId="01C88BA4" w14:textId="77777777"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779.722</w:t>
            </w:r>
          </w:p>
        </w:tc>
      </w:tr>
      <w:tr w:rsidR="008704C5" w:rsidRPr="00675DEB" w14:paraId="2304E09C"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29E75C62" w14:textId="77777777" w:rsidR="008704C5" w:rsidRPr="00675DEB" w:rsidRDefault="008704C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Pessoas físicas</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2BCFE5EC" w14:textId="06249FA3"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376.985</w:t>
            </w:r>
          </w:p>
        </w:tc>
        <w:tc>
          <w:tcPr>
            <w:tcW w:w="631" w:type="pct"/>
            <w:tcBorders>
              <w:top w:val="nil"/>
              <w:left w:val="nil"/>
              <w:bottom w:val="single" w:sz="12" w:space="0" w:color="FFFFFF"/>
              <w:right w:val="single" w:sz="12" w:space="0" w:color="FFFFFF"/>
            </w:tcBorders>
            <w:shd w:val="clear" w:color="000000" w:fill="E6F5FF"/>
            <w:vAlign w:val="center"/>
            <w:hideMark/>
          </w:tcPr>
          <w:p w14:paraId="61B46084"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229.728</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5FE79EFA" w14:textId="4A0E2E4F"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376.985</w:t>
            </w:r>
          </w:p>
        </w:tc>
        <w:tc>
          <w:tcPr>
            <w:tcW w:w="619" w:type="pct"/>
            <w:tcBorders>
              <w:top w:val="nil"/>
              <w:left w:val="nil"/>
              <w:bottom w:val="single" w:sz="12" w:space="0" w:color="FFFFFF"/>
              <w:right w:val="single" w:sz="12" w:space="0" w:color="FFFFFF"/>
            </w:tcBorders>
            <w:shd w:val="clear" w:color="000000" w:fill="E6F5FF"/>
            <w:vAlign w:val="center"/>
            <w:hideMark/>
          </w:tcPr>
          <w:p w14:paraId="53CAB815"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229.728</w:t>
            </w:r>
          </w:p>
        </w:tc>
      </w:tr>
      <w:tr w:rsidR="008704C5" w:rsidRPr="00675DEB" w14:paraId="3F9925CF"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0D29987E" w14:textId="77777777" w:rsidR="008704C5" w:rsidRPr="00675DEB" w:rsidRDefault="008704C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Pessoas jurídicas</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0FCBC8C2" w14:textId="460CF141"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424.668</w:t>
            </w:r>
          </w:p>
        </w:tc>
        <w:tc>
          <w:tcPr>
            <w:tcW w:w="631" w:type="pct"/>
            <w:tcBorders>
              <w:top w:val="nil"/>
              <w:left w:val="nil"/>
              <w:bottom w:val="single" w:sz="12" w:space="0" w:color="FFFFFF"/>
              <w:right w:val="single" w:sz="12" w:space="0" w:color="FFFFFF"/>
            </w:tcBorders>
            <w:shd w:val="clear" w:color="000000" w:fill="E6F5FF"/>
            <w:vAlign w:val="center"/>
            <w:hideMark/>
          </w:tcPr>
          <w:p w14:paraId="17E169AF"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344.778</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3DA022AF" w14:textId="1D136FC2"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415.651</w:t>
            </w:r>
          </w:p>
        </w:tc>
        <w:tc>
          <w:tcPr>
            <w:tcW w:w="619" w:type="pct"/>
            <w:tcBorders>
              <w:top w:val="nil"/>
              <w:left w:val="nil"/>
              <w:bottom w:val="single" w:sz="12" w:space="0" w:color="FFFFFF"/>
              <w:right w:val="single" w:sz="12" w:space="0" w:color="FFFFFF"/>
            </w:tcBorders>
            <w:shd w:val="clear" w:color="000000" w:fill="E6F5FF"/>
            <w:vAlign w:val="center"/>
            <w:hideMark/>
          </w:tcPr>
          <w:p w14:paraId="435F71AF"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341.562</w:t>
            </w:r>
          </w:p>
        </w:tc>
      </w:tr>
      <w:tr w:rsidR="008704C5" w:rsidRPr="00675DEB" w14:paraId="3C51ADEC"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714C4ADE" w14:textId="77777777" w:rsidR="008704C5" w:rsidRPr="00675DEB" w:rsidRDefault="008704C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Vinculados</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16E10A3B" w14:textId="7990230F"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15.375</w:t>
            </w:r>
          </w:p>
        </w:tc>
        <w:tc>
          <w:tcPr>
            <w:tcW w:w="631" w:type="pct"/>
            <w:tcBorders>
              <w:top w:val="nil"/>
              <w:left w:val="nil"/>
              <w:bottom w:val="single" w:sz="12" w:space="0" w:color="FFFFFF"/>
              <w:right w:val="single" w:sz="12" w:space="0" w:color="FFFFFF"/>
            </w:tcBorders>
            <w:shd w:val="clear" w:color="000000" w:fill="E6F5FF"/>
            <w:vAlign w:val="center"/>
            <w:hideMark/>
          </w:tcPr>
          <w:p w14:paraId="52523C58"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16.077</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37E1DDAD" w14:textId="0DB31DE7"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15.375</w:t>
            </w:r>
          </w:p>
        </w:tc>
        <w:tc>
          <w:tcPr>
            <w:tcW w:w="619" w:type="pct"/>
            <w:tcBorders>
              <w:top w:val="nil"/>
              <w:left w:val="nil"/>
              <w:bottom w:val="single" w:sz="12" w:space="0" w:color="FFFFFF"/>
              <w:right w:val="single" w:sz="12" w:space="0" w:color="FFFFFF"/>
            </w:tcBorders>
            <w:shd w:val="clear" w:color="000000" w:fill="E6F5FF"/>
            <w:vAlign w:val="center"/>
            <w:hideMark/>
          </w:tcPr>
          <w:p w14:paraId="6F020A4A"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16.077</w:t>
            </w:r>
          </w:p>
        </w:tc>
      </w:tr>
      <w:tr w:rsidR="008704C5" w:rsidRPr="00675DEB" w14:paraId="1456AA32"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248A0616" w14:textId="77777777" w:rsidR="008704C5" w:rsidRPr="00675DEB" w:rsidRDefault="008704C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Governos</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5E183B2E" w14:textId="299DEC3D"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2.778</w:t>
            </w:r>
          </w:p>
        </w:tc>
        <w:tc>
          <w:tcPr>
            <w:tcW w:w="631" w:type="pct"/>
            <w:tcBorders>
              <w:top w:val="nil"/>
              <w:left w:val="nil"/>
              <w:bottom w:val="single" w:sz="12" w:space="0" w:color="FFFFFF"/>
              <w:right w:val="single" w:sz="12" w:space="0" w:color="FFFFFF"/>
            </w:tcBorders>
            <w:shd w:val="clear" w:color="000000" w:fill="E6F5FF"/>
            <w:vAlign w:val="center"/>
            <w:hideMark/>
          </w:tcPr>
          <w:p w14:paraId="62A32E99"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1.379</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293F8A16" w14:textId="2B8ED1C7"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2.778</w:t>
            </w:r>
          </w:p>
        </w:tc>
        <w:tc>
          <w:tcPr>
            <w:tcW w:w="619" w:type="pct"/>
            <w:tcBorders>
              <w:top w:val="nil"/>
              <w:left w:val="nil"/>
              <w:bottom w:val="single" w:sz="12" w:space="0" w:color="FFFFFF"/>
              <w:right w:val="single" w:sz="12" w:space="0" w:color="FFFFFF"/>
            </w:tcBorders>
            <w:shd w:val="clear" w:color="000000" w:fill="E6F5FF"/>
            <w:vAlign w:val="center"/>
            <w:hideMark/>
          </w:tcPr>
          <w:p w14:paraId="05A1340E"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1.379</w:t>
            </w:r>
          </w:p>
        </w:tc>
      </w:tr>
      <w:tr w:rsidR="008704C5" w:rsidRPr="00675DEB" w14:paraId="34AB792E"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5BCC00FA" w14:textId="77777777" w:rsidR="008704C5" w:rsidRPr="00675DEB" w:rsidRDefault="008704C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Depósitos à vista de ligadas</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3C4E553B" w14:textId="2A7CA851"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314.387</w:t>
            </w:r>
          </w:p>
        </w:tc>
        <w:tc>
          <w:tcPr>
            <w:tcW w:w="631" w:type="pct"/>
            <w:tcBorders>
              <w:top w:val="nil"/>
              <w:left w:val="nil"/>
              <w:bottom w:val="single" w:sz="12" w:space="0" w:color="FFFFFF"/>
              <w:right w:val="single" w:sz="12" w:space="0" w:color="FFFFFF"/>
            </w:tcBorders>
            <w:shd w:val="clear" w:color="000000" w:fill="E6F5FF"/>
            <w:vAlign w:val="center"/>
            <w:hideMark/>
          </w:tcPr>
          <w:p w14:paraId="24288D2E"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171.891</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42BCE1E5" w14:textId="2112953D"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314.387</w:t>
            </w:r>
          </w:p>
        </w:tc>
        <w:tc>
          <w:tcPr>
            <w:tcW w:w="619" w:type="pct"/>
            <w:tcBorders>
              <w:top w:val="nil"/>
              <w:left w:val="nil"/>
              <w:bottom w:val="single" w:sz="12" w:space="0" w:color="FFFFFF"/>
              <w:right w:val="single" w:sz="12" w:space="0" w:color="FFFFFF"/>
            </w:tcBorders>
            <w:shd w:val="clear" w:color="000000" w:fill="E6F5FF"/>
            <w:vAlign w:val="center"/>
            <w:hideMark/>
          </w:tcPr>
          <w:p w14:paraId="6332F345"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171.891</w:t>
            </w:r>
          </w:p>
        </w:tc>
      </w:tr>
      <w:tr w:rsidR="008704C5" w:rsidRPr="00675DEB" w14:paraId="79E70086"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3154AEC1" w14:textId="77777777" w:rsidR="008704C5" w:rsidRPr="00675DEB" w:rsidRDefault="008704C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Depósitos de instituições do sistema financeiro</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18C1022D" w14:textId="0B520232"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27.200</w:t>
            </w:r>
          </w:p>
        </w:tc>
        <w:tc>
          <w:tcPr>
            <w:tcW w:w="631" w:type="pct"/>
            <w:tcBorders>
              <w:top w:val="nil"/>
              <w:left w:val="nil"/>
              <w:bottom w:val="single" w:sz="12" w:space="0" w:color="FFFFFF"/>
              <w:right w:val="single" w:sz="12" w:space="0" w:color="FFFFFF"/>
            </w:tcBorders>
            <w:shd w:val="clear" w:color="000000" w:fill="E6F5FF"/>
            <w:vAlign w:val="center"/>
            <w:hideMark/>
          </w:tcPr>
          <w:p w14:paraId="3F7D2694"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22.004</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3F3DD861" w14:textId="60F405BF"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20.575</w:t>
            </w:r>
          </w:p>
        </w:tc>
        <w:tc>
          <w:tcPr>
            <w:tcW w:w="619" w:type="pct"/>
            <w:tcBorders>
              <w:top w:val="nil"/>
              <w:left w:val="nil"/>
              <w:bottom w:val="single" w:sz="12" w:space="0" w:color="FFFFFF"/>
              <w:right w:val="single" w:sz="12" w:space="0" w:color="FFFFFF"/>
            </w:tcBorders>
            <w:shd w:val="clear" w:color="000000" w:fill="E6F5FF"/>
            <w:vAlign w:val="center"/>
            <w:hideMark/>
          </w:tcPr>
          <w:p w14:paraId="42A2C832"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18.628</w:t>
            </w:r>
          </w:p>
        </w:tc>
      </w:tr>
      <w:tr w:rsidR="008704C5" w:rsidRPr="00675DEB" w14:paraId="7419F0CA"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2E0C1722" w14:textId="77777777" w:rsidR="008704C5" w:rsidRPr="00675DEB" w:rsidRDefault="008704C5" w:rsidP="00675DEB">
            <w:pPr>
              <w:suppressAutoHyphens w:val="0"/>
              <w:rPr>
                <w:rFonts w:ascii="Verdana" w:hAnsi="Verdana" w:cs="Calibri"/>
                <w:sz w:val="14"/>
                <w:szCs w:val="14"/>
                <w:lang w:eastAsia="pt-BR"/>
              </w:rPr>
            </w:pPr>
            <w:r w:rsidRPr="00675DEB">
              <w:rPr>
                <w:rFonts w:ascii="Verdana" w:hAnsi="Verdana" w:cs="Calibri"/>
                <w:sz w:val="14"/>
                <w:szCs w:val="14"/>
                <w:lang w:eastAsia="pt-BR"/>
              </w:rPr>
              <w:t>Contas encerradas com saldo</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20E02FF9" w14:textId="642AF8AD"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509</w:t>
            </w:r>
          </w:p>
        </w:tc>
        <w:tc>
          <w:tcPr>
            <w:tcW w:w="631" w:type="pct"/>
            <w:tcBorders>
              <w:top w:val="nil"/>
              <w:left w:val="nil"/>
              <w:bottom w:val="single" w:sz="12" w:space="0" w:color="FFFFFF"/>
              <w:right w:val="single" w:sz="12" w:space="0" w:color="FFFFFF"/>
            </w:tcBorders>
            <w:shd w:val="clear" w:color="000000" w:fill="E6F5FF"/>
            <w:vAlign w:val="center"/>
            <w:hideMark/>
          </w:tcPr>
          <w:p w14:paraId="539D14E9"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457</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4C3803FD" w14:textId="0C8D6042"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509</w:t>
            </w:r>
          </w:p>
        </w:tc>
        <w:tc>
          <w:tcPr>
            <w:tcW w:w="619" w:type="pct"/>
            <w:tcBorders>
              <w:top w:val="nil"/>
              <w:left w:val="nil"/>
              <w:bottom w:val="single" w:sz="12" w:space="0" w:color="FFFFFF"/>
              <w:right w:val="single" w:sz="12" w:space="0" w:color="FFFFFF"/>
            </w:tcBorders>
            <w:shd w:val="clear" w:color="000000" w:fill="E6F5FF"/>
            <w:vAlign w:val="center"/>
            <w:hideMark/>
          </w:tcPr>
          <w:p w14:paraId="1BFDD67B"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457</w:t>
            </w:r>
          </w:p>
        </w:tc>
      </w:tr>
      <w:tr w:rsidR="008704C5" w:rsidRPr="00675DEB" w14:paraId="65C6DE89"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005086"/>
            <w:vAlign w:val="center"/>
            <w:hideMark/>
          </w:tcPr>
          <w:p w14:paraId="223779DC" w14:textId="77777777" w:rsidR="008704C5" w:rsidRPr="00675DEB" w:rsidRDefault="008704C5"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Depósitos de poupança</w:t>
            </w:r>
          </w:p>
        </w:tc>
        <w:tc>
          <w:tcPr>
            <w:tcW w:w="631" w:type="pct"/>
            <w:tcBorders>
              <w:top w:val="nil"/>
              <w:left w:val="single" w:sz="12" w:space="0" w:color="FFFFFF"/>
              <w:bottom w:val="single" w:sz="12" w:space="0" w:color="FFFFFF"/>
              <w:right w:val="single" w:sz="12" w:space="0" w:color="FFFFFF"/>
            </w:tcBorders>
            <w:shd w:val="clear" w:color="000000" w:fill="005086"/>
            <w:vAlign w:val="center"/>
          </w:tcPr>
          <w:p w14:paraId="454AA5CB" w14:textId="5F92EDBF"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2.545.621</w:t>
            </w:r>
          </w:p>
        </w:tc>
        <w:tc>
          <w:tcPr>
            <w:tcW w:w="631" w:type="pct"/>
            <w:tcBorders>
              <w:top w:val="nil"/>
              <w:left w:val="nil"/>
              <w:bottom w:val="single" w:sz="12" w:space="0" w:color="FFFFFF"/>
              <w:right w:val="single" w:sz="12" w:space="0" w:color="FFFFFF"/>
            </w:tcBorders>
            <w:shd w:val="clear" w:color="000000" w:fill="005086"/>
            <w:vAlign w:val="center"/>
            <w:hideMark/>
          </w:tcPr>
          <w:p w14:paraId="5BC7316A" w14:textId="77777777"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2.057.390</w:t>
            </w:r>
          </w:p>
        </w:tc>
        <w:tc>
          <w:tcPr>
            <w:tcW w:w="679" w:type="pct"/>
            <w:tcBorders>
              <w:top w:val="nil"/>
              <w:left w:val="single" w:sz="12" w:space="0" w:color="FFFFFF"/>
              <w:bottom w:val="single" w:sz="12" w:space="0" w:color="FFFFFF"/>
              <w:right w:val="single" w:sz="12" w:space="0" w:color="FFFFFF"/>
            </w:tcBorders>
            <w:shd w:val="clear" w:color="000000" w:fill="005086"/>
            <w:vAlign w:val="center"/>
          </w:tcPr>
          <w:p w14:paraId="03BF9317" w14:textId="26B27EB9"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2.545.621</w:t>
            </w:r>
          </w:p>
        </w:tc>
        <w:tc>
          <w:tcPr>
            <w:tcW w:w="619" w:type="pct"/>
            <w:tcBorders>
              <w:top w:val="nil"/>
              <w:left w:val="nil"/>
              <w:bottom w:val="single" w:sz="12" w:space="0" w:color="FFFFFF"/>
              <w:right w:val="single" w:sz="12" w:space="0" w:color="FFFFFF"/>
            </w:tcBorders>
            <w:shd w:val="clear" w:color="000000" w:fill="005086"/>
            <w:vAlign w:val="center"/>
            <w:hideMark/>
          </w:tcPr>
          <w:p w14:paraId="677A9C30" w14:textId="77777777"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2.057.390</w:t>
            </w:r>
          </w:p>
        </w:tc>
      </w:tr>
      <w:tr w:rsidR="008704C5" w:rsidRPr="00675DEB" w14:paraId="4B80EF44"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19542CB3" w14:textId="77777777" w:rsidR="008704C5" w:rsidRPr="00675DEB" w:rsidRDefault="008704C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Pessoas físicas</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4D439D54" w14:textId="139BE023"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2.351.702</w:t>
            </w:r>
          </w:p>
        </w:tc>
        <w:tc>
          <w:tcPr>
            <w:tcW w:w="631" w:type="pct"/>
            <w:tcBorders>
              <w:top w:val="nil"/>
              <w:left w:val="nil"/>
              <w:bottom w:val="single" w:sz="12" w:space="0" w:color="FFFFFF"/>
              <w:right w:val="single" w:sz="12" w:space="0" w:color="FFFFFF"/>
            </w:tcBorders>
            <w:shd w:val="clear" w:color="000000" w:fill="E6F5FF"/>
            <w:vAlign w:val="center"/>
            <w:hideMark/>
          </w:tcPr>
          <w:p w14:paraId="35F7723D"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1.915.389</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70E65604" w14:textId="28B44245"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2.351.702</w:t>
            </w:r>
          </w:p>
        </w:tc>
        <w:tc>
          <w:tcPr>
            <w:tcW w:w="619" w:type="pct"/>
            <w:tcBorders>
              <w:top w:val="nil"/>
              <w:left w:val="nil"/>
              <w:bottom w:val="single" w:sz="12" w:space="0" w:color="FFFFFF"/>
              <w:right w:val="single" w:sz="12" w:space="0" w:color="FFFFFF"/>
            </w:tcBorders>
            <w:shd w:val="clear" w:color="000000" w:fill="E6F5FF"/>
            <w:vAlign w:val="center"/>
            <w:hideMark/>
          </w:tcPr>
          <w:p w14:paraId="4F7EB8B6"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1.915.389</w:t>
            </w:r>
          </w:p>
        </w:tc>
      </w:tr>
      <w:tr w:rsidR="008704C5" w:rsidRPr="00675DEB" w14:paraId="1DC71D21"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2C67D2AE" w14:textId="77777777" w:rsidR="008704C5" w:rsidRPr="00675DEB" w:rsidRDefault="008704C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Pessoas jurídicas</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260A21EC" w14:textId="5DF2678B"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177.764</w:t>
            </w:r>
          </w:p>
        </w:tc>
        <w:tc>
          <w:tcPr>
            <w:tcW w:w="631" w:type="pct"/>
            <w:tcBorders>
              <w:top w:val="nil"/>
              <w:left w:val="nil"/>
              <w:bottom w:val="single" w:sz="12" w:space="0" w:color="FFFFFF"/>
              <w:right w:val="single" w:sz="12" w:space="0" w:color="FFFFFF"/>
            </w:tcBorders>
            <w:shd w:val="clear" w:color="000000" w:fill="E6F5FF"/>
            <w:vAlign w:val="center"/>
            <w:hideMark/>
          </w:tcPr>
          <w:p w14:paraId="6DC423DD"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133.781</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18A0B9EB" w14:textId="265F1A59"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177.764</w:t>
            </w:r>
          </w:p>
        </w:tc>
        <w:tc>
          <w:tcPr>
            <w:tcW w:w="619" w:type="pct"/>
            <w:tcBorders>
              <w:top w:val="nil"/>
              <w:left w:val="nil"/>
              <w:bottom w:val="single" w:sz="12" w:space="0" w:color="FFFFFF"/>
              <w:right w:val="single" w:sz="12" w:space="0" w:color="FFFFFF"/>
            </w:tcBorders>
            <w:shd w:val="clear" w:color="000000" w:fill="E6F5FF"/>
            <w:vAlign w:val="center"/>
            <w:hideMark/>
          </w:tcPr>
          <w:p w14:paraId="69091DBF"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133.781</w:t>
            </w:r>
          </w:p>
        </w:tc>
      </w:tr>
      <w:tr w:rsidR="008704C5" w:rsidRPr="00675DEB" w14:paraId="404CD75C"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7AB52E50" w14:textId="77777777" w:rsidR="008704C5" w:rsidRPr="00675DEB" w:rsidRDefault="008704C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Empresas ligadas</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13BE9D2A" w14:textId="377B2E9E"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16.038</w:t>
            </w:r>
          </w:p>
        </w:tc>
        <w:tc>
          <w:tcPr>
            <w:tcW w:w="631" w:type="pct"/>
            <w:tcBorders>
              <w:top w:val="nil"/>
              <w:left w:val="nil"/>
              <w:bottom w:val="single" w:sz="12" w:space="0" w:color="FFFFFF"/>
              <w:right w:val="single" w:sz="12" w:space="0" w:color="FFFFFF"/>
            </w:tcBorders>
            <w:shd w:val="clear" w:color="000000" w:fill="E6F5FF"/>
            <w:vAlign w:val="center"/>
            <w:hideMark/>
          </w:tcPr>
          <w:p w14:paraId="12A00F87"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8.102</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21807B85" w14:textId="29829489"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16.038</w:t>
            </w:r>
          </w:p>
        </w:tc>
        <w:tc>
          <w:tcPr>
            <w:tcW w:w="619" w:type="pct"/>
            <w:tcBorders>
              <w:top w:val="nil"/>
              <w:left w:val="nil"/>
              <w:bottom w:val="single" w:sz="12" w:space="0" w:color="FFFFFF"/>
              <w:right w:val="single" w:sz="12" w:space="0" w:color="FFFFFF"/>
            </w:tcBorders>
            <w:shd w:val="clear" w:color="000000" w:fill="E6F5FF"/>
            <w:vAlign w:val="center"/>
            <w:hideMark/>
          </w:tcPr>
          <w:p w14:paraId="590F701C"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8.102</w:t>
            </w:r>
          </w:p>
        </w:tc>
      </w:tr>
      <w:tr w:rsidR="008704C5" w:rsidRPr="00675DEB" w14:paraId="5A38CCEA"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5EEEC18E" w14:textId="77777777" w:rsidR="008704C5" w:rsidRPr="00675DEB" w:rsidRDefault="008704C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lastRenderedPageBreak/>
              <w:t>PJ – instituição financeira</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08845C53" w14:textId="0BB82530"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117</w:t>
            </w:r>
          </w:p>
        </w:tc>
        <w:tc>
          <w:tcPr>
            <w:tcW w:w="631" w:type="pct"/>
            <w:tcBorders>
              <w:top w:val="nil"/>
              <w:left w:val="nil"/>
              <w:bottom w:val="single" w:sz="12" w:space="0" w:color="FFFFFF"/>
              <w:right w:val="single" w:sz="12" w:space="0" w:color="FFFFFF"/>
            </w:tcBorders>
            <w:shd w:val="clear" w:color="000000" w:fill="E6F5FF"/>
            <w:vAlign w:val="center"/>
            <w:hideMark/>
          </w:tcPr>
          <w:p w14:paraId="58D699AB"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118</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3BD213D5" w14:textId="11891B32"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117</w:t>
            </w:r>
          </w:p>
        </w:tc>
        <w:tc>
          <w:tcPr>
            <w:tcW w:w="619" w:type="pct"/>
            <w:tcBorders>
              <w:top w:val="nil"/>
              <w:left w:val="nil"/>
              <w:bottom w:val="single" w:sz="12" w:space="0" w:color="FFFFFF"/>
              <w:right w:val="single" w:sz="12" w:space="0" w:color="FFFFFF"/>
            </w:tcBorders>
            <w:shd w:val="clear" w:color="000000" w:fill="E6F5FF"/>
            <w:vAlign w:val="center"/>
            <w:hideMark/>
          </w:tcPr>
          <w:p w14:paraId="054F9CA3"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118</w:t>
            </w:r>
          </w:p>
        </w:tc>
      </w:tr>
      <w:tr w:rsidR="008704C5" w:rsidRPr="00675DEB" w14:paraId="288486CD" w14:textId="77777777" w:rsidTr="004B53AB">
        <w:trPr>
          <w:trHeight w:val="170"/>
        </w:trPr>
        <w:tc>
          <w:tcPr>
            <w:tcW w:w="2440" w:type="pct"/>
            <w:tcBorders>
              <w:top w:val="nil"/>
              <w:left w:val="single" w:sz="12" w:space="0" w:color="FFFFFF"/>
              <w:bottom w:val="single" w:sz="8" w:space="0" w:color="FFFFFF" w:themeColor="background1"/>
              <w:right w:val="single" w:sz="12" w:space="0" w:color="FFFFFF"/>
            </w:tcBorders>
            <w:shd w:val="clear" w:color="000000" w:fill="005086"/>
            <w:vAlign w:val="center"/>
            <w:hideMark/>
          </w:tcPr>
          <w:p w14:paraId="5A729DB2" w14:textId="77777777" w:rsidR="008704C5" w:rsidRPr="00675DEB" w:rsidRDefault="008704C5"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Depósitos interfinanceiros</w:t>
            </w:r>
          </w:p>
        </w:tc>
        <w:tc>
          <w:tcPr>
            <w:tcW w:w="631" w:type="pct"/>
            <w:tcBorders>
              <w:top w:val="nil"/>
              <w:left w:val="single" w:sz="12" w:space="0" w:color="FFFFFF"/>
              <w:bottom w:val="single" w:sz="8" w:space="0" w:color="FFFFFF" w:themeColor="background1"/>
              <w:right w:val="single" w:sz="12" w:space="0" w:color="FFFFFF"/>
            </w:tcBorders>
            <w:shd w:val="clear" w:color="000000" w:fill="005086"/>
            <w:vAlign w:val="center"/>
          </w:tcPr>
          <w:p w14:paraId="7A188935" w14:textId="32776859"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993.813</w:t>
            </w:r>
          </w:p>
        </w:tc>
        <w:tc>
          <w:tcPr>
            <w:tcW w:w="631" w:type="pct"/>
            <w:tcBorders>
              <w:top w:val="nil"/>
              <w:left w:val="nil"/>
              <w:bottom w:val="single" w:sz="8" w:space="0" w:color="FFFFFF" w:themeColor="background1"/>
              <w:right w:val="single" w:sz="12" w:space="0" w:color="FFFFFF"/>
            </w:tcBorders>
            <w:shd w:val="clear" w:color="000000" w:fill="005086"/>
            <w:vAlign w:val="center"/>
            <w:hideMark/>
          </w:tcPr>
          <w:p w14:paraId="1A54A467" w14:textId="0FBF66BE"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679" w:type="pct"/>
            <w:tcBorders>
              <w:top w:val="nil"/>
              <w:left w:val="single" w:sz="12" w:space="0" w:color="FFFFFF"/>
              <w:bottom w:val="single" w:sz="8" w:space="0" w:color="FFFFFF" w:themeColor="background1"/>
              <w:right w:val="single" w:sz="12" w:space="0" w:color="FFFFFF"/>
            </w:tcBorders>
            <w:shd w:val="clear" w:color="000000" w:fill="005086"/>
            <w:vAlign w:val="center"/>
          </w:tcPr>
          <w:p w14:paraId="3C33B77E" w14:textId="53E51552"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993.813</w:t>
            </w:r>
          </w:p>
        </w:tc>
        <w:tc>
          <w:tcPr>
            <w:tcW w:w="619" w:type="pct"/>
            <w:tcBorders>
              <w:top w:val="nil"/>
              <w:left w:val="nil"/>
              <w:bottom w:val="single" w:sz="8" w:space="0" w:color="FFFFFF" w:themeColor="background1"/>
              <w:right w:val="single" w:sz="12" w:space="0" w:color="FFFFFF"/>
            </w:tcBorders>
            <w:shd w:val="clear" w:color="000000" w:fill="005086"/>
            <w:vAlign w:val="center"/>
            <w:hideMark/>
          </w:tcPr>
          <w:p w14:paraId="27133FD5" w14:textId="5B742F32"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r w:rsidR="008704C5" w:rsidRPr="00675DEB" w14:paraId="011DA444" w14:textId="77777777" w:rsidTr="004B53AB">
        <w:trPr>
          <w:trHeight w:val="170"/>
        </w:trPr>
        <w:tc>
          <w:tcPr>
            <w:tcW w:w="2440"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720FB588" w14:textId="77777777" w:rsidR="008704C5" w:rsidRPr="00675DEB" w:rsidRDefault="008704C5"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Depósitos a prazo</w:t>
            </w:r>
          </w:p>
        </w:tc>
        <w:tc>
          <w:tcPr>
            <w:tcW w:w="631"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tcPr>
          <w:p w14:paraId="5FB4229B" w14:textId="2D0747ED"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12.377.881</w:t>
            </w:r>
          </w:p>
        </w:tc>
        <w:tc>
          <w:tcPr>
            <w:tcW w:w="631" w:type="pct"/>
            <w:tcBorders>
              <w:top w:val="single" w:sz="8" w:space="0" w:color="FFFFFF" w:themeColor="background1"/>
              <w:left w:val="nil"/>
              <w:bottom w:val="single" w:sz="12" w:space="0" w:color="FFFFFF"/>
              <w:right w:val="single" w:sz="12" w:space="0" w:color="FFFFFF"/>
            </w:tcBorders>
            <w:shd w:val="clear" w:color="000000" w:fill="005086"/>
            <w:vAlign w:val="center"/>
            <w:hideMark/>
          </w:tcPr>
          <w:p w14:paraId="1CA08C6C" w14:textId="77777777"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9.258.494</w:t>
            </w:r>
          </w:p>
        </w:tc>
        <w:tc>
          <w:tcPr>
            <w:tcW w:w="679"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tcPr>
          <w:p w14:paraId="5637C53A" w14:textId="166FC18F"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11.983.545</w:t>
            </w:r>
          </w:p>
        </w:tc>
        <w:tc>
          <w:tcPr>
            <w:tcW w:w="619" w:type="pct"/>
            <w:tcBorders>
              <w:top w:val="single" w:sz="8" w:space="0" w:color="FFFFFF" w:themeColor="background1"/>
              <w:left w:val="nil"/>
              <w:bottom w:val="single" w:sz="12" w:space="0" w:color="FFFFFF"/>
              <w:right w:val="single" w:sz="12" w:space="0" w:color="FFFFFF"/>
            </w:tcBorders>
            <w:shd w:val="clear" w:color="000000" w:fill="005086"/>
            <w:vAlign w:val="center"/>
            <w:hideMark/>
          </w:tcPr>
          <w:p w14:paraId="3496328A" w14:textId="77777777"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8.833.801</w:t>
            </w:r>
          </w:p>
        </w:tc>
      </w:tr>
      <w:tr w:rsidR="008704C5" w:rsidRPr="00675DEB" w14:paraId="2404201A"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693366CB" w14:textId="77777777" w:rsidR="008704C5" w:rsidRPr="00675DEB" w:rsidRDefault="008704C5" w:rsidP="00675DEB">
            <w:pPr>
              <w:suppressAutoHyphens w:val="0"/>
              <w:rPr>
                <w:rFonts w:ascii="Verdana" w:hAnsi="Verdana" w:cs="Calibri"/>
                <w:sz w:val="14"/>
                <w:szCs w:val="14"/>
                <w:lang w:eastAsia="pt-BR"/>
              </w:rPr>
            </w:pPr>
            <w:r w:rsidRPr="00675DEB">
              <w:rPr>
                <w:rFonts w:ascii="Verdana" w:hAnsi="Verdana" w:cs="Calibri"/>
                <w:sz w:val="14"/>
                <w:szCs w:val="14"/>
                <w:lang w:eastAsia="pt-BR"/>
              </w:rPr>
              <w:t>Pessoas físicas</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73FB6C62" w14:textId="0B5F16A8"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4.371.076</w:t>
            </w:r>
          </w:p>
        </w:tc>
        <w:tc>
          <w:tcPr>
            <w:tcW w:w="631" w:type="pct"/>
            <w:tcBorders>
              <w:top w:val="nil"/>
              <w:left w:val="nil"/>
              <w:bottom w:val="single" w:sz="12" w:space="0" w:color="FFFFFF"/>
              <w:right w:val="single" w:sz="12" w:space="0" w:color="FFFFFF"/>
            </w:tcBorders>
            <w:shd w:val="clear" w:color="000000" w:fill="E6F5FF"/>
            <w:vAlign w:val="center"/>
            <w:hideMark/>
          </w:tcPr>
          <w:p w14:paraId="0F79F3D3"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3.586.560</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548BA1D2" w14:textId="58614B76"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4.371.076</w:t>
            </w:r>
          </w:p>
        </w:tc>
        <w:tc>
          <w:tcPr>
            <w:tcW w:w="619" w:type="pct"/>
            <w:tcBorders>
              <w:top w:val="nil"/>
              <w:left w:val="nil"/>
              <w:bottom w:val="single" w:sz="12" w:space="0" w:color="FFFFFF"/>
              <w:right w:val="single" w:sz="12" w:space="0" w:color="FFFFFF"/>
            </w:tcBorders>
            <w:shd w:val="clear" w:color="000000" w:fill="E6F5FF"/>
            <w:vAlign w:val="center"/>
            <w:hideMark/>
          </w:tcPr>
          <w:p w14:paraId="0BCBC9A9"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3.586.560</w:t>
            </w:r>
          </w:p>
        </w:tc>
      </w:tr>
      <w:tr w:rsidR="008704C5" w:rsidRPr="00675DEB" w14:paraId="289DEAAC"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4D5058C4" w14:textId="77777777" w:rsidR="008704C5" w:rsidRPr="00675DEB" w:rsidRDefault="008704C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Pessoas jurídicas</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1E6A3072" w14:textId="59F4F06A"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2.667.506</w:t>
            </w:r>
          </w:p>
        </w:tc>
        <w:tc>
          <w:tcPr>
            <w:tcW w:w="631" w:type="pct"/>
            <w:tcBorders>
              <w:top w:val="nil"/>
              <w:left w:val="nil"/>
              <w:bottom w:val="single" w:sz="12" w:space="0" w:color="FFFFFF"/>
              <w:right w:val="single" w:sz="12" w:space="0" w:color="FFFFFF"/>
            </w:tcBorders>
            <w:shd w:val="clear" w:color="000000" w:fill="E6F5FF"/>
            <w:vAlign w:val="center"/>
            <w:hideMark/>
          </w:tcPr>
          <w:p w14:paraId="6AD145B3"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1.779.443</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796BDE62" w14:textId="2798D6C5"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2.667.506</w:t>
            </w:r>
          </w:p>
        </w:tc>
        <w:tc>
          <w:tcPr>
            <w:tcW w:w="619" w:type="pct"/>
            <w:tcBorders>
              <w:top w:val="nil"/>
              <w:left w:val="nil"/>
              <w:bottom w:val="single" w:sz="12" w:space="0" w:color="FFFFFF"/>
              <w:right w:val="single" w:sz="12" w:space="0" w:color="FFFFFF"/>
            </w:tcBorders>
            <w:shd w:val="clear" w:color="000000" w:fill="E6F5FF"/>
            <w:vAlign w:val="center"/>
            <w:hideMark/>
          </w:tcPr>
          <w:p w14:paraId="3A3F4745"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1.779.443</w:t>
            </w:r>
          </w:p>
        </w:tc>
      </w:tr>
      <w:tr w:rsidR="008704C5" w:rsidRPr="00675DEB" w14:paraId="2AD07E61"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4D40A2B3" w14:textId="77777777" w:rsidR="008704C5" w:rsidRPr="00675DEB" w:rsidRDefault="008704C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Empresas ligadas</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43AE7B2D" w14:textId="24B7F3FE"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394.336</w:t>
            </w:r>
          </w:p>
        </w:tc>
        <w:tc>
          <w:tcPr>
            <w:tcW w:w="631" w:type="pct"/>
            <w:tcBorders>
              <w:top w:val="nil"/>
              <w:left w:val="nil"/>
              <w:bottom w:val="single" w:sz="12" w:space="0" w:color="FFFFFF"/>
              <w:right w:val="single" w:sz="12" w:space="0" w:color="FFFFFF"/>
            </w:tcBorders>
            <w:shd w:val="clear" w:color="000000" w:fill="E6F5FF"/>
            <w:vAlign w:val="center"/>
            <w:hideMark/>
          </w:tcPr>
          <w:p w14:paraId="17B8587F"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424.693</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1627D03D" w14:textId="2D74026F"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 </w:t>
            </w:r>
          </w:p>
        </w:tc>
        <w:tc>
          <w:tcPr>
            <w:tcW w:w="619" w:type="pct"/>
            <w:tcBorders>
              <w:top w:val="nil"/>
              <w:left w:val="nil"/>
              <w:bottom w:val="single" w:sz="12" w:space="0" w:color="FFFFFF"/>
              <w:right w:val="single" w:sz="12" w:space="0" w:color="FFFFFF"/>
            </w:tcBorders>
            <w:shd w:val="clear" w:color="000000" w:fill="E6F5FF"/>
            <w:vAlign w:val="center"/>
            <w:hideMark/>
          </w:tcPr>
          <w:p w14:paraId="106C6E4F"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8704C5" w:rsidRPr="00675DEB" w14:paraId="2BC32FF0"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1B8D1320" w14:textId="77777777" w:rsidR="008704C5" w:rsidRPr="00675DEB" w:rsidRDefault="008704C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GDF</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0E237BD5" w14:textId="401816D0"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1.925.997</w:t>
            </w:r>
          </w:p>
        </w:tc>
        <w:tc>
          <w:tcPr>
            <w:tcW w:w="631" w:type="pct"/>
            <w:tcBorders>
              <w:top w:val="nil"/>
              <w:left w:val="nil"/>
              <w:bottom w:val="single" w:sz="12" w:space="0" w:color="FFFFFF"/>
              <w:right w:val="single" w:sz="12" w:space="0" w:color="FFFFFF"/>
            </w:tcBorders>
            <w:shd w:val="clear" w:color="000000" w:fill="E6F5FF"/>
            <w:vAlign w:val="center"/>
            <w:hideMark/>
          </w:tcPr>
          <w:p w14:paraId="02525F9E"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1.280.747</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2D2ADD95" w14:textId="568E1F02"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1.925.997</w:t>
            </w:r>
          </w:p>
        </w:tc>
        <w:tc>
          <w:tcPr>
            <w:tcW w:w="619" w:type="pct"/>
            <w:tcBorders>
              <w:top w:val="nil"/>
              <w:left w:val="nil"/>
              <w:bottom w:val="single" w:sz="12" w:space="0" w:color="FFFFFF"/>
              <w:right w:val="single" w:sz="12" w:space="0" w:color="FFFFFF"/>
            </w:tcBorders>
            <w:shd w:val="clear" w:color="000000" w:fill="E6F5FF"/>
            <w:vAlign w:val="center"/>
            <w:hideMark/>
          </w:tcPr>
          <w:p w14:paraId="608364E9"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1.280.747</w:t>
            </w:r>
          </w:p>
        </w:tc>
      </w:tr>
      <w:tr w:rsidR="008704C5" w:rsidRPr="00675DEB" w14:paraId="0128BD1C"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7A12D63D" w14:textId="77777777" w:rsidR="008704C5" w:rsidRPr="00675DEB" w:rsidRDefault="008704C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Outros governos</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3FB1CA03" w14:textId="77300499"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131.265</w:t>
            </w:r>
          </w:p>
        </w:tc>
        <w:tc>
          <w:tcPr>
            <w:tcW w:w="631" w:type="pct"/>
            <w:tcBorders>
              <w:top w:val="nil"/>
              <w:left w:val="nil"/>
              <w:bottom w:val="single" w:sz="12" w:space="0" w:color="FFFFFF"/>
              <w:right w:val="single" w:sz="12" w:space="0" w:color="FFFFFF"/>
            </w:tcBorders>
            <w:shd w:val="clear" w:color="000000" w:fill="E6F5FF"/>
            <w:vAlign w:val="center"/>
            <w:hideMark/>
          </w:tcPr>
          <w:p w14:paraId="229FA5A4"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38.765</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61A2422B" w14:textId="254882E5"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131.265</w:t>
            </w:r>
          </w:p>
        </w:tc>
        <w:tc>
          <w:tcPr>
            <w:tcW w:w="619" w:type="pct"/>
            <w:tcBorders>
              <w:top w:val="nil"/>
              <w:left w:val="nil"/>
              <w:bottom w:val="single" w:sz="12" w:space="0" w:color="FFFFFF"/>
              <w:right w:val="single" w:sz="12" w:space="0" w:color="FFFFFF"/>
            </w:tcBorders>
            <w:shd w:val="clear" w:color="000000" w:fill="E6F5FF"/>
            <w:vAlign w:val="center"/>
            <w:hideMark/>
          </w:tcPr>
          <w:p w14:paraId="28D1514D"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38.765</w:t>
            </w:r>
          </w:p>
        </w:tc>
      </w:tr>
      <w:tr w:rsidR="008704C5" w:rsidRPr="00675DEB" w14:paraId="1BE2B9E6"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12EB8F40" w14:textId="77777777" w:rsidR="008704C5" w:rsidRPr="00675DEB" w:rsidRDefault="008704C5" w:rsidP="00675DEB">
            <w:pPr>
              <w:suppressAutoHyphens w:val="0"/>
              <w:rPr>
                <w:rFonts w:ascii="Verdana" w:hAnsi="Verdana" w:cs="Calibri"/>
                <w:sz w:val="14"/>
                <w:szCs w:val="14"/>
                <w:lang w:eastAsia="pt-BR"/>
              </w:rPr>
            </w:pPr>
            <w:r w:rsidRPr="00675DEB">
              <w:rPr>
                <w:rFonts w:ascii="Verdana" w:hAnsi="Verdana" w:cs="Calibri"/>
                <w:sz w:val="14"/>
                <w:szCs w:val="14"/>
                <w:lang w:eastAsia="pt-BR"/>
              </w:rPr>
              <w:t>Depósitos judiciais com remuneração</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71E346F1" w14:textId="082D5606"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2.492.509</w:t>
            </w:r>
          </w:p>
        </w:tc>
        <w:tc>
          <w:tcPr>
            <w:tcW w:w="631" w:type="pct"/>
            <w:tcBorders>
              <w:top w:val="nil"/>
              <w:left w:val="nil"/>
              <w:bottom w:val="single" w:sz="12" w:space="0" w:color="FFFFFF"/>
              <w:right w:val="single" w:sz="12" w:space="0" w:color="FFFFFF"/>
            </w:tcBorders>
            <w:shd w:val="clear" w:color="000000" w:fill="E6F5FF"/>
            <w:vAlign w:val="center"/>
            <w:hideMark/>
          </w:tcPr>
          <w:p w14:paraId="372575D6"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2.145.159</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332672BA" w14:textId="69D245A2"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2.492.509</w:t>
            </w:r>
          </w:p>
        </w:tc>
        <w:tc>
          <w:tcPr>
            <w:tcW w:w="619" w:type="pct"/>
            <w:tcBorders>
              <w:top w:val="nil"/>
              <w:left w:val="nil"/>
              <w:bottom w:val="single" w:sz="12" w:space="0" w:color="FFFFFF"/>
              <w:right w:val="single" w:sz="12" w:space="0" w:color="FFFFFF"/>
            </w:tcBorders>
            <w:shd w:val="clear" w:color="000000" w:fill="E6F5FF"/>
            <w:vAlign w:val="center"/>
            <w:hideMark/>
          </w:tcPr>
          <w:p w14:paraId="650C1732"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2.145.159</w:t>
            </w:r>
          </w:p>
        </w:tc>
      </w:tr>
      <w:tr w:rsidR="008704C5" w:rsidRPr="00675DEB" w14:paraId="1D6161B5"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64027323" w14:textId="77777777" w:rsidR="008704C5" w:rsidRPr="00675DEB" w:rsidRDefault="008704C5" w:rsidP="00675DEB">
            <w:pPr>
              <w:suppressAutoHyphens w:val="0"/>
              <w:rPr>
                <w:rFonts w:ascii="Verdana" w:hAnsi="Verdana" w:cs="Calibri"/>
                <w:sz w:val="14"/>
                <w:szCs w:val="14"/>
                <w:lang w:eastAsia="pt-BR"/>
              </w:rPr>
            </w:pPr>
            <w:r w:rsidRPr="00675DEB">
              <w:rPr>
                <w:rFonts w:ascii="Verdana" w:hAnsi="Verdana" w:cs="Calibri"/>
                <w:sz w:val="14"/>
                <w:szCs w:val="14"/>
                <w:lang w:eastAsia="pt-BR"/>
              </w:rPr>
              <w:t>Depósitos pagamentos por consignação - extrajudicial</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4D07E399" w14:textId="4E49E225"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391.870</w:t>
            </w:r>
          </w:p>
        </w:tc>
        <w:tc>
          <w:tcPr>
            <w:tcW w:w="631" w:type="pct"/>
            <w:tcBorders>
              <w:top w:val="nil"/>
              <w:left w:val="nil"/>
              <w:bottom w:val="single" w:sz="12" w:space="0" w:color="FFFFFF"/>
              <w:right w:val="single" w:sz="12" w:space="0" w:color="FFFFFF"/>
            </w:tcBorders>
            <w:shd w:val="clear" w:color="000000" w:fill="E6F5FF"/>
            <w:vAlign w:val="center"/>
            <w:hideMark/>
          </w:tcPr>
          <w:p w14:paraId="42B35546"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3.127</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74DB3F75" w14:textId="42C64BC4"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391.870</w:t>
            </w:r>
          </w:p>
        </w:tc>
        <w:tc>
          <w:tcPr>
            <w:tcW w:w="619" w:type="pct"/>
            <w:tcBorders>
              <w:top w:val="nil"/>
              <w:left w:val="nil"/>
              <w:bottom w:val="single" w:sz="12" w:space="0" w:color="FFFFFF"/>
              <w:right w:val="single" w:sz="12" w:space="0" w:color="FFFFFF"/>
            </w:tcBorders>
            <w:shd w:val="clear" w:color="000000" w:fill="E6F5FF"/>
            <w:vAlign w:val="center"/>
            <w:hideMark/>
          </w:tcPr>
          <w:p w14:paraId="1A1E7453"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3.127</w:t>
            </w:r>
          </w:p>
        </w:tc>
      </w:tr>
      <w:tr w:rsidR="008704C5" w:rsidRPr="00675DEB" w14:paraId="6762EC97" w14:textId="77777777" w:rsidTr="006A68E3">
        <w:trPr>
          <w:trHeight w:val="170"/>
        </w:trPr>
        <w:tc>
          <w:tcPr>
            <w:tcW w:w="2440" w:type="pct"/>
            <w:tcBorders>
              <w:top w:val="nil"/>
              <w:left w:val="single" w:sz="12" w:space="0" w:color="FFFFFF"/>
              <w:bottom w:val="single" w:sz="12" w:space="0" w:color="FFFFFF"/>
              <w:right w:val="single" w:sz="12" w:space="0" w:color="FFFFFF"/>
            </w:tcBorders>
            <w:shd w:val="clear" w:color="000000" w:fill="E6F5FF"/>
            <w:vAlign w:val="center"/>
            <w:hideMark/>
          </w:tcPr>
          <w:p w14:paraId="3BEE1028" w14:textId="3DC156AD" w:rsidR="008704C5" w:rsidRPr="00675DEB" w:rsidRDefault="008704C5" w:rsidP="00675DEB">
            <w:pPr>
              <w:suppressAutoHyphens w:val="0"/>
              <w:rPr>
                <w:rFonts w:ascii="Verdana" w:hAnsi="Verdana" w:cs="Calibri"/>
                <w:sz w:val="14"/>
                <w:szCs w:val="14"/>
                <w:lang w:eastAsia="pt-BR"/>
              </w:rPr>
            </w:pPr>
            <w:r w:rsidRPr="00675DEB">
              <w:rPr>
                <w:rFonts w:ascii="Verdana" w:hAnsi="Verdana" w:cs="Calibri"/>
                <w:sz w:val="14"/>
                <w:szCs w:val="14"/>
                <w:lang w:eastAsia="pt-BR"/>
              </w:rPr>
              <w:t>Depósitos com garantia especial FGC</w:t>
            </w:r>
          </w:p>
        </w:tc>
        <w:tc>
          <w:tcPr>
            <w:tcW w:w="631" w:type="pct"/>
            <w:tcBorders>
              <w:top w:val="nil"/>
              <w:left w:val="single" w:sz="12" w:space="0" w:color="FFFFFF"/>
              <w:bottom w:val="single" w:sz="12" w:space="0" w:color="FFFFFF"/>
              <w:right w:val="single" w:sz="12" w:space="0" w:color="FFFFFF"/>
            </w:tcBorders>
            <w:shd w:val="clear" w:color="000000" w:fill="E6F5FF"/>
            <w:vAlign w:val="center"/>
          </w:tcPr>
          <w:p w14:paraId="36EE993C" w14:textId="0375879A" w:rsidR="008704C5" w:rsidRPr="00675DEB" w:rsidRDefault="008704C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3.322</w:t>
            </w:r>
          </w:p>
        </w:tc>
        <w:tc>
          <w:tcPr>
            <w:tcW w:w="631" w:type="pct"/>
            <w:tcBorders>
              <w:top w:val="nil"/>
              <w:left w:val="nil"/>
              <w:bottom w:val="single" w:sz="12" w:space="0" w:color="FFFFFF"/>
              <w:right w:val="single" w:sz="12" w:space="0" w:color="FFFFFF"/>
            </w:tcBorders>
            <w:shd w:val="clear" w:color="000000" w:fill="E6F5FF"/>
            <w:vAlign w:val="center"/>
            <w:hideMark/>
          </w:tcPr>
          <w:p w14:paraId="7A79704E"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679" w:type="pct"/>
            <w:tcBorders>
              <w:top w:val="nil"/>
              <w:left w:val="single" w:sz="12" w:space="0" w:color="FFFFFF"/>
              <w:bottom w:val="single" w:sz="12" w:space="0" w:color="FFFFFF"/>
              <w:right w:val="single" w:sz="12" w:space="0" w:color="FFFFFF"/>
            </w:tcBorders>
            <w:shd w:val="clear" w:color="000000" w:fill="E6F5FF"/>
            <w:vAlign w:val="center"/>
          </w:tcPr>
          <w:p w14:paraId="1FD6548D" w14:textId="4C5577F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rPr>
              <w:t>3.322</w:t>
            </w:r>
          </w:p>
        </w:tc>
        <w:tc>
          <w:tcPr>
            <w:tcW w:w="619" w:type="pct"/>
            <w:tcBorders>
              <w:top w:val="nil"/>
              <w:left w:val="nil"/>
              <w:bottom w:val="single" w:sz="12" w:space="0" w:color="FFFFFF"/>
              <w:right w:val="single" w:sz="12" w:space="0" w:color="FFFFFF"/>
            </w:tcBorders>
            <w:shd w:val="clear" w:color="000000" w:fill="E6F5FF"/>
            <w:vAlign w:val="center"/>
            <w:hideMark/>
          </w:tcPr>
          <w:p w14:paraId="7C767491" w14:textId="77777777" w:rsidR="008704C5" w:rsidRPr="00675DEB" w:rsidRDefault="008704C5"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8704C5" w:rsidRPr="00675DEB" w14:paraId="3D187E5F" w14:textId="77777777" w:rsidTr="004B53AB">
        <w:trPr>
          <w:trHeight w:val="170"/>
        </w:trPr>
        <w:tc>
          <w:tcPr>
            <w:tcW w:w="2440" w:type="pct"/>
            <w:tcBorders>
              <w:top w:val="nil"/>
              <w:left w:val="single" w:sz="12" w:space="0" w:color="FFFFFF"/>
              <w:bottom w:val="single" w:sz="8" w:space="0" w:color="FFFFFF" w:themeColor="background1"/>
              <w:right w:val="single" w:sz="12" w:space="0" w:color="FFFFFF"/>
            </w:tcBorders>
            <w:shd w:val="clear" w:color="000000" w:fill="005086"/>
            <w:vAlign w:val="center"/>
            <w:hideMark/>
          </w:tcPr>
          <w:p w14:paraId="591B37E4" w14:textId="77777777" w:rsidR="008704C5" w:rsidRPr="00675DEB" w:rsidRDefault="008704C5"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Moeda eletrônica – cartão </w:t>
            </w:r>
            <w:proofErr w:type="spellStart"/>
            <w:r w:rsidRPr="00675DEB">
              <w:rPr>
                <w:rFonts w:ascii="Verdana" w:hAnsi="Verdana" w:cs="Calibri"/>
                <w:b/>
                <w:bCs/>
                <w:color w:val="FFFFFF"/>
                <w:sz w:val="14"/>
                <w:szCs w:val="14"/>
                <w:lang w:eastAsia="pt-BR"/>
              </w:rPr>
              <w:t>pré</w:t>
            </w:r>
            <w:proofErr w:type="spellEnd"/>
            <w:r w:rsidRPr="00675DEB">
              <w:rPr>
                <w:rFonts w:ascii="Verdana" w:hAnsi="Verdana" w:cs="Calibri"/>
                <w:b/>
                <w:bCs/>
                <w:color w:val="FFFFFF"/>
                <w:sz w:val="14"/>
                <w:szCs w:val="14"/>
                <w:lang w:eastAsia="pt-BR"/>
              </w:rPr>
              <w:t xml:space="preserve"> pago</w:t>
            </w:r>
          </w:p>
        </w:tc>
        <w:tc>
          <w:tcPr>
            <w:tcW w:w="631" w:type="pct"/>
            <w:tcBorders>
              <w:top w:val="nil"/>
              <w:left w:val="single" w:sz="12" w:space="0" w:color="FFFFFF"/>
              <w:bottom w:val="single" w:sz="8" w:space="0" w:color="FFFFFF" w:themeColor="background1"/>
              <w:right w:val="single" w:sz="12" w:space="0" w:color="FFFFFF"/>
            </w:tcBorders>
            <w:shd w:val="clear" w:color="000000" w:fill="005086"/>
            <w:vAlign w:val="center"/>
          </w:tcPr>
          <w:p w14:paraId="043C1A45" w14:textId="6674411E"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w:t>
            </w:r>
          </w:p>
        </w:tc>
        <w:tc>
          <w:tcPr>
            <w:tcW w:w="631" w:type="pct"/>
            <w:tcBorders>
              <w:top w:val="nil"/>
              <w:left w:val="nil"/>
              <w:bottom w:val="single" w:sz="8" w:space="0" w:color="FFFFFF" w:themeColor="background1"/>
              <w:right w:val="single" w:sz="12" w:space="0" w:color="FFFFFF"/>
            </w:tcBorders>
            <w:shd w:val="clear" w:color="000000" w:fill="005086"/>
            <w:vAlign w:val="center"/>
            <w:hideMark/>
          </w:tcPr>
          <w:p w14:paraId="10C886E3" w14:textId="783CC87A"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679" w:type="pct"/>
            <w:tcBorders>
              <w:top w:val="nil"/>
              <w:left w:val="single" w:sz="12" w:space="0" w:color="FFFFFF"/>
              <w:bottom w:val="single" w:sz="8" w:space="0" w:color="FFFFFF" w:themeColor="background1"/>
              <w:right w:val="single" w:sz="12" w:space="0" w:color="FFFFFF"/>
            </w:tcBorders>
            <w:shd w:val="clear" w:color="000000" w:fill="005086"/>
            <w:vAlign w:val="center"/>
          </w:tcPr>
          <w:p w14:paraId="77EB6051" w14:textId="05E82FCD"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18.841</w:t>
            </w:r>
          </w:p>
        </w:tc>
        <w:tc>
          <w:tcPr>
            <w:tcW w:w="619" w:type="pct"/>
            <w:tcBorders>
              <w:top w:val="nil"/>
              <w:left w:val="nil"/>
              <w:bottom w:val="single" w:sz="8" w:space="0" w:color="FFFFFF" w:themeColor="background1"/>
              <w:right w:val="single" w:sz="12" w:space="0" w:color="FFFFFF"/>
            </w:tcBorders>
            <w:shd w:val="clear" w:color="000000" w:fill="005086"/>
            <w:vAlign w:val="center"/>
            <w:hideMark/>
          </w:tcPr>
          <w:p w14:paraId="1BDB09ED" w14:textId="77777777"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1.246</w:t>
            </w:r>
          </w:p>
        </w:tc>
      </w:tr>
      <w:tr w:rsidR="008704C5" w:rsidRPr="00675DEB" w14:paraId="720BF682" w14:textId="77777777" w:rsidTr="004B53AB">
        <w:trPr>
          <w:trHeight w:val="170"/>
        </w:trPr>
        <w:tc>
          <w:tcPr>
            <w:tcW w:w="2440"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6FB4E1F8" w14:textId="77777777" w:rsidR="008704C5" w:rsidRPr="00675DEB" w:rsidRDefault="008704C5"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631"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tcPr>
          <w:p w14:paraId="094DD0AC" w14:textId="7B4D8E44"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17.079.217</w:t>
            </w:r>
          </w:p>
        </w:tc>
        <w:tc>
          <w:tcPr>
            <w:tcW w:w="631" w:type="pct"/>
            <w:tcBorders>
              <w:top w:val="single" w:sz="8" w:space="0" w:color="FFFFFF" w:themeColor="background1"/>
              <w:left w:val="nil"/>
              <w:bottom w:val="single" w:sz="12" w:space="0" w:color="FFFFFF"/>
              <w:right w:val="single" w:sz="12" w:space="0" w:color="FFFFFF"/>
            </w:tcBorders>
            <w:shd w:val="clear" w:color="000000" w:fill="005086"/>
            <w:vAlign w:val="center"/>
            <w:hideMark/>
          </w:tcPr>
          <w:p w14:paraId="094B076B" w14:textId="77777777"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12.102.198</w:t>
            </w:r>
          </w:p>
        </w:tc>
        <w:tc>
          <w:tcPr>
            <w:tcW w:w="679"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tcPr>
          <w:p w14:paraId="1E683870" w14:textId="377E829F"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16.688.080</w:t>
            </w:r>
          </w:p>
        </w:tc>
        <w:tc>
          <w:tcPr>
            <w:tcW w:w="619" w:type="pct"/>
            <w:tcBorders>
              <w:top w:val="single" w:sz="8" w:space="0" w:color="FFFFFF" w:themeColor="background1"/>
              <w:left w:val="nil"/>
              <w:bottom w:val="single" w:sz="12" w:space="0" w:color="FFFFFF"/>
              <w:right w:val="single" w:sz="12" w:space="0" w:color="FFFFFF"/>
            </w:tcBorders>
            <w:shd w:val="clear" w:color="000000" w:fill="005086"/>
            <w:vAlign w:val="center"/>
            <w:hideMark/>
          </w:tcPr>
          <w:p w14:paraId="1F49ECBE" w14:textId="77777777" w:rsidR="008704C5" w:rsidRPr="00675DEB" w:rsidRDefault="008704C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11.672.159</w:t>
            </w:r>
          </w:p>
        </w:tc>
      </w:tr>
    </w:tbl>
    <w:p w14:paraId="5D3B74CF" w14:textId="77777777" w:rsidR="008F5C81" w:rsidRPr="00675DEB" w:rsidRDefault="008F5C81" w:rsidP="00675DEB">
      <w:pPr>
        <w:pStyle w:val="Corpodetexto"/>
        <w:rPr>
          <w:rFonts w:ascii="Verdana" w:hAnsi="Verdana"/>
          <w:sz w:val="20"/>
          <w:szCs w:val="20"/>
        </w:rPr>
      </w:pPr>
      <w:bookmarkStart w:id="540" w:name="OLE_LINK5"/>
      <w:bookmarkEnd w:id="540"/>
    </w:p>
    <w:p w14:paraId="5B34894A" w14:textId="53BD8C57" w:rsidR="008E1678" w:rsidRPr="00675DEB" w:rsidRDefault="008E1678" w:rsidP="00675DEB">
      <w:pPr>
        <w:pStyle w:val="Corpodetexto"/>
        <w:numPr>
          <w:ilvl w:val="0"/>
          <w:numId w:val="9"/>
        </w:numPr>
        <w:rPr>
          <w:rFonts w:ascii="Verdana" w:hAnsi="Verdana"/>
        </w:rPr>
      </w:pPr>
      <w:r w:rsidRPr="00675DEB">
        <w:rPr>
          <w:rFonts w:ascii="Verdana" w:hAnsi="Verdana" w:cs="Verdana"/>
          <w:sz w:val="20"/>
        </w:rPr>
        <w:t>Segregação por prazo de exigibilidade</w:t>
      </w:r>
    </w:p>
    <w:p w14:paraId="0983B414" w14:textId="035C2476" w:rsidR="005C2167" w:rsidRPr="00675DEB" w:rsidRDefault="005C2167" w:rsidP="00675DEB">
      <w:pPr>
        <w:pStyle w:val="Corpodetexto"/>
        <w:rPr>
          <w:rFonts w:ascii="Verdana" w:hAnsi="Verdana" w:cs="Verdana"/>
          <w:sz w:val="14"/>
          <w:szCs w:val="14"/>
        </w:rPr>
      </w:pPr>
    </w:p>
    <w:tbl>
      <w:tblPr>
        <w:tblW w:w="5049" w:type="pct"/>
        <w:tblCellMar>
          <w:left w:w="70" w:type="dxa"/>
          <w:right w:w="70" w:type="dxa"/>
        </w:tblCellMar>
        <w:tblLook w:val="04A0" w:firstRow="1" w:lastRow="0" w:firstColumn="1" w:lastColumn="0" w:noHBand="0" w:noVBand="1"/>
      </w:tblPr>
      <w:tblGrid>
        <w:gridCol w:w="2487"/>
        <w:gridCol w:w="938"/>
        <w:gridCol w:w="938"/>
        <w:gridCol w:w="938"/>
        <w:gridCol w:w="938"/>
        <w:gridCol w:w="938"/>
        <w:gridCol w:w="788"/>
        <w:gridCol w:w="1038"/>
        <w:gridCol w:w="1038"/>
      </w:tblGrid>
      <w:tr w:rsidR="004D19D9" w:rsidRPr="00675DEB" w14:paraId="7006053D" w14:textId="77777777" w:rsidTr="004B53AB">
        <w:trPr>
          <w:trHeight w:val="170"/>
        </w:trPr>
        <w:tc>
          <w:tcPr>
            <w:tcW w:w="4971" w:type="pct"/>
            <w:gridSpan w:val="9"/>
            <w:tcBorders>
              <w:top w:val="single" w:sz="12" w:space="0" w:color="FFFFFF"/>
              <w:left w:val="single" w:sz="12" w:space="0" w:color="FFFFFF"/>
              <w:bottom w:val="single" w:sz="8" w:space="0" w:color="FFFFFF" w:themeColor="background1"/>
              <w:right w:val="single" w:sz="12" w:space="0" w:color="FFFFFF"/>
            </w:tcBorders>
            <w:shd w:val="clear" w:color="000000" w:fill="005086"/>
            <w:vAlign w:val="center"/>
            <w:hideMark/>
          </w:tcPr>
          <w:p w14:paraId="44BF0A96" w14:textId="77777777" w:rsidR="004D19D9" w:rsidRPr="00675DEB" w:rsidRDefault="004D19D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r>
      <w:tr w:rsidR="00186972" w:rsidRPr="00675DEB" w14:paraId="1BE8C776" w14:textId="77777777" w:rsidTr="004B53AB">
        <w:trPr>
          <w:trHeight w:val="340"/>
        </w:trPr>
        <w:tc>
          <w:tcPr>
            <w:tcW w:w="1270"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3203F2D1" w14:textId="77777777" w:rsidR="00186972" w:rsidRPr="00675DEB" w:rsidRDefault="0018697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456"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5C8706ED" w14:textId="113841FA" w:rsidR="00186972" w:rsidRPr="00675DEB" w:rsidRDefault="00186972"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rPr>
              <w:t>Sem Vencimento</w:t>
            </w:r>
          </w:p>
        </w:tc>
        <w:tc>
          <w:tcPr>
            <w:tcW w:w="456"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4321AB7B" w14:textId="77777777" w:rsidR="00186972" w:rsidRPr="00675DEB" w:rsidRDefault="00186972"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Até 3 meses</w:t>
            </w:r>
          </w:p>
        </w:tc>
        <w:tc>
          <w:tcPr>
            <w:tcW w:w="456"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7DBC7169" w14:textId="77777777" w:rsidR="00186972" w:rsidRPr="00675DEB" w:rsidRDefault="00186972"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 a 12 meses</w:t>
            </w:r>
          </w:p>
        </w:tc>
        <w:tc>
          <w:tcPr>
            <w:tcW w:w="456"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4157C048" w14:textId="77777777" w:rsidR="00186972" w:rsidRPr="00675DEB" w:rsidRDefault="00186972"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1 a 3 anos</w:t>
            </w:r>
          </w:p>
        </w:tc>
        <w:tc>
          <w:tcPr>
            <w:tcW w:w="456"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5E785CCD" w14:textId="77777777" w:rsidR="00186972" w:rsidRPr="00675DEB" w:rsidRDefault="00186972"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 a 5 anos</w:t>
            </w:r>
          </w:p>
        </w:tc>
        <w:tc>
          <w:tcPr>
            <w:tcW w:w="383" w:type="pct"/>
            <w:tcBorders>
              <w:top w:val="single" w:sz="8" w:space="0" w:color="FFFFFF" w:themeColor="background1"/>
              <w:left w:val="nil"/>
              <w:bottom w:val="single" w:sz="4" w:space="0" w:color="FFFFFF" w:themeColor="background1"/>
              <w:right w:val="single" w:sz="12" w:space="0" w:color="FFFFFF"/>
            </w:tcBorders>
            <w:shd w:val="clear" w:color="000000" w:fill="005086"/>
            <w:vAlign w:val="center"/>
            <w:hideMark/>
          </w:tcPr>
          <w:p w14:paraId="617A1359" w14:textId="77777777" w:rsidR="00186972" w:rsidRPr="00675DEB" w:rsidRDefault="00186972"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Acima de</w:t>
            </w:r>
          </w:p>
          <w:p w14:paraId="4A8D0BB9" w14:textId="23452290" w:rsidR="00186972" w:rsidRPr="00675DEB" w:rsidRDefault="00186972" w:rsidP="00675DEB">
            <w:pPr>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5 anos</w:t>
            </w:r>
          </w:p>
        </w:tc>
        <w:tc>
          <w:tcPr>
            <w:tcW w:w="505"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20079D96" w14:textId="19BC0A4C" w:rsidR="00186972" w:rsidRPr="00675DEB" w:rsidRDefault="009219EC"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31.12</w:t>
            </w:r>
            <w:r w:rsidR="00186972" w:rsidRPr="00675DEB">
              <w:rPr>
                <w:rFonts w:ascii="Verdana" w:hAnsi="Verdana" w:cs="Calibri"/>
                <w:b/>
                <w:bCs/>
                <w:color w:val="FFFFFF"/>
                <w:sz w:val="12"/>
                <w:szCs w:val="12"/>
                <w:lang w:eastAsia="pt-BR"/>
              </w:rPr>
              <w:t>.2020</w:t>
            </w:r>
          </w:p>
        </w:tc>
        <w:tc>
          <w:tcPr>
            <w:tcW w:w="530"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5F35541D" w14:textId="77777777" w:rsidR="00186972" w:rsidRPr="00675DEB" w:rsidRDefault="00186972"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31.12.2019</w:t>
            </w:r>
          </w:p>
        </w:tc>
      </w:tr>
      <w:tr w:rsidR="00F17352" w:rsidRPr="00675DEB" w14:paraId="1DF3A335" w14:textId="77777777" w:rsidTr="00504940">
        <w:trPr>
          <w:trHeight w:val="170"/>
        </w:trPr>
        <w:tc>
          <w:tcPr>
            <w:tcW w:w="1270" w:type="pct"/>
            <w:tcBorders>
              <w:top w:val="nil"/>
              <w:left w:val="single" w:sz="12" w:space="0" w:color="FFFFFF"/>
              <w:bottom w:val="single" w:sz="12" w:space="0" w:color="FFFFFF"/>
              <w:right w:val="single" w:sz="12" w:space="0" w:color="FFFFFF"/>
            </w:tcBorders>
            <w:shd w:val="clear" w:color="000000" w:fill="E6F5FF"/>
            <w:vAlign w:val="center"/>
            <w:hideMark/>
          </w:tcPr>
          <w:p w14:paraId="49D0CA3D" w14:textId="77777777" w:rsidR="00F17352" w:rsidRPr="00675DEB" w:rsidRDefault="00F17352"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Depósitos à vista</w:t>
            </w:r>
          </w:p>
        </w:tc>
        <w:tc>
          <w:tcPr>
            <w:tcW w:w="456" w:type="pct"/>
            <w:tcBorders>
              <w:top w:val="nil"/>
              <w:left w:val="nil"/>
              <w:bottom w:val="single" w:sz="12" w:space="0" w:color="FFFFFF"/>
              <w:right w:val="single" w:sz="12" w:space="0" w:color="FFFFFF"/>
            </w:tcBorders>
            <w:shd w:val="clear" w:color="000000" w:fill="E6F5FF"/>
            <w:vAlign w:val="center"/>
          </w:tcPr>
          <w:p w14:paraId="69EB59C7" w14:textId="0E22A3C4"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1.161.902</w:t>
            </w:r>
          </w:p>
        </w:tc>
        <w:tc>
          <w:tcPr>
            <w:tcW w:w="456" w:type="pct"/>
            <w:tcBorders>
              <w:top w:val="nil"/>
              <w:left w:val="nil"/>
              <w:bottom w:val="single" w:sz="12" w:space="0" w:color="FFFFFF"/>
              <w:right w:val="single" w:sz="12" w:space="0" w:color="FFFFFF"/>
            </w:tcBorders>
            <w:shd w:val="clear" w:color="000000" w:fill="E6F5FF"/>
            <w:vAlign w:val="center"/>
          </w:tcPr>
          <w:p w14:paraId="04E01C69" w14:textId="03D4C529"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456" w:type="pct"/>
            <w:tcBorders>
              <w:top w:val="nil"/>
              <w:left w:val="nil"/>
              <w:bottom w:val="single" w:sz="12" w:space="0" w:color="FFFFFF"/>
              <w:right w:val="single" w:sz="12" w:space="0" w:color="FFFFFF"/>
            </w:tcBorders>
            <w:shd w:val="clear" w:color="000000" w:fill="E6F5FF"/>
            <w:vAlign w:val="center"/>
          </w:tcPr>
          <w:p w14:paraId="24AE97F3" w14:textId="4C869595"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456" w:type="pct"/>
            <w:tcBorders>
              <w:top w:val="nil"/>
              <w:left w:val="nil"/>
              <w:bottom w:val="single" w:sz="12" w:space="0" w:color="FFFFFF"/>
              <w:right w:val="single" w:sz="12" w:space="0" w:color="FFFFFF"/>
            </w:tcBorders>
            <w:shd w:val="clear" w:color="000000" w:fill="E6F5FF"/>
            <w:vAlign w:val="center"/>
          </w:tcPr>
          <w:p w14:paraId="59081AC5" w14:textId="4F8F2C85"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456" w:type="pct"/>
            <w:tcBorders>
              <w:top w:val="nil"/>
              <w:left w:val="nil"/>
              <w:bottom w:val="single" w:sz="12" w:space="0" w:color="FFFFFF"/>
              <w:right w:val="single" w:sz="12" w:space="0" w:color="FFFFFF"/>
            </w:tcBorders>
            <w:shd w:val="clear" w:color="000000" w:fill="E6F5FF"/>
            <w:vAlign w:val="center"/>
          </w:tcPr>
          <w:p w14:paraId="26F7DB13" w14:textId="52DBC0D7"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383" w:type="pct"/>
            <w:tcBorders>
              <w:top w:val="nil"/>
              <w:left w:val="nil"/>
              <w:bottom w:val="single" w:sz="12" w:space="0" w:color="FFFFFF"/>
              <w:right w:val="single" w:sz="12" w:space="0" w:color="FFFFFF"/>
            </w:tcBorders>
            <w:shd w:val="clear" w:color="000000" w:fill="E6F5FF"/>
            <w:vAlign w:val="center"/>
          </w:tcPr>
          <w:p w14:paraId="0D9C23C6" w14:textId="377F75A7"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05" w:type="pct"/>
            <w:tcBorders>
              <w:top w:val="nil"/>
              <w:left w:val="nil"/>
              <w:bottom w:val="single" w:sz="12" w:space="0" w:color="FFFFFF"/>
              <w:right w:val="single" w:sz="12" w:space="0" w:color="FFFFFF"/>
            </w:tcBorders>
            <w:shd w:val="clear" w:color="000000" w:fill="E6F5FF"/>
            <w:vAlign w:val="center"/>
          </w:tcPr>
          <w:p w14:paraId="3A151B6D" w14:textId="1000B99B"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bCs/>
                <w:sz w:val="14"/>
                <w:szCs w:val="14"/>
              </w:rPr>
              <w:t>1.161.902</w:t>
            </w:r>
          </w:p>
        </w:tc>
        <w:tc>
          <w:tcPr>
            <w:tcW w:w="530" w:type="pct"/>
            <w:tcBorders>
              <w:top w:val="nil"/>
              <w:left w:val="nil"/>
              <w:bottom w:val="single" w:sz="12" w:space="0" w:color="FFFFFF"/>
              <w:right w:val="single" w:sz="12" w:space="0" w:color="FFFFFF"/>
            </w:tcBorders>
            <w:shd w:val="clear" w:color="000000" w:fill="E6F5FF"/>
            <w:vAlign w:val="center"/>
            <w:hideMark/>
          </w:tcPr>
          <w:p w14:paraId="56C9FCCA" w14:textId="77777777"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786.314</w:t>
            </w:r>
          </w:p>
        </w:tc>
      </w:tr>
      <w:tr w:rsidR="00F17352" w:rsidRPr="00675DEB" w14:paraId="7AEFE4DA" w14:textId="77777777" w:rsidTr="00504940">
        <w:trPr>
          <w:trHeight w:val="170"/>
        </w:trPr>
        <w:tc>
          <w:tcPr>
            <w:tcW w:w="1270" w:type="pct"/>
            <w:tcBorders>
              <w:top w:val="nil"/>
              <w:left w:val="single" w:sz="12" w:space="0" w:color="FFFFFF"/>
              <w:bottom w:val="single" w:sz="12" w:space="0" w:color="FFFFFF"/>
              <w:right w:val="single" w:sz="12" w:space="0" w:color="FFFFFF"/>
            </w:tcBorders>
            <w:shd w:val="clear" w:color="000000" w:fill="E6F5FF"/>
            <w:vAlign w:val="center"/>
            <w:hideMark/>
          </w:tcPr>
          <w:p w14:paraId="26C8E938" w14:textId="77777777" w:rsidR="00F17352" w:rsidRPr="00675DEB" w:rsidRDefault="00F17352"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Depósitos de poupança </w:t>
            </w:r>
          </w:p>
        </w:tc>
        <w:tc>
          <w:tcPr>
            <w:tcW w:w="456" w:type="pct"/>
            <w:tcBorders>
              <w:top w:val="nil"/>
              <w:left w:val="nil"/>
              <w:bottom w:val="single" w:sz="12" w:space="0" w:color="FFFFFF"/>
              <w:right w:val="single" w:sz="12" w:space="0" w:color="FFFFFF"/>
            </w:tcBorders>
            <w:shd w:val="clear" w:color="000000" w:fill="E6F5FF"/>
            <w:vAlign w:val="center"/>
          </w:tcPr>
          <w:p w14:paraId="04A7CF55" w14:textId="6F272CAF"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2.545.621</w:t>
            </w:r>
          </w:p>
        </w:tc>
        <w:tc>
          <w:tcPr>
            <w:tcW w:w="456" w:type="pct"/>
            <w:tcBorders>
              <w:top w:val="nil"/>
              <w:left w:val="nil"/>
              <w:bottom w:val="single" w:sz="12" w:space="0" w:color="FFFFFF"/>
              <w:right w:val="single" w:sz="12" w:space="0" w:color="FFFFFF"/>
            </w:tcBorders>
            <w:shd w:val="clear" w:color="000000" w:fill="E6F5FF"/>
            <w:vAlign w:val="center"/>
          </w:tcPr>
          <w:p w14:paraId="34C99605" w14:textId="507FA0A4"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456" w:type="pct"/>
            <w:tcBorders>
              <w:top w:val="nil"/>
              <w:left w:val="nil"/>
              <w:bottom w:val="single" w:sz="12" w:space="0" w:color="FFFFFF"/>
              <w:right w:val="single" w:sz="12" w:space="0" w:color="FFFFFF"/>
            </w:tcBorders>
            <w:shd w:val="clear" w:color="000000" w:fill="E6F5FF"/>
            <w:vAlign w:val="center"/>
          </w:tcPr>
          <w:p w14:paraId="348D02C0" w14:textId="5631D145"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456" w:type="pct"/>
            <w:tcBorders>
              <w:top w:val="nil"/>
              <w:left w:val="nil"/>
              <w:bottom w:val="single" w:sz="12" w:space="0" w:color="FFFFFF"/>
              <w:right w:val="single" w:sz="12" w:space="0" w:color="FFFFFF"/>
            </w:tcBorders>
            <w:shd w:val="clear" w:color="000000" w:fill="E6F5FF"/>
            <w:vAlign w:val="center"/>
          </w:tcPr>
          <w:p w14:paraId="20AF5DCA" w14:textId="4A259C6C"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456" w:type="pct"/>
            <w:tcBorders>
              <w:top w:val="nil"/>
              <w:left w:val="nil"/>
              <w:bottom w:val="single" w:sz="12" w:space="0" w:color="FFFFFF"/>
              <w:right w:val="single" w:sz="12" w:space="0" w:color="FFFFFF"/>
            </w:tcBorders>
            <w:shd w:val="clear" w:color="000000" w:fill="E6F5FF"/>
            <w:vAlign w:val="center"/>
          </w:tcPr>
          <w:p w14:paraId="02ADC04A" w14:textId="2568B746"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383" w:type="pct"/>
            <w:tcBorders>
              <w:top w:val="nil"/>
              <w:left w:val="nil"/>
              <w:bottom w:val="single" w:sz="12" w:space="0" w:color="FFFFFF"/>
              <w:right w:val="single" w:sz="12" w:space="0" w:color="FFFFFF"/>
            </w:tcBorders>
            <w:shd w:val="clear" w:color="000000" w:fill="E6F5FF"/>
            <w:vAlign w:val="center"/>
          </w:tcPr>
          <w:p w14:paraId="5EB6894F" w14:textId="1BC3CCCF"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05" w:type="pct"/>
            <w:tcBorders>
              <w:top w:val="nil"/>
              <w:left w:val="nil"/>
              <w:bottom w:val="single" w:sz="12" w:space="0" w:color="FFFFFF"/>
              <w:right w:val="single" w:sz="12" w:space="0" w:color="FFFFFF"/>
            </w:tcBorders>
            <w:shd w:val="clear" w:color="000000" w:fill="E6F5FF"/>
            <w:vAlign w:val="center"/>
          </w:tcPr>
          <w:p w14:paraId="1BBE7EE9" w14:textId="06F493E9"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bCs/>
                <w:sz w:val="14"/>
                <w:szCs w:val="14"/>
              </w:rPr>
              <w:t>2.545.621</w:t>
            </w:r>
          </w:p>
        </w:tc>
        <w:tc>
          <w:tcPr>
            <w:tcW w:w="530" w:type="pct"/>
            <w:tcBorders>
              <w:top w:val="nil"/>
              <w:left w:val="nil"/>
              <w:bottom w:val="single" w:sz="12" w:space="0" w:color="FFFFFF"/>
              <w:right w:val="single" w:sz="12" w:space="0" w:color="FFFFFF"/>
            </w:tcBorders>
            <w:shd w:val="clear" w:color="000000" w:fill="E6F5FF"/>
            <w:vAlign w:val="center"/>
            <w:hideMark/>
          </w:tcPr>
          <w:p w14:paraId="761767A4" w14:textId="77777777" w:rsidR="00F17352" w:rsidRPr="00675DEB" w:rsidRDefault="00F1735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2.057.390</w:t>
            </w:r>
          </w:p>
        </w:tc>
      </w:tr>
      <w:tr w:rsidR="00F17352" w:rsidRPr="00675DEB" w14:paraId="177D0905" w14:textId="77777777" w:rsidTr="00504940">
        <w:trPr>
          <w:trHeight w:val="170"/>
        </w:trPr>
        <w:tc>
          <w:tcPr>
            <w:tcW w:w="1270" w:type="pct"/>
            <w:tcBorders>
              <w:top w:val="nil"/>
              <w:left w:val="single" w:sz="12" w:space="0" w:color="FFFFFF"/>
              <w:bottom w:val="single" w:sz="12" w:space="0" w:color="FFFFFF"/>
              <w:right w:val="single" w:sz="12" w:space="0" w:color="FFFFFF"/>
            </w:tcBorders>
            <w:shd w:val="clear" w:color="000000" w:fill="E6F5FF"/>
            <w:vAlign w:val="center"/>
            <w:hideMark/>
          </w:tcPr>
          <w:p w14:paraId="602B7D26" w14:textId="77777777" w:rsidR="00F17352" w:rsidRPr="00675DEB" w:rsidRDefault="00F17352"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Depósitos interfinanceiros</w:t>
            </w:r>
          </w:p>
        </w:tc>
        <w:tc>
          <w:tcPr>
            <w:tcW w:w="456" w:type="pct"/>
            <w:tcBorders>
              <w:top w:val="nil"/>
              <w:left w:val="nil"/>
              <w:bottom w:val="single" w:sz="12" w:space="0" w:color="FFFFFF"/>
              <w:right w:val="single" w:sz="12" w:space="0" w:color="FFFFFF"/>
            </w:tcBorders>
            <w:shd w:val="clear" w:color="000000" w:fill="E6F5FF"/>
            <w:vAlign w:val="center"/>
          </w:tcPr>
          <w:p w14:paraId="7F6D01AD" w14:textId="3F82F1E4"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456" w:type="pct"/>
            <w:tcBorders>
              <w:top w:val="nil"/>
              <w:left w:val="nil"/>
              <w:bottom w:val="single" w:sz="12" w:space="0" w:color="FFFFFF"/>
              <w:right w:val="single" w:sz="12" w:space="0" w:color="FFFFFF"/>
            </w:tcBorders>
            <w:shd w:val="clear" w:color="000000" w:fill="E6F5FF"/>
            <w:vAlign w:val="center"/>
          </w:tcPr>
          <w:p w14:paraId="13E6591D" w14:textId="50104D76"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70.835</w:t>
            </w:r>
          </w:p>
        </w:tc>
        <w:tc>
          <w:tcPr>
            <w:tcW w:w="456" w:type="pct"/>
            <w:tcBorders>
              <w:top w:val="nil"/>
              <w:left w:val="nil"/>
              <w:bottom w:val="single" w:sz="12" w:space="0" w:color="FFFFFF"/>
              <w:right w:val="single" w:sz="12" w:space="0" w:color="FFFFFF"/>
            </w:tcBorders>
            <w:shd w:val="clear" w:color="000000" w:fill="E6F5FF"/>
            <w:vAlign w:val="center"/>
          </w:tcPr>
          <w:p w14:paraId="06F56C67" w14:textId="597EA71C"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322.340</w:t>
            </w:r>
          </w:p>
        </w:tc>
        <w:tc>
          <w:tcPr>
            <w:tcW w:w="456" w:type="pct"/>
            <w:tcBorders>
              <w:top w:val="nil"/>
              <w:left w:val="nil"/>
              <w:bottom w:val="single" w:sz="12" w:space="0" w:color="FFFFFF"/>
              <w:right w:val="single" w:sz="12" w:space="0" w:color="FFFFFF"/>
            </w:tcBorders>
            <w:shd w:val="clear" w:color="000000" w:fill="E6F5FF"/>
            <w:vAlign w:val="center"/>
          </w:tcPr>
          <w:p w14:paraId="104C6E1B" w14:textId="58AB69C6"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600.638</w:t>
            </w:r>
          </w:p>
        </w:tc>
        <w:tc>
          <w:tcPr>
            <w:tcW w:w="456" w:type="pct"/>
            <w:tcBorders>
              <w:top w:val="nil"/>
              <w:left w:val="nil"/>
              <w:bottom w:val="single" w:sz="12" w:space="0" w:color="FFFFFF"/>
              <w:right w:val="single" w:sz="12" w:space="0" w:color="FFFFFF"/>
            </w:tcBorders>
            <w:shd w:val="clear" w:color="000000" w:fill="E6F5FF"/>
            <w:vAlign w:val="center"/>
          </w:tcPr>
          <w:p w14:paraId="5F28CE9C" w14:textId="4FA26921"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383" w:type="pct"/>
            <w:tcBorders>
              <w:top w:val="nil"/>
              <w:left w:val="nil"/>
              <w:bottom w:val="single" w:sz="12" w:space="0" w:color="FFFFFF"/>
              <w:right w:val="single" w:sz="12" w:space="0" w:color="FFFFFF"/>
            </w:tcBorders>
            <w:shd w:val="clear" w:color="000000" w:fill="E6F5FF"/>
            <w:vAlign w:val="center"/>
          </w:tcPr>
          <w:p w14:paraId="3B8B177B" w14:textId="59F704E0"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05" w:type="pct"/>
            <w:tcBorders>
              <w:top w:val="nil"/>
              <w:left w:val="nil"/>
              <w:bottom w:val="single" w:sz="12" w:space="0" w:color="FFFFFF"/>
              <w:right w:val="single" w:sz="12" w:space="0" w:color="FFFFFF"/>
            </w:tcBorders>
            <w:shd w:val="clear" w:color="000000" w:fill="E6F5FF"/>
            <w:vAlign w:val="center"/>
          </w:tcPr>
          <w:p w14:paraId="6210973C" w14:textId="5E82F294"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bCs/>
                <w:sz w:val="14"/>
                <w:szCs w:val="14"/>
              </w:rPr>
              <w:t>993.813</w:t>
            </w:r>
          </w:p>
        </w:tc>
        <w:tc>
          <w:tcPr>
            <w:tcW w:w="530" w:type="pct"/>
            <w:tcBorders>
              <w:top w:val="nil"/>
              <w:left w:val="nil"/>
              <w:bottom w:val="single" w:sz="12" w:space="0" w:color="FFFFFF"/>
              <w:right w:val="single" w:sz="12" w:space="0" w:color="FFFFFF"/>
            </w:tcBorders>
            <w:shd w:val="clear" w:color="000000" w:fill="E6F5FF"/>
            <w:hideMark/>
          </w:tcPr>
          <w:p w14:paraId="3186B290" w14:textId="60A0FF17" w:rsidR="00F17352" w:rsidRPr="00675DEB" w:rsidRDefault="00F17352" w:rsidP="00675DEB">
            <w:pPr>
              <w:suppressAutoHyphens w:val="0"/>
              <w:jc w:val="right"/>
              <w:rPr>
                <w:rFonts w:ascii="Verdana" w:hAnsi="Verdana" w:cs="Calibri"/>
                <w:sz w:val="14"/>
                <w:szCs w:val="14"/>
                <w:lang w:eastAsia="pt-BR"/>
              </w:rPr>
            </w:pPr>
            <w:r w:rsidRPr="00675DEB">
              <w:rPr>
                <w:rFonts w:ascii="Verdana" w:hAnsi="Verdana" w:cs="Calibri"/>
                <w:color w:val="auto"/>
                <w:sz w:val="14"/>
                <w:szCs w:val="14"/>
                <w:lang w:eastAsia="pt-BR"/>
              </w:rPr>
              <w:t>-</w:t>
            </w:r>
          </w:p>
        </w:tc>
      </w:tr>
      <w:tr w:rsidR="00F17352" w:rsidRPr="00675DEB" w14:paraId="635FA840" w14:textId="77777777" w:rsidTr="004B53AB">
        <w:trPr>
          <w:trHeight w:val="170"/>
        </w:trPr>
        <w:tc>
          <w:tcPr>
            <w:tcW w:w="1270" w:type="pct"/>
            <w:tcBorders>
              <w:top w:val="nil"/>
              <w:left w:val="single" w:sz="12" w:space="0" w:color="FFFFFF"/>
              <w:bottom w:val="single" w:sz="8" w:space="0" w:color="FFFFFF" w:themeColor="background1"/>
              <w:right w:val="single" w:sz="12" w:space="0" w:color="FFFFFF"/>
            </w:tcBorders>
            <w:shd w:val="clear" w:color="000000" w:fill="E6F5FF"/>
            <w:vAlign w:val="center"/>
            <w:hideMark/>
          </w:tcPr>
          <w:p w14:paraId="586785CA" w14:textId="77777777" w:rsidR="00F17352" w:rsidRPr="00675DEB" w:rsidRDefault="00F17352"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Depósitos a prazo</w:t>
            </w:r>
          </w:p>
        </w:tc>
        <w:tc>
          <w:tcPr>
            <w:tcW w:w="456" w:type="pct"/>
            <w:tcBorders>
              <w:top w:val="nil"/>
              <w:left w:val="nil"/>
              <w:bottom w:val="single" w:sz="8" w:space="0" w:color="FFFFFF" w:themeColor="background1"/>
              <w:right w:val="single" w:sz="12" w:space="0" w:color="FFFFFF"/>
            </w:tcBorders>
            <w:shd w:val="clear" w:color="000000" w:fill="E6F5FF"/>
            <w:vAlign w:val="center"/>
          </w:tcPr>
          <w:p w14:paraId="168477F1" w14:textId="59B922E4"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2.495.831</w:t>
            </w:r>
          </w:p>
        </w:tc>
        <w:tc>
          <w:tcPr>
            <w:tcW w:w="456" w:type="pct"/>
            <w:tcBorders>
              <w:top w:val="nil"/>
              <w:left w:val="nil"/>
              <w:bottom w:val="single" w:sz="8" w:space="0" w:color="FFFFFF" w:themeColor="background1"/>
              <w:right w:val="single" w:sz="12" w:space="0" w:color="FFFFFF"/>
            </w:tcBorders>
            <w:shd w:val="clear" w:color="000000" w:fill="E6F5FF"/>
            <w:vAlign w:val="center"/>
          </w:tcPr>
          <w:p w14:paraId="72FA1F0E" w14:textId="76E659A8"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2.322.587</w:t>
            </w:r>
          </w:p>
        </w:tc>
        <w:tc>
          <w:tcPr>
            <w:tcW w:w="456" w:type="pct"/>
            <w:tcBorders>
              <w:top w:val="nil"/>
              <w:left w:val="nil"/>
              <w:bottom w:val="single" w:sz="8" w:space="0" w:color="FFFFFF" w:themeColor="background1"/>
              <w:right w:val="single" w:sz="12" w:space="0" w:color="FFFFFF"/>
            </w:tcBorders>
            <w:shd w:val="clear" w:color="000000" w:fill="E6F5FF"/>
            <w:vAlign w:val="center"/>
          </w:tcPr>
          <w:p w14:paraId="0086595F" w14:textId="73F6AC55"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1.437.580</w:t>
            </w:r>
          </w:p>
        </w:tc>
        <w:tc>
          <w:tcPr>
            <w:tcW w:w="456" w:type="pct"/>
            <w:tcBorders>
              <w:top w:val="nil"/>
              <w:left w:val="nil"/>
              <w:bottom w:val="single" w:sz="8" w:space="0" w:color="FFFFFF" w:themeColor="background1"/>
              <w:right w:val="single" w:sz="12" w:space="0" w:color="FFFFFF"/>
            </w:tcBorders>
            <w:shd w:val="clear" w:color="000000" w:fill="E6F5FF"/>
            <w:vAlign w:val="center"/>
          </w:tcPr>
          <w:p w14:paraId="3D1F3999" w14:textId="40E1C63E"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5.040.382</w:t>
            </w:r>
          </w:p>
        </w:tc>
        <w:tc>
          <w:tcPr>
            <w:tcW w:w="456" w:type="pct"/>
            <w:tcBorders>
              <w:top w:val="nil"/>
              <w:left w:val="nil"/>
              <w:bottom w:val="single" w:sz="8" w:space="0" w:color="FFFFFF" w:themeColor="background1"/>
              <w:right w:val="single" w:sz="12" w:space="0" w:color="FFFFFF"/>
            </w:tcBorders>
            <w:shd w:val="clear" w:color="000000" w:fill="E6F5FF"/>
            <w:vAlign w:val="center"/>
          </w:tcPr>
          <w:p w14:paraId="71F1833D" w14:textId="13F3825A"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942.800</w:t>
            </w:r>
          </w:p>
        </w:tc>
        <w:tc>
          <w:tcPr>
            <w:tcW w:w="383" w:type="pct"/>
            <w:tcBorders>
              <w:top w:val="nil"/>
              <w:left w:val="nil"/>
              <w:bottom w:val="single" w:sz="8" w:space="0" w:color="FFFFFF" w:themeColor="background1"/>
              <w:right w:val="single" w:sz="12" w:space="0" w:color="FFFFFF"/>
            </w:tcBorders>
            <w:shd w:val="clear" w:color="000000" w:fill="E6F5FF"/>
            <w:vAlign w:val="center"/>
          </w:tcPr>
          <w:p w14:paraId="5944AC9A" w14:textId="45E4CB87"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138.701</w:t>
            </w:r>
          </w:p>
        </w:tc>
        <w:tc>
          <w:tcPr>
            <w:tcW w:w="505" w:type="pct"/>
            <w:tcBorders>
              <w:top w:val="nil"/>
              <w:left w:val="nil"/>
              <w:bottom w:val="single" w:sz="8" w:space="0" w:color="FFFFFF" w:themeColor="background1"/>
              <w:right w:val="single" w:sz="12" w:space="0" w:color="FFFFFF"/>
            </w:tcBorders>
            <w:shd w:val="clear" w:color="000000" w:fill="E6F5FF"/>
            <w:vAlign w:val="center"/>
          </w:tcPr>
          <w:p w14:paraId="3A9E6A16" w14:textId="1E00DE89" w:rsidR="00F17352" w:rsidRPr="00675DEB" w:rsidRDefault="00F17352" w:rsidP="00675DEB">
            <w:pPr>
              <w:suppressAutoHyphens w:val="0"/>
              <w:jc w:val="right"/>
              <w:rPr>
                <w:rFonts w:ascii="Verdana" w:hAnsi="Verdana" w:cs="Calibri"/>
                <w:color w:val="auto"/>
                <w:sz w:val="14"/>
                <w:szCs w:val="14"/>
                <w:lang w:eastAsia="pt-BR"/>
              </w:rPr>
            </w:pPr>
            <w:r w:rsidRPr="00675DEB">
              <w:rPr>
                <w:rFonts w:ascii="Verdana" w:hAnsi="Verdana" w:cs="Calibri"/>
                <w:bCs/>
                <w:sz w:val="14"/>
                <w:szCs w:val="14"/>
              </w:rPr>
              <w:t>12.377.881</w:t>
            </w:r>
          </w:p>
        </w:tc>
        <w:tc>
          <w:tcPr>
            <w:tcW w:w="530" w:type="pct"/>
            <w:tcBorders>
              <w:top w:val="nil"/>
              <w:left w:val="nil"/>
              <w:bottom w:val="single" w:sz="8" w:space="0" w:color="FFFFFF" w:themeColor="background1"/>
              <w:right w:val="single" w:sz="12" w:space="0" w:color="FFFFFF"/>
            </w:tcBorders>
            <w:shd w:val="clear" w:color="000000" w:fill="E6F5FF"/>
            <w:vAlign w:val="center"/>
            <w:hideMark/>
          </w:tcPr>
          <w:p w14:paraId="6A58952C" w14:textId="77777777" w:rsidR="00F17352" w:rsidRPr="00675DEB" w:rsidRDefault="00F1735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9.258.494</w:t>
            </w:r>
          </w:p>
        </w:tc>
      </w:tr>
      <w:tr w:rsidR="00F17352" w:rsidRPr="00675DEB" w14:paraId="01670FEC" w14:textId="77777777" w:rsidTr="004B53AB">
        <w:trPr>
          <w:trHeight w:val="170"/>
        </w:trPr>
        <w:tc>
          <w:tcPr>
            <w:tcW w:w="1270" w:type="pct"/>
            <w:tcBorders>
              <w:top w:val="single" w:sz="8" w:space="0" w:color="FFFFFF" w:themeColor="background1"/>
              <w:left w:val="single" w:sz="12" w:space="0" w:color="FFFFFF"/>
              <w:bottom w:val="single" w:sz="8" w:space="0" w:color="FFFFFF" w:themeColor="background1"/>
              <w:right w:val="single" w:sz="12" w:space="0" w:color="FFFFFF"/>
            </w:tcBorders>
            <w:shd w:val="clear" w:color="000000" w:fill="005086"/>
            <w:vAlign w:val="center"/>
            <w:hideMark/>
          </w:tcPr>
          <w:p w14:paraId="67C69556" w14:textId="1DBA38FB" w:rsidR="00F17352" w:rsidRPr="00675DEB" w:rsidRDefault="00F1735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31.12.2020</w:t>
            </w:r>
          </w:p>
        </w:tc>
        <w:tc>
          <w:tcPr>
            <w:tcW w:w="456"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tcPr>
          <w:p w14:paraId="485BE845" w14:textId="3C02E297" w:rsidR="00F17352" w:rsidRPr="00675DEB" w:rsidRDefault="00F1735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6.203.354</w:t>
            </w:r>
          </w:p>
        </w:tc>
        <w:tc>
          <w:tcPr>
            <w:tcW w:w="456"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tcPr>
          <w:p w14:paraId="08EA8BB7" w14:textId="7506DFDC" w:rsidR="00F17352" w:rsidRPr="00675DEB" w:rsidRDefault="00F1735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2.393.422</w:t>
            </w:r>
          </w:p>
        </w:tc>
        <w:tc>
          <w:tcPr>
            <w:tcW w:w="456"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tcPr>
          <w:p w14:paraId="28FEAD7E" w14:textId="23C6FD86" w:rsidR="00F17352" w:rsidRPr="00675DEB" w:rsidRDefault="00F1735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1.759.920</w:t>
            </w:r>
          </w:p>
        </w:tc>
        <w:tc>
          <w:tcPr>
            <w:tcW w:w="456"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tcPr>
          <w:p w14:paraId="4D529596" w14:textId="23F8C83C" w:rsidR="00F17352" w:rsidRPr="00675DEB" w:rsidRDefault="00F1735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5.641.020</w:t>
            </w:r>
          </w:p>
        </w:tc>
        <w:tc>
          <w:tcPr>
            <w:tcW w:w="456"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tcPr>
          <w:p w14:paraId="74417B06" w14:textId="1A267560" w:rsidR="00F17352" w:rsidRPr="00675DEB" w:rsidRDefault="00F1735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942.800</w:t>
            </w:r>
          </w:p>
        </w:tc>
        <w:tc>
          <w:tcPr>
            <w:tcW w:w="383"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tcPr>
          <w:p w14:paraId="0F1985BA" w14:textId="5071939B" w:rsidR="00F17352" w:rsidRPr="00675DEB" w:rsidRDefault="00F1735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138.701</w:t>
            </w:r>
          </w:p>
        </w:tc>
        <w:tc>
          <w:tcPr>
            <w:tcW w:w="505"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tcPr>
          <w:p w14:paraId="612BDD73" w14:textId="30386FD6" w:rsidR="00F17352" w:rsidRPr="00675DEB" w:rsidRDefault="00F1735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17.079.217</w:t>
            </w:r>
          </w:p>
        </w:tc>
        <w:tc>
          <w:tcPr>
            <w:tcW w:w="530"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hideMark/>
          </w:tcPr>
          <w:p w14:paraId="6ADB7D69" w14:textId="77777777" w:rsidR="00F17352" w:rsidRPr="00675DEB" w:rsidRDefault="00F1735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r w:rsidR="00F17352" w:rsidRPr="00675DEB" w14:paraId="5C661D92" w14:textId="77777777" w:rsidTr="004B53AB">
        <w:trPr>
          <w:trHeight w:val="170"/>
        </w:trPr>
        <w:tc>
          <w:tcPr>
            <w:tcW w:w="1270"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69DA7E10" w14:textId="77777777" w:rsidR="00F17352" w:rsidRPr="00675DEB" w:rsidRDefault="00F1735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31.12.2019</w:t>
            </w:r>
          </w:p>
        </w:tc>
        <w:tc>
          <w:tcPr>
            <w:tcW w:w="456" w:type="pct"/>
            <w:tcBorders>
              <w:top w:val="single" w:sz="8" w:space="0" w:color="FFFFFF" w:themeColor="background1"/>
              <w:left w:val="nil"/>
              <w:bottom w:val="single" w:sz="12" w:space="0" w:color="FFFFFF"/>
              <w:right w:val="single" w:sz="12" w:space="0" w:color="FFFFFF"/>
            </w:tcBorders>
            <w:shd w:val="clear" w:color="000000" w:fill="005086"/>
            <w:vAlign w:val="center"/>
            <w:hideMark/>
          </w:tcPr>
          <w:p w14:paraId="7E2327E4" w14:textId="77777777" w:rsidR="00F17352" w:rsidRPr="00675DEB" w:rsidRDefault="00F1735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4.991.990</w:t>
            </w:r>
          </w:p>
        </w:tc>
        <w:tc>
          <w:tcPr>
            <w:tcW w:w="456" w:type="pct"/>
            <w:tcBorders>
              <w:top w:val="single" w:sz="8" w:space="0" w:color="FFFFFF" w:themeColor="background1"/>
              <w:left w:val="nil"/>
              <w:bottom w:val="single" w:sz="12" w:space="0" w:color="FFFFFF"/>
              <w:right w:val="single" w:sz="12" w:space="0" w:color="FFFFFF"/>
            </w:tcBorders>
            <w:shd w:val="clear" w:color="000000" w:fill="005086"/>
            <w:vAlign w:val="center"/>
            <w:hideMark/>
          </w:tcPr>
          <w:p w14:paraId="25BE59B4" w14:textId="77777777" w:rsidR="00F17352" w:rsidRPr="00675DEB" w:rsidRDefault="00F1735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1.529.988</w:t>
            </w:r>
          </w:p>
        </w:tc>
        <w:tc>
          <w:tcPr>
            <w:tcW w:w="456" w:type="pct"/>
            <w:tcBorders>
              <w:top w:val="single" w:sz="8" w:space="0" w:color="FFFFFF" w:themeColor="background1"/>
              <w:left w:val="nil"/>
              <w:bottom w:val="single" w:sz="12" w:space="0" w:color="FFFFFF"/>
              <w:right w:val="single" w:sz="12" w:space="0" w:color="FFFFFF"/>
            </w:tcBorders>
            <w:shd w:val="clear" w:color="000000" w:fill="005086"/>
            <w:vAlign w:val="center"/>
            <w:hideMark/>
          </w:tcPr>
          <w:p w14:paraId="12841C3F" w14:textId="77777777" w:rsidR="00F17352" w:rsidRPr="00675DEB" w:rsidRDefault="00F1735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914.403</w:t>
            </w:r>
          </w:p>
        </w:tc>
        <w:tc>
          <w:tcPr>
            <w:tcW w:w="456" w:type="pct"/>
            <w:tcBorders>
              <w:top w:val="single" w:sz="8" w:space="0" w:color="FFFFFF" w:themeColor="background1"/>
              <w:left w:val="nil"/>
              <w:bottom w:val="single" w:sz="12" w:space="0" w:color="FFFFFF"/>
              <w:right w:val="single" w:sz="12" w:space="0" w:color="FFFFFF"/>
            </w:tcBorders>
            <w:shd w:val="clear" w:color="000000" w:fill="005086"/>
            <w:vAlign w:val="center"/>
            <w:hideMark/>
          </w:tcPr>
          <w:p w14:paraId="713C45CB" w14:textId="77777777" w:rsidR="00F17352" w:rsidRPr="00675DEB" w:rsidRDefault="00F1735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3.319.617</w:t>
            </w:r>
          </w:p>
        </w:tc>
        <w:tc>
          <w:tcPr>
            <w:tcW w:w="456" w:type="pct"/>
            <w:tcBorders>
              <w:top w:val="single" w:sz="8" w:space="0" w:color="FFFFFF" w:themeColor="background1"/>
              <w:left w:val="nil"/>
              <w:bottom w:val="single" w:sz="12" w:space="0" w:color="FFFFFF"/>
              <w:right w:val="single" w:sz="12" w:space="0" w:color="FFFFFF"/>
            </w:tcBorders>
            <w:shd w:val="clear" w:color="000000" w:fill="005086"/>
            <w:vAlign w:val="center"/>
            <w:hideMark/>
          </w:tcPr>
          <w:p w14:paraId="304E83B1" w14:textId="77777777" w:rsidR="00F17352" w:rsidRPr="00675DEB" w:rsidRDefault="00F1735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1.203.698</w:t>
            </w:r>
          </w:p>
        </w:tc>
        <w:tc>
          <w:tcPr>
            <w:tcW w:w="383" w:type="pct"/>
            <w:tcBorders>
              <w:top w:val="single" w:sz="8" w:space="0" w:color="FFFFFF" w:themeColor="background1"/>
              <w:left w:val="nil"/>
              <w:bottom w:val="single" w:sz="12" w:space="0" w:color="FFFFFF"/>
              <w:right w:val="single" w:sz="12" w:space="0" w:color="FFFFFF"/>
            </w:tcBorders>
            <w:shd w:val="clear" w:color="000000" w:fill="005086"/>
            <w:vAlign w:val="center"/>
            <w:hideMark/>
          </w:tcPr>
          <w:p w14:paraId="4F1EFC62" w14:textId="77777777" w:rsidR="00F17352" w:rsidRPr="00675DEB" w:rsidRDefault="00F1735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142.502</w:t>
            </w:r>
          </w:p>
        </w:tc>
        <w:tc>
          <w:tcPr>
            <w:tcW w:w="505" w:type="pct"/>
            <w:tcBorders>
              <w:top w:val="single" w:sz="8" w:space="0" w:color="FFFFFF" w:themeColor="background1"/>
              <w:left w:val="nil"/>
              <w:bottom w:val="single" w:sz="12" w:space="0" w:color="FFFFFF"/>
              <w:right w:val="single" w:sz="12" w:space="0" w:color="FFFFFF"/>
            </w:tcBorders>
            <w:shd w:val="clear" w:color="000000" w:fill="005086"/>
            <w:vAlign w:val="center"/>
          </w:tcPr>
          <w:p w14:paraId="72C528B2" w14:textId="3E1D18BE" w:rsidR="00F17352" w:rsidRPr="00675DEB" w:rsidRDefault="00F17352" w:rsidP="00675DEB">
            <w:pPr>
              <w:suppressAutoHyphens w:val="0"/>
              <w:jc w:val="right"/>
              <w:rPr>
                <w:rFonts w:ascii="Verdana" w:hAnsi="Verdana" w:cs="Calibri"/>
                <w:b/>
                <w:bCs/>
                <w:color w:val="FFFFFF"/>
                <w:sz w:val="14"/>
                <w:szCs w:val="14"/>
                <w:lang w:eastAsia="pt-BR"/>
              </w:rPr>
            </w:pPr>
          </w:p>
        </w:tc>
        <w:tc>
          <w:tcPr>
            <w:tcW w:w="530" w:type="pct"/>
            <w:tcBorders>
              <w:top w:val="single" w:sz="8" w:space="0" w:color="FFFFFF" w:themeColor="background1"/>
              <w:left w:val="nil"/>
              <w:bottom w:val="single" w:sz="12" w:space="0" w:color="FFFFFF"/>
              <w:right w:val="single" w:sz="12" w:space="0" w:color="FFFFFF"/>
            </w:tcBorders>
            <w:shd w:val="clear" w:color="000000" w:fill="005086"/>
            <w:vAlign w:val="center"/>
            <w:hideMark/>
          </w:tcPr>
          <w:p w14:paraId="10B7207D" w14:textId="77777777" w:rsidR="00F17352" w:rsidRPr="00675DEB" w:rsidRDefault="00F1735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12.102.198</w:t>
            </w:r>
          </w:p>
        </w:tc>
      </w:tr>
    </w:tbl>
    <w:p w14:paraId="18279873" w14:textId="77777777" w:rsidR="0028555F" w:rsidRPr="00FA4D85" w:rsidRDefault="0028555F" w:rsidP="00675DEB">
      <w:pPr>
        <w:suppressAutoHyphens w:val="0"/>
        <w:ind w:left="85"/>
        <w:rPr>
          <w:rFonts w:ascii="Verdana" w:hAnsi="Verdana" w:cs="Calibri"/>
          <w:b/>
          <w:bCs/>
          <w:color w:val="FFFFFF"/>
          <w:sz w:val="20"/>
          <w:lang w:eastAsia="pt-BR"/>
        </w:rPr>
      </w:pPr>
    </w:p>
    <w:tbl>
      <w:tblPr>
        <w:tblW w:w="5049" w:type="pct"/>
        <w:tblCellMar>
          <w:left w:w="70" w:type="dxa"/>
          <w:right w:w="70" w:type="dxa"/>
        </w:tblCellMar>
        <w:tblLook w:val="04A0" w:firstRow="1" w:lastRow="0" w:firstColumn="1" w:lastColumn="0" w:noHBand="0" w:noVBand="1"/>
      </w:tblPr>
      <w:tblGrid>
        <w:gridCol w:w="2062"/>
        <w:gridCol w:w="1105"/>
        <w:gridCol w:w="970"/>
        <w:gridCol w:w="1105"/>
        <w:gridCol w:w="968"/>
        <w:gridCol w:w="938"/>
        <w:gridCol w:w="788"/>
        <w:gridCol w:w="1038"/>
        <w:gridCol w:w="1067"/>
      </w:tblGrid>
      <w:tr w:rsidR="005C2167" w:rsidRPr="00675DEB" w14:paraId="4784E768" w14:textId="77777777" w:rsidTr="004B53AB">
        <w:trPr>
          <w:trHeight w:val="170"/>
          <w:tblHeader/>
        </w:trPr>
        <w:tc>
          <w:tcPr>
            <w:tcW w:w="5000" w:type="pct"/>
            <w:gridSpan w:val="9"/>
            <w:tcBorders>
              <w:top w:val="single" w:sz="12" w:space="0" w:color="FFFFFF"/>
              <w:left w:val="single" w:sz="12" w:space="0" w:color="FFFFFF"/>
              <w:bottom w:val="single" w:sz="8" w:space="0" w:color="FFFFFF" w:themeColor="background1"/>
              <w:right w:val="single" w:sz="12" w:space="0" w:color="FFFFFF"/>
            </w:tcBorders>
            <w:shd w:val="clear" w:color="000000" w:fill="005086"/>
            <w:vAlign w:val="center"/>
            <w:hideMark/>
          </w:tcPr>
          <w:p w14:paraId="25EE717F" w14:textId="77777777" w:rsidR="005C2167" w:rsidRPr="00675DEB" w:rsidRDefault="005C216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0721DA" w:rsidRPr="00675DEB" w14:paraId="03416F76" w14:textId="77777777" w:rsidTr="004B53AB">
        <w:trPr>
          <w:trHeight w:val="340"/>
          <w:tblHeader/>
        </w:trPr>
        <w:tc>
          <w:tcPr>
            <w:tcW w:w="1028"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50AE6B8E" w14:textId="77777777" w:rsidR="00186972" w:rsidRPr="00675DEB" w:rsidRDefault="0018697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rPr>
              <w:t> </w:t>
            </w:r>
          </w:p>
        </w:tc>
        <w:tc>
          <w:tcPr>
            <w:tcW w:w="551"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4E60FA35" w14:textId="1C4AD899" w:rsidR="00186972" w:rsidRPr="00675DEB" w:rsidRDefault="00186972" w:rsidP="00675DEB">
            <w:pPr>
              <w:jc w:val="center"/>
              <w:rPr>
                <w:rFonts w:ascii="Verdana" w:hAnsi="Verdana" w:cs="Calibri"/>
                <w:b/>
                <w:bCs/>
                <w:color w:val="FFFFFF"/>
                <w:sz w:val="12"/>
                <w:szCs w:val="12"/>
              </w:rPr>
            </w:pPr>
            <w:r w:rsidRPr="00675DEB">
              <w:rPr>
                <w:rFonts w:ascii="Verdana" w:hAnsi="Verdana" w:cs="Calibri"/>
                <w:b/>
                <w:bCs/>
                <w:color w:val="FFFFFF"/>
                <w:sz w:val="12"/>
                <w:szCs w:val="12"/>
              </w:rPr>
              <w:t>Sem Vencimento</w:t>
            </w:r>
          </w:p>
        </w:tc>
        <w:tc>
          <w:tcPr>
            <w:tcW w:w="484"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796B9200" w14:textId="77777777" w:rsidR="00186972" w:rsidRPr="00675DEB" w:rsidRDefault="00186972" w:rsidP="00675DEB">
            <w:pPr>
              <w:jc w:val="center"/>
              <w:rPr>
                <w:rFonts w:ascii="Verdana" w:hAnsi="Verdana" w:cs="Calibri"/>
                <w:b/>
                <w:bCs/>
                <w:color w:val="FFFFFF"/>
                <w:sz w:val="12"/>
                <w:szCs w:val="12"/>
              </w:rPr>
            </w:pPr>
            <w:r w:rsidRPr="00675DEB">
              <w:rPr>
                <w:rFonts w:ascii="Verdana" w:hAnsi="Verdana" w:cs="Calibri"/>
                <w:b/>
                <w:bCs/>
                <w:color w:val="FFFFFF"/>
                <w:sz w:val="12"/>
                <w:szCs w:val="12"/>
              </w:rPr>
              <w:t>Até 3 meses</w:t>
            </w:r>
          </w:p>
        </w:tc>
        <w:tc>
          <w:tcPr>
            <w:tcW w:w="551"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2ECD0688" w14:textId="77777777" w:rsidR="00186972" w:rsidRPr="00675DEB" w:rsidRDefault="00186972" w:rsidP="00675DEB">
            <w:pPr>
              <w:jc w:val="center"/>
              <w:rPr>
                <w:rFonts w:ascii="Verdana" w:hAnsi="Verdana" w:cs="Calibri"/>
                <w:b/>
                <w:bCs/>
                <w:color w:val="FFFFFF"/>
                <w:sz w:val="12"/>
                <w:szCs w:val="12"/>
              </w:rPr>
            </w:pPr>
            <w:r w:rsidRPr="00675DEB">
              <w:rPr>
                <w:rFonts w:ascii="Verdana" w:hAnsi="Verdana" w:cs="Calibri"/>
                <w:b/>
                <w:bCs/>
                <w:color w:val="FFFFFF"/>
                <w:sz w:val="12"/>
                <w:szCs w:val="12"/>
              </w:rPr>
              <w:t>3 a 12 meses</w:t>
            </w:r>
          </w:p>
        </w:tc>
        <w:tc>
          <w:tcPr>
            <w:tcW w:w="483"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0A80650E" w14:textId="77777777" w:rsidR="00186972" w:rsidRPr="00675DEB" w:rsidRDefault="00186972" w:rsidP="00675DEB">
            <w:pPr>
              <w:jc w:val="center"/>
              <w:rPr>
                <w:rFonts w:ascii="Verdana" w:hAnsi="Verdana" w:cs="Calibri"/>
                <w:b/>
                <w:bCs/>
                <w:color w:val="FFFFFF"/>
                <w:sz w:val="12"/>
                <w:szCs w:val="12"/>
              </w:rPr>
            </w:pPr>
            <w:r w:rsidRPr="00675DEB">
              <w:rPr>
                <w:rFonts w:ascii="Verdana" w:hAnsi="Verdana" w:cs="Calibri"/>
                <w:b/>
                <w:bCs/>
                <w:color w:val="FFFFFF"/>
                <w:sz w:val="12"/>
                <w:szCs w:val="12"/>
              </w:rPr>
              <w:t>1 a 3 anos</w:t>
            </w:r>
          </w:p>
        </w:tc>
        <w:tc>
          <w:tcPr>
            <w:tcW w:w="465"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7AB16ECC" w14:textId="77777777" w:rsidR="00186972" w:rsidRPr="00675DEB" w:rsidRDefault="00186972" w:rsidP="00675DEB">
            <w:pPr>
              <w:jc w:val="center"/>
              <w:rPr>
                <w:rFonts w:ascii="Verdana" w:hAnsi="Verdana" w:cs="Calibri"/>
                <w:b/>
                <w:bCs/>
                <w:color w:val="FFFFFF"/>
                <w:sz w:val="12"/>
                <w:szCs w:val="12"/>
              </w:rPr>
            </w:pPr>
            <w:r w:rsidRPr="00675DEB">
              <w:rPr>
                <w:rFonts w:ascii="Verdana" w:hAnsi="Verdana" w:cs="Calibri"/>
                <w:b/>
                <w:bCs/>
                <w:color w:val="FFFFFF"/>
                <w:sz w:val="12"/>
                <w:szCs w:val="12"/>
              </w:rPr>
              <w:t>3 a 5 anos</w:t>
            </w:r>
          </w:p>
        </w:tc>
        <w:tc>
          <w:tcPr>
            <w:tcW w:w="389" w:type="pct"/>
            <w:tcBorders>
              <w:top w:val="single" w:sz="8" w:space="0" w:color="FFFFFF" w:themeColor="background1"/>
              <w:left w:val="nil"/>
              <w:bottom w:val="single" w:sz="4" w:space="0" w:color="FFFFFF" w:themeColor="background1"/>
              <w:right w:val="single" w:sz="12" w:space="0" w:color="FFFFFF"/>
            </w:tcBorders>
            <w:shd w:val="clear" w:color="000000" w:fill="005086"/>
            <w:vAlign w:val="center"/>
            <w:hideMark/>
          </w:tcPr>
          <w:p w14:paraId="26E5A0E4" w14:textId="77777777" w:rsidR="00186972" w:rsidRPr="00675DEB" w:rsidRDefault="00186972"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Acima de</w:t>
            </w:r>
          </w:p>
          <w:p w14:paraId="03F48877" w14:textId="525A1767" w:rsidR="00186972" w:rsidRPr="00675DEB" w:rsidRDefault="00186972" w:rsidP="00675DEB">
            <w:pPr>
              <w:jc w:val="center"/>
              <w:rPr>
                <w:rFonts w:ascii="Verdana" w:hAnsi="Verdana" w:cs="Calibri"/>
                <w:b/>
                <w:bCs/>
                <w:color w:val="FFFFFF"/>
                <w:sz w:val="12"/>
                <w:szCs w:val="12"/>
              </w:rPr>
            </w:pPr>
            <w:r w:rsidRPr="00675DEB">
              <w:rPr>
                <w:rFonts w:ascii="Verdana" w:hAnsi="Verdana" w:cs="Calibri"/>
                <w:b/>
                <w:bCs/>
                <w:color w:val="FFFFFF"/>
                <w:sz w:val="12"/>
                <w:szCs w:val="12"/>
                <w:lang w:eastAsia="pt-BR"/>
              </w:rPr>
              <w:t>5 anos</w:t>
            </w:r>
          </w:p>
        </w:tc>
        <w:tc>
          <w:tcPr>
            <w:tcW w:w="517"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5723F68D" w14:textId="07370E46" w:rsidR="00186972" w:rsidRPr="00675DEB" w:rsidRDefault="009219EC" w:rsidP="00675DEB">
            <w:pPr>
              <w:jc w:val="center"/>
              <w:rPr>
                <w:rFonts w:ascii="Verdana" w:hAnsi="Verdana" w:cs="Calibri"/>
                <w:b/>
                <w:bCs/>
                <w:color w:val="FFFFFF"/>
                <w:sz w:val="12"/>
                <w:szCs w:val="12"/>
              </w:rPr>
            </w:pPr>
            <w:r w:rsidRPr="00675DEB">
              <w:rPr>
                <w:rFonts w:ascii="Verdana" w:hAnsi="Verdana" w:cs="Calibri"/>
                <w:b/>
                <w:bCs/>
                <w:color w:val="FFFFFF"/>
                <w:sz w:val="12"/>
                <w:szCs w:val="12"/>
              </w:rPr>
              <w:t>31.12.</w:t>
            </w:r>
            <w:r w:rsidR="00186972" w:rsidRPr="00675DEB">
              <w:rPr>
                <w:rFonts w:ascii="Verdana" w:hAnsi="Verdana" w:cs="Calibri"/>
                <w:b/>
                <w:bCs/>
                <w:color w:val="FFFFFF"/>
                <w:sz w:val="12"/>
                <w:szCs w:val="12"/>
              </w:rPr>
              <w:t>2020</w:t>
            </w:r>
          </w:p>
        </w:tc>
        <w:tc>
          <w:tcPr>
            <w:tcW w:w="532"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19B65757" w14:textId="77777777" w:rsidR="00186972" w:rsidRPr="00675DEB" w:rsidRDefault="00186972" w:rsidP="00675DEB">
            <w:pPr>
              <w:jc w:val="center"/>
              <w:rPr>
                <w:rFonts w:ascii="Verdana" w:hAnsi="Verdana" w:cs="Calibri"/>
                <w:b/>
                <w:bCs/>
                <w:color w:val="FFFFFF"/>
                <w:sz w:val="12"/>
                <w:szCs w:val="12"/>
              </w:rPr>
            </w:pPr>
            <w:r w:rsidRPr="00675DEB">
              <w:rPr>
                <w:rFonts w:ascii="Verdana" w:hAnsi="Verdana" w:cs="Calibri"/>
                <w:b/>
                <w:bCs/>
                <w:color w:val="FFFFFF"/>
                <w:sz w:val="12"/>
                <w:szCs w:val="12"/>
              </w:rPr>
              <w:t>31.12.2019</w:t>
            </w:r>
          </w:p>
        </w:tc>
      </w:tr>
      <w:tr w:rsidR="00D52A77" w:rsidRPr="00675DEB" w14:paraId="0A115B5C" w14:textId="77777777" w:rsidTr="00504940">
        <w:trPr>
          <w:trHeight w:val="170"/>
        </w:trPr>
        <w:tc>
          <w:tcPr>
            <w:tcW w:w="1028" w:type="pct"/>
            <w:tcBorders>
              <w:top w:val="nil"/>
              <w:left w:val="single" w:sz="12" w:space="0" w:color="FFFFFF"/>
              <w:bottom w:val="single" w:sz="12" w:space="0" w:color="FFFFFF"/>
              <w:right w:val="single" w:sz="12" w:space="0" w:color="FFFFFF"/>
            </w:tcBorders>
            <w:shd w:val="clear" w:color="000000" w:fill="E6F5FF"/>
            <w:vAlign w:val="center"/>
            <w:hideMark/>
          </w:tcPr>
          <w:p w14:paraId="3CCD0BCC" w14:textId="77777777" w:rsidR="00D52A77" w:rsidRPr="00675DEB" w:rsidRDefault="00D52A77" w:rsidP="00675DEB">
            <w:pPr>
              <w:rPr>
                <w:rFonts w:ascii="Verdana" w:hAnsi="Verdana" w:cs="Calibri"/>
                <w:color w:val="auto"/>
                <w:sz w:val="14"/>
                <w:szCs w:val="14"/>
              </w:rPr>
            </w:pPr>
            <w:r w:rsidRPr="00675DEB">
              <w:rPr>
                <w:rFonts w:ascii="Verdana" w:hAnsi="Verdana" w:cs="Calibri"/>
                <w:color w:val="auto"/>
                <w:sz w:val="14"/>
                <w:szCs w:val="14"/>
              </w:rPr>
              <w:t>Depósitos à vista</w:t>
            </w:r>
          </w:p>
        </w:tc>
        <w:tc>
          <w:tcPr>
            <w:tcW w:w="551" w:type="pct"/>
            <w:tcBorders>
              <w:top w:val="nil"/>
              <w:left w:val="nil"/>
              <w:bottom w:val="single" w:sz="12" w:space="0" w:color="FFFFFF"/>
              <w:right w:val="single" w:sz="12" w:space="0" w:color="FFFFFF"/>
            </w:tcBorders>
            <w:shd w:val="clear" w:color="000000" w:fill="E6F5FF"/>
            <w:vAlign w:val="center"/>
          </w:tcPr>
          <w:p w14:paraId="214A7837" w14:textId="6FC19D22"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1.146.260</w:t>
            </w:r>
          </w:p>
        </w:tc>
        <w:tc>
          <w:tcPr>
            <w:tcW w:w="484" w:type="pct"/>
            <w:tcBorders>
              <w:top w:val="nil"/>
              <w:left w:val="nil"/>
              <w:bottom w:val="single" w:sz="12" w:space="0" w:color="FFFFFF"/>
              <w:right w:val="single" w:sz="12" w:space="0" w:color="FFFFFF"/>
            </w:tcBorders>
            <w:shd w:val="clear" w:color="000000" w:fill="E6F5FF"/>
            <w:vAlign w:val="center"/>
          </w:tcPr>
          <w:p w14:paraId="40F2870F" w14:textId="03CB918E"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551" w:type="pct"/>
            <w:tcBorders>
              <w:top w:val="nil"/>
              <w:left w:val="nil"/>
              <w:bottom w:val="single" w:sz="12" w:space="0" w:color="FFFFFF"/>
              <w:right w:val="single" w:sz="12" w:space="0" w:color="FFFFFF"/>
            </w:tcBorders>
            <w:shd w:val="clear" w:color="000000" w:fill="E6F5FF"/>
            <w:vAlign w:val="center"/>
          </w:tcPr>
          <w:p w14:paraId="33342351" w14:textId="76FB2EED"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483" w:type="pct"/>
            <w:tcBorders>
              <w:top w:val="nil"/>
              <w:left w:val="nil"/>
              <w:bottom w:val="single" w:sz="12" w:space="0" w:color="FFFFFF"/>
              <w:right w:val="single" w:sz="12" w:space="0" w:color="FFFFFF"/>
            </w:tcBorders>
            <w:shd w:val="clear" w:color="000000" w:fill="E6F5FF"/>
            <w:vAlign w:val="center"/>
          </w:tcPr>
          <w:p w14:paraId="723B9E3C" w14:textId="5EDC1DF1"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465" w:type="pct"/>
            <w:tcBorders>
              <w:top w:val="nil"/>
              <w:left w:val="nil"/>
              <w:bottom w:val="single" w:sz="12" w:space="0" w:color="FFFFFF"/>
              <w:right w:val="single" w:sz="12" w:space="0" w:color="FFFFFF"/>
            </w:tcBorders>
            <w:shd w:val="clear" w:color="000000" w:fill="E6F5FF"/>
            <w:vAlign w:val="center"/>
          </w:tcPr>
          <w:p w14:paraId="74324C65" w14:textId="602A29BB"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389" w:type="pct"/>
            <w:tcBorders>
              <w:top w:val="nil"/>
              <w:left w:val="nil"/>
              <w:bottom w:val="single" w:sz="12" w:space="0" w:color="FFFFFF"/>
              <w:right w:val="single" w:sz="12" w:space="0" w:color="FFFFFF"/>
            </w:tcBorders>
            <w:shd w:val="clear" w:color="000000" w:fill="E6F5FF"/>
            <w:vAlign w:val="center"/>
          </w:tcPr>
          <w:p w14:paraId="48A9AE69" w14:textId="4509343F"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517" w:type="pct"/>
            <w:tcBorders>
              <w:top w:val="nil"/>
              <w:left w:val="nil"/>
              <w:bottom w:val="single" w:sz="12" w:space="0" w:color="FFFFFF"/>
              <w:right w:val="single" w:sz="12" w:space="0" w:color="FFFFFF"/>
            </w:tcBorders>
            <w:shd w:val="clear" w:color="000000" w:fill="E6F5FF"/>
            <w:vAlign w:val="center"/>
          </w:tcPr>
          <w:p w14:paraId="3094C564" w14:textId="569D6AD2" w:rsidR="00D52A77" w:rsidRPr="00675DEB" w:rsidRDefault="00D52A77" w:rsidP="00675DEB">
            <w:pPr>
              <w:jc w:val="right"/>
              <w:rPr>
                <w:rFonts w:ascii="Verdana" w:hAnsi="Verdana" w:cs="Calibri"/>
                <w:sz w:val="14"/>
                <w:szCs w:val="14"/>
              </w:rPr>
            </w:pPr>
            <w:r w:rsidRPr="00675DEB">
              <w:rPr>
                <w:rFonts w:ascii="Verdana" w:hAnsi="Verdana" w:cs="Calibri"/>
                <w:bCs/>
                <w:sz w:val="14"/>
                <w:szCs w:val="14"/>
              </w:rPr>
              <w:t>1.146.260</w:t>
            </w:r>
          </w:p>
        </w:tc>
        <w:tc>
          <w:tcPr>
            <w:tcW w:w="532" w:type="pct"/>
            <w:tcBorders>
              <w:top w:val="nil"/>
              <w:left w:val="nil"/>
              <w:bottom w:val="single" w:sz="12" w:space="0" w:color="FFFFFF"/>
              <w:right w:val="single" w:sz="12" w:space="0" w:color="FFFFFF"/>
            </w:tcBorders>
            <w:shd w:val="clear" w:color="000000" w:fill="E6F5FF"/>
            <w:vAlign w:val="center"/>
            <w:hideMark/>
          </w:tcPr>
          <w:p w14:paraId="56655F99" w14:textId="5C5C5202" w:rsidR="00D52A77" w:rsidRPr="00675DEB" w:rsidRDefault="00D52A77" w:rsidP="00675DEB">
            <w:pPr>
              <w:jc w:val="right"/>
              <w:rPr>
                <w:rFonts w:ascii="Verdana" w:hAnsi="Verdana" w:cs="Calibri"/>
                <w:sz w:val="14"/>
                <w:szCs w:val="14"/>
              </w:rPr>
            </w:pPr>
            <w:r w:rsidRPr="00675DEB">
              <w:rPr>
                <w:rFonts w:ascii="Verdana" w:hAnsi="Verdana" w:cs="Calibri"/>
                <w:bCs/>
                <w:sz w:val="14"/>
                <w:szCs w:val="14"/>
              </w:rPr>
              <w:t>779.722</w:t>
            </w:r>
          </w:p>
        </w:tc>
      </w:tr>
      <w:tr w:rsidR="00D52A77" w:rsidRPr="00675DEB" w14:paraId="5CFD68D4" w14:textId="77777777" w:rsidTr="00504940">
        <w:trPr>
          <w:trHeight w:val="170"/>
        </w:trPr>
        <w:tc>
          <w:tcPr>
            <w:tcW w:w="1028" w:type="pct"/>
            <w:tcBorders>
              <w:top w:val="nil"/>
              <w:left w:val="single" w:sz="12" w:space="0" w:color="FFFFFF"/>
              <w:bottom w:val="single" w:sz="12" w:space="0" w:color="FFFFFF"/>
              <w:right w:val="single" w:sz="12" w:space="0" w:color="FFFFFF"/>
            </w:tcBorders>
            <w:shd w:val="clear" w:color="000000" w:fill="E6F5FF"/>
            <w:vAlign w:val="center"/>
            <w:hideMark/>
          </w:tcPr>
          <w:p w14:paraId="56EA85AD" w14:textId="77777777" w:rsidR="00D52A77" w:rsidRPr="00675DEB" w:rsidRDefault="00D52A77" w:rsidP="00675DEB">
            <w:pPr>
              <w:rPr>
                <w:rFonts w:ascii="Verdana" w:hAnsi="Verdana" w:cs="Calibri"/>
                <w:color w:val="auto"/>
                <w:sz w:val="14"/>
                <w:szCs w:val="14"/>
              </w:rPr>
            </w:pPr>
            <w:r w:rsidRPr="00675DEB">
              <w:rPr>
                <w:rFonts w:ascii="Verdana" w:hAnsi="Verdana" w:cs="Calibri"/>
                <w:color w:val="auto"/>
                <w:sz w:val="14"/>
                <w:szCs w:val="14"/>
              </w:rPr>
              <w:t xml:space="preserve">Depósitos de poupança </w:t>
            </w:r>
          </w:p>
        </w:tc>
        <w:tc>
          <w:tcPr>
            <w:tcW w:w="551" w:type="pct"/>
            <w:tcBorders>
              <w:top w:val="nil"/>
              <w:left w:val="nil"/>
              <w:bottom w:val="single" w:sz="12" w:space="0" w:color="FFFFFF"/>
              <w:right w:val="single" w:sz="12" w:space="0" w:color="FFFFFF"/>
            </w:tcBorders>
            <w:shd w:val="clear" w:color="000000" w:fill="E6F5FF"/>
            <w:vAlign w:val="center"/>
          </w:tcPr>
          <w:p w14:paraId="7E1732F5" w14:textId="7017D9BF"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2.545.621</w:t>
            </w:r>
          </w:p>
        </w:tc>
        <w:tc>
          <w:tcPr>
            <w:tcW w:w="484" w:type="pct"/>
            <w:tcBorders>
              <w:top w:val="nil"/>
              <w:left w:val="nil"/>
              <w:bottom w:val="single" w:sz="12" w:space="0" w:color="FFFFFF"/>
              <w:right w:val="single" w:sz="12" w:space="0" w:color="FFFFFF"/>
            </w:tcBorders>
            <w:shd w:val="clear" w:color="000000" w:fill="E6F5FF"/>
            <w:vAlign w:val="center"/>
          </w:tcPr>
          <w:p w14:paraId="5B0ADD89" w14:textId="0A93E180"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551" w:type="pct"/>
            <w:tcBorders>
              <w:top w:val="nil"/>
              <w:left w:val="nil"/>
              <w:bottom w:val="single" w:sz="12" w:space="0" w:color="FFFFFF"/>
              <w:right w:val="single" w:sz="12" w:space="0" w:color="FFFFFF"/>
            </w:tcBorders>
            <w:shd w:val="clear" w:color="000000" w:fill="E6F5FF"/>
            <w:vAlign w:val="center"/>
          </w:tcPr>
          <w:p w14:paraId="4AE1A66A" w14:textId="0A37DC13"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483" w:type="pct"/>
            <w:tcBorders>
              <w:top w:val="nil"/>
              <w:left w:val="nil"/>
              <w:bottom w:val="single" w:sz="12" w:space="0" w:color="FFFFFF"/>
              <w:right w:val="single" w:sz="12" w:space="0" w:color="FFFFFF"/>
            </w:tcBorders>
            <w:shd w:val="clear" w:color="000000" w:fill="E6F5FF"/>
            <w:vAlign w:val="center"/>
          </w:tcPr>
          <w:p w14:paraId="4DB9FB96" w14:textId="275AC132"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465" w:type="pct"/>
            <w:tcBorders>
              <w:top w:val="nil"/>
              <w:left w:val="nil"/>
              <w:bottom w:val="single" w:sz="12" w:space="0" w:color="FFFFFF"/>
              <w:right w:val="single" w:sz="12" w:space="0" w:color="FFFFFF"/>
            </w:tcBorders>
            <w:shd w:val="clear" w:color="000000" w:fill="E6F5FF"/>
            <w:vAlign w:val="center"/>
          </w:tcPr>
          <w:p w14:paraId="72F5837A" w14:textId="580F4946"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389" w:type="pct"/>
            <w:tcBorders>
              <w:top w:val="nil"/>
              <w:left w:val="nil"/>
              <w:bottom w:val="single" w:sz="12" w:space="0" w:color="FFFFFF"/>
              <w:right w:val="single" w:sz="12" w:space="0" w:color="FFFFFF"/>
            </w:tcBorders>
            <w:shd w:val="clear" w:color="000000" w:fill="E6F5FF"/>
            <w:vAlign w:val="center"/>
          </w:tcPr>
          <w:p w14:paraId="4FC1E54B" w14:textId="4DB470FD"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517" w:type="pct"/>
            <w:tcBorders>
              <w:top w:val="nil"/>
              <w:left w:val="nil"/>
              <w:bottom w:val="single" w:sz="12" w:space="0" w:color="FFFFFF"/>
              <w:right w:val="single" w:sz="12" w:space="0" w:color="FFFFFF"/>
            </w:tcBorders>
            <w:shd w:val="clear" w:color="000000" w:fill="E6F5FF"/>
            <w:vAlign w:val="center"/>
          </w:tcPr>
          <w:p w14:paraId="5C863F64" w14:textId="115E924C" w:rsidR="00D52A77" w:rsidRPr="00675DEB" w:rsidRDefault="00D52A77" w:rsidP="00675DEB">
            <w:pPr>
              <w:jc w:val="right"/>
              <w:rPr>
                <w:rFonts w:ascii="Verdana" w:hAnsi="Verdana" w:cs="Calibri"/>
                <w:sz w:val="14"/>
                <w:szCs w:val="14"/>
              </w:rPr>
            </w:pPr>
            <w:r w:rsidRPr="00675DEB">
              <w:rPr>
                <w:rFonts w:ascii="Verdana" w:hAnsi="Verdana" w:cs="Calibri"/>
                <w:bCs/>
                <w:sz w:val="14"/>
                <w:szCs w:val="14"/>
              </w:rPr>
              <w:t>2.545.621</w:t>
            </w:r>
          </w:p>
        </w:tc>
        <w:tc>
          <w:tcPr>
            <w:tcW w:w="532" w:type="pct"/>
            <w:tcBorders>
              <w:top w:val="nil"/>
              <w:left w:val="nil"/>
              <w:bottom w:val="single" w:sz="12" w:space="0" w:color="FFFFFF"/>
              <w:right w:val="single" w:sz="12" w:space="0" w:color="FFFFFF"/>
            </w:tcBorders>
            <w:shd w:val="clear" w:color="000000" w:fill="E6F5FF"/>
            <w:vAlign w:val="center"/>
            <w:hideMark/>
          </w:tcPr>
          <w:p w14:paraId="253AD4AB" w14:textId="4DA3CF7F" w:rsidR="00D52A77" w:rsidRPr="00675DEB" w:rsidRDefault="00D52A77" w:rsidP="00675DEB">
            <w:pPr>
              <w:jc w:val="right"/>
              <w:rPr>
                <w:rFonts w:ascii="Verdana" w:hAnsi="Verdana" w:cs="Calibri"/>
                <w:sz w:val="14"/>
                <w:szCs w:val="14"/>
              </w:rPr>
            </w:pPr>
            <w:r w:rsidRPr="00675DEB">
              <w:rPr>
                <w:rFonts w:ascii="Verdana" w:hAnsi="Verdana" w:cs="Calibri"/>
                <w:bCs/>
                <w:sz w:val="14"/>
                <w:szCs w:val="14"/>
              </w:rPr>
              <w:t>2.057.390</w:t>
            </w:r>
          </w:p>
        </w:tc>
      </w:tr>
      <w:tr w:rsidR="00D52A77" w:rsidRPr="00675DEB" w14:paraId="2785BAEF" w14:textId="77777777" w:rsidTr="00504940">
        <w:trPr>
          <w:trHeight w:val="170"/>
        </w:trPr>
        <w:tc>
          <w:tcPr>
            <w:tcW w:w="1028" w:type="pct"/>
            <w:tcBorders>
              <w:top w:val="nil"/>
              <w:left w:val="single" w:sz="12" w:space="0" w:color="FFFFFF"/>
              <w:bottom w:val="single" w:sz="12" w:space="0" w:color="FFFFFF"/>
              <w:right w:val="single" w:sz="12" w:space="0" w:color="FFFFFF"/>
            </w:tcBorders>
            <w:shd w:val="clear" w:color="000000" w:fill="E6F5FF"/>
            <w:vAlign w:val="center"/>
            <w:hideMark/>
          </w:tcPr>
          <w:p w14:paraId="00AB7C83" w14:textId="77777777" w:rsidR="00D52A77" w:rsidRPr="00675DEB" w:rsidRDefault="00D52A77" w:rsidP="00675DEB">
            <w:pPr>
              <w:rPr>
                <w:rFonts w:ascii="Verdana" w:hAnsi="Verdana" w:cs="Calibri"/>
                <w:color w:val="auto"/>
                <w:sz w:val="14"/>
                <w:szCs w:val="14"/>
              </w:rPr>
            </w:pPr>
            <w:r w:rsidRPr="00675DEB">
              <w:rPr>
                <w:rFonts w:ascii="Verdana" w:hAnsi="Verdana" w:cs="Calibri"/>
                <w:color w:val="auto"/>
                <w:sz w:val="14"/>
                <w:szCs w:val="14"/>
              </w:rPr>
              <w:t>Depósitos interfinanceiros</w:t>
            </w:r>
          </w:p>
        </w:tc>
        <w:tc>
          <w:tcPr>
            <w:tcW w:w="551" w:type="pct"/>
            <w:tcBorders>
              <w:top w:val="nil"/>
              <w:left w:val="nil"/>
              <w:bottom w:val="single" w:sz="12" w:space="0" w:color="FFFFFF"/>
              <w:right w:val="single" w:sz="12" w:space="0" w:color="FFFFFF"/>
            </w:tcBorders>
            <w:shd w:val="clear" w:color="000000" w:fill="E6F5FF"/>
            <w:vAlign w:val="center"/>
          </w:tcPr>
          <w:p w14:paraId="4DD46BDB" w14:textId="4E2D86D4"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484" w:type="pct"/>
            <w:tcBorders>
              <w:top w:val="nil"/>
              <w:left w:val="nil"/>
              <w:bottom w:val="single" w:sz="12" w:space="0" w:color="FFFFFF"/>
              <w:right w:val="single" w:sz="12" w:space="0" w:color="FFFFFF"/>
            </w:tcBorders>
            <w:shd w:val="clear" w:color="000000" w:fill="E6F5FF"/>
            <w:vAlign w:val="center"/>
          </w:tcPr>
          <w:p w14:paraId="693A8839" w14:textId="1158212C"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70.835</w:t>
            </w:r>
          </w:p>
        </w:tc>
        <w:tc>
          <w:tcPr>
            <w:tcW w:w="551" w:type="pct"/>
            <w:tcBorders>
              <w:top w:val="nil"/>
              <w:left w:val="nil"/>
              <w:bottom w:val="single" w:sz="12" w:space="0" w:color="FFFFFF"/>
              <w:right w:val="single" w:sz="12" w:space="0" w:color="FFFFFF"/>
            </w:tcBorders>
            <w:shd w:val="clear" w:color="000000" w:fill="E6F5FF"/>
            <w:vAlign w:val="center"/>
          </w:tcPr>
          <w:p w14:paraId="0588EBF2" w14:textId="1F4420D7"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322.340</w:t>
            </w:r>
          </w:p>
        </w:tc>
        <w:tc>
          <w:tcPr>
            <w:tcW w:w="483" w:type="pct"/>
            <w:tcBorders>
              <w:top w:val="nil"/>
              <w:left w:val="nil"/>
              <w:bottom w:val="single" w:sz="12" w:space="0" w:color="FFFFFF"/>
              <w:right w:val="single" w:sz="12" w:space="0" w:color="FFFFFF"/>
            </w:tcBorders>
            <w:shd w:val="clear" w:color="000000" w:fill="E6F5FF"/>
            <w:vAlign w:val="center"/>
          </w:tcPr>
          <w:p w14:paraId="70D05257" w14:textId="5D84E406"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600.638</w:t>
            </w:r>
          </w:p>
        </w:tc>
        <w:tc>
          <w:tcPr>
            <w:tcW w:w="465" w:type="pct"/>
            <w:tcBorders>
              <w:top w:val="nil"/>
              <w:left w:val="nil"/>
              <w:bottom w:val="single" w:sz="12" w:space="0" w:color="FFFFFF"/>
              <w:right w:val="single" w:sz="12" w:space="0" w:color="FFFFFF"/>
            </w:tcBorders>
            <w:shd w:val="clear" w:color="000000" w:fill="E6F5FF"/>
            <w:vAlign w:val="center"/>
          </w:tcPr>
          <w:p w14:paraId="02F3D2FD" w14:textId="21313EBB"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389" w:type="pct"/>
            <w:tcBorders>
              <w:top w:val="nil"/>
              <w:left w:val="nil"/>
              <w:bottom w:val="single" w:sz="12" w:space="0" w:color="FFFFFF"/>
              <w:right w:val="single" w:sz="12" w:space="0" w:color="FFFFFF"/>
            </w:tcBorders>
            <w:shd w:val="clear" w:color="000000" w:fill="E6F5FF"/>
            <w:vAlign w:val="center"/>
          </w:tcPr>
          <w:p w14:paraId="5EF1DF4B" w14:textId="31462B63"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517" w:type="pct"/>
            <w:tcBorders>
              <w:top w:val="nil"/>
              <w:left w:val="nil"/>
              <w:bottom w:val="single" w:sz="12" w:space="0" w:color="FFFFFF"/>
              <w:right w:val="single" w:sz="12" w:space="0" w:color="FFFFFF"/>
            </w:tcBorders>
            <w:shd w:val="clear" w:color="000000" w:fill="E6F5FF"/>
            <w:vAlign w:val="center"/>
          </w:tcPr>
          <w:p w14:paraId="0010209C" w14:textId="2008A92B" w:rsidR="00D52A77" w:rsidRPr="00675DEB" w:rsidRDefault="00D52A77" w:rsidP="00675DEB">
            <w:pPr>
              <w:jc w:val="right"/>
              <w:rPr>
                <w:rFonts w:ascii="Verdana" w:hAnsi="Verdana" w:cs="Calibri"/>
                <w:sz w:val="14"/>
                <w:szCs w:val="14"/>
              </w:rPr>
            </w:pPr>
            <w:r w:rsidRPr="00675DEB">
              <w:rPr>
                <w:rFonts w:ascii="Verdana" w:hAnsi="Verdana" w:cs="Calibri"/>
                <w:bCs/>
                <w:sz w:val="14"/>
                <w:szCs w:val="14"/>
              </w:rPr>
              <w:t>993.813</w:t>
            </w:r>
          </w:p>
        </w:tc>
        <w:tc>
          <w:tcPr>
            <w:tcW w:w="532" w:type="pct"/>
            <w:tcBorders>
              <w:top w:val="nil"/>
              <w:left w:val="nil"/>
              <w:bottom w:val="single" w:sz="12" w:space="0" w:color="FFFFFF"/>
              <w:right w:val="single" w:sz="12" w:space="0" w:color="FFFFFF"/>
            </w:tcBorders>
            <w:shd w:val="clear" w:color="000000" w:fill="E6F5FF"/>
            <w:vAlign w:val="center"/>
            <w:hideMark/>
          </w:tcPr>
          <w:p w14:paraId="05BFBB6B" w14:textId="1B9B65D2" w:rsidR="00D52A77" w:rsidRPr="00675DEB" w:rsidRDefault="00D52A77" w:rsidP="00675DEB">
            <w:pPr>
              <w:jc w:val="right"/>
              <w:rPr>
                <w:rFonts w:ascii="Verdana" w:hAnsi="Verdana" w:cs="Calibri"/>
                <w:sz w:val="14"/>
                <w:szCs w:val="14"/>
              </w:rPr>
            </w:pPr>
            <w:r w:rsidRPr="00675DEB">
              <w:rPr>
                <w:rFonts w:ascii="Verdana" w:hAnsi="Verdana" w:cs="Calibri"/>
                <w:bCs/>
                <w:sz w:val="14"/>
                <w:szCs w:val="14"/>
              </w:rPr>
              <w:t>-</w:t>
            </w:r>
          </w:p>
        </w:tc>
      </w:tr>
      <w:tr w:rsidR="00D52A77" w:rsidRPr="00675DEB" w14:paraId="680FEAC9" w14:textId="77777777" w:rsidTr="004B7837">
        <w:trPr>
          <w:trHeight w:val="170"/>
        </w:trPr>
        <w:tc>
          <w:tcPr>
            <w:tcW w:w="1028" w:type="pct"/>
            <w:tcBorders>
              <w:top w:val="nil"/>
              <w:left w:val="single" w:sz="12" w:space="0" w:color="FFFFFF"/>
              <w:bottom w:val="single" w:sz="12" w:space="0" w:color="FFFFFF"/>
              <w:right w:val="single" w:sz="12" w:space="0" w:color="FFFFFF"/>
            </w:tcBorders>
            <w:shd w:val="clear" w:color="000000" w:fill="E6F5FF"/>
            <w:vAlign w:val="center"/>
          </w:tcPr>
          <w:p w14:paraId="368C6CF2" w14:textId="0A1D9891" w:rsidR="00D52A77" w:rsidRPr="00675DEB" w:rsidRDefault="00D52A77" w:rsidP="00675DEB">
            <w:pPr>
              <w:suppressAutoHyphens w:val="0"/>
              <w:rPr>
                <w:rFonts w:ascii="Verdana" w:hAnsi="Verdana"/>
                <w:color w:val="auto"/>
                <w:sz w:val="14"/>
                <w:szCs w:val="14"/>
              </w:rPr>
            </w:pPr>
            <w:r w:rsidRPr="00675DEB">
              <w:rPr>
                <w:rFonts w:ascii="Verdana" w:hAnsi="Verdana" w:cs="Calibri"/>
                <w:color w:val="auto"/>
                <w:sz w:val="14"/>
                <w:szCs w:val="14"/>
              </w:rPr>
              <w:t>Depósitos a prazo</w:t>
            </w:r>
          </w:p>
        </w:tc>
        <w:tc>
          <w:tcPr>
            <w:tcW w:w="551" w:type="pct"/>
            <w:tcBorders>
              <w:top w:val="nil"/>
              <w:left w:val="nil"/>
              <w:bottom w:val="single" w:sz="12" w:space="0" w:color="FFFFFF"/>
              <w:right w:val="single" w:sz="12" w:space="0" w:color="FFFFFF"/>
            </w:tcBorders>
            <w:shd w:val="clear" w:color="000000" w:fill="E6F5FF"/>
            <w:vAlign w:val="center"/>
          </w:tcPr>
          <w:p w14:paraId="443C3F74" w14:textId="1F21F406" w:rsidR="00D52A77" w:rsidRPr="00675DEB" w:rsidRDefault="00D52A77" w:rsidP="00675DEB">
            <w:pPr>
              <w:jc w:val="right"/>
              <w:rPr>
                <w:rFonts w:ascii="Verdana" w:hAnsi="Verdana" w:cs="Calibri"/>
                <w:sz w:val="14"/>
                <w:szCs w:val="14"/>
              </w:rPr>
            </w:pPr>
            <w:r w:rsidRPr="00675DEB">
              <w:rPr>
                <w:rFonts w:ascii="Verdana" w:hAnsi="Verdana" w:cs="Calibri"/>
                <w:sz w:val="14"/>
                <w:szCs w:val="14"/>
              </w:rPr>
              <w:t>2.495.831</w:t>
            </w:r>
          </w:p>
        </w:tc>
        <w:tc>
          <w:tcPr>
            <w:tcW w:w="484" w:type="pct"/>
            <w:tcBorders>
              <w:top w:val="nil"/>
              <w:left w:val="nil"/>
              <w:bottom w:val="single" w:sz="12" w:space="0" w:color="FFFFFF"/>
              <w:right w:val="single" w:sz="12" w:space="0" w:color="FFFFFF"/>
            </w:tcBorders>
            <w:shd w:val="clear" w:color="000000" w:fill="E6F5FF"/>
            <w:vAlign w:val="center"/>
          </w:tcPr>
          <w:p w14:paraId="565B202D" w14:textId="6F927F05"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2.322.293</w:t>
            </w:r>
          </w:p>
        </w:tc>
        <w:tc>
          <w:tcPr>
            <w:tcW w:w="551" w:type="pct"/>
            <w:tcBorders>
              <w:top w:val="nil"/>
              <w:left w:val="nil"/>
              <w:bottom w:val="single" w:sz="12" w:space="0" w:color="FFFFFF"/>
              <w:right w:val="single" w:sz="12" w:space="0" w:color="FFFFFF"/>
            </w:tcBorders>
            <w:shd w:val="clear" w:color="000000" w:fill="E6F5FF"/>
            <w:vAlign w:val="center"/>
          </w:tcPr>
          <w:p w14:paraId="00EE52CA" w14:textId="7C71C744" w:rsidR="00D52A77" w:rsidRPr="00675DEB" w:rsidRDefault="00D52A77" w:rsidP="00675DEB">
            <w:pPr>
              <w:jc w:val="right"/>
              <w:rPr>
                <w:rFonts w:ascii="Verdana" w:hAnsi="Verdana" w:cs="Calibri"/>
                <w:sz w:val="14"/>
                <w:szCs w:val="14"/>
              </w:rPr>
            </w:pPr>
            <w:r w:rsidRPr="00675DEB">
              <w:rPr>
                <w:rFonts w:ascii="Verdana" w:hAnsi="Verdana" w:cs="Calibri"/>
                <w:sz w:val="14"/>
                <w:szCs w:val="14"/>
              </w:rPr>
              <w:t>1.436.544</w:t>
            </w:r>
          </w:p>
        </w:tc>
        <w:tc>
          <w:tcPr>
            <w:tcW w:w="483" w:type="pct"/>
            <w:tcBorders>
              <w:top w:val="nil"/>
              <w:left w:val="nil"/>
              <w:bottom w:val="single" w:sz="12" w:space="0" w:color="FFFFFF"/>
              <w:right w:val="single" w:sz="12" w:space="0" w:color="FFFFFF"/>
            </w:tcBorders>
            <w:shd w:val="clear" w:color="000000" w:fill="E6F5FF"/>
            <w:vAlign w:val="center"/>
          </w:tcPr>
          <w:p w14:paraId="51EACD33" w14:textId="12891E9F" w:rsidR="00D52A77" w:rsidRPr="00675DEB" w:rsidRDefault="00D52A77" w:rsidP="00675DEB">
            <w:pPr>
              <w:jc w:val="right"/>
              <w:rPr>
                <w:rFonts w:ascii="Verdana" w:hAnsi="Verdana" w:cs="Calibri"/>
                <w:sz w:val="14"/>
                <w:szCs w:val="14"/>
              </w:rPr>
            </w:pPr>
            <w:r w:rsidRPr="00675DEB">
              <w:rPr>
                <w:rFonts w:ascii="Verdana" w:hAnsi="Verdana" w:cs="Calibri"/>
                <w:sz w:val="14"/>
                <w:szCs w:val="14"/>
              </w:rPr>
              <w:t>4.647.376</w:t>
            </w:r>
          </w:p>
        </w:tc>
        <w:tc>
          <w:tcPr>
            <w:tcW w:w="465" w:type="pct"/>
            <w:tcBorders>
              <w:top w:val="nil"/>
              <w:left w:val="nil"/>
              <w:bottom w:val="single" w:sz="12" w:space="0" w:color="FFFFFF"/>
              <w:right w:val="single" w:sz="12" w:space="0" w:color="FFFFFF"/>
            </w:tcBorders>
            <w:shd w:val="clear" w:color="000000" w:fill="E6F5FF"/>
            <w:vAlign w:val="center"/>
          </w:tcPr>
          <w:p w14:paraId="37CEF1C0" w14:textId="0C9E4112" w:rsidR="00D52A77" w:rsidRPr="00675DEB" w:rsidRDefault="00D52A77" w:rsidP="00675DEB">
            <w:pPr>
              <w:jc w:val="right"/>
              <w:rPr>
                <w:rFonts w:ascii="Verdana" w:hAnsi="Verdana" w:cs="Calibri"/>
                <w:sz w:val="14"/>
                <w:szCs w:val="14"/>
              </w:rPr>
            </w:pPr>
            <w:r w:rsidRPr="00675DEB">
              <w:rPr>
                <w:rFonts w:ascii="Verdana" w:hAnsi="Verdana" w:cs="Calibri"/>
                <w:sz w:val="14"/>
                <w:szCs w:val="14"/>
              </w:rPr>
              <w:t>942.800</w:t>
            </w:r>
          </w:p>
        </w:tc>
        <w:tc>
          <w:tcPr>
            <w:tcW w:w="389" w:type="pct"/>
            <w:tcBorders>
              <w:top w:val="nil"/>
              <w:left w:val="nil"/>
              <w:bottom w:val="single" w:sz="12" w:space="0" w:color="FFFFFF"/>
              <w:right w:val="single" w:sz="12" w:space="0" w:color="FFFFFF"/>
            </w:tcBorders>
            <w:shd w:val="clear" w:color="000000" w:fill="E6F5FF"/>
            <w:vAlign w:val="center"/>
          </w:tcPr>
          <w:p w14:paraId="191D17FD" w14:textId="76CDD933" w:rsidR="00D52A77" w:rsidRPr="00675DEB" w:rsidRDefault="00D52A77" w:rsidP="00675DEB">
            <w:pPr>
              <w:jc w:val="right"/>
              <w:rPr>
                <w:rFonts w:ascii="Verdana" w:hAnsi="Verdana" w:cs="Calibri"/>
                <w:sz w:val="14"/>
                <w:szCs w:val="14"/>
              </w:rPr>
            </w:pPr>
            <w:r w:rsidRPr="00675DEB">
              <w:rPr>
                <w:rFonts w:ascii="Verdana" w:hAnsi="Verdana" w:cs="Calibri"/>
                <w:sz w:val="14"/>
                <w:szCs w:val="14"/>
              </w:rPr>
              <w:t>138.701</w:t>
            </w:r>
          </w:p>
        </w:tc>
        <w:tc>
          <w:tcPr>
            <w:tcW w:w="517" w:type="pct"/>
            <w:tcBorders>
              <w:top w:val="nil"/>
              <w:left w:val="nil"/>
              <w:bottom w:val="single" w:sz="12" w:space="0" w:color="FFFFFF"/>
              <w:right w:val="single" w:sz="12" w:space="0" w:color="FFFFFF"/>
            </w:tcBorders>
            <w:shd w:val="clear" w:color="000000" w:fill="E6F5FF"/>
            <w:vAlign w:val="center"/>
          </w:tcPr>
          <w:p w14:paraId="0C2DF218" w14:textId="2CDD91F4" w:rsidR="00D52A77" w:rsidRPr="00675DEB" w:rsidRDefault="00D52A77" w:rsidP="004B7837">
            <w:pPr>
              <w:jc w:val="right"/>
              <w:rPr>
                <w:rFonts w:ascii="Verdana" w:hAnsi="Verdana" w:cs="Calibri"/>
                <w:bCs/>
                <w:sz w:val="14"/>
                <w:szCs w:val="14"/>
              </w:rPr>
            </w:pPr>
            <w:r w:rsidRPr="00675DEB">
              <w:rPr>
                <w:rFonts w:ascii="Verdana" w:hAnsi="Verdana" w:cs="Calibri"/>
                <w:bCs/>
                <w:sz w:val="14"/>
                <w:szCs w:val="14"/>
              </w:rPr>
              <w:t>11.983.545</w:t>
            </w:r>
          </w:p>
        </w:tc>
        <w:tc>
          <w:tcPr>
            <w:tcW w:w="532" w:type="pct"/>
            <w:tcBorders>
              <w:top w:val="nil"/>
              <w:left w:val="nil"/>
              <w:bottom w:val="single" w:sz="12" w:space="0" w:color="FFFFFF"/>
              <w:right w:val="single" w:sz="12" w:space="0" w:color="FFFFFF"/>
            </w:tcBorders>
            <w:shd w:val="clear" w:color="000000" w:fill="E6F5FF"/>
            <w:vAlign w:val="center"/>
          </w:tcPr>
          <w:p w14:paraId="59AD4A80" w14:textId="0C0C6D0E" w:rsidR="00D52A77" w:rsidRPr="00675DEB" w:rsidRDefault="00D52A77" w:rsidP="004B7837">
            <w:pPr>
              <w:jc w:val="right"/>
              <w:rPr>
                <w:rFonts w:ascii="Verdana" w:hAnsi="Verdana" w:cs="Calibri"/>
                <w:bCs/>
                <w:sz w:val="14"/>
                <w:szCs w:val="14"/>
              </w:rPr>
            </w:pPr>
            <w:r w:rsidRPr="00675DEB">
              <w:rPr>
                <w:rFonts w:ascii="Verdana" w:hAnsi="Verdana" w:cs="Calibri"/>
                <w:bCs/>
                <w:sz w:val="14"/>
                <w:szCs w:val="14"/>
              </w:rPr>
              <w:t>8.833.801</w:t>
            </w:r>
          </w:p>
        </w:tc>
      </w:tr>
      <w:tr w:rsidR="00D52A77" w:rsidRPr="00675DEB" w14:paraId="4ACF76D0" w14:textId="77777777" w:rsidTr="004B7837">
        <w:trPr>
          <w:trHeight w:val="170"/>
        </w:trPr>
        <w:tc>
          <w:tcPr>
            <w:tcW w:w="1028" w:type="pct"/>
            <w:tcBorders>
              <w:top w:val="nil"/>
              <w:left w:val="single" w:sz="12" w:space="0" w:color="FFFFFF"/>
              <w:bottom w:val="single" w:sz="8" w:space="0" w:color="FFFFFF" w:themeColor="background1"/>
              <w:right w:val="single" w:sz="12" w:space="0" w:color="FFFFFF"/>
            </w:tcBorders>
            <w:shd w:val="clear" w:color="000000" w:fill="E6F5FF"/>
            <w:vAlign w:val="center"/>
            <w:hideMark/>
          </w:tcPr>
          <w:p w14:paraId="506139C2" w14:textId="79EAEE58" w:rsidR="00D52A77" w:rsidRPr="00675DEB" w:rsidRDefault="00D52A77" w:rsidP="00675DEB">
            <w:pPr>
              <w:jc w:val="both"/>
              <w:rPr>
                <w:rFonts w:ascii="Verdana" w:hAnsi="Verdana" w:cs="Calibri"/>
                <w:color w:val="auto"/>
                <w:sz w:val="14"/>
                <w:szCs w:val="14"/>
              </w:rPr>
            </w:pPr>
            <w:r w:rsidRPr="00675DEB">
              <w:rPr>
                <w:rFonts w:ascii="Verdana" w:hAnsi="Verdana" w:cs="Calibri"/>
                <w:color w:val="auto"/>
                <w:sz w:val="14"/>
                <w:szCs w:val="14"/>
              </w:rPr>
              <w:t xml:space="preserve">Moeda eletrônica – cartão </w:t>
            </w:r>
            <w:proofErr w:type="spellStart"/>
            <w:r w:rsidRPr="00675DEB">
              <w:rPr>
                <w:rFonts w:ascii="Verdana" w:hAnsi="Verdana" w:cs="Calibri"/>
                <w:color w:val="auto"/>
                <w:sz w:val="14"/>
                <w:szCs w:val="14"/>
              </w:rPr>
              <w:t>pré</w:t>
            </w:r>
            <w:proofErr w:type="spellEnd"/>
            <w:r w:rsidRPr="00675DEB">
              <w:rPr>
                <w:rFonts w:ascii="Verdana" w:hAnsi="Verdana" w:cs="Calibri"/>
                <w:color w:val="auto"/>
                <w:sz w:val="14"/>
                <w:szCs w:val="14"/>
              </w:rPr>
              <w:t xml:space="preserve"> pago</w:t>
            </w:r>
          </w:p>
        </w:tc>
        <w:tc>
          <w:tcPr>
            <w:tcW w:w="551" w:type="pct"/>
            <w:tcBorders>
              <w:top w:val="nil"/>
              <w:left w:val="nil"/>
              <w:bottom w:val="single" w:sz="8" w:space="0" w:color="FFFFFF" w:themeColor="background1"/>
              <w:right w:val="single" w:sz="12" w:space="0" w:color="FFFFFF"/>
            </w:tcBorders>
            <w:shd w:val="clear" w:color="000000" w:fill="E6F5FF"/>
            <w:vAlign w:val="center"/>
          </w:tcPr>
          <w:p w14:paraId="3CF1B46C" w14:textId="4B350413"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18.841</w:t>
            </w:r>
          </w:p>
        </w:tc>
        <w:tc>
          <w:tcPr>
            <w:tcW w:w="484" w:type="pct"/>
            <w:tcBorders>
              <w:top w:val="nil"/>
              <w:left w:val="nil"/>
              <w:bottom w:val="single" w:sz="8" w:space="0" w:color="FFFFFF" w:themeColor="background1"/>
              <w:right w:val="single" w:sz="12" w:space="0" w:color="FFFFFF"/>
            </w:tcBorders>
            <w:shd w:val="clear" w:color="000000" w:fill="E6F5FF"/>
            <w:vAlign w:val="center"/>
          </w:tcPr>
          <w:p w14:paraId="1FA3711F" w14:textId="276508D2"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551" w:type="pct"/>
            <w:tcBorders>
              <w:top w:val="nil"/>
              <w:left w:val="nil"/>
              <w:bottom w:val="single" w:sz="8" w:space="0" w:color="FFFFFF" w:themeColor="background1"/>
              <w:right w:val="single" w:sz="12" w:space="0" w:color="FFFFFF"/>
            </w:tcBorders>
            <w:shd w:val="clear" w:color="000000" w:fill="E6F5FF"/>
            <w:vAlign w:val="center"/>
          </w:tcPr>
          <w:p w14:paraId="5C377C97" w14:textId="09A18C0A"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483" w:type="pct"/>
            <w:tcBorders>
              <w:top w:val="nil"/>
              <w:left w:val="nil"/>
              <w:bottom w:val="single" w:sz="8" w:space="0" w:color="FFFFFF" w:themeColor="background1"/>
              <w:right w:val="single" w:sz="12" w:space="0" w:color="FFFFFF"/>
            </w:tcBorders>
            <w:shd w:val="clear" w:color="000000" w:fill="E6F5FF"/>
            <w:vAlign w:val="center"/>
          </w:tcPr>
          <w:p w14:paraId="57B38DE3" w14:textId="5088F32A"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465" w:type="pct"/>
            <w:tcBorders>
              <w:top w:val="nil"/>
              <w:left w:val="nil"/>
              <w:bottom w:val="single" w:sz="8" w:space="0" w:color="FFFFFF" w:themeColor="background1"/>
              <w:right w:val="single" w:sz="12" w:space="0" w:color="FFFFFF"/>
            </w:tcBorders>
            <w:shd w:val="clear" w:color="000000" w:fill="E6F5FF"/>
            <w:vAlign w:val="center"/>
          </w:tcPr>
          <w:p w14:paraId="1E571FEC" w14:textId="6F64CABD"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389" w:type="pct"/>
            <w:tcBorders>
              <w:top w:val="nil"/>
              <w:left w:val="nil"/>
              <w:bottom w:val="single" w:sz="8" w:space="0" w:color="FFFFFF" w:themeColor="background1"/>
              <w:right w:val="single" w:sz="12" w:space="0" w:color="FFFFFF"/>
            </w:tcBorders>
            <w:shd w:val="clear" w:color="000000" w:fill="E6F5FF"/>
            <w:vAlign w:val="center"/>
          </w:tcPr>
          <w:p w14:paraId="0F706E23" w14:textId="2F1D456B" w:rsidR="00D52A77" w:rsidRPr="00675DEB" w:rsidRDefault="00D52A77" w:rsidP="00675DEB">
            <w:pPr>
              <w:jc w:val="right"/>
              <w:rPr>
                <w:rFonts w:ascii="Verdana" w:hAnsi="Verdana" w:cs="Calibri"/>
                <w:color w:val="auto"/>
                <w:sz w:val="14"/>
                <w:szCs w:val="14"/>
              </w:rPr>
            </w:pPr>
            <w:r w:rsidRPr="00675DEB">
              <w:rPr>
                <w:rFonts w:ascii="Verdana" w:hAnsi="Verdana" w:cs="Calibri"/>
                <w:sz w:val="14"/>
                <w:szCs w:val="14"/>
              </w:rPr>
              <w:t>-</w:t>
            </w:r>
          </w:p>
        </w:tc>
        <w:tc>
          <w:tcPr>
            <w:tcW w:w="517" w:type="pct"/>
            <w:tcBorders>
              <w:top w:val="nil"/>
              <w:left w:val="nil"/>
              <w:bottom w:val="single" w:sz="8" w:space="0" w:color="FFFFFF" w:themeColor="background1"/>
              <w:right w:val="single" w:sz="12" w:space="0" w:color="FFFFFF"/>
            </w:tcBorders>
            <w:shd w:val="clear" w:color="000000" w:fill="E6F5FF"/>
            <w:vAlign w:val="center"/>
          </w:tcPr>
          <w:p w14:paraId="673E008A" w14:textId="46454525" w:rsidR="00D52A77" w:rsidRPr="00675DEB" w:rsidRDefault="00D52A77" w:rsidP="004B7837">
            <w:pPr>
              <w:jc w:val="right"/>
              <w:rPr>
                <w:rFonts w:ascii="Verdana" w:hAnsi="Verdana" w:cs="Calibri"/>
                <w:sz w:val="14"/>
                <w:szCs w:val="14"/>
              </w:rPr>
            </w:pPr>
            <w:r w:rsidRPr="00675DEB">
              <w:rPr>
                <w:rFonts w:ascii="Verdana" w:hAnsi="Verdana" w:cs="Calibri"/>
                <w:bCs/>
                <w:sz w:val="14"/>
                <w:szCs w:val="14"/>
              </w:rPr>
              <w:t>18.841</w:t>
            </w:r>
          </w:p>
        </w:tc>
        <w:tc>
          <w:tcPr>
            <w:tcW w:w="532" w:type="pct"/>
            <w:tcBorders>
              <w:top w:val="nil"/>
              <w:left w:val="nil"/>
              <w:bottom w:val="single" w:sz="8" w:space="0" w:color="FFFFFF" w:themeColor="background1"/>
              <w:right w:val="single" w:sz="12" w:space="0" w:color="FFFFFF"/>
            </w:tcBorders>
            <w:shd w:val="clear" w:color="000000" w:fill="E6F5FF"/>
            <w:vAlign w:val="center"/>
          </w:tcPr>
          <w:p w14:paraId="50A7A771" w14:textId="7A93198D" w:rsidR="00D52A77" w:rsidRPr="00675DEB" w:rsidRDefault="00D52A77" w:rsidP="004B7837">
            <w:pPr>
              <w:jc w:val="right"/>
              <w:rPr>
                <w:rFonts w:ascii="Verdana" w:hAnsi="Verdana" w:cs="Calibri"/>
                <w:sz w:val="14"/>
                <w:szCs w:val="14"/>
              </w:rPr>
            </w:pPr>
            <w:r w:rsidRPr="00675DEB">
              <w:rPr>
                <w:rFonts w:ascii="Verdana" w:hAnsi="Verdana" w:cs="Calibri"/>
                <w:bCs/>
                <w:sz w:val="14"/>
                <w:szCs w:val="14"/>
              </w:rPr>
              <w:t>1.246</w:t>
            </w:r>
          </w:p>
        </w:tc>
      </w:tr>
      <w:tr w:rsidR="00D52A77" w:rsidRPr="00675DEB" w14:paraId="7670A4EB" w14:textId="77777777" w:rsidTr="004B53AB">
        <w:trPr>
          <w:trHeight w:val="170"/>
        </w:trPr>
        <w:tc>
          <w:tcPr>
            <w:tcW w:w="1028" w:type="pct"/>
            <w:tcBorders>
              <w:top w:val="single" w:sz="8" w:space="0" w:color="FFFFFF" w:themeColor="background1"/>
              <w:left w:val="single" w:sz="12" w:space="0" w:color="FFFFFF"/>
              <w:bottom w:val="single" w:sz="8" w:space="0" w:color="FFFFFF" w:themeColor="background1"/>
              <w:right w:val="single" w:sz="12" w:space="0" w:color="FFFFFF"/>
            </w:tcBorders>
            <w:shd w:val="clear" w:color="000000" w:fill="005086"/>
            <w:vAlign w:val="center"/>
            <w:hideMark/>
          </w:tcPr>
          <w:p w14:paraId="2BF7956A" w14:textId="27121BF7" w:rsidR="00D52A77" w:rsidRPr="00675DEB" w:rsidRDefault="00D52A77" w:rsidP="00675DEB">
            <w:pPr>
              <w:rPr>
                <w:rFonts w:ascii="Verdana" w:hAnsi="Verdana" w:cs="Calibri"/>
                <w:b/>
                <w:bCs/>
                <w:color w:val="FFFFFF"/>
                <w:sz w:val="14"/>
                <w:szCs w:val="14"/>
              </w:rPr>
            </w:pPr>
            <w:r w:rsidRPr="00675DEB">
              <w:rPr>
                <w:rFonts w:ascii="Verdana" w:hAnsi="Verdana" w:cs="Calibri"/>
                <w:b/>
                <w:bCs/>
                <w:color w:val="FFFFFF"/>
                <w:sz w:val="14"/>
                <w:szCs w:val="14"/>
              </w:rPr>
              <w:t>Total em 31.12.2020</w:t>
            </w:r>
          </w:p>
        </w:tc>
        <w:tc>
          <w:tcPr>
            <w:tcW w:w="551"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tcPr>
          <w:p w14:paraId="542BD567" w14:textId="6A7A6CB0" w:rsidR="00D52A77" w:rsidRPr="00675DEB" w:rsidRDefault="00D52A77"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6.206.553</w:t>
            </w:r>
          </w:p>
        </w:tc>
        <w:tc>
          <w:tcPr>
            <w:tcW w:w="484"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tcPr>
          <w:p w14:paraId="30A6BEB7" w14:textId="75A88A61" w:rsidR="00D52A77" w:rsidRPr="00675DEB" w:rsidRDefault="00D52A77"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2.393.128</w:t>
            </w:r>
          </w:p>
        </w:tc>
        <w:tc>
          <w:tcPr>
            <w:tcW w:w="551"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tcPr>
          <w:p w14:paraId="07EF3459" w14:textId="5DD1A166" w:rsidR="00D52A77" w:rsidRPr="00675DEB" w:rsidRDefault="00D52A77"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1.758.884</w:t>
            </w:r>
          </w:p>
        </w:tc>
        <w:tc>
          <w:tcPr>
            <w:tcW w:w="483"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tcPr>
          <w:p w14:paraId="7EB7E0D7" w14:textId="4E29B120" w:rsidR="00D52A77" w:rsidRPr="00675DEB" w:rsidRDefault="00D52A77"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5.248.014</w:t>
            </w:r>
          </w:p>
        </w:tc>
        <w:tc>
          <w:tcPr>
            <w:tcW w:w="465"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tcPr>
          <w:p w14:paraId="6F39A63E" w14:textId="307D081F" w:rsidR="00D52A77" w:rsidRPr="00675DEB" w:rsidRDefault="00D52A77"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942.800</w:t>
            </w:r>
          </w:p>
        </w:tc>
        <w:tc>
          <w:tcPr>
            <w:tcW w:w="389"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tcPr>
          <w:p w14:paraId="11AB8865" w14:textId="47AD4B87" w:rsidR="00D52A77" w:rsidRPr="00675DEB" w:rsidRDefault="00D52A77"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138.701</w:t>
            </w:r>
          </w:p>
        </w:tc>
        <w:tc>
          <w:tcPr>
            <w:tcW w:w="517"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tcPr>
          <w:p w14:paraId="7C9C4582" w14:textId="5E3751B5" w:rsidR="00D52A77" w:rsidRPr="00675DEB" w:rsidRDefault="00D52A77" w:rsidP="00675DEB">
            <w:pPr>
              <w:jc w:val="right"/>
              <w:rPr>
                <w:rFonts w:ascii="Verdana" w:hAnsi="Verdana" w:cs="Calibri"/>
                <w:b/>
                <w:bCs/>
                <w:color w:val="FFFFFF"/>
                <w:sz w:val="14"/>
                <w:szCs w:val="14"/>
              </w:rPr>
            </w:pPr>
            <w:r w:rsidRPr="00675DEB">
              <w:rPr>
                <w:rFonts w:ascii="Verdana" w:hAnsi="Verdana" w:cs="Calibri"/>
                <w:b/>
                <w:bCs/>
                <w:color w:val="FFFFFF"/>
                <w:sz w:val="14"/>
                <w:szCs w:val="14"/>
              </w:rPr>
              <w:t>16.688.080</w:t>
            </w:r>
          </w:p>
        </w:tc>
        <w:tc>
          <w:tcPr>
            <w:tcW w:w="532" w:type="pct"/>
            <w:tcBorders>
              <w:top w:val="single" w:sz="8" w:space="0" w:color="FFFFFF" w:themeColor="background1"/>
              <w:left w:val="nil"/>
              <w:bottom w:val="single" w:sz="8" w:space="0" w:color="FFFFFF" w:themeColor="background1"/>
              <w:right w:val="single" w:sz="12" w:space="0" w:color="FFFFFF"/>
            </w:tcBorders>
            <w:shd w:val="clear" w:color="000000" w:fill="005086"/>
            <w:vAlign w:val="center"/>
          </w:tcPr>
          <w:p w14:paraId="12237C9F" w14:textId="29355E8E" w:rsidR="00D52A77" w:rsidRPr="00675DEB" w:rsidRDefault="00D52A77" w:rsidP="00675DEB">
            <w:pPr>
              <w:jc w:val="right"/>
              <w:rPr>
                <w:rFonts w:ascii="Verdana" w:hAnsi="Verdana" w:cs="Calibri"/>
                <w:color w:val="FFFFFF"/>
                <w:sz w:val="14"/>
                <w:szCs w:val="14"/>
              </w:rPr>
            </w:pPr>
            <w:r w:rsidRPr="00675DEB">
              <w:rPr>
                <w:rFonts w:ascii="Verdana" w:hAnsi="Verdana" w:cs="Calibri"/>
                <w:color w:val="FFFFFF"/>
                <w:sz w:val="14"/>
                <w:szCs w:val="14"/>
              </w:rPr>
              <w:t>-</w:t>
            </w:r>
          </w:p>
        </w:tc>
      </w:tr>
      <w:tr w:rsidR="00D52A77" w:rsidRPr="00675DEB" w14:paraId="27DD4EC6" w14:textId="77777777" w:rsidTr="004B53AB">
        <w:trPr>
          <w:trHeight w:val="170"/>
        </w:trPr>
        <w:tc>
          <w:tcPr>
            <w:tcW w:w="1028" w:type="pct"/>
            <w:tcBorders>
              <w:top w:val="single" w:sz="8" w:space="0" w:color="FFFFFF" w:themeColor="background1"/>
              <w:left w:val="single" w:sz="12" w:space="0" w:color="FFFFFF"/>
              <w:bottom w:val="single" w:sz="12" w:space="0" w:color="FFFFFF"/>
              <w:right w:val="single" w:sz="12" w:space="0" w:color="FFFFFF"/>
            </w:tcBorders>
            <w:shd w:val="clear" w:color="000000" w:fill="005086"/>
            <w:vAlign w:val="center"/>
            <w:hideMark/>
          </w:tcPr>
          <w:p w14:paraId="5A73BE4F" w14:textId="77777777" w:rsidR="00D52A77" w:rsidRPr="00675DEB" w:rsidRDefault="00D52A77" w:rsidP="00675DEB">
            <w:pPr>
              <w:rPr>
                <w:rFonts w:ascii="Verdana" w:hAnsi="Verdana" w:cs="Calibri"/>
                <w:b/>
                <w:bCs/>
                <w:color w:val="FFFFFF"/>
                <w:sz w:val="14"/>
                <w:szCs w:val="14"/>
              </w:rPr>
            </w:pPr>
            <w:r w:rsidRPr="00675DEB">
              <w:rPr>
                <w:rFonts w:ascii="Verdana" w:hAnsi="Verdana" w:cs="Calibri"/>
                <w:b/>
                <w:bCs/>
                <w:color w:val="FFFFFF"/>
                <w:sz w:val="14"/>
                <w:szCs w:val="14"/>
              </w:rPr>
              <w:t>Total em 31.12.2019</w:t>
            </w:r>
          </w:p>
        </w:tc>
        <w:tc>
          <w:tcPr>
            <w:tcW w:w="551" w:type="pct"/>
            <w:tcBorders>
              <w:top w:val="single" w:sz="8" w:space="0" w:color="FFFFFF" w:themeColor="background1"/>
              <w:left w:val="nil"/>
              <w:bottom w:val="single" w:sz="12" w:space="0" w:color="FFFFFF"/>
              <w:right w:val="single" w:sz="12" w:space="0" w:color="FFFFFF"/>
            </w:tcBorders>
            <w:shd w:val="clear" w:color="000000" w:fill="005086"/>
            <w:vAlign w:val="center"/>
          </w:tcPr>
          <w:p w14:paraId="2558CF1E" w14:textId="7F79301E" w:rsidR="00D52A77" w:rsidRPr="00675DEB" w:rsidRDefault="00D52A77" w:rsidP="00675DEB">
            <w:pPr>
              <w:jc w:val="right"/>
              <w:rPr>
                <w:rFonts w:ascii="Verdana" w:hAnsi="Verdana" w:cs="Calibri"/>
                <w:b/>
                <w:bCs/>
                <w:color w:val="FFFFFF"/>
                <w:sz w:val="14"/>
                <w:szCs w:val="14"/>
              </w:rPr>
            </w:pPr>
            <w:r w:rsidRPr="00675DEB">
              <w:rPr>
                <w:rFonts w:ascii="Verdana" w:hAnsi="Verdana" w:cs="Calibri"/>
                <w:b/>
                <w:bCs/>
                <w:color w:val="FFFFFF"/>
                <w:sz w:val="14"/>
                <w:szCs w:val="14"/>
              </w:rPr>
              <w:t>4.986.644</w:t>
            </w:r>
          </w:p>
        </w:tc>
        <w:tc>
          <w:tcPr>
            <w:tcW w:w="484" w:type="pct"/>
            <w:tcBorders>
              <w:top w:val="single" w:sz="8" w:space="0" w:color="FFFFFF" w:themeColor="background1"/>
              <w:left w:val="nil"/>
              <w:bottom w:val="single" w:sz="12" w:space="0" w:color="FFFFFF"/>
              <w:right w:val="single" w:sz="12" w:space="0" w:color="FFFFFF"/>
            </w:tcBorders>
            <w:shd w:val="clear" w:color="000000" w:fill="005086"/>
            <w:vAlign w:val="center"/>
          </w:tcPr>
          <w:p w14:paraId="5B0E7362" w14:textId="6737FA7D" w:rsidR="00D52A77" w:rsidRPr="00675DEB" w:rsidRDefault="00D52A77" w:rsidP="00675DEB">
            <w:pPr>
              <w:jc w:val="right"/>
              <w:rPr>
                <w:rFonts w:ascii="Verdana" w:hAnsi="Verdana" w:cs="Calibri"/>
                <w:b/>
                <w:bCs/>
                <w:color w:val="FFFFFF"/>
                <w:sz w:val="14"/>
                <w:szCs w:val="14"/>
              </w:rPr>
            </w:pPr>
            <w:r w:rsidRPr="00675DEB">
              <w:rPr>
                <w:rFonts w:ascii="Verdana" w:hAnsi="Verdana" w:cs="Calibri"/>
                <w:b/>
                <w:bCs/>
                <w:color w:val="FFFFFF"/>
                <w:sz w:val="14"/>
                <w:szCs w:val="14"/>
              </w:rPr>
              <w:t>1.529.781</w:t>
            </w:r>
          </w:p>
        </w:tc>
        <w:tc>
          <w:tcPr>
            <w:tcW w:w="551" w:type="pct"/>
            <w:tcBorders>
              <w:top w:val="single" w:sz="8" w:space="0" w:color="FFFFFF" w:themeColor="background1"/>
              <w:left w:val="nil"/>
              <w:bottom w:val="single" w:sz="12" w:space="0" w:color="FFFFFF"/>
              <w:right w:val="single" w:sz="12" w:space="0" w:color="FFFFFF"/>
            </w:tcBorders>
            <w:shd w:val="clear" w:color="000000" w:fill="005086"/>
            <w:vAlign w:val="center"/>
          </w:tcPr>
          <w:p w14:paraId="546D6D5D" w14:textId="69917688" w:rsidR="00D52A77" w:rsidRPr="00675DEB" w:rsidRDefault="00D52A77" w:rsidP="00675DEB">
            <w:pPr>
              <w:jc w:val="right"/>
              <w:rPr>
                <w:rFonts w:ascii="Verdana" w:hAnsi="Verdana" w:cs="Calibri"/>
                <w:b/>
                <w:bCs/>
                <w:color w:val="FFFFFF"/>
                <w:sz w:val="14"/>
                <w:szCs w:val="14"/>
              </w:rPr>
            </w:pPr>
            <w:r w:rsidRPr="00675DEB">
              <w:rPr>
                <w:rFonts w:ascii="Verdana" w:hAnsi="Verdana" w:cs="Calibri"/>
                <w:b/>
                <w:bCs/>
                <w:color w:val="FFFFFF"/>
                <w:sz w:val="14"/>
                <w:szCs w:val="14"/>
              </w:rPr>
              <w:t>896.967</w:t>
            </w:r>
          </w:p>
        </w:tc>
        <w:tc>
          <w:tcPr>
            <w:tcW w:w="483" w:type="pct"/>
            <w:tcBorders>
              <w:top w:val="single" w:sz="8" w:space="0" w:color="FFFFFF" w:themeColor="background1"/>
              <w:left w:val="nil"/>
              <w:bottom w:val="single" w:sz="12" w:space="0" w:color="FFFFFF"/>
              <w:right w:val="single" w:sz="12" w:space="0" w:color="FFFFFF"/>
            </w:tcBorders>
            <w:shd w:val="clear" w:color="000000" w:fill="005086"/>
            <w:vAlign w:val="center"/>
          </w:tcPr>
          <w:p w14:paraId="05095ECF" w14:textId="0C7D398B" w:rsidR="00D52A77" w:rsidRPr="00675DEB" w:rsidRDefault="00D52A77" w:rsidP="00675DEB">
            <w:pPr>
              <w:jc w:val="right"/>
              <w:rPr>
                <w:rFonts w:ascii="Verdana" w:hAnsi="Verdana" w:cs="Calibri"/>
                <w:b/>
                <w:bCs/>
                <w:color w:val="FFFFFF"/>
                <w:sz w:val="14"/>
                <w:szCs w:val="14"/>
              </w:rPr>
            </w:pPr>
            <w:r w:rsidRPr="00675DEB">
              <w:rPr>
                <w:rFonts w:ascii="Verdana" w:hAnsi="Verdana" w:cs="Calibri"/>
                <w:b/>
                <w:bCs/>
                <w:color w:val="FFFFFF"/>
                <w:sz w:val="14"/>
                <w:szCs w:val="14"/>
              </w:rPr>
              <w:t>2.912.609</w:t>
            </w:r>
          </w:p>
        </w:tc>
        <w:tc>
          <w:tcPr>
            <w:tcW w:w="465" w:type="pct"/>
            <w:tcBorders>
              <w:top w:val="single" w:sz="8" w:space="0" w:color="FFFFFF" w:themeColor="background1"/>
              <w:left w:val="nil"/>
              <w:bottom w:val="single" w:sz="12" w:space="0" w:color="FFFFFF"/>
              <w:right w:val="single" w:sz="12" w:space="0" w:color="FFFFFF"/>
            </w:tcBorders>
            <w:shd w:val="clear" w:color="000000" w:fill="005086"/>
            <w:vAlign w:val="center"/>
          </w:tcPr>
          <w:p w14:paraId="5386CC64" w14:textId="3B153FD2" w:rsidR="00D52A77" w:rsidRPr="00675DEB" w:rsidRDefault="00D52A77" w:rsidP="00675DEB">
            <w:pPr>
              <w:jc w:val="right"/>
              <w:rPr>
                <w:rFonts w:ascii="Verdana" w:hAnsi="Verdana" w:cs="Calibri"/>
                <w:b/>
                <w:bCs/>
                <w:color w:val="FFFFFF"/>
                <w:sz w:val="14"/>
                <w:szCs w:val="14"/>
              </w:rPr>
            </w:pPr>
            <w:r w:rsidRPr="00675DEB">
              <w:rPr>
                <w:rFonts w:ascii="Verdana" w:hAnsi="Verdana" w:cs="Calibri"/>
                <w:b/>
                <w:bCs/>
                <w:color w:val="FFFFFF"/>
                <w:sz w:val="14"/>
                <w:szCs w:val="14"/>
              </w:rPr>
              <w:t>1.203.656</w:t>
            </w:r>
          </w:p>
        </w:tc>
        <w:tc>
          <w:tcPr>
            <w:tcW w:w="389" w:type="pct"/>
            <w:tcBorders>
              <w:top w:val="single" w:sz="8" w:space="0" w:color="FFFFFF" w:themeColor="background1"/>
              <w:left w:val="nil"/>
              <w:bottom w:val="single" w:sz="12" w:space="0" w:color="FFFFFF"/>
              <w:right w:val="single" w:sz="12" w:space="0" w:color="FFFFFF"/>
            </w:tcBorders>
            <w:shd w:val="clear" w:color="000000" w:fill="005086"/>
            <w:vAlign w:val="center"/>
          </w:tcPr>
          <w:p w14:paraId="755C0412" w14:textId="393E2937" w:rsidR="00D52A77" w:rsidRPr="00675DEB" w:rsidRDefault="00D52A77" w:rsidP="00675DEB">
            <w:pPr>
              <w:jc w:val="right"/>
              <w:rPr>
                <w:rFonts w:ascii="Verdana" w:hAnsi="Verdana" w:cs="Calibri"/>
                <w:b/>
                <w:bCs/>
                <w:color w:val="FFFFFF"/>
                <w:sz w:val="14"/>
                <w:szCs w:val="14"/>
              </w:rPr>
            </w:pPr>
            <w:r w:rsidRPr="00675DEB">
              <w:rPr>
                <w:rFonts w:ascii="Verdana" w:hAnsi="Verdana" w:cs="Calibri"/>
                <w:b/>
                <w:bCs/>
                <w:color w:val="FFFFFF"/>
                <w:sz w:val="14"/>
                <w:szCs w:val="14"/>
              </w:rPr>
              <w:t>142.502</w:t>
            </w:r>
          </w:p>
        </w:tc>
        <w:tc>
          <w:tcPr>
            <w:tcW w:w="517" w:type="pct"/>
            <w:tcBorders>
              <w:top w:val="single" w:sz="8" w:space="0" w:color="FFFFFF" w:themeColor="background1"/>
              <w:left w:val="nil"/>
              <w:bottom w:val="single" w:sz="12" w:space="0" w:color="FFFFFF"/>
              <w:right w:val="single" w:sz="12" w:space="0" w:color="FFFFFF"/>
            </w:tcBorders>
            <w:shd w:val="clear" w:color="000000" w:fill="005086"/>
            <w:vAlign w:val="center"/>
          </w:tcPr>
          <w:p w14:paraId="66152E62" w14:textId="20BFF93A" w:rsidR="00D52A77" w:rsidRPr="00675DEB" w:rsidRDefault="00D52A77" w:rsidP="00675DEB">
            <w:pPr>
              <w:jc w:val="right"/>
              <w:rPr>
                <w:rFonts w:ascii="Verdana" w:hAnsi="Verdana" w:cs="Calibri"/>
                <w:b/>
                <w:bCs/>
                <w:color w:val="FFFFFF"/>
                <w:sz w:val="14"/>
                <w:szCs w:val="14"/>
              </w:rPr>
            </w:pPr>
            <w:r w:rsidRPr="00675DEB">
              <w:rPr>
                <w:rFonts w:ascii="Verdana" w:hAnsi="Verdana" w:cs="Calibri"/>
                <w:b/>
                <w:bCs/>
                <w:color w:val="FFFFFF"/>
                <w:sz w:val="14"/>
                <w:szCs w:val="14"/>
              </w:rPr>
              <w:t>-</w:t>
            </w:r>
          </w:p>
        </w:tc>
        <w:tc>
          <w:tcPr>
            <w:tcW w:w="532" w:type="pct"/>
            <w:tcBorders>
              <w:top w:val="single" w:sz="8" w:space="0" w:color="FFFFFF" w:themeColor="background1"/>
              <w:left w:val="nil"/>
              <w:bottom w:val="single" w:sz="12" w:space="0" w:color="FFFFFF"/>
              <w:right w:val="single" w:sz="12" w:space="0" w:color="FFFFFF"/>
            </w:tcBorders>
            <w:shd w:val="clear" w:color="000000" w:fill="005086"/>
            <w:vAlign w:val="center"/>
          </w:tcPr>
          <w:p w14:paraId="55A14B94" w14:textId="1EAA7972" w:rsidR="00D52A77" w:rsidRPr="00675DEB" w:rsidRDefault="00D52A77" w:rsidP="00675DEB">
            <w:pPr>
              <w:jc w:val="right"/>
              <w:rPr>
                <w:rFonts w:ascii="Verdana" w:hAnsi="Verdana" w:cs="Calibri"/>
                <w:b/>
                <w:bCs/>
                <w:color w:val="FFFFFF"/>
                <w:sz w:val="14"/>
                <w:szCs w:val="14"/>
              </w:rPr>
            </w:pPr>
            <w:r w:rsidRPr="00675DEB">
              <w:rPr>
                <w:rFonts w:ascii="Verdana" w:hAnsi="Verdana" w:cs="Calibri"/>
                <w:b/>
                <w:bCs/>
                <w:color w:val="FFFFFF"/>
                <w:sz w:val="14"/>
                <w:szCs w:val="14"/>
              </w:rPr>
              <w:t>11.672.159</w:t>
            </w:r>
          </w:p>
        </w:tc>
      </w:tr>
    </w:tbl>
    <w:p w14:paraId="7DD7CB51" w14:textId="77777777" w:rsidR="002126D3" w:rsidRPr="007F7D1F" w:rsidRDefault="002126D3" w:rsidP="00675DEB">
      <w:pPr>
        <w:jc w:val="both"/>
        <w:rPr>
          <w:rFonts w:ascii="Verdana" w:hAnsi="Verdana" w:cs="Verdana"/>
          <w:sz w:val="20"/>
        </w:rPr>
      </w:pPr>
    </w:p>
    <w:p w14:paraId="285181A8" w14:textId="77777777" w:rsidR="009517AC" w:rsidRPr="00675DEB" w:rsidRDefault="009517AC" w:rsidP="00675DEB">
      <w:pPr>
        <w:pStyle w:val="Corpodetexto"/>
        <w:numPr>
          <w:ilvl w:val="0"/>
          <w:numId w:val="9"/>
        </w:numPr>
        <w:rPr>
          <w:rFonts w:ascii="Verdana" w:hAnsi="Verdana"/>
        </w:rPr>
      </w:pPr>
      <w:r w:rsidRPr="00675DEB">
        <w:rPr>
          <w:rFonts w:ascii="Verdana" w:hAnsi="Verdana" w:cs="Verdana"/>
          <w:sz w:val="20"/>
          <w:lang w:val="pt-BR"/>
        </w:rPr>
        <w:t>Despesas de depósitos</w:t>
      </w:r>
    </w:p>
    <w:p w14:paraId="59E7DAE1" w14:textId="32012AF8" w:rsidR="00A7647D" w:rsidRPr="00FA4D85" w:rsidRDefault="00A7647D" w:rsidP="00675DEB">
      <w:pPr>
        <w:pStyle w:val="Corpodetexto"/>
        <w:rPr>
          <w:rFonts w:ascii="Verdana" w:hAnsi="Verdana"/>
          <w:sz w:val="20"/>
          <w:szCs w:val="20"/>
        </w:rPr>
      </w:pPr>
    </w:p>
    <w:tbl>
      <w:tblPr>
        <w:tblW w:w="5000" w:type="pct"/>
        <w:tblCellMar>
          <w:left w:w="70" w:type="dxa"/>
          <w:right w:w="70" w:type="dxa"/>
        </w:tblCellMar>
        <w:tblLook w:val="04A0" w:firstRow="1" w:lastRow="0" w:firstColumn="1" w:lastColumn="0" w:noHBand="0" w:noVBand="1"/>
      </w:tblPr>
      <w:tblGrid>
        <w:gridCol w:w="3025"/>
        <w:gridCol w:w="1190"/>
        <w:gridCol w:w="1038"/>
        <w:gridCol w:w="1238"/>
        <w:gridCol w:w="1364"/>
        <w:gridCol w:w="1066"/>
        <w:gridCol w:w="1038"/>
      </w:tblGrid>
      <w:tr w:rsidR="00114142" w:rsidRPr="00675DEB" w14:paraId="45C656AC" w14:textId="77777777" w:rsidTr="00114142">
        <w:trPr>
          <w:trHeight w:val="170"/>
          <w:tblHeader/>
        </w:trPr>
        <w:tc>
          <w:tcPr>
            <w:tcW w:w="1523" w:type="pct"/>
            <w:vMerge w:val="restar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6BF3750D" w14:textId="77777777" w:rsidR="00114142" w:rsidRPr="00675DEB" w:rsidRDefault="0011414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739" w:type="pct"/>
            <w:gridSpan w:val="3"/>
            <w:tcBorders>
              <w:top w:val="single" w:sz="8" w:space="0" w:color="FFFFFF"/>
              <w:left w:val="nil"/>
              <w:bottom w:val="single" w:sz="8" w:space="0" w:color="FFFFFF"/>
              <w:right w:val="single" w:sz="8" w:space="0" w:color="FFFFFF"/>
            </w:tcBorders>
            <w:shd w:val="clear" w:color="000000" w:fill="005086"/>
            <w:vAlign w:val="center"/>
            <w:hideMark/>
          </w:tcPr>
          <w:p w14:paraId="75DE72CC" w14:textId="77777777" w:rsidR="00114142" w:rsidRPr="00675DEB" w:rsidRDefault="001141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738" w:type="pct"/>
            <w:gridSpan w:val="3"/>
            <w:tcBorders>
              <w:top w:val="single" w:sz="8" w:space="0" w:color="FFFFFF"/>
              <w:left w:val="single" w:sz="8" w:space="0" w:color="FFFFFF"/>
              <w:bottom w:val="single" w:sz="8" w:space="0" w:color="FFFFFF"/>
              <w:right w:val="nil"/>
            </w:tcBorders>
            <w:shd w:val="clear" w:color="000000" w:fill="005086"/>
          </w:tcPr>
          <w:p w14:paraId="71E6FEB5" w14:textId="269A119C" w:rsidR="00114142" w:rsidRPr="00675DEB" w:rsidRDefault="001141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B44D4B" w:rsidRPr="00675DEB" w14:paraId="2EC4197F" w14:textId="77777777" w:rsidTr="00114142">
        <w:trPr>
          <w:trHeight w:val="170"/>
          <w:tblHeader/>
        </w:trPr>
        <w:tc>
          <w:tcPr>
            <w:tcW w:w="1523" w:type="pct"/>
            <w:vMerge/>
            <w:tcBorders>
              <w:top w:val="single" w:sz="12" w:space="0" w:color="FFFFFF"/>
              <w:left w:val="single" w:sz="12" w:space="0" w:color="FFFFFF"/>
              <w:bottom w:val="single" w:sz="12" w:space="0" w:color="FFFFFF"/>
              <w:right w:val="single" w:sz="12" w:space="0" w:color="FFFFFF"/>
            </w:tcBorders>
            <w:vAlign w:val="center"/>
            <w:hideMark/>
          </w:tcPr>
          <w:p w14:paraId="64F7D422" w14:textId="77777777" w:rsidR="00B44D4B" w:rsidRPr="00675DEB" w:rsidRDefault="00B44D4B" w:rsidP="00675DEB">
            <w:pPr>
              <w:suppressAutoHyphens w:val="0"/>
              <w:rPr>
                <w:rFonts w:ascii="Verdana" w:hAnsi="Verdana" w:cs="Calibri"/>
                <w:b/>
                <w:bCs/>
                <w:color w:val="FFFFFF"/>
                <w:sz w:val="14"/>
                <w:szCs w:val="14"/>
                <w:lang w:eastAsia="pt-BR"/>
              </w:rPr>
            </w:pPr>
          </w:p>
        </w:tc>
        <w:tc>
          <w:tcPr>
            <w:tcW w:w="602" w:type="pct"/>
            <w:tcBorders>
              <w:top w:val="single" w:sz="8" w:space="0" w:color="FFFFFF"/>
              <w:left w:val="nil"/>
              <w:bottom w:val="single" w:sz="12" w:space="0" w:color="FFFFFF"/>
              <w:right w:val="single" w:sz="12" w:space="0" w:color="FFFFFF"/>
            </w:tcBorders>
            <w:shd w:val="clear" w:color="000000" w:fill="005086"/>
            <w:vAlign w:val="center"/>
            <w:hideMark/>
          </w:tcPr>
          <w:p w14:paraId="1291F96A" w14:textId="6919F20E" w:rsidR="00B44D4B" w:rsidRPr="00675DEB" w:rsidRDefault="009219E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511" w:type="pct"/>
            <w:tcBorders>
              <w:top w:val="single" w:sz="8" w:space="0" w:color="FFFFFF"/>
              <w:left w:val="nil"/>
              <w:bottom w:val="single" w:sz="12" w:space="0" w:color="FFFFFF"/>
              <w:right w:val="single" w:sz="12" w:space="0" w:color="FFFFFF"/>
            </w:tcBorders>
            <w:shd w:val="clear" w:color="000000" w:fill="005086"/>
            <w:vAlign w:val="center"/>
            <w:hideMark/>
          </w:tcPr>
          <w:p w14:paraId="051A21EA" w14:textId="762475EA" w:rsidR="00B44D4B" w:rsidRPr="00675DEB" w:rsidRDefault="009219E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B44D4B" w:rsidRPr="00675DEB">
              <w:rPr>
                <w:rFonts w:ascii="Verdana" w:hAnsi="Verdana" w:cs="Calibri"/>
                <w:b/>
                <w:bCs/>
                <w:color w:val="FFFFFF"/>
                <w:sz w:val="14"/>
                <w:szCs w:val="14"/>
                <w:lang w:eastAsia="pt-BR"/>
              </w:rPr>
              <w:t>.2020</w:t>
            </w:r>
          </w:p>
        </w:tc>
        <w:tc>
          <w:tcPr>
            <w:tcW w:w="626" w:type="pct"/>
            <w:tcBorders>
              <w:top w:val="single" w:sz="8" w:space="0" w:color="FFFFFF"/>
              <w:left w:val="nil"/>
              <w:bottom w:val="single" w:sz="12" w:space="0" w:color="FFFFFF"/>
              <w:right w:val="single" w:sz="8" w:space="0" w:color="FFFFFF"/>
            </w:tcBorders>
            <w:shd w:val="clear" w:color="000000" w:fill="005086"/>
            <w:vAlign w:val="center"/>
            <w:hideMark/>
          </w:tcPr>
          <w:p w14:paraId="5693CFA5" w14:textId="00885AB3" w:rsidR="00B44D4B" w:rsidRPr="00675DEB" w:rsidRDefault="009219E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B44D4B" w:rsidRPr="00675DEB">
              <w:rPr>
                <w:rFonts w:ascii="Verdana" w:hAnsi="Verdana" w:cs="Calibri"/>
                <w:b/>
                <w:bCs/>
                <w:color w:val="FFFFFF"/>
                <w:sz w:val="14"/>
                <w:szCs w:val="14"/>
                <w:lang w:eastAsia="pt-BR"/>
              </w:rPr>
              <w:t>.2019</w:t>
            </w:r>
          </w:p>
        </w:tc>
        <w:tc>
          <w:tcPr>
            <w:tcW w:w="689" w:type="pct"/>
            <w:tcBorders>
              <w:top w:val="single" w:sz="8" w:space="0" w:color="FFFFFF"/>
              <w:left w:val="single" w:sz="8" w:space="0" w:color="FFFFFF"/>
              <w:bottom w:val="single" w:sz="12" w:space="0" w:color="FFFFFF"/>
              <w:right w:val="single" w:sz="12" w:space="0" w:color="FFFFFF"/>
            </w:tcBorders>
            <w:shd w:val="clear" w:color="000000" w:fill="005086"/>
            <w:vAlign w:val="center"/>
          </w:tcPr>
          <w:p w14:paraId="7229C08F" w14:textId="076011EF" w:rsidR="00B44D4B" w:rsidRPr="00675DEB" w:rsidRDefault="009219E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539"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7F91CB46" w14:textId="507D318F" w:rsidR="00B44D4B" w:rsidRPr="00675DEB" w:rsidRDefault="009219E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B44D4B" w:rsidRPr="00675DEB">
              <w:rPr>
                <w:rFonts w:ascii="Verdana" w:hAnsi="Verdana" w:cs="Calibri"/>
                <w:b/>
                <w:bCs/>
                <w:color w:val="FFFFFF"/>
                <w:sz w:val="14"/>
                <w:szCs w:val="14"/>
                <w:lang w:eastAsia="pt-BR"/>
              </w:rPr>
              <w:t>.2020</w:t>
            </w:r>
          </w:p>
        </w:tc>
        <w:tc>
          <w:tcPr>
            <w:tcW w:w="510" w:type="pct"/>
            <w:tcBorders>
              <w:top w:val="single" w:sz="8" w:space="0" w:color="FFFFFF"/>
              <w:left w:val="nil"/>
              <w:bottom w:val="single" w:sz="12" w:space="0" w:color="FFFFFF"/>
              <w:right w:val="single" w:sz="12" w:space="0" w:color="FFFFFF"/>
            </w:tcBorders>
            <w:shd w:val="clear" w:color="000000" w:fill="005086"/>
            <w:vAlign w:val="center"/>
            <w:hideMark/>
          </w:tcPr>
          <w:p w14:paraId="17303092" w14:textId="6D6CCAAD" w:rsidR="00B44D4B" w:rsidRPr="00675DEB" w:rsidRDefault="009219E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B44D4B" w:rsidRPr="00675DEB">
              <w:rPr>
                <w:rFonts w:ascii="Verdana" w:hAnsi="Verdana" w:cs="Calibri"/>
                <w:b/>
                <w:bCs/>
                <w:color w:val="FFFFFF"/>
                <w:sz w:val="14"/>
                <w:szCs w:val="14"/>
                <w:lang w:eastAsia="pt-BR"/>
              </w:rPr>
              <w:t>.2019</w:t>
            </w:r>
          </w:p>
        </w:tc>
      </w:tr>
      <w:tr w:rsidR="00D52A77" w:rsidRPr="00675DEB" w14:paraId="2C8E6AB4" w14:textId="77777777" w:rsidTr="00114142">
        <w:trPr>
          <w:trHeight w:val="170"/>
        </w:trPr>
        <w:tc>
          <w:tcPr>
            <w:tcW w:w="1523" w:type="pct"/>
            <w:tcBorders>
              <w:top w:val="nil"/>
              <w:left w:val="single" w:sz="12" w:space="0" w:color="FFFFFF"/>
              <w:bottom w:val="single" w:sz="12" w:space="0" w:color="FFFFFF"/>
              <w:right w:val="single" w:sz="12" w:space="0" w:color="FFFFFF"/>
            </w:tcBorders>
            <w:shd w:val="clear" w:color="000000" w:fill="E6F5FF"/>
            <w:vAlign w:val="center"/>
            <w:hideMark/>
          </w:tcPr>
          <w:p w14:paraId="3412E96A" w14:textId="77777777" w:rsidR="00D52A77" w:rsidRPr="00675DEB" w:rsidRDefault="00D52A77"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depósitos de poupança</w:t>
            </w:r>
          </w:p>
        </w:tc>
        <w:tc>
          <w:tcPr>
            <w:tcW w:w="602" w:type="pct"/>
            <w:tcBorders>
              <w:top w:val="nil"/>
              <w:left w:val="nil"/>
              <w:bottom w:val="single" w:sz="12" w:space="0" w:color="FFFFFF"/>
              <w:right w:val="single" w:sz="12" w:space="0" w:color="FFFFFF"/>
            </w:tcBorders>
            <w:shd w:val="clear" w:color="000000" w:fill="E6F5FF"/>
            <w:vAlign w:val="center"/>
          </w:tcPr>
          <w:p w14:paraId="54915DE6" w14:textId="73E12451"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(24.674)</w:t>
            </w:r>
          </w:p>
        </w:tc>
        <w:tc>
          <w:tcPr>
            <w:tcW w:w="511" w:type="pct"/>
            <w:tcBorders>
              <w:top w:val="nil"/>
              <w:left w:val="nil"/>
              <w:bottom w:val="single" w:sz="12" w:space="0" w:color="FFFFFF"/>
              <w:right w:val="single" w:sz="12" w:space="0" w:color="FFFFFF"/>
            </w:tcBorders>
            <w:shd w:val="clear" w:color="000000" w:fill="E6F5FF"/>
            <w:vAlign w:val="center"/>
          </w:tcPr>
          <w:p w14:paraId="67CC2AF3" w14:textId="1F3B3DC6"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(57.841)</w:t>
            </w:r>
          </w:p>
        </w:tc>
        <w:tc>
          <w:tcPr>
            <w:tcW w:w="626" w:type="pct"/>
            <w:tcBorders>
              <w:top w:val="nil"/>
              <w:left w:val="nil"/>
              <w:bottom w:val="single" w:sz="12" w:space="0" w:color="FFFFFF"/>
              <w:right w:val="single" w:sz="8" w:space="0" w:color="FFFFFF"/>
            </w:tcBorders>
            <w:shd w:val="clear" w:color="000000" w:fill="E6F5FF"/>
            <w:vAlign w:val="center"/>
          </w:tcPr>
          <w:p w14:paraId="1E98A9C9" w14:textId="3EBDA2A1"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(83.973)</w:t>
            </w:r>
          </w:p>
        </w:tc>
        <w:tc>
          <w:tcPr>
            <w:tcW w:w="689" w:type="pct"/>
            <w:tcBorders>
              <w:top w:val="nil"/>
              <w:left w:val="single" w:sz="8" w:space="0" w:color="FFFFFF"/>
              <w:bottom w:val="single" w:sz="12" w:space="0" w:color="FFFFFF"/>
              <w:right w:val="single" w:sz="12" w:space="0" w:color="FFFFFF"/>
            </w:tcBorders>
            <w:shd w:val="clear" w:color="000000" w:fill="E6F5FF"/>
            <w:vAlign w:val="center"/>
          </w:tcPr>
          <w:p w14:paraId="4479ADA4" w14:textId="0C14E231" w:rsidR="00D52A77" w:rsidRPr="00675DEB" w:rsidRDefault="00D52A77" w:rsidP="00675DEB">
            <w:pPr>
              <w:suppressAutoHyphens w:val="0"/>
              <w:jc w:val="right"/>
              <w:rPr>
                <w:rFonts w:ascii="Verdana" w:hAnsi="Verdana" w:cs="Calibri"/>
                <w:sz w:val="14"/>
                <w:szCs w:val="14"/>
              </w:rPr>
            </w:pPr>
            <w:r w:rsidRPr="00675DEB">
              <w:rPr>
                <w:rFonts w:ascii="Verdana" w:hAnsi="Verdana" w:cs="Calibri"/>
                <w:sz w:val="14"/>
                <w:szCs w:val="14"/>
              </w:rPr>
              <w:t>(24.674)</w:t>
            </w:r>
          </w:p>
        </w:tc>
        <w:tc>
          <w:tcPr>
            <w:tcW w:w="539" w:type="pct"/>
            <w:tcBorders>
              <w:top w:val="nil"/>
              <w:left w:val="nil"/>
              <w:bottom w:val="single" w:sz="12" w:space="0" w:color="FFFFFF"/>
              <w:right w:val="single" w:sz="12" w:space="0" w:color="FFFFFF"/>
            </w:tcBorders>
            <w:shd w:val="clear" w:color="000000" w:fill="E6F5FF"/>
            <w:vAlign w:val="center"/>
          </w:tcPr>
          <w:p w14:paraId="61B64102" w14:textId="18363444"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(57.841)</w:t>
            </w:r>
          </w:p>
        </w:tc>
        <w:tc>
          <w:tcPr>
            <w:tcW w:w="510" w:type="pct"/>
            <w:tcBorders>
              <w:top w:val="nil"/>
              <w:left w:val="nil"/>
              <w:bottom w:val="single" w:sz="12" w:space="0" w:color="FFFFFF"/>
              <w:right w:val="single" w:sz="12" w:space="0" w:color="FFFFFF"/>
            </w:tcBorders>
            <w:shd w:val="clear" w:color="000000" w:fill="E6F5FF"/>
            <w:vAlign w:val="center"/>
          </w:tcPr>
          <w:p w14:paraId="27E8E463" w14:textId="727FCC99"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(83.973)</w:t>
            </w:r>
          </w:p>
        </w:tc>
      </w:tr>
      <w:tr w:rsidR="00D52A77" w:rsidRPr="00675DEB" w14:paraId="350BF4CE" w14:textId="77777777" w:rsidTr="00114142">
        <w:trPr>
          <w:trHeight w:val="170"/>
        </w:trPr>
        <w:tc>
          <w:tcPr>
            <w:tcW w:w="1523" w:type="pct"/>
            <w:tcBorders>
              <w:top w:val="nil"/>
              <w:left w:val="single" w:sz="12" w:space="0" w:color="FFFFFF"/>
              <w:bottom w:val="single" w:sz="12" w:space="0" w:color="FFFFFF"/>
              <w:right w:val="single" w:sz="12" w:space="0" w:color="FFFFFF"/>
            </w:tcBorders>
            <w:shd w:val="clear" w:color="000000" w:fill="E6F5FF"/>
            <w:vAlign w:val="center"/>
            <w:hideMark/>
          </w:tcPr>
          <w:p w14:paraId="6EA052D4" w14:textId="77777777" w:rsidR="00D52A77" w:rsidRPr="00675DEB" w:rsidRDefault="00D52A77"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depósitos interfinanceiros</w:t>
            </w:r>
          </w:p>
        </w:tc>
        <w:tc>
          <w:tcPr>
            <w:tcW w:w="602" w:type="pct"/>
            <w:tcBorders>
              <w:top w:val="nil"/>
              <w:left w:val="nil"/>
              <w:bottom w:val="single" w:sz="12" w:space="0" w:color="FFFFFF"/>
              <w:right w:val="single" w:sz="12" w:space="0" w:color="FFFFFF"/>
            </w:tcBorders>
            <w:shd w:val="clear" w:color="000000" w:fill="E6F5FF"/>
            <w:vAlign w:val="center"/>
          </w:tcPr>
          <w:p w14:paraId="17968E3F" w14:textId="2BD8F6C1"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(16.667)</w:t>
            </w:r>
          </w:p>
        </w:tc>
        <w:tc>
          <w:tcPr>
            <w:tcW w:w="511" w:type="pct"/>
            <w:tcBorders>
              <w:top w:val="nil"/>
              <w:left w:val="nil"/>
              <w:bottom w:val="single" w:sz="12" w:space="0" w:color="FFFFFF"/>
              <w:right w:val="single" w:sz="12" w:space="0" w:color="FFFFFF"/>
            </w:tcBorders>
            <w:shd w:val="clear" w:color="000000" w:fill="E6F5FF"/>
            <w:vAlign w:val="center"/>
          </w:tcPr>
          <w:p w14:paraId="05DBCADA" w14:textId="3D7F169E"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(17.753)</w:t>
            </w:r>
          </w:p>
        </w:tc>
        <w:tc>
          <w:tcPr>
            <w:tcW w:w="626" w:type="pct"/>
            <w:tcBorders>
              <w:top w:val="nil"/>
              <w:left w:val="nil"/>
              <w:bottom w:val="single" w:sz="12" w:space="0" w:color="FFFFFF"/>
              <w:right w:val="single" w:sz="8" w:space="0" w:color="FFFFFF"/>
            </w:tcBorders>
            <w:shd w:val="clear" w:color="000000" w:fill="E6F5FF"/>
            <w:vAlign w:val="center"/>
          </w:tcPr>
          <w:p w14:paraId="5C01B701" w14:textId="4F937055"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(8.757)</w:t>
            </w:r>
          </w:p>
        </w:tc>
        <w:tc>
          <w:tcPr>
            <w:tcW w:w="689" w:type="pct"/>
            <w:tcBorders>
              <w:top w:val="nil"/>
              <w:left w:val="single" w:sz="8" w:space="0" w:color="FFFFFF"/>
              <w:bottom w:val="single" w:sz="12" w:space="0" w:color="FFFFFF"/>
              <w:right w:val="single" w:sz="12" w:space="0" w:color="FFFFFF"/>
            </w:tcBorders>
            <w:shd w:val="clear" w:color="000000" w:fill="E6F5FF"/>
            <w:vAlign w:val="center"/>
          </w:tcPr>
          <w:p w14:paraId="32B4D691" w14:textId="66494AE9" w:rsidR="00D52A77" w:rsidRPr="00675DEB" w:rsidRDefault="00D52A77" w:rsidP="00675DEB">
            <w:pPr>
              <w:suppressAutoHyphens w:val="0"/>
              <w:jc w:val="right"/>
              <w:rPr>
                <w:rFonts w:ascii="Verdana" w:hAnsi="Verdana" w:cs="Calibri"/>
                <w:sz w:val="14"/>
                <w:szCs w:val="14"/>
              </w:rPr>
            </w:pPr>
            <w:r w:rsidRPr="00675DEB">
              <w:rPr>
                <w:rFonts w:ascii="Verdana" w:hAnsi="Verdana" w:cs="Calibri"/>
                <w:sz w:val="14"/>
                <w:szCs w:val="14"/>
              </w:rPr>
              <w:t>(16.667)</w:t>
            </w:r>
          </w:p>
        </w:tc>
        <w:tc>
          <w:tcPr>
            <w:tcW w:w="539" w:type="pct"/>
            <w:tcBorders>
              <w:top w:val="nil"/>
              <w:left w:val="nil"/>
              <w:bottom w:val="single" w:sz="12" w:space="0" w:color="FFFFFF"/>
              <w:right w:val="single" w:sz="12" w:space="0" w:color="FFFFFF"/>
            </w:tcBorders>
            <w:shd w:val="clear" w:color="000000" w:fill="E6F5FF"/>
            <w:vAlign w:val="center"/>
          </w:tcPr>
          <w:p w14:paraId="48D688D7" w14:textId="24CBCB46"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(17.753)</w:t>
            </w:r>
          </w:p>
        </w:tc>
        <w:tc>
          <w:tcPr>
            <w:tcW w:w="510" w:type="pct"/>
            <w:tcBorders>
              <w:top w:val="nil"/>
              <w:left w:val="nil"/>
              <w:bottom w:val="single" w:sz="12" w:space="0" w:color="FFFFFF"/>
              <w:right w:val="single" w:sz="12" w:space="0" w:color="FFFFFF"/>
            </w:tcBorders>
            <w:shd w:val="clear" w:color="000000" w:fill="E6F5FF"/>
            <w:vAlign w:val="center"/>
          </w:tcPr>
          <w:p w14:paraId="694C7406" w14:textId="39421538"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(8.757)</w:t>
            </w:r>
          </w:p>
        </w:tc>
      </w:tr>
      <w:tr w:rsidR="00D52A77" w:rsidRPr="00675DEB" w14:paraId="5C847B55" w14:textId="77777777" w:rsidTr="00114142">
        <w:trPr>
          <w:trHeight w:val="170"/>
        </w:trPr>
        <w:tc>
          <w:tcPr>
            <w:tcW w:w="1523" w:type="pct"/>
            <w:tcBorders>
              <w:top w:val="nil"/>
              <w:left w:val="single" w:sz="12" w:space="0" w:color="FFFFFF"/>
              <w:bottom w:val="single" w:sz="12" w:space="0" w:color="FFFFFF"/>
              <w:right w:val="single" w:sz="12" w:space="0" w:color="FFFFFF"/>
            </w:tcBorders>
            <w:shd w:val="clear" w:color="000000" w:fill="E6F5FF"/>
            <w:vAlign w:val="center"/>
            <w:hideMark/>
          </w:tcPr>
          <w:p w14:paraId="26BB4885" w14:textId="77777777" w:rsidR="00D52A77" w:rsidRPr="00675DEB" w:rsidRDefault="00D52A77"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depósitos a prazo</w:t>
            </w:r>
          </w:p>
        </w:tc>
        <w:tc>
          <w:tcPr>
            <w:tcW w:w="602" w:type="pct"/>
            <w:tcBorders>
              <w:top w:val="nil"/>
              <w:left w:val="nil"/>
              <w:bottom w:val="single" w:sz="12" w:space="0" w:color="FFFFFF"/>
              <w:right w:val="single" w:sz="12" w:space="0" w:color="FFFFFF"/>
            </w:tcBorders>
            <w:shd w:val="clear" w:color="000000" w:fill="E6F5FF"/>
            <w:vAlign w:val="center"/>
          </w:tcPr>
          <w:p w14:paraId="79D9ED4E" w14:textId="3734E88D"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(79.731)</w:t>
            </w:r>
          </w:p>
        </w:tc>
        <w:tc>
          <w:tcPr>
            <w:tcW w:w="511" w:type="pct"/>
            <w:tcBorders>
              <w:top w:val="nil"/>
              <w:left w:val="nil"/>
              <w:bottom w:val="single" w:sz="12" w:space="0" w:color="FFFFFF"/>
              <w:right w:val="single" w:sz="12" w:space="0" w:color="FFFFFF"/>
            </w:tcBorders>
            <w:shd w:val="clear" w:color="000000" w:fill="E6F5FF"/>
            <w:vAlign w:val="center"/>
          </w:tcPr>
          <w:p w14:paraId="3871C51E" w14:textId="03CA2F96"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(194.215)</w:t>
            </w:r>
          </w:p>
        </w:tc>
        <w:tc>
          <w:tcPr>
            <w:tcW w:w="626" w:type="pct"/>
            <w:tcBorders>
              <w:top w:val="nil"/>
              <w:left w:val="nil"/>
              <w:bottom w:val="single" w:sz="12" w:space="0" w:color="FFFFFF"/>
              <w:right w:val="single" w:sz="8" w:space="0" w:color="FFFFFF"/>
            </w:tcBorders>
            <w:shd w:val="clear" w:color="000000" w:fill="E6F5FF"/>
            <w:vAlign w:val="center"/>
          </w:tcPr>
          <w:p w14:paraId="7FA3EC6E" w14:textId="7E90301B"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(320.531)</w:t>
            </w:r>
          </w:p>
        </w:tc>
        <w:tc>
          <w:tcPr>
            <w:tcW w:w="689" w:type="pct"/>
            <w:tcBorders>
              <w:top w:val="nil"/>
              <w:left w:val="single" w:sz="8" w:space="0" w:color="FFFFFF"/>
              <w:bottom w:val="single" w:sz="12" w:space="0" w:color="FFFFFF"/>
              <w:right w:val="single" w:sz="12" w:space="0" w:color="FFFFFF"/>
            </w:tcBorders>
            <w:shd w:val="clear" w:color="000000" w:fill="E6F5FF"/>
            <w:vAlign w:val="center"/>
          </w:tcPr>
          <w:p w14:paraId="14F5BFE1" w14:textId="7C9278DC" w:rsidR="00D52A77" w:rsidRPr="00675DEB" w:rsidRDefault="00D52A77" w:rsidP="00675DEB">
            <w:pPr>
              <w:suppressAutoHyphens w:val="0"/>
              <w:jc w:val="right"/>
              <w:rPr>
                <w:rFonts w:ascii="Verdana" w:hAnsi="Verdana" w:cs="Calibri"/>
                <w:sz w:val="14"/>
                <w:szCs w:val="14"/>
              </w:rPr>
            </w:pPr>
            <w:r w:rsidRPr="00675DEB">
              <w:rPr>
                <w:rFonts w:ascii="Verdana" w:hAnsi="Verdana" w:cs="Calibri"/>
                <w:sz w:val="14"/>
                <w:szCs w:val="14"/>
              </w:rPr>
              <w:t>(74.881)</w:t>
            </w:r>
          </w:p>
        </w:tc>
        <w:tc>
          <w:tcPr>
            <w:tcW w:w="539" w:type="pct"/>
            <w:tcBorders>
              <w:top w:val="nil"/>
              <w:left w:val="nil"/>
              <w:bottom w:val="single" w:sz="12" w:space="0" w:color="FFFFFF"/>
              <w:right w:val="single" w:sz="12" w:space="0" w:color="FFFFFF"/>
            </w:tcBorders>
            <w:shd w:val="clear" w:color="000000" w:fill="E6F5FF"/>
            <w:vAlign w:val="center"/>
          </w:tcPr>
          <w:p w14:paraId="4EB244AD" w14:textId="1A339645"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(180.927)</w:t>
            </w:r>
          </w:p>
        </w:tc>
        <w:tc>
          <w:tcPr>
            <w:tcW w:w="510" w:type="pct"/>
            <w:tcBorders>
              <w:top w:val="nil"/>
              <w:left w:val="nil"/>
              <w:bottom w:val="single" w:sz="12" w:space="0" w:color="FFFFFF"/>
              <w:right w:val="single" w:sz="12" w:space="0" w:color="FFFFFF"/>
            </w:tcBorders>
            <w:shd w:val="clear" w:color="000000" w:fill="E6F5FF"/>
            <w:vAlign w:val="center"/>
          </w:tcPr>
          <w:p w14:paraId="28017F7C" w14:textId="4818A2C4"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(293.750)</w:t>
            </w:r>
          </w:p>
        </w:tc>
      </w:tr>
      <w:tr w:rsidR="00D52A77" w:rsidRPr="00675DEB" w14:paraId="68333060" w14:textId="77777777" w:rsidTr="00114142">
        <w:trPr>
          <w:trHeight w:val="170"/>
        </w:trPr>
        <w:tc>
          <w:tcPr>
            <w:tcW w:w="1523" w:type="pct"/>
            <w:tcBorders>
              <w:top w:val="nil"/>
              <w:left w:val="single" w:sz="12" w:space="0" w:color="FFFFFF"/>
              <w:bottom w:val="single" w:sz="12" w:space="0" w:color="FFFFFF"/>
              <w:right w:val="single" w:sz="12" w:space="0" w:color="FFFFFF"/>
            </w:tcBorders>
            <w:shd w:val="clear" w:color="000000" w:fill="E6F5FF"/>
            <w:vAlign w:val="center"/>
            <w:hideMark/>
          </w:tcPr>
          <w:p w14:paraId="617C4A10" w14:textId="77777777" w:rsidR="00D52A77" w:rsidRPr="00675DEB" w:rsidRDefault="00D52A77"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Outros </w:t>
            </w:r>
          </w:p>
        </w:tc>
        <w:tc>
          <w:tcPr>
            <w:tcW w:w="602" w:type="pct"/>
            <w:tcBorders>
              <w:top w:val="nil"/>
              <w:left w:val="nil"/>
              <w:bottom w:val="single" w:sz="12" w:space="0" w:color="FFFFFF"/>
              <w:right w:val="single" w:sz="12" w:space="0" w:color="FFFFFF"/>
            </w:tcBorders>
            <w:shd w:val="clear" w:color="000000" w:fill="E6F5FF"/>
            <w:vAlign w:val="center"/>
          </w:tcPr>
          <w:p w14:paraId="78322E03" w14:textId="742920E7"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(26.478)</w:t>
            </w:r>
          </w:p>
        </w:tc>
        <w:tc>
          <w:tcPr>
            <w:tcW w:w="511" w:type="pct"/>
            <w:tcBorders>
              <w:top w:val="nil"/>
              <w:left w:val="nil"/>
              <w:bottom w:val="single" w:sz="12" w:space="0" w:color="FFFFFF"/>
              <w:right w:val="single" w:sz="12" w:space="0" w:color="FFFFFF"/>
            </w:tcBorders>
            <w:shd w:val="clear" w:color="000000" w:fill="E6F5FF"/>
            <w:vAlign w:val="center"/>
          </w:tcPr>
          <w:p w14:paraId="381C2000" w14:textId="68E026BE"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(61.422)</w:t>
            </w:r>
          </w:p>
        </w:tc>
        <w:tc>
          <w:tcPr>
            <w:tcW w:w="626" w:type="pct"/>
            <w:tcBorders>
              <w:top w:val="nil"/>
              <w:left w:val="nil"/>
              <w:bottom w:val="single" w:sz="12" w:space="0" w:color="FFFFFF"/>
              <w:right w:val="single" w:sz="8" w:space="0" w:color="FFFFFF"/>
            </w:tcBorders>
            <w:shd w:val="clear" w:color="000000" w:fill="E6F5FF"/>
            <w:vAlign w:val="center"/>
          </w:tcPr>
          <w:p w14:paraId="2A048408" w14:textId="7A3B255B"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(96.421)</w:t>
            </w:r>
          </w:p>
        </w:tc>
        <w:tc>
          <w:tcPr>
            <w:tcW w:w="689" w:type="pct"/>
            <w:tcBorders>
              <w:top w:val="nil"/>
              <w:left w:val="single" w:sz="8" w:space="0" w:color="FFFFFF"/>
              <w:bottom w:val="single" w:sz="12" w:space="0" w:color="FFFFFF"/>
              <w:right w:val="single" w:sz="12" w:space="0" w:color="FFFFFF"/>
            </w:tcBorders>
            <w:shd w:val="clear" w:color="000000" w:fill="E6F5FF"/>
            <w:vAlign w:val="center"/>
          </w:tcPr>
          <w:p w14:paraId="420F0E0F" w14:textId="4A150832" w:rsidR="00D52A77" w:rsidRPr="00675DEB" w:rsidRDefault="00D52A77" w:rsidP="00675DEB">
            <w:pPr>
              <w:suppressAutoHyphens w:val="0"/>
              <w:jc w:val="right"/>
              <w:rPr>
                <w:rFonts w:ascii="Verdana" w:hAnsi="Verdana" w:cs="Calibri"/>
                <w:sz w:val="14"/>
                <w:szCs w:val="14"/>
              </w:rPr>
            </w:pPr>
            <w:r w:rsidRPr="00675DEB">
              <w:rPr>
                <w:rFonts w:ascii="Verdana" w:hAnsi="Verdana" w:cs="Calibri"/>
                <w:sz w:val="14"/>
                <w:szCs w:val="14"/>
              </w:rPr>
              <w:t>(26.478)</w:t>
            </w:r>
          </w:p>
        </w:tc>
        <w:tc>
          <w:tcPr>
            <w:tcW w:w="539" w:type="pct"/>
            <w:tcBorders>
              <w:top w:val="nil"/>
              <w:left w:val="nil"/>
              <w:bottom w:val="single" w:sz="12" w:space="0" w:color="FFFFFF"/>
              <w:right w:val="single" w:sz="12" w:space="0" w:color="FFFFFF"/>
            </w:tcBorders>
            <w:shd w:val="clear" w:color="000000" w:fill="E6F5FF"/>
            <w:vAlign w:val="center"/>
          </w:tcPr>
          <w:p w14:paraId="0A49ED31" w14:textId="23E854FC"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(61.422)</w:t>
            </w:r>
          </w:p>
        </w:tc>
        <w:tc>
          <w:tcPr>
            <w:tcW w:w="510" w:type="pct"/>
            <w:tcBorders>
              <w:top w:val="nil"/>
              <w:left w:val="nil"/>
              <w:bottom w:val="single" w:sz="12" w:space="0" w:color="FFFFFF"/>
              <w:right w:val="single" w:sz="12" w:space="0" w:color="FFFFFF"/>
            </w:tcBorders>
            <w:shd w:val="clear" w:color="000000" w:fill="E6F5FF"/>
            <w:vAlign w:val="center"/>
          </w:tcPr>
          <w:p w14:paraId="511D32D0" w14:textId="231113D3" w:rsidR="00D52A77" w:rsidRPr="00675DEB" w:rsidRDefault="00D52A7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(96.421)</w:t>
            </w:r>
          </w:p>
        </w:tc>
      </w:tr>
      <w:tr w:rsidR="00D52A77" w:rsidRPr="00675DEB" w14:paraId="340FA202" w14:textId="77777777" w:rsidTr="00114142">
        <w:trPr>
          <w:trHeight w:val="170"/>
        </w:trPr>
        <w:tc>
          <w:tcPr>
            <w:tcW w:w="1523" w:type="pct"/>
            <w:tcBorders>
              <w:top w:val="nil"/>
              <w:left w:val="single" w:sz="12" w:space="0" w:color="FFFFFF"/>
              <w:bottom w:val="single" w:sz="12" w:space="0" w:color="FFFFFF"/>
              <w:right w:val="single" w:sz="12" w:space="0" w:color="FFFFFF"/>
            </w:tcBorders>
            <w:shd w:val="clear" w:color="000000" w:fill="005086"/>
            <w:vAlign w:val="center"/>
            <w:hideMark/>
          </w:tcPr>
          <w:p w14:paraId="0ED3B269" w14:textId="77777777" w:rsidR="00D52A77" w:rsidRPr="00675DEB" w:rsidRDefault="00D52A77"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602" w:type="pct"/>
            <w:tcBorders>
              <w:top w:val="nil"/>
              <w:left w:val="nil"/>
              <w:bottom w:val="single" w:sz="12" w:space="0" w:color="FFFFFF"/>
              <w:right w:val="single" w:sz="12" w:space="0" w:color="FFFFFF"/>
            </w:tcBorders>
            <w:shd w:val="clear" w:color="000000" w:fill="005086"/>
            <w:vAlign w:val="center"/>
          </w:tcPr>
          <w:p w14:paraId="6A703052" w14:textId="61325C0B" w:rsidR="00D52A77" w:rsidRPr="00675DEB" w:rsidRDefault="00D52A7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(147.550)</w:t>
            </w:r>
          </w:p>
        </w:tc>
        <w:tc>
          <w:tcPr>
            <w:tcW w:w="511" w:type="pct"/>
            <w:tcBorders>
              <w:top w:val="nil"/>
              <w:left w:val="nil"/>
              <w:bottom w:val="single" w:sz="12" w:space="0" w:color="FFFFFF"/>
              <w:right w:val="single" w:sz="12" w:space="0" w:color="FFFFFF"/>
            </w:tcBorders>
            <w:shd w:val="clear" w:color="000000" w:fill="005086"/>
            <w:vAlign w:val="center"/>
          </w:tcPr>
          <w:p w14:paraId="6CFAB33F" w14:textId="6401FC64" w:rsidR="00D52A77" w:rsidRPr="00675DEB" w:rsidRDefault="00D52A7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(331.231)</w:t>
            </w:r>
          </w:p>
        </w:tc>
        <w:tc>
          <w:tcPr>
            <w:tcW w:w="626" w:type="pct"/>
            <w:tcBorders>
              <w:top w:val="nil"/>
              <w:left w:val="nil"/>
              <w:bottom w:val="single" w:sz="12" w:space="0" w:color="FFFFFF"/>
              <w:right w:val="single" w:sz="8" w:space="0" w:color="FFFFFF"/>
            </w:tcBorders>
            <w:shd w:val="clear" w:color="000000" w:fill="005086"/>
            <w:vAlign w:val="center"/>
          </w:tcPr>
          <w:p w14:paraId="68BB6295" w14:textId="3B3C85D5" w:rsidR="00D52A77" w:rsidRPr="00675DEB" w:rsidRDefault="00D52A7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(509.682)</w:t>
            </w:r>
          </w:p>
        </w:tc>
        <w:tc>
          <w:tcPr>
            <w:tcW w:w="689" w:type="pct"/>
            <w:tcBorders>
              <w:top w:val="nil"/>
              <w:left w:val="single" w:sz="8" w:space="0" w:color="FFFFFF"/>
              <w:bottom w:val="single" w:sz="12" w:space="0" w:color="FFFFFF"/>
              <w:right w:val="single" w:sz="12" w:space="0" w:color="FFFFFF"/>
            </w:tcBorders>
            <w:shd w:val="clear" w:color="000000" w:fill="005086"/>
            <w:vAlign w:val="center"/>
          </w:tcPr>
          <w:p w14:paraId="1A46DD7F" w14:textId="1BE71FBD" w:rsidR="00D52A77" w:rsidRPr="00675DEB" w:rsidRDefault="00D52A77" w:rsidP="00675DEB">
            <w:pPr>
              <w:suppressAutoHyphens w:val="0"/>
              <w:jc w:val="right"/>
              <w:rPr>
                <w:rFonts w:ascii="Verdana" w:hAnsi="Verdana" w:cs="Calibri"/>
                <w:b/>
                <w:bCs/>
                <w:color w:val="FFFFFF"/>
                <w:sz w:val="14"/>
                <w:szCs w:val="14"/>
              </w:rPr>
            </w:pPr>
            <w:r w:rsidRPr="00675DEB">
              <w:rPr>
                <w:rFonts w:ascii="Verdana" w:hAnsi="Verdana" w:cs="Calibri"/>
                <w:b/>
                <w:bCs/>
                <w:color w:val="FFFFFF"/>
                <w:sz w:val="14"/>
                <w:szCs w:val="14"/>
              </w:rPr>
              <w:t>(142.700)</w:t>
            </w:r>
          </w:p>
        </w:tc>
        <w:tc>
          <w:tcPr>
            <w:tcW w:w="539" w:type="pct"/>
            <w:tcBorders>
              <w:top w:val="nil"/>
              <w:left w:val="nil"/>
              <w:bottom w:val="single" w:sz="12" w:space="0" w:color="FFFFFF"/>
              <w:right w:val="single" w:sz="12" w:space="0" w:color="FFFFFF"/>
            </w:tcBorders>
            <w:shd w:val="clear" w:color="000000" w:fill="005086"/>
            <w:vAlign w:val="center"/>
          </w:tcPr>
          <w:p w14:paraId="77C1E124" w14:textId="0CB94398" w:rsidR="00D52A77" w:rsidRPr="00675DEB" w:rsidRDefault="00D52A7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(317.943)</w:t>
            </w:r>
          </w:p>
        </w:tc>
        <w:tc>
          <w:tcPr>
            <w:tcW w:w="510" w:type="pct"/>
            <w:tcBorders>
              <w:top w:val="nil"/>
              <w:left w:val="nil"/>
              <w:bottom w:val="single" w:sz="12" w:space="0" w:color="FFFFFF"/>
              <w:right w:val="single" w:sz="12" w:space="0" w:color="FFFFFF"/>
            </w:tcBorders>
            <w:shd w:val="clear" w:color="000000" w:fill="005086"/>
            <w:vAlign w:val="center"/>
          </w:tcPr>
          <w:p w14:paraId="63E71B4F" w14:textId="3A62DEF5" w:rsidR="00D52A77" w:rsidRPr="00675DEB" w:rsidRDefault="00D52A7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(482.901)</w:t>
            </w:r>
          </w:p>
        </w:tc>
      </w:tr>
    </w:tbl>
    <w:p w14:paraId="23425059" w14:textId="77777777" w:rsidR="007F7D1F" w:rsidRPr="00675DEB" w:rsidRDefault="007F7D1F" w:rsidP="00675DEB">
      <w:pPr>
        <w:pStyle w:val="Corpodetexto"/>
        <w:rPr>
          <w:rFonts w:ascii="Verdana" w:hAnsi="Verdana"/>
          <w:sz w:val="20"/>
          <w:szCs w:val="20"/>
        </w:rPr>
      </w:pPr>
    </w:p>
    <w:p w14:paraId="356ABFC4" w14:textId="6854CF7A" w:rsidR="008E1678" w:rsidRPr="00675DEB" w:rsidRDefault="008E1678" w:rsidP="00675DEB">
      <w:pPr>
        <w:pStyle w:val="Ttulo1"/>
        <w:numPr>
          <w:ilvl w:val="0"/>
          <w:numId w:val="0"/>
        </w:numPr>
        <w:jc w:val="both"/>
        <w:rPr>
          <w:rFonts w:ascii="Verdana" w:hAnsi="Verdana" w:cs="Verdana"/>
          <w:color w:val="2E74B5"/>
          <w:sz w:val="20"/>
        </w:rPr>
      </w:pPr>
      <w:bookmarkStart w:id="541" w:name="_Nota_16_Capta%2525C3%2525A7%2525C3%2525"/>
      <w:bookmarkStart w:id="542" w:name="_Toc28333612"/>
      <w:bookmarkStart w:id="543" w:name="_Toc30582225"/>
      <w:bookmarkStart w:id="544" w:name="_Toc31392853"/>
      <w:bookmarkStart w:id="545" w:name="_Toc31392998"/>
      <w:bookmarkStart w:id="546" w:name="_Toc32000817"/>
      <w:bookmarkStart w:id="547" w:name="_Toc32001000"/>
      <w:bookmarkStart w:id="548" w:name="_Toc39395183"/>
      <w:bookmarkStart w:id="549" w:name="_Toc39527079"/>
      <w:bookmarkStart w:id="550" w:name="_Toc39849993"/>
      <w:bookmarkStart w:id="551" w:name="_Toc47436630"/>
      <w:bookmarkStart w:id="552" w:name="_Toc47649709"/>
      <w:bookmarkStart w:id="553" w:name="_Toc47649972"/>
      <w:bookmarkStart w:id="554" w:name="_Toc48252848"/>
      <w:bookmarkStart w:id="555" w:name="_Toc63088436"/>
      <w:bookmarkStart w:id="556" w:name="_Toc63868979"/>
      <w:bookmarkStart w:id="557" w:name="_Toc64566685"/>
      <w:bookmarkStart w:id="558" w:name="_Toc64566856"/>
      <w:bookmarkStart w:id="559" w:name="_Toc64636476"/>
      <w:bookmarkStart w:id="560" w:name="_Toc64636637"/>
      <w:bookmarkStart w:id="561" w:name="_Toc64645338"/>
      <w:bookmarkEnd w:id="541"/>
      <w:r w:rsidRPr="00675DEB">
        <w:rPr>
          <w:rFonts w:ascii="Verdana" w:hAnsi="Verdana" w:cs="Verdana"/>
          <w:color w:val="2E74B5"/>
          <w:sz w:val="20"/>
        </w:rPr>
        <w:t>Nota 1</w:t>
      </w:r>
      <w:r w:rsidR="008D4A0F" w:rsidRPr="00675DEB">
        <w:rPr>
          <w:rFonts w:ascii="Verdana" w:hAnsi="Verdana" w:cs="Verdana"/>
          <w:color w:val="2E74B5"/>
          <w:sz w:val="20"/>
        </w:rPr>
        <w:t>9</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Captação no mercado aberto</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5B4B9ED0" w14:textId="77777777" w:rsidR="008E1678" w:rsidRPr="00FA4D85" w:rsidRDefault="008E1678" w:rsidP="00675DEB">
      <w:pPr>
        <w:pStyle w:val="Corpodetexto"/>
        <w:rPr>
          <w:rFonts w:ascii="Verdana" w:hAnsi="Verdana" w:cs="Verdana"/>
          <w:b/>
          <w:sz w:val="20"/>
          <w:szCs w:val="20"/>
        </w:rPr>
      </w:pPr>
    </w:p>
    <w:p w14:paraId="7F187EE1" w14:textId="77777777" w:rsidR="00CF47A6" w:rsidRPr="00675DEB" w:rsidRDefault="00CF47A6" w:rsidP="00675DEB">
      <w:pPr>
        <w:jc w:val="both"/>
        <w:rPr>
          <w:rFonts w:ascii="Verdana" w:hAnsi="Verdana"/>
        </w:rPr>
      </w:pPr>
      <w:r w:rsidRPr="00675DEB">
        <w:rPr>
          <w:rFonts w:ascii="Verdana" w:hAnsi="Verdana" w:cs="Verdana"/>
          <w:sz w:val="20"/>
          <w:szCs w:val="24"/>
          <w:lang w:val="x-none"/>
        </w:rPr>
        <w:t>a)</w:t>
      </w:r>
      <w:r w:rsidRPr="00675DEB">
        <w:rPr>
          <w:rFonts w:ascii="Verdana" w:hAnsi="Verdana" w:cs="Verdana"/>
          <w:sz w:val="20"/>
          <w:szCs w:val="24"/>
        </w:rPr>
        <w:t xml:space="preserve"> </w:t>
      </w:r>
      <w:r w:rsidRPr="00675DEB">
        <w:rPr>
          <w:rFonts w:ascii="Verdana" w:hAnsi="Verdana" w:cs="Verdana"/>
          <w:sz w:val="20"/>
        </w:rPr>
        <w:t>Resumo</w:t>
      </w:r>
    </w:p>
    <w:p w14:paraId="69C87E76" w14:textId="24E301E3" w:rsidR="00CF47A6" w:rsidRPr="00FA4D85" w:rsidRDefault="00CF47A6" w:rsidP="00675DEB">
      <w:pPr>
        <w:pStyle w:val="Corpodetexto"/>
        <w:rPr>
          <w:rFonts w:ascii="Verdana" w:hAnsi="Verdana" w:cs="Verdana"/>
          <w:b/>
          <w:sz w:val="20"/>
          <w:szCs w:val="20"/>
        </w:rPr>
      </w:pPr>
    </w:p>
    <w:tbl>
      <w:tblPr>
        <w:tblW w:w="5000" w:type="pct"/>
        <w:tblCellMar>
          <w:left w:w="70" w:type="dxa"/>
          <w:right w:w="70" w:type="dxa"/>
        </w:tblCellMar>
        <w:tblLook w:val="04A0" w:firstRow="1" w:lastRow="0" w:firstColumn="1" w:lastColumn="0" w:noHBand="0" w:noVBand="1"/>
      </w:tblPr>
      <w:tblGrid>
        <w:gridCol w:w="3676"/>
        <w:gridCol w:w="1567"/>
        <w:gridCol w:w="1567"/>
        <w:gridCol w:w="1567"/>
        <w:gridCol w:w="1567"/>
      </w:tblGrid>
      <w:tr w:rsidR="00FB50F0" w:rsidRPr="00675DEB" w14:paraId="565B9E67" w14:textId="77777777" w:rsidTr="00114142">
        <w:trPr>
          <w:trHeight w:val="170"/>
          <w:tblHeader/>
        </w:trPr>
        <w:tc>
          <w:tcPr>
            <w:tcW w:w="1848"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E8B44E9" w14:textId="77777777" w:rsidR="00FB50F0" w:rsidRPr="00675DEB" w:rsidRDefault="00FB50F0"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576" w:type="pct"/>
            <w:gridSpan w:val="2"/>
            <w:tcBorders>
              <w:top w:val="single" w:sz="12" w:space="0" w:color="FFFFFF"/>
              <w:left w:val="nil"/>
              <w:bottom w:val="single" w:sz="8" w:space="0" w:color="FFFFFF"/>
              <w:right w:val="single" w:sz="12" w:space="0" w:color="FFFFFF"/>
            </w:tcBorders>
            <w:shd w:val="clear" w:color="000000" w:fill="005086"/>
            <w:vAlign w:val="center"/>
            <w:hideMark/>
          </w:tcPr>
          <w:p w14:paraId="6FDF9D6C" w14:textId="77777777" w:rsidR="00FB50F0" w:rsidRPr="00675DEB" w:rsidRDefault="00FB50F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576" w:type="pct"/>
            <w:gridSpan w:val="2"/>
            <w:tcBorders>
              <w:top w:val="single" w:sz="12" w:space="0" w:color="FFFFFF"/>
              <w:left w:val="nil"/>
              <w:bottom w:val="single" w:sz="8" w:space="0" w:color="FFFFFF"/>
              <w:right w:val="single" w:sz="12" w:space="0" w:color="FFFFFF"/>
            </w:tcBorders>
            <w:shd w:val="clear" w:color="000000" w:fill="005086"/>
            <w:vAlign w:val="center"/>
            <w:hideMark/>
          </w:tcPr>
          <w:p w14:paraId="70A71EF5" w14:textId="77777777" w:rsidR="00FB50F0" w:rsidRPr="00675DEB" w:rsidRDefault="00FB50F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FB50F0" w:rsidRPr="00675DEB" w14:paraId="5B0221B0" w14:textId="77777777" w:rsidTr="00114142">
        <w:trPr>
          <w:trHeight w:val="170"/>
          <w:tblHeader/>
        </w:trPr>
        <w:tc>
          <w:tcPr>
            <w:tcW w:w="1848" w:type="pct"/>
            <w:vMerge/>
            <w:tcBorders>
              <w:top w:val="single" w:sz="12" w:space="0" w:color="FFFFFF"/>
              <w:left w:val="single" w:sz="12" w:space="0" w:color="FFFFFF"/>
              <w:bottom w:val="single" w:sz="8" w:space="0" w:color="FFFFFF"/>
              <w:right w:val="single" w:sz="12" w:space="0" w:color="FFFFFF"/>
            </w:tcBorders>
            <w:vAlign w:val="center"/>
            <w:hideMark/>
          </w:tcPr>
          <w:p w14:paraId="13D8C9EF" w14:textId="77777777" w:rsidR="00FB50F0" w:rsidRPr="00675DEB" w:rsidRDefault="00FB50F0" w:rsidP="00675DEB">
            <w:pPr>
              <w:suppressAutoHyphens w:val="0"/>
              <w:rPr>
                <w:rFonts w:ascii="Verdana" w:hAnsi="Verdana" w:cs="Calibri"/>
                <w:b/>
                <w:bCs/>
                <w:color w:val="FFFFFF"/>
                <w:sz w:val="14"/>
                <w:szCs w:val="14"/>
                <w:lang w:eastAsia="pt-BR"/>
              </w:rPr>
            </w:pPr>
          </w:p>
        </w:tc>
        <w:tc>
          <w:tcPr>
            <w:tcW w:w="788" w:type="pct"/>
            <w:tcBorders>
              <w:top w:val="single" w:sz="8" w:space="0" w:color="FFFFFF"/>
              <w:left w:val="nil"/>
              <w:bottom w:val="single" w:sz="8" w:space="0" w:color="FFFFFF"/>
              <w:right w:val="single" w:sz="12" w:space="0" w:color="FFFFFF"/>
            </w:tcBorders>
            <w:shd w:val="clear" w:color="000000" w:fill="005086"/>
            <w:vAlign w:val="center"/>
            <w:hideMark/>
          </w:tcPr>
          <w:p w14:paraId="7EC79A9B" w14:textId="60EB8B6F" w:rsidR="00FB50F0" w:rsidRPr="00675DEB" w:rsidRDefault="009219E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FB50F0" w:rsidRPr="00675DEB">
              <w:rPr>
                <w:rFonts w:ascii="Verdana" w:hAnsi="Verdana" w:cs="Calibri"/>
                <w:b/>
                <w:bCs/>
                <w:color w:val="FFFFFF"/>
                <w:sz w:val="14"/>
                <w:szCs w:val="14"/>
                <w:lang w:eastAsia="pt-BR"/>
              </w:rPr>
              <w:t>.2020</w:t>
            </w:r>
          </w:p>
        </w:tc>
        <w:tc>
          <w:tcPr>
            <w:tcW w:w="788" w:type="pct"/>
            <w:tcBorders>
              <w:top w:val="single" w:sz="8" w:space="0" w:color="FFFFFF"/>
              <w:left w:val="nil"/>
              <w:bottom w:val="single" w:sz="8" w:space="0" w:color="FFFFFF"/>
              <w:right w:val="single" w:sz="12" w:space="0" w:color="FFFFFF"/>
            </w:tcBorders>
            <w:shd w:val="clear" w:color="000000" w:fill="005086"/>
            <w:vAlign w:val="center"/>
            <w:hideMark/>
          </w:tcPr>
          <w:p w14:paraId="4A8322C5" w14:textId="77777777" w:rsidR="00FB50F0" w:rsidRPr="00675DEB" w:rsidRDefault="00FB50F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788" w:type="pct"/>
            <w:tcBorders>
              <w:top w:val="single" w:sz="8" w:space="0" w:color="FFFFFF"/>
              <w:left w:val="nil"/>
              <w:bottom w:val="single" w:sz="8" w:space="0" w:color="FFFFFF"/>
              <w:right w:val="single" w:sz="12" w:space="0" w:color="FFFFFF"/>
            </w:tcBorders>
            <w:shd w:val="clear" w:color="000000" w:fill="005086"/>
            <w:vAlign w:val="center"/>
            <w:hideMark/>
          </w:tcPr>
          <w:p w14:paraId="23D9C027" w14:textId="082A11ED" w:rsidR="00FB50F0" w:rsidRPr="00675DEB" w:rsidRDefault="009219E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FB50F0" w:rsidRPr="00675DEB">
              <w:rPr>
                <w:rFonts w:ascii="Verdana" w:hAnsi="Verdana" w:cs="Calibri"/>
                <w:b/>
                <w:bCs/>
                <w:color w:val="FFFFFF"/>
                <w:sz w:val="14"/>
                <w:szCs w:val="14"/>
                <w:lang w:eastAsia="pt-BR"/>
              </w:rPr>
              <w:t>2020</w:t>
            </w:r>
          </w:p>
        </w:tc>
        <w:tc>
          <w:tcPr>
            <w:tcW w:w="788" w:type="pct"/>
            <w:tcBorders>
              <w:top w:val="single" w:sz="8" w:space="0" w:color="FFFFFF"/>
              <w:left w:val="nil"/>
              <w:bottom w:val="single" w:sz="8" w:space="0" w:color="FFFFFF"/>
              <w:right w:val="single" w:sz="12" w:space="0" w:color="FFFFFF"/>
            </w:tcBorders>
            <w:shd w:val="clear" w:color="000000" w:fill="005086"/>
            <w:vAlign w:val="center"/>
            <w:hideMark/>
          </w:tcPr>
          <w:p w14:paraId="73AD50D0" w14:textId="77777777" w:rsidR="00FB50F0" w:rsidRPr="00675DEB" w:rsidRDefault="00FB50F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AA5F45" w:rsidRPr="00675DEB" w14:paraId="097E35D7" w14:textId="77777777" w:rsidTr="00114142">
        <w:trPr>
          <w:trHeight w:val="170"/>
        </w:trPr>
        <w:tc>
          <w:tcPr>
            <w:tcW w:w="1848"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7BD34CF4" w14:textId="77777777" w:rsidR="00AA5F45" w:rsidRPr="00675DEB" w:rsidRDefault="00AA5F45"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Carteira própria</w:t>
            </w:r>
          </w:p>
        </w:tc>
        <w:tc>
          <w:tcPr>
            <w:tcW w:w="788" w:type="pct"/>
            <w:tcBorders>
              <w:top w:val="single" w:sz="8" w:space="0" w:color="FFFFFF"/>
              <w:left w:val="nil"/>
              <w:bottom w:val="single" w:sz="12" w:space="0" w:color="FFFFFF"/>
              <w:right w:val="single" w:sz="12" w:space="0" w:color="FFFFFF"/>
            </w:tcBorders>
            <w:shd w:val="clear" w:color="000000" w:fill="005086"/>
            <w:vAlign w:val="center"/>
          </w:tcPr>
          <w:p w14:paraId="743C1BAE" w14:textId="0D8ABDEF" w:rsidR="00AA5F45" w:rsidRPr="00675DEB" w:rsidRDefault="00506C8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788" w:type="pct"/>
            <w:tcBorders>
              <w:top w:val="single" w:sz="8" w:space="0" w:color="FFFFFF"/>
              <w:left w:val="nil"/>
              <w:bottom w:val="single" w:sz="12" w:space="0" w:color="FFFFFF"/>
              <w:right w:val="single" w:sz="12" w:space="0" w:color="FFFFFF"/>
            </w:tcBorders>
            <w:shd w:val="clear" w:color="000000" w:fill="005086"/>
            <w:vAlign w:val="center"/>
            <w:hideMark/>
          </w:tcPr>
          <w:p w14:paraId="40FEE9E8" w14:textId="271FD4E0" w:rsidR="00AA5F45" w:rsidRPr="00675DEB" w:rsidRDefault="00AA5F4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314.288</w:t>
            </w:r>
          </w:p>
        </w:tc>
        <w:tc>
          <w:tcPr>
            <w:tcW w:w="788" w:type="pct"/>
            <w:tcBorders>
              <w:top w:val="single" w:sz="8" w:space="0" w:color="FFFFFF"/>
              <w:left w:val="nil"/>
              <w:bottom w:val="single" w:sz="12" w:space="0" w:color="FFFFFF"/>
              <w:right w:val="single" w:sz="12" w:space="0" w:color="FFFFFF"/>
            </w:tcBorders>
            <w:shd w:val="clear" w:color="000000" w:fill="005086"/>
            <w:vAlign w:val="center"/>
          </w:tcPr>
          <w:p w14:paraId="0E604153" w14:textId="6E7924E4" w:rsidR="00AA5F45" w:rsidRPr="00675DEB" w:rsidRDefault="00506C8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788" w:type="pct"/>
            <w:tcBorders>
              <w:top w:val="single" w:sz="8" w:space="0" w:color="FFFFFF"/>
              <w:left w:val="nil"/>
              <w:bottom w:val="single" w:sz="12" w:space="0" w:color="FFFFFF"/>
              <w:right w:val="single" w:sz="12" w:space="0" w:color="FFFFFF"/>
            </w:tcBorders>
            <w:shd w:val="clear" w:color="000000" w:fill="005086"/>
            <w:vAlign w:val="center"/>
            <w:hideMark/>
          </w:tcPr>
          <w:p w14:paraId="1DB6D10A" w14:textId="3F980235" w:rsidR="00AA5F45" w:rsidRPr="00675DEB" w:rsidRDefault="00AA5F4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314.288</w:t>
            </w:r>
          </w:p>
        </w:tc>
      </w:tr>
      <w:tr w:rsidR="00AA5F45" w:rsidRPr="00675DEB" w14:paraId="7F4897C5" w14:textId="77777777" w:rsidTr="0038597F">
        <w:trPr>
          <w:trHeight w:val="170"/>
        </w:trPr>
        <w:tc>
          <w:tcPr>
            <w:tcW w:w="1848" w:type="pct"/>
            <w:tcBorders>
              <w:top w:val="nil"/>
              <w:left w:val="single" w:sz="12" w:space="0" w:color="FFFFFF"/>
              <w:bottom w:val="single" w:sz="12" w:space="0" w:color="FFFFFF"/>
              <w:right w:val="single" w:sz="12" w:space="0" w:color="FFFFFF"/>
            </w:tcBorders>
            <w:shd w:val="clear" w:color="000000" w:fill="E6F5FF"/>
            <w:vAlign w:val="center"/>
            <w:hideMark/>
          </w:tcPr>
          <w:p w14:paraId="49E43E57" w14:textId="77777777" w:rsidR="00AA5F45" w:rsidRPr="00675DEB" w:rsidRDefault="00AA5F4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Recompras a liquidar</w:t>
            </w:r>
          </w:p>
        </w:tc>
        <w:tc>
          <w:tcPr>
            <w:tcW w:w="788" w:type="pct"/>
            <w:tcBorders>
              <w:top w:val="nil"/>
              <w:left w:val="nil"/>
              <w:bottom w:val="single" w:sz="12" w:space="0" w:color="FFFFFF"/>
              <w:right w:val="single" w:sz="12" w:space="0" w:color="FFFFFF"/>
            </w:tcBorders>
            <w:shd w:val="clear" w:color="000000" w:fill="E6F5FF"/>
            <w:vAlign w:val="center"/>
          </w:tcPr>
          <w:p w14:paraId="54386326" w14:textId="3798C714" w:rsidR="00AA5F45"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788" w:type="pct"/>
            <w:tcBorders>
              <w:top w:val="nil"/>
              <w:left w:val="nil"/>
              <w:bottom w:val="single" w:sz="12" w:space="0" w:color="FFFFFF"/>
              <w:right w:val="single" w:sz="12" w:space="0" w:color="FFFFFF"/>
            </w:tcBorders>
            <w:shd w:val="clear" w:color="000000" w:fill="E6F5FF"/>
            <w:vAlign w:val="center"/>
            <w:hideMark/>
          </w:tcPr>
          <w:p w14:paraId="124096F4" w14:textId="2EB8EE33" w:rsidR="00AA5F45" w:rsidRPr="00675DEB" w:rsidRDefault="00AA5F45"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314.288</w:t>
            </w:r>
          </w:p>
        </w:tc>
        <w:tc>
          <w:tcPr>
            <w:tcW w:w="788" w:type="pct"/>
            <w:tcBorders>
              <w:top w:val="nil"/>
              <w:left w:val="nil"/>
              <w:bottom w:val="single" w:sz="12" w:space="0" w:color="FFFFFF"/>
              <w:right w:val="single" w:sz="12" w:space="0" w:color="FFFFFF"/>
            </w:tcBorders>
            <w:shd w:val="clear" w:color="000000" w:fill="E6F5FF"/>
            <w:vAlign w:val="center"/>
          </w:tcPr>
          <w:p w14:paraId="52EBC291" w14:textId="4BC20699" w:rsidR="00AA5F45"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788" w:type="pct"/>
            <w:tcBorders>
              <w:top w:val="nil"/>
              <w:left w:val="nil"/>
              <w:bottom w:val="single" w:sz="12" w:space="0" w:color="FFFFFF"/>
              <w:right w:val="single" w:sz="12" w:space="0" w:color="FFFFFF"/>
            </w:tcBorders>
            <w:shd w:val="clear" w:color="000000" w:fill="E6F5FF"/>
            <w:vAlign w:val="center"/>
            <w:hideMark/>
          </w:tcPr>
          <w:p w14:paraId="399409CC" w14:textId="455789C0" w:rsidR="00AA5F45" w:rsidRPr="00675DEB" w:rsidRDefault="00AA5F45"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314.288</w:t>
            </w:r>
          </w:p>
        </w:tc>
      </w:tr>
      <w:tr w:rsidR="00506C8A" w:rsidRPr="00675DEB" w14:paraId="1A830E9A" w14:textId="77777777" w:rsidTr="0038597F">
        <w:trPr>
          <w:trHeight w:val="170"/>
        </w:trPr>
        <w:tc>
          <w:tcPr>
            <w:tcW w:w="1848" w:type="pct"/>
            <w:tcBorders>
              <w:top w:val="nil"/>
              <w:left w:val="single" w:sz="12" w:space="0" w:color="FFFFFF"/>
              <w:bottom w:val="single" w:sz="12" w:space="0" w:color="FFFFFF"/>
              <w:right w:val="single" w:sz="12" w:space="0" w:color="FFFFFF"/>
            </w:tcBorders>
            <w:shd w:val="clear" w:color="000000" w:fill="E6F5FF"/>
            <w:vAlign w:val="center"/>
            <w:hideMark/>
          </w:tcPr>
          <w:p w14:paraId="1EF35768" w14:textId="77777777" w:rsidR="00506C8A" w:rsidRPr="00675DEB" w:rsidRDefault="00506C8A"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Letras Financeiras do Tesouro</w:t>
            </w:r>
          </w:p>
        </w:tc>
        <w:tc>
          <w:tcPr>
            <w:tcW w:w="788" w:type="pct"/>
            <w:tcBorders>
              <w:top w:val="nil"/>
              <w:left w:val="nil"/>
              <w:bottom w:val="single" w:sz="12" w:space="0" w:color="FFFFFF"/>
              <w:right w:val="single" w:sz="12" w:space="0" w:color="FFFFFF"/>
            </w:tcBorders>
            <w:shd w:val="clear" w:color="000000" w:fill="E6F5FF"/>
            <w:vAlign w:val="center"/>
          </w:tcPr>
          <w:p w14:paraId="786CE78D" w14:textId="24B5C569"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788" w:type="pct"/>
            <w:tcBorders>
              <w:top w:val="nil"/>
              <w:left w:val="nil"/>
              <w:bottom w:val="single" w:sz="12" w:space="0" w:color="FFFFFF"/>
              <w:right w:val="single" w:sz="12" w:space="0" w:color="FFFFFF"/>
            </w:tcBorders>
            <w:shd w:val="clear" w:color="000000" w:fill="E6F5FF"/>
            <w:vAlign w:val="center"/>
            <w:hideMark/>
          </w:tcPr>
          <w:p w14:paraId="04FC03F6" w14:textId="714874AD" w:rsidR="00506C8A" w:rsidRPr="00675DEB" w:rsidRDefault="00506C8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104.999</w:t>
            </w:r>
          </w:p>
        </w:tc>
        <w:tc>
          <w:tcPr>
            <w:tcW w:w="788" w:type="pct"/>
            <w:tcBorders>
              <w:top w:val="nil"/>
              <w:left w:val="nil"/>
              <w:bottom w:val="single" w:sz="12" w:space="0" w:color="FFFFFF"/>
              <w:right w:val="single" w:sz="12" w:space="0" w:color="FFFFFF"/>
            </w:tcBorders>
            <w:shd w:val="clear" w:color="000000" w:fill="E6F5FF"/>
            <w:vAlign w:val="center"/>
          </w:tcPr>
          <w:p w14:paraId="5330B208" w14:textId="30101A25"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788" w:type="pct"/>
            <w:tcBorders>
              <w:top w:val="nil"/>
              <w:left w:val="nil"/>
              <w:bottom w:val="single" w:sz="12" w:space="0" w:color="FFFFFF"/>
              <w:right w:val="single" w:sz="12" w:space="0" w:color="FFFFFF"/>
            </w:tcBorders>
            <w:shd w:val="clear" w:color="000000" w:fill="E6F5FF"/>
            <w:vAlign w:val="center"/>
            <w:hideMark/>
          </w:tcPr>
          <w:p w14:paraId="0E2AC98E" w14:textId="3BD9669B" w:rsidR="00506C8A" w:rsidRPr="00675DEB" w:rsidRDefault="00506C8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104.999</w:t>
            </w:r>
          </w:p>
        </w:tc>
      </w:tr>
      <w:tr w:rsidR="00506C8A" w:rsidRPr="00675DEB" w14:paraId="091A2603" w14:textId="77777777" w:rsidTr="0038597F">
        <w:trPr>
          <w:trHeight w:val="170"/>
        </w:trPr>
        <w:tc>
          <w:tcPr>
            <w:tcW w:w="1848" w:type="pct"/>
            <w:tcBorders>
              <w:top w:val="nil"/>
              <w:left w:val="single" w:sz="12" w:space="0" w:color="FFFFFF"/>
              <w:bottom w:val="single" w:sz="12" w:space="0" w:color="FFFFFF"/>
              <w:right w:val="single" w:sz="12" w:space="0" w:color="FFFFFF"/>
            </w:tcBorders>
            <w:shd w:val="clear" w:color="000000" w:fill="E6F5FF"/>
            <w:vAlign w:val="center"/>
            <w:hideMark/>
          </w:tcPr>
          <w:p w14:paraId="5BDB93B1" w14:textId="77777777" w:rsidR="00506C8A" w:rsidRPr="00675DEB" w:rsidRDefault="00506C8A"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Notas do Tesouro Nacional</w:t>
            </w:r>
          </w:p>
        </w:tc>
        <w:tc>
          <w:tcPr>
            <w:tcW w:w="788" w:type="pct"/>
            <w:tcBorders>
              <w:top w:val="nil"/>
              <w:left w:val="nil"/>
              <w:bottom w:val="single" w:sz="12" w:space="0" w:color="FFFFFF"/>
              <w:right w:val="single" w:sz="12" w:space="0" w:color="FFFFFF"/>
            </w:tcBorders>
            <w:shd w:val="clear" w:color="000000" w:fill="E6F5FF"/>
            <w:vAlign w:val="center"/>
          </w:tcPr>
          <w:p w14:paraId="11BDC379" w14:textId="6DA43C15"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788" w:type="pct"/>
            <w:tcBorders>
              <w:top w:val="nil"/>
              <w:left w:val="nil"/>
              <w:bottom w:val="single" w:sz="12" w:space="0" w:color="FFFFFF"/>
              <w:right w:val="single" w:sz="12" w:space="0" w:color="FFFFFF"/>
            </w:tcBorders>
            <w:shd w:val="clear" w:color="000000" w:fill="E6F5FF"/>
            <w:vAlign w:val="center"/>
            <w:hideMark/>
          </w:tcPr>
          <w:p w14:paraId="3800A816" w14:textId="6AFC73C6" w:rsidR="00506C8A" w:rsidRPr="00675DEB" w:rsidRDefault="00506C8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209.289</w:t>
            </w:r>
          </w:p>
        </w:tc>
        <w:tc>
          <w:tcPr>
            <w:tcW w:w="788" w:type="pct"/>
            <w:tcBorders>
              <w:top w:val="nil"/>
              <w:left w:val="nil"/>
              <w:bottom w:val="single" w:sz="12" w:space="0" w:color="FFFFFF"/>
              <w:right w:val="single" w:sz="12" w:space="0" w:color="FFFFFF"/>
            </w:tcBorders>
            <w:shd w:val="clear" w:color="000000" w:fill="E6F5FF"/>
            <w:vAlign w:val="center"/>
          </w:tcPr>
          <w:p w14:paraId="0C3D3780" w14:textId="621594F4"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788" w:type="pct"/>
            <w:tcBorders>
              <w:top w:val="nil"/>
              <w:left w:val="nil"/>
              <w:bottom w:val="single" w:sz="12" w:space="0" w:color="FFFFFF"/>
              <w:right w:val="single" w:sz="12" w:space="0" w:color="FFFFFF"/>
            </w:tcBorders>
            <w:shd w:val="clear" w:color="000000" w:fill="E6F5FF"/>
            <w:vAlign w:val="center"/>
            <w:hideMark/>
          </w:tcPr>
          <w:p w14:paraId="2386E55F" w14:textId="7CD3158C" w:rsidR="00506C8A" w:rsidRPr="00675DEB" w:rsidRDefault="00506C8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209.289</w:t>
            </w:r>
          </w:p>
        </w:tc>
      </w:tr>
      <w:tr w:rsidR="00506C8A" w:rsidRPr="00675DEB" w14:paraId="400D1B4D" w14:textId="77777777" w:rsidTr="0038597F">
        <w:trPr>
          <w:trHeight w:val="170"/>
        </w:trPr>
        <w:tc>
          <w:tcPr>
            <w:tcW w:w="1848" w:type="pct"/>
            <w:tcBorders>
              <w:top w:val="nil"/>
              <w:left w:val="single" w:sz="12" w:space="0" w:color="FFFFFF"/>
              <w:bottom w:val="single" w:sz="12" w:space="0" w:color="FFFFFF"/>
              <w:right w:val="single" w:sz="12" w:space="0" w:color="FFFFFF"/>
            </w:tcBorders>
            <w:shd w:val="clear" w:color="000000" w:fill="005086"/>
            <w:vAlign w:val="center"/>
            <w:hideMark/>
          </w:tcPr>
          <w:p w14:paraId="4B30F2EB" w14:textId="77777777" w:rsidR="00506C8A" w:rsidRPr="00675DEB" w:rsidRDefault="00506C8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Carteira de terceiros</w:t>
            </w:r>
          </w:p>
        </w:tc>
        <w:tc>
          <w:tcPr>
            <w:tcW w:w="788" w:type="pct"/>
            <w:tcBorders>
              <w:top w:val="nil"/>
              <w:left w:val="nil"/>
              <w:bottom w:val="single" w:sz="12" w:space="0" w:color="FFFFFF"/>
              <w:right w:val="single" w:sz="12" w:space="0" w:color="FFFFFF"/>
            </w:tcBorders>
            <w:shd w:val="clear" w:color="000000" w:fill="005086"/>
            <w:vAlign w:val="center"/>
          </w:tcPr>
          <w:p w14:paraId="2FE3F332" w14:textId="2874FF8A" w:rsidR="00506C8A" w:rsidRPr="00675DEB" w:rsidRDefault="00506C8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340.857</w:t>
            </w:r>
          </w:p>
        </w:tc>
        <w:tc>
          <w:tcPr>
            <w:tcW w:w="788" w:type="pct"/>
            <w:tcBorders>
              <w:top w:val="nil"/>
              <w:left w:val="nil"/>
              <w:bottom w:val="single" w:sz="12" w:space="0" w:color="FFFFFF"/>
              <w:right w:val="single" w:sz="12" w:space="0" w:color="FFFFFF"/>
            </w:tcBorders>
            <w:shd w:val="clear" w:color="000000" w:fill="005086"/>
            <w:vAlign w:val="center"/>
            <w:hideMark/>
          </w:tcPr>
          <w:p w14:paraId="56F58620" w14:textId="561117D9" w:rsidR="00506C8A" w:rsidRPr="00675DEB" w:rsidRDefault="00506C8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26.457</w:t>
            </w:r>
          </w:p>
        </w:tc>
        <w:tc>
          <w:tcPr>
            <w:tcW w:w="788" w:type="pct"/>
            <w:tcBorders>
              <w:top w:val="nil"/>
              <w:left w:val="nil"/>
              <w:bottom w:val="single" w:sz="12" w:space="0" w:color="FFFFFF"/>
              <w:right w:val="single" w:sz="12" w:space="0" w:color="FFFFFF"/>
            </w:tcBorders>
            <w:shd w:val="clear" w:color="000000" w:fill="005086"/>
            <w:vAlign w:val="center"/>
          </w:tcPr>
          <w:p w14:paraId="242765F9" w14:textId="0D671B96" w:rsidR="00506C8A" w:rsidRPr="00675DEB" w:rsidRDefault="00506C8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317.826</w:t>
            </w:r>
          </w:p>
        </w:tc>
        <w:tc>
          <w:tcPr>
            <w:tcW w:w="788" w:type="pct"/>
            <w:tcBorders>
              <w:top w:val="nil"/>
              <w:left w:val="nil"/>
              <w:bottom w:val="single" w:sz="12" w:space="0" w:color="FFFFFF"/>
              <w:right w:val="single" w:sz="12" w:space="0" w:color="FFFFFF"/>
            </w:tcBorders>
            <w:shd w:val="clear" w:color="000000" w:fill="005086"/>
            <w:vAlign w:val="center"/>
            <w:hideMark/>
          </w:tcPr>
          <w:p w14:paraId="167FCDF6" w14:textId="02EA34B8" w:rsidR="00506C8A" w:rsidRPr="00675DEB" w:rsidRDefault="00506C8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8.881</w:t>
            </w:r>
          </w:p>
        </w:tc>
      </w:tr>
      <w:tr w:rsidR="00506C8A" w:rsidRPr="00675DEB" w14:paraId="48336254" w14:textId="77777777" w:rsidTr="0038597F">
        <w:trPr>
          <w:trHeight w:val="170"/>
        </w:trPr>
        <w:tc>
          <w:tcPr>
            <w:tcW w:w="1848" w:type="pct"/>
            <w:tcBorders>
              <w:top w:val="nil"/>
              <w:left w:val="single" w:sz="12" w:space="0" w:color="FFFFFF"/>
              <w:bottom w:val="single" w:sz="12" w:space="0" w:color="FFFFFF"/>
              <w:right w:val="single" w:sz="12" w:space="0" w:color="FFFFFF"/>
            </w:tcBorders>
            <w:shd w:val="clear" w:color="000000" w:fill="E6F5FF"/>
            <w:vAlign w:val="center"/>
            <w:hideMark/>
          </w:tcPr>
          <w:p w14:paraId="51DD3702" w14:textId="77777777" w:rsidR="00506C8A" w:rsidRPr="00675DEB" w:rsidRDefault="00506C8A"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Recompras a liquidar</w:t>
            </w:r>
          </w:p>
        </w:tc>
        <w:tc>
          <w:tcPr>
            <w:tcW w:w="788" w:type="pct"/>
            <w:tcBorders>
              <w:top w:val="nil"/>
              <w:left w:val="nil"/>
              <w:bottom w:val="single" w:sz="12" w:space="0" w:color="FFFFFF"/>
              <w:right w:val="single" w:sz="12" w:space="0" w:color="FFFFFF"/>
            </w:tcBorders>
            <w:shd w:val="clear" w:color="000000" w:fill="E6F5FF"/>
            <w:vAlign w:val="center"/>
          </w:tcPr>
          <w:p w14:paraId="2E941FFE" w14:textId="03EB52D8"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340.857</w:t>
            </w:r>
          </w:p>
        </w:tc>
        <w:tc>
          <w:tcPr>
            <w:tcW w:w="788" w:type="pct"/>
            <w:tcBorders>
              <w:top w:val="nil"/>
              <w:left w:val="nil"/>
              <w:bottom w:val="single" w:sz="12" w:space="0" w:color="FFFFFF"/>
              <w:right w:val="single" w:sz="12" w:space="0" w:color="FFFFFF"/>
            </w:tcBorders>
            <w:shd w:val="clear" w:color="000000" w:fill="E6F5FF"/>
            <w:vAlign w:val="center"/>
            <w:hideMark/>
          </w:tcPr>
          <w:p w14:paraId="039C2C11" w14:textId="74C8BA6E"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26.457</w:t>
            </w:r>
          </w:p>
        </w:tc>
        <w:tc>
          <w:tcPr>
            <w:tcW w:w="788" w:type="pct"/>
            <w:tcBorders>
              <w:top w:val="nil"/>
              <w:left w:val="nil"/>
              <w:bottom w:val="single" w:sz="12" w:space="0" w:color="FFFFFF"/>
              <w:right w:val="single" w:sz="12" w:space="0" w:color="FFFFFF"/>
            </w:tcBorders>
            <w:shd w:val="clear" w:color="000000" w:fill="E6F5FF"/>
            <w:vAlign w:val="center"/>
          </w:tcPr>
          <w:p w14:paraId="19534505" w14:textId="5D8F3E7B"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317.826</w:t>
            </w:r>
          </w:p>
        </w:tc>
        <w:tc>
          <w:tcPr>
            <w:tcW w:w="788" w:type="pct"/>
            <w:tcBorders>
              <w:top w:val="nil"/>
              <w:left w:val="nil"/>
              <w:bottom w:val="single" w:sz="12" w:space="0" w:color="FFFFFF"/>
              <w:right w:val="single" w:sz="12" w:space="0" w:color="FFFFFF"/>
            </w:tcBorders>
            <w:shd w:val="clear" w:color="000000" w:fill="E6F5FF"/>
            <w:vAlign w:val="center"/>
            <w:hideMark/>
          </w:tcPr>
          <w:p w14:paraId="2A8B972D" w14:textId="7010D9C6"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8.881</w:t>
            </w:r>
          </w:p>
        </w:tc>
      </w:tr>
      <w:tr w:rsidR="00506C8A" w:rsidRPr="00675DEB" w14:paraId="4FF9D005" w14:textId="77777777" w:rsidTr="0038597F">
        <w:trPr>
          <w:trHeight w:val="170"/>
        </w:trPr>
        <w:tc>
          <w:tcPr>
            <w:tcW w:w="1848" w:type="pct"/>
            <w:tcBorders>
              <w:top w:val="nil"/>
              <w:left w:val="single" w:sz="12" w:space="0" w:color="FFFFFF"/>
              <w:bottom w:val="single" w:sz="12" w:space="0" w:color="FFFFFF"/>
              <w:right w:val="single" w:sz="12" w:space="0" w:color="FFFFFF"/>
            </w:tcBorders>
            <w:shd w:val="clear" w:color="000000" w:fill="E6F5FF"/>
            <w:vAlign w:val="center"/>
          </w:tcPr>
          <w:p w14:paraId="4A73AA5A" w14:textId="1D74DBAE" w:rsidR="00506C8A" w:rsidRPr="00675DEB" w:rsidRDefault="00506C8A" w:rsidP="00675DEB">
            <w:pPr>
              <w:suppressAutoHyphens w:val="0"/>
              <w:rPr>
                <w:rFonts w:ascii="Verdana" w:hAnsi="Verdana" w:cs="Calibri"/>
                <w:color w:val="auto"/>
                <w:sz w:val="14"/>
                <w:szCs w:val="14"/>
                <w:lang w:eastAsia="pt-BR"/>
              </w:rPr>
            </w:pPr>
            <w:r w:rsidRPr="00675DEB">
              <w:rPr>
                <w:rFonts w:ascii="Verdana" w:hAnsi="Verdana" w:cs="Calibri"/>
                <w:sz w:val="14"/>
                <w:szCs w:val="14"/>
              </w:rPr>
              <w:t xml:space="preserve">  Letras Financeiras do Tesouro</w:t>
            </w:r>
          </w:p>
        </w:tc>
        <w:tc>
          <w:tcPr>
            <w:tcW w:w="788" w:type="pct"/>
            <w:tcBorders>
              <w:top w:val="nil"/>
              <w:left w:val="nil"/>
              <w:bottom w:val="single" w:sz="12" w:space="0" w:color="FFFFFF"/>
              <w:right w:val="single" w:sz="12" w:space="0" w:color="FFFFFF"/>
            </w:tcBorders>
            <w:shd w:val="clear" w:color="000000" w:fill="E6F5FF"/>
            <w:vAlign w:val="center"/>
          </w:tcPr>
          <w:p w14:paraId="525B2D24" w14:textId="6804F0A9"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182.299</w:t>
            </w:r>
          </w:p>
        </w:tc>
        <w:tc>
          <w:tcPr>
            <w:tcW w:w="788" w:type="pct"/>
            <w:tcBorders>
              <w:top w:val="nil"/>
              <w:left w:val="nil"/>
              <w:bottom w:val="single" w:sz="12" w:space="0" w:color="FFFFFF"/>
              <w:right w:val="single" w:sz="12" w:space="0" w:color="FFFFFF"/>
            </w:tcBorders>
            <w:shd w:val="clear" w:color="000000" w:fill="E6F5FF"/>
            <w:vAlign w:val="center"/>
          </w:tcPr>
          <w:p w14:paraId="0EDF8DE1" w14:textId="13260FC9"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788" w:type="pct"/>
            <w:tcBorders>
              <w:top w:val="nil"/>
              <w:left w:val="nil"/>
              <w:bottom w:val="single" w:sz="12" w:space="0" w:color="FFFFFF"/>
              <w:right w:val="single" w:sz="12" w:space="0" w:color="FFFFFF"/>
            </w:tcBorders>
            <w:shd w:val="clear" w:color="000000" w:fill="E6F5FF"/>
            <w:vAlign w:val="center"/>
          </w:tcPr>
          <w:p w14:paraId="3152B560" w14:textId="4AE42F5B"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159.301</w:t>
            </w:r>
          </w:p>
        </w:tc>
        <w:tc>
          <w:tcPr>
            <w:tcW w:w="788" w:type="pct"/>
            <w:tcBorders>
              <w:top w:val="nil"/>
              <w:left w:val="nil"/>
              <w:bottom w:val="single" w:sz="12" w:space="0" w:color="FFFFFF"/>
              <w:right w:val="single" w:sz="12" w:space="0" w:color="FFFFFF"/>
            </w:tcBorders>
            <w:shd w:val="clear" w:color="000000" w:fill="E6F5FF"/>
            <w:vAlign w:val="center"/>
          </w:tcPr>
          <w:p w14:paraId="4D04E609" w14:textId="10A76A83"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r>
      <w:tr w:rsidR="00506C8A" w:rsidRPr="00675DEB" w14:paraId="20BB80A5" w14:textId="77777777" w:rsidTr="0038597F">
        <w:trPr>
          <w:trHeight w:val="170"/>
        </w:trPr>
        <w:tc>
          <w:tcPr>
            <w:tcW w:w="1848" w:type="pct"/>
            <w:tcBorders>
              <w:top w:val="nil"/>
              <w:left w:val="single" w:sz="12" w:space="0" w:color="FFFFFF"/>
              <w:bottom w:val="single" w:sz="12" w:space="0" w:color="FFFFFF"/>
              <w:right w:val="single" w:sz="12" w:space="0" w:color="FFFFFF"/>
            </w:tcBorders>
            <w:shd w:val="clear" w:color="000000" w:fill="E6F5FF"/>
            <w:vAlign w:val="center"/>
          </w:tcPr>
          <w:p w14:paraId="35E9280B" w14:textId="271C5C82" w:rsidR="00506C8A" w:rsidRPr="00675DEB" w:rsidRDefault="00506C8A" w:rsidP="00675DEB">
            <w:pPr>
              <w:suppressAutoHyphens w:val="0"/>
              <w:rPr>
                <w:rFonts w:ascii="Verdana" w:hAnsi="Verdana" w:cs="Calibri"/>
                <w:color w:val="auto"/>
                <w:sz w:val="14"/>
                <w:szCs w:val="14"/>
                <w:lang w:eastAsia="pt-BR"/>
              </w:rPr>
            </w:pPr>
            <w:r w:rsidRPr="00675DEB">
              <w:rPr>
                <w:rFonts w:ascii="Verdana" w:hAnsi="Verdana" w:cs="Calibri"/>
                <w:sz w:val="14"/>
                <w:szCs w:val="14"/>
              </w:rPr>
              <w:lastRenderedPageBreak/>
              <w:t xml:space="preserve">  Letras do Tesouro Nacional</w:t>
            </w:r>
          </w:p>
        </w:tc>
        <w:tc>
          <w:tcPr>
            <w:tcW w:w="788" w:type="pct"/>
            <w:tcBorders>
              <w:top w:val="nil"/>
              <w:left w:val="nil"/>
              <w:bottom w:val="single" w:sz="12" w:space="0" w:color="FFFFFF"/>
              <w:right w:val="single" w:sz="12" w:space="0" w:color="FFFFFF"/>
            </w:tcBorders>
            <w:shd w:val="clear" w:color="000000" w:fill="E6F5FF"/>
            <w:vAlign w:val="center"/>
          </w:tcPr>
          <w:p w14:paraId="4CB1FD1F" w14:textId="081F2585"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11.736</w:t>
            </w:r>
          </w:p>
        </w:tc>
        <w:tc>
          <w:tcPr>
            <w:tcW w:w="788" w:type="pct"/>
            <w:tcBorders>
              <w:top w:val="nil"/>
              <w:left w:val="nil"/>
              <w:bottom w:val="single" w:sz="12" w:space="0" w:color="FFFFFF"/>
              <w:right w:val="single" w:sz="12" w:space="0" w:color="FFFFFF"/>
            </w:tcBorders>
            <w:shd w:val="clear" w:color="000000" w:fill="E6F5FF"/>
            <w:vAlign w:val="center"/>
          </w:tcPr>
          <w:p w14:paraId="634860E8" w14:textId="14455AC1"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788" w:type="pct"/>
            <w:tcBorders>
              <w:top w:val="nil"/>
              <w:left w:val="nil"/>
              <w:bottom w:val="single" w:sz="12" w:space="0" w:color="FFFFFF"/>
              <w:right w:val="single" w:sz="12" w:space="0" w:color="FFFFFF"/>
            </w:tcBorders>
            <w:shd w:val="clear" w:color="000000" w:fill="E6F5FF"/>
            <w:vAlign w:val="center"/>
          </w:tcPr>
          <w:p w14:paraId="6ABA8B88" w14:textId="386B2CB5"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11.704</w:t>
            </w:r>
          </w:p>
        </w:tc>
        <w:tc>
          <w:tcPr>
            <w:tcW w:w="788" w:type="pct"/>
            <w:tcBorders>
              <w:top w:val="nil"/>
              <w:left w:val="nil"/>
              <w:bottom w:val="single" w:sz="12" w:space="0" w:color="FFFFFF"/>
              <w:right w:val="single" w:sz="12" w:space="0" w:color="FFFFFF"/>
            </w:tcBorders>
            <w:shd w:val="clear" w:color="000000" w:fill="E6F5FF"/>
            <w:vAlign w:val="center"/>
          </w:tcPr>
          <w:p w14:paraId="1187C5CA" w14:textId="24783F98"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r>
      <w:tr w:rsidR="00506C8A" w:rsidRPr="00675DEB" w14:paraId="597A139A" w14:textId="77777777" w:rsidTr="0038597F">
        <w:trPr>
          <w:trHeight w:val="170"/>
        </w:trPr>
        <w:tc>
          <w:tcPr>
            <w:tcW w:w="1848" w:type="pct"/>
            <w:tcBorders>
              <w:top w:val="nil"/>
              <w:left w:val="single" w:sz="12" w:space="0" w:color="FFFFFF"/>
              <w:bottom w:val="single" w:sz="12" w:space="0" w:color="FFFFFF"/>
              <w:right w:val="single" w:sz="12" w:space="0" w:color="FFFFFF"/>
            </w:tcBorders>
            <w:shd w:val="clear" w:color="000000" w:fill="E6F5FF"/>
            <w:vAlign w:val="center"/>
            <w:hideMark/>
          </w:tcPr>
          <w:p w14:paraId="5D05855B" w14:textId="07AE681E" w:rsidR="00506C8A" w:rsidRPr="00675DEB" w:rsidRDefault="00506C8A" w:rsidP="00675DEB">
            <w:pPr>
              <w:suppressAutoHyphens w:val="0"/>
              <w:rPr>
                <w:rFonts w:ascii="Verdana" w:hAnsi="Verdana" w:cs="Calibri"/>
                <w:color w:val="auto"/>
                <w:sz w:val="14"/>
                <w:szCs w:val="14"/>
                <w:lang w:eastAsia="pt-BR"/>
              </w:rPr>
            </w:pPr>
            <w:r w:rsidRPr="00675DEB">
              <w:rPr>
                <w:rFonts w:ascii="Verdana" w:hAnsi="Verdana" w:cs="Calibri"/>
                <w:sz w:val="14"/>
                <w:szCs w:val="14"/>
              </w:rPr>
              <w:t xml:space="preserve">  Notas do Tesouro Nacional</w:t>
            </w:r>
          </w:p>
        </w:tc>
        <w:tc>
          <w:tcPr>
            <w:tcW w:w="788" w:type="pct"/>
            <w:tcBorders>
              <w:top w:val="nil"/>
              <w:left w:val="nil"/>
              <w:bottom w:val="single" w:sz="12" w:space="0" w:color="FFFFFF"/>
              <w:right w:val="single" w:sz="12" w:space="0" w:color="FFFFFF"/>
            </w:tcBorders>
            <w:shd w:val="clear" w:color="000000" w:fill="E6F5FF"/>
            <w:vAlign w:val="center"/>
          </w:tcPr>
          <w:p w14:paraId="37D9ECFE" w14:textId="45C25DA9" w:rsidR="00506C8A" w:rsidRPr="00675DEB" w:rsidRDefault="00506C8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146.822</w:t>
            </w:r>
          </w:p>
        </w:tc>
        <w:tc>
          <w:tcPr>
            <w:tcW w:w="788" w:type="pct"/>
            <w:tcBorders>
              <w:top w:val="nil"/>
              <w:left w:val="nil"/>
              <w:bottom w:val="single" w:sz="12" w:space="0" w:color="FFFFFF"/>
              <w:right w:val="single" w:sz="12" w:space="0" w:color="FFFFFF"/>
            </w:tcBorders>
            <w:shd w:val="clear" w:color="000000" w:fill="E6F5FF"/>
            <w:vAlign w:val="center"/>
            <w:hideMark/>
          </w:tcPr>
          <w:p w14:paraId="3E65AC8F" w14:textId="06E0E06E" w:rsidR="00506C8A" w:rsidRPr="00675DEB" w:rsidRDefault="00506C8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26.457</w:t>
            </w:r>
          </w:p>
        </w:tc>
        <w:tc>
          <w:tcPr>
            <w:tcW w:w="788" w:type="pct"/>
            <w:tcBorders>
              <w:top w:val="nil"/>
              <w:left w:val="nil"/>
              <w:bottom w:val="single" w:sz="12" w:space="0" w:color="FFFFFF"/>
              <w:right w:val="single" w:sz="12" w:space="0" w:color="FFFFFF"/>
            </w:tcBorders>
            <w:shd w:val="clear" w:color="000000" w:fill="E6F5FF"/>
            <w:vAlign w:val="center"/>
          </w:tcPr>
          <w:p w14:paraId="5D99AD15" w14:textId="27D0536D" w:rsidR="00506C8A" w:rsidRPr="00675DEB" w:rsidRDefault="00506C8A" w:rsidP="00675DEB">
            <w:pPr>
              <w:suppressAutoHyphens w:val="0"/>
              <w:jc w:val="right"/>
              <w:rPr>
                <w:rFonts w:ascii="Verdana" w:hAnsi="Verdana" w:cs="Calibri"/>
                <w:sz w:val="14"/>
                <w:szCs w:val="14"/>
                <w:lang w:eastAsia="pt-BR"/>
              </w:rPr>
            </w:pPr>
            <w:r w:rsidRPr="00675DEB">
              <w:rPr>
                <w:rFonts w:ascii="Verdana" w:hAnsi="Verdana" w:cs="Calibri"/>
                <w:sz w:val="14"/>
                <w:szCs w:val="14"/>
              </w:rPr>
              <w:t>146.821</w:t>
            </w:r>
          </w:p>
        </w:tc>
        <w:tc>
          <w:tcPr>
            <w:tcW w:w="788" w:type="pct"/>
            <w:tcBorders>
              <w:top w:val="nil"/>
              <w:left w:val="nil"/>
              <w:bottom w:val="single" w:sz="12" w:space="0" w:color="FFFFFF"/>
              <w:right w:val="single" w:sz="12" w:space="0" w:color="FFFFFF"/>
            </w:tcBorders>
            <w:shd w:val="clear" w:color="000000" w:fill="E6F5FF"/>
            <w:vAlign w:val="center"/>
            <w:hideMark/>
          </w:tcPr>
          <w:p w14:paraId="6B91F53D" w14:textId="5B1FB48C" w:rsidR="00506C8A" w:rsidRPr="00675DEB" w:rsidRDefault="00506C8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8.881</w:t>
            </w:r>
          </w:p>
        </w:tc>
      </w:tr>
      <w:tr w:rsidR="00506C8A" w:rsidRPr="00675DEB" w14:paraId="4B03DF89" w14:textId="77777777" w:rsidTr="0038597F">
        <w:trPr>
          <w:trHeight w:val="170"/>
        </w:trPr>
        <w:tc>
          <w:tcPr>
            <w:tcW w:w="1848" w:type="pct"/>
            <w:tcBorders>
              <w:top w:val="nil"/>
              <w:left w:val="single" w:sz="12" w:space="0" w:color="FFFFFF"/>
              <w:bottom w:val="single" w:sz="12" w:space="0" w:color="FFFFFF"/>
              <w:right w:val="single" w:sz="12" w:space="0" w:color="FFFFFF"/>
            </w:tcBorders>
            <w:shd w:val="clear" w:color="000000" w:fill="005086"/>
            <w:vAlign w:val="center"/>
            <w:hideMark/>
          </w:tcPr>
          <w:p w14:paraId="3B4EF142" w14:textId="77777777" w:rsidR="00506C8A" w:rsidRPr="00675DEB" w:rsidRDefault="00506C8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788" w:type="pct"/>
            <w:tcBorders>
              <w:top w:val="nil"/>
              <w:left w:val="nil"/>
              <w:bottom w:val="single" w:sz="12" w:space="0" w:color="FFFFFF"/>
              <w:right w:val="single" w:sz="12" w:space="0" w:color="FFFFFF"/>
            </w:tcBorders>
            <w:shd w:val="clear" w:color="000000" w:fill="005086"/>
            <w:vAlign w:val="center"/>
          </w:tcPr>
          <w:p w14:paraId="5E8A438C" w14:textId="4C924EB0" w:rsidR="00506C8A" w:rsidRPr="00675DEB" w:rsidRDefault="00506C8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340.857</w:t>
            </w:r>
          </w:p>
        </w:tc>
        <w:tc>
          <w:tcPr>
            <w:tcW w:w="788" w:type="pct"/>
            <w:tcBorders>
              <w:top w:val="nil"/>
              <w:left w:val="nil"/>
              <w:bottom w:val="single" w:sz="12" w:space="0" w:color="FFFFFF"/>
              <w:right w:val="single" w:sz="12" w:space="0" w:color="FFFFFF"/>
            </w:tcBorders>
            <w:shd w:val="clear" w:color="000000" w:fill="005086"/>
            <w:vAlign w:val="center"/>
            <w:hideMark/>
          </w:tcPr>
          <w:p w14:paraId="794E3224" w14:textId="2EF2AF22" w:rsidR="00506C8A" w:rsidRPr="00675DEB" w:rsidRDefault="00506C8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340.745</w:t>
            </w:r>
          </w:p>
        </w:tc>
        <w:tc>
          <w:tcPr>
            <w:tcW w:w="788" w:type="pct"/>
            <w:tcBorders>
              <w:top w:val="nil"/>
              <w:left w:val="nil"/>
              <w:bottom w:val="single" w:sz="12" w:space="0" w:color="FFFFFF"/>
              <w:right w:val="single" w:sz="12" w:space="0" w:color="FFFFFF"/>
            </w:tcBorders>
            <w:shd w:val="clear" w:color="000000" w:fill="005086"/>
            <w:vAlign w:val="center"/>
          </w:tcPr>
          <w:p w14:paraId="47E67894" w14:textId="3A684CCD" w:rsidR="00506C8A" w:rsidRPr="00675DEB" w:rsidRDefault="00506C8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317.826</w:t>
            </w:r>
          </w:p>
        </w:tc>
        <w:tc>
          <w:tcPr>
            <w:tcW w:w="788" w:type="pct"/>
            <w:tcBorders>
              <w:top w:val="nil"/>
              <w:left w:val="nil"/>
              <w:bottom w:val="single" w:sz="12" w:space="0" w:color="FFFFFF"/>
              <w:right w:val="single" w:sz="12" w:space="0" w:color="FFFFFF"/>
            </w:tcBorders>
            <w:shd w:val="clear" w:color="000000" w:fill="005086"/>
            <w:vAlign w:val="center"/>
            <w:hideMark/>
          </w:tcPr>
          <w:p w14:paraId="6FAC9603" w14:textId="7F56CAF0" w:rsidR="00506C8A" w:rsidRPr="00675DEB" w:rsidRDefault="00506C8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323.169</w:t>
            </w:r>
          </w:p>
        </w:tc>
      </w:tr>
    </w:tbl>
    <w:p w14:paraId="326E1D55" w14:textId="77777777" w:rsidR="002A136A" w:rsidRPr="00FA4D85" w:rsidRDefault="002A136A" w:rsidP="00675DEB">
      <w:pPr>
        <w:pStyle w:val="Corpodetexto"/>
        <w:rPr>
          <w:rFonts w:ascii="Verdana" w:hAnsi="Verdana" w:cs="Verdana"/>
          <w:b/>
          <w:sz w:val="20"/>
          <w:szCs w:val="20"/>
        </w:rPr>
      </w:pPr>
    </w:p>
    <w:p w14:paraId="1AE8A813" w14:textId="77777777" w:rsidR="00FE2F44" w:rsidRPr="00675DEB" w:rsidRDefault="00CF47A6" w:rsidP="00675DEB">
      <w:pPr>
        <w:pStyle w:val="Corpodetexto"/>
        <w:rPr>
          <w:rFonts w:ascii="Verdana" w:hAnsi="Verdana"/>
          <w:sz w:val="20"/>
          <w:lang w:val="pt-BR"/>
        </w:rPr>
      </w:pPr>
      <w:r w:rsidRPr="00675DEB">
        <w:rPr>
          <w:rFonts w:ascii="Verdana" w:hAnsi="Verdana"/>
          <w:sz w:val="20"/>
          <w:lang w:val="pt-BR"/>
        </w:rPr>
        <w:t>b) Despesa de captação</w:t>
      </w:r>
    </w:p>
    <w:p w14:paraId="6A84901B" w14:textId="01CBA65E" w:rsidR="005E6BD6" w:rsidRPr="00FA4D85" w:rsidRDefault="005E6BD6" w:rsidP="00675DEB">
      <w:pPr>
        <w:pStyle w:val="Corpodetexto"/>
        <w:rPr>
          <w:rFonts w:ascii="Verdana" w:hAnsi="Verdana"/>
          <w:sz w:val="20"/>
          <w:szCs w:val="20"/>
          <w:lang w:val="pt-BR"/>
        </w:rPr>
      </w:pPr>
    </w:p>
    <w:tbl>
      <w:tblPr>
        <w:tblW w:w="5000" w:type="pct"/>
        <w:tblCellMar>
          <w:left w:w="70" w:type="dxa"/>
          <w:right w:w="70" w:type="dxa"/>
        </w:tblCellMar>
        <w:tblLook w:val="04A0" w:firstRow="1" w:lastRow="0" w:firstColumn="1" w:lastColumn="0" w:noHBand="0" w:noVBand="1"/>
      </w:tblPr>
      <w:tblGrid>
        <w:gridCol w:w="3570"/>
        <w:gridCol w:w="1088"/>
        <w:gridCol w:w="1057"/>
        <w:gridCol w:w="1038"/>
        <w:gridCol w:w="1115"/>
        <w:gridCol w:w="1038"/>
        <w:gridCol w:w="1038"/>
      </w:tblGrid>
      <w:tr w:rsidR="00FB50F0" w:rsidRPr="00675DEB" w14:paraId="261E8659" w14:textId="77777777" w:rsidTr="00D462FD">
        <w:trPr>
          <w:trHeight w:val="170"/>
        </w:trPr>
        <w:tc>
          <w:tcPr>
            <w:tcW w:w="1804"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EED3E83" w14:textId="77777777" w:rsidR="00FB50F0" w:rsidRPr="00675DEB" w:rsidRDefault="00FB50F0"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607" w:type="pct"/>
            <w:gridSpan w:val="3"/>
            <w:tcBorders>
              <w:top w:val="single" w:sz="12" w:space="0" w:color="FFFFFF"/>
              <w:left w:val="nil"/>
              <w:bottom w:val="single" w:sz="12" w:space="0" w:color="FFFFFF"/>
              <w:right w:val="nil"/>
            </w:tcBorders>
            <w:shd w:val="clear" w:color="000000" w:fill="005086"/>
            <w:vAlign w:val="center"/>
            <w:hideMark/>
          </w:tcPr>
          <w:p w14:paraId="5E83F7C3" w14:textId="77777777" w:rsidR="00FB50F0" w:rsidRPr="00675DEB" w:rsidRDefault="00FB50F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589" w:type="pct"/>
            <w:gridSpan w:val="3"/>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7C4DB52" w14:textId="77777777" w:rsidR="00FB50F0" w:rsidRPr="00675DEB" w:rsidRDefault="00FB50F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D462FD" w:rsidRPr="00675DEB" w14:paraId="5125FCCC" w14:textId="77777777" w:rsidTr="00D462FD">
        <w:trPr>
          <w:trHeight w:val="170"/>
        </w:trPr>
        <w:tc>
          <w:tcPr>
            <w:tcW w:w="1804" w:type="pct"/>
            <w:vMerge/>
            <w:tcBorders>
              <w:top w:val="single" w:sz="12" w:space="0" w:color="FFFFFF"/>
              <w:left w:val="single" w:sz="12" w:space="0" w:color="FFFFFF"/>
              <w:bottom w:val="single" w:sz="12" w:space="0" w:color="FFFFFF"/>
              <w:right w:val="single" w:sz="12" w:space="0" w:color="FFFFFF"/>
            </w:tcBorders>
            <w:vAlign w:val="center"/>
            <w:hideMark/>
          </w:tcPr>
          <w:p w14:paraId="7C14C897" w14:textId="77777777" w:rsidR="00D462FD" w:rsidRPr="00675DEB" w:rsidRDefault="00D462FD" w:rsidP="00675DEB">
            <w:pPr>
              <w:suppressAutoHyphens w:val="0"/>
              <w:rPr>
                <w:rFonts w:ascii="Verdana" w:hAnsi="Verdana" w:cs="Calibri"/>
                <w:b/>
                <w:bCs/>
                <w:color w:val="FFFFFF"/>
                <w:sz w:val="14"/>
                <w:szCs w:val="14"/>
                <w:lang w:eastAsia="pt-BR"/>
              </w:rPr>
            </w:pPr>
          </w:p>
        </w:tc>
        <w:tc>
          <w:tcPr>
            <w:tcW w:w="556" w:type="pct"/>
            <w:tcBorders>
              <w:top w:val="nil"/>
              <w:left w:val="nil"/>
              <w:bottom w:val="single" w:sz="12" w:space="0" w:color="FFFFFF"/>
              <w:right w:val="single" w:sz="12" w:space="0" w:color="FFFFFF"/>
            </w:tcBorders>
            <w:shd w:val="clear" w:color="000000" w:fill="005086"/>
            <w:vAlign w:val="center"/>
            <w:hideMark/>
          </w:tcPr>
          <w:p w14:paraId="446034E7" w14:textId="24526E69" w:rsidR="00D462FD" w:rsidRPr="00675DEB" w:rsidRDefault="00D462FD"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540" w:type="pct"/>
            <w:tcBorders>
              <w:top w:val="nil"/>
              <w:left w:val="nil"/>
              <w:bottom w:val="single" w:sz="12" w:space="0" w:color="FFFFFF"/>
              <w:right w:val="single" w:sz="12" w:space="0" w:color="FFFFFF"/>
            </w:tcBorders>
            <w:shd w:val="clear" w:color="000000" w:fill="005086"/>
            <w:vAlign w:val="center"/>
            <w:hideMark/>
          </w:tcPr>
          <w:p w14:paraId="39DA590F" w14:textId="37DF7F0A" w:rsidR="00D462FD" w:rsidRPr="00675DEB" w:rsidRDefault="00D462FD"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510" w:type="pct"/>
            <w:tcBorders>
              <w:top w:val="nil"/>
              <w:left w:val="nil"/>
              <w:bottom w:val="single" w:sz="12" w:space="0" w:color="FFFFFF"/>
              <w:right w:val="single" w:sz="12" w:space="0" w:color="FFFFFF"/>
            </w:tcBorders>
            <w:shd w:val="clear" w:color="000000" w:fill="005086"/>
            <w:vAlign w:val="center"/>
            <w:hideMark/>
          </w:tcPr>
          <w:p w14:paraId="089777CF" w14:textId="30EB9718" w:rsidR="00D462FD" w:rsidRPr="00675DEB" w:rsidRDefault="00D462FD"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569" w:type="pct"/>
            <w:tcBorders>
              <w:top w:val="nil"/>
              <w:left w:val="nil"/>
              <w:bottom w:val="single" w:sz="12" w:space="0" w:color="FFFFFF"/>
              <w:right w:val="single" w:sz="12" w:space="0" w:color="FFFFFF"/>
            </w:tcBorders>
            <w:shd w:val="clear" w:color="000000" w:fill="005086"/>
            <w:vAlign w:val="center"/>
            <w:hideMark/>
          </w:tcPr>
          <w:p w14:paraId="32EC876F" w14:textId="6B2CB7B0" w:rsidR="00D462FD" w:rsidRPr="00675DEB" w:rsidRDefault="00D462FD"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510" w:type="pct"/>
            <w:tcBorders>
              <w:top w:val="nil"/>
              <w:left w:val="nil"/>
              <w:bottom w:val="single" w:sz="12" w:space="0" w:color="FFFFFF"/>
              <w:right w:val="single" w:sz="12" w:space="0" w:color="FFFFFF"/>
            </w:tcBorders>
            <w:shd w:val="clear" w:color="000000" w:fill="005086"/>
            <w:vAlign w:val="center"/>
          </w:tcPr>
          <w:p w14:paraId="35DBEE22" w14:textId="2D8FBCB8" w:rsidR="00D462FD" w:rsidRPr="00675DEB" w:rsidRDefault="00D462FD"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510" w:type="pct"/>
            <w:tcBorders>
              <w:top w:val="nil"/>
              <w:left w:val="nil"/>
              <w:bottom w:val="single" w:sz="12" w:space="0" w:color="FFFFFF"/>
              <w:right w:val="single" w:sz="12" w:space="0" w:color="FFFFFF"/>
            </w:tcBorders>
            <w:shd w:val="clear" w:color="000000" w:fill="005086"/>
            <w:vAlign w:val="center"/>
            <w:hideMark/>
          </w:tcPr>
          <w:p w14:paraId="514B4F17" w14:textId="6127D3E4" w:rsidR="00D462FD" w:rsidRPr="00675DEB" w:rsidRDefault="00D462FD"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D462FD" w:rsidRPr="00675DEB" w14:paraId="74D8ED0A" w14:textId="77777777" w:rsidTr="00D462FD">
        <w:trPr>
          <w:trHeight w:val="170"/>
        </w:trPr>
        <w:tc>
          <w:tcPr>
            <w:tcW w:w="1804" w:type="pct"/>
            <w:tcBorders>
              <w:top w:val="nil"/>
              <w:left w:val="single" w:sz="12" w:space="0" w:color="FFFFFF"/>
              <w:bottom w:val="single" w:sz="12" w:space="0" w:color="FFFFFF"/>
              <w:right w:val="single" w:sz="12" w:space="0" w:color="FFFFFF"/>
            </w:tcBorders>
            <w:shd w:val="clear" w:color="000000" w:fill="E6F5FF"/>
            <w:vAlign w:val="center"/>
            <w:hideMark/>
          </w:tcPr>
          <w:p w14:paraId="395FF6FA" w14:textId="77777777" w:rsidR="00D462FD" w:rsidRPr="00675DEB" w:rsidRDefault="00D462F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Carteira própria</w:t>
            </w:r>
          </w:p>
        </w:tc>
        <w:tc>
          <w:tcPr>
            <w:tcW w:w="556" w:type="pct"/>
            <w:tcBorders>
              <w:top w:val="nil"/>
              <w:left w:val="nil"/>
              <w:bottom w:val="single" w:sz="12" w:space="0" w:color="FFFFFF"/>
              <w:right w:val="single" w:sz="12" w:space="0" w:color="FFFFFF"/>
            </w:tcBorders>
            <w:shd w:val="clear" w:color="000000" w:fill="E6F5FF"/>
            <w:vAlign w:val="center"/>
          </w:tcPr>
          <w:p w14:paraId="319298A2" w14:textId="2468EFB2" w:rsidR="00D462FD" w:rsidRPr="00675DEB" w:rsidRDefault="00D462F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(209)</w:t>
            </w:r>
          </w:p>
        </w:tc>
        <w:tc>
          <w:tcPr>
            <w:tcW w:w="540" w:type="pct"/>
            <w:tcBorders>
              <w:top w:val="nil"/>
              <w:left w:val="nil"/>
              <w:bottom w:val="single" w:sz="12" w:space="0" w:color="FFFFFF"/>
              <w:right w:val="single" w:sz="12" w:space="0" w:color="FFFFFF"/>
            </w:tcBorders>
            <w:shd w:val="clear" w:color="000000" w:fill="E6F5FF"/>
            <w:vAlign w:val="center"/>
          </w:tcPr>
          <w:p w14:paraId="5FF64116" w14:textId="68C0518F" w:rsidR="00D462FD" w:rsidRPr="00675DEB" w:rsidRDefault="00D462F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(11.083)</w:t>
            </w:r>
          </w:p>
        </w:tc>
        <w:tc>
          <w:tcPr>
            <w:tcW w:w="510" w:type="pct"/>
            <w:tcBorders>
              <w:top w:val="nil"/>
              <w:left w:val="nil"/>
              <w:bottom w:val="single" w:sz="12" w:space="0" w:color="FFFFFF"/>
              <w:right w:val="single" w:sz="12" w:space="0" w:color="FFFFFF"/>
            </w:tcBorders>
            <w:shd w:val="clear" w:color="000000" w:fill="E6F5FF"/>
            <w:vAlign w:val="center"/>
          </w:tcPr>
          <w:p w14:paraId="052BD8B7" w14:textId="3505C93F" w:rsidR="00D462FD" w:rsidRPr="00675DEB" w:rsidRDefault="00D462F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(1.039)</w:t>
            </w:r>
          </w:p>
        </w:tc>
        <w:tc>
          <w:tcPr>
            <w:tcW w:w="569" w:type="pct"/>
            <w:tcBorders>
              <w:top w:val="nil"/>
              <w:left w:val="nil"/>
              <w:bottom w:val="single" w:sz="12" w:space="0" w:color="FFFFFF"/>
              <w:right w:val="single" w:sz="12" w:space="0" w:color="FFFFFF"/>
            </w:tcBorders>
            <w:shd w:val="clear" w:color="000000" w:fill="E6F5FF"/>
            <w:vAlign w:val="center"/>
          </w:tcPr>
          <w:p w14:paraId="2E6797DD" w14:textId="3A0637C0" w:rsidR="00D462FD" w:rsidRPr="00675DEB" w:rsidRDefault="00D462FD" w:rsidP="00675DEB">
            <w:pPr>
              <w:suppressAutoHyphens w:val="0"/>
              <w:jc w:val="right"/>
              <w:rPr>
                <w:rFonts w:ascii="Verdana" w:hAnsi="Verdana" w:cs="Calibri"/>
                <w:sz w:val="14"/>
                <w:szCs w:val="14"/>
                <w:lang w:eastAsia="pt-BR"/>
              </w:rPr>
            </w:pPr>
            <w:r w:rsidRPr="00675DEB">
              <w:rPr>
                <w:rFonts w:ascii="Verdana" w:hAnsi="Verdana" w:cs="Calibri"/>
                <w:sz w:val="14"/>
                <w:szCs w:val="14"/>
              </w:rPr>
              <w:t>(168)</w:t>
            </w:r>
          </w:p>
        </w:tc>
        <w:tc>
          <w:tcPr>
            <w:tcW w:w="510" w:type="pct"/>
            <w:tcBorders>
              <w:top w:val="nil"/>
              <w:left w:val="nil"/>
              <w:bottom w:val="single" w:sz="12" w:space="0" w:color="FFFFFF"/>
              <w:right w:val="single" w:sz="12" w:space="0" w:color="FFFFFF"/>
            </w:tcBorders>
            <w:shd w:val="clear" w:color="000000" w:fill="E6F5FF"/>
            <w:vAlign w:val="center"/>
          </w:tcPr>
          <w:p w14:paraId="7E259149" w14:textId="1B958DA1" w:rsidR="00D462FD" w:rsidRPr="00675DEB" w:rsidRDefault="00D462FD" w:rsidP="00675DEB">
            <w:pPr>
              <w:suppressAutoHyphens w:val="0"/>
              <w:jc w:val="right"/>
              <w:rPr>
                <w:rFonts w:ascii="Verdana" w:hAnsi="Verdana" w:cs="Calibri"/>
                <w:sz w:val="14"/>
                <w:szCs w:val="14"/>
                <w:lang w:eastAsia="pt-BR"/>
              </w:rPr>
            </w:pPr>
            <w:r w:rsidRPr="00675DEB">
              <w:rPr>
                <w:rFonts w:ascii="Verdana" w:hAnsi="Verdana" w:cs="Calibri"/>
                <w:sz w:val="14"/>
                <w:szCs w:val="14"/>
              </w:rPr>
              <w:t>(11.041)</w:t>
            </w:r>
          </w:p>
        </w:tc>
        <w:tc>
          <w:tcPr>
            <w:tcW w:w="510" w:type="pct"/>
            <w:tcBorders>
              <w:top w:val="nil"/>
              <w:left w:val="nil"/>
              <w:bottom w:val="single" w:sz="12" w:space="0" w:color="FFFFFF"/>
              <w:right w:val="single" w:sz="12" w:space="0" w:color="FFFFFF"/>
            </w:tcBorders>
            <w:shd w:val="clear" w:color="000000" w:fill="E6F5FF"/>
            <w:vAlign w:val="center"/>
          </w:tcPr>
          <w:p w14:paraId="02438F31" w14:textId="53671AE6" w:rsidR="00D462FD" w:rsidRPr="00675DEB" w:rsidRDefault="00D462F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(1.025)</w:t>
            </w:r>
          </w:p>
        </w:tc>
      </w:tr>
      <w:tr w:rsidR="00D462FD" w:rsidRPr="00675DEB" w14:paraId="13A8151A" w14:textId="77777777" w:rsidTr="00D462FD">
        <w:trPr>
          <w:trHeight w:val="170"/>
        </w:trPr>
        <w:tc>
          <w:tcPr>
            <w:tcW w:w="1804" w:type="pct"/>
            <w:tcBorders>
              <w:top w:val="nil"/>
              <w:left w:val="single" w:sz="12" w:space="0" w:color="FFFFFF"/>
              <w:bottom w:val="single" w:sz="12" w:space="0" w:color="FFFFFF"/>
              <w:right w:val="single" w:sz="12" w:space="0" w:color="FFFFFF"/>
            </w:tcBorders>
            <w:shd w:val="clear" w:color="000000" w:fill="E6F5FF"/>
            <w:vAlign w:val="center"/>
            <w:hideMark/>
          </w:tcPr>
          <w:p w14:paraId="410A9936" w14:textId="77777777" w:rsidR="00D462FD" w:rsidRPr="00675DEB" w:rsidRDefault="00D462F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Carteira de terceiros</w:t>
            </w:r>
          </w:p>
        </w:tc>
        <w:tc>
          <w:tcPr>
            <w:tcW w:w="556" w:type="pct"/>
            <w:tcBorders>
              <w:top w:val="nil"/>
              <w:left w:val="nil"/>
              <w:bottom w:val="single" w:sz="12" w:space="0" w:color="FFFFFF"/>
              <w:right w:val="single" w:sz="12" w:space="0" w:color="FFFFFF"/>
            </w:tcBorders>
            <w:shd w:val="clear" w:color="000000" w:fill="E6F5FF"/>
            <w:vAlign w:val="center"/>
          </w:tcPr>
          <w:p w14:paraId="4EA491D8" w14:textId="357FD959" w:rsidR="00D462FD" w:rsidRPr="00675DEB" w:rsidRDefault="00D462F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(5.574)</w:t>
            </w:r>
          </w:p>
        </w:tc>
        <w:tc>
          <w:tcPr>
            <w:tcW w:w="540" w:type="pct"/>
            <w:tcBorders>
              <w:top w:val="nil"/>
              <w:left w:val="nil"/>
              <w:bottom w:val="single" w:sz="12" w:space="0" w:color="FFFFFF"/>
              <w:right w:val="single" w:sz="12" w:space="0" w:color="FFFFFF"/>
            </w:tcBorders>
            <w:shd w:val="clear" w:color="000000" w:fill="E6F5FF"/>
            <w:vAlign w:val="center"/>
          </w:tcPr>
          <w:p w14:paraId="1A7BF485" w14:textId="04C2057A" w:rsidR="00D462FD" w:rsidRPr="00675DEB" w:rsidRDefault="00D462F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(9.028)</w:t>
            </w:r>
          </w:p>
        </w:tc>
        <w:tc>
          <w:tcPr>
            <w:tcW w:w="510" w:type="pct"/>
            <w:tcBorders>
              <w:top w:val="nil"/>
              <w:left w:val="nil"/>
              <w:bottom w:val="single" w:sz="12" w:space="0" w:color="FFFFFF"/>
              <w:right w:val="single" w:sz="12" w:space="0" w:color="FFFFFF"/>
            </w:tcBorders>
            <w:shd w:val="clear" w:color="000000" w:fill="E6F5FF"/>
            <w:vAlign w:val="center"/>
          </w:tcPr>
          <w:p w14:paraId="20605F1F" w14:textId="2258BA24" w:rsidR="00D462FD" w:rsidRPr="00675DEB" w:rsidRDefault="00D462F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(27.037)</w:t>
            </w:r>
          </w:p>
        </w:tc>
        <w:tc>
          <w:tcPr>
            <w:tcW w:w="569" w:type="pct"/>
            <w:tcBorders>
              <w:top w:val="nil"/>
              <w:left w:val="nil"/>
              <w:bottom w:val="single" w:sz="12" w:space="0" w:color="FFFFFF"/>
              <w:right w:val="single" w:sz="12" w:space="0" w:color="FFFFFF"/>
            </w:tcBorders>
            <w:shd w:val="clear" w:color="000000" w:fill="E6F5FF"/>
            <w:vAlign w:val="center"/>
          </w:tcPr>
          <w:p w14:paraId="30FB3C5E" w14:textId="40E9BFFC" w:rsidR="00D462FD" w:rsidRPr="00675DEB" w:rsidRDefault="00D462FD" w:rsidP="00675DEB">
            <w:pPr>
              <w:suppressAutoHyphens w:val="0"/>
              <w:jc w:val="right"/>
              <w:rPr>
                <w:rFonts w:ascii="Verdana" w:hAnsi="Verdana" w:cs="Calibri"/>
                <w:sz w:val="14"/>
                <w:szCs w:val="14"/>
                <w:lang w:eastAsia="pt-BR"/>
              </w:rPr>
            </w:pPr>
            <w:r w:rsidRPr="00675DEB">
              <w:rPr>
                <w:rFonts w:ascii="Verdana" w:hAnsi="Verdana" w:cs="Calibri"/>
                <w:sz w:val="14"/>
                <w:szCs w:val="14"/>
              </w:rPr>
              <w:t>(5.523)</w:t>
            </w:r>
          </w:p>
        </w:tc>
        <w:tc>
          <w:tcPr>
            <w:tcW w:w="510" w:type="pct"/>
            <w:tcBorders>
              <w:top w:val="nil"/>
              <w:left w:val="nil"/>
              <w:bottom w:val="single" w:sz="12" w:space="0" w:color="FFFFFF"/>
              <w:right w:val="single" w:sz="12" w:space="0" w:color="FFFFFF"/>
            </w:tcBorders>
            <w:shd w:val="clear" w:color="000000" w:fill="E6F5FF"/>
            <w:vAlign w:val="center"/>
          </w:tcPr>
          <w:p w14:paraId="2C2DE2B5" w14:textId="6276F645" w:rsidR="00D462FD" w:rsidRPr="00675DEB" w:rsidRDefault="00D462FD" w:rsidP="00675DEB">
            <w:pPr>
              <w:suppressAutoHyphens w:val="0"/>
              <w:jc w:val="right"/>
              <w:rPr>
                <w:rFonts w:ascii="Verdana" w:hAnsi="Verdana" w:cs="Calibri"/>
                <w:sz w:val="14"/>
                <w:szCs w:val="14"/>
                <w:lang w:eastAsia="pt-BR"/>
              </w:rPr>
            </w:pPr>
            <w:r w:rsidRPr="00675DEB">
              <w:rPr>
                <w:rFonts w:ascii="Verdana" w:hAnsi="Verdana" w:cs="Calibri"/>
                <w:sz w:val="14"/>
                <w:szCs w:val="14"/>
              </w:rPr>
              <w:t>(8.767)</w:t>
            </w:r>
          </w:p>
        </w:tc>
        <w:tc>
          <w:tcPr>
            <w:tcW w:w="510" w:type="pct"/>
            <w:tcBorders>
              <w:top w:val="nil"/>
              <w:left w:val="nil"/>
              <w:bottom w:val="single" w:sz="12" w:space="0" w:color="FFFFFF"/>
              <w:right w:val="single" w:sz="12" w:space="0" w:color="FFFFFF"/>
            </w:tcBorders>
            <w:shd w:val="clear" w:color="000000" w:fill="E6F5FF"/>
            <w:vAlign w:val="center"/>
          </w:tcPr>
          <w:p w14:paraId="775F074D" w14:textId="08D29919" w:rsidR="00D462FD" w:rsidRPr="00675DEB" w:rsidRDefault="00D462F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(26.180)</w:t>
            </w:r>
          </w:p>
        </w:tc>
      </w:tr>
      <w:tr w:rsidR="00D462FD" w:rsidRPr="00675DEB" w14:paraId="4BDCA07C" w14:textId="77777777" w:rsidTr="00D462FD">
        <w:trPr>
          <w:trHeight w:val="170"/>
        </w:trPr>
        <w:tc>
          <w:tcPr>
            <w:tcW w:w="1804" w:type="pct"/>
            <w:tcBorders>
              <w:top w:val="nil"/>
              <w:left w:val="single" w:sz="12" w:space="0" w:color="FFFFFF"/>
              <w:bottom w:val="single" w:sz="12" w:space="0" w:color="FFFFFF"/>
              <w:right w:val="single" w:sz="12" w:space="0" w:color="FFFFFF"/>
            </w:tcBorders>
            <w:shd w:val="clear" w:color="000000" w:fill="005086"/>
            <w:vAlign w:val="center"/>
            <w:hideMark/>
          </w:tcPr>
          <w:p w14:paraId="323E514D" w14:textId="77777777" w:rsidR="00D462FD" w:rsidRPr="00675DEB" w:rsidRDefault="00D462FD"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556" w:type="pct"/>
            <w:tcBorders>
              <w:top w:val="nil"/>
              <w:left w:val="nil"/>
              <w:bottom w:val="single" w:sz="12" w:space="0" w:color="FFFFFF"/>
              <w:right w:val="single" w:sz="12" w:space="0" w:color="FFFFFF"/>
            </w:tcBorders>
            <w:shd w:val="clear" w:color="000000" w:fill="005086"/>
            <w:vAlign w:val="center"/>
          </w:tcPr>
          <w:p w14:paraId="1BC1BC0F" w14:textId="12481A5E" w:rsidR="00D462FD" w:rsidRPr="00675DEB" w:rsidRDefault="00D462F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(5.783)</w:t>
            </w:r>
          </w:p>
        </w:tc>
        <w:tc>
          <w:tcPr>
            <w:tcW w:w="540" w:type="pct"/>
            <w:tcBorders>
              <w:top w:val="nil"/>
              <w:left w:val="nil"/>
              <w:bottom w:val="single" w:sz="12" w:space="0" w:color="FFFFFF"/>
              <w:right w:val="single" w:sz="12" w:space="0" w:color="FFFFFF"/>
            </w:tcBorders>
            <w:shd w:val="clear" w:color="000000" w:fill="005086"/>
            <w:vAlign w:val="center"/>
          </w:tcPr>
          <w:p w14:paraId="7258510E" w14:textId="73284A28" w:rsidR="00D462FD" w:rsidRPr="00675DEB" w:rsidRDefault="00D462F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(20.111)</w:t>
            </w:r>
          </w:p>
        </w:tc>
        <w:tc>
          <w:tcPr>
            <w:tcW w:w="510" w:type="pct"/>
            <w:tcBorders>
              <w:top w:val="nil"/>
              <w:left w:val="nil"/>
              <w:bottom w:val="single" w:sz="12" w:space="0" w:color="FFFFFF"/>
              <w:right w:val="single" w:sz="12" w:space="0" w:color="FFFFFF"/>
            </w:tcBorders>
            <w:shd w:val="clear" w:color="000000" w:fill="005086"/>
            <w:vAlign w:val="center"/>
          </w:tcPr>
          <w:p w14:paraId="412A7C79" w14:textId="6BB1E1B5" w:rsidR="00D462FD" w:rsidRPr="00675DEB" w:rsidRDefault="00D462F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(28.076)</w:t>
            </w:r>
          </w:p>
        </w:tc>
        <w:tc>
          <w:tcPr>
            <w:tcW w:w="569" w:type="pct"/>
            <w:tcBorders>
              <w:top w:val="nil"/>
              <w:left w:val="nil"/>
              <w:bottom w:val="single" w:sz="12" w:space="0" w:color="FFFFFF"/>
              <w:right w:val="single" w:sz="12" w:space="0" w:color="FFFFFF"/>
            </w:tcBorders>
            <w:shd w:val="clear" w:color="000000" w:fill="005086"/>
            <w:vAlign w:val="center"/>
          </w:tcPr>
          <w:p w14:paraId="21C3726D" w14:textId="222CBC4A" w:rsidR="00D462FD" w:rsidRPr="00675DEB" w:rsidRDefault="00D462F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(5.691)</w:t>
            </w:r>
          </w:p>
        </w:tc>
        <w:tc>
          <w:tcPr>
            <w:tcW w:w="510" w:type="pct"/>
            <w:tcBorders>
              <w:top w:val="nil"/>
              <w:left w:val="nil"/>
              <w:bottom w:val="single" w:sz="12" w:space="0" w:color="FFFFFF"/>
              <w:right w:val="single" w:sz="12" w:space="0" w:color="FFFFFF"/>
            </w:tcBorders>
            <w:shd w:val="clear" w:color="000000" w:fill="005086"/>
            <w:vAlign w:val="center"/>
          </w:tcPr>
          <w:p w14:paraId="15F60780" w14:textId="29402D23" w:rsidR="00D462FD" w:rsidRPr="00675DEB" w:rsidRDefault="00D462F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(19.808)</w:t>
            </w:r>
          </w:p>
        </w:tc>
        <w:tc>
          <w:tcPr>
            <w:tcW w:w="510" w:type="pct"/>
            <w:tcBorders>
              <w:top w:val="nil"/>
              <w:left w:val="nil"/>
              <w:bottom w:val="single" w:sz="12" w:space="0" w:color="FFFFFF"/>
              <w:right w:val="single" w:sz="12" w:space="0" w:color="FFFFFF"/>
            </w:tcBorders>
            <w:shd w:val="clear" w:color="000000" w:fill="005086"/>
            <w:vAlign w:val="center"/>
          </w:tcPr>
          <w:p w14:paraId="1A8A6F4D" w14:textId="1E1071C8" w:rsidR="00D462FD" w:rsidRPr="00675DEB" w:rsidRDefault="00D462F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(27.205)</w:t>
            </w:r>
          </w:p>
        </w:tc>
      </w:tr>
    </w:tbl>
    <w:p w14:paraId="6455B325" w14:textId="77777777" w:rsidR="000D1FDA" w:rsidRPr="00FA4D85" w:rsidRDefault="000D1FDA" w:rsidP="000D1FDA">
      <w:pPr>
        <w:rPr>
          <w:rFonts w:ascii="Verdana" w:hAnsi="Verdana"/>
          <w:sz w:val="20"/>
        </w:rPr>
      </w:pPr>
      <w:bookmarkStart w:id="562" w:name="_Toc28333613"/>
      <w:bookmarkStart w:id="563" w:name="_Toc30582226"/>
      <w:bookmarkStart w:id="564" w:name="_Toc31392854"/>
      <w:bookmarkStart w:id="565" w:name="_Toc31392999"/>
      <w:bookmarkStart w:id="566" w:name="_Toc32000818"/>
      <w:bookmarkStart w:id="567" w:name="_Toc32001001"/>
    </w:p>
    <w:p w14:paraId="5B50A558" w14:textId="21DA289F" w:rsidR="00B746C4" w:rsidRPr="00675DEB" w:rsidRDefault="00B746C4" w:rsidP="00675DEB">
      <w:pPr>
        <w:pStyle w:val="Ttulo1"/>
        <w:numPr>
          <w:ilvl w:val="0"/>
          <w:numId w:val="0"/>
        </w:numPr>
        <w:jc w:val="both"/>
        <w:rPr>
          <w:rFonts w:ascii="Verdana" w:hAnsi="Verdana" w:cs="Verdana"/>
          <w:color w:val="2E74B5"/>
          <w:sz w:val="20"/>
        </w:rPr>
      </w:pPr>
      <w:bookmarkStart w:id="568" w:name="_Toc39395184"/>
      <w:bookmarkStart w:id="569" w:name="_Toc39527080"/>
      <w:bookmarkStart w:id="570" w:name="_Toc39849994"/>
      <w:bookmarkStart w:id="571" w:name="_Toc47436631"/>
      <w:bookmarkStart w:id="572" w:name="_Toc47649710"/>
      <w:bookmarkStart w:id="573" w:name="_Toc47649973"/>
      <w:bookmarkStart w:id="574" w:name="_Toc48252849"/>
      <w:bookmarkStart w:id="575" w:name="_Toc63088437"/>
      <w:bookmarkStart w:id="576" w:name="_Toc63868980"/>
      <w:bookmarkStart w:id="577" w:name="_Toc64566686"/>
      <w:bookmarkStart w:id="578" w:name="_Toc64566857"/>
      <w:bookmarkStart w:id="579" w:name="_Toc64636477"/>
      <w:bookmarkStart w:id="580" w:name="_Toc64636638"/>
      <w:bookmarkStart w:id="581" w:name="_Toc64645339"/>
      <w:r w:rsidRPr="00675DEB">
        <w:rPr>
          <w:rFonts w:ascii="Verdana" w:hAnsi="Verdana" w:cs="Verdana"/>
          <w:color w:val="2E74B5"/>
          <w:sz w:val="20"/>
        </w:rPr>
        <w:t xml:space="preserve">Nota </w:t>
      </w:r>
      <w:r w:rsidR="008D4A0F" w:rsidRPr="00675DEB">
        <w:rPr>
          <w:rFonts w:ascii="Verdana" w:hAnsi="Verdana" w:cs="Verdana"/>
          <w:color w:val="2E74B5"/>
          <w:sz w:val="20"/>
        </w:rPr>
        <w:t>20</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Dívidas subordinadas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3FE417A8" w14:textId="77777777" w:rsidR="00B746C4" w:rsidRPr="000D1FDA" w:rsidRDefault="00B746C4" w:rsidP="00675DEB">
      <w:pPr>
        <w:pStyle w:val="ndice"/>
        <w:suppressLineNumbers w:val="0"/>
        <w:jc w:val="both"/>
        <w:rPr>
          <w:rFonts w:ascii="Verdana" w:hAnsi="Verdana" w:cs="Verdana"/>
          <w:b/>
          <w:sz w:val="10"/>
          <w:szCs w:val="10"/>
        </w:rPr>
      </w:pPr>
    </w:p>
    <w:p w14:paraId="2C6C5715" w14:textId="6B23F598" w:rsidR="00B746C4" w:rsidRDefault="00B746C4" w:rsidP="00675DEB">
      <w:pPr>
        <w:jc w:val="both"/>
        <w:rPr>
          <w:rFonts w:ascii="Verdana" w:hAnsi="Verdana" w:cs="Verdana"/>
          <w:sz w:val="20"/>
        </w:rPr>
      </w:pPr>
      <w:r w:rsidRPr="00675DEB">
        <w:rPr>
          <w:rFonts w:ascii="Verdana" w:hAnsi="Verdana" w:cs="Verdana"/>
          <w:sz w:val="20"/>
        </w:rPr>
        <w:t xml:space="preserve">A letra financeira subordinada – LFS/LFSN foi criada pela Medida Provisória </w:t>
      </w:r>
      <w:proofErr w:type="gramStart"/>
      <w:r w:rsidRPr="00675DEB">
        <w:rPr>
          <w:rFonts w:ascii="Verdana" w:hAnsi="Verdana" w:cs="Verdana"/>
          <w:sz w:val="20"/>
        </w:rPr>
        <w:t>n.º</w:t>
      </w:r>
      <w:proofErr w:type="gramEnd"/>
      <w:r w:rsidRPr="00675DEB">
        <w:rPr>
          <w:rFonts w:ascii="Verdana" w:hAnsi="Verdana" w:cs="Verdana"/>
          <w:sz w:val="20"/>
        </w:rPr>
        <w:t xml:space="preserve"> 472/2009, posteriormente convertida em Lei n.º 12.249/2010. É um título de crédito que consiste em promessa de pagamento em dinheiro, nominativo, transferível e de livre negociação, cuja emissão, exclusiva de instituições financeiras, foi regulamentada por meio da Resolução CMN </w:t>
      </w:r>
      <w:proofErr w:type="gramStart"/>
      <w:r w:rsidRPr="00675DEB">
        <w:rPr>
          <w:rFonts w:ascii="Verdana" w:hAnsi="Verdana" w:cs="Verdana"/>
          <w:sz w:val="20"/>
        </w:rPr>
        <w:t>n.º</w:t>
      </w:r>
      <w:proofErr w:type="gramEnd"/>
      <w:r w:rsidRPr="00675DEB">
        <w:rPr>
          <w:rFonts w:ascii="Verdana" w:hAnsi="Verdana" w:cs="Verdana"/>
          <w:sz w:val="20"/>
        </w:rPr>
        <w:t xml:space="preserve"> 4.123/2012. </w:t>
      </w:r>
    </w:p>
    <w:p w14:paraId="5D91C5CC" w14:textId="77777777" w:rsidR="00FA4D85" w:rsidRPr="00675DEB" w:rsidRDefault="00FA4D85" w:rsidP="00675DEB">
      <w:pPr>
        <w:jc w:val="both"/>
        <w:rPr>
          <w:rFonts w:ascii="Verdana" w:hAnsi="Verdana"/>
        </w:rPr>
      </w:pPr>
    </w:p>
    <w:p w14:paraId="13F477B6" w14:textId="761EFE6B" w:rsidR="00B746C4" w:rsidRPr="00675DEB" w:rsidRDefault="002F0690" w:rsidP="00675DEB">
      <w:pPr>
        <w:jc w:val="both"/>
        <w:rPr>
          <w:rFonts w:ascii="Verdana" w:hAnsi="Verdana" w:cs="Verdana"/>
          <w:sz w:val="20"/>
        </w:rPr>
      </w:pPr>
      <w:r w:rsidRPr="00675DEB">
        <w:rPr>
          <w:rFonts w:ascii="Verdana" w:hAnsi="Verdana" w:cs="Verdana"/>
          <w:sz w:val="20"/>
        </w:rPr>
        <w:t xml:space="preserve">a) </w:t>
      </w:r>
      <w:r w:rsidR="00B746C4" w:rsidRPr="00675DEB">
        <w:rPr>
          <w:rFonts w:ascii="Verdana" w:hAnsi="Verdana" w:cs="Verdana"/>
          <w:sz w:val="20"/>
        </w:rPr>
        <w:t>Resumo do título por indexador e vencimento:</w:t>
      </w:r>
    </w:p>
    <w:p w14:paraId="0A00F3E1" w14:textId="77777777" w:rsidR="00504940" w:rsidRPr="00FA4D85" w:rsidRDefault="00504940" w:rsidP="00675DEB">
      <w:pPr>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1769"/>
        <w:gridCol w:w="1808"/>
        <w:gridCol w:w="829"/>
        <w:gridCol w:w="851"/>
        <w:gridCol w:w="851"/>
        <w:gridCol w:w="740"/>
        <w:gridCol w:w="1014"/>
        <w:gridCol w:w="1044"/>
        <w:gridCol w:w="1038"/>
      </w:tblGrid>
      <w:tr w:rsidR="00FB50F0" w:rsidRPr="00675DEB" w14:paraId="36C5F1B5" w14:textId="77777777" w:rsidTr="000D1FDA">
        <w:trPr>
          <w:trHeight w:val="170"/>
        </w:trPr>
        <w:tc>
          <w:tcPr>
            <w:tcW w:w="5000" w:type="pct"/>
            <w:gridSpan w:val="9"/>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6D74D96C" w14:textId="77777777" w:rsidR="00FB50F0" w:rsidRPr="00675DEB" w:rsidRDefault="00FB50F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 e BRB - Consolidado</w:t>
            </w:r>
          </w:p>
        </w:tc>
      </w:tr>
      <w:tr w:rsidR="00FB50F0" w:rsidRPr="00675DEB" w14:paraId="58484DB6" w14:textId="77777777" w:rsidTr="000D1FDA">
        <w:trPr>
          <w:trHeight w:val="170"/>
        </w:trPr>
        <w:tc>
          <w:tcPr>
            <w:tcW w:w="891"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62D66EC4" w14:textId="77B098AB" w:rsidR="00FB50F0" w:rsidRPr="00675DEB" w:rsidRDefault="00BE514E"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Título</w:t>
            </w:r>
          </w:p>
        </w:tc>
        <w:tc>
          <w:tcPr>
            <w:tcW w:w="910" w:type="pct"/>
            <w:tcBorders>
              <w:top w:val="single" w:sz="8" w:space="0" w:color="FFFFFF"/>
              <w:left w:val="nil"/>
              <w:bottom w:val="single" w:sz="12" w:space="0" w:color="FFFFFF"/>
              <w:right w:val="single" w:sz="12" w:space="0" w:color="FFFFFF"/>
            </w:tcBorders>
            <w:shd w:val="clear" w:color="000000" w:fill="005086"/>
            <w:vAlign w:val="center"/>
            <w:hideMark/>
          </w:tcPr>
          <w:p w14:paraId="57643004" w14:textId="77777777" w:rsidR="00FB50F0" w:rsidRPr="00675DEB" w:rsidRDefault="00FB50F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Indexador</w:t>
            </w:r>
          </w:p>
        </w:tc>
        <w:tc>
          <w:tcPr>
            <w:tcW w:w="418" w:type="pct"/>
            <w:tcBorders>
              <w:top w:val="single" w:sz="8" w:space="0" w:color="FFFFFF"/>
              <w:left w:val="nil"/>
              <w:bottom w:val="single" w:sz="12" w:space="0" w:color="FFFFFF"/>
              <w:right w:val="single" w:sz="12" w:space="0" w:color="FFFFFF"/>
            </w:tcBorders>
            <w:shd w:val="clear" w:color="000000" w:fill="005086"/>
            <w:vAlign w:val="center"/>
            <w:hideMark/>
          </w:tcPr>
          <w:p w14:paraId="3992E8FD" w14:textId="77777777" w:rsidR="00FB50F0" w:rsidRPr="00675DEB" w:rsidRDefault="00FB50F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Até 3 meses</w:t>
            </w:r>
          </w:p>
        </w:tc>
        <w:tc>
          <w:tcPr>
            <w:tcW w:w="429" w:type="pct"/>
            <w:tcBorders>
              <w:top w:val="single" w:sz="8" w:space="0" w:color="FFFFFF"/>
              <w:left w:val="nil"/>
              <w:bottom w:val="single" w:sz="12" w:space="0" w:color="FFFFFF"/>
              <w:right w:val="single" w:sz="12" w:space="0" w:color="FFFFFF"/>
            </w:tcBorders>
            <w:shd w:val="clear" w:color="000000" w:fill="005086"/>
            <w:vAlign w:val="center"/>
            <w:hideMark/>
          </w:tcPr>
          <w:p w14:paraId="5400FC17" w14:textId="77777777" w:rsidR="00FB50F0" w:rsidRPr="00675DEB" w:rsidRDefault="00FB50F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 a 12 meses</w:t>
            </w:r>
          </w:p>
        </w:tc>
        <w:tc>
          <w:tcPr>
            <w:tcW w:w="429" w:type="pct"/>
            <w:tcBorders>
              <w:top w:val="single" w:sz="8" w:space="0" w:color="FFFFFF"/>
              <w:left w:val="nil"/>
              <w:bottom w:val="single" w:sz="12" w:space="0" w:color="FFFFFF"/>
              <w:right w:val="single" w:sz="12" w:space="0" w:color="FFFFFF"/>
            </w:tcBorders>
            <w:shd w:val="clear" w:color="000000" w:fill="005086"/>
            <w:vAlign w:val="center"/>
            <w:hideMark/>
          </w:tcPr>
          <w:p w14:paraId="44D3D173" w14:textId="77777777" w:rsidR="00FB50F0" w:rsidRPr="00675DEB" w:rsidRDefault="00FB50F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 a 3 anos</w:t>
            </w:r>
          </w:p>
        </w:tc>
        <w:tc>
          <w:tcPr>
            <w:tcW w:w="373" w:type="pct"/>
            <w:tcBorders>
              <w:top w:val="single" w:sz="8" w:space="0" w:color="FFFFFF"/>
              <w:left w:val="nil"/>
              <w:bottom w:val="single" w:sz="12" w:space="0" w:color="FFFFFF"/>
              <w:right w:val="single" w:sz="12" w:space="0" w:color="FFFFFF"/>
            </w:tcBorders>
            <w:shd w:val="clear" w:color="000000" w:fill="005086"/>
            <w:vAlign w:val="center"/>
            <w:hideMark/>
          </w:tcPr>
          <w:p w14:paraId="0D17137B" w14:textId="77777777" w:rsidR="00FB50F0" w:rsidRPr="00675DEB" w:rsidRDefault="00FB50F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 a 5 anos</w:t>
            </w:r>
          </w:p>
        </w:tc>
        <w:tc>
          <w:tcPr>
            <w:tcW w:w="511" w:type="pct"/>
            <w:tcBorders>
              <w:top w:val="single" w:sz="8" w:space="0" w:color="FFFFFF"/>
              <w:left w:val="nil"/>
              <w:bottom w:val="single" w:sz="12" w:space="0" w:color="FFFFFF"/>
              <w:right w:val="single" w:sz="12" w:space="0" w:color="FFFFFF"/>
            </w:tcBorders>
            <w:shd w:val="clear" w:color="000000" w:fill="005086"/>
            <w:vAlign w:val="center"/>
            <w:hideMark/>
          </w:tcPr>
          <w:p w14:paraId="4952FBF9" w14:textId="77777777" w:rsidR="00FB50F0" w:rsidRPr="00675DEB" w:rsidRDefault="00FB50F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Acima de  5 anos</w:t>
            </w:r>
          </w:p>
        </w:tc>
        <w:tc>
          <w:tcPr>
            <w:tcW w:w="526" w:type="pct"/>
            <w:tcBorders>
              <w:top w:val="single" w:sz="8" w:space="0" w:color="FFFFFF"/>
              <w:left w:val="nil"/>
              <w:bottom w:val="single" w:sz="12" w:space="0" w:color="FFFFFF"/>
              <w:right w:val="single" w:sz="12" w:space="0" w:color="FFFFFF"/>
            </w:tcBorders>
            <w:shd w:val="clear" w:color="000000" w:fill="005086"/>
            <w:vAlign w:val="center"/>
            <w:hideMark/>
          </w:tcPr>
          <w:p w14:paraId="0F995255" w14:textId="1D5921E3" w:rsidR="00FB50F0" w:rsidRPr="00675DEB" w:rsidRDefault="009219E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FB50F0" w:rsidRPr="00675DEB">
              <w:rPr>
                <w:rFonts w:ascii="Verdana" w:hAnsi="Verdana" w:cs="Calibri"/>
                <w:b/>
                <w:bCs/>
                <w:color w:val="FFFFFF"/>
                <w:sz w:val="14"/>
                <w:szCs w:val="14"/>
                <w:lang w:eastAsia="pt-BR"/>
              </w:rPr>
              <w:t>.2020</w:t>
            </w:r>
          </w:p>
        </w:tc>
        <w:tc>
          <w:tcPr>
            <w:tcW w:w="513" w:type="pct"/>
            <w:tcBorders>
              <w:top w:val="single" w:sz="8" w:space="0" w:color="FFFFFF"/>
              <w:left w:val="nil"/>
              <w:bottom w:val="single" w:sz="12" w:space="0" w:color="FFFFFF"/>
              <w:right w:val="single" w:sz="12" w:space="0" w:color="FFFFFF"/>
            </w:tcBorders>
            <w:shd w:val="clear" w:color="000000" w:fill="005086"/>
            <w:vAlign w:val="center"/>
            <w:hideMark/>
          </w:tcPr>
          <w:p w14:paraId="07F83650" w14:textId="77777777" w:rsidR="00FB50F0" w:rsidRPr="00675DEB" w:rsidRDefault="00FB50F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4C09F3" w:rsidRPr="00675DEB" w14:paraId="65E7F1FA" w14:textId="77777777" w:rsidTr="00F43557">
        <w:trPr>
          <w:trHeight w:val="170"/>
        </w:trPr>
        <w:tc>
          <w:tcPr>
            <w:tcW w:w="891" w:type="pct"/>
            <w:tcBorders>
              <w:top w:val="nil"/>
              <w:left w:val="single" w:sz="12" w:space="0" w:color="FFFFFF"/>
              <w:bottom w:val="nil"/>
              <w:right w:val="single" w:sz="12" w:space="0" w:color="FFFFFF"/>
            </w:tcBorders>
            <w:shd w:val="clear" w:color="000000" w:fill="E6F5FF"/>
            <w:vAlign w:val="center"/>
            <w:hideMark/>
          </w:tcPr>
          <w:p w14:paraId="68DA373A" w14:textId="77777777" w:rsidR="004C09F3" w:rsidRPr="00675DEB" w:rsidRDefault="004C09F3" w:rsidP="00675DEB">
            <w:pPr>
              <w:suppressAutoHyphens w:val="0"/>
              <w:rPr>
                <w:rFonts w:ascii="Verdana" w:hAnsi="Verdana" w:cs="Calibri"/>
                <w:sz w:val="14"/>
                <w:szCs w:val="14"/>
                <w:lang w:eastAsia="pt-BR"/>
              </w:rPr>
            </w:pPr>
            <w:r w:rsidRPr="00675DEB">
              <w:rPr>
                <w:rFonts w:ascii="Verdana" w:hAnsi="Verdana" w:cs="Calibri"/>
                <w:sz w:val="14"/>
                <w:szCs w:val="14"/>
                <w:lang w:eastAsia="pt-BR"/>
              </w:rPr>
              <w:t>LFS</w:t>
            </w:r>
          </w:p>
        </w:tc>
        <w:tc>
          <w:tcPr>
            <w:tcW w:w="910" w:type="pct"/>
            <w:tcBorders>
              <w:top w:val="nil"/>
              <w:left w:val="nil"/>
              <w:bottom w:val="nil"/>
              <w:right w:val="single" w:sz="12" w:space="0" w:color="FFFFFF"/>
            </w:tcBorders>
            <w:shd w:val="clear" w:color="000000" w:fill="E6F5FF"/>
            <w:vAlign w:val="center"/>
            <w:hideMark/>
          </w:tcPr>
          <w:p w14:paraId="16858C6E" w14:textId="77777777" w:rsidR="004C09F3" w:rsidRPr="00675DEB" w:rsidRDefault="004C09F3"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CDI 115% a 130%</w:t>
            </w:r>
          </w:p>
        </w:tc>
        <w:tc>
          <w:tcPr>
            <w:tcW w:w="418" w:type="pct"/>
            <w:tcBorders>
              <w:top w:val="single" w:sz="12" w:space="0" w:color="FFFFFF"/>
              <w:left w:val="single" w:sz="12" w:space="0" w:color="FFFFFF"/>
              <w:bottom w:val="nil"/>
              <w:right w:val="single" w:sz="12" w:space="0" w:color="FFFFFF"/>
            </w:tcBorders>
            <w:shd w:val="clear" w:color="000000" w:fill="E6F5FF"/>
            <w:vAlign w:val="center"/>
          </w:tcPr>
          <w:p w14:paraId="1C692211" w14:textId="034EA3A9" w:rsidR="004C09F3"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429" w:type="pct"/>
            <w:tcBorders>
              <w:top w:val="single" w:sz="12" w:space="0" w:color="FFFFFF"/>
              <w:left w:val="nil"/>
              <w:bottom w:val="nil"/>
              <w:right w:val="single" w:sz="12" w:space="0" w:color="FFFFFF"/>
            </w:tcBorders>
            <w:shd w:val="clear" w:color="000000" w:fill="E6F5FF"/>
            <w:vAlign w:val="center"/>
          </w:tcPr>
          <w:p w14:paraId="084CB24F" w14:textId="4DCE0194" w:rsidR="004C09F3"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429" w:type="pct"/>
            <w:tcBorders>
              <w:top w:val="single" w:sz="12" w:space="0" w:color="FFFFFF"/>
              <w:left w:val="nil"/>
              <w:bottom w:val="nil"/>
              <w:right w:val="single" w:sz="12" w:space="0" w:color="FFFFFF"/>
            </w:tcBorders>
            <w:shd w:val="clear" w:color="000000" w:fill="E6F5FF"/>
            <w:vAlign w:val="center"/>
          </w:tcPr>
          <w:p w14:paraId="016122CC" w14:textId="4E68421B" w:rsidR="004C09F3"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373" w:type="pct"/>
            <w:tcBorders>
              <w:top w:val="single" w:sz="12" w:space="0" w:color="FFFFFF"/>
              <w:left w:val="nil"/>
              <w:bottom w:val="nil"/>
              <w:right w:val="single" w:sz="12" w:space="0" w:color="FFFFFF"/>
            </w:tcBorders>
            <w:shd w:val="clear" w:color="000000" w:fill="E6F5FF"/>
            <w:vAlign w:val="center"/>
          </w:tcPr>
          <w:p w14:paraId="06809207" w14:textId="4BCBEB4F" w:rsidR="004C09F3"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511" w:type="pct"/>
            <w:tcBorders>
              <w:top w:val="single" w:sz="12" w:space="0" w:color="FFFFFF"/>
              <w:left w:val="nil"/>
              <w:bottom w:val="nil"/>
              <w:right w:val="single" w:sz="12" w:space="0" w:color="FFFFFF"/>
            </w:tcBorders>
            <w:shd w:val="clear" w:color="000000" w:fill="E6F5FF"/>
            <w:vAlign w:val="center"/>
          </w:tcPr>
          <w:p w14:paraId="0D6EC694" w14:textId="798C7030" w:rsidR="004C09F3"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526" w:type="pct"/>
            <w:tcBorders>
              <w:top w:val="single" w:sz="12" w:space="0" w:color="FFFFFF"/>
              <w:left w:val="nil"/>
              <w:bottom w:val="nil"/>
              <w:right w:val="single" w:sz="12" w:space="0" w:color="FFFFFF"/>
            </w:tcBorders>
            <w:shd w:val="clear" w:color="000000" w:fill="E6F5FF"/>
            <w:vAlign w:val="center"/>
          </w:tcPr>
          <w:p w14:paraId="6DC4C4EE" w14:textId="39E44AE0" w:rsidR="004C09F3"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513" w:type="pct"/>
            <w:tcBorders>
              <w:top w:val="nil"/>
              <w:left w:val="nil"/>
              <w:bottom w:val="nil"/>
              <w:right w:val="single" w:sz="12" w:space="0" w:color="FFFFFF"/>
            </w:tcBorders>
            <w:shd w:val="clear" w:color="000000" w:fill="E6F5FF"/>
            <w:vAlign w:val="center"/>
            <w:hideMark/>
          </w:tcPr>
          <w:p w14:paraId="30C3E2FE" w14:textId="790E38CE" w:rsidR="004C09F3" w:rsidRPr="00675DEB" w:rsidRDefault="004C09F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5.557</w:t>
            </w:r>
          </w:p>
        </w:tc>
      </w:tr>
      <w:tr w:rsidR="004C09F3" w:rsidRPr="00675DEB" w14:paraId="02625E40" w14:textId="77777777" w:rsidTr="00F43557">
        <w:trPr>
          <w:trHeight w:val="170"/>
        </w:trPr>
        <w:tc>
          <w:tcPr>
            <w:tcW w:w="891" w:type="pct"/>
            <w:tcBorders>
              <w:top w:val="single" w:sz="12" w:space="0" w:color="FFFFFF"/>
              <w:left w:val="single" w:sz="12" w:space="0" w:color="FFFFFF"/>
              <w:bottom w:val="nil"/>
              <w:right w:val="single" w:sz="12" w:space="0" w:color="FFFFFF"/>
            </w:tcBorders>
            <w:shd w:val="clear" w:color="000000" w:fill="E6F5FF"/>
            <w:vAlign w:val="center"/>
            <w:hideMark/>
          </w:tcPr>
          <w:p w14:paraId="0E3AFD82" w14:textId="77777777" w:rsidR="004C09F3" w:rsidRPr="00675DEB" w:rsidRDefault="004C09F3" w:rsidP="00675DEB">
            <w:pPr>
              <w:suppressAutoHyphens w:val="0"/>
              <w:rPr>
                <w:rFonts w:ascii="Verdana" w:hAnsi="Verdana" w:cs="Calibri"/>
                <w:sz w:val="14"/>
                <w:szCs w:val="14"/>
                <w:lang w:eastAsia="pt-BR"/>
              </w:rPr>
            </w:pPr>
            <w:r w:rsidRPr="00675DEB">
              <w:rPr>
                <w:rFonts w:ascii="Verdana" w:hAnsi="Verdana" w:cs="Calibri"/>
                <w:sz w:val="14"/>
                <w:szCs w:val="14"/>
                <w:lang w:eastAsia="pt-BR"/>
              </w:rPr>
              <w:t>LFS</w:t>
            </w:r>
          </w:p>
        </w:tc>
        <w:tc>
          <w:tcPr>
            <w:tcW w:w="910" w:type="pct"/>
            <w:tcBorders>
              <w:top w:val="single" w:sz="12" w:space="0" w:color="FFFFFF"/>
              <w:left w:val="nil"/>
              <w:bottom w:val="nil"/>
              <w:right w:val="single" w:sz="12" w:space="0" w:color="FFFFFF"/>
            </w:tcBorders>
            <w:shd w:val="clear" w:color="000000" w:fill="E6F5FF"/>
            <w:vAlign w:val="center"/>
            <w:hideMark/>
          </w:tcPr>
          <w:p w14:paraId="081C171B" w14:textId="77777777" w:rsidR="004C09F3" w:rsidRPr="00675DEB" w:rsidRDefault="004C09F3"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IPCA 6,7% a 7,2%</w:t>
            </w:r>
          </w:p>
        </w:tc>
        <w:tc>
          <w:tcPr>
            <w:tcW w:w="418" w:type="pct"/>
            <w:tcBorders>
              <w:top w:val="single" w:sz="12" w:space="0" w:color="FFFFFF"/>
              <w:left w:val="single" w:sz="12" w:space="0" w:color="FFFFFF"/>
              <w:bottom w:val="nil"/>
              <w:right w:val="single" w:sz="12" w:space="0" w:color="FFFFFF"/>
            </w:tcBorders>
            <w:shd w:val="clear" w:color="000000" w:fill="E6F5FF"/>
            <w:vAlign w:val="center"/>
          </w:tcPr>
          <w:p w14:paraId="38AF2719" w14:textId="4CBE28B7" w:rsidR="004C09F3"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429" w:type="pct"/>
            <w:tcBorders>
              <w:top w:val="single" w:sz="12" w:space="0" w:color="FFFFFF"/>
              <w:left w:val="nil"/>
              <w:bottom w:val="nil"/>
              <w:right w:val="single" w:sz="12" w:space="0" w:color="FFFFFF"/>
            </w:tcBorders>
            <w:shd w:val="clear" w:color="000000" w:fill="E6F5FF"/>
            <w:vAlign w:val="center"/>
          </w:tcPr>
          <w:p w14:paraId="327BBE14" w14:textId="32EFE016" w:rsidR="004C09F3"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429" w:type="pct"/>
            <w:tcBorders>
              <w:top w:val="single" w:sz="12" w:space="0" w:color="FFFFFF"/>
              <w:left w:val="nil"/>
              <w:bottom w:val="nil"/>
              <w:right w:val="single" w:sz="12" w:space="0" w:color="FFFFFF"/>
            </w:tcBorders>
            <w:shd w:val="clear" w:color="000000" w:fill="E6F5FF"/>
            <w:vAlign w:val="center"/>
          </w:tcPr>
          <w:p w14:paraId="5037D07E" w14:textId="1DAEEE27" w:rsidR="004C09F3"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373" w:type="pct"/>
            <w:tcBorders>
              <w:top w:val="single" w:sz="12" w:space="0" w:color="FFFFFF"/>
              <w:left w:val="nil"/>
              <w:bottom w:val="nil"/>
              <w:right w:val="single" w:sz="12" w:space="0" w:color="FFFFFF"/>
            </w:tcBorders>
            <w:shd w:val="clear" w:color="000000" w:fill="E6F5FF"/>
            <w:vAlign w:val="center"/>
          </w:tcPr>
          <w:p w14:paraId="084659B4" w14:textId="35E7A3A0" w:rsidR="004C09F3"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511" w:type="pct"/>
            <w:tcBorders>
              <w:top w:val="single" w:sz="12" w:space="0" w:color="FFFFFF"/>
              <w:left w:val="nil"/>
              <w:bottom w:val="nil"/>
              <w:right w:val="single" w:sz="12" w:space="0" w:color="FFFFFF"/>
            </w:tcBorders>
            <w:shd w:val="clear" w:color="000000" w:fill="E6F5FF"/>
            <w:vAlign w:val="center"/>
          </w:tcPr>
          <w:p w14:paraId="0DEBFF66" w14:textId="2DDFB1B9" w:rsidR="004C09F3"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526" w:type="pct"/>
            <w:tcBorders>
              <w:top w:val="single" w:sz="12" w:space="0" w:color="FFFFFF"/>
              <w:left w:val="nil"/>
              <w:bottom w:val="nil"/>
              <w:right w:val="single" w:sz="12" w:space="0" w:color="FFFFFF"/>
            </w:tcBorders>
            <w:shd w:val="clear" w:color="000000" w:fill="E6F5FF"/>
            <w:vAlign w:val="center"/>
          </w:tcPr>
          <w:p w14:paraId="31B19797" w14:textId="10D343B7" w:rsidR="004C09F3"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513" w:type="pct"/>
            <w:tcBorders>
              <w:top w:val="single" w:sz="12" w:space="0" w:color="FFFFFF"/>
              <w:left w:val="nil"/>
              <w:bottom w:val="nil"/>
              <w:right w:val="single" w:sz="12" w:space="0" w:color="FFFFFF"/>
            </w:tcBorders>
            <w:shd w:val="clear" w:color="000000" w:fill="E6F5FF"/>
            <w:vAlign w:val="center"/>
            <w:hideMark/>
          </w:tcPr>
          <w:p w14:paraId="051143CA" w14:textId="50F08880" w:rsidR="004C09F3" w:rsidRPr="00675DEB" w:rsidRDefault="004C09F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33.583</w:t>
            </w:r>
          </w:p>
        </w:tc>
      </w:tr>
      <w:tr w:rsidR="004070C6" w:rsidRPr="00675DEB" w14:paraId="41B300A5" w14:textId="77777777" w:rsidTr="00F43557">
        <w:trPr>
          <w:trHeight w:val="170"/>
        </w:trPr>
        <w:tc>
          <w:tcPr>
            <w:tcW w:w="891" w:type="pct"/>
            <w:tcBorders>
              <w:top w:val="single" w:sz="12" w:space="0" w:color="FFFFFF"/>
              <w:left w:val="single" w:sz="12" w:space="0" w:color="FFFFFF"/>
              <w:bottom w:val="nil"/>
              <w:right w:val="single" w:sz="12" w:space="0" w:color="FFFFFF"/>
            </w:tcBorders>
            <w:shd w:val="clear" w:color="000000" w:fill="E6F5FF"/>
            <w:vAlign w:val="center"/>
            <w:hideMark/>
          </w:tcPr>
          <w:p w14:paraId="12C663C4" w14:textId="77777777" w:rsidR="004070C6" w:rsidRPr="00675DEB" w:rsidRDefault="004070C6" w:rsidP="00675DEB">
            <w:pPr>
              <w:suppressAutoHyphens w:val="0"/>
              <w:rPr>
                <w:rFonts w:ascii="Verdana" w:hAnsi="Verdana" w:cs="Calibri"/>
                <w:sz w:val="14"/>
                <w:szCs w:val="14"/>
                <w:lang w:eastAsia="pt-BR"/>
              </w:rPr>
            </w:pPr>
            <w:r w:rsidRPr="00675DEB">
              <w:rPr>
                <w:rFonts w:ascii="Verdana" w:hAnsi="Verdana" w:cs="Calibri"/>
                <w:sz w:val="14"/>
                <w:szCs w:val="14"/>
                <w:lang w:eastAsia="pt-BR"/>
              </w:rPr>
              <w:t>LFSN</w:t>
            </w:r>
          </w:p>
        </w:tc>
        <w:tc>
          <w:tcPr>
            <w:tcW w:w="910" w:type="pct"/>
            <w:tcBorders>
              <w:top w:val="single" w:sz="12" w:space="0" w:color="FFFFFF"/>
              <w:left w:val="nil"/>
              <w:bottom w:val="single" w:sz="12" w:space="0" w:color="FFFFFF" w:themeColor="background1"/>
              <w:right w:val="single" w:sz="12" w:space="0" w:color="FFFFFF"/>
            </w:tcBorders>
            <w:shd w:val="clear" w:color="000000" w:fill="E6F5FF"/>
            <w:vAlign w:val="center"/>
            <w:hideMark/>
          </w:tcPr>
          <w:p w14:paraId="5FEE179E" w14:textId="68ABAE7E" w:rsidR="004070C6" w:rsidRPr="00675DEB" w:rsidRDefault="004070C6"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CDI 119% a 150%</w:t>
            </w:r>
          </w:p>
        </w:tc>
        <w:tc>
          <w:tcPr>
            <w:tcW w:w="418" w:type="pct"/>
            <w:tcBorders>
              <w:top w:val="single" w:sz="12" w:space="0" w:color="FFFFFF"/>
              <w:left w:val="single" w:sz="12" w:space="0" w:color="FFFFFF"/>
              <w:bottom w:val="nil"/>
              <w:right w:val="single" w:sz="12" w:space="0" w:color="FFFFFF"/>
            </w:tcBorders>
            <w:shd w:val="clear" w:color="000000" w:fill="E6F5FF"/>
            <w:vAlign w:val="center"/>
          </w:tcPr>
          <w:p w14:paraId="4C0CE8D5" w14:textId="31205B4C" w:rsidR="004070C6" w:rsidRPr="00675DEB" w:rsidRDefault="004070C6"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429" w:type="pct"/>
            <w:tcBorders>
              <w:top w:val="single" w:sz="12" w:space="0" w:color="FFFFFF"/>
              <w:left w:val="nil"/>
              <w:bottom w:val="nil"/>
              <w:right w:val="single" w:sz="12" w:space="0" w:color="FFFFFF"/>
            </w:tcBorders>
            <w:shd w:val="clear" w:color="000000" w:fill="E6F5FF"/>
            <w:vAlign w:val="center"/>
          </w:tcPr>
          <w:p w14:paraId="264D0474" w14:textId="66710ADF" w:rsidR="004070C6" w:rsidRPr="00675DEB" w:rsidRDefault="004070C6" w:rsidP="00675DEB">
            <w:pPr>
              <w:suppressAutoHyphens w:val="0"/>
              <w:jc w:val="right"/>
              <w:rPr>
                <w:rFonts w:ascii="Verdana" w:hAnsi="Verdana" w:cs="Calibri"/>
                <w:sz w:val="14"/>
                <w:szCs w:val="14"/>
                <w:lang w:eastAsia="pt-BR"/>
              </w:rPr>
            </w:pPr>
            <w:r w:rsidRPr="00675DEB">
              <w:rPr>
                <w:rFonts w:ascii="Verdana" w:hAnsi="Verdana" w:cs="Calibri"/>
                <w:sz w:val="14"/>
                <w:szCs w:val="14"/>
              </w:rPr>
              <w:t>146.658</w:t>
            </w:r>
          </w:p>
        </w:tc>
        <w:tc>
          <w:tcPr>
            <w:tcW w:w="429" w:type="pct"/>
            <w:tcBorders>
              <w:top w:val="single" w:sz="12" w:space="0" w:color="FFFFFF"/>
              <w:left w:val="nil"/>
              <w:bottom w:val="nil"/>
              <w:right w:val="single" w:sz="12" w:space="0" w:color="FFFFFF"/>
            </w:tcBorders>
            <w:shd w:val="clear" w:color="000000" w:fill="E6F5FF"/>
            <w:vAlign w:val="center"/>
          </w:tcPr>
          <w:p w14:paraId="73B09E25" w14:textId="33311F9E" w:rsidR="004070C6" w:rsidRPr="00675DEB" w:rsidRDefault="004070C6"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373" w:type="pct"/>
            <w:tcBorders>
              <w:top w:val="single" w:sz="12" w:space="0" w:color="FFFFFF"/>
              <w:left w:val="nil"/>
              <w:bottom w:val="nil"/>
              <w:right w:val="single" w:sz="12" w:space="0" w:color="FFFFFF"/>
            </w:tcBorders>
            <w:shd w:val="clear" w:color="000000" w:fill="E6F5FF"/>
            <w:vAlign w:val="center"/>
          </w:tcPr>
          <w:p w14:paraId="59AFE0A2" w14:textId="77CB4F7F" w:rsidR="004070C6" w:rsidRPr="00675DEB" w:rsidRDefault="004070C6" w:rsidP="00675DEB">
            <w:pPr>
              <w:suppressAutoHyphens w:val="0"/>
              <w:jc w:val="right"/>
              <w:rPr>
                <w:rFonts w:ascii="Verdana" w:hAnsi="Verdana" w:cs="Calibri"/>
                <w:sz w:val="14"/>
                <w:szCs w:val="14"/>
                <w:lang w:eastAsia="pt-BR"/>
              </w:rPr>
            </w:pPr>
            <w:r w:rsidRPr="00675DEB">
              <w:rPr>
                <w:rFonts w:ascii="Verdana" w:hAnsi="Verdana" w:cs="Calibri"/>
                <w:sz w:val="14"/>
                <w:szCs w:val="14"/>
              </w:rPr>
              <w:t>11.197</w:t>
            </w:r>
          </w:p>
        </w:tc>
        <w:tc>
          <w:tcPr>
            <w:tcW w:w="511" w:type="pct"/>
            <w:tcBorders>
              <w:top w:val="single" w:sz="12" w:space="0" w:color="FFFFFF"/>
              <w:left w:val="nil"/>
              <w:bottom w:val="nil"/>
              <w:right w:val="single" w:sz="12" w:space="0" w:color="FFFFFF"/>
            </w:tcBorders>
            <w:shd w:val="clear" w:color="000000" w:fill="E6F5FF"/>
            <w:vAlign w:val="center"/>
          </w:tcPr>
          <w:p w14:paraId="4B4995F8" w14:textId="4DDB61A1" w:rsidR="004070C6" w:rsidRPr="00675DEB" w:rsidRDefault="004070C6" w:rsidP="00675DEB">
            <w:pPr>
              <w:suppressAutoHyphens w:val="0"/>
              <w:jc w:val="right"/>
              <w:rPr>
                <w:rFonts w:ascii="Verdana" w:hAnsi="Verdana" w:cs="Calibri"/>
                <w:sz w:val="14"/>
                <w:szCs w:val="14"/>
                <w:lang w:eastAsia="pt-BR"/>
              </w:rPr>
            </w:pPr>
            <w:r w:rsidRPr="00675DEB">
              <w:rPr>
                <w:rFonts w:ascii="Verdana" w:hAnsi="Verdana" w:cs="Calibri"/>
                <w:sz w:val="14"/>
                <w:szCs w:val="14"/>
              </w:rPr>
              <w:t>105.349</w:t>
            </w:r>
          </w:p>
        </w:tc>
        <w:tc>
          <w:tcPr>
            <w:tcW w:w="526" w:type="pct"/>
            <w:tcBorders>
              <w:top w:val="single" w:sz="12" w:space="0" w:color="FFFFFF"/>
              <w:left w:val="nil"/>
              <w:bottom w:val="nil"/>
              <w:right w:val="single" w:sz="12" w:space="0" w:color="FFFFFF"/>
            </w:tcBorders>
            <w:shd w:val="clear" w:color="000000" w:fill="E6F5FF"/>
            <w:vAlign w:val="center"/>
          </w:tcPr>
          <w:p w14:paraId="610B333E" w14:textId="6E68E1B1" w:rsidR="004070C6" w:rsidRPr="00675DEB" w:rsidRDefault="004070C6" w:rsidP="00675DEB">
            <w:pPr>
              <w:suppressAutoHyphens w:val="0"/>
              <w:jc w:val="right"/>
              <w:rPr>
                <w:rFonts w:ascii="Verdana" w:hAnsi="Verdana" w:cs="Calibri"/>
                <w:sz w:val="14"/>
                <w:szCs w:val="14"/>
                <w:lang w:eastAsia="pt-BR"/>
              </w:rPr>
            </w:pPr>
            <w:r w:rsidRPr="00675DEB">
              <w:rPr>
                <w:rFonts w:ascii="Verdana" w:hAnsi="Verdana" w:cs="Calibri"/>
                <w:sz w:val="14"/>
                <w:szCs w:val="14"/>
              </w:rPr>
              <w:t>263.204</w:t>
            </w:r>
          </w:p>
        </w:tc>
        <w:tc>
          <w:tcPr>
            <w:tcW w:w="513" w:type="pct"/>
            <w:tcBorders>
              <w:top w:val="single" w:sz="12" w:space="0" w:color="FFFFFF"/>
              <w:left w:val="nil"/>
              <w:bottom w:val="nil"/>
              <w:right w:val="single" w:sz="12" w:space="0" w:color="FFFFFF"/>
            </w:tcBorders>
            <w:shd w:val="clear" w:color="000000" w:fill="E6F5FF"/>
            <w:vAlign w:val="center"/>
            <w:hideMark/>
          </w:tcPr>
          <w:p w14:paraId="05B9BDCC" w14:textId="4FE1EEC5" w:rsidR="004070C6" w:rsidRPr="00675DEB" w:rsidRDefault="004070C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253.572</w:t>
            </w:r>
          </w:p>
        </w:tc>
      </w:tr>
      <w:tr w:rsidR="004070C6" w:rsidRPr="00675DEB" w14:paraId="32F87C45" w14:textId="77777777" w:rsidTr="00F43557">
        <w:trPr>
          <w:trHeight w:val="170"/>
        </w:trPr>
        <w:tc>
          <w:tcPr>
            <w:tcW w:w="891" w:type="pct"/>
            <w:tcBorders>
              <w:top w:val="single" w:sz="12" w:space="0" w:color="FFFFFF"/>
              <w:left w:val="single" w:sz="12" w:space="0" w:color="FFFFFF"/>
              <w:bottom w:val="nil"/>
              <w:right w:val="single" w:sz="12" w:space="0" w:color="FFFFFF"/>
            </w:tcBorders>
            <w:shd w:val="clear" w:color="000000" w:fill="E6F5FF"/>
            <w:vAlign w:val="center"/>
          </w:tcPr>
          <w:p w14:paraId="26FBF1CE" w14:textId="0CCC72EF" w:rsidR="004070C6" w:rsidRPr="00675DEB" w:rsidRDefault="004070C6" w:rsidP="00675DEB">
            <w:pPr>
              <w:suppressAutoHyphens w:val="0"/>
              <w:rPr>
                <w:rFonts w:ascii="Verdana" w:hAnsi="Verdana" w:cs="Calibri"/>
                <w:sz w:val="14"/>
                <w:szCs w:val="14"/>
                <w:lang w:eastAsia="pt-BR"/>
              </w:rPr>
            </w:pPr>
            <w:r w:rsidRPr="00675DEB">
              <w:rPr>
                <w:rFonts w:ascii="Verdana" w:hAnsi="Verdana" w:cs="Calibri"/>
                <w:sz w:val="14"/>
                <w:szCs w:val="14"/>
                <w:lang w:eastAsia="pt-BR"/>
              </w:rPr>
              <w:t>LFSN</w:t>
            </w:r>
          </w:p>
        </w:tc>
        <w:tc>
          <w:tcPr>
            <w:tcW w:w="910" w:type="pct"/>
            <w:tcBorders>
              <w:top w:val="single" w:sz="12" w:space="0" w:color="FFFFFF"/>
              <w:left w:val="nil"/>
              <w:bottom w:val="single" w:sz="12" w:space="0" w:color="FFFFFF" w:themeColor="background1"/>
              <w:right w:val="single" w:sz="12" w:space="0" w:color="FFFFFF"/>
            </w:tcBorders>
            <w:shd w:val="clear" w:color="000000" w:fill="E6F5FF"/>
            <w:vAlign w:val="center"/>
          </w:tcPr>
          <w:p w14:paraId="2A782BAD" w14:textId="38799C36" w:rsidR="004070C6" w:rsidRPr="00675DEB" w:rsidRDefault="004070C6"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IPCA 4,48% a 8,36%</w:t>
            </w:r>
          </w:p>
        </w:tc>
        <w:tc>
          <w:tcPr>
            <w:tcW w:w="418" w:type="pct"/>
            <w:tcBorders>
              <w:top w:val="single" w:sz="12" w:space="0" w:color="FFFFFF"/>
              <w:left w:val="single" w:sz="12" w:space="0" w:color="FFFFFF"/>
              <w:bottom w:val="nil"/>
              <w:right w:val="single" w:sz="12" w:space="0" w:color="FFFFFF"/>
            </w:tcBorders>
            <w:shd w:val="clear" w:color="000000" w:fill="E6F5FF"/>
            <w:vAlign w:val="center"/>
          </w:tcPr>
          <w:p w14:paraId="5F305C65" w14:textId="4F0CF4B4" w:rsidR="004070C6" w:rsidRPr="00675DEB" w:rsidRDefault="004070C6" w:rsidP="00675DEB">
            <w:pPr>
              <w:suppressAutoHyphens w:val="0"/>
              <w:jc w:val="right"/>
              <w:rPr>
                <w:rFonts w:ascii="Verdana" w:hAnsi="Verdana" w:cs="Calibri"/>
                <w:sz w:val="14"/>
                <w:szCs w:val="14"/>
                <w:lang w:eastAsia="pt-BR"/>
              </w:rPr>
            </w:pPr>
            <w:r w:rsidRPr="00675DEB">
              <w:rPr>
                <w:rFonts w:ascii="Verdana" w:hAnsi="Verdana" w:cs="Calibri"/>
                <w:sz w:val="14"/>
                <w:szCs w:val="14"/>
              </w:rPr>
              <w:t>86.696</w:t>
            </w:r>
          </w:p>
        </w:tc>
        <w:tc>
          <w:tcPr>
            <w:tcW w:w="429" w:type="pct"/>
            <w:tcBorders>
              <w:top w:val="single" w:sz="12" w:space="0" w:color="FFFFFF"/>
              <w:left w:val="nil"/>
              <w:bottom w:val="nil"/>
              <w:right w:val="single" w:sz="12" w:space="0" w:color="FFFFFF"/>
            </w:tcBorders>
            <w:shd w:val="clear" w:color="000000" w:fill="E6F5FF"/>
            <w:vAlign w:val="center"/>
          </w:tcPr>
          <w:p w14:paraId="5D5572A5" w14:textId="0ECA48A3" w:rsidR="004070C6" w:rsidRPr="00675DEB" w:rsidRDefault="004070C6" w:rsidP="00675DEB">
            <w:pPr>
              <w:suppressAutoHyphens w:val="0"/>
              <w:jc w:val="right"/>
              <w:rPr>
                <w:rFonts w:ascii="Verdana" w:hAnsi="Verdana" w:cs="Calibri"/>
                <w:sz w:val="14"/>
                <w:szCs w:val="14"/>
                <w:lang w:eastAsia="pt-BR"/>
              </w:rPr>
            </w:pPr>
            <w:r w:rsidRPr="00675DEB">
              <w:rPr>
                <w:rFonts w:ascii="Verdana" w:hAnsi="Verdana" w:cs="Calibri"/>
                <w:sz w:val="14"/>
                <w:szCs w:val="14"/>
              </w:rPr>
              <w:t>278.284</w:t>
            </w:r>
          </w:p>
        </w:tc>
        <w:tc>
          <w:tcPr>
            <w:tcW w:w="429" w:type="pct"/>
            <w:tcBorders>
              <w:top w:val="single" w:sz="12" w:space="0" w:color="FFFFFF"/>
              <w:left w:val="nil"/>
              <w:bottom w:val="nil"/>
              <w:right w:val="single" w:sz="12" w:space="0" w:color="FFFFFF"/>
            </w:tcBorders>
            <w:shd w:val="clear" w:color="000000" w:fill="E6F5FF"/>
            <w:vAlign w:val="center"/>
          </w:tcPr>
          <w:p w14:paraId="321C099F" w14:textId="24EBB0A8" w:rsidR="004070C6" w:rsidRPr="00675DEB" w:rsidRDefault="004070C6"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373" w:type="pct"/>
            <w:tcBorders>
              <w:top w:val="single" w:sz="12" w:space="0" w:color="FFFFFF"/>
              <w:left w:val="nil"/>
              <w:bottom w:val="nil"/>
              <w:right w:val="single" w:sz="12" w:space="0" w:color="FFFFFF"/>
            </w:tcBorders>
            <w:shd w:val="clear" w:color="000000" w:fill="E6F5FF"/>
            <w:vAlign w:val="center"/>
          </w:tcPr>
          <w:p w14:paraId="78A9DEE4" w14:textId="69FC9066" w:rsidR="004070C6" w:rsidRPr="00675DEB" w:rsidRDefault="004070C6"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11" w:type="pct"/>
            <w:tcBorders>
              <w:top w:val="single" w:sz="12" w:space="0" w:color="FFFFFF"/>
              <w:left w:val="nil"/>
              <w:bottom w:val="nil"/>
              <w:right w:val="single" w:sz="12" w:space="0" w:color="FFFFFF"/>
            </w:tcBorders>
            <w:shd w:val="clear" w:color="000000" w:fill="E6F5FF"/>
            <w:vAlign w:val="center"/>
          </w:tcPr>
          <w:p w14:paraId="27D8D1A2" w14:textId="43FD0FA8" w:rsidR="004070C6" w:rsidRPr="00675DEB" w:rsidRDefault="004070C6" w:rsidP="00675DEB">
            <w:pPr>
              <w:suppressAutoHyphens w:val="0"/>
              <w:jc w:val="right"/>
              <w:rPr>
                <w:rFonts w:ascii="Verdana" w:hAnsi="Verdana" w:cs="Calibri"/>
                <w:sz w:val="14"/>
                <w:szCs w:val="14"/>
                <w:lang w:eastAsia="pt-BR"/>
              </w:rPr>
            </w:pPr>
            <w:r w:rsidRPr="00675DEB">
              <w:rPr>
                <w:rFonts w:ascii="Verdana" w:hAnsi="Verdana" w:cs="Calibri"/>
                <w:sz w:val="14"/>
                <w:szCs w:val="14"/>
              </w:rPr>
              <w:t>83.328</w:t>
            </w:r>
          </w:p>
        </w:tc>
        <w:tc>
          <w:tcPr>
            <w:tcW w:w="526" w:type="pct"/>
            <w:tcBorders>
              <w:top w:val="single" w:sz="12" w:space="0" w:color="FFFFFF"/>
              <w:left w:val="nil"/>
              <w:bottom w:val="nil"/>
              <w:right w:val="single" w:sz="12" w:space="0" w:color="FFFFFF"/>
            </w:tcBorders>
            <w:shd w:val="clear" w:color="000000" w:fill="E6F5FF"/>
            <w:vAlign w:val="center"/>
          </w:tcPr>
          <w:p w14:paraId="43EEF09E" w14:textId="024D4135" w:rsidR="004070C6" w:rsidRPr="00675DEB" w:rsidRDefault="004070C6" w:rsidP="00675DEB">
            <w:pPr>
              <w:suppressAutoHyphens w:val="0"/>
              <w:jc w:val="right"/>
              <w:rPr>
                <w:rFonts w:ascii="Verdana" w:hAnsi="Verdana" w:cs="Calibri"/>
                <w:sz w:val="14"/>
                <w:szCs w:val="14"/>
                <w:lang w:eastAsia="pt-BR"/>
              </w:rPr>
            </w:pPr>
            <w:r w:rsidRPr="00675DEB">
              <w:rPr>
                <w:rFonts w:ascii="Verdana" w:hAnsi="Verdana" w:cs="Calibri"/>
                <w:sz w:val="14"/>
                <w:szCs w:val="14"/>
              </w:rPr>
              <w:t>448.308</w:t>
            </w:r>
          </w:p>
        </w:tc>
        <w:tc>
          <w:tcPr>
            <w:tcW w:w="513" w:type="pct"/>
            <w:tcBorders>
              <w:top w:val="single" w:sz="12" w:space="0" w:color="FFFFFF"/>
              <w:left w:val="nil"/>
              <w:bottom w:val="nil"/>
              <w:right w:val="single" w:sz="12" w:space="0" w:color="FFFFFF"/>
            </w:tcBorders>
            <w:shd w:val="clear" w:color="000000" w:fill="E6F5FF"/>
            <w:vAlign w:val="center"/>
          </w:tcPr>
          <w:p w14:paraId="4091C327" w14:textId="4D00FCB6" w:rsidR="004070C6" w:rsidRPr="00675DEB" w:rsidRDefault="004070C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328.949</w:t>
            </w:r>
          </w:p>
        </w:tc>
      </w:tr>
      <w:tr w:rsidR="00F43557" w:rsidRPr="00675DEB" w14:paraId="7884B2FC" w14:textId="77777777" w:rsidTr="000D1FDA">
        <w:trPr>
          <w:trHeight w:val="170"/>
        </w:trPr>
        <w:tc>
          <w:tcPr>
            <w:tcW w:w="891" w:type="pct"/>
            <w:tcBorders>
              <w:top w:val="single" w:sz="12" w:space="0" w:color="FFFFFF"/>
              <w:left w:val="single" w:sz="12" w:space="0" w:color="FFFFFF"/>
              <w:bottom w:val="single" w:sz="8" w:space="0" w:color="FFFFFF"/>
              <w:right w:val="single" w:sz="12" w:space="0" w:color="FFFFFF"/>
            </w:tcBorders>
            <w:shd w:val="clear" w:color="000000" w:fill="E6F5FF"/>
            <w:vAlign w:val="center"/>
            <w:hideMark/>
          </w:tcPr>
          <w:p w14:paraId="0B2C8300" w14:textId="7ABC39C5" w:rsidR="00F43557" w:rsidRPr="00675DEB" w:rsidRDefault="00F43557" w:rsidP="00675DEB">
            <w:pPr>
              <w:suppressAutoHyphens w:val="0"/>
              <w:rPr>
                <w:rFonts w:ascii="Verdana" w:hAnsi="Verdana" w:cs="Calibri"/>
                <w:sz w:val="14"/>
                <w:szCs w:val="14"/>
                <w:lang w:eastAsia="pt-BR"/>
              </w:rPr>
            </w:pPr>
            <w:r w:rsidRPr="00675DEB">
              <w:rPr>
                <w:rFonts w:ascii="Verdana" w:hAnsi="Verdana" w:cs="Calibri"/>
                <w:sz w:val="14"/>
                <w:szCs w:val="14"/>
                <w:lang w:eastAsia="pt-BR"/>
              </w:rPr>
              <w:t>LFSC</w:t>
            </w:r>
          </w:p>
        </w:tc>
        <w:tc>
          <w:tcPr>
            <w:tcW w:w="910" w:type="pct"/>
            <w:tcBorders>
              <w:top w:val="single" w:sz="12" w:space="0" w:color="FFFFFF" w:themeColor="background1"/>
              <w:left w:val="nil"/>
              <w:bottom w:val="single" w:sz="8" w:space="0" w:color="FFFFFF"/>
              <w:right w:val="single" w:sz="12" w:space="0" w:color="FFFFFF"/>
            </w:tcBorders>
            <w:shd w:val="clear" w:color="000000" w:fill="E6F5FF"/>
            <w:vAlign w:val="center"/>
            <w:hideMark/>
          </w:tcPr>
          <w:p w14:paraId="45AA4E4C" w14:textId="275F7A56" w:rsidR="00F43557" w:rsidRPr="00675DEB" w:rsidRDefault="00F43557" w:rsidP="00675DEB">
            <w:pPr>
              <w:suppressAutoHyphens w:val="0"/>
              <w:jc w:val="center"/>
              <w:rPr>
                <w:rFonts w:ascii="Verdana" w:hAnsi="Verdana" w:cs="Calibri"/>
                <w:sz w:val="14"/>
                <w:szCs w:val="14"/>
                <w:lang w:eastAsia="pt-BR"/>
              </w:rPr>
            </w:pPr>
            <w:r w:rsidRPr="00675DEB">
              <w:rPr>
                <w:rFonts w:ascii="Verdana" w:hAnsi="Verdana" w:cs="Calibri"/>
                <w:sz w:val="14"/>
                <w:szCs w:val="14"/>
                <w:lang w:eastAsia="pt-BR"/>
              </w:rPr>
              <w:t>IPCA 7,05%</w:t>
            </w:r>
          </w:p>
        </w:tc>
        <w:tc>
          <w:tcPr>
            <w:tcW w:w="418" w:type="pct"/>
            <w:tcBorders>
              <w:top w:val="single" w:sz="12" w:space="0" w:color="FFFFFF"/>
              <w:left w:val="single" w:sz="12" w:space="0" w:color="FFFFFF"/>
              <w:bottom w:val="single" w:sz="8" w:space="0" w:color="FFFFFF"/>
              <w:right w:val="single" w:sz="12" w:space="0" w:color="FFFFFF"/>
            </w:tcBorders>
            <w:shd w:val="clear" w:color="000000" w:fill="E6F5FF"/>
            <w:vAlign w:val="center"/>
          </w:tcPr>
          <w:p w14:paraId="318A9566" w14:textId="1515E5B2" w:rsidR="00F43557"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429" w:type="pct"/>
            <w:tcBorders>
              <w:top w:val="single" w:sz="12" w:space="0" w:color="FFFFFF"/>
              <w:left w:val="nil"/>
              <w:bottom w:val="single" w:sz="8" w:space="0" w:color="FFFFFF"/>
              <w:right w:val="single" w:sz="12" w:space="0" w:color="FFFFFF"/>
            </w:tcBorders>
            <w:shd w:val="clear" w:color="000000" w:fill="E6F5FF"/>
            <w:vAlign w:val="center"/>
          </w:tcPr>
          <w:p w14:paraId="2C923117" w14:textId="67B62EA7" w:rsidR="00F43557"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429" w:type="pct"/>
            <w:tcBorders>
              <w:top w:val="single" w:sz="12" w:space="0" w:color="FFFFFF"/>
              <w:left w:val="nil"/>
              <w:bottom w:val="single" w:sz="8" w:space="0" w:color="FFFFFF"/>
              <w:right w:val="single" w:sz="12" w:space="0" w:color="FFFFFF"/>
            </w:tcBorders>
            <w:shd w:val="clear" w:color="000000" w:fill="E6F5FF"/>
            <w:vAlign w:val="center"/>
          </w:tcPr>
          <w:p w14:paraId="7F71FA52" w14:textId="57D502E1" w:rsidR="00F43557"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373" w:type="pct"/>
            <w:tcBorders>
              <w:top w:val="single" w:sz="12" w:space="0" w:color="FFFFFF"/>
              <w:left w:val="nil"/>
              <w:bottom w:val="single" w:sz="8" w:space="0" w:color="FFFFFF"/>
              <w:right w:val="single" w:sz="12" w:space="0" w:color="FFFFFF"/>
            </w:tcBorders>
            <w:shd w:val="clear" w:color="000000" w:fill="E6F5FF"/>
            <w:vAlign w:val="center"/>
          </w:tcPr>
          <w:p w14:paraId="529D1A1E" w14:textId="1D2F28B7" w:rsidR="00F43557"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11" w:type="pct"/>
            <w:tcBorders>
              <w:top w:val="single" w:sz="12" w:space="0" w:color="FFFFFF"/>
              <w:left w:val="nil"/>
              <w:bottom w:val="single" w:sz="8" w:space="0" w:color="FFFFFF"/>
              <w:right w:val="single" w:sz="12" w:space="0" w:color="FFFFFF"/>
            </w:tcBorders>
            <w:shd w:val="clear" w:color="000000" w:fill="E6F5FF"/>
            <w:vAlign w:val="center"/>
          </w:tcPr>
          <w:p w14:paraId="6FFFD453" w14:textId="7F96F78D" w:rsidR="00F43557"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rPr>
              <w:t>54.681</w:t>
            </w:r>
          </w:p>
        </w:tc>
        <w:tc>
          <w:tcPr>
            <w:tcW w:w="526" w:type="pct"/>
            <w:tcBorders>
              <w:top w:val="single" w:sz="12" w:space="0" w:color="FFFFFF"/>
              <w:left w:val="nil"/>
              <w:bottom w:val="single" w:sz="8" w:space="0" w:color="FFFFFF"/>
              <w:right w:val="single" w:sz="12" w:space="0" w:color="FFFFFF"/>
            </w:tcBorders>
            <w:shd w:val="clear" w:color="000000" w:fill="E6F5FF"/>
            <w:vAlign w:val="center"/>
          </w:tcPr>
          <w:p w14:paraId="448175C7" w14:textId="73828560" w:rsidR="00F43557"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rPr>
              <w:t>54.681</w:t>
            </w:r>
          </w:p>
        </w:tc>
        <w:tc>
          <w:tcPr>
            <w:tcW w:w="513" w:type="pct"/>
            <w:tcBorders>
              <w:top w:val="single" w:sz="12" w:space="0" w:color="FFFFFF"/>
              <w:left w:val="nil"/>
              <w:bottom w:val="single" w:sz="8" w:space="0" w:color="FFFFFF"/>
              <w:right w:val="single" w:sz="12" w:space="0" w:color="FFFFFF"/>
            </w:tcBorders>
            <w:shd w:val="clear" w:color="000000" w:fill="E6F5FF"/>
            <w:vAlign w:val="center"/>
            <w:hideMark/>
          </w:tcPr>
          <w:p w14:paraId="3590366D" w14:textId="0660C004" w:rsidR="00F43557" w:rsidRPr="00675DEB" w:rsidRDefault="00F43557"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F43557" w:rsidRPr="00675DEB" w14:paraId="37924B50" w14:textId="77777777" w:rsidTr="000D1FDA">
        <w:trPr>
          <w:trHeight w:val="170"/>
        </w:trPr>
        <w:tc>
          <w:tcPr>
            <w:tcW w:w="891"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15D36104" w14:textId="44EE8831" w:rsidR="00F43557" w:rsidRPr="00675DEB" w:rsidRDefault="00F43557"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31.12.2020</w:t>
            </w:r>
          </w:p>
        </w:tc>
        <w:tc>
          <w:tcPr>
            <w:tcW w:w="910" w:type="pct"/>
            <w:tcBorders>
              <w:top w:val="single" w:sz="8" w:space="0" w:color="FFFFFF"/>
              <w:left w:val="nil"/>
              <w:bottom w:val="single" w:sz="8" w:space="0" w:color="FFFFFF"/>
              <w:right w:val="single" w:sz="12" w:space="0" w:color="FFFFFF"/>
            </w:tcBorders>
            <w:shd w:val="clear" w:color="000000" w:fill="005086"/>
            <w:vAlign w:val="center"/>
            <w:hideMark/>
          </w:tcPr>
          <w:p w14:paraId="693D867B" w14:textId="0F6FE555" w:rsidR="00F43557" w:rsidRPr="00675DEB" w:rsidRDefault="00F43557" w:rsidP="00675DEB">
            <w:pPr>
              <w:suppressAutoHyphens w:val="0"/>
              <w:jc w:val="center"/>
              <w:rPr>
                <w:rFonts w:ascii="Verdana" w:hAnsi="Verdana" w:cs="Calibri"/>
                <w:b/>
                <w:bCs/>
                <w:color w:val="FFFFFF"/>
                <w:sz w:val="14"/>
                <w:szCs w:val="14"/>
                <w:lang w:eastAsia="pt-BR"/>
              </w:rPr>
            </w:pPr>
          </w:p>
        </w:tc>
        <w:tc>
          <w:tcPr>
            <w:tcW w:w="418" w:type="pct"/>
            <w:tcBorders>
              <w:top w:val="single" w:sz="8" w:space="0" w:color="FFFFFF"/>
              <w:left w:val="nil"/>
              <w:bottom w:val="single" w:sz="8" w:space="0" w:color="FFFFFF"/>
              <w:right w:val="single" w:sz="12" w:space="0" w:color="FFFFFF"/>
            </w:tcBorders>
            <w:shd w:val="clear" w:color="000000" w:fill="005086"/>
            <w:vAlign w:val="center"/>
          </w:tcPr>
          <w:p w14:paraId="785D0714" w14:textId="4AE4F1AB" w:rsidR="00F43557" w:rsidRPr="00675DEB" w:rsidRDefault="00F4355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86.696</w:t>
            </w:r>
          </w:p>
        </w:tc>
        <w:tc>
          <w:tcPr>
            <w:tcW w:w="429" w:type="pct"/>
            <w:tcBorders>
              <w:top w:val="single" w:sz="8" w:space="0" w:color="FFFFFF"/>
              <w:left w:val="nil"/>
              <w:bottom w:val="single" w:sz="8" w:space="0" w:color="FFFFFF"/>
              <w:right w:val="single" w:sz="12" w:space="0" w:color="FFFFFF"/>
            </w:tcBorders>
            <w:shd w:val="clear" w:color="000000" w:fill="005086"/>
            <w:vAlign w:val="center"/>
          </w:tcPr>
          <w:p w14:paraId="23E587C6" w14:textId="5159D6D5" w:rsidR="00F43557" w:rsidRPr="00675DEB" w:rsidRDefault="00F4355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424.942</w:t>
            </w:r>
          </w:p>
        </w:tc>
        <w:tc>
          <w:tcPr>
            <w:tcW w:w="429" w:type="pct"/>
            <w:tcBorders>
              <w:top w:val="single" w:sz="8" w:space="0" w:color="FFFFFF"/>
              <w:left w:val="nil"/>
              <w:bottom w:val="single" w:sz="8" w:space="0" w:color="FFFFFF"/>
              <w:right w:val="single" w:sz="12" w:space="0" w:color="FFFFFF"/>
            </w:tcBorders>
            <w:shd w:val="clear" w:color="000000" w:fill="005086"/>
            <w:vAlign w:val="center"/>
          </w:tcPr>
          <w:p w14:paraId="379673FF" w14:textId="7B269822" w:rsidR="00F43557" w:rsidRPr="00675DEB" w:rsidRDefault="00F4355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w:t>
            </w:r>
          </w:p>
        </w:tc>
        <w:tc>
          <w:tcPr>
            <w:tcW w:w="373" w:type="pct"/>
            <w:tcBorders>
              <w:top w:val="single" w:sz="8" w:space="0" w:color="FFFFFF"/>
              <w:left w:val="nil"/>
              <w:bottom w:val="single" w:sz="8" w:space="0" w:color="FFFFFF"/>
              <w:right w:val="single" w:sz="12" w:space="0" w:color="FFFFFF"/>
            </w:tcBorders>
            <w:shd w:val="clear" w:color="000000" w:fill="005086"/>
            <w:vAlign w:val="center"/>
          </w:tcPr>
          <w:p w14:paraId="21ECD8E7" w14:textId="39179A55" w:rsidR="00F43557" w:rsidRPr="00675DEB" w:rsidRDefault="00F4355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11.197</w:t>
            </w:r>
          </w:p>
        </w:tc>
        <w:tc>
          <w:tcPr>
            <w:tcW w:w="511" w:type="pct"/>
            <w:tcBorders>
              <w:top w:val="single" w:sz="8" w:space="0" w:color="FFFFFF"/>
              <w:left w:val="nil"/>
              <w:bottom w:val="single" w:sz="8" w:space="0" w:color="FFFFFF"/>
              <w:right w:val="single" w:sz="12" w:space="0" w:color="FFFFFF"/>
            </w:tcBorders>
            <w:shd w:val="clear" w:color="000000" w:fill="005086"/>
            <w:vAlign w:val="center"/>
          </w:tcPr>
          <w:p w14:paraId="1649D28A" w14:textId="64457FC9" w:rsidR="00F43557" w:rsidRPr="00675DEB" w:rsidRDefault="00F4355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243.358</w:t>
            </w:r>
          </w:p>
        </w:tc>
        <w:tc>
          <w:tcPr>
            <w:tcW w:w="526" w:type="pct"/>
            <w:tcBorders>
              <w:top w:val="single" w:sz="8" w:space="0" w:color="FFFFFF"/>
              <w:left w:val="nil"/>
              <w:bottom w:val="single" w:sz="8" w:space="0" w:color="FFFFFF"/>
              <w:right w:val="single" w:sz="12" w:space="0" w:color="FFFFFF"/>
            </w:tcBorders>
            <w:shd w:val="clear" w:color="000000" w:fill="005086"/>
            <w:vAlign w:val="center"/>
          </w:tcPr>
          <w:p w14:paraId="291EA996" w14:textId="24E4F8FC" w:rsidR="00F43557" w:rsidRPr="00675DEB" w:rsidRDefault="00F4355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766.193</w:t>
            </w:r>
          </w:p>
        </w:tc>
        <w:tc>
          <w:tcPr>
            <w:tcW w:w="513" w:type="pct"/>
            <w:tcBorders>
              <w:top w:val="single" w:sz="8" w:space="0" w:color="FFFFFF"/>
              <w:left w:val="nil"/>
              <w:bottom w:val="single" w:sz="8" w:space="0" w:color="FFFFFF"/>
              <w:right w:val="single" w:sz="12" w:space="0" w:color="FFFFFF"/>
            </w:tcBorders>
            <w:shd w:val="clear" w:color="000000" w:fill="005086"/>
            <w:vAlign w:val="center"/>
            <w:hideMark/>
          </w:tcPr>
          <w:p w14:paraId="185CB4D7" w14:textId="5A10EFD3" w:rsidR="00F43557" w:rsidRPr="00675DEB" w:rsidRDefault="00F4355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r w:rsidR="00F43557" w:rsidRPr="00675DEB" w14:paraId="2C1EDBE4" w14:textId="77777777" w:rsidTr="000D1FDA">
        <w:trPr>
          <w:trHeight w:val="170"/>
        </w:trPr>
        <w:tc>
          <w:tcPr>
            <w:tcW w:w="891"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0260002D" w14:textId="77777777" w:rsidR="00F43557" w:rsidRPr="00675DEB" w:rsidRDefault="00F43557"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31.12.2019</w:t>
            </w:r>
          </w:p>
        </w:tc>
        <w:tc>
          <w:tcPr>
            <w:tcW w:w="910" w:type="pct"/>
            <w:tcBorders>
              <w:top w:val="single" w:sz="8" w:space="0" w:color="FFFFFF"/>
              <w:left w:val="nil"/>
              <w:bottom w:val="single" w:sz="12" w:space="0" w:color="FFFFFF"/>
              <w:right w:val="single" w:sz="12" w:space="0" w:color="FFFFFF"/>
            </w:tcBorders>
            <w:shd w:val="clear" w:color="000000" w:fill="005086"/>
            <w:vAlign w:val="center"/>
            <w:hideMark/>
          </w:tcPr>
          <w:p w14:paraId="37F37618" w14:textId="6A9D321E" w:rsidR="00F43557" w:rsidRPr="00675DEB" w:rsidRDefault="00F43557" w:rsidP="00675DEB">
            <w:pPr>
              <w:suppressAutoHyphens w:val="0"/>
              <w:jc w:val="center"/>
              <w:rPr>
                <w:rFonts w:ascii="Verdana" w:hAnsi="Verdana" w:cs="Calibri"/>
                <w:b/>
                <w:bCs/>
                <w:color w:val="FFFFFF"/>
                <w:sz w:val="14"/>
                <w:szCs w:val="14"/>
                <w:lang w:eastAsia="pt-BR"/>
              </w:rPr>
            </w:pPr>
          </w:p>
        </w:tc>
        <w:tc>
          <w:tcPr>
            <w:tcW w:w="418" w:type="pct"/>
            <w:tcBorders>
              <w:top w:val="single" w:sz="8" w:space="0" w:color="FFFFFF"/>
              <w:left w:val="nil"/>
              <w:bottom w:val="single" w:sz="12" w:space="0" w:color="FFFFFF"/>
              <w:right w:val="single" w:sz="12" w:space="0" w:color="FFFFFF"/>
            </w:tcBorders>
            <w:shd w:val="clear" w:color="000000" w:fill="005086"/>
            <w:vAlign w:val="center"/>
            <w:hideMark/>
          </w:tcPr>
          <w:p w14:paraId="120655F5" w14:textId="56CD4FC3" w:rsidR="00F43557" w:rsidRPr="00675DEB" w:rsidRDefault="00F4355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17.068</w:t>
            </w:r>
          </w:p>
        </w:tc>
        <w:tc>
          <w:tcPr>
            <w:tcW w:w="429" w:type="pct"/>
            <w:tcBorders>
              <w:top w:val="single" w:sz="8" w:space="0" w:color="FFFFFF"/>
              <w:left w:val="nil"/>
              <w:bottom w:val="single" w:sz="12" w:space="0" w:color="FFFFFF"/>
              <w:right w:val="single" w:sz="12" w:space="0" w:color="FFFFFF"/>
            </w:tcBorders>
            <w:shd w:val="clear" w:color="000000" w:fill="005086"/>
            <w:vAlign w:val="center"/>
            <w:hideMark/>
          </w:tcPr>
          <w:p w14:paraId="181C5D51" w14:textId="64706C92" w:rsidR="00F43557" w:rsidRPr="00675DEB" w:rsidRDefault="00F4355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22.072</w:t>
            </w:r>
          </w:p>
        </w:tc>
        <w:tc>
          <w:tcPr>
            <w:tcW w:w="429" w:type="pct"/>
            <w:tcBorders>
              <w:top w:val="single" w:sz="8" w:space="0" w:color="FFFFFF"/>
              <w:left w:val="nil"/>
              <w:bottom w:val="single" w:sz="12" w:space="0" w:color="FFFFFF"/>
              <w:right w:val="single" w:sz="12" w:space="0" w:color="FFFFFF"/>
            </w:tcBorders>
            <w:shd w:val="clear" w:color="000000" w:fill="005086"/>
            <w:vAlign w:val="center"/>
            <w:hideMark/>
          </w:tcPr>
          <w:p w14:paraId="1334A094" w14:textId="4802009E" w:rsidR="00F43557" w:rsidRPr="00675DEB" w:rsidRDefault="00F4355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464.364</w:t>
            </w:r>
          </w:p>
        </w:tc>
        <w:tc>
          <w:tcPr>
            <w:tcW w:w="373" w:type="pct"/>
            <w:tcBorders>
              <w:top w:val="single" w:sz="8" w:space="0" w:color="FFFFFF"/>
              <w:left w:val="nil"/>
              <w:bottom w:val="single" w:sz="12" w:space="0" w:color="FFFFFF"/>
              <w:right w:val="single" w:sz="12" w:space="0" w:color="FFFFFF"/>
            </w:tcBorders>
            <w:shd w:val="clear" w:color="000000" w:fill="005086"/>
            <w:vAlign w:val="center"/>
            <w:hideMark/>
          </w:tcPr>
          <w:p w14:paraId="6501116D" w14:textId="0FDE969A" w:rsidR="00F43557" w:rsidRPr="00675DEB" w:rsidRDefault="00F4355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95.141</w:t>
            </w:r>
          </w:p>
        </w:tc>
        <w:tc>
          <w:tcPr>
            <w:tcW w:w="511" w:type="pct"/>
            <w:tcBorders>
              <w:top w:val="single" w:sz="8" w:space="0" w:color="FFFFFF"/>
              <w:left w:val="nil"/>
              <w:bottom w:val="single" w:sz="12" w:space="0" w:color="FFFFFF"/>
              <w:right w:val="single" w:sz="12" w:space="0" w:color="FFFFFF"/>
            </w:tcBorders>
            <w:shd w:val="clear" w:color="000000" w:fill="005086"/>
            <w:vAlign w:val="center"/>
            <w:hideMark/>
          </w:tcPr>
          <w:p w14:paraId="75065D42" w14:textId="69444651" w:rsidR="00F43557" w:rsidRPr="00675DEB" w:rsidRDefault="00F4355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23.016</w:t>
            </w:r>
          </w:p>
        </w:tc>
        <w:tc>
          <w:tcPr>
            <w:tcW w:w="526" w:type="pct"/>
            <w:tcBorders>
              <w:top w:val="single" w:sz="8" w:space="0" w:color="FFFFFF"/>
              <w:left w:val="nil"/>
              <w:bottom w:val="single" w:sz="12" w:space="0" w:color="FFFFFF"/>
              <w:right w:val="single" w:sz="12" w:space="0" w:color="FFFFFF"/>
            </w:tcBorders>
            <w:shd w:val="clear" w:color="000000" w:fill="005086"/>
            <w:vAlign w:val="center"/>
            <w:hideMark/>
          </w:tcPr>
          <w:p w14:paraId="1034A4F1" w14:textId="7690C15B" w:rsidR="00F43557" w:rsidRPr="00675DEB" w:rsidRDefault="00F4355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513" w:type="pct"/>
            <w:tcBorders>
              <w:top w:val="single" w:sz="8" w:space="0" w:color="FFFFFF"/>
              <w:left w:val="nil"/>
              <w:bottom w:val="single" w:sz="12" w:space="0" w:color="FFFFFF"/>
              <w:right w:val="single" w:sz="12" w:space="0" w:color="FFFFFF"/>
            </w:tcBorders>
            <w:shd w:val="clear" w:color="000000" w:fill="005086"/>
            <w:vAlign w:val="center"/>
            <w:hideMark/>
          </w:tcPr>
          <w:p w14:paraId="4EA85DAF" w14:textId="2A56B938" w:rsidR="00F43557" w:rsidRPr="00675DEB" w:rsidRDefault="00F43557"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621.661</w:t>
            </w:r>
          </w:p>
        </w:tc>
      </w:tr>
    </w:tbl>
    <w:p w14:paraId="6D65331B" w14:textId="77777777" w:rsidR="004B7837" w:rsidRDefault="004B7837" w:rsidP="00675DEB">
      <w:pPr>
        <w:pStyle w:val="Ttulo1"/>
        <w:numPr>
          <w:ilvl w:val="0"/>
          <w:numId w:val="0"/>
        </w:numPr>
        <w:jc w:val="both"/>
        <w:rPr>
          <w:rFonts w:ascii="Verdana" w:hAnsi="Verdana" w:cs="Verdana"/>
          <w:color w:val="2E74B5"/>
          <w:sz w:val="20"/>
        </w:rPr>
      </w:pPr>
      <w:bookmarkStart w:id="582" w:name="_Toc39395185"/>
      <w:bookmarkStart w:id="583" w:name="_Toc39527081"/>
      <w:bookmarkStart w:id="584" w:name="_Toc39849995"/>
      <w:bookmarkStart w:id="585" w:name="_Toc47436632"/>
      <w:bookmarkStart w:id="586" w:name="_Toc47649711"/>
      <w:bookmarkStart w:id="587" w:name="_Toc47649974"/>
      <w:bookmarkStart w:id="588" w:name="_Toc48252850"/>
      <w:bookmarkStart w:id="589" w:name="_Toc63088438"/>
      <w:bookmarkStart w:id="590" w:name="_Toc63868981"/>
    </w:p>
    <w:p w14:paraId="0300CFA0" w14:textId="49701F15" w:rsidR="00B746C4" w:rsidRPr="00675DEB" w:rsidRDefault="008E1678" w:rsidP="00675DEB">
      <w:pPr>
        <w:pStyle w:val="Ttulo1"/>
        <w:numPr>
          <w:ilvl w:val="0"/>
          <w:numId w:val="0"/>
        </w:numPr>
        <w:jc w:val="both"/>
        <w:rPr>
          <w:rFonts w:ascii="Verdana" w:hAnsi="Verdana" w:cs="Verdana"/>
          <w:color w:val="2E74B5"/>
          <w:sz w:val="20"/>
        </w:rPr>
      </w:pPr>
      <w:bookmarkStart w:id="591" w:name="_Toc64566687"/>
      <w:bookmarkStart w:id="592" w:name="_Toc64566858"/>
      <w:bookmarkStart w:id="593" w:name="_Toc64636478"/>
      <w:bookmarkStart w:id="594" w:name="_Toc64636639"/>
      <w:bookmarkStart w:id="595" w:name="_Toc64645340"/>
      <w:r w:rsidRPr="00675DEB">
        <w:rPr>
          <w:rFonts w:ascii="Verdana" w:hAnsi="Verdana" w:cs="Verdana"/>
          <w:color w:val="2E74B5"/>
          <w:sz w:val="20"/>
        </w:rPr>
        <w:t xml:space="preserve">Nota </w:t>
      </w:r>
      <w:r w:rsidR="00A50C3B" w:rsidRPr="00675DEB">
        <w:rPr>
          <w:rFonts w:ascii="Verdana" w:hAnsi="Verdana" w:cs="Verdana"/>
          <w:color w:val="2E74B5"/>
          <w:sz w:val="20"/>
        </w:rPr>
        <w:t>2</w:t>
      </w:r>
      <w:r w:rsidR="008D4A0F" w:rsidRPr="00675DEB">
        <w:rPr>
          <w:rFonts w:ascii="Verdana" w:hAnsi="Verdana" w:cs="Verdana"/>
          <w:color w:val="2E74B5"/>
          <w:sz w:val="20"/>
        </w:rPr>
        <w:t>1</w:t>
      </w:r>
      <w:r w:rsidR="00B746C4"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00B746C4" w:rsidRPr="00675DEB">
        <w:rPr>
          <w:rFonts w:ascii="Verdana" w:hAnsi="Verdana" w:cs="Verdana"/>
          <w:color w:val="2E74B5"/>
          <w:sz w:val="20"/>
        </w:rPr>
        <w:t>Outros passivos financeiros</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481631B6" w14:textId="13038A3A" w:rsidR="002B675A" w:rsidRPr="00FA4D85" w:rsidRDefault="002B675A" w:rsidP="00675DEB">
      <w:pPr>
        <w:rPr>
          <w:rFonts w:ascii="Verdana" w:hAnsi="Verdana" w:cs="Verdana"/>
          <w:sz w:val="20"/>
        </w:rPr>
      </w:pPr>
    </w:p>
    <w:p w14:paraId="09DA9A7B" w14:textId="103664BB" w:rsidR="002B675A" w:rsidRPr="00675DEB" w:rsidRDefault="002B675A" w:rsidP="00675DEB">
      <w:pPr>
        <w:rPr>
          <w:rFonts w:ascii="Verdana" w:hAnsi="Verdana" w:cs="Verdana"/>
          <w:sz w:val="20"/>
          <w:szCs w:val="24"/>
        </w:rPr>
      </w:pPr>
      <w:r w:rsidRPr="00675DEB">
        <w:rPr>
          <w:rFonts w:ascii="Verdana" w:hAnsi="Verdana" w:cs="Verdana"/>
          <w:sz w:val="20"/>
          <w:szCs w:val="24"/>
        </w:rPr>
        <w:t>a) Resumo</w:t>
      </w:r>
    </w:p>
    <w:p w14:paraId="11C31EA5" w14:textId="77777777" w:rsidR="002B675A" w:rsidRPr="00FA4D85" w:rsidRDefault="002B675A"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5232"/>
        <w:gridCol w:w="2355"/>
        <w:gridCol w:w="2357"/>
      </w:tblGrid>
      <w:tr w:rsidR="002B675A" w:rsidRPr="00675DEB" w14:paraId="4A7670BB" w14:textId="77777777" w:rsidTr="000D1FDA">
        <w:trPr>
          <w:trHeight w:val="170"/>
        </w:trPr>
        <w:tc>
          <w:tcPr>
            <w:tcW w:w="2631"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2E25B08A" w14:textId="77777777" w:rsidR="002B675A" w:rsidRPr="00675DEB" w:rsidRDefault="002B67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2369" w:type="pct"/>
            <w:gridSpan w:val="2"/>
            <w:tcBorders>
              <w:top w:val="single" w:sz="8" w:space="0" w:color="FFFFFF"/>
              <w:left w:val="nil"/>
              <w:bottom w:val="single" w:sz="8" w:space="0" w:color="FFFFFF"/>
              <w:right w:val="single" w:sz="12" w:space="0" w:color="FFFFFF"/>
            </w:tcBorders>
            <w:shd w:val="clear" w:color="000000" w:fill="005086"/>
            <w:vAlign w:val="center"/>
            <w:hideMark/>
          </w:tcPr>
          <w:p w14:paraId="76F25A13" w14:textId="77777777" w:rsidR="002B675A" w:rsidRPr="00675DEB" w:rsidRDefault="002B67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 e BRB - Consolidado</w:t>
            </w:r>
          </w:p>
        </w:tc>
      </w:tr>
      <w:tr w:rsidR="002B675A" w:rsidRPr="00675DEB" w14:paraId="7C17EB0E" w14:textId="77777777" w:rsidTr="000D1FDA">
        <w:trPr>
          <w:trHeight w:val="170"/>
        </w:trPr>
        <w:tc>
          <w:tcPr>
            <w:tcW w:w="2631"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3CCF8A14" w14:textId="77777777" w:rsidR="002B675A" w:rsidRPr="00675DEB" w:rsidRDefault="002B67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184" w:type="pct"/>
            <w:tcBorders>
              <w:top w:val="single" w:sz="8" w:space="0" w:color="FFFFFF"/>
              <w:left w:val="nil"/>
              <w:bottom w:val="single" w:sz="12" w:space="0" w:color="FFFFFF"/>
              <w:right w:val="single" w:sz="12" w:space="0" w:color="FFFFFF"/>
            </w:tcBorders>
            <w:shd w:val="clear" w:color="000000" w:fill="005086"/>
            <w:vAlign w:val="center"/>
            <w:hideMark/>
          </w:tcPr>
          <w:p w14:paraId="00F0FA6F" w14:textId="18EF0C56" w:rsidR="002B675A" w:rsidRPr="00675DEB" w:rsidRDefault="009219E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2B675A" w:rsidRPr="00675DEB">
              <w:rPr>
                <w:rFonts w:ascii="Verdana" w:hAnsi="Verdana" w:cs="Calibri"/>
                <w:b/>
                <w:bCs/>
                <w:color w:val="FFFFFF"/>
                <w:sz w:val="14"/>
                <w:szCs w:val="14"/>
                <w:lang w:eastAsia="pt-BR"/>
              </w:rPr>
              <w:t>.2020</w:t>
            </w:r>
          </w:p>
        </w:tc>
        <w:tc>
          <w:tcPr>
            <w:tcW w:w="1185" w:type="pct"/>
            <w:tcBorders>
              <w:top w:val="single" w:sz="8" w:space="0" w:color="FFFFFF"/>
              <w:left w:val="nil"/>
              <w:bottom w:val="single" w:sz="12" w:space="0" w:color="FFFFFF"/>
              <w:right w:val="single" w:sz="12" w:space="0" w:color="FFFFFF"/>
            </w:tcBorders>
            <w:shd w:val="clear" w:color="000000" w:fill="005086"/>
            <w:vAlign w:val="center"/>
            <w:hideMark/>
          </w:tcPr>
          <w:p w14:paraId="37C42DA5" w14:textId="77777777" w:rsidR="002B675A" w:rsidRPr="00675DEB" w:rsidRDefault="002B67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31.12.2019 </w:t>
            </w:r>
          </w:p>
        </w:tc>
      </w:tr>
      <w:tr w:rsidR="002A184E" w:rsidRPr="00675DEB" w14:paraId="2D49AB84" w14:textId="77777777" w:rsidTr="000D1FDA">
        <w:trPr>
          <w:trHeight w:val="170"/>
        </w:trPr>
        <w:tc>
          <w:tcPr>
            <w:tcW w:w="2631" w:type="pct"/>
            <w:tcBorders>
              <w:top w:val="nil"/>
              <w:left w:val="single" w:sz="12" w:space="0" w:color="FFFFFF"/>
              <w:bottom w:val="single" w:sz="8" w:space="0" w:color="FFFFFF"/>
              <w:right w:val="single" w:sz="12" w:space="0" w:color="FFFFFF"/>
            </w:tcBorders>
            <w:shd w:val="clear" w:color="000000" w:fill="E6F5FF"/>
            <w:vAlign w:val="center"/>
            <w:hideMark/>
          </w:tcPr>
          <w:p w14:paraId="3CA174C4" w14:textId="5BF3D767" w:rsidR="002A184E" w:rsidRPr="00675DEB" w:rsidRDefault="002A184E"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Recursos letras hipotecárias, imobiliárias, créditos e similares (nota 2</w:t>
            </w:r>
            <w:r w:rsidR="00256867" w:rsidRPr="00675DEB">
              <w:rPr>
                <w:rFonts w:ascii="Verdana" w:hAnsi="Verdana" w:cs="Calibri"/>
                <w:color w:val="auto"/>
                <w:sz w:val="14"/>
                <w:szCs w:val="14"/>
                <w:lang w:eastAsia="pt-BR"/>
              </w:rPr>
              <w:t>1</w:t>
            </w:r>
            <w:r w:rsidRPr="00675DEB">
              <w:rPr>
                <w:rFonts w:ascii="Verdana" w:hAnsi="Verdana" w:cs="Calibri"/>
                <w:color w:val="auto"/>
                <w:sz w:val="14"/>
                <w:szCs w:val="14"/>
                <w:lang w:eastAsia="pt-BR"/>
              </w:rPr>
              <w:t>b)</w:t>
            </w:r>
          </w:p>
        </w:tc>
        <w:tc>
          <w:tcPr>
            <w:tcW w:w="1184" w:type="pct"/>
            <w:tcBorders>
              <w:top w:val="nil"/>
              <w:left w:val="nil"/>
              <w:bottom w:val="single" w:sz="8" w:space="0" w:color="FFFFFF"/>
              <w:right w:val="single" w:sz="12" w:space="0" w:color="FFFFFF"/>
            </w:tcBorders>
            <w:shd w:val="clear" w:color="000000" w:fill="E6F5FF"/>
            <w:vAlign w:val="center"/>
          </w:tcPr>
          <w:p w14:paraId="190966A3" w14:textId="7E296055"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225.724</w:t>
            </w:r>
          </w:p>
        </w:tc>
        <w:tc>
          <w:tcPr>
            <w:tcW w:w="1185" w:type="pct"/>
            <w:tcBorders>
              <w:top w:val="nil"/>
              <w:left w:val="nil"/>
              <w:bottom w:val="single" w:sz="8" w:space="0" w:color="FFFFFF"/>
              <w:right w:val="single" w:sz="12" w:space="0" w:color="FFFFFF"/>
            </w:tcBorders>
            <w:shd w:val="clear" w:color="000000" w:fill="E6F5FF"/>
            <w:vAlign w:val="center"/>
            <w:hideMark/>
          </w:tcPr>
          <w:p w14:paraId="18B3301E" w14:textId="77777777"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204.501</w:t>
            </w:r>
          </w:p>
        </w:tc>
      </w:tr>
      <w:tr w:rsidR="002A184E" w:rsidRPr="00675DEB" w14:paraId="3A88ABFD" w14:textId="77777777" w:rsidTr="000D1FDA">
        <w:trPr>
          <w:trHeight w:val="170"/>
        </w:trPr>
        <w:tc>
          <w:tcPr>
            <w:tcW w:w="2631" w:type="pct"/>
            <w:tcBorders>
              <w:top w:val="single" w:sz="8" w:space="0" w:color="FFFFFF"/>
              <w:left w:val="single" w:sz="12" w:space="0" w:color="FFFFFF"/>
              <w:bottom w:val="single" w:sz="8" w:space="0" w:color="FFFFFF"/>
              <w:right w:val="single" w:sz="12" w:space="0" w:color="FFFFFF"/>
            </w:tcBorders>
            <w:shd w:val="clear" w:color="000000" w:fill="E6F5FF"/>
            <w:vAlign w:val="center"/>
          </w:tcPr>
          <w:p w14:paraId="61E63F58" w14:textId="2336D91C" w:rsidR="002A184E" w:rsidRPr="00675DEB" w:rsidRDefault="002A184E"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Obrigações por empréstimos no país - instituições oficiais (nota 2</w:t>
            </w:r>
            <w:r w:rsidR="00256867" w:rsidRPr="00675DEB">
              <w:rPr>
                <w:rFonts w:ascii="Verdana" w:hAnsi="Verdana" w:cs="Calibri"/>
                <w:color w:val="auto"/>
                <w:sz w:val="14"/>
                <w:szCs w:val="14"/>
                <w:lang w:eastAsia="pt-BR"/>
              </w:rPr>
              <w:t>1</w:t>
            </w:r>
            <w:r w:rsidRPr="00675DEB">
              <w:rPr>
                <w:rFonts w:ascii="Verdana" w:hAnsi="Verdana" w:cs="Calibri"/>
                <w:color w:val="auto"/>
                <w:sz w:val="14"/>
                <w:szCs w:val="14"/>
                <w:lang w:eastAsia="pt-BR"/>
              </w:rPr>
              <w:t>c)</w:t>
            </w:r>
          </w:p>
        </w:tc>
        <w:tc>
          <w:tcPr>
            <w:tcW w:w="1184" w:type="pct"/>
            <w:tcBorders>
              <w:top w:val="single" w:sz="8" w:space="0" w:color="FFFFFF"/>
              <w:left w:val="nil"/>
              <w:bottom w:val="single" w:sz="8" w:space="0" w:color="FFFFFF"/>
              <w:right w:val="single" w:sz="12" w:space="0" w:color="FFFFFF"/>
            </w:tcBorders>
            <w:shd w:val="clear" w:color="000000" w:fill="E6F5FF"/>
            <w:vAlign w:val="center"/>
          </w:tcPr>
          <w:p w14:paraId="591905E9" w14:textId="1461A3D4"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1.844.948</w:t>
            </w:r>
          </w:p>
        </w:tc>
        <w:tc>
          <w:tcPr>
            <w:tcW w:w="1185" w:type="pct"/>
            <w:tcBorders>
              <w:top w:val="single" w:sz="8" w:space="0" w:color="FFFFFF"/>
              <w:left w:val="nil"/>
              <w:bottom w:val="single" w:sz="8" w:space="0" w:color="FFFFFF"/>
              <w:right w:val="single" w:sz="12" w:space="0" w:color="FFFFFF"/>
            </w:tcBorders>
            <w:shd w:val="clear" w:color="000000" w:fill="E6F5FF"/>
            <w:vAlign w:val="center"/>
          </w:tcPr>
          <w:p w14:paraId="30049303" w14:textId="6E129323"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2A184E" w:rsidRPr="00675DEB" w14:paraId="5E7001F6" w14:textId="77777777" w:rsidTr="000D1FDA">
        <w:trPr>
          <w:trHeight w:val="170"/>
        </w:trPr>
        <w:tc>
          <w:tcPr>
            <w:tcW w:w="2631"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7E45BEC4" w14:textId="09C4126A" w:rsidR="002A184E" w:rsidRPr="00675DEB" w:rsidRDefault="002A184E"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Obrigações por repasses do país - instituições oficiais (nota 2</w:t>
            </w:r>
            <w:r w:rsidR="00256867" w:rsidRPr="00675DEB">
              <w:rPr>
                <w:rFonts w:ascii="Verdana" w:hAnsi="Verdana" w:cs="Calibri"/>
                <w:color w:val="auto"/>
                <w:sz w:val="14"/>
                <w:szCs w:val="14"/>
                <w:lang w:eastAsia="pt-BR"/>
              </w:rPr>
              <w:t>1</w:t>
            </w:r>
            <w:r w:rsidRPr="00675DEB">
              <w:rPr>
                <w:rFonts w:ascii="Verdana" w:hAnsi="Verdana" w:cs="Calibri"/>
                <w:color w:val="auto"/>
                <w:sz w:val="14"/>
                <w:szCs w:val="14"/>
                <w:lang w:eastAsia="pt-BR"/>
              </w:rPr>
              <w:t>d)</w:t>
            </w:r>
          </w:p>
        </w:tc>
        <w:tc>
          <w:tcPr>
            <w:tcW w:w="1184" w:type="pct"/>
            <w:tcBorders>
              <w:top w:val="single" w:sz="8" w:space="0" w:color="FFFFFF"/>
              <w:left w:val="nil"/>
              <w:bottom w:val="single" w:sz="8" w:space="0" w:color="FFFFFF"/>
              <w:right w:val="single" w:sz="12" w:space="0" w:color="FFFFFF"/>
            </w:tcBorders>
            <w:shd w:val="clear" w:color="000000" w:fill="E6F5FF"/>
            <w:vAlign w:val="center"/>
          </w:tcPr>
          <w:p w14:paraId="54B460E9" w14:textId="00D6B4BE"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754.485</w:t>
            </w:r>
          </w:p>
        </w:tc>
        <w:tc>
          <w:tcPr>
            <w:tcW w:w="1185" w:type="pct"/>
            <w:tcBorders>
              <w:top w:val="single" w:sz="8" w:space="0" w:color="FFFFFF"/>
              <w:left w:val="nil"/>
              <w:bottom w:val="single" w:sz="8" w:space="0" w:color="FFFFFF"/>
              <w:right w:val="single" w:sz="12" w:space="0" w:color="FFFFFF"/>
            </w:tcBorders>
            <w:shd w:val="clear" w:color="000000" w:fill="E6F5FF"/>
            <w:vAlign w:val="center"/>
            <w:hideMark/>
          </w:tcPr>
          <w:p w14:paraId="26F6A04A" w14:textId="77777777"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128.457</w:t>
            </w:r>
          </w:p>
        </w:tc>
      </w:tr>
      <w:tr w:rsidR="002A184E" w:rsidRPr="00675DEB" w14:paraId="0266A91F" w14:textId="77777777" w:rsidTr="000D1FDA">
        <w:trPr>
          <w:trHeight w:val="170"/>
        </w:trPr>
        <w:tc>
          <w:tcPr>
            <w:tcW w:w="2631"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0A08145C" w14:textId="19454934" w:rsidR="002A184E" w:rsidRPr="00675DEB" w:rsidRDefault="002A184E"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Total </w:t>
            </w:r>
          </w:p>
        </w:tc>
        <w:tc>
          <w:tcPr>
            <w:tcW w:w="1184" w:type="pct"/>
            <w:tcBorders>
              <w:top w:val="single" w:sz="8" w:space="0" w:color="FFFFFF"/>
              <w:left w:val="nil"/>
              <w:bottom w:val="single" w:sz="12" w:space="0" w:color="FFFFFF"/>
              <w:right w:val="single" w:sz="12" w:space="0" w:color="FFFFFF"/>
            </w:tcBorders>
            <w:shd w:val="clear" w:color="000000" w:fill="005086"/>
            <w:vAlign w:val="center"/>
          </w:tcPr>
          <w:p w14:paraId="7301C6AA" w14:textId="47E07D64"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2.825.157</w:t>
            </w:r>
          </w:p>
        </w:tc>
        <w:tc>
          <w:tcPr>
            <w:tcW w:w="1185" w:type="pct"/>
            <w:tcBorders>
              <w:top w:val="single" w:sz="8" w:space="0" w:color="FFFFFF"/>
              <w:left w:val="nil"/>
              <w:bottom w:val="single" w:sz="12" w:space="0" w:color="FFFFFF"/>
              <w:right w:val="single" w:sz="12" w:space="0" w:color="FFFFFF"/>
            </w:tcBorders>
            <w:shd w:val="clear" w:color="000000" w:fill="005086"/>
            <w:vAlign w:val="center"/>
            <w:hideMark/>
          </w:tcPr>
          <w:p w14:paraId="262F5F45" w14:textId="77777777"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332.958</w:t>
            </w:r>
          </w:p>
        </w:tc>
      </w:tr>
      <w:bookmarkEnd w:id="562"/>
      <w:bookmarkEnd w:id="563"/>
      <w:bookmarkEnd w:id="564"/>
      <w:bookmarkEnd w:id="565"/>
      <w:bookmarkEnd w:id="566"/>
      <w:bookmarkEnd w:id="567"/>
    </w:tbl>
    <w:p w14:paraId="44E10479" w14:textId="7F6D4C7A" w:rsidR="006321F6" w:rsidRDefault="006321F6" w:rsidP="00675DEB">
      <w:pPr>
        <w:jc w:val="both"/>
        <w:rPr>
          <w:rFonts w:ascii="Verdana" w:hAnsi="Verdana" w:cs="Verdana"/>
          <w:sz w:val="20"/>
          <w:szCs w:val="24"/>
          <w:lang w:val="x-none"/>
        </w:rPr>
      </w:pPr>
    </w:p>
    <w:p w14:paraId="50F8CA55" w14:textId="7A3C5F38" w:rsidR="00F01246" w:rsidRPr="004B7837" w:rsidRDefault="002B675A" w:rsidP="00675DEB">
      <w:pPr>
        <w:jc w:val="both"/>
        <w:rPr>
          <w:rFonts w:ascii="Verdana" w:hAnsi="Verdana" w:cs="Verdana"/>
          <w:sz w:val="20"/>
          <w:szCs w:val="24"/>
          <w:lang w:val="x-none"/>
        </w:rPr>
      </w:pPr>
      <w:r w:rsidRPr="00675DEB">
        <w:rPr>
          <w:rFonts w:ascii="Verdana" w:hAnsi="Verdana" w:cs="Verdana"/>
          <w:sz w:val="20"/>
          <w:szCs w:val="24"/>
          <w:lang w:val="x-none"/>
        </w:rPr>
        <w:t>b</w:t>
      </w:r>
      <w:r w:rsidR="00D80A08" w:rsidRPr="00675DEB">
        <w:rPr>
          <w:rFonts w:ascii="Verdana" w:hAnsi="Verdana" w:cs="Verdana"/>
          <w:sz w:val="20"/>
          <w:szCs w:val="24"/>
          <w:lang w:val="x-none"/>
        </w:rPr>
        <w:t>)</w:t>
      </w:r>
      <w:r w:rsidR="00D80A08" w:rsidRPr="00675DEB">
        <w:rPr>
          <w:rFonts w:ascii="Verdana" w:hAnsi="Verdana" w:cs="Verdana"/>
          <w:sz w:val="20"/>
          <w:szCs w:val="24"/>
        </w:rPr>
        <w:t xml:space="preserve"> </w:t>
      </w:r>
      <w:r w:rsidR="00B746C4" w:rsidRPr="00675DEB">
        <w:rPr>
          <w:rFonts w:ascii="Verdana" w:hAnsi="Verdana" w:cs="Verdana"/>
          <w:sz w:val="20"/>
          <w:szCs w:val="24"/>
        </w:rPr>
        <w:t xml:space="preserve">Recursos letras hipotecárias, imobiliárias, créditos e similares </w:t>
      </w:r>
    </w:p>
    <w:p w14:paraId="2715C8A8" w14:textId="09BFAD9A" w:rsidR="006321F6" w:rsidRPr="00FA4D85" w:rsidRDefault="006321F6" w:rsidP="00675DEB">
      <w:pPr>
        <w:jc w:val="both"/>
        <w:rPr>
          <w:rFonts w:ascii="Verdana" w:hAnsi="Verdana" w:cs="Verdana"/>
          <w:sz w:val="20"/>
        </w:rPr>
      </w:pPr>
    </w:p>
    <w:p w14:paraId="35BD81B1" w14:textId="34E460F0" w:rsidR="00D80A08" w:rsidRPr="00675DEB" w:rsidRDefault="002B675A" w:rsidP="00675DEB">
      <w:pPr>
        <w:jc w:val="both"/>
        <w:rPr>
          <w:rFonts w:ascii="Verdana" w:hAnsi="Verdana"/>
        </w:rPr>
      </w:pPr>
      <w:r w:rsidRPr="00675DEB">
        <w:rPr>
          <w:rFonts w:ascii="Verdana" w:hAnsi="Verdana" w:cs="Verdana"/>
          <w:sz w:val="20"/>
          <w:szCs w:val="24"/>
        </w:rPr>
        <w:t>b</w:t>
      </w:r>
      <w:r w:rsidR="00F01246" w:rsidRPr="00675DEB">
        <w:rPr>
          <w:rFonts w:ascii="Verdana" w:hAnsi="Verdana" w:cs="Verdana"/>
          <w:sz w:val="20"/>
          <w:szCs w:val="24"/>
        </w:rPr>
        <w:t xml:space="preserve">.1 </w:t>
      </w:r>
      <w:r w:rsidR="00D80A08" w:rsidRPr="00675DEB">
        <w:rPr>
          <w:rFonts w:ascii="Verdana" w:hAnsi="Verdana" w:cs="Verdana"/>
          <w:sz w:val="20"/>
          <w:szCs w:val="24"/>
        </w:rPr>
        <w:t>Composição e prazos</w:t>
      </w:r>
    </w:p>
    <w:p w14:paraId="422521DE" w14:textId="3892EBA8" w:rsidR="00D80A08" w:rsidRPr="00FA4D85" w:rsidRDefault="00D80A08" w:rsidP="00675DEB">
      <w:pPr>
        <w:rPr>
          <w:rFonts w:ascii="Verdana" w:hAnsi="Verdana" w:cs="Verdana"/>
          <w:sz w:val="20"/>
        </w:rPr>
      </w:pPr>
    </w:p>
    <w:tbl>
      <w:tblPr>
        <w:tblW w:w="5000" w:type="pct"/>
        <w:tblLayout w:type="fixed"/>
        <w:tblCellMar>
          <w:left w:w="70" w:type="dxa"/>
          <w:right w:w="70" w:type="dxa"/>
        </w:tblCellMar>
        <w:tblLook w:val="04A0" w:firstRow="1" w:lastRow="0" w:firstColumn="1" w:lastColumn="0" w:noHBand="0" w:noVBand="1"/>
      </w:tblPr>
      <w:tblGrid>
        <w:gridCol w:w="3031"/>
        <w:gridCol w:w="863"/>
        <w:gridCol w:w="863"/>
        <w:gridCol w:w="863"/>
        <w:gridCol w:w="1016"/>
        <w:gridCol w:w="710"/>
        <w:gridCol w:w="676"/>
        <w:gridCol w:w="971"/>
        <w:gridCol w:w="951"/>
      </w:tblGrid>
      <w:tr w:rsidR="00FB50F0" w:rsidRPr="00675DEB" w14:paraId="3E4D46CE" w14:textId="77777777" w:rsidTr="000D1FDA">
        <w:trPr>
          <w:trHeight w:val="170"/>
        </w:trPr>
        <w:tc>
          <w:tcPr>
            <w:tcW w:w="5000" w:type="pct"/>
            <w:gridSpan w:val="9"/>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555BD027" w14:textId="77777777" w:rsidR="00FB50F0" w:rsidRPr="00675DEB" w:rsidRDefault="00FB50F0"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 e BRB - Consolidado</w:t>
            </w:r>
          </w:p>
        </w:tc>
      </w:tr>
      <w:tr w:rsidR="00FB50F0" w:rsidRPr="00675DEB" w14:paraId="2C01840D" w14:textId="77777777" w:rsidTr="000D1FDA">
        <w:trPr>
          <w:trHeight w:val="170"/>
        </w:trPr>
        <w:tc>
          <w:tcPr>
            <w:tcW w:w="1524"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35A2101F" w14:textId="77777777" w:rsidR="00FB50F0" w:rsidRPr="00675DEB" w:rsidRDefault="00FB50F0"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434" w:type="pct"/>
            <w:tcBorders>
              <w:top w:val="single" w:sz="8" w:space="0" w:color="FFFFFF"/>
              <w:left w:val="nil"/>
              <w:bottom w:val="single" w:sz="12" w:space="0" w:color="FFFFFF"/>
              <w:right w:val="single" w:sz="12" w:space="0" w:color="FFFFFF"/>
            </w:tcBorders>
            <w:shd w:val="clear" w:color="000000" w:fill="005086"/>
            <w:vAlign w:val="center"/>
            <w:hideMark/>
          </w:tcPr>
          <w:p w14:paraId="25515373" w14:textId="77777777" w:rsidR="00FB50F0" w:rsidRPr="00675DEB" w:rsidRDefault="00FB50F0"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Até 30 dias</w:t>
            </w:r>
          </w:p>
        </w:tc>
        <w:tc>
          <w:tcPr>
            <w:tcW w:w="434" w:type="pct"/>
            <w:tcBorders>
              <w:top w:val="single" w:sz="8" w:space="0" w:color="FFFFFF"/>
              <w:left w:val="nil"/>
              <w:bottom w:val="single" w:sz="12" w:space="0" w:color="FFFFFF"/>
              <w:right w:val="single" w:sz="12" w:space="0" w:color="FFFFFF"/>
            </w:tcBorders>
            <w:shd w:val="clear" w:color="000000" w:fill="005086"/>
            <w:vAlign w:val="center"/>
            <w:hideMark/>
          </w:tcPr>
          <w:p w14:paraId="3BFB229E" w14:textId="77777777" w:rsidR="00FB50F0" w:rsidRPr="00675DEB" w:rsidRDefault="00FB50F0"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De 31 a 90 dias</w:t>
            </w:r>
          </w:p>
        </w:tc>
        <w:tc>
          <w:tcPr>
            <w:tcW w:w="434" w:type="pct"/>
            <w:tcBorders>
              <w:top w:val="single" w:sz="8" w:space="0" w:color="FFFFFF"/>
              <w:left w:val="nil"/>
              <w:bottom w:val="single" w:sz="12" w:space="0" w:color="FFFFFF"/>
              <w:right w:val="single" w:sz="12" w:space="0" w:color="FFFFFF"/>
            </w:tcBorders>
            <w:shd w:val="clear" w:color="000000" w:fill="005086"/>
            <w:vAlign w:val="center"/>
            <w:hideMark/>
          </w:tcPr>
          <w:p w14:paraId="2C6BD7F3" w14:textId="77777777" w:rsidR="00FB50F0" w:rsidRPr="00675DEB" w:rsidRDefault="00FB50F0"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De 91 a 180 dias</w:t>
            </w:r>
          </w:p>
        </w:tc>
        <w:tc>
          <w:tcPr>
            <w:tcW w:w="511" w:type="pct"/>
            <w:tcBorders>
              <w:top w:val="single" w:sz="8" w:space="0" w:color="FFFFFF"/>
              <w:left w:val="nil"/>
              <w:bottom w:val="single" w:sz="12" w:space="0" w:color="FFFFFF"/>
              <w:right w:val="single" w:sz="12" w:space="0" w:color="FFFFFF"/>
            </w:tcBorders>
            <w:shd w:val="clear" w:color="000000" w:fill="005086"/>
            <w:vAlign w:val="center"/>
            <w:hideMark/>
          </w:tcPr>
          <w:p w14:paraId="404842DE" w14:textId="77777777" w:rsidR="00FB50F0" w:rsidRPr="00675DEB" w:rsidRDefault="00FB50F0"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De 181 dias a 1 ano</w:t>
            </w:r>
          </w:p>
        </w:tc>
        <w:tc>
          <w:tcPr>
            <w:tcW w:w="357" w:type="pct"/>
            <w:tcBorders>
              <w:top w:val="single" w:sz="8" w:space="0" w:color="FFFFFF"/>
              <w:left w:val="nil"/>
              <w:bottom w:val="single" w:sz="12" w:space="0" w:color="FFFFFF"/>
              <w:right w:val="single" w:sz="12" w:space="0" w:color="FFFFFF"/>
            </w:tcBorders>
            <w:shd w:val="clear" w:color="000000" w:fill="005086"/>
            <w:vAlign w:val="center"/>
            <w:hideMark/>
          </w:tcPr>
          <w:p w14:paraId="2F3A2454" w14:textId="77777777" w:rsidR="00FB50F0" w:rsidRPr="00675DEB" w:rsidRDefault="00FB50F0"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De 1 a 3 anos</w:t>
            </w:r>
          </w:p>
        </w:tc>
        <w:tc>
          <w:tcPr>
            <w:tcW w:w="340" w:type="pct"/>
            <w:tcBorders>
              <w:top w:val="single" w:sz="8" w:space="0" w:color="FFFFFF"/>
              <w:left w:val="nil"/>
              <w:bottom w:val="nil"/>
              <w:right w:val="single" w:sz="12" w:space="0" w:color="FFFFFF"/>
            </w:tcBorders>
            <w:shd w:val="clear" w:color="000000" w:fill="005086"/>
            <w:vAlign w:val="center"/>
            <w:hideMark/>
          </w:tcPr>
          <w:p w14:paraId="649070A6" w14:textId="77777777" w:rsidR="00FB50F0" w:rsidRPr="00675DEB" w:rsidRDefault="00FB50F0"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De 3 a 5 anos</w:t>
            </w:r>
          </w:p>
        </w:tc>
        <w:tc>
          <w:tcPr>
            <w:tcW w:w="488" w:type="pct"/>
            <w:tcBorders>
              <w:top w:val="single" w:sz="8" w:space="0" w:color="FFFFFF"/>
              <w:left w:val="nil"/>
              <w:bottom w:val="single" w:sz="12" w:space="0" w:color="FFFFFF"/>
              <w:right w:val="single" w:sz="12" w:space="0" w:color="FFFFFF"/>
            </w:tcBorders>
            <w:shd w:val="clear" w:color="000000" w:fill="005086"/>
            <w:vAlign w:val="center"/>
            <w:hideMark/>
          </w:tcPr>
          <w:p w14:paraId="143E6ABF" w14:textId="49A76684" w:rsidR="00FB50F0" w:rsidRPr="00675DEB" w:rsidRDefault="009219EC"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31.12</w:t>
            </w:r>
            <w:r w:rsidR="00FB50F0" w:rsidRPr="00675DEB">
              <w:rPr>
                <w:rFonts w:ascii="Verdana" w:hAnsi="Verdana" w:cs="Calibri"/>
                <w:b/>
                <w:bCs/>
                <w:color w:val="FFFFFF"/>
                <w:sz w:val="12"/>
                <w:szCs w:val="12"/>
                <w:lang w:eastAsia="pt-BR"/>
              </w:rPr>
              <w:t>.2020</w:t>
            </w:r>
          </w:p>
        </w:tc>
        <w:tc>
          <w:tcPr>
            <w:tcW w:w="478" w:type="pct"/>
            <w:tcBorders>
              <w:top w:val="single" w:sz="8" w:space="0" w:color="FFFFFF"/>
              <w:left w:val="nil"/>
              <w:bottom w:val="single" w:sz="12" w:space="0" w:color="FFFFFF"/>
              <w:right w:val="single" w:sz="12" w:space="0" w:color="FFFFFF"/>
            </w:tcBorders>
            <w:shd w:val="clear" w:color="000000" w:fill="005086"/>
            <w:vAlign w:val="center"/>
            <w:hideMark/>
          </w:tcPr>
          <w:p w14:paraId="3991DE14" w14:textId="77777777" w:rsidR="00FB50F0" w:rsidRPr="00675DEB" w:rsidRDefault="00FB50F0" w:rsidP="00675DEB">
            <w:pPr>
              <w:suppressAutoHyphens w:val="0"/>
              <w:jc w:val="center"/>
              <w:rPr>
                <w:rFonts w:ascii="Verdana" w:hAnsi="Verdana" w:cs="Calibri"/>
                <w:b/>
                <w:bCs/>
                <w:color w:val="FFFFFF"/>
                <w:sz w:val="12"/>
                <w:szCs w:val="12"/>
                <w:lang w:eastAsia="pt-BR"/>
              </w:rPr>
            </w:pPr>
            <w:r w:rsidRPr="00675DEB">
              <w:rPr>
                <w:rFonts w:ascii="Verdana" w:hAnsi="Verdana" w:cs="Calibri"/>
                <w:b/>
                <w:bCs/>
                <w:color w:val="FFFFFF"/>
                <w:sz w:val="12"/>
                <w:szCs w:val="12"/>
                <w:lang w:eastAsia="pt-BR"/>
              </w:rPr>
              <w:t>31.12.2019</w:t>
            </w:r>
          </w:p>
        </w:tc>
      </w:tr>
      <w:tr w:rsidR="002A184E" w:rsidRPr="00675DEB" w14:paraId="11B8D41A" w14:textId="77777777" w:rsidTr="000D1FDA">
        <w:trPr>
          <w:trHeight w:val="170"/>
        </w:trPr>
        <w:tc>
          <w:tcPr>
            <w:tcW w:w="1524" w:type="pct"/>
            <w:tcBorders>
              <w:top w:val="nil"/>
              <w:left w:val="single" w:sz="12" w:space="0" w:color="FFFFFF"/>
              <w:bottom w:val="single" w:sz="8" w:space="0" w:color="FFFFFF"/>
              <w:right w:val="single" w:sz="12" w:space="0" w:color="FFFFFF"/>
            </w:tcBorders>
            <w:shd w:val="clear" w:color="000000" w:fill="E6F5FF"/>
            <w:vAlign w:val="center"/>
            <w:hideMark/>
          </w:tcPr>
          <w:p w14:paraId="5133B7F2" w14:textId="0F150BFC" w:rsidR="002A184E" w:rsidRPr="00675DEB" w:rsidRDefault="002A184E"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Recursos de letras de crédito imobiliário</w:t>
            </w:r>
          </w:p>
        </w:tc>
        <w:tc>
          <w:tcPr>
            <w:tcW w:w="434" w:type="pct"/>
            <w:tcBorders>
              <w:top w:val="nil"/>
              <w:left w:val="nil"/>
              <w:bottom w:val="single" w:sz="8" w:space="0" w:color="FFFFFF"/>
              <w:right w:val="single" w:sz="12" w:space="0" w:color="FFFFFF"/>
            </w:tcBorders>
            <w:shd w:val="clear" w:color="000000" w:fill="E6F5FF"/>
            <w:vAlign w:val="center"/>
          </w:tcPr>
          <w:p w14:paraId="482494DB" w14:textId="730303C3"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28.697</w:t>
            </w:r>
          </w:p>
        </w:tc>
        <w:tc>
          <w:tcPr>
            <w:tcW w:w="434" w:type="pct"/>
            <w:tcBorders>
              <w:top w:val="nil"/>
              <w:left w:val="nil"/>
              <w:bottom w:val="single" w:sz="8" w:space="0" w:color="FFFFFF"/>
              <w:right w:val="single" w:sz="12" w:space="0" w:color="FFFFFF"/>
            </w:tcBorders>
            <w:shd w:val="clear" w:color="000000" w:fill="E6F5FF"/>
            <w:vAlign w:val="center"/>
          </w:tcPr>
          <w:p w14:paraId="3E6F7C83" w14:textId="00899218"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36.866</w:t>
            </w:r>
          </w:p>
        </w:tc>
        <w:tc>
          <w:tcPr>
            <w:tcW w:w="434" w:type="pct"/>
            <w:tcBorders>
              <w:top w:val="nil"/>
              <w:left w:val="nil"/>
              <w:bottom w:val="single" w:sz="8" w:space="0" w:color="FFFFFF"/>
              <w:right w:val="single" w:sz="12" w:space="0" w:color="FFFFFF"/>
            </w:tcBorders>
            <w:shd w:val="clear" w:color="000000" w:fill="E6F5FF"/>
            <w:vAlign w:val="center"/>
          </w:tcPr>
          <w:p w14:paraId="56087718" w14:textId="44B9BD7C"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33.796</w:t>
            </w:r>
          </w:p>
        </w:tc>
        <w:tc>
          <w:tcPr>
            <w:tcW w:w="511" w:type="pct"/>
            <w:tcBorders>
              <w:top w:val="nil"/>
              <w:left w:val="nil"/>
              <w:bottom w:val="single" w:sz="8" w:space="0" w:color="FFFFFF"/>
              <w:right w:val="single" w:sz="12" w:space="0" w:color="FFFFFF"/>
            </w:tcBorders>
            <w:shd w:val="clear" w:color="000000" w:fill="E6F5FF"/>
            <w:vAlign w:val="center"/>
          </w:tcPr>
          <w:p w14:paraId="1DCDB4D4" w14:textId="3AEFDE41"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43.851</w:t>
            </w:r>
          </w:p>
        </w:tc>
        <w:tc>
          <w:tcPr>
            <w:tcW w:w="357" w:type="pct"/>
            <w:tcBorders>
              <w:top w:val="nil"/>
              <w:left w:val="nil"/>
              <w:bottom w:val="single" w:sz="8" w:space="0" w:color="FFFFFF"/>
              <w:right w:val="single" w:sz="12" w:space="0" w:color="FFFFFF"/>
            </w:tcBorders>
            <w:shd w:val="clear" w:color="000000" w:fill="E6F5FF"/>
            <w:vAlign w:val="center"/>
          </w:tcPr>
          <w:p w14:paraId="779EEC13" w14:textId="4DB8C8A3"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81.702</w:t>
            </w:r>
          </w:p>
        </w:tc>
        <w:tc>
          <w:tcPr>
            <w:tcW w:w="340" w:type="pct"/>
            <w:tcBorders>
              <w:top w:val="nil"/>
              <w:left w:val="nil"/>
              <w:bottom w:val="single" w:sz="8" w:space="0" w:color="FFFFFF"/>
              <w:right w:val="single" w:sz="12" w:space="0" w:color="FFFFFF"/>
            </w:tcBorders>
            <w:shd w:val="clear" w:color="000000" w:fill="E6F5FF"/>
            <w:vAlign w:val="center"/>
          </w:tcPr>
          <w:p w14:paraId="26D3848C" w14:textId="2B33EE80"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721</w:t>
            </w:r>
          </w:p>
        </w:tc>
        <w:tc>
          <w:tcPr>
            <w:tcW w:w="488" w:type="pct"/>
            <w:tcBorders>
              <w:top w:val="nil"/>
              <w:left w:val="nil"/>
              <w:bottom w:val="single" w:sz="8" w:space="0" w:color="FFFFFF"/>
              <w:right w:val="single" w:sz="12" w:space="0" w:color="FFFFFF"/>
            </w:tcBorders>
            <w:shd w:val="clear" w:color="000000" w:fill="E6F5FF"/>
            <w:vAlign w:val="center"/>
          </w:tcPr>
          <w:p w14:paraId="1B90BB37" w14:textId="0774CECE"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bCs/>
                <w:sz w:val="14"/>
                <w:szCs w:val="14"/>
              </w:rPr>
              <w:t>225.633</w:t>
            </w:r>
          </w:p>
        </w:tc>
        <w:tc>
          <w:tcPr>
            <w:tcW w:w="478" w:type="pct"/>
            <w:tcBorders>
              <w:top w:val="nil"/>
              <w:left w:val="nil"/>
              <w:bottom w:val="single" w:sz="8" w:space="0" w:color="FFFFFF"/>
              <w:right w:val="single" w:sz="12" w:space="0" w:color="FFFFFF"/>
            </w:tcBorders>
            <w:shd w:val="clear" w:color="000000" w:fill="E6F5FF"/>
            <w:vAlign w:val="center"/>
            <w:hideMark/>
          </w:tcPr>
          <w:p w14:paraId="1A6AE3FB" w14:textId="35DFC2B3"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193.748</w:t>
            </w:r>
          </w:p>
        </w:tc>
      </w:tr>
      <w:tr w:rsidR="002A184E" w:rsidRPr="00675DEB" w14:paraId="167B59E6" w14:textId="77777777" w:rsidTr="000D1FDA">
        <w:trPr>
          <w:trHeight w:val="170"/>
        </w:trPr>
        <w:tc>
          <w:tcPr>
            <w:tcW w:w="1524" w:type="pct"/>
            <w:tcBorders>
              <w:top w:val="single" w:sz="8" w:space="0" w:color="FFFFFF"/>
              <w:left w:val="single" w:sz="12" w:space="0" w:color="FFFFFF"/>
              <w:bottom w:val="single" w:sz="8" w:space="0" w:color="FFFFFF"/>
              <w:right w:val="single" w:sz="12" w:space="0" w:color="FFFFFF"/>
            </w:tcBorders>
            <w:shd w:val="clear" w:color="000000" w:fill="E6F5FF"/>
            <w:vAlign w:val="center"/>
          </w:tcPr>
          <w:p w14:paraId="5FE4FC8C" w14:textId="6F9C3A19" w:rsidR="002A184E" w:rsidRPr="00675DEB" w:rsidRDefault="002A184E"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Letras de crédito do agronegócio</w:t>
            </w:r>
          </w:p>
        </w:tc>
        <w:tc>
          <w:tcPr>
            <w:tcW w:w="434" w:type="pct"/>
            <w:tcBorders>
              <w:top w:val="single" w:sz="8" w:space="0" w:color="FFFFFF"/>
              <w:left w:val="nil"/>
              <w:bottom w:val="single" w:sz="8" w:space="0" w:color="FFFFFF"/>
              <w:right w:val="single" w:sz="12" w:space="0" w:color="FFFFFF"/>
            </w:tcBorders>
            <w:shd w:val="clear" w:color="000000" w:fill="E6F5FF"/>
            <w:vAlign w:val="center"/>
          </w:tcPr>
          <w:p w14:paraId="6EB97766" w14:textId="393F7AEC" w:rsidR="002A184E" w:rsidRPr="00675DEB" w:rsidRDefault="002A184E"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434" w:type="pct"/>
            <w:tcBorders>
              <w:top w:val="single" w:sz="8" w:space="0" w:color="FFFFFF"/>
              <w:left w:val="nil"/>
              <w:bottom w:val="single" w:sz="8" w:space="0" w:color="FFFFFF"/>
              <w:right w:val="single" w:sz="12" w:space="0" w:color="FFFFFF"/>
            </w:tcBorders>
            <w:shd w:val="clear" w:color="000000" w:fill="E6F5FF"/>
            <w:vAlign w:val="center"/>
          </w:tcPr>
          <w:p w14:paraId="5C267D83" w14:textId="75C45BB2"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434" w:type="pct"/>
            <w:tcBorders>
              <w:top w:val="single" w:sz="8" w:space="0" w:color="FFFFFF"/>
              <w:left w:val="nil"/>
              <w:bottom w:val="single" w:sz="8" w:space="0" w:color="FFFFFF"/>
              <w:right w:val="single" w:sz="12" w:space="0" w:color="FFFFFF"/>
            </w:tcBorders>
            <w:shd w:val="clear" w:color="000000" w:fill="E6F5FF"/>
            <w:vAlign w:val="center"/>
          </w:tcPr>
          <w:p w14:paraId="4BA9F55D" w14:textId="2F298905"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90</w:t>
            </w:r>
          </w:p>
        </w:tc>
        <w:tc>
          <w:tcPr>
            <w:tcW w:w="511" w:type="pct"/>
            <w:tcBorders>
              <w:top w:val="single" w:sz="8" w:space="0" w:color="FFFFFF"/>
              <w:left w:val="nil"/>
              <w:bottom w:val="single" w:sz="8" w:space="0" w:color="FFFFFF"/>
              <w:right w:val="single" w:sz="12" w:space="0" w:color="FFFFFF"/>
            </w:tcBorders>
            <w:shd w:val="clear" w:color="000000" w:fill="E6F5FF"/>
            <w:vAlign w:val="center"/>
          </w:tcPr>
          <w:p w14:paraId="5236C468" w14:textId="57D3FB26"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1</w:t>
            </w:r>
          </w:p>
        </w:tc>
        <w:tc>
          <w:tcPr>
            <w:tcW w:w="357" w:type="pct"/>
            <w:tcBorders>
              <w:top w:val="single" w:sz="8" w:space="0" w:color="FFFFFF"/>
              <w:left w:val="nil"/>
              <w:bottom w:val="single" w:sz="8" w:space="0" w:color="FFFFFF"/>
              <w:right w:val="single" w:sz="12" w:space="0" w:color="FFFFFF"/>
            </w:tcBorders>
            <w:shd w:val="clear" w:color="000000" w:fill="E6F5FF"/>
            <w:vAlign w:val="center"/>
          </w:tcPr>
          <w:p w14:paraId="1A199889" w14:textId="6D7C6F84"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340" w:type="pct"/>
            <w:tcBorders>
              <w:top w:val="single" w:sz="8" w:space="0" w:color="FFFFFF"/>
              <w:left w:val="nil"/>
              <w:bottom w:val="single" w:sz="8" w:space="0" w:color="FFFFFF"/>
              <w:right w:val="single" w:sz="12" w:space="0" w:color="FFFFFF"/>
            </w:tcBorders>
            <w:shd w:val="clear" w:color="000000" w:fill="E6F5FF"/>
            <w:vAlign w:val="center"/>
          </w:tcPr>
          <w:p w14:paraId="62FD6F92" w14:textId="752FCEDE"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488" w:type="pct"/>
            <w:tcBorders>
              <w:top w:val="single" w:sz="8" w:space="0" w:color="FFFFFF"/>
              <w:left w:val="nil"/>
              <w:bottom w:val="single" w:sz="8" w:space="0" w:color="FFFFFF"/>
              <w:right w:val="single" w:sz="12" w:space="0" w:color="FFFFFF"/>
            </w:tcBorders>
            <w:shd w:val="clear" w:color="000000" w:fill="E6F5FF"/>
            <w:vAlign w:val="center"/>
          </w:tcPr>
          <w:p w14:paraId="2FAE2FE6" w14:textId="56FB22CE"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bCs/>
                <w:sz w:val="14"/>
                <w:szCs w:val="14"/>
              </w:rPr>
              <w:t>91</w:t>
            </w:r>
          </w:p>
        </w:tc>
        <w:tc>
          <w:tcPr>
            <w:tcW w:w="478" w:type="pct"/>
            <w:tcBorders>
              <w:top w:val="single" w:sz="8" w:space="0" w:color="FFFFFF"/>
              <w:left w:val="nil"/>
              <w:bottom w:val="single" w:sz="8" w:space="0" w:color="FFFFFF"/>
              <w:right w:val="single" w:sz="12" w:space="0" w:color="FFFFFF"/>
            </w:tcBorders>
            <w:shd w:val="clear" w:color="000000" w:fill="E6F5FF"/>
            <w:vAlign w:val="center"/>
          </w:tcPr>
          <w:p w14:paraId="487047B2" w14:textId="548AA674"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2A184E" w:rsidRPr="00675DEB" w14:paraId="17070E88" w14:textId="77777777" w:rsidTr="000D1FDA">
        <w:trPr>
          <w:trHeight w:val="170"/>
        </w:trPr>
        <w:tc>
          <w:tcPr>
            <w:tcW w:w="1524"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7AAD9A98" w14:textId="77777777" w:rsidR="002A184E" w:rsidRPr="00675DEB" w:rsidRDefault="002A184E"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Letras financeiras</w:t>
            </w:r>
          </w:p>
        </w:tc>
        <w:tc>
          <w:tcPr>
            <w:tcW w:w="434" w:type="pct"/>
            <w:tcBorders>
              <w:top w:val="single" w:sz="8" w:space="0" w:color="FFFFFF"/>
              <w:left w:val="nil"/>
              <w:bottom w:val="single" w:sz="8" w:space="0" w:color="FFFFFF"/>
              <w:right w:val="single" w:sz="12" w:space="0" w:color="FFFFFF"/>
            </w:tcBorders>
            <w:shd w:val="clear" w:color="000000" w:fill="E6F5FF"/>
            <w:vAlign w:val="center"/>
          </w:tcPr>
          <w:p w14:paraId="7110BF6A" w14:textId="0766F69F" w:rsidR="002A184E" w:rsidRPr="00675DEB" w:rsidRDefault="002A184E"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434" w:type="pct"/>
            <w:tcBorders>
              <w:top w:val="single" w:sz="8" w:space="0" w:color="FFFFFF"/>
              <w:left w:val="nil"/>
              <w:bottom w:val="single" w:sz="8" w:space="0" w:color="FFFFFF"/>
              <w:right w:val="single" w:sz="12" w:space="0" w:color="FFFFFF"/>
            </w:tcBorders>
            <w:shd w:val="clear" w:color="000000" w:fill="E6F5FF"/>
            <w:vAlign w:val="center"/>
          </w:tcPr>
          <w:p w14:paraId="2A8C2BA3" w14:textId="3F1F7AC0"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434" w:type="pct"/>
            <w:tcBorders>
              <w:top w:val="single" w:sz="8" w:space="0" w:color="FFFFFF"/>
              <w:left w:val="nil"/>
              <w:bottom w:val="single" w:sz="8" w:space="0" w:color="FFFFFF"/>
              <w:right w:val="single" w:sz="12" w:space="0" w:color="FFFFFF"/>
            </w:tcBorders>
            <w:shd w:val="clear" w:color="000000" w:fill="E6F5FF"/>
            <w:vAlign w:val="center"/>
          </w:tcPr>
          <w:p w14:paraId="5E72D5DE" w14:textId="76F31E90"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11" w:type="pct"/>
            <w:tcBorders>
              <w:top w:val="single" w:sz="8" w:space="0" w:color="FFFFFF"/>
              <w:left w:val="nil"/>
              <w:bottom w:val="single" w:sz="8" w:space="0" w:color="FFFFFF"/>
              <w:right w:val="single" w:sz="12" w:space="0" w:color="FFFFFF"/>
            </w:tcBorders>
            <w:shd w:val="clear" w:color="000000" w:fill="E6F5FF"/>
            <w:vAlign w:val="center"/>
          </w:tcPr>
          <w:p w14:paraId="768394B0" w14:textId="5B5DBAF6"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357" w:type="pct"/>
            <w:tcBorders>
              <w:top w:val="single" w:sz="8" w:space="0" w:color="FFFFFF"/>
              <w:left w:val="nil"/>
              <w:bottom w:val="single" w:sz="8" w:space="0" w:color="FFFFFF"/>
              <w:right w:val="single" w:sz="12" w:space="0" w:color="FFFFFF"/>
            </w:tcBorders>
            <w:shd w:val="clear" w:color="000000" w:fill="E6F5FF"/>
            <w:vAlign w:val="center"/>
          </w:tcPr>
          <w:p w14:paraId="30EC2B7C" w14:textId="11543225"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340" w:type="pct"/>
            <w:tcBorders>
              <w:top w:val="single" w:sz="8" w:space="0" w:color="FFFFFF"/>
              <w:left w:val="nil"/>
              <w:bottom w:val="single" w:sz="8" w:space="0" w:color="FFFFFF"/>
              <w:right w:val="single" w:sz="12" w:space="0" w:color="FFFFFF"/>
            </w:tcBorders>
            <w:shd w:val="clear" w:color="000000" w:fill="E6F5FF"/>
            <w:vAlign w:val="center"/>
          </w:tcPr>
          <w:p w14:paraId="6F4CFE26" w14:textId="3AC4519E"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488" w:type="pct"/>
            <w:tcBorders>
              <w:top w:val="single" w:sz="8" w:space="0" w:color="FFFFFF"/>
              <w:left w:val="nil"/>
              <w:bottom w:val="single" w:sz="8" w:space="0" w:color="FFFFFF"/>
              <w:right w:val="single" w:sz="12" w:space="0" w:color="FFFFFF"/>
            </w:tcBorders>
            <w:shd w:val="clear" w:color="000000" w:fill="E6F5FF"/>
            <w:vAlign w:val="center"/>
          </w:tcPr>
          <w:p w14:paraId="77BEEA4B" w14:textId="65AC0176"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bCs/>
                <w:sz w:val="14"/>
                <w:szCs w:val="14"/>
              </w:rPr>
              <w:t>-</w:t>
            </w:r>
          </w:p>
        </w:tc>
        <w:tc>
          <w:tcPr>
            <w:tcW w:w="478" w:type="pct"/>
            <w:tcBorders>
              <w:top w:val="single" w:sz="8" w:space="0" w:color="FFFFFF"/>
              <w:left w:val="nil"/>
              <w:bottom w:val="single" w:sz="8" w:space="0" w:color="FFFFFF"/>
              <w:right w:val="single" w:sz="12" w:space="0" w:color="FFFFFF"/>
            </w:tcBorders>
            <w:shd w:val="clear" w:color="000000" w:fill="E6F5FF"/>
            <w:vAlign w:val="center"/>
            <w:hideMark/>
          </w:tcPr>
          <w:p w14:paraId="722F2E10" w14:textId="14E1542C" w:rsidR="002A184E" w:rsidRPr="00675DEB" w:rsidRDefault="002A184E"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10.753</w:t>
            </w:r>
          </w:p>
        </w:tc>
      </w:tr>
      <w:tr w:rsidR="002A184E" w:rsidRPr="00675DEB" w14:paraId="2046CBD9" w14:textId="77777777" w:rsidTr="000D1FDA">
        <w:trPr>
          <w:trHeight w:val="170"/>
        </w:trPr>
        <w:tc>
          <w:tcPr>
            <w:tcW w:w="1524"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04C52E7C" w14:textId="2CEF614E" w:rsidR="002A184E" w:rsidRPr="00675DEB" w:rsidRDefault="002A184E"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31.12.2020</w:t>
            </w:r>
          </w:p>
        </w:tc>
        <w:tc>
          <w:tcPr>
            <w:tcW w:w="434" w:type="pct"/>
            <w:tcBorders>
              <w:top w:val="single" w:sz="8" w:space="0" w:color="FFFFFF"/>
              <w:left w:val="nil"/>
              <w:bottom w:val="single" w:sz="8" w:space="0" w:color="FFFFFF"/>
              <w:right w:val="single" w:sz="12" w:space="0" w:color="FFFFFF"/>
            </w:tcBorders>
            <w:shd w:val="clear" w:color="000000" w:fill="005086"/>
            <w:vAlign w:val="center"/>
          </w:tcPr>
          <w:p w14:paraId="1B94EB91" w14:textId="0F192CD5"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28.697</w:t>
            </w:r>
          </w:p>
        </w:tc>
        <w:tc>
          <w:tcPr>
            <w:tcW w:w="434" w:type="pct"/>
            <w:tcBorders>
              <w:top w:val="single" w:sz="8" w:space="0" w:color="FFFFFF"/>
              <w:left w:val="nil"/>
              <w:bottom w:val="single" w:sz="8" w:space="0" w:color="FFFFFF"/>
              <w:right w:val="single" w:sz="12" w:space="0" w:color="FFFFFF"/>
            </w:tcBorders>
            <w:shd w:val="clear" w:color="000000" w:fill="005086"/>
            <w:vAlign w:val="center"/>
          </w:tcPr>
          <w:p w14:paraId="3B1DED12" w14:textId="5E5E71FF"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36.866</w:t>
            </w:r>
          </w:p>
        </w:tc>
        <w:tc>
          <w:tcPr>
            <w:tcW w:w="434" w:type="pct"/>
            <w:tcBorders>
              <w:top w:val="single" w:sz="8" w:space="0" w:color="FFFFFF"/>
              <w:left w:val="nil"/>
              <w:bottom w:val="single" w:sz="8" w:space="0" w:color="FFFFFF"/>
              <w:right w:val="single" w:sz="12" w:space="0" w:color="FFFFFF"/>
            </w:tcBorders>
            <w:shd w:val="clear" w:color="000000" w:fill="005086"/>
            <w:vAlign w:val="center"/>
          </w:tcPr>
          <w:p w14:paraId="061CABC0" w14:textId="335D2EF3"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33.886</w:t>
            </w:r>
          </w:p>
        </w:tc>
        <w:tc>
          <w:tcPr>
            <w:tcW w:w="511" w:type="pct"/>
            <w:tcBorders>
              <w:top w:val="single" w:sz="8" w:space="0" w:color="FFFFFF"/>
              <w:left w:val="nil"/>
              <w:bottom w:val="single" w:sz="8" w:space="0" w:color="FFFFFF"/>
              <w:right w:val="single" w:sz="12" w:space="0" w:color="FFFFFF"/>
            </w:tcBorders>
            <w:shd w:val="clear" w:color="000000" w:fill="005086"/>
            <w:vAlign w:val="center"/>
          </w:tcPr>
          <w:p w14:paraId="14F5A0EC" w14:textId="395FAE6A"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43.852</w:t>
            </w:r>
          </w:p>
        </w:tc>
        <w:tc>
          <w:tcPr>
            <w:tcW w:w="357" w:type="pct"/>
            <w:tcBorders>
              <w:top w:val="single" w:sz="8" w:space="0" w:color="FFFFFF"/>
              <w:left w:val="nil"/>
              <w:bottom w:val="single" w:sz="8" w:space="0" w:color="FFFFFF"/>
              <w:right w:val="single" w:sz="12" w:space="0" w:color="FFFFFF"/>
            </w:tcBorders>
            <w:shd w:val="clear" w:color="000000" w:fill="005086"/>
            <w:vAlign w:val="center"/>
          </w:tcPr>
          <w:p w14:paraId="2E2B2BBE" w14:textId="369B5973"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81.702</w:t>
            </w:r>
          </w:p>
        </w:tc>
        <w:tc>
          <w:tcPr>
            <w:tcW w:w="340" w:type="pct"/>
            <w:tcBorders>
              <w:top w:val="single" w:sz="8" w:space="0" w:color="FFFFFF"/>
              <w:left w:val="nil"/>
              <w:bottom w:val="single" w:sz="8" w:space="0" w:color="FFFFFF"/>
              <w:right w:val="single" w:sz="12" w:space="0" w:color="FFFFFF"/>
            </w:tcBorders>
            <w:shd w:val="clear" w:color="000000" w:fill="005086"/>
            <w:vAlign w:val="center"/>
          </w:tcPr>
          <w:p w14:paraId="4939DFBB" w14:textId="6270F17E"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721</w:t>
            </w:r>
          </w:p>
        </w:tc>
        <w:tc>
          <w:tcPr>
            <w:tcW w:w="488" w:type="pct"/>
            <w:tcBorders>
              <w:top w:val="single" w:sz="8" w:space="0" w:color="FFFFFF"/>
              <w:left w:val="nil"/>
              <w:bottom w:val="single" w:sz="8" w:space="0" w:color="FFFFFF"/>
              <w:right w:val="single" w:sz="12" w:space="0" w:color="FFFFFF"/>
            </w:tcBorders>
            <w:shd w:val="clear" w:color="000000" w:fill="005086"/>
            <w:vAlign w:val="center"/>
          </w:tcPr>
          <w:p w14:paraId="4C48DC41" w14:textId="2AA80267"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225.724</w:t>
            </w:r>
          </w:p>
        </w:tc>
        <w:tc>
          <w:tcPr>
            <w:tcW w:w="478" w:type="pct"/>
            <w:tcBorders>
              <w:top w:val="single" w:sz="8" w:space="0" w:color="FFFFFF"/>
              <w:left w:val="nil"/>
              <w:bottom w:val="single" w:sz="8" w:space="0" w:color="FFFFFF"/>
              <w:right w:val="single" w:sz="12" w:space="0" w:color="FFFFFF"/>
            </w:tcBorders>
            <w:shd w:val="clear" w:color="000000" w:fill="005086"/>
            <w:vAlign w:val="center"/>
            <w:hideMark/>
          </w:tcPr>
          <w:p w14:paraId="223682DB" w14:textId="3E6A82EA"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r w:rsidR="002A184E" w:rsidRPr="00675DEB" w14:paraId="3AEAEE57" w14:textId="77777777" w:rsidTr="000D1FDA">
        <w:trPr>
          <w:trHeight w:val="170"/>
        </w:trPr>
        <w:tc>
          <w:tcPr>
            <w:tcW w:w="1524"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570717D3" w14:textId="77777777" w:rsidR="002A184E" w:rsidRPr="00675DEB" w:rsidRDefault="002A184E"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31.12.2019</w:t>
            </w:r>
          </w:p>
        </w:tc>
        <w:tc>
          <w:tcPr>
            <w:tcW w:w="434" w:type="pct"/>
            <w:tcBorders>
              <w:top w:val="single" w:sz="8" w:space="0" w:color="FFFFFF"/>
              <w:left w:val="nil"/>
              <w:bottom w:val="single" w:sz="12" w:space="0" w:color="FFFFFF"/>
              <w:right w:val="single" w:sz="12" w:space="0" w:color="FFFFFF"/>
            </w:tcBorders>
            <w:shd w:val="clear" w:color="000000" w:fill="005086"/>
            <w:vAlign w:val="center"/>
            <w:hideMark/>
          </w:tcPr>
          <w:p w14:paraId="4629EB3E" w14:textId="19576D14"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20.006</w:t>
            </w:r>
          </w:p>
        </w:tc>
        <w:tc>
          <w:tcPr>
            <w:tcW w:w="434" w:type="pct"/>
            <w:tcBorders>
              <w:top w:val="single" w:sz="8" w:space="0" w:color="FFFFFF"/>
              <w:left w:val="nil"/>
              <w:bottom w:val="single" w:sz="12" w:space="0" w:color="FFFFFF"/>
              <w:right w:val="single" w:sz="12" w:space="0" w:color="FFFFFF"/>
            </w:tcBorders>
            <w:shd w:val="clear" w:color="000000" w:fill="005086"/>
            <w:vAlign w:val="center"/>
            <w:hideMark/>
          </w:tcPr>
          <w:p w14:paraId="51329173" w14:textId="0C93D997"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20.221</w:t>
            </w:r>
          </w:p>
        </w:tc>
        <w:tc>
          <w:tcPr>
            <w:tcW w:w="434" w:type="pct"/>
            <w:tcBorders>
              <w:top w:val="single" w:sz="8" w:space="0" w:color="FFFFFF"/>
              <w:left w:val="nil"/>
              <w:bottom w:val="single" w:sz="12" w:space="0" w:color="FFFFFF"/>
              <w:right w:val="single" w:sz="12" w:space="0" w:color="FFFFFF"/>
            </w:tcBorders>
            <w:shd w:val="clear" w:color="000000" w:fill="005086"/>
            <w:vAlign w:val="center"/>
            <w:hideMark/>
          </w:tcPr>
          <w:p w14:paraId="1C02C025" w14:textId="1F0F2A62"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29.401</w:t>
            </w:r>
          </w:p>
        </w:tc>
        <w:tc>
          <w:tcPr>
            <w:tcW w:w="511" w:type="pct"/>
            <w:tcBorders>
              <w:top w:val="single" w:sz="8" w:space="0" w:color="FFFFFF"/>
              <w:left w:val="nil"/>
              <w:bottom w:val="single" w:sz="12" w:space="0" w:color="FFFFFF"/>
              <w:right w:val="single" w:sz="12" w:space="0" w:color="FFFFFF"/>
            </w:tcBorders>
            <w:shd w:val="clear" w:color="000000" w:fill="005086"/>
            <w:vAlign w:val="center"/>
            <w:hideMark/>
          </w:tcPr>
          <w:p w14:paraId="30921D57" w14:textId="71848C14"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40.409</w:t>
            </w:r>
          </w:p>
        </w:tc>
        <w:tc>
          <w:tcPr>
            <w:tcW w:w="357" w:type="pct"/>
            <w:tcBorders>
              <w:top w:val="single" w:sz="8" w:space="0" w:color="FFFFFF"/>
              <w:left w:val="nil"/>
              <w:bottom w:val="single" w:sz="12" w:space="0" w:color="FFFFFF"/>
              <w:right w:val="single" w:sz="12" w:space="0" w:color="FFFFFF"/>
            </w:tcBorders>
            <w:shd w:val="clear" w:color="000000" w:fill="005086"/>
            <w:vAlign w:val="center"/>
            <w:hideMark/>
          </w:tcPr>
          <w:p w14:paraId="707C5A89" w14:textId="3F420769"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94.464</w:t>
            </w:r>
          </w:p>
        </w:tc>
        <w:tc>
          <w:tcPr>
            <w:tcW w:w="340" w:type="pct"/>
            <w:tcBorders>
              <w:top w:val="single" w:sz="8" w:space="0" w:color="FFFFFF"/>
              <w:left w:val="nil"/>
              <w:bottom w:val="single" w:sz="12" w:space="0" w:color="FFFFFF"/>
              <w:right w:val="single" w:sz="12" w:space="0" w:color="FFFFFF"/>
            </w:tcBorders>
            <w:shd w:val="clear" w:color="000000" w:fill="005086"/>
            <w:vAlign w:val="center"/>
            <w:hideMark/>
          </w:tcPr>
          <w:p w14:paraId="6DAA21FE" w14:textId="63230D20"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488" w:type="pct"/>
            <w:tcBorders>
              <w:top w:val="single" w:sz="8" w:space="0" w:color="FFFFFF"/>
              <w:left w:val="nil"/>
              <w:bottom w:val="single" w:sz="12" w:space="0" w:color="FFFFFF"/>
              <w:right w:val="single" w:sz="12" w:space="0" w:color="FFFFFF"/>
            </w:tcBorders>
            <w:shd w:val="clear" w:color="000000" w:fill="005086"/>
            <w:vAlign w:val="center"/>
            <w:hideMark/>
          </w:tcPr>
          <w:p w14:paraId="32E70097" w14:textId="3BECCC0C"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478" w:type="pct"/>
            <w:tcBorders>
              <w:top w:val="single" w:sz="8" w:space="0" w:color="FFFFFF"/>
              <w:left w:val="nil"/>
              <w:bottom w:val="single" w:sz="12" w:space="0" w:color="FFFFFF"/>
              <w:right w:val="single" w:sz="12" w:space="0" w:color="FFFFFF"/>
            </w:tcBorders>
            <w:shd w:val="clear" w:color="000000" w:fill="005086"/>
            <w:vAlign w:val="center"/>
            <w:hideMark/>
          </w:tcPr>
          <w:p w14:paraId="630E694F" w14:textId="52BB777D" w:rsidR="002A184E" w:rsidRPr="00675DEB" w:rsidRDefault="002A184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204.501</w:t>
            </w:r>
          </w:p>
        </w:tc>
      </w:tr>
    </w:tbl>
    <w:p w14:paraId="3647BC6C" w14:textId="5CDBCAA2" w:rsidR="002B675A" w:rsidRPr="00FA4D85" w:rsidRDefault="002B675A" w:rsidP="00675DEB">
      <w:pPr>
        <w:rPr>
          <w:rFonts w:ascii="Verdana" w:hAnsi="Verdana" w:cs="Verdana"/>
          <w:sz w:val="20"/>
        </w:rPr>
      </w:pPr>
    </w:p>
    <w:p w14:paraId="4DD42AC7" w14:textId="31A8AA9B" w:rsidR="00D80A08" w:rsidRPr="00675DEB" w:rsidRDefault="002B675A" w:rsidP="00675DEB">
      <w:pPr>
        <w:jc w:val="both"/>
        <w:rPr>
          <w:rFonts w:ascii="Verdana" w:hAnsi="Verdana"/>
        </w:rPr>
      </w:pPr>
      <w:r w:rsidRPr="00675DEB">
        <w:rPr>
          <w:rFonts w:ascii="Verdana" w:hAnsi="Verdana" w:cs="Verdana"/>
          <w:sz w:val="20"/>
          <w:szCs w:val="24"/>
        </w:rPr>
        <w:t>b</w:t>
      </w:r>
      <w:r w:rsidR="00F01246" w:rsidRPr="00675DEB">
        <w:rPr>
          <w:rFonts w:ascii="Verdana" w:hAnsi="Verdana" w:cs="Verdana"/>
          <w:sz w:val="20"/>
          <w:szCs w:val="24"/>
        </w:rPr>
        <w:t xml:space="preserve">.2 </w:t>
      </w:r>
      <w:r w:rsidR="00D80A08" w:rsidRPr="00675DEB">
        <w:rPr>
          <w:rFonts w:ascii="Verdana" w:hAnsi="Verdana" w:cs="Verdana"/>
          <w:sz w:val="20"/>
          <w:szCs w:val="24"/>
        </w:rPr>
        <w:t>Despesa de letras</w:t>
      </w:r>
    </w:p>
    <w:p w14:paraId="5F79F0FA" w14:textId="58B79438" w:rsidR="00FE2F44" w:rsidRPr="00FA4D85" w:rsidRDefault="00FE2F44" w:rsidP="00675DEB">
      <w:pPr>
        <w:jc w:val="both"/>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4473"/>
        <w:gridCol w:w="1761"/>
        <w:gridCol w:w="1819"/>
        <w:gridCol w:w="1906"/>
      </w:tblGrid>
      <w:tr w:rsidR="003C6861" w:rsidRPr="00675DEB" w14:paraId="72491AC3" w14:textId="77777777" w:rsidTr="000D1FDA">
        <w:trPr>
          <w:trHeight w:val="170"/>
        </w:trPr>
        <w:tc>
          <w:tcPr>
            <w:tcW w:w="5000" w:type="pct"/>
            <w:gridSpan w:val="4"/>
            <w:tcBorders>
              <w:top w:val="single" w:sz="12" w:space="0" w:color="FFFFFF"/>
              <w:left w:val="single" w:sz="12" w:space="0" w:color="FFFFFF"/>
              <w:bottom w:val="single" w:sz="8" w:space="0" w:color="FFFFFF"/>
              <w:right w:val="nil"/>
            </w:tcBorders>
            <w:shd w:val="clear" w:color="000000" w:fill="005086"/>
            <w:vAlign w:val="center"/>
            <w:hideMark/>
          </w:tcPr>
          <w:p w14:paraId="1C15256A" w14:textId="77777777" w:rsidR="003C6861" w:rsidRPr="00675DEB" w:rsidRDefault="003C686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 e BRB - Consolidado</w:t>
            </w:r>
          </w:p>
        </w:tc>
      </w:tr>
      <w:tr w:rsidR="003C6861" w:rsidRPr="00675DEB" w14:paraId="25B485E6" w14:textId="77777777" w:rsidTr="000D1FDA">
        <w:trPr>
          <w:trHeight w:val="170"/>
        </w:trPr>
        <w:tc>
          <w:tcPr>
            <w:tcW w:w="2246"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7994A113" w14:textId="77777777" w:rsidR="003C6861" w:rsidRPr="00675DEB" w:rsidRDefault="003C6861" w:rsidP="00675DEB">
            <w:pPr>
              <w:suppressAutoHyphens w:val="0"/>
              <w:jc w:val="center"/>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884" w:type="pct"/>
            <w:tcBorders>
              <w:top w:val="single" w:sz="8" w:space="0" w:color="FFFFFF"/>
              <w:left w:val="nil"/>
              <w:bottom w:val="single" w:sz="8" w:space="0" w:color="FFFFFF"/>
              <w:right w:val="single" w:sz="12" w:space="0" w:color="FFFFFF"/>
            </w:tcBorders>
            <w:shd w:val="clear" w:color="000000" w:fill="005086"/>
            <w:vAlign w:val="center"/>
            <w:hideMark/>
          </w:tcPr>
          <w:p w14:paraId="55F44804" w14:textId="0C0618A7" w:rsidR="003C6861" w:rsidRPr="00675DEB" w:rsidRDefault="009219E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913" w:type="pct"/>
            <w:tcBorders>
              <w:top w:val="single" w:sz="8" w:space="0" w:color="FFFFFF"/>
              <w:left w:val="nil"/>
              <w:bottom w:val="single" w:sz="8" w:space="0" w:color="FFFFFF"/>
              <w:right w:val="single" w:sz="12" w:space="0" w:color="FFFFFF"/>
            </w:tcBorders>
            <w:shd w:val="clear" w:color="000000" w:fill="005086"/>
            <w:vAlign w:val="center"/>
            <w:hideMark/>
          </w:tcPr>
          <w:p w14:paraId="177BB3DF" w14:textId="26290E08" w:rsidR="003C6861" w:rsidRPr="00675DEB" w:rsidRDefault="009219E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3C6861" w:rsidRPr="00675DEB">
              <w:rPr>
                <w:rFonts w:ascii="Verdana" w:hAnsi="Verdana" w:cs="Calibri"/>
                <w:b/>
                <w:bCs/>
                <w:color w:val="FFFFFF"/>
                <w:sz w:val="14"/>
                <w:szCs w:val="14"/>
                <w:lang w:eastAsia="pt-BR"/>
              </w:rPr>
              <w:t>.2020</w:t>
            </w:r>
          </w:p>
        </w:tc>
        <w:tc>
          <w:tcPr>
            <w:tcW w:w="957" w:type="pct"/>
            <w:tcBorders>
              <w:top w:val="single" w:sz="8" w:space="0" w:color="FFFFFF"/>
              <w:left w:val="nil"/>
              <w:bottom w:val="single" w:sz="8" w:space="0" w:color="FFFFFF"/>
              <w:right w:val="single" w:sz="12" w:space="0" w:color="FFFFFF"/>
            </w:tcBorders>
            <w:shd w:val="clear" w:color="000000" w:fill="005086"/>
            <w:vAlign w:val="center"/>
            <w:hideMark/>
          </w:tcPr>
          <w:p w14:paraId="7FB0337F" w14:textId="0C4D88A6" w:rsidR="003C6861" w:rsidRPr="00675DEB" w:rsidRDefault="009219EC"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3C6861" w:rsidRPr="00675DEB">
              <w:rPr>
                <w:rFonts w:ascii="Verdana" w:hAnsi="Verdana" w:cs="Calibri"/>
                <w:b/>
                <w:bCs/>
                <w:color w:val="FFFFFF"/>
                <w:sz w:val="14"/>
                <w:szCs w:val="14"/>
                <w:lang w:eastAsia="pt-BR"/>
              </w:rPr>
              <w:t>.2019</w:t>
            </w:r>
          </w:p>
        </w:tc>
      </w:tr>
      <w:tr w:rsidR="00FC0831" w:rsidRPr="00675DEB" w14:paraId="473675B4" w14:textId="77777777" w:rsidTr="000D1FDA">
        <w:trPr>
          <w:trHeight w:val="170"/>
        </w:trPr>
        <w:tc>
          <w:tcPr>
            <w:tcW w:w="2246"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19819EA6" w14:textId="77777777" w:rsidR="00FC0831" w:rsidRPr="00675DEB" w:rsidRDefault="00FC0831"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letras de crédito imobiliário</w:t>
            </w:r>
          </w:p>
        </w:tc>
        <w:tc>
          <w:tcPr>
            <w:tcW w:w="884" w:type="pct"/>
            <w:tcBorders>
              <w:top w:val="single" w:sz="8" w:space="0" w:color="FFFFFF"/>
              <w:left w:val="nil"/>
              <w:bottom w:val="single" w:sz="8" w:space="0" w:color="FFFFFF"/>
              <w:right w:val="single" w:sz="12" w:space="0" w:color="FFFFFF"/>
            </w:tcBorders>
            <w:shd w:val="clear" w:color="000000" w:fill="E6F5FF"/>
            <w:vAlign w:val="center"/>
          </w:tcPr>
          <w:p w14:paraId="1CB014D5" w14:textId="311DA475" w:rsidR="00FC0831" w:rsidRPr="00675DEB" w:rsidRDefault="00FC0831" w:rsidP="00675DEB">
            <w:pPr>
              <w:suppressAutoHyphens w:val="0"/>
              <w:jc w:val="right"/>
              <w:rPr>
                <w:rFonts w:ascii="Verdana" w:hAnsi="Verdana" w:cs="Calibri"/>
                <w:sz w:val="14"/>
                <w:szCs w:val="14"/>
                <w:lang w:eastAsia="pt-BR"/>
              </w:rPr>
            </w:pPr>
            <w:r w:rsidRPr="00675DEB">
              <w:rPr>
                <w:rFonts w:ascii="Verdana" w:hAnsi="Verdana" w:cs="Calibri"/>
                <w:sz w:val="14"/>
                <w:szCs w:val="14"/>
              </w:rPr>
              <w:t>(1.982)</w:t>
            </w:r>
          </w:p>
        </w:tc>
        <w:tc>
          <w:tcPr>
            <w:tcW w:w="913" w:type="pct"/>
            <w:tcBorders>
              <w:top w:val="single" w:sz="8" w:space="0" w:color="FFFFFF"/>
              <w:left w:val="nil"/>
              <w:bottom w:val="single" w:sz="8" w:space="0" w:color="FFFFFF"/>
              <w:right w:val="single" w:sz="12" w:space="0" w:color="FFFFFF"/>
            </w:tcBorders>
            <w:shd w:val="clear" w:color="000000" w:fill="E6F5FF"/>
            <w:vAlign w:val="center"/>
          </w:tcPr>
          <w:p w14:paraId="2A1BF0A5" w14:textId="593AF225" w:rsidR="00FC0831" w:rsidRPr="00675DEB" w:rsidRDefault="00FC0831" w:rsidP="00675DEB">
            <w:pPr>
              <w:suppressAutoHyphens w:val="0"/>
              <w:jc w:val="right"/>
              <w:rPr>
                <w:rFonts w:ascii="Verdana" w:hAnsi="Verdana" w:cs="Calibri"/>
                <w:sz w:val="14"/>
                <w:szCs w:val="14"/>
                <w:lang w:eastAsia="pt-BR"/>
              </w:rPr>
            </w:pPr>
            <w:r w:rsidRPr="00675DEB">
              <w:rPr>
                <w:rFonts w:ascii="Verdana" w:hAnsi="Verdana" w:cs="Calibri"/>
                <w:sz w:val="14"/>
                <w:szCs w:val="14"/>
              </w:rPr>
              <w:t>(5.041)</w:t>
            </w:r>
          </w:p>
        </w:tc>
        <w:tc>
          <w:tcPr>
            <w:tcW w:w="957" w:type="pct"/>
            <w:tcBorders>
              <w:top w:val="single" w:sz="8" w:space="0" w:color="FFFFFF"/>
              <w:left w:val="nil"/>
              <w:bottom w:val="single" w:sz="8" w:space="0" w:color="FFFFFF"/>
              <w:right w:val="single" w:sz="12" w:space="0" w:color="FFFFFF"/>
            </w:tcBorders>
            <w:shd w:val="clear" w:color="000000" w:fill="E6F5FF"/>
            <w:vAlign w:val="center"/>
          </w:tcPr>
          <w:p w14:paraId="0CEBA570" w14:textId="456866E2" w:rsidR="00FC0831" w:rsidRPr="00675DEB" w:rsidRDefault="00FC0831" w:rsidP="00675DEB">
            <w:pPr>
              <w:suppressAutoHyphens w:val="0"/>
              <w:jc w:val="right"/>
              <w:rPr>
                <w:rFonts w:ascii="Verdana" w:hAnsi="Verdana" w:cs="Calibri"/>
                <w:sz w:val="14"/>
                <w:szCs w:val="14"/>
                <w:lang w:eastAsia="pt-BR"/>
              </w:rPr>
            </w:pPr>
            <w:r w:rsidRPr="00675DEB">
              <w:rPr>
                <w:rFonts w:ascii="Verdana" w:hAnsi="Verdana" w:cs="Calibri"/>
                <w:sz w:val="14"/>
                <w:szCs w:val="14"/>
              </w:rPr>
              <w:t>(8.973)</w:t>
            </w:r>
          </w:p>
        </w:tc>
      </w:tr>
      <w:tr w:rsidR="00FC0831" w:rsidRPr="00675DEB" w14:paraId="5CFFA838" w14:textId="77777777" w:rsidTr="000D1FDA">
        <w:trPr>
          <w:trHeight w:val="170"/>
        </w:trPr>
        <w:tc>
          <w:tcPr>
            <w:tcW w:w="2246"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0F4E6731" w14:textId="77777777" w:rsidR="00FC0831" w:rsidRPr="00675DEB" w:rsidRDefault="00FC0831"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letras financeiras</w:t>
            </w:r>
          </w:p>
        </w:tc>
        <w:tc>
          <w:tcPr>
            <w:tcW w:w="884" w:type="pct"/>
            <w:tcBorders>
              <w:top w:val="single" w:sz="8" w:space="0" w:color="FFFFFF"/>
              <w:left w:val="nil"/>
              <w:bottom w:val="single" w:sz="8" w:space="0" w:color="FFFFFF"/>
              <w:right w:val="single" w:sz="12" w:space="0" w:color="FFFFFF"/>
            </w:tcBorders>
            <w:shd w:val="clear" w:color="000000" w:fill="E6F5FF"/>
            <w:vAlign w:val="center"/>
          </w:tcPr>
          <w:p w14:paraId="4DD96C63" w14:textId="513FC617" w:rsidR="00FC0831" w:rsidRPr="00675DEB" w:rsidRDefault="00FC0831" w:rsidP="00675DEB">
            <w:pPr>
              <w:suppressAutoHyphens w:val="0"/>
              <w:jc w:val="right"/>
              <w:rPr>
                <w:rFonts w:ascii="Verdana" w:hAnsi="Verdana" w:cs="Calibri"/>
                <w:sz w:val="14"/>
                <w:szCs w:val="14"/>
                <w:lang w:eastAsia="pt-BR"/>
              </w:rPr>
            </w:pPr>
            <w:r w:rsidRPr="00675DEB">
              <w:rPr>
                <w:rFonts w:ascii="Verdana" w:hAnsi="Verdana" w:cs="Calibri"/>
                <w:sz w:val="14"/>
                <w:szCs w:val="14"/>
              </w:rPr>
              <w:t>(44.436)</w:t>
            </w:r>
          </w:p>
        </w:tc>
        <w:tc>
          <w:tcPr>
            <w:tcW w:w="913" w:type="pct"/>
            <w:tcBorders>
              <w:top w:val="single" w:sz="8" w:space="0" w:color="FFFFFF"/>
              <w:left w:val="nil"/>
              <w:bottom w:val="single" w:sz="8" w:space="0" w:color="FFFFFF"/>
              <w:right w:val="single" w:sz="12" w:space="0" w:color="FFFFFF"/>
            </w:tcBorders>
            <w:shd w:val="clear" w:color="000000" w:fill="E6F5FF"/>
            <w:vAlign w:val="center"/>
          </w:tcPr>
          <w:p w14:paraId="291FE48A" w14:textId="169F3FF8" w:rsidR="00FC0831" w:rsidRPr="00675DEB" w:rsidRDefault="00FC0831" w:rsidP="00675DEB">
            <w:pPr>
              <w:suppressAutoHyphens w:val="0"/>
              <w:jc w:val="right"/>
              <w:rPr>
                <w:rFonts w:ascii="Verdana" w:hAnsi="Verdana" w:cs="Calibri"/>
                <w:sz w:val="14"/>
                <w:szCs w:val="14"/>
                <w:lang w:eastAsia="pt-BR"/>
              </w:rPr>
            </w:pPr>
            <w:r w:rsidRPr="00675DEB">
              <w:rPr>
                <w:rFonts w:ascii="Verdana" w:hAnsi="Verdana" w:cs="Calibri"/>
                <w:sz w:val="14"/>
                <w:szCs w:val="14"/>
              </w:rPr>
              <w:t>(68.337)</w:t>
            </w:r>
          </w:p>
        </w:tc>
        <w:tc>
          <w:tcPr>
            <w:tcW w:w="957" w:type="pct"/>
            <w:tcBorders>
              <w:top w:val="single" w:sz="8" w:space="0" w:color="FFFFFF"/>
              <w:left w:val="nil"/>
              <w:bottom w:val="single" w:sz="8" w:space="0" w:color="FFFFFF"/>
              <w:right w:val="single" w:sz="12" w:space="0" w:color="FFFFFF"/>
            </w:tcBorders>
            <w:shd w:val="clear" w:color="000000" w:fill="E6F5FF"/>
            <w:vAlign w:val="center"/>
          </w:tcPr>
          <w:p w14:paraId="478F3C0D" w14:textId="7665B7E0" w:rsidR="00FC0831" w:rsidRPr="00675DEB" w:rsidRDefault="00FC0831" w:rsidP="00675DEB">
            <w:pPr>
              <w:suppressAutoHyphens w:val="0"/>
              <w:jc w:val="right"/>
              <w:rPr>
                <w:rFonts w:ascii="Verdana" w:hAnsi="Verdana" w:cs="Calibri"/>
                <w:sz w:val="14"/>
                <w:szCs w:val="14"/>
                <w:lang w:eastAsia="pt-BR"/>
              </w:rPr>
            </w:pPr>
            <w:r w:rsidRPr="00675DEB">
              <w:rPr>
                <w:rFonts w:ascii="Verdana" w:hAnsi="Verdana" w:cs="Calibri"/>
                <w:sz w:val="14"/>
                <w:szCs w:val="14"/>
              </w:rPr>
              <w:t>(65.664)</w:t>
            </w:r>
          </w:p>
        </w:tc>
      </w:tr>
      <w:tr w:rsidR="00FC0831" w:rsidRPr="00675DEB" w14:paraId="076291C4" w14:textId="77777777" w:rsidTr="000D1FDA">
        <w:trPr>
          <w:trHeight w:val="170"/>
        </w:trPr>
        <w:tc>
          <w:tcPr>
            <w:tcW w:w="2246"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56E562F4" w14:textId="77777777" w:rsidR="00FC0831" w:rsidRPr="00675DEB" w:rsidRDefault="00FC0831"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884" w:type="pct"/>
            <w:tcBorders>
              <w:top w:val="single" w:sz="8" w:space="0" w:color="FFFFFF"/>
              <w:left w:val="nil"/>
              <w:bottom w:val="single" w:sz="12" w:space="0" w:color="FFFFFF"/>
              <w:right w:val="single" w:sz="12" w:space="0" w:color="FFFFFF"/>
            </w:tcBorders>
            <w:shd w:val="clear" w:color="000000" w:fill="005086"/>
            <w:vAlign w:val="center"/>
          </w:tcPr>
          <w:p w14:paraId="39121916" w14:textId="374C01B7" w:rsidR="00FC0831" w:rsidRPr="00675DEB" w:rsidRDefault="00FC0831"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(46.418)</w:t>
            </w:r>
          </w:p>
        </w:tc>
        <w:tc>
          <w:tcPr>
            <w:tcW w:w="913" w:type="pct"/>
            <w:tcBorders>
              <w:top w:val="single" w:sz="8" w:space="0" w:color="FFFFFF"/>
              <w:left w:val="nil"/>
              <w:bottom w:val="single" w:sz="12" w:space="0" w:color="FFFFFF"/>
              <w:right w:val="single" w:sz="12" w:space="0" w:color="FFFFFF"/>
            </w:tcBorders>
            <w:shd w:val="clear" w:color="000000" w:fill="005086"/>
            <w:vAlign w:val="center"/>
          </w:tcPr>
          <w:p w14:paraId="065930CB" w14:textId="79EA8E56" w:rsidR="00FC0831" w:rsidRPr="00675DEB" w:rsidRDefault="00FC0831"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(73.378)</w:t>
            </w:r>
          </w:p>
        </w:tc>
        <w:tc>
          <w:tcPr>
            <w:tcW w:w="957" w:type="pct"/>
            <w:tcBorders>
              <w:top w:val="single" w:sz="8" w:space="0" w:color="FFFFFF"/>
              <w:left w:val="nil"/>
              <w:bottom w:val="single" w:sz="12" w:space="0" w:color="FFFFFF"/>
              <w:right w:val="single" w:sz="12" w:space="0" w:color="FFFFFF"/>
            </w:tcBorders>
            <w:shd w:val="clear" w:color="000000" w:fill="005086"/>
            <w:vAlign w:val="center"/>
          </w:tcPr>
          <w:p w14:paraId="26B1A062" w14:textId="366376AC" w:rsidR="00FC0831" w:rsidRPr="00675DEB" w:rsidRDefault="00FC0831"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(74.637)</w:t>
            </w:r>
          </w:p>
        </w:tc>
      </w:tr>
    </w:tbl>
    <w:p w14:paraId="0C38E739" w14:textId="1BC82F3F" w:rsidR="002B675A" w:rsidRPr="00FA4D85" w:rsidRDefault="002B675A" w:rsidP="00675DEB">
      <w:pPr>
        <w:jc w:val="both"/>
        <w:rPr>
          <w:rFonts w:ascii="Verdana" w:hAnsi="Verdana" w:cs="Verdana"/>
          <w:sz w:val="20"/>
          <w:lang w:val="x-none"/>
        </w:rPr>
      </w:pPr>
    </w:p>
    <w:p w14:paraId="69C93962" w14:textId="75081CE9" w:rsidR="00D9063F" w:rsidRPr="00675DEB" w:rsidRDefault="00781B3D" w:rsidP="00675DEB">
      <w:pPr>
        <w:pStyle w:val="PargrafodaLista"/>
        <w:ind w:left="0"/>
        <w:jc w:val="both"/>
        <w:rPr>
          <w:rFonts w:ascii="Verdana" w:hAnsi="Verdana" w:cs="Verdana"/>
          <w:sz w:val="20"/>
          <w:szCs w:val="24"/>
          <w:lang w:val="x-none"/>
        </w:rPr>
      </w:pPr>
      <w:r w:rsidRPr="00675DEB">
        <w:rPr>
          <w:rFonts w:ascii="Verdana" w:hAnsi="Verdana" w:cs="Verdana"/>
          <w:sz w:val="20"/>
          <w:szCs w:val="24"/>
        </w:rPr>
        <w:t xml:space="preserve">c) </w:t>
      </w:r>
      <w:r w:rsidR="00D9063F" w:rsidRPr="00675DEB">
        <w:rPr>
          <w:rFonts w:ascii="Verdana" w:hAnsi="Verdana" w:cs="Verdana"/>
          <w:sz w:val="20"/>
          <w:szCs w:val="24"/>
          <w:lang w:val="x-none"/>
        </w:rPr>
        <w:t>Obrigações por empréstimo</w:t>
      </w:r>
      <w:r w:rsidR="00D9063F" w:rsidRPr="00675DEB">
        <w:rPr>
          <w:rFonts w:ascii="Verdana" w:hAnsi="Verdana" w:cs="Verdana"/>
          <w:sz w:val="20"/>
          <w:szCs w:val="24"/>
        </w:rPr>
        <w:t>s</w:t>
      </w:r>
      <w:r w:rsidR="00D9063F" w:rsidRPr="00675DEB">
        <w:rPr>
          <w:rFonts w:ascii="Verdana" w:hAnsi="Verdana" w:cs="Verdana"/>
          <w:sz w:val="20"/>
          <w:szCs w:val="24"/>
          <w:lang w:val="x-none"/>
        </w:rPr>
        <w:t xml:space="preserve"> no país - instituições oficiais</w:t>
      </w:r>
    </w:p>
    <w:p w14:paraId="77848DCC" w14:textId="148F8568" w:rsidR="00062DD1" w:rsidRPr="00675DEB" w:rsidRDefault="00062DD1" w:rsidP="00675DEB">
      <w:pPr>
        <w:jc w:val="both"/>
        <w:rPr>
          <w:rFonts w:ascii="Verdana" w:hAnsi="Verdana" w:cs="Verdana"/>
          <w:sz w:val="20"/>
          <w:szCs w:val="24"/>
          <w:lang w:val="x-none"/>
        </w:rPr>
      </w:pPr>
    </w:p>
    <w:tbl>
      <w:tblPr>
        <w:tblW w:w="5000" w:type="pct"/>
        <w:tblCellMar>
          <w:left w:w="70" w:type="dxa"/>
          <w:right w:w="70" w:type="dxa"/>
        </w:tblCellMar>
        <w:tblLook w:val="04A0" w:firstRow="1" w:lastRow="0" w:firstColumn="1" w:lastColumn="0" w:noHBand="0" w:noVBand="1"/>
      </w:tblPr>
      <w:tblGrid>
        <w:gridCol w:w="4418"/>
        <w:gridCol w:w="1522"/>
        <w:gridCol w:w="1891"/>
        <w:gridCol w:w="1038"/>
        <w:gridCol w:w="1090"/>
      </w:tblGrid>
      <w:tr w:rsidR="00062DD1" w:rsidRPr="00675DEB" w14:paraId="31C2BDBC" w14:textId="77777777" w:rsidTr="00FA4D85">
        <w:trPr>
          <w:trHeight w:val="170"/>
        </w:trPr>
        <w:tc>
          <w:tcPr>
            <w:tcW w:w="5000" w:type="pct"/>
            <w:gridSpan w:val="5"/>
            <w:tcBorders>
              <w:top w:val="single" w:sz="8" w:space="0" w:color="FFFFFF"/>
              <w:left w:val="single" w:sz="12" w:space="0" w:color="FFFFFF"/>
              <w:bottom w:val="nil"/>
              <w:right w:val="nil"/>
            </w:tcBorders>
            <w:shd w:val="clear" w:color="000000" w:fill="005086"/>
            <w:vAlign w:val="center"/>
            <w:hideMark/>
          </w:tcPr>
          <w:p w14:paraId="6EE3BC7B" w14:textId="77777777" w:rsidR="00062DD1" w:rsidRPr="00675DEB" w:rsidRDefault="00062DD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 e BRB - Consolidado</w:t>
            </w:r>
          </w:p>
        </w:tc>
      </w:tr>
      <w:tr w:rsidR="00062DD1" w:rsidRPr="00675DEB" w14:paraId="49198130" w14:textId="77777777" w:rsidTr="00FA4D85">
        <w:trPr>
          <w:trHeight w:val="170"/>
        </w:trPr>
        <w:tc>
          <w:tcPr>
            <w:tcW w:w="2221"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6F5A34D" w14:textId="77777777" w:rsidR="00062DD1" w:rsidRPr="00675DEB" w:rsidRDefault="00062DD1"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767" w:type="pct"/>
            <w:tcBorders>
              <w:top w:val="single" w:sz="12" w:space="0" w:color="FFFFFF"/>
              <w:left w:val="nil"/>
              <w:bottom w:val="single" w:sz="12" w:space="0" w:color="FFFFFF"/>
              <w:right w:val="single" w:sz="12" w:space="0" w:color="FFFFFF"/>
            </w:tcBorders>
            <w:shd w:val="clear" w:color="000000" w:fill="005086"/>
            <w:vAlign w:val="center"/>
            <w:hideMark/>
          </w:tcPr>
          <w:p w14:paraId="688677D1" w14:textId="77777777" w:rsidR="00062DD1" w:rsidRPr="00675DEB" w:rsidRDefault="00062DD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 91 a 180 dias</w:t>
            </w:r>
          </w:p>
        </w:tc>
        <w:tc>
          <w:tcPr>
            <w:tcW w:w="952" w:type="pct"/>
            <w:tcBorders>
              <w:top w:val="single" w:sz="12" w:space="0" w:color="FFFFFF"/>
              <w:left w:val="nil"/>
              <w:bottom w:val="single" w:sz="12" w:space="0" w:color="FFFFFF"/>
              <w:right w:val="single" w:sz="12" w:space="0" w:color="FFFFFF"/>
            </w:tcBorders>
            <w:shd w:val="clear" w:color="000000" w:fill="005086"/>
            <w:vAlign w:val="center"/>
            <w:hideMark/>
          </w:tcPr>
          <w:p w14:paraId="09AF8BA2" w14:textId="77777777" w:rsidR="00062DD1" w:rsidRPr="00675DEB" w:rsidRDefault="00062DD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 181 dias a 1 ano</w:t>
            </w:r>
          </w:p>
        </w:tc>
        <w:tc>
          <w:tcPr>
            <w:tcW w:w="510" w:type="pct"/>
            <w:tcBorders>
              <w:top w:val="single" w:sz="12" w:space="0" w:color="FFFFFF"/>
              <w:left w:val="nil"/>
              <w:bottom w:val="single" w:sz="12" w:space="0" w:color="FFFFFF"/>
              <w:right w:val="single" w:sz="12" w:space="0" w:color="FFFFFF"/>
            </w:tcBorders>
            <w:shd w:val="clear" w:color="000000" w:fill="005086"/>
            <w:vAlign w:val="center"/>
            <w:hideMark/>
          </w:tcPr>
          <w:p w14:paraId="2E8C7F3F" w14:textId="77777777" w:rsidR="00062DD1" w:rsidRPr="00675DEB" w:rsidRDefault="00062DD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550" w:type="pct"/>
            <w:tcBorders>
              <w:top w:val="single" w:sz="12" w:space="0" w:color="FFFFFF"/>
              <w:left w:val="nil"/>
              <w:bottom w:val="single" w:sz="12" w:space="0" w:color="FFFFFF"/>
              <w:right w:val="single" w:sz="12" w:space="0" w:color="FFFFFF"/>
            </w:tcBorders>
            <w:shd w:val="clear" w:color="000000" w:fill="005086"/>
            <w:vAlign w:val="center"/>
            <w:hideMark/>
          </w:tcPr>
          <w:p w14:paraId="5EFA72F8" w14:textId="77777777" w:rsidR="00062DD1" w:rsidRPr="00675DEB" w:rsidRDefault="00062DD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31.12.2019 </w:t>
            </w:r>
          </w:p>
        </w:tc>
      </w:tr>
      <w:tr w:rsidR="00062DD1" w:rsidRPr="00675DEB" w14:paraId="20397CB0" w14:textId="77777777" w:rsidTr="00FA4D85">
        <w:trPr>
          <w:trHeight w:val="170"/>
        </w:trPr>
        <w:tc>
          <w:tcPr>
            <w:tcW w:w="2221" w:type="pct"/>
            <w:tcBorders>
              <w:top w:val="nil"/>
              <w:left w:val="single" w:sz="12" w:space="0" w:color="FFFFFF"/>
              <w:bottom w:val="single" w:sz="8" w:space="0" w:color="FFFFFF"/>
              <w:right w:val="single" w:sz="12" w:space="0" w:color="FFFFFF"/>
            </w:tcBorders>
            <w:shd w:val="clear" w:color="000000" w:fill="E6F5FF"/>
            <w:vAlign w:val="center"/>
            <w:hideMark/>
          </w:tcPr>
          <w:p w14:paraId="727DFA42" w14:textId="77777777" w:rsidR="00062DD1" w:rsidRPr="00675DEB" w:rsidRDefault="00062DD1"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Letras financeiras garantidas</w:t>
            </w:r>
          </w:p>
        </w:tc>
        <w:tc>
          <w:tcPr>
            <w:tcW w:w="767" w:type="pct"/>
            <w:tcBorders>
              <w:top w:val="nil"/>
              <w:left w:val="nil"/>
              <w:bottom w:val="single" w:sz="8" w:space="0" w:color="FFFFFF"/>
              <w:right w:val="single" w:sz="12" w:space="0" w:color="FFFFFF"/>
            </w:tcBorders>
            <w:shd w:val="clear" w:color="000000" w:fill="E6F5FF"/>
            <w:vAlign w:val="center"/>
            <w:hideMark/>
          </w:tcPr>
          <w:p w14:paraId="65F69E6D" w14:textId="77777777" w:rsidR="00062DD1" w:rsidRPr="00675DEB" w:rsidRDefault="00062DD1"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427.518</w:t>
            </w:r>
          </w:p>
        </w:tc>
        <w:tc>
          <w:tcPr>
            <w:tcW w:w="952" w:type="pct"/>
            <w:tcBorders>
              <w:top w:val="nil"/>
              <w:left w:val="nil"/>
              <w:bottom w:val="single" w:sz="8" w:space="0" w:color="FFFFFF"/>
              <w:right w:val="single" w:sz="12" w:space="0" w:color="FFFFFF"/>
            </w:tcBorders>
            <w:shd w:val="clear" w:color="000000" w:fill="E6F5FF"/>
            <w:vAlign w:val="center"/>
            <w:hideMark/>
          </w:tcPr>
          <w:p w14:paraId="41289D87" w14:textId="19F9B708" w:rsidR="00062DD1" w:rsidRPr="00675DEB" w:rsidRDefault="00062DD1"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1.417.430</w:t>
            </w:r>
          </w:p>
        </w:tc>
        <w:tc>
          <w:tcPr>
            <w:tcW w:w="510" w:type="pct"/>
            <w:tcBorders>
              <w:top w:val="nil"/>
              <w:left w:val="nil"/>
              <w:bottom w:val="single" w:sz="8" w:space="0" w:color="FFFFFF"/>
              <w:right w:val="single" w:sz="12" w:space="0" w:color="FFFFFF"/>
            </w:tcBorders>
            <w:shd w:val="clear" w:color="000000" w:fill="E6F5FF"/>
            <w:vAlign w:val="center"/>
            <w:hideMark/>
          </w:tcPr>
          <w:p w14:paraId="4E302D64" w14:textId="4BE4A257" w:rsidR="00062DD1" w:rsidRPr="00675DEB" w:rsidRDefault="00062DD1"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1.844.948</w:t>
            </w:r>
          </w:p>
        </w:tc>
        <w:tc>
          <w:tcPr>
            <w:tcW w:w="550" w:type="pct"/>
            <w:tcBorders>
              <w:top w:val="nil"/>
              <w:left w:val="nil"/>
              <w:bottom w:val="single" w:sz="8" w:space="0" w:color="FFFFFF"/>
              <w:right w:val="single" w:sz="12" w:space="0" w:color="FFFFFF"/>
            </w:tcBorders>
            <w:shd w:val="clear" w:color="000000" w:fill="E6F5FF"/>
            <w:vAlign w:val="center"/>
            <w:hideMark/>
          </w:tcPr>
          <w:p w14:paraId="294A3E01" w14:textId="0A185E51" w:rsidR="00062DD1" w:rsidRPr="00675DEB" w:rsidRDefault="00062DD1" w:rsidP="00675DEB">
            <w:pPr>
              <w:suppressAutoHyphens w:val="0"/>
              <w:jc w:val="right"/>
              <w:rPr>
                <w:rFonts w:ascii="Verdana" w:hAnsi="Verdana" w:cs="Calibri"/>
                <w:b/>
                <w:bCs/>
                <w:sz w:val="14"/>
                <w:szCs w:val="14"/>
                <w:lang w:eastAsia="pt-BR"/>
              </w:rPr>
            </w:pPr>
            <w:r w:rsidRPr="00675DEB">
              <w:rPr>
                <w:rFonts w:ascii="Verdana" w:hAnsi="Verdana" w:cs="Calibri"/>
                <w:b/>
                <w:bCs/>
                <w:sz w:val="14"/>
                <w:szCs w:val="14"/>
                <w:lang w:eastAsia="pt-BR"/>
              </w:rPr>
              <w:t>-</w:t>
            </w:r>
          </w:p>
        </w:tc>
      </w:tr>
      <w:tr w:rsidR="00062DD1" w:rsidRPr="00675DEB" w14:paraId="28340FB6" w14:textId="77777777" w:rsidTr="00FA4D85">
        <w:trPr>
          <w:trHeight w:val="170"/>
        </w:trPr>
        <w:tc>
          <w:tcPr>
            <w:tcW w:w="2221"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58713AFC" w14:textId="416BAB8E" w:rsidR="00062DD1" w:rsidRPr="00675DEB" w:rsidRDefault="00062DD1"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w:t>
            </w:r>
            <w:r w:rsidR="0021345D" w:rsidRPr="00675DEB">
              <w:rPr>
                <w:rFonts w:ascii="Verdana" w:hAnsi="Verdana" w:cs="Calibri"/>
                <w:b/>
                <w:bCs/>
                <w:color w:val="FFFFFF"/>
                <w:sz w:val="14"/>
                <w:szCs w:val="14"/>
                <w:lang w:eastAsia="pt-BR"/>
              </w:rPr>
              <w:t>1</w:t>
            </w:r>
            <w:r w:rsidRPr="00675DEB">
              <w:rPr>
                <w:rFonts w:ascii="Verdana" w:hAnsi="Verdana" w:cs="Calibri"/>
                <w:b/>
                <w:bCs/>
                <w:color w:val="FFFFFF"/>
                <w:sz w:val="14"/>
                <w:szCs w:val="14"/>
                <w:lang w:eastAsia="pt-BR"/>
              </w:rPr>
              <w:t>.</w:t>
            </w:r>
            <w:r w:rsidR="0021345D" w:rsidRPr="00675DEB">
              <w:rPr>
                <w:rFonts w:ascii="Verdana" w:hAnsi="Verdana" w:cs="Calibri"/>
                <w:b/>
                <w:bCs/>
                <w:color w:val="FFFFFF"/>
                <w:sz w:val="14"/>
                <w:szCs w:val="14"/>
                <w:lang w:eastAsia="pt-BR"/>
              </w:rPr>
              <w:t>12</w:t>
            </w:r>
            <w:r w:rsidRPr="00675DEB">
              <w:rPr>
                <w:rFonts w:ascii="Verdana" w:hAnsi="Verdana" w:cs="Calibri"/>
                <w:b/>
                <w:bCs/>
                <w:color w:val="FFFFFF"/>
                <w:sz w:val="14"/>
                <w:szCs w:val="14"/>
                <w:lang w:eastAsia="pt-BR"/>
              </w:rPr>
              <w:t>.2020</w:t>
            </w:r>
          </w:p>
        </w:tc>
        <w:tc>
          <w:tcPr>
            <w:tcW w:w="767" w:type="pct"/>
            <w:tcBorders>
              <w:top w:val="single" w:sz="8" w:space="0" w:color="FFFFFF"/>
              <w:left w:val="nil"/>
              <w:bottom w:val="single" w:sz="8" w:space="0" w:color="FFFFFF"/>
              <w:right w:val="single" w:sz="12" w:space="0" w:color="FFFFFF"/>
            </w:tcBorders>
            <w:shd w:val="clear" w:color="000000" w:fill="005086"/>
            <w:vAlign w:val="center"/>
            <w:hideMark/>
          </w:tcPr>
          <w:p w14:paraId="0AF0C797" w14:textId="77777777" w:rsidR="00062DD1" w:rsidRPr="00675DEB" w:rsidRDefault="00062DD1"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427.518</w:t>
            </w:r>
          </w:p>
        </w:tc>
        <w:tc>
          <w:tcPr>
            <w:tcW w:w="952" w:type="pct"/>
            <w:tcBorders>
              <w:top w:val="single" w:sz="8" w:space="0" w:color="FFFFFF"/>
              <w:left w:val="nil"/>
              <w:bottom w:val="single" w:sz="8" w:space="0" w:color="FFFFFF"/>
              <w:right w:val="single" w:sz="12" w:space="0" w:color="FFFFFF"/>
            </w:tcBorders>
            <w:shd w:val="clear" w:color="000000" w:fill="005086"/>
            <w:vAlign w:val="center"/>
            <w:hideMark/>
          </w:tcPr>
          <w:p w14:paraId="5225B0DD" w14:textId="2E618886" w:rsidR="00062DD1" w:rsidRPr="00675DEB" w:rsidRDefault="00062DD1"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1.417.430</w:t>
            </w:r>
          </w:p>
        </w:tc>
        <w:tc>
          <w:tcPr>
            <w:tcW w:w="510" w:type="pct"/>
            <w:tcBorders>
              <w:top w:val="single" w:sz="8" w:space="0" w:color="FFFFFF"/>
              <w:left w:val="nil"/>
              <w:bottom w:val="single" w:sz="8" w:space="0" w:color="FFFFFF"/>
              <w:right w:val="single" w:sz="12" w:space="0" w:color="FFFFFF"/>
            </w:tcBorders>
            <w:shd w:val="clear" w:color="000000" w:fill="005086"/>
            <w:vAlign w:val="center"/>
            <w:hideMark/>
          </w:tcPr>
          <w:p w14:paraId="0AFEF34B" w14:textId="3BDA4FD6" w:rsidR="00062DD1" w:rsidRPr="00675DEB" w:rsidRDefault="00062DD1"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1.844.948</w:t>
            </w:r>
          </w:p>
        </w:tc>
        <w:tc>
          <w:tcPr>
            <w:tcW w:w="550" w:type="pct"/>
            <w:tcBorders>
              <w:top w:val="single" w:sz="8" w:space="0" w:color="FFFFFF"/>
              <w:left w:val="nil"/>
              <w:bottom w:val="single" w:sz="8" w:space="0" w:color="FFFFFF"/>
              <w:right w:val="single" w:sz="12" w:space="0" w:color="FFFFFF"/>
            </w:tcBorders>
            <w:shd w:val="clear" w:color="000000" w:fill="005086"/>
            <w:vAlign w:val="center"/>
            <w:hideMark/>
          </w:tcPr>
          <w:p w14:paraId="71C83206" w14:textId="3FFD9837" w:rsidR="00062DD1" w:rsidRPr="00675DEB" w:rsidRDefault="00062DD1"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r w:rsidR="00062DD1" w:rsidRPr="00675DEB" w14:paraId="44CCA6A5" w14:textId="77777777" w:rsidTr="00FA4D85">
        <w:trPr>
          <w:trHeight w:val="170"/>
        </w:trPr>
        <w:tc>
          <w:tcPr>
            <w:tcW w:w="2221"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704B7296" w14:textId="77777777" w:rsidR="00062DD1" w:rsidRPr="00675DEB" w:rsidRDefault="00062DD1"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31.12.2019</w:t>
            </w:r>
          </w:p>
        </w:tc>
        <w:tc>
          <w:tcPr>
            <w:tcW w:w="767" w:type="pct"/>
            <w:tcBorders>
              <w:top w:val="single" w:sz="8" w:space="0" w:color="FFFFFF"/>
              <w:left w:val="nil"/>
              <w:bottom w:val="single" w:sz="12" w:space="0" w:color="FFFFFF"/>
              <w:right w:val="single" w:sz="12" w:space="0" w:color="FFFFFF"/>
            </w:tcBorders>
            <w:shd w:val="clear" w:color="000000" w:fill="005086"/>
            <w:vAlign w:val="center"/>
            <w:hideMark/>
          </w:tcPr>
          <w:p w14:paraId="1977CA8C" w14:textId="77777777" w:rsidR="00062DD1" w:rsidRPr="00675DEB" w:rsidRDefault="00062DD1"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952" w:type="pct"/>
            <w:tcBorders>
              <w:top w:val="single" w:sz="8" w:space="0" w:color="FFFFFF"/>
              <w:left w:val="nil"/>
              <w:bottom w:val="single" w:sz="12" w:space="0" w:color="FFFFFF"/>
              <w:right w:val="single" w:sz="12" w:space="0" w:color="FFFFFF"/>
            </w:tcBorders>
            <w:shd w:val="clear" w:color="000000" w:fill="005086"/>
            <w:vAlign w:val="center"/>
            <w:hideMark/>
          </w:tcPr>
          <w:p w14:paraId="23A21F9F" w14:textId="744EA90B" w:rsidR="00062DD1" w:rsidRPr="00675DEB" w:rsidRDefault="00062DD1"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510" w:type="pct"/>
            <w:tcBorders>
              <w:top w:val="single" w:sz="8" w:space="0" w:color="FFFFFF"/>
              <w:left w:val="nil"/>
              <w:bottom w:val="single" w:sz="12" w:space="0" w:color="FFFFFF"/>
              <w:right w:val="single" w:sz="12" w:space="0" w:color="FFFFFF"/>
            </w:tcBorders>
            <w:shd w:val="clear" w:color="000000" w:fill="005086"/>
            <w:vAlign w:val="center"/>
            <w:hideMark/>
          </w:tcPr>
          <w:p w14:paraId="1DA3EA89" w14:textId="14621A01" w:rsidR="00062DD1" w:rsidRPr="00675DEB" w:rsidRDefault="00062DD1"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550" w:type="pct"/>
            <w:tcBorders>
              <w:top w:val="single" w:sz="8" w:space="0" w:color="FFFFFF"/>
              <w:left w:val="nil"/>
              <w:bottom w:val="single" w:sz="12" w:space="0" w:color="FFFFFF"/>
              <w:right w:val="single" w:sz="12" w:space="0" w:color="FFFFFF"/>
            </w:tcBorders>
            <w:shd w:val="clear" w:color="000000" w:fill="005086"/>
            <w:vAlign w:val="center"/>
            <w:hideMark/>
          </w:tcPr>
          <w:p w14:paraId="34694018" w14:textId="2F2BBBE7" w:rsidR="00062DD1" w:rsidRPr="00675DEB" w:rsidRDefault="00062DD1"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bl>
    <w:p w14:paraId="2EDD9A79" w14:textId="77777777" w:rsidR="00062DD1" w:rsidRPr="00675DEB" w:rsidRDefault="00062DD1" w:rsidP="00675DEB">
      <w:pPr>
        <w:jc w:val="both"/>
        <w:rPr>
          <w:rFonts w:ascii="Verdana" w:hAnsi="Verdana" w:cs="Verdana"/>
          <w:sz w:val="20"/>
          <w:szCs w:val="24"/>
          <w:lang w:val="x-none"/>
        </w:rPr>
      </w:pPr>
    </w:p>
    <w:p w14:paraId="7E0B323F" w14:textId="160EC5A3" w:rsidR="002B675A" w:rsidRPr="00675DEB" w:rsidRDefault="00D9063F" w:rsidP="00675DEB">
      <w:pPr>
        <w:jc w:val="both"/>
        <w:rPr>
          <w:rFonts w:ascii="Verdana" w:hAnsi="Verdana" w:cs="Verdana"/>
          <w:sz w:val="20"/>
          <w:szCs w:val="24"/>
        </w:rPr>
      </w:pPr>
      <w:r w:rsidRPr="00675DEB">
        <w:rPr>
          <w:rFonts w:ascii="Verdana" w:hAnsi="Verdana" w:cs="Verdana"/>
          <w:sz w:val="20"/>
          <w:szCs w:val="24"/>
        </w:rPr>
        <w:t>d</w:t>
      </w:r>
      <w:r w:rsidR="002B675A" w:rsidRPr="00675DEB">
        <w:rPr>
          <w:rFonts w:ascii="Verdana" w:hAnsi="Verdana" w:cs="Verdana"/>
          <w:sz w:val="20"/>
          <w:szCs w:val="24"/>
        </w:rPr>
        <w:t>) Obrigações por repasses do país - instituições oficiais</w:t>
      </w:r>
    </w:p>
    <w:p w14:paraId="0E93921A" w14:textId="77777777" w:rsidR="002B675A" w:rsidRPr="00FA4D85" w:rsidRDefault="002B675A" w:rsidP="00675DEB">
      <w:pPr>
        <w:pStyle w:val="Ttulo1"/>
        <w:numPr>
          <w:ilvl w:val="0"/>
          <w:numId w:val="0"/>
        </w:numPr>
        <w:jc w:val="both"/>
        <w:rPr>
          <w:rFonts w:ascii="Verdana" w:hAnsi="Verdana" w:cs="Verdana"/>
          <w:b w:val="0"/>
          <w:sz w:val="20"/>
        </w:rPr>
      </w:pPr>
    </w:p>
    <w:p w14:paraId="4E58A29F" w14:textId="77777777" w:rsidR="002B675A" w:rsidRPr="00675DEB" w:rsidRDefault="002B675A" w:rsidP="00675DEB">
      <w:pPr>
        <w:pStyle w:val="Recuodecorpodetexto"/>
        <w:tabs>
          <w:tab w:val="left" w:pos="1260"/>
        </w:tabs>
        <w:rPr>
          <w:rFonts w:ascii="Verdana" w:hAnsi="Verdana"/>
        </w:rPr>
      </w:pPr>
      <w:r w:rsidRPr="00675DEB">
        <w:rPr>
          <w:rFonts w:ascii="Verdana" w:hAnsi="Verdana" w:cs="Verdana"/>
          <w:sz w:val="20"/>
        </w:rPr>
        <w:t>Referem-se a recursos captados para empréstimos e financiamentos e estão registrados pelo valor do principal, acrescido de juros e correção monetária, de acordo com a característica de cada origem do recurso. Substancialmente, as captações estão assim demonstradas:</w:t>
      </w:r>
    </w:p>
    <w:p w14:paraId="1E987FC7" w14:textId="77777777" w:rsidR="00504940" w:rsidRPr="008D67A0" w:rsidRDefault="00504940" w:rsidP="00675DEB">
      <w:pPr>
        <w:pStyle w:val="Recuodecorpodetexto"/>
        <w:tabs>
          <w:tab w:val="left" w:pos="1260"/>
        </w:tabs>
        <w:rPr>
          <w:rFonts w:ascii="Verdana" w:hAnsi="Verdana" w:cs="Verdana"/>
          <w:sz w:val="20"/>
          <w:szCs w:val="20"/>
        </w:rPr>
      </w:pPr>
    </w:p>
    <w:p w14:paraId="3AAF0C9C" w14:textId="3545663E" w:rsidR="002B675A" w:rsidRPr="00675DEB" w:rsidRDefault="00E74BCE" w:rsidP="00675DEB">
      <w:pPr>
        <w:pStyle w:val="Recuodecorpodetexto"/>
        <w:rPr>
          <w:rFonts w:ascii="Verdana" w:hAnsi="Verdana"/>
        </w:rPr>
      </w:pPr>
      <w:r w:rsidRPr="00675DEB">
        <w:rPr>
          <w:rFonts w:ascii="Verdana" w:hAnsi="Verdana" w:cs="Verdana"/>
          <w:sz w:val="20"/>
        </w:rPr>
        <w:t>d</w:t>
      </w:r>
      <w:r w:rsidR="002B675A" w:rsidRPr="00675DEB">
        <w:rPr>
          <w:rFonts w:ascii="Verdana" w:hAnsi="Verdana" w:cs="Verdana"/>
          <w:sz w:val="20"/>
        </w:rPr>
        <w:t>.1 Segregação por tipo de recursos</w:t>
      </w:r>
    </w:p>
    <w:p w14:paraId="5AFE6789" w14:textId="77777777" w:rsidR="00FA4D85" w:rsidRPr="00675DEB" w:rsidRDefault="00FA4D85" w:rsidP="00675DEB">
      <w:pPr>
        <w:pStyle w:val="Recuodecorpodetexto"/>
        <w:rPr>
          <w:rFonts w:ascii="Verdana" w:hAnsi="Verdana" w:cs="Verdana"/>
          <w:sz w:val="20"/>
        </w:rPr>
      </w:pPr>
    </w:p>
    <w:tbl>
      <w:tblPr>
        <w:tblW w:w="5068" w:type="pct"/>
        <w:tblLayout w:type="fixed"/>
        <w:tblCellMar>
          <w:left w:w="70" w:type="dxa"/>
          <w:right w:w="70" w:type="dxa"/>
        </w:tblCellMar>
        <w:tblLook w:val="04A0" w:firstRow="1" w:lastRow="0" w:firstColumn="1" w:lastColumn="0" w:noHBand="0" w:noVBand="1"/>
      </w:tblPr>
      <w:tblGrid>
        <w:gridCol w:w="1777"/>
        <w:gridCol w:w="1395"/>
        <w:gridCol w:w="3187"/>
        <w:gridCol w:w="1524"/>
        <w:gridCol w:w="1107"/>
        <w:gridCol w:w="1089"/>
      </w:tblGrid>
      <w:tr w:rsidR="002B675A" w:rsidRPr="00675DEB" w14:paraId="03DF0DDE" w14:textId="77777777" w:rsidTr="000D1FDA">
        <w:trPr>
          <w:trHeight w:val="170"/>
          <w:tblHeader/>
        </w:trPr>
        <w:tc>
          <w:tcPr>
            <w:tcW w:w="5000" w:type="pct"/>
            <w:gridSpan w:val="6"/>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193AE7E5" w14:textId="77777777" w:rsidR="002B675A" w:rsidRPr="00675DEB" w:rsidRDefault="002B67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 e BRB - Consolidado</w:t>
            </w:r>
          </w:p>
        </w:tc>
      </w:tr>
      <w:tr w:rsidR="00242191" w:rsidRPr="00675DEB" w14:paraId="595CD371" w14:textId="77777777" w:rsidTr="00FA4D85">
        <w:trPr>
          <w:trHeight w:val="340"/>
          <w:tblHeader/>
        </w:trPr>
        <w:tc>
          <w:tcPr>
            <w:tcW w:w="882"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1F23B0AD" w14:textId="77777777" w:rsidR="00242191" w:rsidRPr="00675DEB" w:rsidRDefault="0024219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Origem dos Recursos</w:t>
            </w:r>
          </w:p>
        </w:tc>
        <w:tc>
          <w:tcPr>
            <w:tcW w:w="692" w:type="pct"/>
            <w:tcBorders>
              <w:top w:val="single" w:sz="8" w:space="0" w:color="FFFFFF"/>
              <w:left w:val="nil"/>
              <w:bottom w:val="single" w:sz="8" w:space="0" w:color="FFFFFF"/>
              <w:right w:val="single" w:sz="12" w:space="0" w:color="FFFFFF"/>
            </w:tcBorders>
            <w:shd w:val="clear" w:color="000000" w:fill="005086"/>
            <w:vAlign w:val="center"/>
            <w:hideMark/>
          </w:tcPr>
          <w:p w14:paraId="03B663D6" w14:textId="77777777" w:rsidR="00242191" w:rsidRPr="00675DEB" w:rsidRDefault="0024219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Taxas/</w:t>
            </w:r>
          </w:p>
          <w:p w14:paraId="373DAB13" w14:textId="0720B8C6" w:rsidR="00242191" w:rsidRPr="00675DEB" w:rsidRDefault="00242191" w:rsidP="00675DEB">
            <w:pPr>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remuneração</w:t>
            </w:r>
          </w:p>
        </w:tc>
        <w:tc>
          <w:tcPr>
            <w:tcW w:w="1581"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53D8C3A7" w14:textId="77777777" w:rsidR="00242191" w:rsidRPr="00675DEB" w:rsidRDefault="0024219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Finalidade/Programas</w:t>
            </w:r>
          </w:p>
        </w:tc>
        <w:tc>
          <w:tcPr>
            <w:tcW w:w="756"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3DD6D002" w14:textId="77777777" w:rsidR="00242191" w:rsidRPr="00675DEB" w:rsidRDefault="0024219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Vencimento final</w:t>
            </w:r>
          </w:p>
        </w:tc>
        <w:tc>
          <w:tcPr>
            <w:tcW w:w="549"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74F6BD9B" w14:textId="105269DD" w:rsidR="00242191" w:rsidRPr="00675DEB" w:rsidRDefault="0024219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540"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38D4DE31" w14:textId="77777777" w:rsidR="00242191" w:rsidRPr="00675DEB" w:rsidRDefault="0024219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C81729" w:rsidRPr="00675DEB" w14:paraId="4504B940" w14:textId="77777777" w:rsidTr="00FA4D85">
        <w:trPr>
          <w:trHeight w:val="170"/>
        </w:trPr>
        <w:tc>
          <w:tcPr>
            <w:tcW w:w="882"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6B96AC22" w14:textId="77777777" w:rsidR="00C81729" w:rsidRPr="00675DEB" w:rsidRDefault="00C81729" w:rsidP="00FA4D85">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Tesouro Nacional</w:t>
            </w:r>
          </w:p>
        </w:tc>
        <w:tc>
          <w:tcPr>
            <w:tcW w:w="692" w:type="pct"/>
            <w:tcBorders>
              <w:top w:val="single" w:sz="8" w:space="0" w:color="FFFFFF"/>
              <w:left w:val="nil"/>
              <w:bottom w:val="single" w:sz="8" w:space="0" w:color="FFFFFF"/>
              <w:right w:val="single" w:sz="12" w:space="0" w:color="FFFFFF"/>
            </w:tcBorders>
            <w:shd w:val="clear" w:color="000000" w:fill="E6F5FF"/>
            <w:vAlign w:val="center"/>
            <w:hideMark/>
          </w:tcPr>
          <w:p w14:paraId="0E568B6A" w14:textId="77777777" w:rsidR="00C81729" w:rsidRPr="00675DEB" w:rsidRDefault="00C81729" w:rsidP="00FA4D85">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3% a.a.</w:t>
            </w:r>
          </w:p>
        </w:tc>
        <w:tc>
          <w:tcPr>
            <w:tcW w:w="1581" w:type="pct"/>
            <w:tcBorders>
              <w:top w:val="single" w:sz="8" w:space="0" w:color="FFFFFF"/>
              <w:left w:val="nil"/>
              <w:bottom w:val="single" w:sz="8" w:space="0" w:color="FFFFFF"/>
              <w:right w:val="single" w:sz="12" w:space="0" w:color="FFFFFF"/>
            </w:tcBorders>
            <w:shd w:val="clear" w:color="000000" w:fill="E6F5FF"/>
            <w:hideMark/>
          </w:tcPr>
          <w:p w14:paraId="292F2D1D" w14:textId="77777777" w:rsidR="00C81729" w:rsidRPr="00675DEB" w:rsidRDefault="00C81729" w:rsidP="00675DEB">
            <w:pPr>
              <w:suppressAutoHyphens w:val="0"/>
              <w:jc w:val="center"/>
              <w:rPr>
                <w:rFonts w:ascii="Verdana" w:hAnsi="Verdana" w:cs="Calibri"/>
                <w:color w:val="auto"/>
                <w:sz w:val="14"/>
                <w:szCs w:val="14"/>
                <w:lang w:eastAsia="pt-BR"/>
              </w:rPr>
            </w:pPr>
            <w:proofErr w:type="spellStart"/>
            <w:r w:rsidRPr="00675DEB">
              <w:rPr>
                <w:rFonts w:ascii="Verdana" w:hAnsi="Verdana" w:cs="Calibri"/>
                <w:color w:val="auto"/>
                <w:sz w:val="14"/>
                <w:szCs w:val="14"/>
                <w:lang w:eastAsia="pt-BR"/>
              </w:rPr>
              <w:t>Polobrasília</w:t>
            </w:r>
            <w:proofErr w:type="spellEnd"/>
            <w:r w:rsidRPr="00675DEB">
              <w:rPr>
                <w:rFonts w:ascii="Verdana" w:hAnsi="Verdana" w:cs="Calibri"/>
                <w:color w:val="auto"/>
                <w:sz w:val="14"/>
                <w:szCs w:val="14"/>
                <w:lang w:eastAsia="pt-BR"/>
              </w:rPr>
              <w:t xml:space="preserve"> e </w:t>
            </w:r>
            <w:proofErr w:type="spellStart"/>
            <w:r w:rsidRPr="00675DEB">
              <w:rPr>
                <w:rFonts w:ascii="Verdana" w:hAnsi="Verdana" w:cs="Calibri"/>
                <w:color w:val="auto"/>
                <w:sz w:val="14"/>
                <w:szCs w:val="14"/>
                <w:lang w:eastAsia="pt-BR"/>
              </w:rPr>
              <w:t>Profir</w:t>
            </w:r>
            <w:proofErr w:type="spellEnd"/>
            <w:r w:rsidRPr="00675DEB">
              <w:rPr>
                <w:rFonts w:ascii="Verdana" w:hAnsi="Verdana" w:cs="Calibri"/>
                <w:color w:val="auto"/>
                <w:sz w:val="14"/>
                <w:szCs w:val="14"/>
                <w:lang w:eastAsia="pt-BR"/>
              </w:rPr>
              <w:t>/OECF</w:t>
            </w:r>
          </w:p>
        </w:tc>
        <w:tc>
          <w:tcPr>
            <w:tcW w:w="756" w:type="pct"/>
            <w:tcBorders>
              <w:top w:val="single" w:sz="8" w:space="0" w:color="FFFFFF"/>
              <w:left w:val="nil"/>
              <w:bottom w:val="single" w:sz="8" w:space="0" w:color="FFFFFF"/>
              <w:right w:val="single" w:sz="12" w:space="0" w:color="FFFFFF"/>
            </w:tcBorders>
            <w:shd w:val="clear" w:color="000000" w:fill="E6F5FF"/>
            <w:vAlign w:val="bottom"/>
            <w:hideMark/>
          </w:tcPr>
          <w:p w14:paraId="11E26F94" w14:textId="77777777" w:rsidR="00C81729" w:rsidRPr="00675DEB" w:rsidRDefault="00C817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Outubro de 2025</w:t>
            </w:r>
          </w:p>
        </w:tc>
        <w:tc>
          <w:tcPr>
            <w:tcW w:w="549" w:type="pct"/>
            <w:tcBorders>
              <w:top w:val="single" w:sz="8" w:space="0" w:color="FFFFFF"/>
              <w:left w:val="nil"/>
              <w:bottom w:val="single" w:sz="8" w:space="0" w:color="FFFFFF"/>
              <w:right w:val="single" w:sz="12" w:space="0" w:color="FFFFFF"/>
            </w:tcBorders>
            <w:shd w:val="clear" w:color="000000" w:fill="E6F5FF"/>
            <w:vAlign w:val="center"/>
          </w:tcPr>
          <w:p w14:paraId="36DF4387" w14:textId="6D2FBCB5" w:rsidR="00C81729" w:rsidRPr="00675DEB" w:rsidRDefault="00C81729" w:rsidP="00675DEB">
            <w:pPr>
              <w:suppressAutoHyphens w:val="0"/>
              <w:jc w:val="right"/>
              <w:rPr>
                <w:rFonts w:ascii="Verdana" w:hAnsi="Verdana" w:cs="Calibri"/>
                <w:sz w:val="14"/>
                <w:szCs w:val="14"/>
                <w:lang w:eastAsia="pt-BR"/>
              </w:rPr>
            </w:pPr>
            <w:r w:rsidRPr="00675DEB">
              <w:rPr>
                <w:rFonts w:ascii="Verdana" w:hAnsi="Verdana" w:cs="Calibri"/>
                <w:sz w:val="14"/>
                <w:szCs w:val="14"/>
              </w:rPr>
              <w:t>67</w:t>
            </w:r>
          </w:p>
        </w:tc>
        <w:tc>
          <w:tcPr>
            <w:tcW w:w="540" w:type="pct"/>
            <w:tcBorders>
              <w:top w:val="single" w:sz="8" w:space="0" w:color="FFFFFF"/>
              <w:left w:val="nil"/>
              <w:bottom w:val="single" w:sz="8" w:space="0" w:color="FFFFFF"/>
              <w:right w:val="single" w:sz="12" w:space="0" w:color="FFFFFF"/>
            </w:tcBorders>
            <w:shd w:val="clear" w:color="000000" w:fill="E6F5FF"/>
            <w:vAlign w:val="bottom"/>
            <w:hideMark/>
          </w:tcPr>
          <w:p w14:paraId="2E2E65D0" w14:textId="1D5C7793" w:rsidR="00C81729" w:rsidRPr="00675DEB" w:rsidRDefault="00C817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80</w:t>
            </w:r>
          </w:p>
        </w:tc>
      </w:tr>
      <w:tr w:rsidR="00C81729" w:rsidRPr="00675DEB" w14:paraId="55094F57" w14:textId="77777777" w:rsidTr="00FA4D85">
        <w:trPr>
          <w:trHeight w:val="170"/>
        </w:trPr>
        <w:tc>
          <w:tcPr>
            <w:tcW w:w="882"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61439A2C" w14:textId="77777777" w:rsidR="00C81729" w:rsidRPr="00675DEB" w:rsidRDefault="00C81729" w:rsidP="00FA4D85">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Banco do Brasil (FCO)</w:t>
            </w:r>
          </w:p>
        </w:tc>
        <w:tc>
          <w:tcPr>
            <w:tcW w:w="692" w:type="pct"/>
            <w:tcBorders>
              <w:top w:val="single" w:sz="8" w:space="0" w:color="FFFFFF"/>
              <w:left w:val="nil"/>
              <w:bottom w:val="single" w:sz="8" w:space="0" w:color="FFFFFF"/>
              <w:right w:val="single" w:sz="12" w:space="0" w:color="FFFFFF"/>
            </w:tcBorders>
            <w:shd w:val="clear" w:color="000000" w:fill="E6F5FF"/>
            <w:vAlign w:val="center"/>
            <w:hideMark/>
          </w:tcPr>
          <w:p w14:paraId="797E8696" w14:textId="77777777" w:rsidR="00C81729" w:rsidRPr="00675DEB" w:rsidRDefault="00C81729" w:rsidP="00FA4D85">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2,94% a.a. até 7% a.a.</w:t>
            </w:r>
          </w:p>
        </w:tc>
        <w:tc>
          <w:tcPr>
            <w:tcW w:w="1581" w:type="pct"/>
            <w:tcBorders>
              <w:top w:val="single" w:sz="8" w:space="0" w:color="FFFFFF"/>
              <w:left w:val="nil"/>
              <w:bottom w:val="single" w:sz="8" w:space="0" w:color="FFFFFF"/>
              <w:right w:val="single" w:sz="12" w:space="0" w:color="FFFFFF"/>
            </w:tcBorders>
            <w:shd w:val="clear" w:color="000000" w:fill="E6F5FF"/>
            <w:hideMark/>
          </w:tcPr>
          <w:p w14:paraId="05FE2B52" w14:textId="77777777" w:rsidR="00C81729" w:rsidRPr="00675DEB" w:rsidRDefault="00C81729" w:rsidP="00675DEB">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Desenvolvimento industrial, desenvolvimento do turismo regional, desenvolvimento dos setores de comércio, serviços, rural e infraestrutura econômica</w:t>
            </w:r>
          </w:p>
        </w:tc>
        <w:tc>
          <w:tcPr>
            <w:tcW w:w="756" w:type="pct"/>
            <w:tcBorders>
              <w:top w:val="single" w:sz="8" w:space="0" w:color="FFFFFF"/>
              <w:left w:val="nil"/>
              <w:bottom w:val="single" w:sz="8" w:space="0" w:color="FFFFFF"/>
              <w:right w:val="single" w:sz="12" w:space="0" w:color="FFFFFF"/>
            </w:tcBorders>
            <w:shd w:val="clear" w:color="000000" w:fill="E6F5FF"/>
            <w:vAlign w:val="center"/>
            <w:hideMark/>
          </w:tcPr>
          <w:p w14:paraId="02D0A1F7" w14:textId="717D96CE" w:rsidR="00C81729" w:rsidRPr="00675DEB" w:rsidRDefault="00C817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Maio 2034</w:t>
            </w:r>
          </w:p>
        </w:tc>
        <w:tc>
          <w:tcPr>
            <w:tcW w:w="549" w:type="pct"/>
            <w:tcBorders>
              <w:top w:val="single" w:sz="8" w:space="0" w:color="FFFFFF"/>
              <w:left w:val="nil"/>
              <w:bottom w:val="single" w:sz="8" w:space="0" w:color="FFFFFF"/>
              <w:right w:val="single" w:sz="12" w:space="0" w:color="FFFFFF"/>
            </w:tcBorders>
            <w:shd w:val="clear" w:color="000000" w:fill="E6F5FF"/>
            <w:vAlign w:val="center"/>
          </w:tcPr>
          <w:p w14:paraId="18E2248D" w14:textId="26FF0646" w:rsidR="00C81729" w:rsidRPr="00675DEB" w:rsidRDefault="00C81729" w:rsidP="00675DEB">
            <w:pPr>
              <w:suppressAutoHyphens w:val="0"/>
              <w:jc w:val="right"/>
              <w:rPr>
                <w:rFonts w:ascii="Verdana" w:hAnsi="Verdana" w:cs="Calibri"/>
                <w:sz w:val="14"/>
                <w:szCs w:val="14"/>
                <w:lang w:eastAsia="pt-BR"/>
              </w:rPr>
            </w:pPr>
            <w:r w:rsidRPr="00675DEB">
              <w:rPr>
                <w:rFonts w:ascii="Verdana" w:hAnsi="Verdana" w:cs="Calibri"/>
                <w:sz w:val="14"/>
                <w:szCs w:val="14"/>
              </w:rPr>
              <w:t>75.037</w:t>
            </w:r>
          </w:p>
        </w:tc>
        <w:tc>
          <w:tcPr>
            <w:tcW w:w="540" w:type="pct"/>
            <w:tcBorders>
              <w:top w:val="single" w:sz="8" w:space="0" w:color="FFFFFF"/>
              <w:left w:val="nil"/>
              <w:bottom w:val="single" w:sz="8" w:space="0" w:color="FFFFFF"/>
              <w:right w:val="single" w:sz="12" w:space="0" w:color="FFFFFF"/>
            </w:tcBorders>
            <w:shd w:val="clear" w:color="000000" w:fill="E6F5FF"/>
            <w:vAlign w:val="center"/>
            <w:hideMark/>
          </w:tcPr>
          <w:p w14:paraId="36A0E1F5" w14:textId="1114A773" w:rsidR="00C81729" w:rsidRPr="00675DEB" w:rsidRDefault="00C817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23.962</w:t>
            </w:r>
          </w:p>
        </w:tc>
      </w:tr>
      <w:tr w:rsidR="00C81729" w:rsidRPr="00675DEB" w14:paraId="13F2BA97" w14:textId="77777777" w:rsidTr="00FA4D85">
        <w:trPr>
          <w:trHeight w:val="170"/>
        </w:trPr>
        <w:tc>
          <w:tcPr>
            <w:tcW w:w="882"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6135A68D" w14:textId="77777777" w:rsidR="00C81729" w:rsidRPr="00675DEB" w:rsidRDefault="00C81729" w:rsidP="00FA4D85">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BNDES</w:t>
            </w:r>
          </w:p>
        </w:tc>
        <w:tc>
          <w:tcPr>
            <w:tcW w:w="692" w:type="pct"/>
            <w:tcBorders>
              <w:top w:val="single" w:sz="8" w:space="0" w:color="FFFFFF"/>
              <w:left w:val="nil"/>
              <w:bottom w:val="single" w:sz="8" w:space="0" w:color="FFFFFF"/>
              <w:right w:val="single" w:sz="12" w:space="0" w:color="FFFFFF"/>
            </w:tcBorders>
            <w:shd w:val="clear" w:color="000000" w:fill="E6F5FF"/>
            <w:vAlign w:val="center"/>
            <w:hideMark/>
          </w:tcPr>
          <w:p w14:paraId="62436947" w14:textId="77777777" w:rsidR="00C81729" w:rsidRPr="00675DEB" w:rsidRDefault="00C81729" w:rsidP="00FA4D85">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0,9% a.a. até 4,5% a.a. + TJLP</w:t>
            </w:r>
          </w:p>
        </w:tc>
        <w:tc>
          <w:tcPr>
            <w:tcW w:w="1581" w:type="pct"/>
            <w:tcBorders>
              <w:top w:val="single" w:sz="8" w:space="0" w:color="FFFFFF"/>
              <w:left w:val="nil"/>
              <w:bottom w:val="single" w:sz="8" w:space="0" w:color="FFFFFF"/>
              <w:right w:val="single" w:sz="12" w:space="0" w:color="FFFFFF"/>
            </w:tcBorders>
            <w:shd w:val="clear" w:color="000000" w:fill="E6F5FF"/>
            <w:vAlign w:val="center"/>
            <w:hideMark/>
          </w:tcPr>
          <w:p w14:paraId="4F2AC4E0" w14:textId="77777777" w:rsidR="00C81729" w:rsidRPr="00675DEB" w:rsidRDefault="00C817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POC/automático, POC/Finem, comércio e serviços e rural</w:t>
            </w:r>
          </w:p>
        </w:tc>
        <w:tc>
          <w:tcPr>
            <w:tcW w:w="756" w:type="pct"/>
            <w:tcBorders>
              <w:top w:val="single" w:sz="8" w:space="0" w:color="FFFFFF"/>
              <w:left w:val="nil"/>
              <w:bottom w:val="single" w:sz="8" w:space="0" w:color="FFFFFF"/>
              <w:right w:val="single" w:sz="12" w:space="0" w:color="FFFFFF"/>
            </w:tcBorders>
            <w:shd w:val="clear" w:color="000000" w:fill="E6F5FF"/>
            <w:vAlign w:val="center"/>
            <w:hideMark/>
          </w:tcPr>
          <w:p w14:paraId="36CF976C" w14:textId="77777777" w:rsidR="00C81729" w:rsidRPr="00675DEB" w:rsidRDefault="00C817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Junho de 2030</w:t>
            </w:r>
          </w:p>
        </w:tc>
        <w:tc>
          <w:tcPr>
            <w:tcW w:w="549" w:type="pct"/>
            <w:tcBorders>
              <w:top w:val="single" w:sz="8" w:space="0" w:color="FFFFFF"/>
              <w:left w:val="nil"/>
              <w:bottom w:val="single" w:sz="8" w:space="0" w:color="FFFFFF"/>
              <w:right w:val="single" w:sz="12" w:space="0" w:color="FFFFFF"/>
            </w:tcBorders>
            <w:shd w:val="clear" w:color="000000" w:fill="E6F5FF"/>
            <w:vAlign w:val="center"/>
          </w:tcPr>
          <w:p w14:paraId="54F0E01A" w14:textId="4665396C" w:rsidR="00C81729" w:rsidRPr="00675DEB" w:rsidRDefault="00C81729" w:rsidP="00675DEB">
            <w:pPr>
              <w:suppressAutoHyphens w:val="0"/>
              <w:jc w:val="right"/>
              <w:rPr>
                <w:rFonts w:ascii="Verdana" w:hAnsi="Verdana" w:cs="Calibri"/>
                <w:sz w:val="14"/>
                <w:szCs w:val="14"/>
                <w:lang w:eastAsia="pt-BR"/>
              </w:rPr>
            </w:pPr>
            <w:r w:rsidRPr="00675DEB">
              <w:rPr>
                <w:rFonts w:ascii="Verdana" w:hAnsi="Verdana" w:cs="Calibri"/>
                <w:sz w:val="14"/>
                <w:szCs w:val="14"/>
              </w:rPr>
              <w:t>121.679</w:t>
            </w:r>
          </w:p>
        </w:tc>
        <w:tc>
          <w:tcPr>
            <w:tcW w:w="540" w:type="pct"/>
            <w:tcBorders>
              <w:top w:val="single" w:sz="8" w:space="0" w:color="FFFFFF"/>
              <w:left w:val="nil"/>
              <w:bottom w:val="single" w:sz="8" w:space="0" w:color="FFFFFF"/>
              <w:right w:val="single" w:sz="12" w:space="0" w:color="FFFFFF"/>
            </w:tcBorders>
            <w:shd w:val="clear" w:color="000000" w:fill="E6F5FF"/>
            <w:vAlign w:val="center"/>
            <w:hideMark/>
          </w:tcPr>
          <w:p w14:paraId="37D2256E" w14:textId="072BF511" w:rsidR="00C81729" w:rsidRPr="00675DEB" w:rsidRDefault="00C817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50.946</w:t>
            </w:r>
          </w:p>
        </w:tc>
      </w:tr>
      <w:tr w:rsidR="00C81729" w:rsidRPr="00675DEB" w14:paraId="58B8A4C1" w14:textId="77777777" w:rsidTr="00FA4D85">
        <w:trPr>
          <w:trHeight w:val="170"/>
        </w:trPr>
        <w:tc>
          <w:tcPr>
            <w:tcW w:w="882"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61ECED39" w14:textId="77777777" w:rsidR="00C81729" w:rsidRPr="00675DEB" w:rsidRDefault="00C81729" w:rsidP="00FA4D85">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Finame</w:t>
            </w:r>
          </w:p>
        </w:tc>
        <w:tc>
          <w:tcPr>
            <w:tcW w:w="692" w:type="pct"/>
            <w:tcBorders>
              <w:top w:val="single" w:sz="8" w:space="0" w:color="FFFFFF"/>
              <w:left w:val="nil"/>
              <w:bottom w:val="single" w:sz="8" w:space="0" w:color="FFFFFF"/>
              <w:right w:val="single" w:sz="12" w:space="0" w:color="FFFFFF"/>
            </w:tcBorders>
            <w:shd w:val="clear" w:color="000000" w:fill="E6F5FF"/>
            <w:vAlign w:val="center"/>
            <w:hideMark/>
          </w:tcPr>
          <w:p w14:paraId="595590A7" w14:textId="77777777" w:rsidR="00C81729" w:rsidRPr="00675DEB" w:rsidRDefault="00C81729" w:rsidP="00FA4D85">
            <w:pPr>
              <w:suppressAutoHyphens w:val="0"/>
              <w:jc w:val="center"/>
              <w:rPr>
                <w:rFonts w:ascii="Verdana" w:hAnsi="Verdana" w:cs="Calibri"/>
                <w:color w:val="auto"/>
                <w:sz w:val="14"/>
                <w:szCs w:val="14"/>
                <w:lang w:eastAsia="pt-BR"/>
              </w:rPr>
            </w:pPr>
            <w:r w:rsidRPr="00675DEB">
              <w:rPr>
                <w:rFonts w:ascii="Verdana" w:hAnsi="Verdana" w:cs="Calibri"/>
                <w:color w:val="auto"/>
                <w:sz w:val="14"/>
                <w:szCs w:val="14"/>
                <w:lang w:eastAsia="pt-BR"/>
              </w:rPr>
              <w:t>0,9% a.a. até 7,0% a.a. + TJLP</w:t>
            </w:r>
          </w:p>
        </w:tc>
        <w:tc>
          <w:tcPr>
            <w:tcW w:w="1581" w:type="pct"/>
            <w:tcBorders>
              <w:top w:val="single" w:sz="8" w:space="0" w:color="FFFFFF"/>
              <w:left w:val="nil"/>
              <w:bottom w:val="single" w:sz="8" w:space="0" w:color="FFFFFF"/>
              <w:right w:val="single" w:sz="12" w:space="0" w:color="FFFFFF"/>
            </w:tcBorders>
            <w:shd w:val="clear" w:color="000000" w:fill="E6F5FF"/>
            <w:vAlign w:val="center"/>
            <w:hideMark/>
          </w:tcPr>
          <w:p w14:paraId="429B348E" w14:textId="77777777" w:rsidR="00C81729" w:rsidRPr="00675DEB" w:rsidRDefault="00C817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Programas automático, especial e agrícola</w:t>
            </w:r>
          </w:p>
        </w:tc>
        <w:tc>
          <w:tcPr>
            <w:tcW w:w="756" w:type="pct"/>
            <w:tcBorders>
              <w:top w:val="single" w:sz="8" w:space="0" w:color="FFFFFF"/>
              <w:left w:val="nil"/>
              <w:bottom w:val="single" w:sz="8" w:space="0" w:color="FFFFFF"/>
              <w:right w:val="single" w:sz="12" w:space="0" w:color="FFFFFF"/>
            </w:tcBorders>
            <w:shd w:val="clear" w:color="000000" w:fill="E6F5FF"/>
            <w:vAlign w:val="center"/>
            <w:hideMark/>
          </w:tcPr>
          <w:p w14:paraId="573BF5EA" w14:textId="77777777" w:rsidR="00C81729" w:rsidRPr="00675DEB" w:rsidRDefault="00C817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Outubro de 2025</w:t>
            </w:r>
          </w:p>
        </w:tc>
        <w:tc>
          <w:tcPr>
            <w:tcW w:w="549" w:type="pct"/>
            <w:tcBorders>
              <w:top w:val="single" w:sz="8" w:space="0" w:color="FFFFFF"/>
              <w:left w:val="nil"/>
              <w:bottom w:val="single" w:sz="8" w:space="0" w:color="FFFFFF"/>
              <w:right w:val="single" w:sz="12" w:space="0" w:color="FFFFFF"/>
            </w:tcBorders>
            <w:shd w:val="clear" w:color="000000" w:fill="E6F5FF"/>
            <w:vAlign w:val="center"/>
          </w:tcPr>
          <w:p w14:paraId="3255F30B" w14:textId="4D43FC45" w:rsidR="00C81729" w:rsidRPr="00675DEB" w:rsidRDefault="00C81729" w:rsidP="00675DEB">
            <w:pPr>
              <w:suppressAutoHyphens w:val="0"/>
              <w:jc w:val="right"/>
              <w:rPr>
                <w:rFonts w:ascii="Verdana" w:hAnsi="Verdana" w:cs="Calibri"/>
                <w:sz w:val="14"/>
                <w:szCs w:val="14"/>
                <w:lang w:eastAsia="pt-BR"/>
              </w:rPr>
            </w:pPr>
            <w:r w:rsidRPr="00675DEB">
              <w:rPr>
                <w:rFonts w:ascii="Verdana" w:hAnsi="Verdana" w:cs="Calibri"/>
                <w:sz w:val="14"/>
                <w:szCs w:val="14"/>
              </w:rPr>
              <w:t>36.505</w:t>
            </w:r>
          </w:p>
        </w:tc>
        <w:tc>
          <w:tcPr>
            <w:tcW w:w="540" w:type="pct"/>
            <w:tcBorders>
              <w:top w:val="single" w:sz="8" w:space="0" w:color="FFFFFF"/>
              <w:left w:val="nil"/>
              <w:bottom w:val="single" w:sz="8" w:space="0" w:color="FFFFFF"/>
              <w:right w:val="single" w:sz="12" w:space="0" w:color="FFFFFF"/>
            </w:tcBorders>
            <w:shd w:val="clear" w:color="000000" w:fill="E6F5FF"/>
            <w:vAlign w:val="center"/>
            <w:hideMark/>
          </w:tcPr>
          <w:p w14:paraId="2659A917" w14:textId="19E82C5C" w:rsidR="00C81729" w:rsidRPr="00675DEB" w:rsidRDefault="00C817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53.469</w:t>
            </w:r>
          </w:p>
        </w:tc>
      </w:tr>
      <w:tr w:rsidR="00C81729" w:rsidRPr="00675DEB" w14:paraId="20BE566B" w14:textId="77777777" w:rsidTr="00FA4D85">
        <w:trPr>
          <w:trHeight w:val="170"/>
        </w:trPr>
        <w:tc>
          <w:tcPr>
            <w:tcW w:w="882" w:type="pct"/>
            <w:tcBorders>
              <w:top w:val="single" w:sz="8" w:space="0" w:color="FFFFFF"/>
              <w:left w:val="single" w:sz="12" w:space="0" w:color="FFFFFF"/>
              <w:bottom w:val="single" w:sz="8" w:space="0" w:color="FFFFFF"/>
              <w:right w:val="single" w:sz="12" w:space="0" w:color="FFFFFF"/>
            </w:tcBorders>
            <w:shd w:val="clear" w:color="000000" w:fill="E6F5FF"/>
            <w:vAlign w:val="center"/>
          </w:tcPr>
          <w:p w14:paraId="7C23208B" w14:textId="662C5465" w:rsidR="00C81729" w:rsidRPr="00675DEB" w:rsidRDefault="00C81729" w:rsidP="00FA4D85">
            <w:pPr>
              <w:suppressAutoHyphens w:val="0"/>
              <w:rPr>
                <w:rFonts w:ascii="Verdana" w:hAnsi="Verdana" w:cs="Calibri"/>
                <w:color w:val="auto"/>
                <w:sz w:val="14"/>
                <w:szCs w:val="14"/>
                <w:lang w:eastAsia="pt-BR"/>
              </w:rPr>
            </w:pPr>
            <w:proofErr w:type="spellStart"/>
            <w:r w:rsidRPr="00675DEB">
              <w:rPr>
                <w:rFonts w:ascii="Verdana" w:hAnsi="Verdana" w:cs="Calibri"/>
                <w:sz w:val="14"/>
                <w:szCs w:val="14"/>
              </w:rPr>
              <w:t>Fu</w:t>
            </w:r>
            <w:r w:rsidR="0011529E" w:rsidRPr="00675DEB">
              <w:rPr>
                <w:rFonts w:ascii="Verdana" w:hAnsi="Verdana" w:cs="Calibri"/>
                <w:sz w:val="14"/>
                <w:szCs w:val="14"/>
              </w:rPr>
              <w:t>n</w:t>
            </w:r>
            <w:r w:rsidRPr="00675DEB">
              <w:rPr>
                <w:rFonts w:ascii="Verdana" w:hAnsi="Verdana" w:cs="Calibri"/>
                <w:sz w:val="14"/>
                <w:szCs w:val="14"/>
              </w:rPr>
              <w:t>getur</w:t>
            </w:r>
            <w:proofErr w:type="spellEnd"/>
          </w:p>
        </w:tc>
        <w:tc>
          <w:tcPr>
            <w:tcW w:w="692" w:type="pct"/>
            <w:tcBorders>
              <w:top w:val="single" w:sz="8" w:space="0" w:color="FFFFFF"/>
              <w:left w:val="nil"/>
              <w:bottom w:val="single" w:sz="8" w:space="0" w:color="FFFFFF"/>
              <w:right w:val="single" w:sz="12" w:space="0" w:color="FFFFFF"/>
            </w:tcBorders>
            <w:shd w:val="clear" w:color="000000" w:fill="E6F5FF"/>
            <w:vAlign w:val="center"/>
          </w:tcPr>
          <w:p w14:paraId="6AA46137" w14:textId="67A3E3CF" w:rsidR="00C81729" w:rsidRPr="00675DEB" w:rsidRDefault="00C81729" w:rsidP="00FA4D85">
            <w:pPr>
              <w:suppressAutoHyphens w:val="0"/>
              <w:jc w:val="center"/>
              <w:rPr>
                <w:rFonts w:ascii="Verdana" w:hAnsi="Verdana" w:cs="Calibri"/>
                <w:color w:val="auto"/>
                <w:sz w:val="14"/>
                <w:szCs w:val="14"/>
                <w:lang w:eastAsia="pt-BR"/>
              </w:rPr>
            </w:pPr>
            <w:r w:rsidRPr="00675DEB">
              <w:rPr>
                <w:rFonts w:ascii="Verdana" w:hAnsi="Verdana" w:cs="Calibri"/>
                <w:sz w:val="14"/>
                <w:szCs w:val="14"/>
              </w:rPr>
              <w:t>5% a.a. + Selic</w:t>
            </w:r>
          </w:p>
        </w:tc>
        <w:tc>
          <w:tcPr>
            <w:tcW w:w="1581" w:type="pct"/>
            <w:tcBorders>
              <w:top w:val="single" w:sz="8" w:space="0" w:color="FFFFFF"/>
              <w:left w:val="nil"/>
              <w:bottom w:val="single" w:sz="8" w:space="0" w:color="FFFFFF"/>
              <w:right w:val="single" w:sz="12" w:space="0" w:color="FFFFFF"/>
            </w:tcBorders>
            <w:shd w:val="clear" w:color="000000" w:fill="E6F5FF"/>
            <w:vAlign w:val="center"/>
          </w:tcPr>
          <w:p w14:paraId="3F326A66" w14:textId="15675884" w:rsidR="00C81729" w:rsidRPr="00675DEB" w:rsidRDefault="00C81729" w:rsidP="00675DEB">
            <w:pPr>
              <w:suppressAutoHyphens w:val="0"/>
              <w:jc w:val="center"/>
              <w:rPr>
                <w:rFonts w:ascii="Verdana" w:hAnsi="Verdana" w:cs="Calibri"/>
                <w:color w:val="auto"/>
                <w:sz w:val="14"/>
                <w:szCs w:val="14"/>
                <w:lang w:eastAsia="pt-BR"/>
              </w:rPr>
            </w:pPr>
            <w:r w:rsidRPr="00675DEB">
              <w:rPr>
                <w:rFonts w:ascii="Verdana" w:hAnsi="Verdana" w:cs="Calibri"/>
                <w:sz w:val="14"/>
                <w:szCs w:val="14"/>
              </w:rPr>
              <w:t>Apoio ao setor de serviços turísticos</w:t>
            </w:r>
          </w:p>
        </w:tc>
        <w:tc>
          <w:tcPr>
            <w:tcW w:w="756" w:type="pct"/>
            <w:tcBorders>
              <w:top w:val="single" w:sz="8" w:space="0" w:color="FFFFFF"/>
              <w:left w:val="nil"/>
              <w:bottom w:val="single" w:sz="8" w:space="0" w:color="FFFFFF"/>
              <w:right w:val="single" w:sz="12" w:space="0" w:color="FFFFFF"/>
            </w:tcBorders>
            <w:shd w:val="clear" w:color="000000" w:fill="E6F5FF"/>
            <w:vAlign w:val="center"/>
          </w:tcPr>
          <w:p w14:paraId="0C28A8B8" w14:textId="38BB6B0A" w:rsidR="00C81729" w:rsidRPr="00675DEB" w:rsidRDefault="00C81729" w:rsidP="00675DEB">
            <w:pPr>
              <w:suppressAutoHyphens w:val="0"/>
              <w:rPr>
                <w:rFonts w:ascii="Verdana" w:hAnsi="Verdana" w:cs="Calibri"/>
                <w:color w:val="auto"/>
                <w:sz w:val="14"/>
                <w:szCs w:val="14"/>
                <w:lang w:eastAsia="pt-BR"/>
              </w:rPr>
            </w:pPr>
            <w:r w:rsidRPr="00675DEB">
              <w:rPr>
                <w:rFonts w:ascii="Verdana" w:hAnsi="Verdana" w:cs="Calibri"/>
                <w:sz w:val="14"/>
                <w:szCs w:val="14"/>
              </w:rPr>
              <w:t>Dezembro de 2021</w:t>
            </w:r>
          </w:p>
        </w:tc>
        <w:tc>
          <w:tcPr>
            <w:tcW w:w="549" w:type="pct"/>
            <w:tcBorders>
              <w:top w:val="single" w:sz="8" w:space="0" w:color="FFFFFF"/>
              <w:left w:val="nil"/>
              <w:bottom w:val="single" w:sz="8" w:space="0" w:color="FFFFFF"/>
              <w:right w:val="single" w:sz="12" w:space="0" w:color="FFFFFF"/>
            </w:tcBorders>
            <w:shd w:val="clear" w:color="000000" w:fill="E6F5FF"/>
            <w:vAlign w:val="center"/>
          </w:tcPr>
          <w:p w14:paraId="0EDD5045" w14:textId="2E5AFC1E" w:rsidR="00C81729" w:rsidRPr="00675DEB" w:rsidRDefault="00C81729" w:rsidP="00675DEB">
            <w:pPr>
              <w:suppressAutoHyphens w:val="0"/>
              <w:jc w:val="right"/>
              <w:rPr>
                <w:rFonts w:ascii="Verdana" w:hAnsi="Verdana" w:cs="Calibri"/>
                <w:sz w:val="14"/>
                <w:szCs w:val="14"/>
                <w:lang w:eastAsia="pt-BR"/>
              </w:rPr>
            </w:pPr>
            <w:r w:rsidRPr="00675DEB">
              <w:rPr>
                <w:rFonts w:ascii="Verdana" w:hAnsi="Verdana" w:cs="Calibri"/>
                <w:sz w:val="14"/>
                <w:szCs w:val="14"/>
              </w:rPr>
              <w:t>521.198</w:t>
            </w:r>
          </w:p>
        </w:tc>
        <w:tc>
          <w:tcPr>
            <w:tcW w:w="540" w:type="pct"/>
            <w:tcBorders>
              <w:top w:val="single" w:sz="8" w:space="0" w:color="FFFFFF"/>
              <w:left w:val="nil"/>
              <w:bottom w:val="single" w:sz="8" w:space="0" w:color="FFFFFF"/>
              <w:right w:val="single" w:sz="12" w:space="0" w:color="FFFFFF"/>
            </w:tcBorders>
            <w:shd w:val="clear" w:color="000000" w:fill="E6F5FF"/>
            <w:vAlign w:val="center"/>
          </w:tcPr>
          <w:p w14:paraId="5B5D2E19" w14:textId="56742C14" w:rsidR="00C81729" w:rsidRPr="00675DEB" w:rsidRDefault="00C81729"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r>
      <w:tr w:rsidR="00C81729" w:rsidRPr="00675DEB" w14:paraId="0E9B0EBD" w14:textId="77777777" w:rsidTr="00FA4D85">
        <w:trPr>
          <w:trHeight w:val="170"/>
        </w:trPr>
        <w:tc>
          <w:tcPr>
            <w:tcW w:w="882"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3E95724E" w14:textId="27364628" w:rsidR="00C81729" w:rsidRPr="00675DEB" w:rsidRDefault="00C81729" w:rsidP="00FA4D85">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692" w:type="pct"/>
            <w:tcBorders>
              <w:top w:val="single" w:sz="8" w:space="0" w:color="FFFFFF"/>
              <w:left w:val="nil"/>
              <w:bottom w:val="single" w:sz="8" w:space="0" w:color="FFFFFF"/>
              <w:right w:val="single" w:sz="12" w:space="0" w:color="FFFFFF"/>
            </w:tcBorders>
            <w:shd w:val="clear" w:color="000000" w:fill="005086"/>
            <w:vAlign w:val="center"/>
            <w:hideMark/>
          </w:tcPr>
          <w:p w14:paraId="064EED49" w14:textId="7E46EFDA" w:rsidR="00C81729" w:rsidRPr="00675DEB" w:rsidRDefault="00C81729" w:rsidP="00675DEB">
            <w:pPr>
              <w:suppressAutoHyphens w:val="0"/>
              <w:jc w:val="center"/>
              <w:rPr>
                <w:rFonts w:ascii="Verdana" w:hAnsi="Verdana" w:cs="Calibri"/>
                <w:b/>
                <w:bCs/>
                <w:color w:val="FFFFFF"/>
                <w:sz w:val="14"/>
                <w:szCs w:val="14"/>
                <w:lang w:eastAsia="pt-BR"/>
              </w:rPr>
            </w:pPr>
          </w:p>
        </w:tc>
        <w:tc>
          <w:tcPr>
            <w:tcW w:w="1581" w:type="pct"/>
            <w:tcBorders>
              <w:top w:val="single" w:sz="8" w:space="0" w:color="FFFFFF"/>
              <w:left w:val="nil"/>
              <w:bottom w:val="single" w:sz="8" w:space="0" w:color="FFFFFF"/>
              <w:right w:val="single" w:sz="12" w:space="0" w:color="FFFFFF"/>
            </w:tcBorders>
            <w:shd w:val="clear" w:color="000000" w:fill="005086"/>
            <w:vAlign w:val="center"/>
            <w:hideMark/>
          </w:tcPr>
          <w:p w14:paraId="1CF1BFEC" w14:textId="026C74A9" w:rsidR="00C81729" w:rsidRPr="00675DEB" w:rsidRDefault="00C81729" w:rsidP="00675DEB">
            <w:pPr>
              <w:suppressAutoHyphens w:val="0"/>
              <w:jc w:val="center"/>
              <w:rPr>
                <w:rFonts w:ascii="Verdana" w:hAnsi="Verdana" w:cs="Calibri"/>
                <w:b/>
                <w:bCs/>
                <w:color w:val="FFFFFF"/>
                <w:sz w:val="14"/>
                <w:szCs w:val="14"/>
                <w:lang w:eastAsia="pt-BR"/>
              </w:rPr>
            </w:pPr>
          </w:p>
        </w:tc>
        <w:tc>
          <w:tcPr>
            <w:tcW w:w="756" w:type="pct"/>
            <w:tcBorders>
              <w:top w:val="single" w:sz="8" w:space="0" w:color="FFFFFF"/>
              <w:left w:val="nil"/>
              <w:bottom w:val="single" w:sz="8" w:space="0" w:color="FFFFFF"/>
              <w:right w:val="single" w:sz="12" w:space="0" w:color="FFFFFF"/>
            </w:tcBorders>
            <w:shd w:val="clear" w:color="000000" w:fill="005086"/>
            <w:vAlign w:val="center"/>
            <w:hideMark/>
          </w:tcPr>
          <w:p w14:paraId="015C6F45" w14:textId="77777777" w:rsidR="00C81729" w:rsidRPr="00675DEB" w:rsidRDefault="00C81729"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549" w:type="pct"/>
            <w:tcBorders>
              <w:top w:val="single" w:sz="8" w:space="0" w:color="FFFFFF"/>
              <w:left w:val="nil"/>
              <w:bottom w:val="single" w:sz="8" w:space="0" w:color="FFFFFF"/>
              <w:right w:val="single" w:sz="12" w:space="0" w:color="FFFFFF"/>
            </w:tcBorders>
            <w:shd w:val="clear" w:color="000000" w:fill="005086"/>
            <w:vAlign w:val="center"/>
          </w:tcPr>
          <w:p w14:paraId="522555D3" w14:textId="64D5EC93" w:rsidR="00C81729" w:rsidRPr="00675DEB" w:rsidRDefault="00DD0E56"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754.486</w:t>
            </w:r>
          </w:p>
        </w:tc>
        <w:tc>
          <w:tcPr>
            <w:tcW w:w="540" w:type="pct"/>
            <w:tcBorders>
              <w:top w:val="single" w:sz="8" w:space="0" w:color="FFFFFF"/>
              <w:left w:val="nil"/>
              <w:bottom w:val="single" w:sz="8" w:space="0" w:color="FFFFFF"/>
              <w:right w:val="single" w:sz="12" w:space="0" w:color="FFFFFF"/>
            </w:tcBorders>
            <w:shd w:val="clear" w:color="000000" w:fill="005086"/>
            <w:vAlign w:val="center"/>
            <w:hideMark/>
          </w:tcPr>
          <w:p w14:paraId="7D5A5C7C" w14:textId="342F9E08" w:rsidR="00C81729" w:rsidRPr="00675DEB" w:rsidRDefault="00C81729"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128.457</w:t>
            </w:r>
          </w:p>
        </w:tc>
      </w:tr>
    </w:tbl>
    <w:p w14:paraId="4D2AF38E" w14:textId="2529209C" w:rsidR="00C45805" w:rsidRPr="00FA4D85" w:rsidRDefault="00C45805" w:rsidP="00675DEB">
      <w:pPr>
        <w:pStyle w:val="Recuodecorpodetexto"/>
        <w:rPr>
          <w:rFonts w:ascii="Verdana" w:hAnsi="Verdana" w:cs="Verdana"/>
          <w:sz w:val="20"/>
          <w:szCs w:val="20"/>
        </w:rPr>
      </w:pPr>
    </w:p>
    <w:p w14:paraId="75BA1C50" w14:textId="46FB8E6A" w:rsidR="002B675A" w:rsidRDefault="00D14F7C" w:rsidP="00675DEB">
      <w:pPr>
        <w:pStyle w:val="Recuodecorpodetexto"/>
        <w:rPr>
          <w:rFonts w:ascii="Verdana" w:hAnsi="Verdana" w:cs="Verdana"/>
          <w:sz w:val="20"/>
        </w:rPr>
      </w:pPr>
      <w:r w:rsidRPr="00675DEB">
        <w:rPr>
          <w:rFonts w:ascii="Verdana" w:hAnsi="Verdana" w:cs="Verdana"/>
          <w:sz w:val="20"/>
        </w:rPr>
        <w:t>d</w:t>
      </w:r>
      <w:r w:rsidR="002B675A" w:rsidRPr="00675DEB">
        <w:rPr>
          <w:rFonts w:ascii="Verdana" w:hAnsi="Verdana" w:cs="Verdana"/>
          <w:sz w:val="20"/>
        </w:rPr>
        <w:t>.2 Segregação por vencimento</w:t>
      </w:r>
    </w:p>
    <w:p w14:paraId="7FDD1063" w14:textId="77777777" w:rsidR="002B675A" w:rsidRPr="00FA4D85" w:rsidRDefault="002B675A" w:rsidP="00675DEB">
      <w:pPr>
        <w:pStyle w:val="Recuodecorpodetexto"/>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1783"/>
        <w:gridCol w:w="1489"/>
        <w:gridCol w:w="1490"/>
        <w:gridCol w:w="1490"/>
        <w:gridCol w:w="1490"/>
        <w:gridCol w:w="1106"/>
        <w:gridCol w:w="1096"/>
      </w:tblGrid>
      <w:tr w:rsidR="002B675A" w:rsidRPr="00675DEB" w14:paraId="1C5EB383" w14:textId="77777777" w:rsidTr="000D1FDA">
        <w:trPr>
          <w:trHeight w:val="170"/>
          <w:tblHeader/>
        </w:trPr>
        <w:tc>
          <w:tcPr>
            <w:tcW w:w="5000" w:type="pct"/>
            <w:gridSpan w:val="7"/>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5ECA9262" w14:textId="77777777" w:rsidR="002B675A" w:rsidRPr="00675DEB" w:rsidRDefault="002B67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 e BRB - Consolidado</w:t>
            </w:r>
          </w:p>
        </w:tc>
      </w:tr>
      <w:tr w:rsidR="002B675A" w:rsidRPr="00675DEB" w14:paraId="7B7358FC" w14:textId="77777777" w:rsidTr="000D1FDA">
        <w:trPr>
          <w:trHeight w:val="170"/>
          <w:tblHeader/>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7819705E" w14:textId="77777777" w:rsidR="002B675A" w:rsidRPr="00675DEB" w:rsidRDefault="002B67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02F8C6CE" w14:textId="77777777" w:rsidR="002B675A" w:rsidRPr="00675DEB" w:rsidRDefault="002B67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Até 1 ano</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1CEF7BAB" w14:textId="77777777" w:rsidR="002B675A" w:rsidRPr="00675DEB" w:rsidRDefault="002B67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Entre 1 e 3 anos</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2A6816C2" w14:textId="77777777" w:rsidR="002B675A" w:rsidRPr="00675DEB" w:rsidRDefault="002B67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Entre 3 e 5 anos</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763DCD77" w14:textId="77777777" w:rsidR="002B675A" w:rsidRPr="00675DEB" w:rsidRDefault="002B67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Entre 5 e 15 anos</w:t>
            </w:r>
          </w:p>
        </w:tc>
        <w:tc>
          <w:tcPr>
            <w:tcW w:w="556" w:type="pct"/>
            <w:tcBorders>
              <w:top w:val="single" w:sz="8" w:space="0" w:color="FFFFFF"/>
              <w:left w:val="nil"/>
              <w:bottom w:val="single" w:sz="8" w:space="0" w:color="FFFFFF"/>
              <w:right w:val="single" w:sz="12" w:space="0" w:color="FFFFFF"/>
            </w:tcBorders>
            <w:shd w:val="clear" w:color="000000" w:fill="005086"/>
            <w:vAlign w:val="center"/>
            <w:hideMark/>
          </w:tcPr>
          <w:p w14:paraId="3C0048E3" w14:textId="46D8F8F5" w:rsidR="002B675A" w:rsidRPr="00675DEB" w:rsidRDefault="005C2BB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2B675A" w:rsidRPr="00675DEB">
              <w:rPr>
                <w:rFonts w:ascii="Verdana" w:hAnsi="Verdana" w:cs="Calibri"/>
                <w:b/>
                <w:bCs/>
                <w:color w:val="FFFFFF"/>
                <w:sz w:val="14"/>
                <w:szCs w:val="14"/>
                <w:lang w:eastAsia="pt-BR"/>
              </w:rPr>
              <w:t>.2020</w:t>
            </w:r>
          </w:p>
        </w:tc>
        <w:tc>
          <w:tcPr>
            <w:tcW w:w="551" w:type="pct"/>
            <w:tcBorders>
              <w:top w:val="single" w:sz="8" w:space="0" w:color="FFFFFF"/>
              <w:left w:val="nil"/>
              <w:bottom w:val="single" w:sz="8" w:space="0" w:color="FFFFFF"/>
              <w:right w:val="single" w:sz="12" w:space="0" w:color="FFFFFF"/>
            </w:tcBorders>
            <w:shd w:val="clear" w:color="000000" w:fill="005086"/>
            <w:vAlign w:val="center"/>
            <w:hideMark/>
          </w:tcPr>
          <w:p w14:paraId="71F913A3" w14:textId="77777777" w:rsidR="002B675A" w:rsidRPr="00675DEB" w:rsidRDefault="002B675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914417" w:rsidRPr="00675DEB" w14:paraId="7837A589" w14:textId="77777777" w:rsidTr="000D1FDA">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1329B6A8" w14:textId="77777777" w:rsidR="00914417" w:rsidRPr="00675DEB" w:rsidRDefault="00914417"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Tesouro Nacional</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42510F4B" w14:textId="1F871601" w:rsidR="00914417" w:rsidRPr="00675DEB" w:rsidRDefault="00914417"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13</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3AC475EE" w14:textId="1C63F25E" w:rsidR="00914417" w:rsidRPr="00675DEB" w:rsidRDefault="00914417"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26</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1DED0275" w14:textId="4155B6FF" w:rsidR="00914417" w:rsidRPr="00675DEB" w:rsidRDefault="00914417"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28</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2883F190" w14:textId="23213C30" w:rsidR="00914417"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w:t>
            </w:r>
          </w:p>
        </w:tc>
        <w:tc>
          <w:tcPr>
            <w:tcW w:w="556" w:type="pct"/>
            <w:tcBorders>
              <w:top w:val="single" w:sz="8" w:space="0" w:color="FFFFFF"/>
              <w:left w:val="nil"/>
              <w:bottom w:val="single" w:sz="8" w:space="0" w:color="FFFFFF"/>
              <w:right w:val="single" w:sz="12" w:space="0" w:color="FFFFFF"/>
            </w:tcBorders>
            <w:shd w:val="clear" w:color="000000" w:fill="005086"/>
            <w:vAlign w:val="center"/>
          </w:tcPr>
          <w:p w14:paraId="68D6D77C" w14:textId="6E7C5293" w:rsidR="00914417" w:rsidRPr="00675DEB" w:rsidRDefault="00914417"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67</w:t>
            </w:r>
          </w:p>
        </w:tc>
        <w:tc>
          <w:tcPr>
            <w:tcW w:w="551" w:type="pct"/>
            <w:tcBorders>
              <w:top w:val="single" w:sz="8" w:space="0" w:color="FFFFFF"/>
              <w:left w:val="nil"/>
              <w:bottom w:val="single" w:sz="8" w:space="0" w:color="FFFFFF"/>
              <w:right w:val="single" w:sz="12" w:space="0" w:color="FFFFFF"/>
            </w:tcBorders>
            <w:shd w:val="clear" w:color="000000" w:fill="005086"/>
            <w:vAlign w:val="center"/>
            <w:hideMark/>
          </w:tcPr>
          <w:p w14:paraId="15159667" w14:textId="77777777" w:rsidR="00914417" w:rsidRPr="00675DEB" w:rsidRDefault="00914417"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80</w:t>
            </w:r>
          </w:p>
        </w:tc>
      </w:tr>
      <w:tr w:rsidR="007D046E" w:rsidRPr="00675DEB" w14:paraId="4CD10ECD" w14:textId="77777777" w:rsidTr="000D1FDA">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tcPr>
          <w:p w14:paraId="4E69237D" w14:textId="6C0D6C31" w:rsidR="007D046E" w:rsidRPr="00675DEB" w:rsidRDefault="007D046E" w:rsidP="00675DEB">
            <w:pPr>
              <w:suppressAutoHyphens w:val="0"/>
              <w:rPr>
                <w:rFonts w:ascii="Verdana" w:hAnsi="Verdana" w:cs="Calibri"/>
                <w:color w:val="FFFFFF"/>
                <w:sz w:val="14"/>
                <w:szCs w:val="14"/>
                <w:lang w:eastAsia="pt-BR"/>
              </w:rPr>
            </w:pPr>
            <w:proofErr w:type="spellStart"/>
            <w:r w:rsidRPr="00675DEB">
              <w:rPr>
                <w:rFonts w:ascii="Verdana" w:hAnsi="Verdana" w:cs="Calibri"/>
                <w:color w:val="FFFFFF" w:themeColor="background1"/>
                <w:sz w:val="14"/>
                <w:szCs w:val="14"/>
                <w:lang w:eastAsia="pt-BR"/>
              </w:rPr>
              <w:t>Fungetur</w:t>
            </w:r>
            <w:proofErr w:type="spellEnd"/>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32836221" w14:textId="59FC8671" w:rsidR="007D046E" w:rsidRPr="00675DEB" w:rsidRDefault="007D046E" w:rsidP="00675DEB">
            <w:pPr>
              <w:suppressAutoHyphens w:val="0"/>
              <w:jc w:val="right"/>
              <w:rPr>
                <w:rFonts w:ascii="Verdana" w:hAnsi="Verdana" w:cs="Calibri"/>
                <w:color w:val="FFFFFF"/>
                <w:sz w:val="14"/>
                <w:szCs w:val="14"/>
              </w:rPr>
            </w:pPr>
            <w:r w:rsidRPr="00675DEB">
              <w:rPr>
                <w:rFonts w:ascii="Verdana" w:hAnsi="Verdana" w:cs="Calibri"/>
                <w:color w:val="FFFFFF"/>
                <w:sz w:val="14"/>
                <w:szCs w:val="14"/>
              </w:rPr>
              <w:t>521.198</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75585F28" w14:textId="47BE7398" w:rsidR="007D046E" w:rsidRPr="00675DEB" w:rsidRDefault="007D046E" w:rsidP="00675DEB">
            <w:pPr>
              <w:suppressAutoHyphens w:val="0"/>
              <w:jc w:val="right"/>
              <w:rPr>
                <w:rFonts w:ascii="Verdana" w:hAnsi="Verdana" w:cs="Calibri"/>
                <w:color w:val="FFFFFF"/>
                <w:sz w:val="14"/>
                <w:szCs w:val="14"/>
              </w:rPr>
            </w:pPr>
            <w:r w:rsidRPr="00675DEB">
              <w:rPr>
                <w:rFonts w:ascii="Verdana" w:hAnsi="Verdana" w:cs="Calibri"/>
                <w:color w:val="FFFFFF"/>
                <w:sz w:val="14"/>
                <w:szCs w:val="14"/>
              </w:rPr>
              <w:t>-</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5A477332" w14:textId="70656030" w:rsidR="007D046E" w:rsidRPr="00675DEB" w:rsidRDefault="007D046E" w:rsidP="00675DEB">
            <w:pPr>
              <w:suppressAutoHyphens w:val="0"/>
              <w:jc w:val="right"/>
              <w:rPr>
                <w:rFonts w:ascii="Verdana" w:hAnsi="Verdana" w:cs="Calibri"/>
                <w:color w:val="FFFFFF"/>
                <w:sz w:val="14"/>
                <w:szCs w:val="14"/>
              </w:rPr>
            </w:pPr>
            <w:r w:rsidRPr="00675DEB">
              <w:rPr>
                <w:rFonts w:ascii="Verdana" w:hAnsi="Verdana" w:cs="Calibri"/>
                <w:color w:val="FFFFFF"/>
                <w:sz w:val="14"/>
                <w:szCs w:val="14"/>
              </w:rPr>
              <w:t>-</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021B3423" w14:textId="7C2806B2" w:rsidR="007D046E" w:rsidRPr="00675DEB" w:rsidRDefault="007D046E" w:rsidP="00675DEB">
            <w:pPr>
              <w:suppressAutoHyphens w:val="0"/>
              <w:jc w:val="right"/>
              <w:rPr>
                <w:rFonts w:ascii="Verdana" w:hAnsi="Verdana" w:cs="Calibri"/>
                <w:color w:val="FFFFFF"/>
                <w:sz w:val="14"/>
                <w:szCs w:val="14"/>
              </w:rPr>
            </w:pPr>
            <w:r w:rsidRPr="00675DEB">
              <w:rPr>
                <w:rFonts w:ascii="Verdana" w:hAnsi="Verdana" w:cs="Calibri"/>
                <w:color w:val="FFFFFF"/>
                <w:sz w:val="14"/>
                <w:szCs w:val="14"/>
              </w:rPr>
              <w:t>-</w:t>
            </w:r>
          </w:p>
        </w:tc>
        <w:tc>
          <w:tcPr>
            <w:tcW w:w="556" w:type="pct"/>
            <w:tcBorders>
              <w:top w:val="single" w:sz="8" w:space="0" w:color="FFFFFF"/>
              <w:left w:val="nil"/>
              <w:bottom w:val="single" w:sz="8" w:space="0" w:color="FFFFFF"/>
              <w:right w:val="single" w:sz="12" w:space="0" w:color="FFFFFF"/>
            </w:tcBorders>
            <w:shd w:val="clear" w:color="000000" w:fill="005086"/>
            <w:vAlign w:val="center"/>
          </w:tcPr>
          <w:p w14:paraId="68ABD690" w14:textId="2695E535" w:rsidR="007D046E" w:rsidRPr="00675DEB" w:rsidRDefault="007D046E" w:rsidP="00675DEB">
            <w:pPr>
              <w:suppressAutoHyphens w:val="0"/>
              <w:jc w:val="right"/>
              <w:rPr>
                <w:rFonts w:ascii="Verdana" w:hAnsi="Verdana" w:cs="Calibri"/>
                <w:color w:val="FFFFFF"/>
                <w:sz w:val="14"/>
                <w:szCs w:val="14"/>
              </w:rPr>
            </w:pPr>
            <w:r w:rsidRPr="00675DEB">
              <w:rPr>
                <w:rFonts w:ascii="Verdana" w:hAnsi="Verdana" w:cs="Calibri"/>
                <w:color w:val="FFFFFF"/>
                <w:sz w:val="14"/>
                <w:szCs w:val="14"/>
              </w:rPr>
              <w:t>521.198</w:t>
            </w:r>
          </w:p>
        </w:tc>
        <w:tc>
          <w:tcPr>
            <w:tcW w:w="551" w:type="pct"/>
            <w:tcBorders>
              <w:top w:val="single" w:sz="8" w:space="0" w:color="FFFFFF"/>
              <w:left w:val="nil"/>
              <w:bottom w:val="single" w:sz="8" w:space="0" w:color="FFFFFF"/>
              <w:right w:val="single" w:sz="12" w:space="0" w:color="FFFFFF"/>
            </w:tcBorders>
            <w:shd w:val="clear" w:color="000000" w:fill="005086"/>
            <w:vAlign w:val="center"/>
          </w:tcPr>
          <w:p w14:paraId="235346D5" w14:textId="5F86F68C"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53.469</w:t>
            </w:r>
          </w:p>
        </w:tc>
      </w:tr>
      <w:tr w:rsidR="007D046E" w:rsidRPr="00675DEB" w14:paraId="09E4D410" w14:textId="77777777" w:rsidTr="000D1FDA">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09D67AD9" w14:textId="77777777" w:rsidR="007D046E" w:rsidRPr="00675DEB" w:rsidRDefault="007D046E"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Banco do Brasil (FCO)</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043396E6" w14:textId="3278D6DA"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8.173</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4A30B4A5" w14:textId="60D73000"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17.047</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498EF588" w14:textId="3A5962CA"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17.249</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0C6E4936" w14:textId="122FC3B7"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32.568</w:t>
            </w:r>
          </w:p>
        </w:tc>
        <w:tc>
          <w:tcPr>
            <w:tcW w:w="556" w:type="pct"/>
            <w:tcBorders>
              <w:top w:val="single" w:sz="8" w:space="0" w:color="FFFFFF"/>
              <w:left w:val="nil"/>
              <w:bottom w:val="single" w:sz="8" w:space="0" w:color="FFFFFF"/>
              <w:right w:val="single" w:sz="12" w:space="0" w:color="FFFFFF"/>
            </w:tcBorders>
            <w:shd w:val="clear" w:color="000000" w:fill="005086"/>
            <w:vAlign w:val="center"/>
          </w:tcPr>
          <w:p w14:paraId="7DFB582F" w14:textId="4D73FF46"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75.037</w:t>
            </w:r>
          </w:p>
        </w:tc>
        <w:tc>
          <w:tcPr>
            <w:tcW w:w="551" w:type="pct"/>
            <w:tcBorders>
              <w:top w:val="single" w:sz="8" w:space="0" w:color="FFFFFF"/>
              <w:left w:val="nil"/>
              <w:bottom w:val="single" w:sz="8" w:space="0" w:color="FFFFFF"/>
              <w:right w:val="single" w:sz="12" w:space="0" w:color="FFFFFF"/>
            </w:tcBorders>
            <w:shd w:val="clear" w:color="000000" w:fill="005086"/>
            <w:vAlign w:val="center"/>
            <w:hideMark/>
          </w:tcPr>
          <w:p w14:paraId="2E72EC6D" w14:textId="77777777"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23.962</w:t>
            </w:r>
          </w:p>
        </w:tc>
      </w:tr>
      <w:tr w:rsidR="007D046E" w:rsidRPr="00675DEB" w14:paraId="066144F1" w14:textId="77777777" w:rsidTr="000D1FDA">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2AA821B6" w14:textId="77777777" w:rsidR="007D046E" w:rsidRPr="00675DEB" w:rsidRDefault="007D046E"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Industrial</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0F2209ED" w14:textId="7614F851"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4.741</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27E39587" w14:textId="1D873E1A"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6.573</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60EC1A02" w14:textId="68663CE4"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3.782</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5CAEA0E2" w14:textId="353AE1AD"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2.574</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325ED5FE" w14:textId="2EF08470"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17.670</w:t>
            </w:r>
          </w:p>
        </w:tc>
        <w:tc>
          <w:tcPr>
            <w:tcW w:w="551" w:type="pct"/>
            <w:tcBorders>
              <w:top w:val="single" w:sz="8" w:space="0" w:color="FFFFFF"/>
              <w:left w:val="nil"/>
              <w:bottom w:val="single" w:sz="8" w:space="0" w:color="FFFFFF"/>
              <w:right w:val="single" w:sz="12" w:space="0" w:color="FFFFFF"/>
            </w:tcBorders>
            <w:shd w:val="clear" w:color="000000" w:fill="E6F5FF"/>
            <w:vAlign w:val="center"/>
            <w:hideMark/>
          </w:tcPr>
          <w:p w14:paraId="7B444D95" w14:textId="77777777"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18.690</w:t>
            </w:r>
          </w:p>
        </w:tc>
      </w:tr>
      <w:tr w:rsidR="007D046E" w:rsidRPr="00675DEB" w14:paraId="5A744272" w14:textId="77777777" w:rsidTr="000D1FDA">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5C9E961C" w14:textId="77777777" w:rsidR="007D046E" w:rsidRPr="00675DEB" w:rsidRDefault="007D046E"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Rural</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4AF191BA" w14:textId="5C158751"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3.432</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30707971" w14:textId="40F504F8"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10.474</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65EFBAF7" w14:textId="12CC7012"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13.467</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38E48A8B" w14:textId="6D4CE406"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29.994</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32A3D728" w14:textId="7859BC01"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57.367</w:t>
            </w:r>
          </w:p>
        </w:tc>
        <w:tc>
          <w:tcPr>
            <w:tcW w:w="551" w:type="pct"/>
            <w:tcBorders>
              <w:top w:val="single" w:sz="8" w:space="0" w:color="FFFFFF"/>
              <w:left w:val="nil"/>
              <w:bottom w:val="single" w:sz="8" w:space="0" w:color="FFFFFF"/>
              <w:right w:val="single" w:sz="12" w:space="0" w:color="FFFFFF"/>
            </w:tcBorders>
            <w:shd w:val="clear" w:color="000000" w:fill="E6F5FF"/>
            <w:vAlign w:val="center"/>
            <w:hideMark/>
          </w:tcPr>
          <w:p w14:paraId="5281D925" w14:textId="77777777"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5.272</w:t>
            </w:r>
          </w:p>
        </w:tc>
      </w:tr>
      <w:tr w:rsidR="007D046E" w:rsidRPr="00675DEB" w14:paraId="316A31EC" w14:textId="77777777" w:rsidTr="000D1FDA">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3925FFBB" w14:textId="77777777" w:rsidR="007D046E" w:rsidRPr="00675DEB" w:rsidRDefault="007D046E"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BNDES</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01D08D7E" w14:textId="258E65FB"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14.112</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38D0C51C" w14:textId="62EB0C26"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50.465</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3C268EB4" w14:textId="6E3DEFF5"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43.289</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2E3D5D78" w14:textId="592B8842"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13.813</w:t>
            </w:r>
          </w:p>
        </w:tc>
        <w:tc>
          <w:tcPr>
            <w:tcW w:w="556" w:type="pct"/>
            <w:tcBorders>
              <w:top w:val="single" w:sz="8" w:space="0" w:color="FFFFFF"/>
              <w:left w:val="nil"/>
              <w:bottom w:val="single" w:sz="8" w:space="0" w:color="FFFFFF"/>
              <w:right w:val="single" w:sz="12" w:space="0" w:color="FFFFFF"/>
            </w:tcBorders>
            <w:shd w:val="clear" w:color="000000" w:fill="005086"/>
            <w:vAlign w:val="center"/>
          </w:tcPr>
          <w:p w14:paraId="0337826A" w14:textId="7617285C"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121.679</w:t>
            </w:r>
          </w:p>
        </w:tc>
        <w:tc>
          <w:tcPr>
            <w:tcW w:w="551" w:type="pct"/>
            <w:tcBorders>
              <w:top w:val="single" w:sz="8" w:space="0" w:color="FFFFFF"/>
              <w:left w:val="nil"/>
              <w:bottom w:val="single" w:sz="8" w:space="0" w:color="FFFFFF"/>
              <w:right w:val="single" w:sz="12" w:space="0" w:color="FFFFFF"/>
            </w:tcBorders>
            <w:shd w:val="clear" w:color="000000" w:fill="005086"/>
            <w:vAlign w:val="center"/>
            <w:hideMark/>
          </w:tcPr>
          <w:p w14:paraId="0392CA5E" w14:textId="77777777"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50.946</w:t>
            </w:r>
          </w:p>
        </w:tc>
      </w:tr>
      <w:tr w:rsidR="007D046E" w:rsidRPr="00675DEB" w14:paraId="21070E86" w14:textId="77777777" w:rsidTr="000D1FDA">
        <w:trPr>
          <w:trHeight w:val="37"/>
        </w:trPr>
        <w:tc>
          <w:tcPr>
            <w:tcW w:w="897"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5209F6ED" w14:textId="77777777" w:rsidR="007D046E" w:rsidRPr="00675DEB" w:rsidRDefault="007D046E"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Industrial</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6352C8A3" w14:textId="71745033"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7.791</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79E7F1F9" w14:textId="16359B42"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40.771</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523AD8B7" w14:textId="2CFFC164" w:rsidR="007D046E" w:rsidRPr="00675DEB" w:rsidRDefault="007D046E"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35.691</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3698B6AD" w14:textId="37DE5139" w:rsidR="007D046E" w:rsidRPr="00675DEB" w:rsidRDefault="007D046E"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210</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1BA4EEA8" w14:textId="0178C035"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84.463</w:t>
            </w:r>
          </w:p>
        </w:tc>
        <w:tc>
          <w:tcPr>
            <w:tcW w:w="551" w:type="pct"/>
            <w:tcBorders>
              <w:top w:val="single" w:sz="8" w:space="0" w:color="FFFFFF"/>
              <w:left w:val="nil"/>
              <w:bottom w:val="single" w:sz="8" w:space="0" w:color="FFFFFF"/>
              <w:right w:val="single" w:sz="12" w:space="0" w:color="FFFFFF"/>
            </w:tcBorders>
            <w:shd w:val="clear" w:color="000000" w:fill="E6F5FF"/>
            <w:vAlign w:val="center"/>
            <w:hideMark/>
          </w:tcPr>
          <w:p w14:paraId="21645469" w14:textId="77777777"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11.550</w:t>
            </w:r>
          </w:p>
        </w:tc>
      </w:tr>
      <w:tr w:rsidR="007D046E" w:rsidRPr="00675DEB" w14:paraId="2E8564EB" w14:textId="77777777" w:rsidTr="000D1FDA">
        <w:trPr>
          <w:trHeight w:val="37"/>
        </w:trPr>
        <w:tc>
          <w:tcPr>
            <w:tcW w:w="897"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26C4DE02" w14:textId="77777777" w:rsidR="007D046E" w:rsidRPr="00675DEB" w:rsidRDefault="007D046E"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Rural</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6985B676" w14:textId="10725F30"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6.321</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49B5AE80" w14:textId="0EBA752E"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9.694</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59F431F9" w14:textId="222E224B"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7.598</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082E169F" w14:textId="5EE65865"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13.603</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6B267A38" w14:textId="45DA0547"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37.216</w:t>
            </w:r>
          </w:p>
        </w:tc>
        <w:tc>
          <w:tcPr>
            <w:tcW w:w="551" w:type="pct"/>
            <w:tcBorders>
              <w:top w:val="single" w:sz="8" w:space="0" w:color="FFFFFF"/>
              <w:left w:val="nil"/>
              <w:bottom w:val="single" w:sz="8" w:space="0" w:color="FFFFFF"/>
              <w:right w:val="single" w:sz="12" w:space="0" w:color="FFFFFF"/>
            </w:tcBorders>
            <w:shd w:val="clear" w:color="000000" w:fill="E6F5FF"/>
            <w:vAlign w:val="center"/>
            <w:hideMark/>
          </w:tcPr>
          <w:p w14:paraId="3E2BB9D8" w14:textId="77777777"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39.396</w:t>
            </w:r>
          </w:p>
        </w:tc>
      </w:tr>
      <w:tr w:rsidR="007D046E" w:rsidRPr="00675DEB" w14:paraId="2D01A1C1" w14:textId="77777777" w:rsidTr="000D1FDA">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4E7D4FDB" w14:textId="77777777" w:rsidR="007D046E" w:rsidRPr="00675DEB" w:rsidRDefault="007D046E"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Finame</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386D5F26" w14:textId="58094A36"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15.456</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56E7FF6F" w14:textId="7770D627"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17.654</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1D3F1BDE" w14:textId="3ED47C85"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2.493</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191CE59F" w14:textId="78B9D8F3"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902</w:t>
            </w:r>
          </w:p>
        </w:tc>
        <w:tc>
          <w:tcPr>
            <w:tcW w:w="556" w:type="pct"/>
            <w:tcBorders>
              <w:top w:val="single" w:sz="8" w:space="0" w:color="FFFFFF"/>
              <w:left w:val="nil"/>
              <w:bottom w:val="single" w:sz="8" w:space="0" w:color="FFFFFF"/>
              <w:right w:val="single" w:sz="12" w:space="0" w:color="FFFFFF"/>
            </w:tcBorders>
            <w:shd w:val="clear" w:color="000000" w:fill="005086"/>
            <w:vAlign w:val="center"/>
          </w:tcPr>
          <w:p w14:paraId="04A1D3AA" w14:textId="0CC4CBEE"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36.505</w:t>
            </w:r>
          </w:p>
        </w:tc>
        <w:tc>
          <w:tcPr>
            <w:tcW w:w="551" w:type="pct"/>
            <w:tcBorders>
              <w:top w:val="single" w:sz="8" w:space="0" w:color="FFFFFF"/>
              <w:left w:val="nil"/>
              <w:bottom w:val="single" w:sz="8" w:space="0" w:color="FFFFFF"/>
              <w:right w:val="single" w:sz="12" w:space="0" w:color="FFFFFF"/>
            </w:tcBorders>
            <w:shd w:val="clear" w:color="000000" w:fill="005086"/>
            <w:vAlign w:val="center"/>
            <w:hideMark/>
          </w:tcPr>
          <w:p w14:paraId="4F41DE80" w14:textId="77777777" w:rsidR="007D046E" w:rsidRPr="00675DEB" w:rsidRDefault="007D046E"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53.469</w:t>
            </w:r>
          </w:p>
        </w:tc>
      </w:tr>
      <w:tr w:rsidR="007D046E" w:rsidRPr="00675DEB" w14:paraId="4F7B031A" w14:textId="77777777" w:rsidTr="000D1FDA">
        <w:trPr>
          <w:trHeight w:val="37"/>
        </w:trPr>
        <w:tc>
          <w:tcPr>
            <w:tcW w:w="897"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32A72701" w14:textId="77777777" w:rsidR="007D046E" w:rsidRPr="00675DEB" w:rsidRDefault="007D046E"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Industrial</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51902C8D" w14:textId="74D0216E"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6.109</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2309F93D" w14:textId="6F9F6D19"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6.811</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50AB4EBC" w14:textId="09344669"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231</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56F85744" w14:textId="3A2FFCFA"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191</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1038A4CC" w14:textId="3A22AC6E"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13.342</w:t>
            </w:r>
          </w:p>
        </w:tc>
        <w:tc>
          <w:tcPr>
            <w:tcW w:w="551" w:type="pct"/>
            <w:tcBorders>
              <w:top w:val="single" w:sz="8" w:space="0" w:color="FFFFFF"/>
              <w:left w:val="nil"/>
              <w:bottom w:val="single" w:sz="8" w:space="0" w:color="FFFFFF"/>
              <w:right w:val="single" w:sz="12" w:space="0" w:color="FFFFFF"/>
            </w:tcBorders>
            <w:shd w:val="clear" w:color="000000" w:fill="E6F5FF"/>
            <w:vAlign w:val="center"/>
            <w:hideMark/>
          </w:tcPr>
          <w:p w14:paraId="6816D876" w14:textId="77777777"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21.044</w:t>
            </w:r>
          </w:p>
        </w:tc>
      </w:tr>
      <w:tr w:rsidR="007D046E" w:rsidRPr="00675DEB" w14:paraId="6BD4F7FD" w14:textId="77777777" w:rsidTr="000D1FDA">
        <w:trPr>
          <w:trHeight w:val="37"/>
        </w:trPr>
        <w:tc>
          <w:tcPr>
            <w:tcW w:w="897"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3D32ED4A" w14:textId="77777777" w:rsidR="007D046E" w:rsidRPr="00675DEB" w:rsidRDefault="007D046E"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Rural</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65C5F87D" w14:textId="5F3DB7E0"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9.347</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76DAAD9F" w14:textId="5DC3E3E4"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10.843</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3E43A147" w14:textId="3F0A81A9"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2.262</w:t>
            </w:r>
          </w:p>
        </w:tc>
        <w:tc>
          <w:tcPr>
            <w:tcW w:w="749" w:type="pct"/>
            <w:tcBorders>
              <w:top w:val="single" w:sz="8" w:space="0" w:color="FFFFFF"/>
              <w:left w:val="nil"/>
              <w:bottom w:val="single" w:sz="8" w:space="0" w:color="FFFFFF"/>
              <w:right w:val="single" w:sz="12" w:space="0" w:color="FFFFFF"/>
            </w:tcBorders>
            <w:shd w:val="clear" w:color="000000" w:fill="E6F5FF"/>
            <w:vAlign w:val="center"/>
          </w:tcPr>
          <w:p w14:paraId="438EE5A7" w14:textId="12121315"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711</w:t>
            </w:r>
          </w:p>
        </w:tc>
        <w:tc>
          <w:tcPr>
            <w:tcW w:w="556" w:type="pct"/>
            <w:tcBorders>
              <w:top w:val="single" w:sz="8" w:space="0" w:color="FFFFFF"/>
              <w:left w:val="nil"/>
              <w:bottom w:val="single" w:sz="8" w:space="0" w:color="FFFFFF"/>
              <w:right w:val="single" w:sz="12" w:space="0" w:color="FFFFFF"/>
            </w:tcBorders>
            <w:shd w:val="clear" w:color="000000" w:fill="E6F5FF"/>
            <w:vAlign w:val="center"/>
          </w:tcPr>
          <w:p w14:paraId="5C0D0EBC" w14:textId="23F2FC64"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rPr>
              <w:t>23.163</w:t>
            </w:r>
          </w:p>
        </w:tc>
        <w:tc>
          <w:tcPr>
            <w:tcW w:w="551" w:type="pct"/>
            <w:tcBorders>
              <w:top w:val="single" w:sz="8" w:space="0" w:color="FFFFFF"/>
              <w:left w:val="nil"/>
              <w:bottom w:val="single" w:sz="8" w:space="0" w:color="FFFFFF"/>
              <w:right w:val="single" w:sz="12" w:space="0" w:color="FFFFFF"/>
            </w:tcBorders>
            <w:shd w:val="clear" w:color="000000" w:fill="E6F5FF"/>
            <w:vAlign w:val="center"/>
            <w:hideMark/>
          </w:tcPr>
          <w:p w14:paraId="7BFB1EAE" w14:textId="77777777" w:rsidR="007D046E" w:rsidRPr="00675DEB" w:rsidRDefault="007D046E"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32.425</w:t>
            </w:r>
          </w:p>
        </w:tc>
      </w:tr>
      <w:tr w:rsidR="007D046E" w:rsidRPr="00675DEB" w14:paraId="2976C216" w14:textId="77777777" w:rsidTr="000D1FDA">
        <w:trPr>
          <w:trHeight w:val="37"/>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643A8BA3" w14:textId="45580B4E" w:rsidR="007D046E" w:rsidRPr="00675DEB" w:rsidRDefault="007D046E"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31.12.2020</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350BC741" w14:textId="35066234" w:rsidR="007D046E" w:rsidRPr="00675DEB" w:rsidRDefault="007D046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558.952</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1FE7D6B1" w14:textId="50F237D6" w:rsidR="007D046E" w:rsidRPr="00675DEB" w:rsidRDefault="007D046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85.192</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1C24021E" w14:textId="7754E980" w:rsidR="007D046E" w:rsidRPr="00675DEB" w:rsidRDefault="007D046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63.059</w:t>
            </w:r>
          </w:p>
        </w:tc>
        <w:tc>
          <w:tcPr>
            <w:tcW w:w="749" w:type="pct"/>
            <w:tcBorders>
              <w:top w:val="single" w:sz="8" w:space="0" w:color="FFFFFF"/>
              <w:left w:val="nil"/>
              <w:bottom w:val="single" w:sz="8" w:space="0" w:color="FFFFFF"/>
              <w:right w:val="single" w:sz="12" w:space="0" w:color="FFFFFF"/>
            </w:tcBorders>
            <w:shd w:val="clear" w:color="000000" w:fill="005086"/>
            <w:vAlign w:val="center"/>
          </w:tcPr>
          <w:p w14:paraId="2C720D1F" w14:textId="0F8ECEC3" w:rsidR="007D046E" w:rsidRPr="00675DEB" w:rsidRDefault="007D046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47.283</w:t>
            </w:r>
          </w:p>
        </w:tc>
        <w:tc>
          <w:tcPr>
            <w:tcW w:w="556" w:type="pct"/>
            <w:tcBorders>
              <w:top w:val="single" w:sz="8" w:space="0" w:color="FFFFFF"/>
              <w:left w:val="nil"/>
              <w:bottom w:val="single" w:sz="8" w:space="0" w:color="FFFFFF"/>
              <w:right w:val="single" w:sz="12" w:space="0" w:color="FFFFFF"/>
            </w:tcBorders>
            <w:shd w:val="clear" w:color="000000" w:fill="005086"/>
            <w:vAlign w:val="center"/>
          </w:tcPr>
          <w:p w14:paraId="2E6E1808" w14:textId="749EBAAC" w:rsidR="007D046E" w:rsidRPr="00675DEB" w:rsidRDefault="007D046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754.486</w:t>
            </w:r>
          </w:p>
        </w:tc>
        <w:tc>
          <w:tcPr>
            <w:tcW w:w="551" w:type="pct"/>
            <w:tcBorders>
              <w:top w:val="single" w:sz="8" w:space="0" w:color="FFFFFF"/>
              <w:left w:val="nil"/>
              <w:bottom w:val="single" w:sz="8" w:space="0" w:color="FFFFFF"/>
              <w:right w:val="single" w:sz="12" w:space="0" w:color="FFFFFF"/>
            </w:tcBorders>
            <w:shd w:val="clear" w:color="000000" w:fill="005086"/>
            <w:vAlign w:val="center"/>
            <w:hideMark/>
          </w:tcPr>
          <w:p w14:paraId="509CC678" w14:textId="77777777" w:rsidR="007D046E" w:rsidRPr="00675DEB" w:rsidRDefault="007D046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r w:rsidR="007D046E" w:rsidRPr="00675DEB" w14:paraId="65FC7D13" w14:textId="77777777" w:rsidTr="000D1FDA">
        <w:trPr>
          <w:trHeight w:val="170"/>
        </w:trPr>
        <w:tc>
          <w:tcPr>
            <w:tcW w:w="897"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4C008D53" w14:textId="77777777" w:rsidR="007D046E" w:rsidRPr="00675DEB" w:rsidRDefault="007D046E"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 em 31.12.2019</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4C3A7FFE" w14:textId="77777777" w:rsidR="007D046E" w:rsidRPr="00675DEB" w:rsidRDefault="007D046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34.401</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7B4D211D" w14:textId="77777777" w:rsidR="007D046E" w:rsidRPr="00675DEB" w:rsidRDefault="007D046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52.254</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58FC60AD" w14:textId="77777777" w:rsidR="007D046E" w:rsidRPr="00675DEB" w:rsidRDefault="007D046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24.199</w:t>
            </w:r>
          </w:p>
        </w:tc>
        <w:tc>
          <w:tcPr>
            <w:tcW w:w="749" w:type="pct"/>
            <w:tcBorders>
              <w:top w:val="single" w:sz="8" w:space="0" w:color="FFFFFF"/>
              <w:left w:val="nil"/>
              <w:bottom w:val="single" w:sz="8" w:space="0" w:color="FFFFFF"/>
              <w:right w:val="single" w:sz="12" w:space="0" w:color="FFFFFF"/>
            </w:tcBorders>
            <w:shd w:val="clear" w:color="000000" w:fill="005086"/>
            <w:vAlign w:val="center"/>
            <w:hideMark/>
          </w:tcPr>
          <w:p w14:paraId="6515B286" w14:textId="77777777" w:rsidR="007D046E" w:rsidRPr="00675DEB" w:rsidRDefault="007D046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17.603</w:t>
            </w:r>
          </w:p>
        </w:tc>
        <w:tc>
          <w:tcPr>
            <w:tcW w:w="556" w:type="pct"/>
            <w:tcBorders>
              <w:top w:val="single" w:sz="8" w:space="0" w:color="FFFFFF"/>
              <w:left w:val="nil"/>
              <w:bottom w:val="single" w:sz="8" w:space="0" w:color="FFFFFF"/>
              <w:right w:val="single" w:sz="12" w:space="0" w:color="FFFFFF"/>
            </w:tcBorders>
            <w:shd w:val="clear" w:color="000000" w:fill="005086"/>
            <w:vAlign w:val="center"/>
            <w:hideMark/>
          </w:tcPr>
          <w:p w14:paraId="0C6EAB2E" w14:textId="77777777" w:rsidR="007D046E" w:rsidRPr="00675DEB" w:rsidRDefault="007D046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551" w:type="pct"/>
            <w:tcBorders>
              <w:top w:val="single" w:sz="8" w:space="0" w:color="FFFFFF"/>
              <w:left w:val="nil"/>
              <w:bottom w:val="single" w:sz="8" w:space="0" w:color="FFFFFF"/>
              <w:right w:val="single" w:sz="12" w:space="0" w:color="FFFFFF"/>
            </w:tcBorders>
            <w:shd w:val="clear" w:color="000000" w:fill="005086"/>
            <w:vAlign w:val="center"/>
            <w:hideMark/>
          </w:tcPr>
          <w:p w14:paraId="0CA9B7CA" w14:textId="77777777" w:rsidR="007D046E" w:rsidRPr="00675DEB" w:rsidRDefault="007D046E"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128.457</w:t>
            </w:r>
          </w:p>
        </w:tc>
      </w:tr>
    </w:tbl>
    <w:p w14:paraId="1A2CB9D2" w14:textId="1A8284C2" w:rsidR="00A01BEB" w:rsidRDefault="00A01BEB" w:rsidP="00675DEB">
      <w:pPr>
        <w:jc w:val="both"/>
        <w:rPr>
          <w:rFonts w:ascii="Verdana" w:hAnsi="Verdana" w:cs="Verdana"/>
          <w:sz w:val="20"/>
        </w:rPr>
      </w:pPr>
    </w:p>
    <w:p w14:paraId="1C2BC63E" w14:textId="77777777" w:rsidR="00524D4C" w:rsidRPr="000D1FDA" w:rsidRDefault="00524D4C" w:rsidP="00675DEB">
      <w:pPr>
        <w:jc w:val="both"/>
        <w:rPr>
          <w:rFonts w:ascii="Verdana" w:hAnsi="Verdana" w:cs="Verdana"/>
          <w:sz w:val="20"/>
        </w:rPr>
      </w:pPr>
    </w:p>
    <w:p w14:paraId="1C688F6B" w14:textId="6667FF6C" w:rsidR="00F01246" w:rsidRPr="000D1FDA" w:rsidRDefault="00F01246" w:rsidP="00675DEB">
      <w:pPr>
        <w:pStyle w:val="Ttulo1"/>
        <w:numPr>
          <w:ilvl w:val="0"/>
          <w:numId w:val="0"/>
        </w:numPr>
        <w:jc w:val="both"/>
        <w:rPr>
          <w:rFonts w:ascii="Verdana" w:hAnsi="Verdana" w:cs="Verdana"/>
          <w:color w:val="2E74B5"/>
          <w:sz w:val="20"/>
        </w:rPr>
      </w:pPr>
      <w:bookmarkStart w:id="596" w:name="_Toc28333616"/>
      <w:bookmarkStart w:id="597" w:name="_Toc30582229"/>
      <w:bookmarkStart w:id="598" w:name="_Toc31392857"/>
      <w:bookmarkStart w:id="599" w:name="_Toc31393002"/>
      <w:bookmarkStart w:id="600" w:name="_Toc32000821"/>
      <w:bookmarkStart w:id="601" w:name="_Toc32001004"/>
      <w:bookmarkStart w:id="602" w:name="_Toc39395186"/>
      <w:bookmarkStart w:id="603" w:name="_Toc39527082"/>
      <w:bookmarkStart w:id="604" w:name="_Toc39849996"/>
      <w:bookmarkStart w:id="605" w:name="_Toc47436633"/>
      <w:bookmarkStart w:id="606" w:name="_Toc47649712"/>
      <w:bookmarkStart w:id="607" w:name="_Toc47649975"/>
      <w:bookmarkStart w:id="608" w:name="_Toc48252851"/>
      <w:bookmarkStart w:id="609" w:name="_Toc63088439"/>
      <w:bookmarkStart w:id="610" w:name="_Toc63868982"/>
      <w:bookmarkStart w:id="611" w:name="_Toc64566688"/>
      <w:bookmarkStart w:id="612" w:name="_Toc64566859"/>
      <w:bookmarkStart w:id="613" w:name="_Toc64636479"/>
      <w:bookmarkStart w:id="614" w:name="_Toc64636640"/>
      <w:bookmarkStart w:id="615" w:name="_Toc64645341"/>
      <w:bookmarkStart w:id="616" w:name="OLE_LINK145"/>
      <w:r w:rsidRPr="000D1FDA">
        <w:rPr>
          <w:rFonts w:ascii="Verdana" w:hAnsi="Verdana" w:cs="Verdana"/>
          <w:color w:val="2E74B5"/>
          <w:sz w:val="20"/>
        </w:rPr>
        <w:lastRenderedPageBreak/>
        <w:t xml:space="preserve">Nota </w:t>
      </w:r>
      <w:r w:rsidR="00A50C3B" w:rsidRPr="000D1FDA">
        <w:rPr>
          <w:rFonts w:ascii="Verdana" w:hAnsi="Verdana" w:cs="Verdana"/>
          <w:color w:val="2E74B5"/>
          <w:sz w:val="20"/>
        </w:rPr>
        <w:t>2</w:t>
      </w:r>
      <w:r w:rsidR="008D4A0F" w:rsidRPr="000D1FDA">
        <w:rPr>
          <w:rFonts w:ascii="Verdana" w:hAnsi="Verdana" w:cs="Verdana"/>
          <w:color w:val="2E74B5"/>
          <w:sz w:val="20"/>
        </w:rPr>
        <w:t>2</w:t>
      </w:r>
      <w:r w:rsidRPr="000D1FDA">
        <w:rPr>
          <w:rFonts w:ascii="Verdana" w:hAnsi="Verdana" w:cs="Verdana"/>
          <w:color w:val="2E74B5"/>
          <w:sz w:val="20"/>
        </w:rPr>
        <w:t xml:space="preserve"> </w:t>
      </w:r>
      <w:r w:rsidR="00E40F5F" w:rsidRPr="000D1FDA">
        <w:rPr>
          <w:rFonts w:ascii="Verdana" w:hAnsi="Verdana" w:cs="Verdana"/>
          <w:color w:val="2E74B5"/>
          <w:sz w:val="20"/>
        </w:rPr>
        <w:t xml:space="preserve">- </w:t>
      </w:r>
      <w:r w:rsidRPr="000D1FDA">
        <w:rPr>
          <w:rFonts w:ascii="Verdana" w:hAnsi="Verdana" w:cs="Verdana"/>
          <w:color w:val="2E74B5"/>
          <w:sz w:val="20"/>
        </w:rPr>
        <w:t>Provisões, Passivos Contingentes e Obrigações Legais (Fiscais e Previdenciárias)</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Pr="000D1FDA">
        <w:rPr>
          <w:rFonts w:ascii="Verdana" w:hAnsi="Verdana" w:cs="Verdana"/>
          <w:color w:val="2E74B5"/>
          <w:sz w:val="20"/>
        </w:rPr>
        <w:t xml:space="preserve"> </w:t>
      </w:r>
    </w:p>
    <w:p w14:paraId="7252D02A" w14:textId="77777777" w:rsidR="00F01246" w:rsidRPr="000D1FDA" w:rsidRDefault="00F01246" w:rsidP="00675DEB">
      <w:pPr>
        <w:rPr>
          <w:rFonts w:ascii="Verdana" w:hAnsi="Verdana" w:cs="Verdana"/>
          <w:b/>
          <w:sz w:val="20"/>
        </w:rPr>
      </w:pPr>
    </w:p>
    <w:p w14:paraId="6E08C25B" w14:textId="77777777" w:rsidR="00F01246" w:rsidRPr="00675DEB" w:rsidRDefault="00F01246" w:rsidP="00675DEB">
      <w:pPr>
        <w:pStyle w:val="ndice"/>
        <w:numPr>
          <w:ilvl w:val="0"/>
          <w:numId w:val="5"/>
        </w:numPr>
        <w:suppressLineNumbers w:val="0"/>
        <w:rPr>
          <w:rFonts w:ascii="Verdana" w:hAnsi="Verdana"/>
        </w:rPr>
      </w:pPr>
      <w:r w:rsidRPr="00675DEB">
        <w:rPr>
          <w:rFonts w:ascii="Verdana" w:hAnsi="Verdana" w:cs="Verdana"/>
          <w:sz w:val="20"/>
        </w:rPr>
        <w:t>Contingências de risco provável e Obrigações Legais</w:t>
      </w:r>
    </w:p>
    <w:p w14:paraId="61151ADD" w14:textId="7FA27D4C" w:rsidR="00F01246" w:rsidRPr="000D1FDA" w:rsidRDefault="00F01246" w:rsidP="00675DEB">
      <w:pPr>
        <w:pStyle w:val="ndice"/>
        <w:suppressLineNumbers w:val="0"/>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1382"/>
        <w:gridCol w:w="1854"/>
        <w:gridCol w:w="1116"/>
        <w:gridCol w:w="1382"/>
        <w:gridCol w:w="1384"/>
        <w:gridCol w:w="1051"/>
        <w:gridCol w:w="1775"/>
      </w:tblGrid>
      <w:tr w:rsidR="003C6861" w:rsidRPr="00675DEB" w14:paraId="4978F3E9" w14:textId="77777777" w:rsidTr="00FA4D85">
        <w:trPr>
          <w:trHeight w:val="170"/>
          <w:tblHeader/>
        </w:trPr>
        <w:tc>
          <w:tcPr>
            <w:tcW w:w="5000" w:type="pct"/>
            <w:gridSpan w:val="7"/>
            <w:tcBorders>
              <w:top w:val="single" w:sz="12" w:space="0" w:color="FFFFFF"/>
              <w:left w:val="single" w:sz="12" w:space="0" w:color="FFFFFF"/>
              <w:bottom w:val="single" w:sz="8" w:space="0" w:color="FFFFFF"/>
              <w:right w:val="single" w:sz="12" w:space="0" w:color="FFFFFF"/>
            </w:tcBorders>
            <w:shd w:val="clear" w:color="000000" w:fill="005086"/>
            <w:vAlign w:val="center"/>
            <w:hideMark/>
          </w:tcPr>
          <w:p w14:paraId="678DE437" w14:textId="77777777" w:rsidR="003C6861" w:rsidRPr="00675DEB" w:rsidRDefault="003C686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BRB - Múltiplo </w:t>
            </w:r>
          </w:p>
        </w:tc>
      </w:tr>
      <w:tr w:rsidR="00C237C4" w:rsidRPr="00675DEB" w14:paraId="5B4335A9" w14:textId="77777777" w:rsidTr="00FA4D85">
        <w:trPr>
          <w:trHeight w:val="170"/>
          <w:tblHeader/>
        </w:trPr>
        <w:tc>
          <w:tcPr>
            <w:tcW w:w="700"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40321AFE" w14:textId="77777777" w:rsidR="003C6861" w:rsidRPr="00675DEB" w:rsidRDefault="003C686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Natureza</w:t>
            </w:r>
          </w:p>
        </w:tc>
        <w:tc>
          <w:tcPr>
            <w:tcW w:w="937" w:type="pct"/>
            <w:tcBorders>
              <w:top w:val="single" w:sz="8" w:space="0" w:color="FFFFFF"/>
              <w:left w:val="nil"/>
              <w:bottom w:val="single" w:sz="8" w:space="0" w:color="FFFFFF"/>
              <w:right w:val="single" w:sz="12" w:space="0" w:color="FFFFFF"/>
            </w:tcBorders>
            <w:shd w:val="clear" w:color="000000" w:fill="005086"/>
            <w:vAlign w:val="center"/>
            <w:hideMark/>
          </w:tcPr>
          <w:p w14:paraId="5D426AF2" w14:textId="77777777" w:rsidR="003C6861" w:rsidRPr="00675DEB" w:rsidRDefault="003C686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Saldo em 31.12.2019</w:t>
            </w:r>
          </w:p>
        </w:tc>
        <w:tc>
          <w:tcPr>
            <w:tcW w:w="548" w:type="pct"/>
            <w:tcBorders>
              <w:top w:val="single" w:sz="8" w:space="0" w:color="FFFFFF"/>
              <w:left w:val="nil"/>
              <w:bottom w:val="single" w:sz="8" w:space="0" w:color="FFFFFF"/>
              <w:right w:val="single" w:sz="12" w:space="0" w:color="FFFFFF"/>
            </w:tcBorders>
            <w:shd w:val="clear" w:color="000000" w:fill="005086"/>
            <w:vAlign w:val="center"/>
            <w:hideMark/>
          </w:tcPr>
          <w:p w14:paraId="580DBC99" w14:textId="77777777" w:rsidR="003C6861" w:rsidRPr="00675DEB" w:rsidRDefault="003C686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Constituição</w:t>
            </w:r>
          </w:p>
        </w:tc>
        <w:tc>
          <w:tcPr>
            <w:tcW w:w="700" w:type="pct"/>
            <w:tcBorders>
              <w:top w:val="single" w:sz="8" w:space="0" w:color="FFFFFF"/>
              <w:left w:val="nil"/>
              <w:bottom w:val="single" w:sz="8" w:space="0" w:color="FFFFFF"/>
              <w:right w:val="single" w:sz="12" w:space="0" w:color="FFFFFF"/>
            </w:tcBorders>
            <w:shd w:val="clear" w:color="000000" w:fill="005086"/>
            <w:vAlign w:val="center"/>
            <w:hideMark/>
          </w:tcPr>
          <w:p w14:paraId="22092EFF" w14:textId="77777777" w:rsidR="003C6861" w:rsidRPr="00675DEB" w:rsidRDefault="003C686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Utilização</w:t>
            </w:r>
          </w:p>
        </w:tc>
        <w:tc>
          <w:tcPr>
            <w:tcW w:w="701" w:type="pct"/>
            <w:tcBorders>
              <w:top w:val="single" w:sz="8" w:space="0" w:color="FFFFFF"/>
              <w:left w:val="nil"/>
              <w:bottom w:val="single" w:sz="8" w:space="0" w:color="FFFFFF"/>
              <w:right w:val="single" w:sz="12" w:space="0" w:color="FFFFFF"/>
            </w:tcBorders>
            <w:shd w:val="clear" w:color="000000" w:fill="005086"/>
            <w:vAlign w:val="center"/>
            <w:hideMark/>
          </w:tcPr>
          <w:p w14:paraId="555CB850" w14:textId="77777777" w:rsidR="003C6861" w:rsidRPr="00675DEB" w:rsidRDefault="003C686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Reversão</w:t>
            </w:r>
          </w:p>
        </w:tc>
        <w:tc>
          <w:tcPr>
            <w:tcW w:w="517" w:type="pct"/>
            <w:tcBorders>
              <w:top w:val="single" w:sz="8" w:space="0" w:color="FFFFFF"/>
              <w:left w:val="nil"/>
              <w:bottom w:val="single" w:sz="8" w:space="0" w:color="FFFFFF"/>
              <w:right w:val="single" w:sz="12" w:space="0" w:color="FFFFFF"/>
            </w:tcBorders>
            <w:shd w:val="clear" w:color="000000" w:fill="005086"/>
            <w:vAlign w:val="center"/>
            <w:hideMark/>
          </w:tcPr>
          <w:p w14:paraId="6117C06F" w14:textId="77777777" w:rsidR="003C6861" w:rsidRPr="00675DEB" w:rsidRDefault="003C6861"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Atualização</w:t>
            </w:r>
          </w:p>
        </w:tc>
        <w:tc>
          <w:tcPr>
            <w:tcW w:w="897" w:type="pct"/>
            <w:tcBorders>
              <w:top w:val="single" w:sz="8" w:space="0" w:color="FFFFFF"/>
              <w:left w:val="nil"/>
              <w:bottom w:val="single" w:sz="8" w:space="0" w:color="FFFFFF"/>
              <w:right w:val="single" w:sz="12" w:space="0" w:color="FFFFFF"/>
            </w:tcBorders>
            <w:shd w:val="clear" w:color="000000" w:fill="005086"/>
            <w:vAlign w:val="center"/>
            <w:hideMark/>
          </w:tcPr>
          <w:p w14:paraId="673E4753" w14:textId="64807BE6" w:rsidR="003C6861" w:rsidRPr="00675DEB" w:rsidRDefault="005C2BB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Saldo em 31.12</w:t>
            </w:r>
            <w:r w:rsidR="003C6861" w:rsidRPr="00675DEB">
              <w:rPr>
                <w:rFonts w:ascii="Verdana" w:hAnsi="Verdana" w:cs="Calibri"/>
                <w:b/>
                <w:bCs/>
                <w:color w:val="FFFFFF"/>
                <w:sz w:val="14"/>
                <w:szCs w:val="14"/>
                <w:lang w:eastAsia="pt-BR"/>
              </w:rPr>
              <w:t>.2020</w:t>
            </w:r>
          </w:p>
        </w:tc>
      </w:tr>
      <w:tr w:rsidR="00146C08" w:rsidRPr="00675DEB" w14:paraId="7976A804" w14:textId="77777777" w:rsidTr="00FA4D85">
        <w:trPr>
          <w:trHeight w:val="170"/>
        </w:trPr>
        <w:tc>
          <w:tcPr>
            <w:tcW w:w="700"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3C6E6D8F" w14:textId="77777777" w:rsidR="00146C08" w:rsidRPr="00675DEB" w:rsidRDefault="00146C08"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Trabalhistas</w:t>
            </w:r>
          </w:p>
        </w:tc>
        <w:tc>
          <w:tcPr>
            <w:tcW w:w="937" w:type="pct"/>
            <w:tcBorders>
              <w:top w:val="single" w:sz="8" w:space="0" w:color="FFFFFF"/>
              <w:left w:val="nil"/>
              <w:bottom w:val="single" w:sz="8" w:space="0" w:color="FFFFFF"/>
              <w:right w:val="single" w:sz="12" w:space="0" w:color="FFFFFF"/>
            </w:tcBorders>
            <w:shd w:val="clear" w:color="000000" w:fill="E6F5FF"/>
            <w:vAlign w:val="center"/>
            <w:hideMark/>
          </w:tcPr>
          <w:p w14:paraId="736DE6A1" w14:textId="1D13ACF3" w:rsidR="00146C08" w:rsidRPr="00675DEB" w:rsidRDefault="00146C0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52.189</w:t>
            </w:r>
          </w:p>
        </w:tc>
        <w:tc>
          <w:tcPr>
            <w:tcW w:w="548" w:type="pct"/>
            <w:tcBorders>
              <w:top w:val="single" w:sz="8" w:space="0" w:color="FFFFFF"/>
              <w:left w:val="nil"/>
              <w:bottom w:val="single" w:sz="8" w:space="0" w:color="FFFFFF"/>
              <w:right w:val="single" w:sz="12" w:space="0" w:color="FFFFFF"/>
            </w:tcBorders>
            <w:shd w:val="clear" w:color="000000" w:fill="E6F5FF"/>
            <w:vAlign w:val="center"/>
          </w:tcPr>
          <w:p w14:paraId="5A35ACF7" w14:textId="3DE1B184" w:rsidR="00146C08" w:rsidRPr="00675DEB" w:rsidRDefault="00146C08" w:rsidP="00675DEB">
            <w:pPr>
              <w:suppressAutoHyphens w:val="0"/>
              <w:jc w:val="right"/>
              <w:rPr>
                <w:rFonts w:ascii="Verdana" w:hAnsi="Verdana" w:cs="Calibri"/>
                <w:sz w:val="14"/>
                <w:szCs w:val="14"/>
                <w:lang w:eastAsia="pt-BR"/>
              </w:rPr>
            </w:pPr>
            <w:r w:rsidRPr="00675DEB">
              <w:rPr>
                <w:rFonts w:ascii="Verdana" w:hAnsi="Verdana" w:cs="Calibri"/>
                <w:sz w:val="14"/>
                <w:szCs w:val="14"/>
              </w:rPr>
              <w:t>2.578</w:t>
            </w:r>
          </w:p>
        </w:tc>
        <w:tc>
          <w:tcPr>
            <w:tcW w:w="700" w:type="pct"/>
            <w:tcBorders>
              <w:top w:val="single" w:sz="8" w:space="0" w:color="FFFFFF"/>
              <w:left w:val="nil"/>
              <w:bottom w:val="single" w:sz="8" w:space="0" w:color="FFFFFF"/>
              <w:right w:val="single" w:sz="12" w:space="0" w:color="FFFFFF"/>
            </w:tcBorders>
            <w:shd w:val="clear" w:color="000000" w:fill="E6F5FF"/>
            <w:vAlign w:val="center"/>
          </w:tcPr>
          <w:p w14:paraId="583970F2" w14:textId="1663E74D" w:rsidR="00146C08" w:rsidRPr="00675DEB" w:rsidRDefault="00146C08" w:rsidP="00675DEB">
            <w:pPr>
              <w:suppressAutoHyphens w:val="0"/>
              <w:jc w:val="right"/>
              <w:rPr>
                <w:rFonts w:ascii="Verdana" w:hAnsi="Verdana" w:cs="Calibri"/>
                <w:sz w:val="14"/>
                <w:szCs w:val="14"/>
                <w:lang w:eastAsia="pt-BR"/>
              </w:rPr>
            </w:pPr>
            <w:r w:rsidRPr="00675DEB">
              <w:rPr>
                <w:rFonts w:ascii="Verdana" w:hAnsi="Verdana" w:cs="Calibri"/>
                <w:sz w:val="14"/>
                <w:szCs w:val="14"/>
              </w:rPr>
              <w:t>(14.083)</w:t>
            </w:r>
          </w:p>
        </w:tc>
        <w:tc>
          <w:tcPr>
            <w:tcW w:w="701" w:type="pct"/>
            <w:tcBorders>
              <w:top w:val="single" w:sz="8" w:space="0" w:color="FFFFFF"/>
              <w:left w:val="nil"/>
              <w:bottom w:val="single" w:sz="8" w:space="0" w:color="FFFFFF"/>
              <w:right w:val="single" w:sz="12" w:space="0" w:color="FFFFFF"/>
            </w:tcBorders>
            <w:shd w:val="clear" w:color="000000" w:fill="E6F5FF"/>
            <w:vAlign w:val="center"/>
          </w:tcPr>
          <w:p w14:paraId="2EAEDF5D" w14:textId="11AD405B" w:rsidR="00146C08" w:rsidRPr="00675DEB" w:rsidRDefault="00146C08" w:rsidP="00675DEB">
            <w:pPr>
              <w:suppressAutoHyphens w:val="0"/>
              <w:jc w:val="right"/>
              <w:rPr>
                <w:rFonts w:ascii="Verdana" w:hAnsi="Verdana" w:cs="Calibri"/>
                <w:sz w:val="14"/>
                <w:szCs w:val="14"/>
                <w:lang w:eastAsia="pt-BR"/>
              </w:rPr>
            </w:pPr>
            <w:r w:rsidRPr="00675DEB">
              <w:rPr>
                <w:rFonts w:ascii="Verdana" w:hAnsi="Verdana" w:cs="Calibri"/>
                <w:sz w:val="14"/>
                <w:szCs w:val="14"/>
              </w:rPr>
              <w:t>(5.364)</w:t>
            </w:r>
          </w:p>
        </w:tc>
        <w:tc>
          <w:tcPr>
            <w:tcW w:w="517" w:type="pct"/>
            <w:tcBorders>
              <w:top w:val="single" w:sz="8" w:space="0" w:color="FFFFFF"/>
              <w:left w:val="nil"/>
              <w:bottom w:val="single" w:sz="8" w:space="0" w:color="FFFFFF"/>
              <w:right w:val="single" w:sz="12" w:space="0" w:color="FFFFFF"/>
            </w:tcBorders>
            <w:shd w:val="clear" w:color="000000" w:fill="E6F5FF"/>
            <w:vAlign w:val="center"/>
          </w:tcPr>
          <w:p w14:paraId="05BBB866" w14:textId="64312949" w:rsidR="00146C08" w:rsidRPr="00675DEB" w:rsidRDefault="00146C08" w:rsidP="00675DEB">
            <w:pPr>
              <w:suppressAutoHyphens w:val="0"/>
              <w:jc w:val="right"/>
              <w:rPr>
                <w:rFonts w:ascii="Verdana" w:hAnsi="Verdana" w:cs="Calibri"/>
                <w:sz w:val="14"/>
                <w:szCs w:val="14"/>
                <w:lang w:eastAsia="pt-BR"/>
              </w:rPr>
            </w:pPr>
            <w:r w:rsidRPr="00675DEB">
              <w:rPr>
                <w:rFonts w:ascii="Verdana" w:hAnsi="Verdana" w:cs="Calibri"/>
                <w:sz w:val="14"/>
                <w:szCs w:val="14"/>
              </w:rPr>
              <w:t>5.538</w:t>
            </w:r>
          </w:p>
        </w:tc>
        <w:tc>
          <w:tcPr>
            <w:tcW w:w="897" w:type="pct"/>
            <w:tcBorders>
              <w:top w:val="single" w:sz="8" w:space="0" w:color="FFFFFF"/>
              <w:left w:val="nil"/>
              <w:bottom w:val="single" w:sz="8" w:space="0" w:color="FFFFFF"/>
              <w:right w:val="single" w:sz="12" w:space="0" w:color="FFFFFF"/>
            </w:tcBorders>
            <w:shd w:val="clear" w:color="000000" w:fill="E6F5FF"/>
            <w:vAlign w:val="center"/>
          </w:tcPr>
          <w:p w14:paraId="0D9DCAB8" w14:textId="0C44F84C" w:rsidR="00146C08" w:rsidRPr="000D1FDA" w:rsidRDefault="00146C08" w:rsidP="00675DEB">
            <w:pPr>
              <w:suppressAutoHyphens w:val="0"/>
              <w:jc w:val="right"/>
              <w:rPr>
                <w:rFonts w:ascii="Verdana" w:hAnsi="Verdana" w:cs="Calibri"/>
                <w:sz w:val="14"/>
                <w:szCs w:val="14"/>
                <w:lang w:eastAsia="pt-BR"/>
              </w:rPr>
            </w:pPr>
            <w:r w:rsidRPr="000D1FDA">
              <w:rPr>
                <w:rFonts w:ascii="Verdana" w:hAnsi="Verdana" w:cs="Calibri"/>
                <w:bCs/>
                <w:sz w:val="14"/>
                <w:szCs w:val="14"/>
              </w:rPr>
              <w:t>40.858</w:t>
            </w:r>
          </w:p>
        </w:tc>
      </w:tr>
      <w:tr w:rsidR="00146C08" w:rsidRPr="00675DEB" w14:paraId="7A340950" w14:textId="77777777" w:rsidTr="00FA4D85">
        <w:trPr>
          <w:trHeight w:val="170"/>
        </w:trPr>
        <w:tc>
          <w:tcPr>
            <w:tcW w:w="700"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5818A3FA" w14:textId="77777777" w:rsidR="00146C08" w:rsidRPr="00675DEB" w:rsidRDefault="00146C08"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Cíveis</w:t>
            </w:r>
          </w:p>
        </w:tc>
        <w:tc>
          <w:tcPr>
            <w:tcW w:w="937" w:type="pct"/>
            <w:tcBorders>
              <w:top w:val="single" w:sz="8" w:space="0" w:color="FFFFFF"/>
              <w:left w:val="nil"/>
              <w:bottom w:val="single" w:sz="8" w:space="0" w:color="FFFFFF"/>
              <w:right w:val="single" w:sz="12" w:space="0" w:color="FFFFFF"/>
            </w:tcBorders>
            <w:shd w:val="clear" w:color="000000" w:fill="E6F5FF"/>
            <w:vAlign w:val="center"/>
            <w:hideMark/>
          </w:tcPr>
          <w:p w14:paraId="445797D8" w14:textId="783E2A6F" w:rsidR="00146C08" w:rsidRPr="00675DEB" w:rsidRDefault="00146C0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25.730</w:t>
            </w:r>
          </w:p>
        </w:tc>
        <w:tc>
          <w:tcPr>
            <w:tcW w:w="548" w:type="pct"/>
            <w:tcBorders>
              <w:top w:val="single" w:sz="8" w:space="0" w:color="FFFFFF"/>
              <w:left w:val="nil"/>
              <w:bottom w:val="single" w:sz="8" w:space="0" w:color="FFFFFF"/>
              <w:right w:val="single" w:sz="12" w:space="0" w:color="FFFFFF"/>
            </w:tcBorders>
            <w:shd w:val="clear" w:color="000000" w:fill="E6F5FF"/>
            <w:vAlign w:val="center"/>
          </w:tcPr>
          <w:p w14:paraId="6F691421" w14:textId="1D33DCC0" w:rsidR="00146C08" w:rsidRPr="00675DEB" w:rsidRDefault="00146C08" w:rsidP="00675DEB">
            <w:pPr>
              <w:suppressAutoHyphens w:val="0"/>
              <w:jc w:val="right"/>
              <w:rPr>
                <w:rFonts w:ascii="Verdana" w:hAnsi="Verdana" w:cs="Calibri"/>
                <w:sz w:val="14"/>
                <w:szCs w:val="14"/>
                <w:lang w:eastAsia="pt-BR"/>
              </w:rPr>
            </w:pPr>
            <w:r w:rsidRPr="00675DEB">
              <w:rPr>
                <w:rFonts w:ascii="Verdana" w:hAnsi="Verdana" w:cs="Calibri"/>
                <w:sz w:val="14"/>
                <w:szCs w:val="14"/>
              </w:rPr>
              <w:t>9.728</w:t>
            </w:r>
          </w:p>
        </w:tc>
        <w:tc>
          <w:tcPr>
            <w:tcW w:w="700" w:type="pct"/>
            <w:tcBorders>
              <w:top w:val="single" w:sz="8" w:space="0" w:color="FFFFFF"/>
              <w:left w:val="nil"/>
              <w:bottom w:val="single" w:sz="8" w:space="0" w:color="FFFFFF"/>
              <w:right w:val="single" w:sz="12" w:space="0" w:color="FFFFFF"/>
            </w:tcBorders>
            <w:shd w:val="clear" w:color="000000" w:fill="E6F5FF"/>
            <w:vAlign w:val="center"/>
          </w:tcPr>
          <w:p w14:paraId="2D362DF3" w14:textId="69A8764F" w:rsidR="00146C08" w:rsidRPr="00675DEB" w:rsidRDefault="00146C08" w:rsidP="00675DEB">
            <w:pPr>
              <w:suppressAutoHyphens w:val="0"/>
              <w:jc w:val="right"/>
              <w:rPr>
                <w:rFonts w:ascii="Verdana" w:hAnsi="Verdana" w:cs="Calibri"/>
                <w:sz w:val="14"/>
                <w:szCs w:val="14"/>
                <w:lang w:eastAsia="pt-BR"/>
              </w:rPr>
            </w:pPr>
            <w:r w:rsidRPr="00675DEB">
              <w:rPr>
                <w:rFonts w:ascii="Verdana" w:hAnsi="Verdana" w:cs="Calibri"/>
                <w:sz w:val="14"/>
                <w:szCs w:val="14"/>
              </w:rPr>
              <w:t>(2.454)</w:t>
            </w:r>
          </w:p>
        </w:tc>
        <w:tc>
          <w:tcPr>
            <w:tcW w:w="701" w:type="pct"/>
            <w:tcBorders>
              <w:top w:val="single" w:sz="8" w:space="0" w:color="FFFFFF"/>
              <w:left w:val="nil"/>
              <w:bottom w:val="single" w:sz="8" w:space="0" w:color="FFFFFF"/>
              <w:right w:val="single" w:sz="12" w:space="0" w:color="FFFFFF"/>
            </w:tcBorders>
            <w:shd w:val="clear" w:color="000000" w:fill="E6F5FF"/>
            <w:vAlign w:val="center"/>
          </w:tcPr>
          <w:p w14:paraId="128D95C7" w14:textId="7ECF9641" w:rsidR="00146C08" w:rsidRPr="00675DEB" w:rsidRDefault="00146C08" w:rsidP="00675DEB">
            <w:pPr>
              <w:suppressAutoHyphens w:val="0"/>
              <w:jc w:val="right"/>
              <w:rPr>
                <w:rFonts w:ascii="Verdana" w:hAnsi="Verdana" w:cs="Calibri"/>
                <w:sz w:val="14"/>
                <w:szCs w:val="14"/>
                <w:lang w:eastAsia="pt-BR"/>
              </w:rPr>
            </w:pPr>
            <w:r w:rsidRPr="00675DEB">
              <w:rPr>
                <w:rFonts w:ascii="Verdana" w:hAnsi="Verdana" w:cs="Calibri"/>
                <w:sz w:val="14"/>
                <w:szCs w:val="14"/>
              </w:rPr>
              <w:t>(8.715)</w:t>
            </w:r>
          </w:p>
        </w:tc>
        <w:tc>
          <w:tcPr>
            <w:tcW w:w="517" w:type="pct"/>
            <w:tcBorders>
              <w:top w:val="single" w:sz="8" w:space="0" w:color="FFFFFF"/>
              <w:left w:val="nil"/>
              <w:bottom w:val="single" w:sz="8" w:space="0" w:color="FFFFFF"/>
              <w:right w:val="single" w:sz="12" w:space="0" w:color="FFFFFF"/>
            </w:tcBorders>
            <w:shd w:val="clear" w:color="000000" w:fill="E6F5FF"/>
            <w:vAlign w:val="center"/>
          </w:tcPr>
          <w:p w14:paraId="5CB7A63E" w14:textId="0C51F40B" w:rsidR="00146C08" w:rsidRPr="00675DEB" w:rsidRDefault="00146C08" w:rsidP="00675DEB">
            <w:pPr>
              <w:suppressAutoHyphens w:val="0"/>
              <w:jc w:val="right"/>
              <w:rPr>
                <w:rFonts w:ascii="Verdana" w:hAnsi="Verdana" w:cs="Calibri"/>
                <w:sz w:val="14"/>
                <w:szCs w:val="14"/>
                <w:lang w:eastAsia="pt-BR"/>
              </w:rPr>
            </w:pPr>
            <w:r w:rsidRPr="00675DEB">
              <w:rPr>
                <w:rFonts w:ascii="Verdana" w:hAnsi="Verdana" w:cs="Calibri"/>
                <w:sz w:val="14"/>
                <w:szCs w:val="14"/>
              </w:rPr>
              <w:t>3.308</w:t>
            </w:r>
          </w:p>
        </w:tc>
        <w:tc>
          <w:tcPr>
            <w:tcW w:w="897" w:type="pct"/>
            <w:tcBorders>
              <w:top w:val="single" w:sz="8" w:space="0" w:color="FFFFFF"/>
              <w:left w:val="nil"/>
              <w:bottom w:val="single" w:sz="8" w:space="0" w:color="FFFFFF"/>
              <w:right w:val="single" w:sz="12" w:space="0" w:color="FFFFFF"/>
            </w:tcBorders>
            <w:shd w:val="clear" w:color="000000" w:fill="E6F5FF"/>
            <w:vAlign w:val="center"/>
          </w:tcPr>
          <w:p w14:paraId="0C718626" w14:textId="49612421" w:rsidR="00146C08" w:rsidRPr="000D1FDA" w:rsidRDefault="00146C08" w:rsidP="00675DEB">
            <w:pPr>
              <w:suppressAutoHyphens w:val="0"/>
              <w:jc w:val="right"/>
              <w:rPr>
                <w:rFonts w:ascii="Verdana" w:hAnsi="Verdana" w:cs="Calibri"/>
                <w:sz w:val="14"/>
                <w:szCs w:val="14"/>
                <w:lang w:eastAsia="pt-BR"/>
              </w:rPr>
            </w:pPr>
            <w:r w:rsidRPr="000D1FDA">
              <w:rPr>
                <w:rFonts w:ascii="Verdana" w:hAnsi="Verdana" w:cs="Calibri"/>
                <w:bCs/>
                <w:sz w:val="14"/>
                <w:szCs w:val="14"/>
              </w:rPr>
              <w:t>27.597</w:t>
            </w:r>
          </w:p>
        </w:tc>
      </w:tr>
      <w:tr w:rsidR="00146C08" w:rsidRPr="00675DEB" w14:paraId="7B3551F3" w14:textId="77777777" w:rsidTr="00FA4D85">
        <w:trPr>
          <w:trHeight w:val="170"/>
        </w:trPr>
        <w:tc>
          <w:tcPr>
            <w:tcW w:w="700"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39563407" w14:textId="77777777" w:rsidR="00146C08" w:rsidRPr="00675DEB" w:rsidRDefault="00146C08"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Subtotal</w:t>
            </w:r>
          </w:p>
        </w:tc>
        <w:tc>
          <w:tcPr>
            <w:tcW w:w="937" w:type="pct"/>
            <w:tcBorders>
              <w:top w:val="single" w:sz="8" w:space="0" w:color="FFFFFF"/>
              <w:left w:val="nil"/>
              <w:bottom w:val="single" w:sz="8" w:space="0" w:color="FFFFFF"/>
              <w:right w:val="single" w:sz="12" w:space="0" w:color="FFFFFF"/>
            </w:tcBorders>
            <w:shd w:val="clear" w:color="000000" w:fill="005086"/>
            <w:vAlign w:val="center"/>
            <w:hideMark/>
          </w:tcPr>
          <w:p w14:paraId="3B16D506" w14:textId="7BB9C3B4"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77.919</w:t>
            </w:r>
          </w:p>
        </w:tc>
        <w:tc>
          <w:tcPr>
            <w:tcW w:w="548" w:type="pct"/>
            <w:tcBorders>
              <w:top w:val="single" w:sz="8" w:space="0" w:color="FFFFFF"/>
              <w:left w:val="nil"/>
              <w:bottom w:val="single" w:sz="8" w:space="0" w:color="FFFFFF"/>
              <w:right w:val="single" w:sz="12" w:space="0" w:color="FFFFFF"/>
            </w:tcBorders>
            <w:shd w:val="clear" w:color="000000" w:fill="005086"/>
            <w:vAlign w:val="center"/>
          </w:tcPr>
          <w:p w14:paraId="75F710E8" w14:textId="46E08B34"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12.306</w:t>
            </w:r>
          </w:p>
        </w:tc>
        <w:tc>
          <w:tcPr>
            <w:tcW w:w="700" w:type="pct"/>
            <w:tcBorders>
              <w:top w:val="single" w:sz="8" w:space="0" w:color="FFFFFF"/>
              <w:left w:val="nil"/>
              <w:bottom w:val="single" w:sz="8" w:space="0" w:color="FFFFFF"/>
              <w:right w:val="single" w:sz="12" w:space="0" w:color="FFFFFF"/>
            </w:tcBorders>
            <w:shd w:val="clear" w:color="000000" w:fill="005086"/>
            <w:vAlign w:val="center"/>
          </w:tcPr>
          <w:p w14:paraId="22508A4C" w14:textId="2F492215"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(16.537)</w:t>
            </w:r>
          </w:p>
        </w:tc>
        <w:tc>
          <w:tcPr>
            <w:tcW w:w="701" w:type="pct"/>
            <w:tcBorders>
              <w:top w:val="single" w:sz="8" w:space="0" w:color="FFFFFF"/>
              <w:left w:val="nil"/>
              <w:bottom w:val="single" w:sz="8" w:space="0" w:color="FFFFFF"/>
              <w:right w:val="single" w:sz="12" w:space="0" w:color="FFFFFF"/>
            </w:tcBorders>
            <w:shd w:val="clear" w:color="000000" w:fill="005086"/>
            <w:vAlign w:val="center"/>
          </w:tcPr>
          <w:p w14:paraId="06D63C63" w14:textId="23AD5174"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(14.079)</w:t>
            </w:r>
          </w:p>
        </w:tc>
        <w:tc>
          <w:tcPr>
            <w:tcW w:w="517" w:type="pct"/>
            <w:tcBorders>
              <w:top w:val="single" w:sz="8" w:space="0" w:color="FFFFFF"/>
              <w:left w:val="nil"/>
              <w:bottom w:val="single" w:sz="8" w:space="0" w:color="FFFFFF"/>
              <w:right w:val="single" w:sz="12" w:space="0" w:color="FFFFFF"/>
            </w:tcBorders>
            <w:shd w:val="clear" w:color="000000" w:fill="005086"/>
            <w:vAlign w:val="center"/>
          </w:tcPr>
          <w:p w14:paraId="63D74CF9" w14:textId="551721CA"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8.846</w:t>
            </w:r>
          </w:p>
        </w:tc>
        <w:tc>
          <w:tcPr>
            <w:tcW w:w="897" w:type="pct"/>
            <w:tcBorders>
              <w:top w:val="single" w:sz="8" w:space="0" w:color="FFFFFF"/>
              <w:left w:val="nil"/>
              <w:bottom w:val="single" w:sz="8" w:space="0" w:color="FFFFFF"/>
              <w:right w:val="single" w:sz="12" w:space="0" w:color="FFFFFF"/>
            </w:tcBorders>
            <w:shd w:val="clear" w:color="000000" w:fill="005086"/>
            <w:vAlign w:val="center"/>
          </w:tcPr>
          <w:p w14:paraId="55B0D056" w14:textId="659F9D2F"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68.455</w:t>
            </w:r>
          </w:p>
        </w:tc>
      </w:tr>
      <w:tr w:rsidR="00146C08" w:rsidRPr="00675DEB" w14:paraId="65920FA5" w14:textId="77777777" w:rsidTr="00FA4D85">
        <w:trPr>
          <w:trHeight w:val="170"/>
        </w:trPr>
        <w:tc>
          <w:tcPr>
            <w:tcW w:w="700"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4795C7E5" w14:textId="77777777" w:rsidR="00146C08" w:rsidRPr="00675DEB" w:rsidRDefault="00146C08"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Fiscais – CSLL</w:t>
            </w:r>
          </w:p>
        </w:tc>
        <w:tc>
          <w:tcPr>
            <w:tcW w:w="937" w:type="pct"/>
            <w:tcBorders>
              <w:top w:val="single" w:sz="8" w:space="0" w:color="FFFFFF"/>
              <w:left w:val="nil"/>
              <w:bottom w:val="single" w:sz="8" w:space="0" w:color="FFFFFF"/>
              <w:right w:val="single" w:sz="12" w:space="0" w:color="FFFFFF"/>
            </w:tcBorders>
            <w:shd w:val="clear" w:color="000000" w:fill="E6F5FF"/>
            <w:vAlign w:val="center"/>
            <w:hideMark/>
          </w:tcPr>
          <w:p w14:paraId="58227654" w14:textId="2F6FFD62" w:rsidR="00146C08" w:rsidRPr="00675DEB" w:rsidRDefault="00146C0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460.356</w:t>
            </w:r>
          </w:p>
        </w:tc>
        <w:tc>
          <w:tcPr>
            <w:tcW w:w="548" w:type="pct"/>
            <w:tcBorders>
              <w:top w:val="single" w:sz="8" w:space="0" w:color="FFFFFF"/>
              <w:left w:val="nil"/>
              <w:bottom w:val="single" w:sz="8" w:space="0" w:color="FFFFFF"/>
              <w:right w:val="single" w:sz="12" w:space="0" w:color="FFFFFF"/>
            </w:tcBorders>
            <w:shd w:val="clear" w:color="000000" w:fill="E6F5FF"/>
            <w:vAlign w:val="center"/>
          </w:tcPr>
          <w:p w14:paraId="3D226210" w14:textId="2A1DF470"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79.243</w:t>
            </w:r>
          </w:p>
        </w:tc>
        <w:tc>
          <w:tcPr>
            <w:tcW w:w="700" w:type="pct"/>
            <w:tcBorders>
              <w:top w:val="single" w:sz="8" w:space="0" w:color="FFFFFF"/>
              <w:left w:val="nil"/>
              <w:bottom w:val="single" w:sz="8" w:space="0" w:color="FFFFFF"/>
              <w:right w:val="single" w:sz="12" w:space="0" w:color="FFFFFF"/>
            </w:tcBorders>
            <w:shd w:val="clear" w:color="000000" w:fill="E6F5FF"/>
            <w:vAlign w:val="center"/>
          </w:tcPr>
          <w:p w14:paraId="6B18C8B7" w14:textId="5A37457A"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(17.507)</w:t>
            </w:r>
          </w:p>
        </w:tc>
        <w:tc>
          <w:tcPr>
            <w:tcW w:w="701" w:type="pct"/>
            <w:tcBorders>
              <w:top w:val="single" w:sz="8" w:space="0" w:color="FFFFFF"/>
              <w:left w:val="nil"/>
              <w:bottom w:val="single" w:sz="8" w:space="0" w:color="FFFFFF"/>
              <w:right w:val="single" w:sz="12" w:space="0" w:color="FFFFFF"/>
            </w:tcBorders>
            <w:shd w:val="clear" w:color="000000" w:fill="E6F5FF"/>
            <w:vAlign w:val="center"/>
          </w:tcPr>
          <w:p w14:paraId="30D90A92" w14:textId="15713C87"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(14.102)</w:t>
            </w:r>
          </w:p>
        </w:tc>
        <w:tc>
          <w:tcPr>
            <w:tcW w:w="517" w:type="pct"/>
            <w:tcBorders>
              <w:top w:val="single" w:sz="8" w:space="0" w:color="FFFFFF"/>
              <w:left w:val="nil"/>
              <w:bottom w:val="single" w:sz="8" w:space="0" w:color="FFFFFF"/>
              <w:right w:val="single" w:sz="12" w:space="0" w:color="FFFFFF"/>
            </w:tcBorders>
            <w:shd w:val="clear" w:color="000000" w:fill="E6F5FF"/>
            <w:vAlign w:val="center"/>
          </w:tcPr>
          <w:p w14:paraId="117740B5" w14:textId="0F73B167"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7.728</w:t>
            </w:r>
          </w:p>
        </w:tc>
        <w:tc>
          <w:tcPr>
            <w:tcW w:w="897" w:type="pct"/>
            <w:tcBorders>
              <w:top w:val="single" w:sz="8" w:space="0" w:color="FFFFFF"/>
              <w:left w:val="nil"/>
              <w:bottom w:val="single" w:sz="8" w:space="0" w:color="FFFFFF"/>
              <w:right w:val="single" w:sz="12" w:space="0" w:color="FFFFFF"/>
            </w:tcBorders>
            <w:shd w:val="clear" w:color="000000" w:fill="E6F5FF"/>
            <w:vAlign w:val="center"/>
          </w:tcPr>
          <w:p w14:paraId="26FA260A" w14:textId="3B7DBB4C" w:rsidR="00146C08" w:rsidRPr="000D1FDA" w:rsidRDefault="00146C08" w:rsidP="00675DEB">
            <w:pPr>
              <w:suppressAutoHyphens w:val="0"/>
              <w:jc w:val="right"/>
              <w:rPr>
                <w:rFonts w:ascii="Verdana" w:hAnsi="Verdana" w:cs="Calibri"/>
                <w:sz w:val="14"/>
                <w:szCs w:val="14"/>
                <w:lang w:eastAsia="pt-BR"/>
              </w:rPr>
            </w:pPr>
            <w:r w:rsidRPr="000D1FDA">
              <w:rPr>
                <w:rFonts w:ascii="Verdana" w:hAnsi="Verdana" w:cs="Calibri"/>
                <w:bCs/>
                <w:sz w:val="14"/>
                <w:szCs w:val="14"/>
              </w:rPr>
              <w:t>515.718</w:t>
            </w:r>
          </w:p>
        </w:tc>
      </w:tr>
      <w:tr w:rsidR="00146C08" w:rsidRPr="00675DEB" w14:paraId="3CEF3BD0" w14:textId="77777777" w:rsidTr="00FA4D85">
        <w:trPr>
          <w:trHeight w:val="170"/>
        </w:trPr>
        <w:tc>
          <w:tcPr>
            <w:tcW w:w="700"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2F6F07C1" w14:textId="77777777" w:rsidR="00146C08" w:rsidRPr="00675DEB" w:rsidRDefault="00146C08"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INSS – PLR</w:t>
            </w:r>
          </w:p>
        </w:tc>
        <w:tc>
          <w:tcPr>
            <w:tcW w:w="937" w:type="pct"/>
            <w:tcBorders>
              <w:top w:val="single" w:sz="8" w:space="0" w:color="FFFFFF"/>
              <w:left w:val="nil"/>
              <w:bottom w:val="single" w:sz="8" w:space="0" w:color="FFFFFF"/>
              <w:right w:val="single" w:sz="12" w:space="0" w:color="FFFFFF"/>
            </w:tcBorders>
            <w:shd w:val="clear" w:color="000000" w:fill="E6F5FF"/>
            <w:vAlign w:val="center"/>
            <w:hideMark/>
          </w:tcPr>
          <w:p w14:paraId="518956A5" w14:textId="36E0F09E" w:rsidR="00146C08" w:rsidRPr="00675DEB" w:rsidRDefault="00146C0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18.739</w:t>
            </w:r>
          </w:p>
        </w:tc>
        <w:tc>
          <w:tcPr>
            <w:tcW w:w="548" w:type="pct"/>
            <w:tcBorders>
              <w:top w:val="single" w:sz="8" w:space="0" w:color="FFFFFF"/>
              <w:left w:val="nil"/>
              <w:bottom w:val="single" w:sz="8" w:space="0" w:color="FFFFFF"/>
              <w:right w:val="single" w:sz="12" w:space="0" w:color="FFFFFF"/>
            </w:tcBorders>
            <w:shd w:val="clear" w:color="000000" w:fill="E6F5FF"/>
            <w:vAlign w:val="center"/>
          </w:tcPr>
          <w:p w14:paraId="1CCDE87C" w14:textId="16E12A8F"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700" w:type="pct"/>
            <w:tcBorders>
              <w:top w:val="single" w:sz="8" w:space="0" w:color="FFFFFF"/>
              <w:left w:val="nil"/>
              <w:bottom w:val="single" w:sz="8" w:space="0" w:color="FFFFFF"/>
              <w:right w:val="single" w:sz="12" w:space="0" w:color="FFFFFF"/>
            </w:tcBorders>
            <w:shd w:val="clear" w:color="000000" w:fill="E6F5FF"/>
            <w:vAlign w:val="center"/>
          </w:tcPr>
          <w:p w14:paraId="225CB025" w14:textId="1303BDF1"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701" w:type="pct"/>
            <w:tcBorders>
              <w:top w:val="single" w:sz="8" w:space="0" w:color="FFFFFF"/>
              <w:left w:val="nil"/>
              <w:bottom w:val="single" w:sz="8" w:space="0" w:color="FFFFFF"/>
              <w:right w:val="single" w:sz="12" w:space="0" w:color="FFFFFF"/>
            </w:tcBorders>
            <w:shd w:val="clear" w:color="000000" w:fill="E6F5FF"/>
            <w:vAlign w:val="center"/>
          </w:tcPr>
          <w:p w14:paraId="58DE3FC6" w14:textId="6F0BA76B"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17" w:type="pct"/>
            <w:tcBorders>
              <w:top w:val="single" w:sz="8" w:space="0" w:color="FFFFFF"/>
              <w:left w:val="nil"/>
              <w:bottom w:val="single" w:sz="8" w:space="0" w:color="FFFFFF"/>
              <w:right w:val="single" w:sz="12" w:space="0" w:color="FFFFFF"/>
            </w:tcBorders>
            <w:shd w:val="clear" w:color="000000" w:fill="E6F5FF"/>
            <w:vAlign w:val="center"/>
          </w:tcPr>
          <w:p w14:paraId="614181F1" w14:textId="2591639A"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165</w:t>
            </w:r>
          </w:p>
        </w:tc>
        <w:tc>
          <w:tcPr>
            <w:tcW w:w="897" w:type="pct"/>
            <w:tcBorders>
              <w:top w:val="single" w:sz="8" w:space="0" w:color="FFFFFF"/>
              <w:left w:val="nil"/>
              <w:bottom w:val="single" w:sz="8" w:space="0" w:color="FFFFFF"/>
              <w:right w:val="single" w:sz="12" w:space="0" w:color="FFFFFF"/>
            </w:tcBorders>
            <w:shd w:val="clear" w:color="000000" w:fill="E6F5FF"/>
            <w:vAlign w:val="center"/>
          </w:tcPr>
          <w:p w14:paraId="2922F3C9" w14:textId="7C2E4103" w:rsidR="00146C08" w:rsidRPr="000D1FDA" w:rsidRDefault="00146C08" w:rsidP="00675DEB">
            <w:pPr>
              <w:suppressAutoHyphens w:val="0"/>
              <w:jc w:val="right"/>
              <w:rPr>
                <w:rFonts w:ascii="Verdana" w:hAnsi="Verdana" w:cs="Calibri"/>
                <w:sz w:val="14"/>
                <w:szCs w:val="14"/>
                <w:lang w:eastAsia="pt-BR"/>
              </w:rPr>
            </w:pPr>
            <w:r w:rsidRPr="000D1FDA">
              <w:rPr>
                <w:rFonts w:ascii="Verdana" w:hAnsi="Verdana" w:cs="Calibri"/>
                <w:bCs/>
                <w:sz w:val="14"/>
                <w:szCs w:val="14"/>
              </w:rPr>
              <w:t>18.904</w:t>
            </w:r>
          </w:p>
        </w:tc>
      </w:tr>
      <w:tr w:rsidR="00146C08" w:rsidRPr="00675DEB" w14:paraId="5F8BA34F" w14:textId="77777777" w:rsidTr="00FA4D85">
        <w:trPr>
          <w:trHeight w:val="170"/>
        </w:trPr>
        <w:tc>
          <w:tcPr>
            <w:tcW w:w="700"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40D67394" w14:textId="77777777" w:rsidR="00146C08" w:rsidRPr="00675DEB" w:rsidRDefault="00146C08"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Salário Educação</w:t>
            </w:r>
          </w:p>
        </w:tc>
        <w:tc>
          <w:tcPr>
            <w:tcW w:w="937" w:type="pct"/>
            <w:tcBorders>
              <w:top w:val="single" w:sz="8" w:space="0" w:color="FFFFFF"/>
              <w:left w:val="nil"/>
              <w:bottom w:val="single" w:sz="8" w:space="0" w:color="FFFFFF"/>
              <w:right w:val="single" w:sz="12" w:space="0" w:color="FFFFFF"/>
            </w:tcBorders>
            <w:shd w:val="clear" w:color="000000" w:fill="E6F5FF"/>
            <w:vAlign w:val="center"/>
            <w:hideMark/>
          </w:tcPr>
          <w:p w14:paraId="7E1CC682" w14:textId="181DD445" w:rsidR="00146C08" w:rsidRPr="00675DEB" w:rsidRDefault="00146C0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2.425</w:t>
            </w:r>
          </w:p>
        </w:tc>
        <w:tc>
          <w:tcPr>
            <w:tcW w:w="548" w:type="pct"/>
            <w:tcBorders>
              <w:top w:val="single" w:sz="8" w:space="0" w:color="FFFFFF"/>
              <w:left w:val="nil"/>
              <w:bottom w:val="single" w:sz="8" w:space="0" w:color="FFFFFF"/>
              <w:right w:val="single" w:sz="12" w:space="0" w:color="FFFFFF"/>
            </w:tcBorders>
            <w:shd w:val="clear" w:color="000000" w:fill="E6F5FF"/>
            <w:vAlign w:val="center"/>
          </w:tcPr>
          <w:p w14:paraId="30F86FF3" w14:textId="108F1F46"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700" w:type="pct"/>
            <w:tcBorders>
              <w:top w:val="single" w:sz="8" w:space="0" w:color="FFFFFF"/>
              <w:left w:val="nil"/>
              <w:bottom w:val="single" w:sz="8" w:space="0" w:color="FFFFFF"/>
              <w:right w:val="single" w:sz="12" w:space="0" w:color="FFFFFF"/>
            </w:tcBorders>
            <w:shd w:val="clear" w:color="000000" w:fill="E6F5FF"/>
            <w:vAlign w:val="center"/>
          </w:tcPr>
          <w:p w14:paraId="45EB8788" w14:textId="2F90F65C"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701" w:type="pct"/>
            <w:tcBorders>
              <w:top w:val="single" w:sz="8" w:space="0" w:color="FFFFFF"/>
              <w:left w:val="nil"/>
              <w:bottom w:val="single" w:sz="8" w:space="0" w:color="FFFFFF"/>
              <w:right w:val="single" w:sz="12" w:space="0" w:color="FFFFFF"/>
            </w:tcBorders>
            <w:shd w:val="clear" w:color="000000" w:fill="E6F5FF"/>
            <w:vAlign w:val="center"/>
          </w:tcPr>
          <w:p w14:paraId="77BB4678" w14:textId="4D93B979"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17" w:type="pct"/>
            <w:tcBorders>
              <w:top w:val="single" w:sz="8" w:space="0" w:color="FFFFFF"/>
              <w:left w:val="nil"/>
              <w:bottom w:val="single" w:sz="8" w:space="0" w:color="FFFFFF"/>
              <w:right w:val="single" w:sz="12" w:space="0" w:color="FFFFFF"/>
            </w:tcBorders>
            <w:shd w:val="clear" w:color="000000" w:fill="E6F5FF"/>
            <w:vAlign w:val="center"/>
          </w:tcPr>
          <w:p w14:paraId="668B502B" w14:textId="0DF7F705"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16</w:t>
            </w:r>
          </w:p>
        </w:tc>
        <w:tc>
          <w:tcPr>
            <w:tcW w:w="897" w:type="pct"/>
            <w:tcBorders>
              <w:top w:val="single" w:sz="8" w:space="0" w:color="FFFFFF"/>
              <w:left w:val="nil"/>
              <w:bottom w:val="single" w:sz="8" w:space="0" w:color="FFFFFF"/>
              <w:right w:val="single" w:sz="12" w:space="0" w:color="FFFFFF"/>
            </w:tcBorders>
            <w:shd w:val="clear" w:color="000000" w:fill="E6F5FF"/>
            <w:vAlign w:val="center"/>
          </w:tcPr>
          <w:p w14:paraId="098F7517" w14:textId="3E38BA84" w:rsidR="00146C08" w:rsidRPr="000D1FDA" w:rsidRDefault="00146C08" w:rsidP="00675DEB">
            <w:pPr>
              <w:suppressAutoHyphens w:val="0"/>
              <w:jc w:val="right"/>
              <w:rPr>
                <w:rFonts w:ascii="Verdana" w:hAnsi="Verdana" w:cs="Calibri"/>
                <w:sz w:val="14"/>
                <w:szCs w:val="14"/>
                <w:lang w:eastAsia="pt-BR"/>
              </w:rPr>
            </w:pPr>
            <w:r w:rsidRPr="000D1FDA">
              <w:rPr>
                <w:rFonts w:ascii="Verdana" w:hAnsi="Verdana" w:cs="Calibri"/>
                <w:bCs/>
                <w:sz w:val="14"/>
                <w:szCs w:val="14"/>
              </w:rPr>
              <w:t>2.441</w:t>
            </w:r>
          </w:p>
        </w:tc>
      </w:tr>
      <w:tr w:rsidR="00146C08" w:rsidRPr="00675DEB" w14:paraId="2BA137E3" w14:textId="77777777" w:rsidTr="00FA4D85">
        <w:trPr>
          <w:trHeight w:val="170"/>
        </w:trPr>
        <w:tc>
          <w:tcPr>
            <w:tcW w:w="700"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0B04F122" w14:textId="77777777" w:rsidR="00146C08" w:rsidRPr="00675DEB" w:rsidRDefault="00146C08"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IRPJ</w:t>
            </w:r>
          </w:p>
        </w:tc>
        <w:tc>
          <w:tcPr>
            <w:tcW w:w="937" w:type="pct"/>
            <w:tcBorders>
              <w:top w:val="single" w:sz="8" w:space="0" w:color="FFFFFF"/>
              <w:left w:val="nil"/>
              <w:bottom w:val="single" w:sz="8" w:space="0" w:color="FFFFFF"/>
              <w:right w:val="single" w:sz="12" w:space="0" w:color="FFFFFF"/>
            </w:tcBorders>
            <w:shd w:val="clear" w:color="000000" w:fill="E6F5FF"/>
            <w:vAlign w:val="center"/>
            <w:hideMark/>
          </w:tcPr>
          <w:p w14:paraId="57A35A40" w14:textId="0158A03D" w:rsidR="00146C08" w:rsidRPr="00675DEB" w:rsidRDefault="00146C0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15.277</w:t>
            </w:r>
          </w:p>
        </w:tc>
        <w:tc>
          <w:tcPr>
            <w:tcW w:w="548" w:type="pct"/>
            <w:tcBorders>
              <w:top w:val="single" w:sz="8" w:space="0" w:color="FFFFFF"/>
              <w:left w:val="nil"/>
              <w:bottom w:val="single" w:sz="8" w:space="0" w:color="FFFFFF"/>
              <w:right w:val="single" w:sz="12" w:space="0" w:color="FFFFFF"/>
            </w:tcBorders>
            <w:shd w:val="clear" w:color="000000" w:fill="E6F5FF"/>
            <w:vAlign w:val="center"/>
          </w:tcPr>
          <w:p w14:paraId="30CA2C3B" w14:textId="4F604913"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700" w:type="pct"/>
            <w:tcBorders>
              <w:top w:val="single" w:sz="8" w:space="0" w:color="FFFFFF"/>
              <w:left w:val="nil"/>
              <w:bottom w:val="single" w:sz="8" w:space="0" w:color="FFFFFF"/>
              <w:right w:val="single" w:sz="12" w:space="0" w:color="FFFFFF"/>
            </w:tcBorders>
            <w:shd w:val="clear" w:color="000000" w:fill="E6F5FF"/>
            <w:vAlign w:val="center"/>
          </w:tcPr>
          <w:p w14:paraId="570FAB40" w14:textId="22F28F44"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701" w:type="pct"/>
            <w:tcBorders>
              <w:top w:val="single" w:sz="8" w:space="0" w:color="FFFFFF"/>
              <w:left w:val="nil"/>
              <w:bottom w:val="single" w:sz="8" w:space="0" w:color="FFFFFF"/>
              <w:right w:val="single" w:sz="12" w:space="0" w:color="FFFFFF"/>
            </w:tcBorders>
            <w:shd w:val="clear" w:color="000000" w:fill="E6F5FF"/>
            <w:vAlign w:val="center"/>
          </w:tcPr>
          <w:p w14:paraId="0F298B99" w14:textId="12A5934F"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17" w:type="pct"/>
            <w:tcBorders>
              <w:top w:val="single" w:sz="8" w:space="0" w:color="FFFFFF"/>
              <w:left w:val="nil"/>
              <w:bottom w:val="single" w:sz="8" w:space="0" w:color="FFFFFF"/>
              <w:right w:val="single" w:sz="12" w:space="0" w:color="FFFFFF"/>
            </w:tcBorders>
            <w:shd w:val="clear" w:color="000000" w:fill="E6F5FF"/>
            <w:vAlign w:val="center"/>
          </w:tcPr>
          <w:p w14:paraId="47DD1BC9" w14:textId="2873C0D4" w:rsidR="00146C08" w:rsidRPr="00675DEB" w:rsidRDefault="00146C08"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173</w:t>
            </w:r>
          </w:p>
        </w:tc>
        <w:tc>
          <w:tcPr>
            <w:tcW w:w="897" w:type="pct"/>
            <w:tcBorders>
              <w:top w:val="single" w:sz="8" w:space="0" w:color="FFFFFF"/>
              <w:left w:val="nil"/>
              <w:bottom w:val="single" w:sz="8" w:space="0" w:color="FFFFFF"/>
              <w:right w:val="single" w:sz="12" w:space="0" w:color="FFFFFF"/>
            </w:tcBorders>
            <w:shd w:val="clear" w:color="000000" w:fill="E6F5FF"/>
            <w:vAlign w:val="center"/>
          </w:tcPr>
          <w:p w14:paraId="087FD87F" w14:textId="0F0065AF" w:rsidR="00146C08" w:rsidRPr="000D1FDA" w:rsidRDefault="00146C08" w:rsidP="00675DEB">
            <w:pPr>
              <w:suppressAutoHyphens w:val="0"/>
              <w:jc w:val="right"/>
              <w:rPr>
                <w:rFonts w:ascii="Verdana" w:hAnsi="Verdana" w:cs="Calibri"/>
                <w:sz w:val="14"/>
                <w:szCs w:val="14"/>
                <w:lang w:eastAsia="pt-BR"/>
              </w:rPr>
            </w:pPr>
            <w:r w:rsidRPr="000D1FDA">
              <w:rPr>
                <w:rFonts w:ascii="Verdana" w:hAnsi="Verdana" w:cs="Calibri"/>
                <w:bCs/>
                <w:sz w:val="14"/>
                <w:szCs w:val="14"/>
              </w:rPr>
              <w:t>15.450</w:t>
            </w:r>
          </w:p>
        </w:tc>
      </w:tr>
      <w:tr w:rsidR="00146C08" w:rsidRPr="00675DEB" w14:paraId="433CDCA4" w14:textId="77777777" w:rsidTr="00FA4D85">
        <w:trPr>
          <w:trHeight w:val="170"/>
        </w:trPr>
        <w:tc>
          <w:tcPr>
            <w:tcW w:w="700"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62E9B855" w14:textId="77777777" w:rsidR="00146C08" w:rsidRPr="00675DEB" w:rsidRDefault="00146C08"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Subtotal</w:t>
            </w:r>
          </w:p>
        </w:tc>
        <w:tc>
          <w:tcPr>
            <w:tcW w:w="937" w:type="pct"/>
            <w:tcBorders>
              <w:top w:val="single" w:sz="8" w:space="0" w:color="FFFFFF"/>
              <w:left w:val="nil"/>
              <w:bottom w:val="single" w:sz="8" w:space="0" w:color="FFFFFF"/>
              <w:right w:val="single" w:sz="12" w:space="0" w:color="FFFFFF"/>
            </w:tcBorders>
            <w:shd w:val="clear" w:color="000000" w:fill="005086"/>
            <w:vAlign w:val="center"/>
            <w:hideMark/>
          </w:tcPr>
          <w:p w14:paraId="3B518FE9" w14:textId="0B77C81E"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496.797</w:t>
            </w:r>
          </w:p>
        </w:tc>
        <w:tc>
          <w:tcPr>
            <w:tcW w:w="548" w:type="pct"/>
            <w:tcBorders>
              <w:top w:val="single" w:sz="8" w:space="0" w:color="FFFFFF"/>
              <w:left w:val="nil"/>
              <w:bottom w:val="single" w:sz="8" w:space="0" w:color="FFFFFF"/>
              <w:right w:val="single" w:sz="12" w:space="0" w:color="FFFFFF"/>
            </w:tcBorders>
            <w:shd w:val="clear" w:color="000000" w:fill="005086"/>
            <w:vAlign w:val="center"/>
          </w:tcPr>
          <w:p w14:paraId="430AC139" w14:textId="2FD90103"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79.243</w:t>
            </w:r>
          </w:p>
        </w:tc>
        <w:tc>
          <w:tcPr>
            <w:tcW w:w="700" w:type="pct"/>
            <w:tcBorders>
              <w:top w:val="single" w:sz="8" w:space="0" w:color="FFFFFF"/>
              <w:left w:val="nil"/>
              <w:bottom w:val="single" w:sz="8" w:space="0" w:color="FFFFFF"/>
              <w:right w:val="single" w:sz="12" w:space="0" w:color="FFFFFF"/>
            </w:tcBorders>
            <w:shd w:val="clear" w:color="000000" w:fill="005086"/>
            <w:vAlign w:val="center"/>
          </w:tcPr>
          <w:p w14:paraId="0EA390E9" w14:textId="33089B18"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(17.507)</w:t>
            </w:r>
          </w:p>
        </w:tc>
        <w:tc>
          <w:tcPr>
            <w:tcW w:w="701" w:type="pct"/>
            <w:tcBorders>
              <w:top w:val="single" w:sz="8" w:space="0" w:color="FFFFFF"/>
              <w:left w:val="nil"/>
              <w:bottom w:val="single" w:sz="8" w:space="0" w:color="FFFFFF"/>
              <w:right w:val="single" w:sz="12" w:space="0" w:color="FFFFFF"/>
            </w:tcBorders>
            <w:shd w:val="clear" w:color="000000" w:fill="005086"/>
            <w:vAlign w:val="center"/>
          </w:tcPr>
          <w:p w14:paraId="33FAEF05" w14:textId="6C32BABD"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(14.102)</w:t>
            </w:r>
          </w:p>
        </w:tc>
        <w:tc>
          <w:tcPr>
            <w:tcW w:w="517" w:type="pct"/>
            <w:tcBorders>
              <w:top w:val="single" w:sz="8" w:space="0" w:color="FFFFFF"/>
              <w:left w:val="nil"/>
              <w:bottom w:val="single" w:sz="8" w:space="0" w:color="FFFFFF"/>
              <w:right w:val="single" w:sz="12" w:space="0" w:color="FFFFFF"/>
            </w:tcBorders>
            <w:shd w:val="clear" w:color="000000" w:fill="005086"/>
            <w:vAlign w:val="center"/>
          </w:tcPr>
          <w:p w14:paraId="3CB06B62" w14:textId="443E752D"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8.082</w:t>
            </w:r>
          </w:p>
        </w:tc>
        <w:tc>
          <w:tcPr>
            <w:tcW w:w="897" w:type="pct"/>
            <w:tcBorders>
              <w:top w:val="single" w:sz="8" w:space="0" w:color="FFFFFF"/>
              <w:left w:val="nil"/>
              <w:bottom w:val="single" w:sz="8" w:space="0" w:color="FFFFFF"/>
              <w:right w:val="single" w:sz="12" w:space="0" w:color="FFFFFF"/>
            </w:tcBorders>
            <w:shd w:val="clear" w:color="000000" w:fill="005086"/>
            <w:vAlign w:val="center"/>
          </w:tcPr>
          <w:p w14:paraId="57145CE7" w14:textId="562198A0"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552.513</w:t>
            </w:r>
          </w:p>
        </w:tc>
      </w:tr>
      <w:tr w:rsidR="00146C08" w:rsidRPr="00675DEB" w14:paraId="397A6AB7" w14:textId="77777777" w:rsidTr="00FA4D85">
        <w:trPr>
          <w:trHeight w:val="170"/>
        </w:trPr>
        <w:tc>
          <w:tcPr>
            <w:tcW w:w="700"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10E94770" w14:textId="77777777" w:rsidR="00146C08" w:rsidRPr="00675DEB" w:rsidRDefault="00146C08"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937" w:type="pct"/>
            <w:tcBorders>
              <w:top w:val="single" w:sz="8" w:space="0" w:color="FFFFFF"/>
              <w:left w:val="nil"/>
              <w:bottom w:val="single" w:sz="8" w:space="0" w:color="FFFFFF"/>
              <w:right w:val="single" w:sz="12" w:space="0" w:color="FFFFFF"/>
            </w:tcBorders>
            <w:shd w:val="clear" w:color="000000" w:fill="005086"/>
            <w:vAlign w:val="center"/>
            <w:hideMark/>
          </w:tcPr>
          <w:p w14:paraId="60664E94" w14:textId="2612BFB2"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574.716</w:t>
            </w:r>
          </w:p>
        </w:tc>
        <w:tc>
          <w:tcPr>
            <w:tcW w:w="548" w:type="pct"/>
            <w:tcBorders>
              <w:top w:val="single" w:sz="8" w:space="0" w:color="FFFFFF"/>
              <w:left w:val="nil"/>
              <w:bottom w:val="single" w:sz="8" w:space="0" w:color="FFFFFF"/>
              <w:right w:val="single" w:sz="12" w:space="0" w:color="FFFFFF"/>
            </w:tcBorders>
            <w:shd w:val="clear" w:color="000000" w:fill="005086"/>
            <w:vAlign w:val="center"/>
          </w:tcPr>
          <w:p w14:paraId="4FE17B20" w14:textId="46E3F8BA"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91.549</w:t>
            </w:r>
          </w:p>
        </w:tc>
        <w:tc>
          <w:tcPr>
            <w:tcW w:w="700" w:type="pct"/>
            <w:tcBorders>
              <w:top w:val="single" w:sz="8" w:space="0" w:color="FFFFFF"/>
              <w:left w:val="nil"/>
              <w:bottom w:val="single" w:sz="8" w:space="0" w:color="FFFFFF"/>
              <w:right w:val="single" w:sz="12" w:space="0" w:color="FFFFFF"/>
            </w:tcBorders>
            <w:shd w:val="clear" w:color="000000" w:fill="005086"/>
            <w:vAlign w:val="center"/>
          </w:tcPr>
          <w:p w14:paraId="183D6207" w14:textId="32C9D169"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(34.044)</w:t>
            </w:r>
          </w:p>
        </w:tc>
        <w:tc>
          <w:tcPr>
            <w:tcW w:w="701" w:type="pct"/>
            <w:tcBorders>
              <w:top w:val="single" w:sz="8" w:space="0" w:color="FFFFFF"/>
              <w:left w:val="nil"/>
              <w:bottom w:val="single" w:sz="8" w:space="0" w:color="FFFFFF"/>
              <w:right w:val="single" w:sz="12" w:space="0" w:color="FFFFFF"/>
            </w:tcBorders>
            <w:shd w:val="clear" w:color="000000" w:fill="005086"/>
            <w:vAlign w:val="center"/>
          </w:tcPr>
          <w:p w14:paraId="05E67380" w14:textId="03737AD2"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(28.181)</w:t>
            </w:r>
          </w:p>
        </w:tc>
        <w:tc>
          <w:tcPr>
            <w:tcW w:w="517" w:type="pct"/>
            <w:tcBorders>
              <w:top w:val="single" w:sz="8" w:space="0" w:color="FFFFFF"/>
              <w:left w:val="nil"/>
              <w:bottom w:val="single" w:sz="8" w:space="0" w:color="FFFFFF"/>
              <w:right w:val="single" w:sz="12" w:space="0" w:color="FFFFFF"/>
            </w:tcBorders>
            <w:shd w:val="clear" w:color="000000" w:fill="005086"/>
            <w:vAlign w:val="center"/>
          </w:tcPr>
          <w:p w14:paraId="74E99784" w14:textId="05435AA8"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16.928</w:t>
            </w:r>
          </w:p>
        </w:tc>
        <w:tc>
          <w:tcPr>
            <w:tcW w:w="897" w:type="pct"/>
            <w:tcBorders>
              <w:top w:val="single" w:sz="8" w:space="0" w:color="FFFFFF"/>
              <w:left w:val="nil"/>
              <w:bottom w:val="single" w:sz="8" w:space="0" w:color="FFFFFF"/>
              <w:right w:val="single" w:sz="12" w:space="0" w:color="FFFFFF"/>
            </w:tcBorders>
            <w:shd w:val="clear" w:color="000000" w:fill="005086"/>
            <w:vAlign w:val="center"/>
          </w:tcPr>
          <w:p w14:paraId="40668EA0" w14:textId="1659FD96" w:rsidR="00146C08" w:rsidRPr="00675DEB" w:rsidRDefault="00146C0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620.968</w:t>
            </w:r>
          </w:p>
        </w:tc>
      </w:tr>
    </w:tbl>
    <w:p w14:paraId="6224AD75" w14:textId="77777777" w:rsidR="003C6861" w:rsidRPr="000D1FDA" w:rsidRDefault="003C6861" w:rsidP="00675DEB">
      <w:pPr>
        <w:pStyle w:val="ndice"/>
        <w:suppressLineNumbers w:val="0"/>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1639"/>
        <w:gridCol w:w="1543"/>
        <w:gridCol w:w="1116"/>
        <w:gridCol w:w="1354"/>
        <w:gridCol w:w="1357"/>
        <w:gridCol w:w="1051"/>
        <w:gridCol w:w="1884"/>
      </w:tblGrid>
      <w:tr w:rsidR="00F01246" w:rsidRPr="00675DEB" w14:paraId="7AA5A160" w14:textId="77777777" w:rsidTr="00FA4D85">
        <w:trPr>
          <w:trHeight w:val="170"/>
          <w:tblHeader/>
        </w:trPr>
        <w:tc>
          <w:tcPr>
            <w:tcW w:w="5000" w:type="pct"/>
            <w:gridSpan w:val="7"/>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3DDDA23C" w14:textId="77777777" w:rsidR="00F01246" w:rsidRPr="00675DEB" w:rsidRDefault="00F0124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F01246" w:rsidRPr="00675DEB" w14:paraId="346E4A2A" w14:textId="77777777" w:rsidTr="00FA4D85">
        <w:trPr>
          <w:trHeight w:val="170"/>
          <w:tblHeader/>
        </w:trPr>
        <w:tc>
          <w:tcPr>
            <w:tcW w:w="829"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3F2CC7F3" w14:textId="77777777" w:rsidR="00F01246" w:rsidRPr="00675DEB" w:rsidRDefault="00F0124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Natureza</w:t>
            </w:r>
          </w:p>
        </w:tc>
        <w:tc>
          <w:tcPr>
            <w:tcW w:w="781" w:type="pct"/>
            <w:tcBorders>
              <w:top w:val="single" w:sz="8" w:space="0" w:color="FFFFFF"/>
              <w:left w:val="nil"/>
              <w:bottom w:val="single" w:sz="8" w:space="0" w:color="FFFFFF"/>
              <w:right w:val="single" w:sz="12" w:space="0" w:color="FFFFFF"/>
            </w:tcBorders>
            <w:shd w:val="clear" w:color="000000" w:fill="005086"/>
            <w:vAlign w:val="center"/>
            <w:hideMark/>
          </w:tcPr>
          <w:p w14:paraId="33FF9AA8" w14:textId="77777777" w:rsidR="00F01246" w:rsidRPr="00675DEB" w:rsidRDefault="00734E1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Saldo em 31.12.2019</w:t>
            </w:r>
          </w:p>
        </w:tc>
        <w:tc>
          <w:tcPr>
            <w:tcW w:w="548" w:type="pct"/>
            <w:tcBorders>
              <w:top w:val="single" w:sz="8" w:space="0" w:color="FFFFFF"/>
              <w:left w:val="nil"/>
              <w:bottom w:val="single" w:sz="8" w:space="0" w:color="FFFFFF"/>
              <w:right w:val="single" w:sz="12" w:space="0" w:color="FFFFFF"/>
            </w:tcBorders>
            <w:shd w:val="clear" w:color="000000" w:fill="005086"/>
            <w:vAlign w:val="center"/>
            <w:hideMark/>
          </w:tcPr>
          <w:p w14:paraId="6FDCEFA7" w14:textId="77777777" w:rsidR="00F01246" w:rsidRPr="00675DEB" w:rsidRDefault="00F0124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Constituição</w:t>
            </w:r>
          </w:p>
        </w:tc>
        <w:tc>
          <w:tcPr>
            <w:tcW w:w="686" w:type="pct"/>
            <w:tcBorders>
              <w:top w:val="single" w:sz="8" w:space="0" w:color="FFFFFF"/>
              <w:left w:val="nil"/>
              <w:bottom w:val="single" w:sz="8" w:space="0" w:color="FFFFFF"/>
              <w:right w:val="single" w:sz="12" w:space="0" w:color="FFFFFF"/>
            </w:tcBorders>
            <w:shd w:val="clear" w:color="000000" w:fill="005086"/>
            <w:vAlign w:val="center"/>
            <w:hideMark/>
          </w:tcPr>
          <w:p w14:paraId="09E2C498" w14:textId="77777777" w:rsidR="00F01246" w:rsidRPr="00675DEB" w:rsidRDefault="00F0124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Utilização</w:t>
            </w:r>
          </w:p>
        </w:tc>
        <w:tc>
          <w:tcPr>
            <w:tcW w:w="687" w:type="pct"/>
            <w:tcBorders>
              <w:top w:val="single" w:sz="8" w:space="0" w:color="FFFFFF"/>
              <w:left w:val="nil"/>
              <w:bottom w:val="single" w:sz="8" w:space="0" w:color="FFFFFF"/>
              <w:right w:val="single" w:sz="12" w:space="0" w:color="FFFFFF"/>
            </w:tcBorders>
            <w:shd w:val="clear" w:color="000000" w:fill="005086"/>
            <w:vAlign w:val="center"/>
            <w:hideMark/>
          </w:tcPr>
          <w:p w14:paraId="5B9CB67C" w14:textId="77777777" w:rsidR="00F01246" w:rsidRPr="00675DEB" w:rsidRDefault="00F0124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Reversão</w:t>
            </w:r>
          </w:p>
        </w:tc>
        <w:tc>
          <w:tcPr>
            <w:tcW w:w="517" w:type="pct"/>
            <w:tcBorders>
              <w:top w:val="single" w:sz="8" w:space="0" w:color="FFFFFF"/>
              <w:left w:val="nil"/>
              <w:bottom w:val="single" w:sz="8" w:space="0" w:color="FFFFFF"/>
              <w:right w:val="single" w:sz="12" w:space="0" w:color="FFFFFF"/>
            </w:tcBorders>
            <w:shd w:val="clear" w:color="000000" w:fill="005086"/>
            <w:vAlign w:val="center"/>
            <w:hideMark/>
          </w:tcPr>
          <w:p w14:paraId="2611A6E3" w14:textId="77777777" w:rsidR="00F01246" w:rsidRPr="00675DEB" w:rsidRDefault="00F0124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Atualização</w:t>
            </w:r>
          </w:p>
        </w:tc>
        <w:tc>
          <w:tcPr>
            <w:tcW w:w="952" w:type="pct"/>
            <w:tcBorders>
              <w:top w:val="single" w:sz="8" w:space="0" w:color="FFFFFF"/>
              <w:left w:val="nil"/>
              <w:bottom w:val="single" w:sz="8" w:space="0" w:color="FFFFFF"/>
              <w:right w:val="single" w:sz="12" w:space="0" w:color="FFFFFF"/>
            </w:tcBorders>
            <w:shd w:val="clear" w:color="000000" w:fill="005086"/>
            <w:vAlign w:val="center"/>
            <w:hideMark/>
          </w:tcPr>
          <w:p w14:paraId="0E3C2544" w14:textId="2F7E3840" w:rsidR="00734E13" w:rsidRPr="00675DEB" w:rsidRDefault="00F0124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Saldo em </w:t>
            </w:r>
            <w:r w:rsidR="005C2BB4" w:rsidRPr="00675DEB">
              <w:rPr>
                <w:rFonts w:ascii="Verdana" w:hAnsi="Verdana" w:cs="Calibri"/>
                <w:b/>
                <w:bCs/>
                <w:color w:val="FFFFFF"/>
                <w:sz w:val="14"/>
                <w:szCs w:val="14"/>
                <w:lang w:eastAsia="pt-BR"/>
              </w:rPr>
              <w:t>31.12</w:t>
            </w:r>
            <w:r w:rsidR="00702EA6" w:rsidRPr="00675DEB">
              <w:rPr>
                <w:rFonts w:ascii="Verdana" w:hAnsi="Verdana" w:cs="Calibri"/>
                <w:b/>
                <w:bCs/>
                <w:color w:val="FFFFFF"/>
                <w:sz w:val="14"/>
                <w:szCs w:val="14"/>
                <w:lang w:eastAsia="pt-BR"/>
              </w:rPr>
              <w:t>.2020</w:t>
            </w:r>
          </w:p>
        </w:tc>
      </w:tr>
      <w:tr w:rsidR="00005004" w:rsidRPr="00675DEB" w14:paraId="30F8F1D1" w14:textId="77777777" w:rsidTr="00FA4D85">
        <w:trPr>
          <w:trHeight w:val="170"/>
        </w:trPr>
        <w:tc>
          <w:tcPr>
            <w:tcW w:w="829"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06200A66" w14:textId="77777777" w:rsidR="00005004" w:rsidRPr="00675DEB" w:rsidRDefault="00005004"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Trabalhistas</w:t>
            </w:r>
          </w:p>
        </w:tc>
        <w:tc>
          <w:tcPr>
            <w:tcW w:w="781" w:type="pct"/>
            <w:tcBorders>
              <w:top w:val="single" w:sz="8" w:space="0" w:color="FFFFFF"/>
              <w:left w:val="nil"/>
              <w:bottom w:val="single" w:sz="8" w:space="0" w:color="FFFFFF"/>
              <w:right w:val="single" w:sz="12" w:space="0" w:color="FFFFFF"/>
            </w:tcBorders>
            <w:shd w:val="clear" w:color="000000" w:fill="E6F5FF"/>
            <w:vAlign w:val="center"/>
            <w:hideMark/>
          </w:tcPr>
          <w:p w14:paraId="163B9611" w14:textId="4F4FD7A2"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53.467</w:t>
            </w:r>
          </w:p>
        </w:tc>
        <w:tc>
          <w:tcPr>
            <w:tcW w:w="548" w:type="pct"/>
            <w:tcBorders>
              <w:top w:val="single" w:sz="8" w:space="0" w:color="FFFFFF"/>
              <w:left w:val="nil"/>
              <w:bottom w:val="single" w:sz="8" w:space="0" w:color="FFFFFF"/>
              <w:right w:val="single" w:sz="12" w:space="0" w:color="FFFFFF"/>
            </w:tcBorders>
            <w:shd w:val="clear" w:color="000000" w:fill="E6F5FF"/>
            <w:vAlign w:val="center"/>
          </w:tcPr>
          <w:p w14:paraId="06F8C7B2" w14:textId="66322652"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3.713</w:t>
            </w:r>
          </w:p>
        </w:tc>
        <w:tc>
          <w:tcPr>
            <w:tcW w:w="686" w:type="pct"/>
            <w:tcBorders>
              <w:top w:val="single" w:sz="8" w:space="0" w:color="FFFFFF"/>
              <w:left w:val="nil"/>
              <w:bottom w:val="single" w:sz="8" w:space="0" w:color="FFFFFF"/>
              <w:right w:val="single" w:sz="12" w:space="0" w:color="FFFFFF"/>
            </w:tcBorders>
            <w:shd w:val="clear" w:color="000000" w:fill="E6F5FF"/>
            <w:vAlign w:val="center"/>
          </w:tcPr>
          <w:p w14:paraId="1111B003" w14:textId="2CF4F706" w:rsidR="00005004" w:rsidRPr="00675DEB" w:rsidRDefault="00005004" w:rsidP="00675DEB">
            <w:pPr>
              <w:jc w:val="right"/>
              <w:rPr>
                <w:rFonts w:ascii="Verdana" w:hAnsi="Verdana" w:cs="Calibri"/>
                <w:sz w:val="14"/>
                <w:szCs w:val="14"/>
              </w:rPr>
            </w:pPr>
            <w:r w:rsidRPr="00675DEB">
              <w:rPr>
                <w:rFonts w:ascii="Verdana" w:hAnsi="Verdana" w:cs="Calibri"/>
                <w:sz w:val="14"/>
                <w:szCs w:val="14"/>
              </w:rPr>
              <w:t>(14.526)</w:t>
            </w:r>
          </w:p>
        </w:tc>
        <w:tc>
          <w:tcPr>
            <w:tcW w:w="687" w:type="pct"/>
            <w:tcBorders>
              <w:top w:val="single" w:sz="8" w:space="0" w:color="FFFFFF"/>
              <w:left w:val="nil"/>
              <w:bottom w:val="single" w:sz="8" w:space="0" w:color="FFFFFF"/>
              <w:right w:val="single" w:sz="12" w:space="0" w:color="FFFFFF"/>
            </w:tcBorders>
            <w:shd w:val="clear" w:color="000000" w:fill="E6F5FF"/>
            <w:vAlign w:val="center"/>
          </w:tcPr>
          <w:p w14:paraId="6E9A2D57" w14:textId="4CB575D9" w:rsidR="00005004" w:rsidRPr="00675DEB" w:rsidRDefault="00005004" w:rsidP="00675DEB">
            <w:pPr>
              <w:jc w:val="right"/>
              <w:rPr>
                <w:rFonts w:ascii="Verdana" w:hAnsi="Verdana" w:cs="Calibri"/>
                <w:sz w:val="14"/>
                <w:szCs w:val="14"/>
              </w:rPr>
            </w:pPr>
            <w:r w:rsidRPr="00675DEB">
              <w:rPr>
                <w:rFonts w:ascii="Verdana" w:hAnsi="Verdana" w:cs="Calibri"/>
                <w:sz w:val="14"/>
                <w:szCs w:val="14"/>
              </w:rPr>
              <w:t>(5.870)</w:t>
            </w:r>
          </w:p>
        </w:tc>
        <w:tc>
          <w:tcPr>
            <w:tcW w:w="517" w:type="pct"/>
            <w:tcBorders>
              <w:top w:val="single" w:sz="8" w:space="0" w:color="FFFFFF"/>
              <w:left w:val="nil"/>
              <w:bottom w:val="single" w:sz="8" w:space="0" w:color="FFFFFF"/>
              <w:right w:val="single" w:sz="12" w:space="0" w:color="FFFFFF"/>
            </w:tcBorders>
            <w:shd w:val="clear" w:color="000000" w:fill="E6F5FF"/>
            <w:vAlign w:val="center"/>
          </w:tcPr>
          <w:p w14:paraId="2BCA6309" w14:textId="34E54A58" w:rsidR="00005004" w:rsidRPr="00675DEB" w:rsidRDefault="00005004" w:rsidP="00675DEB">
            <w:pPr>
              <w:jc w:val="right"/>
              <w:rPr>
                <w:rFonts w:ascii="Verdana" w:hAnsi="Verdana" w:cs="Calibri"/>
                <w:sz w:val="14"/>
                <w:szCs w:val="14"/>
              </w:rPr>
            </w:pPr>
            <w:r w:rsidRPr="00675DEB">
              <w:rPr>
                <w:rFonts w:ascii="Verdana" w:hAnsi="Verdana" w:cs="Calibri"/>
                <w:sz w:val="14"/>
                <w:szCs w:val="14"/>
              </w:rPr>
              <w:t>6.210</w:t>
            </w:r>
          </w:p>
        </w:tc>
        <w:tc>
          <w:tcPr>
            <w:tcW w:w="952" w:type="pct"/>
            <w:tcBorders>
              <w:top w:val="single" w:sz="8" w:space="0" w:color="FFFFFF"/>
              <w:left w:val="nil"/>
              <w:bottom w:val="single" w:sz="8" w:space="0" w:color="FFFFFF"/>
              <w:right w:val="single" w:sz="12" w:space="0" w:color="FFFFFF"/>
            </w:tcBorders>
            <w:shd w:val="clear" w:color="000000" w:fill="E6F5FF"/>
            <w:vAlign w:val="center"/>
          </w:tcPr>
          <w:p w14:paraId="0E4610A3" w14:textId="56C2B451" w:rsidR="00005004" w:rsidRPr="000D1FDA" w:rsidRDefault="00005004" w:rsidP="00675DEB">
            <w:pPr>
              <w:jc w:val="right"/>
              <w:rPr>
                <w:rFonts w:ascii="Verdana" w:hAnsi="Verdana" w:cs="Calibri"/>
                <w:sz w:val="14"/>
                <w:szCs w:val="14"/>
              </w:rPr>
            </w:pPr>
            <w:r w:rsidRPr="000D1FDA">
              <w:rPr>
                <w:rFonts w:ascii="Verdana" w:hAnsi="Verdana" w:cs="Calibri"/>
                <w:bCs/>
                <w:sz w:val="14"/>
                <w:szCs w:val="14"/>
              </w:rPr>
              <w:t>42.994</w:t>
            </w:r>
          </w:p>
        </w:tc>
      </w:tr>
      <w:tr w:rsidR="00005004" w:rsidRPr="00675DEB" w14:paraId="609487DF" w14:textId="77777777" w:rsidTr="00FA4D85">
        <w:trPr>
          <w:trHeight w:val="170"/>
        </w:trPr>
        <w:tc>
          <w:tcPr>
            <w:tcW w:w="829" w:type="pct"/>
            <w:tcBorders>
              <w:top w:val="single" w:sz="8" w:space="0" w:color="FFFFFF"/>
              <w:left w:val="single" w:sz="12" w:space="0" w:color="FFFFFF"/>
              <w:bottom w:val="single" w:sz="12" w:space="0" w:color="FFFFFF"/>
              <w:right w:val="single" w:sz="12" w:space="0" w:color="FFFFFF"/>
            </w:tcBorders>
            <w:shd w:val="clear" w:color="000000" w:fill="E6F5FF"/>
            <w:vAlign w:val="center"/>
          </w:tcPr>
          <w:p w14:paraId="53A54C68" w14:textId="2DB576D1" w:rsidR="00005004" w:rsidRPr="00675DEB" w:rsidRDefault="00005004"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Cíveis</w:t>
            </w:r>
          </w:p>
        </w:tc>
        <w:tc>
          <w:tcPr>
            <w:tcW w:w="781" w:type="pct"/>
            <w:tcBorders>
              <w:top w:val="single" w:sz="8" w:space="0" w:color="FFFFFF"/>
              <w:left w:val="nil"/>
              <w:bottom w:val="single" w:sz="12" w:space="0" w:color="FFFFFF"/>
              <w:right w:val="single" w:sz="12" w:space="0" w:color="FFFFFF"/>
            </w:tcBorders>
            <w:shd w:val="clear" w:color="000000" w:fill="E6F5FF"/>
            <w:vAlign w:val="center"/>
          </w:tcPr>
          <w:p w14:paraId="07712181" w14:textId="722DA2AA" w:rsidR="00005004" w:rsidRPr="00675DEB" w:rsidRDefault="00005004" w:rsidP="00675DEB">
            <w:pPr>
              <w:suppressAutoHyphens w:val="0"/>
              <w:jc w:val="right"/>
              <w:rPr>
                <w:rFonts w:ascii="Verdana" w:hAnsi="Verdana"/>
                <w:sz w:val="14"/>
                <w:szCs w:val="14"/>
              </w:rPr>
            </w:pPr>
            <w:r w:rsidRPr="00675DEB">
              <w:rPr>
                <w:rFonts w:ascii="Verdana" w:hAnsi="Verdana" w:cs="Calibri"/>
                <w:sz w:val="14"/>
                <w:szCs w:val="14"/>
              </w:rPr>
              <w:t>28.732</w:t>
            </w:r>
          </w:p>
        </w:tc>
        <w:tc>
          <w:tcPr>
            <w:tcW w:w="548" w:type="pct"/>
            <w:tcBorders>
              <w:top w:val="single" w:sz="8" w:space="0" w:color="FFFFFF"/>
              <w:left w:val="nil"/>
              <w:bottom w:val="single" w:sz="12" w:space="0" w:color="FFFFFF"/>
              <w:right w:val="single" w:sz="12" w:space="0" w:color="FFFFFF"/>
            </w:tcBorders>
            <w:shd w:val="clear" w:color="000000" w:fill="E6F5FF"/>
            <w:vAlign w:val="center"/>
          </w:tcPr>
          <w:p w14:paraId="1A1EFEAC" w14:textId="56815113" w:rsidR="00005004" w:rsidRPr="00675DEB" w:rsidRDefault="00005004" w:rsidP="00675DEB">
            <w:pPr>
              <w:jc w:val="right"/>
              <w:rPr>
                <w:rFonts w:ascii="Verdana" w:hAnsi="Verdana" w:cs="Calibri"/>
                <w:sz w:val="14"/>
                <w:szCs w:val="14"/>
              </w:rPr>
            </w:pPr>
            <w:r w:rsidRPr="00675DEB">
              <w:rPr>
                <w:rFonts w:ascii="Verdana" w:hAnsi="Verdana" w:cs="Calibri"/>
                <w:sz w:val="14"/>
                <w:szCs w:val="14"/>
              </w:rPr>
              <w:t>12.153</w:t>
            </w:r>
          </w:p>
        </w:tc>
        <w:tc>
          <w:tcPr>
            <w:tcW w:w="686" w:type="pct"/>
            <w:tcBorders>
              <w:top w:val="single" w:sz="8" w:space="0" w:color="FFFFFF"/>
              <w:left w:val="nil"/>
              <w:bottom w:val="single" w:sz="12" w:space="0" w:color="FFFFFF"/>
              <w:right w:val="single" w:sz="12" w:space="0" w:color="FFFFFF"/>
            </w:tcBorders>
            <w:shd w:val="clear" w:color="000000" w:fill="E6F5FF"/>
            <w:vAlign w:val="center"/>
          </w:tcPr>
          <w:p w14:paraId="321CD7CA" w14:textId="3A10341F" w:rsidR="00005004" w:rsidRPr="00675DEB" w:rsidRDefault="00005004" w:rsidP="00675DEB">
            <w:pPr>
              <w:jc w:val="right"/>
              <w:rPr>
                <w:rFonts w:ascii="Verdana" w:hAnsi="Verdana" w:cs="Calibri"/>
                <w:sz w:val="14"/>
                <w:szCs w:val="14"/>
              </w:rPr>
            </w:pPr>
            <w:r w:rsidRPr="00675DEB">
              <w:rPr>
                <w:rFonts w:ascii="Verdana" w:hAnsi="Verdana" w:cs="Calibri"/>
                <w:sz w:val="14"/>
                <w:szCs w:val="14"/>
              </w:rPr>
              <w:t>(2.779)</w:t>
            </w:r>
          </w:p>
        </w:tc>
        <w:tc>
          <w:tcPr>
            <w:tcW w:w="687" w:type="pct"/>
            <w:tcBorders>
              <w:top w:val="single" w:sz="8" w:space="0" w:color="FFFFFF"/>
              <w:left w:val="nil"/>
              <w:bottom w:val="single" w:sz="12" w:space="0" w:color="FFFFFF"/>
              <w:right w:val="single" w:sz="12" w:space="0" w:color="FFFFFF"/>
            </w:tcBorders>
            <w:shd w:val="clear" w:color="000000" w:fill="E6F5FF"/>
            <w:vAlign w:val="center"/>
          </w:tcPr>
          <w:p w14:paraId="178F28EB" w14:textId="1AAC6A85" w:rsidR="00005004" w:rsidRPr="00675DEB" w:rsidRDefault="00005004" w:rsidP="00675DEB">
            <w:pPr>
              <w:jc w:val="right"/>
              <w:rPr>
                <w:rFonts w:ascii="Verdana" w:hAnsi="Verdana" w:cs="Calibri"/>
                <w:sz w:val="14"/>
                <w:szCs w:val="14"/>
              </w:rPr>
            </w:pPr>
            <w:r w:rsidRPr="00675DEB">
              <w:rPr>
                <w:rFonts w:ascii="Verdana" w:hAnsi="Verdana" w:cs="Calibri"/>
                <w:sz w:val="14"/>
                <w:szCs w:val="14"/>
              </w:rPr>
              <w:t>(10.288)</w:t>
            </w:r>
          </w:p>
        </w:tc>
        <w:tc>
          <w:tcPr>
            <w:tcW w:w="517" w:type="pct"/>
            <w:tcBorders>
              <w:top w:val="single" w:sz="8" w:space="0" w:color="FFFFFF"/>
              <w:left w:val="nil"/>
              <w:bottom w:val="single" w:sz="12" w:space="0" w:color="FFFFFF"/>
              <w:right w:val="single" w:sz="12" w:space="0" w:color="FFFFFF"/>
            </w:tcBorders>
            <w:shd w:val="clear" w:color="000000" w:fill="E6F5FF"/>
            <w:vAlign w:val="center"/>
          </w:tcPr>
          <w:p w14:paraId="6A216C40" w14:textId="23F98177" w:rsidR="00005004" w:rsidRPr="00675DEB" w:rsidRDefault="00005004" w:rsidP="00675DEB">
            <w:pPr>
              <w:jc w:val="right"/>
              <w:rPr>
                <w:rFonts w:ascii="Verdana" w:hAnsi="Verdana" w:cs="Calibri"/>
                <w:sz w:val="14"/>
                <w:szCs w:val="14"/>
              </w:rPr>
            </w:pPr>
            <w:r w:rsidRPr="00675DEB">
              <w:rPr>
                <w:rFonts w:ascii="Verdana" w:hAnsi="Verdana" w:cs="Calibri"/>
                <w:sz w:val="14"/>
                <w:szCs w:val="14"/>
              </w:rPr>
              <w:t>3.772</w:t>
            </w:r>
          </w:p>
        </w:tc>
        <w:tc>
          <w:tcPr>
            <w:tcW w:w="952" w:type="pct"/>
            <w:tcBorders>
              <w:top w:val="single" w:sz="8" w:space="0" w:color="FFFFFF"/>
              <w:left w:val="nil"/>
              <w:bottom w:val="single" w:sz="12" w:space="0" w:color="FFFFFF"/>
              <w:right w:val="single" w:sz="12" w:space="0" w:color="FFFFFF"/>
            </w:tcBorders>
            <w:shd w:val="clear" w:color="000000" w:fill="E6F5FF"/>
            <w:vAlign w:val="center"/>
          </w:tcPr>
          <w:p w14:paraId="1F42CBE3" w14:textId="3363F675" w:rsidR="00005004" w:rsidRPr="000D1FDA" w:rsidRDefault="00005004" w:rsidP="00675DEB">
            <w:pPr>
              <w:jc w:val="right"/>
              <w:rPr>
                <w:rFonts w:ascii="Verdana" w:hAnsi="Verdana"/>
                <w:sz w:val="14"/>
                <w:szCs w:val="14"/>
              </w:rPr>
            </w:pPr>
            <w:r w:rsidRPr="000D1FDA">
              <w:rPr>
                <w:rFonts w:ascii="Verdana" w:hAnsi="Verdana" w:cs="Calibri"/>
                <w:bCs/>
                <w:sz w:val="14"/>
                <w:szCs w:val="14"/>
              </w:rPr>
              <w:t>31.590</w:t>
            </w:r>
          </w:p>
        </w:tc>
      </w:tr>
      <w:tr w:rsidR="00005004" w:rsidRPr="00675DEB" w14:paraId="4FA9F2B5" w14:textId="77777777" w:rsidTr="00FA4D85">
        <w:trPr>
          <w:trHeight w:val="170"/>
        </w:trPr>
        <w:tc>
          <w:tcPr>
            <w:tcW w:w="829"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5961A608" w14:textId="74503347" w:rsidR="00005004" w:rsidRPr="00675DEB" w:rsidRDefault="00005004"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Outras contingências</w:t>
            </w:r>
          </w:p>
        </w:tc>
        <w:tc>
          <w:tcPr>
            <w:tcW w:w="781" w:type="pct"/>
            <w:tcBorders>
              <w:top w:val="single" w:sz="8" w:space="0" w:color="FFFFFF"/>
              <w:left w:val="nil"/>
              <w:bottom w:val="single" w:sz="8" w:space="0" w:color="FFFFFF"/>
              <w:right w:val="single" w:sz="12" w:space="0" w:color="FFFFFF"/>
            </w:tcBorders>
            <w:shd w:val="clear" w:color="000000" w:fill="E6F5FF"/>
            <w:vAlign w:val="center"/>
            <w:hideMark/>
          </w:tcPr>
          <w:p w14:paraId="122B6936" w14:textId="6A0CAA3C"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375</w:t>
            </w:r>
          </w:p>
        </w:tc>
        <w:tc>
          <w:tcPr>
            <w:tcW w:w="548" w:type="pct"/>
            <w:tcBorders>
              <w:top w:val="single" w:sz="8" w:space="0" w:color="FFFFFF"/>
              <w:left w:val="nil"/>
              <w:bottom w:val="single" w:sz="8" w:space="0" w:color="FFFFFF"/>
              <w:right w:val="single" w:sz="12" w:space="0" w:color="FFFFFF"/>
            </w:tcBorders>
            <w:shd w:val="clear" w:color="000000" w:fill="E6F5FF"/>
            <w:vAlign w:val="center"/>
          </w:tcPr>
          <w:p w14:paraId="266FEA1A" w14:textId="24B62514" w:rsidR="00005004" w:rsidRPr="00675DEB" w:rsidRDefault="00005004" w:rsidP="00675DEB">
            <w:pPr>
              <w:jc w:val="right"/>
              <w:rPr>
                <w:rFonts w:ascii="Verdana" w:hAnsi="Verdana" w:cs="Calibri"/>
                <w:sz w:val="14"/>
                <w:szCs w:val="14"/>
              </w:rPr>
            </w:pPr>
            <w:r w:rsidRPr="00675DEB">
              <w:rPr>
                <w:rFonts w:ascii="Verdana" w:hAnsi="Verdana" w:cs="Calibri"/>
                <w:sz w:val="14"/>
                <w:szCs w:val="14"/>
              </w:rPr>
              <w:t>23</w:t>
            </w:r>
          </w:p>
        </w:tc>
        <w:tc>
          <w:tcPr>
            <w:tcW w:w="686" w:type="pct"/>
            <w:tcBorders>
              <w:top w:val="single" w:sz="8" w:space="0" w:color="FFFFFF"/>
              <w:left w:val="nil"/>
              <w:bottom w:val="single" w:sz="8" w:space="0" w:color="FFFFFF"/>
              <w:right w:val="single" w:sz="12" w:space="0" w:color="FFFFFF"/>
            </w:tcBorders>
            <w:shd w:val="clear" w:color="000000" w:fill="E6F5FF"/>
            <w:vAlign w:val="center"/>
          </w:tcPr>
          <w:p w14:paraId="2E74A4BD" w14:textId="2E09E5C3" w:rsidR="00005004" w:rsidRPr="00675DEB" w:rsidRDefault="00005004" w:rsidP="00675DEB">
            <w:pPr>
              <w:jc w:val="right"/>
              <w:rPr>
                <w:rFonts w:ascii="Verdana" w:hAnsi="Verdana" w:cs="Calibri"/>
                <w:sz w:val="14"/>
                <w:szCs w:val="14"/>
              </w:rPr>
            </w:pPr>
            <w:r w:rsidRPr="00675DEB">
              <w:rPr>
                <w:rFonts w:ascii="Verdana" w:hAnsi="Verdana" w:cs="Calibri"/>
                <w:sz w:val="14"/>
                <w:szCs w:val="14"/>
              </w:rPr>
              <w:t>-</w:t>
            </w:r>
          </w:p>
        </w:tc>
        <w:tc>
          <w:tcPr>
            <w:tcW w:w="687" w:type="pct"/>
            <w:tcBorders>
              <w:top w:val="single" w:sz="8" w:space="0" w:color="FFFFFF"/>
              <w:left w:val="nil"/>
              <w:bottom w:val="single" w:sz="8" w:space="0" w:color="FFFFFF"/>
              <w:right w:val="single" w:sz="12" w:space="0" w:color="FFFFFF"/>
            </w:tcBorders>
            <w:shd w:val="clear" w:color="000000" w:fill="E6F5FF"/>
            <w:vAlign w:val="center"/>
          </w:tcPr>
          <w:p w14:paraId="4BE0B077" w14:textId="4CC03B96" w:rsidR="00005004" w:rsidRPr="00675DEB" w:rsidRDefault="00005004" w:rsidP="00675DEB">
            <w:pPr>
              <w:jc w:val="right"/>
              <w:rPr>
                <w:rFonts w:ascii="Verdana" w:hAnsi="Verdana" w:cs="Calibri"/>
                <w:sz w:val="14"/>
                <w:szCs w:val="14"/>
              </w:rPr>
            </w:pPr>
            <w:r w:rsidRPr="00675DEB">
              <w:rPr>
                <w:rFonts w:ascii="Verdana" w:hAnsi="Verdana" w:cs="Calibri"/>
                <w:sz w:val="14"/>
                <w:szCs w:val="14"/>
              </w:rPr>
              <w:t>(2)</w:t>
            </w:r>
          </w:p>
        </w:tc>
        <w:tc>
          <w:tcPr>
            <w:tcW w:w="517" w:type="pct"/>
            <w:tcBorders>
              <w:top w:val="single" w:sz="8" w:space="0" w:color="FFFFFF"/>
              <w:left w:val="nil"/>
              <w:bottom w:val="single" w:sz="8" w:space="0" w:color="FFFFFF"/>
              <w:right w:val="single" w:sz="12" w:space="0" w:color="FFFFFF"/>
            </w:tcBorders>
            <w:shd w:val="clear" w:color="000000" w:fill="E6F5FF"/>
            <w:vAlign w:val="center"/>
          </w:tcPr>
          <w:p w14:paraId="05DE9BDA" w14:textId="69DE7A4C" w:rsidR="00005004" w:rsidRPr="00675DEB" w:rsidRDefault="00005004" w:rsidP="00675DEB">
            <w:pPr>
              <w:jc w:val="right"/>
              <w:rPr>
                <w:rFonts w:ascii="Verdana" w:hAnsi="Verdana" w:cs="Calibri"/>
                <w:sz w:val="14"/>
                <w:szCs w:val="14"/>
              </w:rPr>
            </w:pPr>
            <w:r w:rsidRPr="00675DEB">
              <w:rPr>
                <w:rFonts w:ascii="Verdana" w:hAnsi="Verdana" w:cs="Calibri"/>
                <w:sz w:val="14"/>
                <w:szCs w:val="14"/>
              </w:rPr>
              <w:t>19</w:t>
            </w:r>
          </w:p>
        </w:tc>
        <w:tc>
          <w:tcPr>
            <w:tcW w:w="952" w:type="pct"/>
            <w:tcBorders>
              <w:top w:val="single" w:sz="8" w:space="0" w:color="FFFFFF"/>
              <w:left w:val="nil"/>
              <w:bottom w:val="single" w:sz="8" w:space="0" w:color="FFFFFF"/>
              <w:right w:val="single" w:sz="12" w:space="0" w:color="FFFFFF"/>
            </w:tcBorders>
            <w:shd w:val="clear" w:color="000000" w:fill="E6F5FF"/>
            <w:vAlign w:val="center"/>
          </w:tcPr>
          <w:p w14:paraId="480DACC6" w14:textId="756BB5E6" w:rsidR="00005004" w:rsidRPr="000D1FDA" w:rsidRDefault="00005004" w:rsidP="00675DEB">
            <w:pPr>
              <w:jc w:val="right"/>
              <w:rPr>
                <w:rFonts w:ascii="Verdana" w:hAnsi="Verdana"/>
                <w:sz w:val="14"/>
                <w:szCs w:val="14"/>
              </w:rPr>
            </w:pPr>
            <w:r w:rsidRPr="000D1FDA">
              <w:rPr>
                <w:rFonts w:ascii="Verdana" w:hAnsi="Verdana" w:cs="Calibri"/>
                <w:bCs/>
                <w:sz w:val="14"/>
                <w:szCs w:val="14"/>
              </w:rPr>
              <w:t>415</w:t>
            </w:r>
          </w:p>
        </w:tc>
      </w:tr>
      <w:tr w:rsidR="00005004" w:rsidRPr="00675DEB" w14:paraId="342E571B" w14:textId="77777777" w:rsidTr="00FA4D85">
        <w:trPr>
          <w:trHeight w:val="170"/>
        </w:trPr>
        <w:tc>
          <w:tcPr>
            <w:tcW w:w="829"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45D0EE3C" w14:textId="77777777" w:rsidR="00005004" w:rsidRPr="00675DEB" w:rsidRDefault="0000500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Subtotal</w:t>
            </w:r>
          </w:p>
        </w:tc>
        <w:tc>
          <w:tcPr>
            <w:tcW w:w="781" w:type="pct"/>
            <w:tcBorders>
              <w:top w:val="single" w:sz="8" w:space="0" w:color="FFFFFF"/>
              <w:left w:val="nil"/>
              <w:bottom w:val="single" w:sz="8" w:space="0" w:color="FFFFFF"/>
              <w:right w:val="single" w:sz="12" w:space="0" w:color="FFFFFF"/>
            </w:tcBorders>
            <w:shd w:val="clear" w:color="000000" w:fill="005086"/>
            <w:vAlign w:val="center"/>
            <w:hideMark/>
          </w:tcPr>
          <w:p w14:paraId="7B503D86" w14:textId="170FD8C1" w:rsidR="00005004" w:rsidRPr="00675DEB" w:rsidRDefault="00005004" w:rsidP="00675DEB">
            <w:pPr>
              <w:suppressAutoHyphens w:val="0"/>
              <w:jc w:val="right"/>
              <w:rPr>
                <w:rFonts w:ascii="Verdana" w:hAnsi="Verdana" w:cs="Calibri"/>
                <w:b/>
                <w:bCs/>
                <w:color w:val="FFFFFF" w:themeColor="background1"/>
                <w:sz w:val="14"/>
                <w:szCs w:val="14"/>
                <w:lang w:eastAsia="pt-BR"/>
              </w:rPr>
            </w:pPr>
            <w:r w:rsidRPr="00675DEB">
              <w:rPr>
                <w:rFonts w:ascii="Verdana" w:hAnsi="Verdana" w:cs="Calibri"/>
                <w:b/>
                <w:bCs/>
                <w:color w:val="FFFFFF"/>
                <w:sz w:val="14"/>
                <w:szCs w:val="14"/>
              </w:rPr>
              <w:t>82.574</w:t>
            </w:r>
          </w:p>
        </w:tc>
        <w:tc>
          <w:tcPr>
            <w:tcW w:w="548" w:type="pct"/>
            <w:tcBorders>
              <w:top w:val="single" w:sz="8" w:space="0" w:color="FFFFFF"/>
              <w:left w:val="nil"/>
              <w:bottom w:val="single" w:sz="8" w:space="0" w:color="FFFFFF"/>
              <w:right w:val="single" w:sz="12" w:space="0" w:color="FFFFFF"/>
            </w:tcBorders>
            <w:shd w:val="clear" w:color="000000" w:fill="005086"/>
            <w:vAlign w:val="center"/>
          </w:tcPr>
          <w:p w14:paraId="505533B1" w14:textId="463BF3B5" w:rsidR="00005004" w:rsidRPr="00675DEB" w:rsidRDefault="00005004" w:rsidP="00675DEB">
            <w:pPr>
              <w:suppressAutoHyphens w:val="0"/>
              <w:jc w:val="right"/>
              <w:rPr>
                <w:rFonts w:ascii="Verdana" w:hAnsi="Verdana" w:cs="Calibri"/>
                <w:b/>
                <w:bCs/>
                <w:color w:val="FFFFFF" w:themeColor="background1"/>
                <w:sz w:val="14"/>
                <w:szCs w:val="14"/>
                <w:lang w:eastAsia="pt-BR"/>
              </w:rPr>
            </w:pPr>
            <w:r w:rsidRPr="00675DEB">
              <w:rPr>
                <w:rFonts w:ascii="Verdana" w:hAnsi="Verdana" w:cs="Calibri"/>
                <w:b/>
                <w:bCs/>
                <w:color w:val="FFFFFF"/>
                <w:sz w:val="14"/>
                <w:szCs w:val="14"/>
              </w:rPr>
              <w:t>15.889</w:t>
            </w:r>
          </w:p>
        </w:tc>
        <w:tc>
          <w:tcPr>
            <w:tcW w:w="686" w:type="pct"/>
            <w:tcBorders>
              <w:top w:val="single" w:sz="8" w:space="0" w:color="FFFFFF"/>
              <w:left w:val="nil"/>
              <w:bottom w:val="single" w:sz="8" w:space="0" w:color="FFFFFF"/>
              <w:right w:val="single" w:sz="12" w:space="0" w:color="FFFFFF"/>
            </w:tcBorders>
            <w:shd w:val="clear" w:color="000000" w:fill="005086"/>
            <w:vAlign w:val="center"/>
          </w:tcPr>
          <w:p w14:paraId="6FACEA6F" w14:textId="050138BB" w:rsidR="00005004" w:rsidRPr="00675DEB" w:rsidRDefault="00005004"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(17.305)</w:t>
            </w:r>
          </w:p>
        </w:tc>
        <w:tc>
          <w:tcPr>
            <w:tcW w:w="687" w:type="pct"/>
            <w:tcBorders>
              <w:top w:val="single" w:sz="8" w:space="0" w:color="FFFFFF"/>
              <w:left w:val="nil"/>
              <w:bottom w:val="single" w:sz="8" w:space="0" w:color="FFFFFF"/>
              <w:right w:val="single" w:sz="12" w:space="0" w:color="FFFFFF"/>
            </w:tcBorders>
            <w:shd w:val="clear" w:color="000000" w:fill="005086"/>
            <w:vAlign w:val="center"/>
          </w:tcPr>
          <w:p w14:paraId="57AA9C0F" w14:textId="1AEA0679" w:rsidR="00005004" w:rsidRPr="00675DEB" w:rsidRDefault="00005004"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(16.160)</w:t>
            </w:r>
          </w:p>
        </w:tc>
        <w:tc>
          <w:tcPr>
            <w:tcW w:w="517" w:type="pct"/>
            <w:tcBorders>
              <w:top w:val="single" w:sz="8" w:space="0" w:color="FFFFFF"/>
              <w:left w:val="nil"/>
              <w:bottom w:val="single" w:sz="8" w:space="0" w:color="FFFFFF"/>
              <w:right w:val="single" w:sz="12" w:space="0" w:color="FFFFFF"/>
            </w:tcBorders>
            <w:shd w:val="clear" w:color="000000" w:fill="005086"/>
            <w:vAlign w:val="center"/>
          </w:tcPr>
          <w:p w14:paraId="4731CF7A" w14:textId="6CA55947" w:rsidR="00005004" w:rsidRPr="00675DEB" w:rsidRDefault="00005004"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10.001</w:t>
            </w:r>
          </w:p>
        </w:tc>
        <w:tc>
          <w:tcPr>
            <w:tcW w:w="952" w:type="pct"/>
            <w:tcBorders>
              <w:top w:val="single" w:sz="8" w:space="0" w:color="FFFFFF"/>
              <w:left w:val="nil"/>
              <w:bottom w:val="single" w:sz="8" w:space="0" w:color="FFFFFF"/>
              <w:right w:val="single" w:sz="12" w:space="0" w:color="FFFFFF"/>
            </w:tcBorders>
            <w:shd w:val="clear" w:color="000000" w:fill="005086"/>
            <w:vAlign w:val="center"/>
          </w:tcPr>
          <w:p w14:paraId="5CF167F7" w14:textId="3852F0B3" w:rsidR="00005004" w:rsidRPr="00675DEB" w:rsidRDefault="00005004"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74.999</w:t>
            </w:r>
          </w:p>
        </w:tc>
      </w:tr>
      <w:tr w:rsidR="00005004" w:rsidRPr="00675DEB" w14:paraId="73EFFFED" w14:textId="77777777" w:rsidTr="00FA4D85">
        <w:trPr>
          <w:trHeight w:val="170"/>
        </w:trPr>
        <w:tc>
          <w:tcPr>
            <w:tcW w:w="829"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70D0819E" w14:textId="77777777" w:rsidR="00005004" w:rsidRPr="00675DEB" w:rsidRDefault="00005004"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Fiscais – CSLL</w:t>
            </w:r>
          </w:p>
        </w:tc>
        <w:tc>
          <w:tcPr>
            <w:tcW w:w="781" w:type="pct"/>
            <w:tcBorders>
              <w:top w:val="single" w:sz="8" w:space="0" w:color="FFFFFF"/>
              <w:left w:val="nil"/>
              <w:bottom w:val="single" w:sz="8" w:space="0" w:color="FFFFFF"/>
              <w:right w:val="single" w:sz="12" w:space="0" w:color="FFFFFF"/>
            </w:tcBorders>
            <w:shd w:val="clear" w:color="000000" w:fill="E6F5FF"/>
            <w:vAlign w:val="center"/>
            <w:hideMark/>
          </w:tcPr>
          <w:p w14:paraId="0A09904D" w14:textId="22CC1879"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461.478</w:t>
            </w:r>
          </w:p>
        </w:tc>
        <w:tc>
          <w:tcPr>
            <w:tcW w:w="548" w:type="pct"/>
            <w:tcBorders>
              <w:top w:val="single" w:sz="8" w:space="0" w:color="FFFFFF"/>
              <w:left w:val="nil"/>
              <w:bottom w:val="single" w:sz="8" w:space="0" w:color="FFFFFF"/>
              <w:right w:val="single" w:sz="12" w:space="0" w:color="FFFFFF"/>
            </w:tcBorders>
            <w:shd w:val="clear" w:color="000000" w:fill="E6F5FF"/>
            <w:vAlign w:val="center"/>
          </w:tcPr>
          <w:p w14:paraId="2BF17DDD" w14:textId="4A8D57B7"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79.243</w:t>
            </w:r>
          </w:p>
        </w:tc>
        <w:tc>
          <w:tcPr>
            <w:tcW w:w="686" w:type="pct"/>
            <w:tcBorders>
              <w:top w:val="single" w:sz="8" w:space="0" w:color="FFFFFF"/>
              <w:left w:val="nil"/>
              <w:bottom w:val="single" w:sz="8" w:space="0" w:color="FFFFFF"/>
              <w:right w:val="single" w:sz="12" w:space="0" w:color="FFFFFF"/>
            </w:tcBorders>
            <w:shd w:val="clear" w:color="000000" w:fill="E6F5FF"/>
            <w:vAlign w:val="center"/>
          </w:tcPr>
          <w:p w14:paraId="6A766159" w14:textId="2B6ADDE0" w:rsidR="00005004" w:rsidRPr="00675DEB" w:rsidRDefault="00005004" w:rsidP="00675DEB">
            <w:pPr>
              <w:jc w:val="right"/>
              <w:rPr>
                <w:rFonts w:ascii="Verdana" w:hAnsi="Verdana" w:cs="Calibri"/>
                <w:sz w:val="14"/>
                <w:szCs w:val="14"/>
              </w:rPr>
            </w:pPr>
            <w:r w:rsidRPr="00675DEB">
              <w:rPr>
                <w:rFonts w:ascii="Verdana" w:hAnsi="Verdana" w:cs="Calibri"/>
                <w:sz w:val="14"/>
                <w:szCs w:val="14"/>
              </w:rPr>
              <w:t>(17.516)</w:t>
            </w:r>
          </w:p>
        </w:tc>
        <w:tc>
          <w:tcPr>
            <w:tcW w:w="687" w:type="pct"/>
            <w:tcBorders>
              <w:top w:val="single" w:sz="8" w:space="0" w:color="FFFFFF"/>
              <w:left w:val="nil"/>
              <w:bottom w:val="single" w:sz="8" w:space="0" w:color="FFFFFF"/>
              <w:right w:val="single" w:sz="12" w:space="0" w:color="FFFFFF"/>
            </w:tcBorders>
            <w:shd w:val="clear" w:color="000000" w:fill="E6F5FF"/>
            <w:vAlign w:val="center"/>
          </w:tcPr>
          <w:p w14:paraId="5A8179E8" w14:textId="60E8C69C"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(14.132)</w:t>
            </w:r>
          </w:p>
        </w:tc>
        <w:tc>
          <w:tcPr>
            <w:tcW w:w="517" w:type="pct"/>
            <w:tcBorders>
              <w:top w:val="single" w:sz="8" w:space="0" w:color="FFFFFF"/>
              <w:left w:val="nil"/>
              <w:bottom w:val="single" w:sz="8" w:space="0" w:color="FFFFFF"/>
              <w:right w:val="single" w:sz="12" w:space="0" w:color="FFFFFF"/>
            </w:tcBorders>
            <w:shd w:val="clear" w:color="000000" w:fill="E6F5FF"/>
            <w:vAlign w:val="center"/>
          </w:tcPr>
          <w:p w14:paraId="342EACAC" w14:textId="3A9FF949"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7.740</w:t>
            </w:r>
          </w:p>
        </w:tc>
        <w:tc>
          <w:tcPr>
            <w:tcW w:w="952" w:type="pct"/>
            <w:tcBorders>
              <w:top w:val="single" w:sz="8" w:space="0" w:color="FFFFFF"/>
              <w:left w:val="nil"/>
              <w:bottom w:val="single" w:sz="8" w:space="0" w:color="FFFFFF"/>
              <w:right w:val="single" w:sz="12" w:space="0" w:color="FFFFFF"/>
            </w:tcBorders>
            <w:shd w:val="clear" w:color="000000" w:fill="E6F5FF"/>
            <w:vAlign w:val="center"/>
          </w:tcPr>
          <w:p w14:paraId="7DA311D4" w14:textId="07AB03A8" w:rsidR="00005004" w:rsidRPr="000D1FDA" w:rsidRDefault="00005004" w:rsidP="00675DEB">
            <w:pPr>
              <w:jc w:val="right"/>
              <w:rPr>
                <w:rFonts w:ascii="Verdana" w:hAnsi="Verdana" w:cs="Calibri"/>
                <w:sz w:val="14"/>
                <w:szCs w:val="14"/>
              </w:rPr>
            </w:pPr>
            <w:r w:rsidRPr="000D1FDA">
              <w:rPr>
                <w:rFonts w:ascii="Verdana" w:hAnsi="Verdana" w:cs="Calibri"/>
                <w:bCs/>
                <w:sz w:val="14"/>
                <w:szCs w:val="14"/>
              </w:rPr>
              <w:t>516.813</w:t>
            </w:r>
          </w:p>
        </w:tc>
      </w:tr>
      <w:tr w:rsidR="00005004" w:rsidRPr="00675DEB" w14:paraId="4565B8CC" w14:textId="77777777" w:rsidTr="00FA4D85">
        <w:trPr>
          <w:trHeight w:val="170"/>
        </w:trPr>
        <w:tc>
          <w:tcPr>
            <w:tcW w:w="829"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593A287F" w14:textId="77777777" w:rsidR="00005004" w:rsidRPr="00675DEB" w:rsidRDefault="00005004"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INSS – PLR</w:t>
            </w:r>
          </w:p>
        </w:tc>
        <w:tc>
          <w:tcPr>
            <w:tcW w:w="781" w:type="pct"/>
            <w:tcBorders>
              <w:top w:val="single" w:sz="8" w:space="0" w:color="FFFFFF"/>
              <w:left w:val="nil"/>
              <w:bottom w:val="single" w:sz="8" w:space="0" w:color="FFFFFF"/>
              <w:right w:val="single" w:sz="12" w:space="0" w:color="FFFFFF"/>
            </w:tcBorders>
            <w:shd w:val="clear" w:color="000000" w:fill="E6F5FF"/>
            <w:vAlign w:val="center"/>
            <w:hideMark/>
          </w:tcPr>
          <w:p w14:paraId="273084A7" w14:textId="5E9CD77A"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18.423</w:t>
            </w:r>
          </w:p>
        </w:tc>
        <w:tc>
          <w:tcPr>
            <w:tcW w:w="548" w:type="pct"/>
            <w:tcBorders>
              <w:top w:val="single" w:sz="8" w:space="0" w:color="FFFFFF"/>
              <w:left w:val="nil"/>
              <w:bottom w:val="single" w:sz="8" w:space="0" w:color="FFFFFF"/>
              <w:right w:val="single" w:sz="12" w:space="0" w:color="FFFFFF"/>
            </w:tcBorders>
            <w:shd w:val="clear" w:color="000000" w:fill="E6F5FF"/>
            <w:vAlign w:val="center"/>
          </w:tcPr>
          <w:p w14:paraId="0B5DBF75" w14:textId="1974155A"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686" w:type="pct"/>
            <w:tcBorders>
              <w:top w:val="single" w:sz="8" w:space="0" w:color="FFFFFF"/>
              <w:left w:val="nil"/>
              <w:bottom w:val="single" w:sz="8" w:space="0" w:color="FFFFFF"/>
              <w:right w:val="single" w:sz="12" w:space="0" w:color="FFFFFF"/>
            </w:tcBorders>
            <w:shd w:val="clear" w:color="000000" w:fill="E6F5FF"/>
            <w:vAlign w:val="center"/>
          </w:tcPr>
          <w:p w14:paraId="2686953E" w14:textId="32480C0D"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687" w:type="pct"/>
            <w:tcBorders>
              <w:top w:val="single" w:sz="8" w:space="0" w:color="FFFFFF"/>
              <w:left w:val="nil"/>
              <w:bottom w:val="single" w:sz="8" w:space="0" w:color="FFFFFF"/>
              <w:right w:val="single" w:sz="12" w:space="0" w:color="FFFFFF"/>
            </w:tcBorders>
            <w:shd w:val="clear" w:color="000000" w:fill="E6F5FF"/>
            <w:vAlign w:val="center"/>
          </w:tcPr>
          <w:p w14:paraId="141825AC" w14:textId="42406216"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17" w:type="pct"/>
            <w:tcBorders>
              <w:top w:val="single" w:sz="8" w:space="0" w:color="FFFFFF"/>
              <w:left w:val="nil"/>
              <w:bottom w:val="single" w:sz="8" w:space="0" w:color="FFFFFF"/>
              <w:right w:val="single" w:sz="12" w:space="0" w:color="FFFFFF"/>
            </w:tcBorders>
            <w:shd w:val="clear" w:color="000000" w:fill="E6F5FF"/>
            <w:vAlign w:val="center"/>
          </w:tcPr>
          <w:p w14:paraId="7D69E929" w14:textId="336BE4AC" w:rsidR="00005004" w:rsidRPr="00675DEB" w:rsidRDefault="00005004" w:rsidP="00675DEB">
            <w:pPr>
              <w:jc w:val="right"/>
              <w:rPr>
                <w:rFonts w:ascii="Verdana" w:hAnsi="Verdana" w:cs="Calibri"/>
                <w:sz w:val="14"/>
                <w:szCs w:val="14"/>
              </w:rPr>
            </w:pPr>
            <w:r w:rsidRPr="00675DEB">
              <w:rPr>
                <w:rFonts w:ascii="Verdana" w:hAnsi="Verdana" w:cs="Calibri"/>
                <w:sz w:val="14"/>
                <w:szCs w:val="14"/>
              </w:rPr>
              <w:t>165</w:t>
            </w:r>
          </w:p>
        </w:tc>
        <w:tc>
          <w:tcPr>
            <w:tcW w:w="952" w:type="pct"/>
            <w:tcBorders>
              <w:top w:val="single" w:sz="8" w:space="0" w:color="FFFFFF"/>
              <w:left w:val="nil"/>
              <w:bottom w:val="single" w:sz="8" w:space="0" w:color="FFFFFF"/>
              <w:right w:val="single" w:sz="12" w:space="0" w:color="FFFFFF"/>
            </w:tcBorders>
            <w:shd w:val="clear" w:color="000000" w:fill="E6F5FF"/>
            <w:vAlign w:val="center"/>
          </w:tcPr>
          <w:p w14:paraId="6322B424" w14:textId="010A5912" w:rsidR="00005004" w:rsidRPr="000D1FDA" w:rsidRDefault="00005004" w:rsidP="00675DEB">
            <w:pPr>
              <w:jc w:val="right"/>
              <w:rPr>
                <w:rFonts w:ascii="Verdana" w:hAnsi="Verdana" w:cs="Calibri"/>
                <w:sz w:val="14"/>
                <w:szCs w:val="14"/>
              </w:rPr>
            </w:pPr>
            <w:r w:rsidRPr="000D1FDA">
              <w:rPr>
                <w:rFonts w:ascii="Verdana" w:hAnsi="Verdana" w:cs="Calibri"/>
                <w:bCs/>
                <w:sz w:val="14"/>
                <w:szCs w:val="14"/>
              </w:rPr>
              <w:t>18.588</w:t>
            </w:r>
          </w:p>
        </w:tc>
      </w:tr>
      <w:tr w:rsidR="00005004" w:rsidRPr="00675DEB" w14:paraId="37159F2F" w14:textId="77777777" w:rsidTr="00FA4D85">
        <w:trPr>
          <w:trHeight w:val="170"/>
        </w:trPr>
        <w:tc>
          <w:tcPr>
            <w:tcW w:w="829"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6A6F3D47" w14:textId="77777777" w:rsidR="00005004" w:rsidRPr="00675DEB" w:rsidRDefault="00005004"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Salário Educação</w:t>
            </w:r>
          </w:p>
        </w:tc>
        <w:tc>
          <w:tcPr>
            <w:tcW w:w="781" w:type="pct"/>
            <w:tcBorders>
              <w:top w:val="single" w:sz="8" w:space="0" w:color="FFFFFF"/>
              <w:left w:val="nil"/>
              <w:bottom w:val="single" w:sz="8" w:space="0" w:color="FFFFFF"/>
              <w:right w:val="single" w:sz="12" w:space="0" w:color="FFFFFF"/>
            </w:tcBorders>
            <w:shd w:val="clear" w:color="000000" w:fill="E6F5FF"/>
            <w:vAlign w:val="center"/>
            <w:hideMark/>
          </w:tcPr>
          <w:p w14:paraId="488EBE76" w14:textId="435AC962"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2.741</w:t>
            </w:r>
          </w:p>
        </w:tc>
        <w:tc>
          <w:tcPr>
            <w:tcW w:w="548" w:type="pct"/>
            <w:tcBorders>
              <w:top w:val="single" w:sz="8" w:space="0" w:color="FFFFFF"/>
              <w:left w:val="nil"/>
              <w:bottom w:val="single" w:sz="8" w:space="0" w:color="FFFFFF"/>
              <w:right w:val="single" w:sz="12" w:space="0" w:color="FFFFFF"/>
            </w:tcBorders>
            <w:shd w:val="clear" w:color="000000" w:fill="E6F5FF"/>
            <w:vAlign w:val="center"/>
          </w:tcPr>
          <w:p w14:paraId="272D7D66" w14:textId="15B24DB7"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686" w:type="pct"/>
            <w:tcBorders>
              <w:top w:val="single" w:sz="8" w:space="0" w:color="FFFFFF"/>
              <w:left w:val="nil"/>
              <w:bottom w:val="single" w:sz="8" w:space="0" w:color="FFFFFF"/>
              <w:right w:val="single" w:sz="12" w:space="0" w:color="FFFFFF"/>
            </w:tcBorders>
            <w:shd w:val="clear" w:color="000000" w:fill="E6F5FF"/>
            <w:vAlign w:val="center"/>
          </w:tcPr>
          <w:p w14:paraId="1730854E" w14:textId="0C12244F"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687" w:type="pct"/>
            <w:tcBorders>
              <w:top w:val="single" w:sz="8" w:space="0" w:color="FFFFFF"/>
              <w:left w:val="nil"/>
              <w:bottom w:val="single" w:sz="8" w:space="0" w:color="FFFFFF"/>
              <w:right w:val="single" w:sz="12" w:space="0" w:color="FFFFFF"/>
            </w:tcBorders>
            <w:shd w:val="clear" w:color="000000" w:fill="E6F5FF"/>
            <w:vAlign w:val="center"/>
          </w:tcPr>
          <w:p w14:paraId="3B76AD3F" w14:textId="52E16F4B"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17" w:type="pct"/>
            <w:tcBorders>
              <w:top w:val="single" w:sz="8" w:space="0" w:color="FFFFFF"/>
              <w:left w:val="nil"/>
              <w:bottom w:val="single" w:sz="8" w:space="0" w:color="FFFFFF"/>
              <w:right w:val="single" w:sz="12" w:space="0" w:color="FFFFFF"/>
            </w:tcBorders>
            <w:shd w:val="clear" w:color="000000" w:fill="E6F5FF"/>
            <w:vAlign w:val="center"/>
          </w:tcPr>
          <w:p w14:paraId="52E10E4C" w14:textId="2E2DD56B" w:rsidR="00005004" w:rsidRPr="00675DEB" w:rsidRDefault="00005004" w:rsidP="00675DEB">
            <w:pPr>
              <w:jc w:val="right"/>
              <w:rPr>
                <w:rFonts w:ascii="Verdana" w:hAnsi="Verdana" w:cs="Calibri"/>
                <w:sz w:val="14"/>
                <w:szCs w:val="14"/>
              </w:rPr>
            </w:pPr>
            <w:r w:rsidRPr="00675DEB">
              <w:rPr>
                <w:rFonts w:ascii="Verdana" w:hAnsi="Verdana" w:cs="Calibri"/>
                <w:sz w:val="14"/>
                <w:szCs w:val="14"/>
              </w:rPr>
              <w:t>16</w:t>
            </w:r>
          </w:p>
        </w:tc>
        <w:tc>
          <w:tcPr>
            <w:tcW w:w="952" w:type="pct"/>
            <w:tcBorders>
              <w:top w:val="single" w:sz="8" w:space="0" w:color="FFFFFF"/>
              <w:left w:val="nil"/>
              <w:bottom w:val="single" w:sz="8" w:space="0" w:color="FFFFFF"/>
              <w:right w:val="single" w:sz="12" w:space="0" w:color="FFFFFF"/>
            </w:tcBorders>
            <w:shd w:val="clear" w:color="000000" w:fill="E6F5FF"/>
            <w:vAlign w:val="center"/>
          </w:tcPr>
          <w:p w14:paraId="1EEE4D3B" w14:textId="5B7DC506" w:rsidR="00005004" w:rsidRPr="000D1FDA" w:rsidRDefault="00005004" w:rsidP="00675DEB">
            <w:pPr>
              <w:jc w:val="right"/>
              <w:rPr>
                <w:rFonts w:ascii="Verdana" w:hAnsi="Verdana" w:cs="Calibri"/>
                <w:sz w:val="14"/>
                <w:szCs w:val="14"/>
              </w:rPr>
            </w:pPr>
            <w:r w:rsidRPr="000D1FDA">
              <w:rPr>
                <w:rFonts w:ascii="Verdana" w:hAnsi="Verdana" w:cs="Calibri"/>
                <w:bCs/>
                <w:sz w:val="14"/>
                <w:szCs w:val="14"/>
              </w:rPr>
              <w:t>2.757</w:t>
            </w:r>
          </w:p>
        </w:tc>
      </w:tr>
      <w:tr w:rsidR="00005004" w:rsidRPr="00675DEB" w14:paraId="4D86C405" w14:textId="77777777" w:rsidTr="00FA4D85">
        <w:trPr>
          <w:trHeight w:val="170"/>
        </w:trPr>
        <w:tc>
          <w:tcPr>
            <w:tcW w:w="829"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5388A43E" w14:textId="77777777" w:rsidR="00005004" w:rsidRPr="00675DEB" w:rsidRDefault="00005004" w:rsidP="00675DEB">
            <w:pPr>
              <w:suppressAutoHyphens w:val="0"/>
              <w:jc w:val="both"/>
              <w:rPr>
                <w:rFonts w:ascii="Verdana" w:hAnsi="Verdana" w:cs="Calibri"/>
                <w:color w:val="auto"/>
                <w:sz w:val="14"/>
                <w:szCs w:val="14"/>
                <w:lang w:eastAsia="pt-BR"/>
              </w:rPr>
            </w:pPr>
            <w:proofErr w:type="spellStart"/>
            <w:r w:rsidRPr="00675DEB">
              <w:rPr>
                <w:rFonts w:ascii="Verdana" w:hAnsi="Verdana" w:cs="Calibri"/>
                <w:color w:val="auto"/>
                <w:sz w:val="14"/>
                <w:szCs w:val="14"/>
                <w:lang w:eastAsia="pt-BR"/>
              </w:rPr>
              <w:t>Cofins</w:t>
            </w:r>
            <w:proofErr w:type="spellEnd"/>
          </w:p>
        </w:tc>
        <w:tc>
          <w:tcPr>
            <w:tcW w:w="781" w:type="pct"/>
            <w:tcBorders>
              <w:top w:val="single" w:sz="8" w:space="0" w:color="FFFFFF"/>
              <w:left w:val="nil"/>
              <w:bottom w:val="single" w:sz="8" w:space="0" w:color="FFFFFF"/>
              <w:right w:val="single" w:sz="12" w:space="0" w:color="FFFFFF"/>
            </w:tcBorders>
            <w:shd w:val="clear" w:color="000000" w:fill="E6F5FF"/>
            <w:vAlign w:val="center"/>
            <w:hideMark/>
          </w:tcPr>
          <w:p w14:paraId="3C11B404" w14:textId="5451F971"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(2.024)</w:t>
            </w:r>
          </w:p>
        </w:tc>
        <w:tc>
          <w:tcPr>
            <w:tcW w:w="548" w:type="pct"/>
            <w:tcBorders>
              <w:top w:val="single" w:sz="8" w:space="0" w:color="FFFFFF"/>
              <w:left w:val="nil"/>
              <w:bottom w:val="single" w:sz="8" w:space="0" w:color="FFFFFF"/>
              <w:right w:val="single" w:sz="12" w:space="0" w:color="FFFFFF"/>
            </w:tcBorders>
            <w:shd w:val="clear" w:color="000000" w:fill="E6F5FF"/>
            <w:vAlign w:val="center"/>
          </w:tcPr>
          <w:p w14:paraId="0E33E0F6" w14:textId="23EE07CD"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13</w:t>
            </w:r>
          </w:p>
        </w:tc>
        <w:tc>
          <w:tcPr>
            <w:tcW w:w="686" w:type="pct"/>
            <w:tcBorders>
              <w:top w:val="single" w:sz="8" w:space="0" w:color="FFFFFF"/>
              <w:left w:val="nil"/>
              <w:bottom w:val="single" w:sz="8" w:space="0" w:color="FFFFFF"/>
              <w:right w:val="single" w:sz="12" w:space="0" w:color="FFFFFF"/>
            </w:tcBorders>
            <w:shd w:val="clear" w:color="000000" w:fill="E6F5FF"/>
            <w:vAlign w:val="center"/>
          </w:tcPr>
          <w:p w14:paraId="7749F93B" w14:textId="1A0F411B"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687" w:type="pct"/>
            <w:tcBorders>
              <w:top w:val="single" w:sz="8" w:space="0" w:color="FFFFFF"/>
              <w:left w:val="nil"/>
              <w:bottom w:val="single" w:sz="8" w:space="0" w:color="FFFFFF"/>
              <w:right w:val="single" w:sz="12" w:space="0" w:color="FFFFFF"/>
            </w:tcBorders>
            <w:shd w:val="clear" w:color="000000" w:fill="E6F5FF"/>
            <w:vAlign w:val="center"/>
          </w:tcPr>
          <w:p w14:paraId="6BEB51A7" w14:textId="2F0898CF"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(3.009)</w:t>
            </w:r>
          </w:p>
        </w:tc>
        <w:tc>
          <w:tcPr>
            <w:tcW w:w="517" w:type="pct"/>
            <w:tcBorders>
              <w:top w:val="single" w:sz="8" w:space="0" w:color="FFFFFF"/>
              <w:left w:val="nil"/>
              <w:bottom w:val="single" w:sz="8" w:space="0" w:color="FFFFFF"/>
              <w:right w:val="single" w:sz="12" w:space="0" w:color="FFFFFF"/>
            </w:tcBorders>
            <w:shd w:val="clear" w:color="000000" w:fill="E6F5FF"/>
            <w:vAlign w:val="center"/>
          </w:tcPr>
          <w:p w14:paraId="3DA8725F" w14:textId="77DB1816" w:rsidR="00005004" w:rsidRPr="00675DEB" w:rsidRDefault="00005004" w:rsidP="00675DEB">
            <w:pPr>
              <w:jc w:val="right"/>
              <w:rPr>
                <w:rFonts w:ascii="Verdana" w:hAnsi="Verdana" w:cs="Calibri"/>
                <w:sz w:val="14"/>
                <w:szCs w:val="14"/>
              </w:rPr>
            </w:pPr>
            <w:r w:rsidRPr="00675DEB">
              <w:rPr>
                <w:rFonts w:ascii="Verdana" w:hAnsi="Verdana" w:cs="Calibri"/>
                <w:sz w:val="14"/>
                <w:szCs w:val="14"/>
              </w:rPr>
              <w:t>17</w:t>
            </w:r>
          </w:p>
        </w:tc>
        <w:tc>
          <w:tcPr>
            <w:tcW w:w="952" w:type="pct"/>
            <w:tcBorders>
              <w:top w:val="single" w:sz="8" w:space="0" w:color="FFFFFF"/>
              <w:left w:val="nil"/>
              <w:bottom w:val="single" w:sz="8" w:space="0" w:color="FFFFFF"/>
              <w:right w:val="single" w:sz="12" w:space="0" w:color="FFFFFF"/>
            </w:tcBorders>
            <w:shd w:val="clear" w:color="000000" w:fill="E6F5FF"/>
            <w:vAlign w:val="center"/>
          </w:tcPr>
          <w:p w14:paraId="02388659" w14:textId="56415C95" w:rsidR="00005004" w:rsidRPr="000D1FDA" w:rsidRDefault="00005004" w:rsidP="00675DEB">
            <w:pPr>
              <w:jc w:val="right"/>
              <w:rPr>
                <w:rFonts w:ascii="Verdana" w:hAnsi="Verdana" w:cs="Calibri"/>
                <w:sz w:val="14"/>
                <w:szCs w:val="14"/>
              </w:rPr>
            </w:pPr>
            <w:r w:rsidRPr="000D1FDA">
              <w:rPr>
                <w:rFonts w:ascii="Verdana" w:hAnsi="Verdana" w:cs="Calibri"/>
                <w:bCs/>
                <w:sz w:val="14"/>
                <w:szCs w:val="14"/>
              </w:rPr>
              <w:t>(5.003)</w:t>
            </w:r>
          </w:p>
        </w:tc>
      </w:tr>
      <w:tr w:rsidR="00005004" w:rsidRPr="00675DEB" w14:paraId="6FDAC638" w14:textId="77777777" w:rsidTr="00FA4D85">
        <w:trPr>
          <w:trHeight w:val="170"/>
        </w:trPr>
        <w:tc>
          <w:tcPr>
            <w:tcW w:w="829"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461ADCCB" w14:textId="77777777" w:rsidR="00005004" w:rsidRPr="00675DEB" w:rsidRDefault="00005004"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PIS</w:t>
            </w:r>
          </w:p>
        </w:tc>
        <w:tc>
          <w:tcPr>
            <w:tcW w:w="781" w:type="pct"/>
            <w:tcBorders>
              <w:top w:val="single" w:sz="8" w:space="0" w:color="FFFFFF"/>
              <w:left w:val="nil"/>
              <w:bottom w:val="single" w:sz="8" w:space="0" w:color="FFFFFF"/>
              <w:right w:val="single" w:sz="12" w:space="0" w:color="FFFFFF"/>
            </w:tcBorders>
            <w:shd w:val="clear" w:color="000000" w:fill="E6F5FF"/>
            <w:vAlign w:val="center"/>
            <w:hideMark/>
          </w:tcPr>
          <w:p w14:paraId="0F953496" w14:textId="60752116"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5.501</w:t>
            </w:r>
          </w:p>
        </w:tc>
        <w:tc>
          <w:tcPr>
            <w:tcW w:w="548" w:type="pct"/>
            <w:tcBorders>
              <w:top w:val="single" w:sz="8" w:space="0" w:color="FFFFFF"/>
              <w:left w:val="nil"/>
              <w:bottom w:val="single" w:sz="8" w:space="0" w:color="FFFFFF"/>
              <w:right w:val="single" w:sz="12" w:space="0" w:color="FFFFFF"/>
            </w:tcBorders>
            <w:shd w:val="clear" w:color="000000" w:fill="E6F5FF"/>
            <w:vAlign w:val="center"/>
          </w:tcPr>
          <w:p w14:paraId="6A0F13FD" w14:textId="50D88EC1"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60</w:t>
            </w:r>
          </w:p>
        </w:tc>
        <w:tc>
          <w:tcPr>
            <w:tcW w:w="686" w:type="pct"/>
            <w:tcBorders>
              <w:top w:val="single" w:sz="8" w:space="0" w:color="FFFFFF"/>
              <w:left w:val="nil"/>
              <w:bottom w:val="single" w:sz="8" w:space="0" w:color="FFFFFF"/>
              <w:right w:val="single" w:sz="12" w:space="0" w:color="FFFFFF"/>
            </w:tcBorders>
            <w:shd w:val="clear" w:color="000000" w:fill="E6F5FF"/>
            <w:vAlign w:val="center"/>
          </w:tcPr>
          <w:p w14:paraId="5F7EC546" w14:textId="1EE951D7" w:rsidR="00005004" w:rsidRPr="00675DEB" w:rsidRDefault="00005004" w:rsidP="00675DEB">
            <w:pPr>
              <w:suppressAutoHyphens w:val="0"/>
              <w:jc w:val="right"/>
              <w:rPr>
                <w:rFonts w:ascii="Verdana" w:hAnsi="Verdana" w:cs="Calibri"/>
                <w:sz w:val="14"/>
                <w:szCs w:val="14"/>
                <w:lang w:eastAsia="pt-BR"/>
              </w:rPr>
            </w:pPr>
          </w:p>
        </w:tc>
        <w:tc>
          <w:tcPr>
            <w:tcW w:w="687" w:type="pct"/>
            <w:tcBorders>
              <w:top w:val="single" w:sz="8" w:space="0" w:color="FFFFFF"/>
              <w:left w:val="nil"/>
              <w:bottom w:val="single" w:sz="8" w:space="0" w:color="FFFFFF"/>
              <w:right w:val="single" w:sz="12" w:space="0" w:color="FFFFFF"/>
            </w:tcBorders>
            <w:shd w:val="clear" w:color="000000" w:fill="E6F5FF"/>
            <w:vAlign w:val="center"/>
          </w:tcPr>
          <w:p w14:paraId="1D62EBA5" w14:textId="5382EB07" w:rsidR="00005004" w:rsidRPr="00675DEB" w:rsidRDefault="00005004" w:rsidP="00675DEB">
            <w:pPr>
              <w:jc w:val="right"/>
              <w:rPr>
                <w:rFonts w:ascii="Verdana" w:hAnsi="Verdana" w:cs="Calibri"/>
                <w:sz w:val="14"/>
                <w:szCs w:val="14"/>
              </w:rPr>
            </w:pPr>
            <w:r w:rsidRPr="00675DEB">
              <w:rPr>
                <w:rFonts w:ascii="Verdana" w:hAnsi="Verdana" w:cs="Calibri"/>
                <w:sz w:val="14"/>
                <w:szCs w:val="14"/>
              </w:rPr>
              <w:t>(489)</w:t>
            </w:r>
          </w:p>
        </w:tc>
        <w:tc>
          <w:tcPr>
            <w:tcW w:w="517" w:type="pct"/>
            <w:tcBorders>
              <w:top w:val="single" w:sz="8" w:space="0" w:color="FFFFFF"/>
              <w:left w:val="nil"/>
              <w:bottom w:val="single" w:sz="8" w:space="0" w:color="FFFFFF"/>
              <w:right w:val="single" w:sz="12" w:space="0" w:color="FFFFFF"/>
            </w:tcBorders>
            <w:shd w:val="clear" w:color="000000" w:fill="E6F5FF"/>
            <w:vAlign w:val="center"/>
          </w:tcPr>
          <w:p w14:paraId="76F6CAEA" w14:textId="607F4A07" w:rsidR="00005004" w:rsidRPr="00675DEB" w:rsidRDefault="00005004" w:rsidP="00675DEB">
            <w:pPr>
              <w:jc w:val="right"/>
              <w:rPr>
                <w:rFonts w:ascii="Verdana" w:hAnsi="Verdana" w:cs="Calibri"/>
                <w:sz w:val="14"/>
                <w:szCs w:val="14"/>
              </w:rPr>
            </w:pPr>
            <w:r w:rsidRPr="00675DEB">
              <w:rPr>
                <w:rFonts w:ascii="Verdana" w:hAnsi="Verdana" w:cs="Calibri"/>
                <w:sz w:val="14"/>
                <w:szCs w:val="14"/>
              </w:rPr>
              <w:t>3</w:t>
            </w:r>
          </w:p>
        </w:tc>
        <w:tc>
          <w:tcPr>
            <w:tcW w:w="952" w:type="pct"/>
            <w:tcBorders>
              <w:top w:val="single" w:sz="8" w:space="0" w:color="FFFFFF"/>
              <w:left w:val="nil"/>
              <w:bottom w:val="single" w:sz="8" w:space="0" w:color="FFFFFF"/>
              <w:right w:val="single" w:sz="12" w:space="0" w:color="FFFFFF"/>
            </w:tcBorders>
            <w:shd w:val="clear" w:color="000000" w:fill="E6F5FF"/>
            <w:vAlign w:val="center"/>
          </w:tcPr>
          <w:p w14:paraId="74D37920" w14:textId="1BDB0C37" w:rsidR="00005004" w:rsidRPr="000D1FDA" w:rsidRDefault="00005004" w:rsidP="00675DEB">
            <w:pPr>
              <w:jc w:val="right"/>
              <w:rPr>
                <w:rFonts w:ascii="Verdana" w:hAnsi="Verdana" w:cs="Calibri"/>
                <w:sz w:val="14"/>
                <w:szCs w:val="14"/>
              </w:rPr>
            </w:pPr>
            <w:r w:rsidRPr="000D1FDA">
              <w:rPr>
                <w:rFonts w:ascii="Verdana" w:hAnsi="Verdana" w:cs="Calibri"/>
                <w:bCs/>
                <w:sz w:val="14"/>
                <w:szCs w:val="14"/>
              </w:rPr>
              <w:t>5.075</w:t>
            </w:r>
          </w:p>
        </w:tc>
      </w:tr>
      <w:tr w:rsidR="00005004" w:rsidRPr="00675DEB" w14:paraId="2F49F846" w14:textId="77777777" w:rsidTr="00FA4D85">
        <w:trPr>
          <w:trHeight w:val="47"/>
        </w:trPr>
        <w:tc>
          <w:tcPr>
            <w:tcW w:w="829"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36F34D74" w14:textId="77777777" w:rsidR="00005004" w:rsidRPr="00675DEB" w:rsidRDefault="00005004"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IRPJ</w:t>
            </w:r>
          </w:p>
        </w:tc>
        <w:tc>
          <w:tcPr>
            <w:tcW w:w="781" w:type="pct"/>
            <w:tcBorders>
              <w:top w:val="single" w:sz="8" w:space="0" w:color="FFFFFF"/>
              <w:left w:val="nil"/>
              <w:bottom w:val="single" w:sz="8" w:space="0" w:color="FFFFFF"/>
              <w:right w:val="single" w:sz="12" w:space="0" w:color="FFFFFF"/>
            </w:tcBorders>
            <w:shd w:val="clear" w:color="000000" w:fill="E6F5FF"/>
            <w:vAlign w:val="center"/>
            <w:hideMark/>
          </w:tcPr>
          <w:p w14:paraId="2EEF1F67" w14:textId="0F4039B6"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15.369</w:t>
            </w:r>
          </w:p>
        </w:tc>
        <w:tc>
          <w:tcPr>
            <w:tcW w:w="548" w:type="pct"/>
            <w:tcBorders>
              <w:top w:val="single" w:sz="8" w:space="0" w:color="FFFFFF"/>
              <w:left w:val="nil"/>
              <w:bottom w:val="single" w:sz="8" w:space="0" w:color="FFFFFF"/>
              <w:right w:val="single" w:sz="12" w:space="0" w:color="FFFFFF"/>
            </w:tcBorders>
            <w:shd w:val="clear" w:color="000000" w:fill="E6F5FF"/>
            <w:vAlign w:val="center"/>
          </w:tcPr>
          <w:p w14:paraId="2694781A" w14:textId="1A8BB9D5"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224</w:t>
            </w:r>
          </w:p>
        </w:tc>
        <w:tc>
          <w:tcPr>
            <w:tcW w:w="686" w:type="pct"/>
            <w:tcBorders>
              <w:top w:val="single" w:sz="8" w:space="0" w:color="FFFFFF"/>
              <w:left w:val="nil"/>
              <w:bottom w:val="single" w:sz="8" w:space="0" w:color="FFFFFF"/>
              <w:right w:val="single" w:sz="12" w:space="0" w:color="FFFFFF"/>
            </w:tcBorders>
            <w:shd w:val="clear" w:color="000000" w:fill="E6F5FF"/>
            <w:vAlign w:val="center"/>
          </w:tcPr>
          <w:p w14:paraId="28D05470" w14:textId="7D64D14E"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(51)</w:t>
            </w:r>
          </w:p>
        </w:tc>
        <w:tc>
          <w:tcPr>
            <w:tcW w:w="687" w:type="pct"/>
            <w:tcBorders>
              <w:top w:val="single" w:sz="8" w:space="0" w:color="FFFFFF"/>
              <w:left w:val="nil"/>
              <w:bottom w:val="single" w:sz="8" w:space="0" w:color="FFFFFF"/>
              <w:right w:val="single" w:sz="12" w:space="0" w:color="FFFFFF"/>
            </w:tcBorders>
            <w:shd w:val="clear" w:color="000000" w:fill="E6F5FF"/>
            <w:vAlign w:val="center"/>
          </w:tcPr>
          <w:p w14:paraId="5B44221B" w14:textId="6C72828A"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17" w:type="pct"/>
            <w:tcBorders>
              <w:top w:val="single" w:sz="8" w:space="0" w:color="FFFFFF"/>
              <w:left w:val="nil"/>
              <w:bottom w:val="single" w:sz="8" w:space="0" w:color="FFFFFF"/>
              <w:right w:val="single" w:sz="12" w:space="0" w:color="FFFFFF"/>
            </w:tcBorders>
            <w:shd w:val="clear" w:color="000000" w:fill="E6F5FF"/>
            <w:vAlign w:val="center"/>
          </w:tcPr>
          <w:p w14:paraId="5FDD4258" w14:textId="2065C719" w:rsidR="00005004" w:rsidRPr="00675DEB" w:rsidRDefault="00005004" w:rsidP="00675DEB">
            <w:pPr>
              <w:jc w:val="right"/>
              <w:rPr>
                <w:rFonts w:ascii="Verdana" w:hAnsi="Verdana" w:cs="Calibri"/>
                <w:sz w:val="14"/>
                <w:szCs w:val="14"/>
              </w:rPr>
            </w:pPr>
            <w:r w:rsidRPr="00675DEB">
              <w:rPr>
                <w:rFonts w:ascii="Verdana" w:hAnsi="Verdana" w:cs="Calibri"/>
                <w:sz w:val="14"/>
                <w:szCs w:val="14"/>
              </w:rPr>
              <w:t>172</w:t>
            </w:r>
          </w:p>
        </w:tc>
        <w:tc>
          <w:tcPr>
            <w:tcW w:w="952" w:type="pct"/>
            <w:tcBorders>
              <w:top w:val="single" w:sz="8" w:space="0" w:color="FFFFFF"/>
              <w:left w:val="nil"/>
              <w:bottom w:val="single" w:sz="8" w:space="0" w:color="FFFFFF"/>
              <w:right w:val="single" w:sz="12" w:space="0" w:color="FFFFFF"/>
            </w:tcBorders>
            <w:shd w:val="clear" w:color="000000" w:fill="E6F5FF"/>
            <w:vAlign w:val="center"/>
          </w:tcPr>
          <w:p w14:paraId="46471052" w14:textId="6F6004CC" w:rsidR="00005004" w:rsidRPr="000D1FDA" w:rsidRDefault="00005004" w:rsidP="00675DEB">
            <w:pPr>
              <w:jc w:val="right"/>
              <w:rPr>
                <w:rFonts w:ascii="Verdana" w:hAnsi="Verdana" w:cs="Calibri"/>
                <w:sz w:val="14"/>
                <w:szCs w:val="14"/>
              </w:rPr>
            </w:pPr>
            <w:r w:rsidRPr="000D1FDA">
              <w:rPr>
                <w:rFonts w:ascii="Verdana" w:hAnsi="Verdana" w:cs="Calibri"/>
                <w:bCs/>
                <w:sz w:val="14"/>
                <w:szCs w:val="14"/>
              </w:rPr>
              <w:t>15.714</w:t>
            </w:r>
          </w:p>
        </w:tc>
      </w:tr>
      <w:tr w:rsidR="00005004" w:rsidRPr="00675DEB" w14:paraId="29985C04" w14:textId="77777777" w:rsidTr="00FA4D85">
        <w:trPr>
          <w:trHeight w:val="170"/>
        </w:trPr>
        <w:tc>
          <w:tcPr>
            <w:tcW w:w="829" w:type="pct"/>
            <w:tcBorders>
              <w:top w:val="single" w:sz="8" w:space="0" w:color="FFFFFF"/>
              <w:left w:val="single" w:sz="12" w:space="0" w:color="FFFFFF"/>
              <w:bottom w:val="single" w:sz="8" w:space="0" w:color="FFFFFF"/>
              <w:right w:val="single" w:sz="12" w:space="0" w:color="FFFFFF"/>
            </w:tcBorders>
            <w:shd w:val="clear" w:color="000000" w:fill="E6F5FF"/>
            <w:vAlign w:val="center"/>
            <w:hideMark/>
          </w:tcPr>
          <w:p w14:paraId="43C67124" w14:textId="77777777" w:rsidR="00005004" w:rsidRPr="00675DEB" w:rsidRDefault="00005004"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Outros tributos</w:t>
            </w:r>
          </w:p>
        </w:tc>
        <w:tc>
          <w:tcPr>
            <w:tcW w:w="781" w:type="pct"/>
            <w:tcBorders>
              <w:top w:val="single" w:sz="8" w:space="0" w:color="FFFFFF"/>
              <w:left w:val="nil"/>
              <w:bottom w:val="single" w:sz="8" w:space="0" w:color="FFFFFF"/>
              <w:right w:val="single" w:sz="12" w:space="0" w:color="FFFFFF"/>
            </w:tcBorders>
            <w:shd w:val="clear" w:color="000000" w:fill="E6F5FF"/>
            <w:vAlign w:val="center"/>
            <w:hideMark/>
          </w:tcPr>
          <w:p w14:paraId="2EEF5882" w14:textId="1BE46964"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307</w:t>
            </w:r>
          </w:p>
        </w:tc>
        <w:tc>
          <w:tcPr>
            <w:tcW w:w="548" w:type="pct"/>
            <w:tcBorders>
              <w:top w:val="single" w:sz="8" w:space="0" w:color="FFFFFF"/>
              <w:left w:val="nil"/>
              <w:bottom w:val="single" w:sz="8" w:space="0" w:color="FFFFFF"/>
              <w:right w:val="single" w:sz="12" w:space="0" w:color="FFFFFF"/>
            </w:tcBorders>
            <w:shd w:val="clear" w:color="000000" w:fill="E6F5FF"/>
            <w:vAlign w:val="center"/>
          </w:tcPr>
          <w:p w14:paraId="2F233251" w14:textId="40551AD0"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3</w:t>
            </w:r>
          </w:p>
        </w:tc>
        <w:tc>
          <w:tcPr>
            <w:tcW w:w="686" w:type="pct"/>
            <w:tcBorders>
              <w:top w:val="single" w:sz="8" w:space="0" w:color="FFFFFF"/>
              <w:left w:val="nil"/>
              <w:bottom w:val="single" w:sz="8" w:space="0" w:color="FFFFFF"/>
              <w:right w:val="single" w:sz="12" w:space="0" w:color="FFFFFF"/>
            </w:tcBorders>
            <w:shd w:val="clear" w:color="000000" w:fill="E6F5FF"/>
            <w:vAlign w:val="center"/>
          </w:tcPr>
          <w:p w14:paraId="744E2504" w14:textId="40629603"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687" w:type="pct"/>
            <w:tcBorders>
              <w:top w:val="single" w:sz="8" w:space="0" w:color="FFFFFF"/>
              <w:left w:val="nil"/>
              <w:bottom w:val="single" w:sz="8" w:space="0" w:color="FFFFFF"/>
              <w:right w:val="single" w:sz="12" w:space="0" w:color="FFFFFF"/>
            </w:tcBorders>
            <w:shd w:val="clear" w:color="000000" w:fill="E6F5FF"/>
            <w:vAlign w:val="center"/>
          </w:tcPr>
          <w:p w14:paraId="74EEF140" w14:textId="2121C89C" w:rsidR="00005004" w:rsidRPr="00675DEB" w:rsidRDefault="00005004" w:rsidP="00675DEB">
            <w:pPr>
              <w:suppressAutoHyphens w:val="0"/>
              <w:jc w:val="right"/>
              <w:rPr>
                <w:rFonts w:ascii="Verdana" w:hAnsi="Verdana" w:cs="Calibri"/>
                <w:sz w:val="14"/>
                <w:szCs w:val="14"/>
                <w:lang w:eastAsia="pt-BR"/>
              </w:rPr>
            </w:pPr>
            <w:r w:rsidRPr="00675DEB">
              <w:rPr>
                <w:rFonts w:ascii="Verdana" w:hAnsi="Verdana" w:cs="Calibri"/>
                <w:sz w:val="14"/>
                <w:szCs w:val="14"/>
              </w:rPr>
              <w:t>(306)</w:t>
            </w:r>
          </w:p>
        </w:tc>
        <w:tc>
          <w:tcPr>
            <w:tcW w:w="517" w:type="pct"/>
            <w:tcBorders>
              <w:top w:val="single" w:sz="8" w:space="0" w:color="FFFFFF"/>
              <w:left w:val="nil"/>
              <w:bottom w:val="single" w:sz="8" w:space="0" w:color="FFFFFF"/>
              <w:right w:val="single" w:sz="12" w:space="0" w:color="FFFFFF"/>
            </w:tcBorders>
            <w:shd w:val="clear" w:color="000000" w:fill="E6F5FF"/>
            <w:vAlign w:val="center"/>
          </w:tcPr>
          <w:p w14:paraId="0DAA2C8C" w14:textId="7F39C520" w:rsidR="00005004" w:rsidRPr="00675DEB" w:rsidRDefault="00005004" w:rsidP="00675DEB">
            <w:pPr>
              <w:jc w:val="right"/>
              <w:rPr>
                <w:rFonts w:ascii="Verdana" w:hAnsi="Verdana" w:cs="Calibri"/>
                <w:sz w:val="14"/>
                <w:szCs w:val="14"/>
              </w:rPr>
            </w:pPr>
            <w:r w:rsidRPr="00675DEB">
              <w:rPr>
                <w:rFonts w:ascii="Verdana" w:hAnsi="Verdana" w:cs="Calibri"/>
                <w:sz w:val="14"/>
                <w:szCs w:val="14"/>
              </w:rPr>
              <w:t>-</w:t>
            </w:r>
          </w:p>
        </w:tc>
        <w:tc>
          <w:tcPr>
            <w:tcW w:w="952" w:type="pct"/>
            <w:tcBorders>
              <w:top w:val="single" w:sz="8" w:space="0" w:color="FFFFFF"/>
              <w:left w:val="nil"/>
              <w:bottom w:val="single" w:sz="8" w:space="0" w:color="FFFFFF"/>
              <w:right w:val="single" w:sz="12" w:space="0" w:color="FFFFFF"/>
            </w:tcBorders>
            <w:shd w:val="clear" w:color="000000" w:fill="E6F5FF"/>
            <w:vAlign w:val="center"/>
          </w:tcPr>
          <w:p w14:paraId="547BB9EB" w14:textId="1CD6A8A4" w:rsidR="00005004" w:rsidRPr="000D1FDA" w:rsidRDefault="00005004" w:rsidP="00675DEB">
            <w:pPr>
              <w:jc w:val="right"/>
              <w:rPr>
                <w:rFonts w:ascii="Verdana" w:hAnsi="Verdana" w:cs="Calibri"/>
                <w:sz w:val="14"/>
                <w:szCs w:val="14"/>
              </w:rPr>
            </w:pPr>
            <w:r w:rsidRPr="000D1FDA">
              <w:rPr>
                <w:rFonts w:ascii="Verdana" w:hAnsi="Verdana" w:cs="Calibri"/>
                <w:bCs/>
                <w:sz w:val="14"/>
                <w:szCs w:val="14"/>
              </w:rPr>
              <w:t>4</w:t>
            </w:r>
          </w:p>
        </w:tc>
      </w:tr>
      <w:tr w:rsidR="00005004" w:rsidRPr="00675DEB" w14:paraId="366BB38E" w14:textId="77777777" w:rsidTr="00FA4D85">
        <w:trPr>
          <w:trHeight w:val="170"/>
        </w:trPr>
        <w:tc>
          <w:tcPr>
            <w:tcW w:w="829" w:type="pct"/>
            <w:tcBorders>
              <w:top w:val="single" w:sz="8" w:space="0" w:color="FFFFFF"/>
              <w:left w:val="single" w:sz="12" w:space="0" w:color="FFFFFF"/>
              <w:bottom w:val="single" w:sz="8" w:space="0" w:color="FFFFFF"/>
              <w:right w:val="single" w:sz="12" w:space="0" w:color="FFFFFF"/>
            </w:tcBorders>
            <w:shd w:val="clear" w:color="000000" w:fill="005086"/>
            <w:vAlign w:val="center"/>
            <w:hideMark/>
          </w:tcPr>
          <w:p w14:paraId="550ED1A7" w14:textId="77777777" w:rsidR="00005004" w:rsidRPr="00675DEB" w:rsidRDefault="0000500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Subtotal</w:t>
            </w:r>
          </w:p>
        </w:tc>
        <w:tc>
          <w:tcPr>
            <w:tcW w:w="781" w:type="pct"/>
            <w:tcBorders>
              <w:top w:val="single" w:sz="8" w:space="0" w:color="FFFFFF"/>
              <w:left w:val="nil"/>
              <w:bottom w:val="single" w:sz="8" w:space="0" w:color="FFFFFF"/>
              <w:right w:val="single" w:sz="12" w:space="0" w:color="FFFFFF"/>
            </w:tcBorders>
            <w:shd w:val="clear" w:color="000000" w:fill="005086"/>
            <w:vAlign w:val="center"/>
            <w:hideMark/>
          </w:tcPr>
          <w:p w14:paraId="348DE975" w14:textId="15B0A3CD" w:rsidR="00005004" w:rsidRPr="00675DEB" w:rsidRDefault="00005004" w:rsidP="00675DEB">
            <w:pPr>
              <w:suppressAutoHyphens w:val="0"/>
              <w:jc w:val="right"/>
              <w:rPr>
                <w:rFonts w:ascii="Verdana" w:hAnsi="Verdana" w:cs="Calibri"/>
                <w:b/>
                <w:bCs/>
                <w:color w:val="FFFFFF" w:themeColor="background1"/>
                <w:sz w:val="14"/>
                <w:szCs w:val="14"/>
                <w:lang w:eastAsia="pt-BR"/>
              </w:rPr>
            </w:pPr>
            <w:r w:rsidRPr="00675DEB">
              <w:rPr>
                <w:rFonts w:ascii="Verdana" w:hAnsi="Verdana" w:cs="Calibri"/>
                <w:b/>
                <w:bCs/>
                <w:color w:val="FFFFFF"/>
                <w:sz w:val="14"/>
                <w:szCs w:val="14"/>
              </w:rPr>
              <w:t>501.795</w:t>
            </w:r>
          </w:p>
        </w:tc>
        <w:tc>
          <w:tcPr>
            <w:tcW w:w="548" w:type="pct"/>
            <w:tcBorders>
              <w:top w:val="single" w:sz="8" w:space="0" w:color="FFFFFF"/>
              <w:left w:val="nil"/>
              <w:bottom w:val="single" w:sz="8" w:space="0" w:color="FFFFFF"/>
              <w:right w:val="single" w:sz="12" w:space="0" w:color="FFFFFF"/>
            </w:tcBorders>
            <w:shd w:val="clear" w:color="000000" w:fill="005086"/>
            <w:vAlign w:val="center"/>
          </w:tcPr>
          <w:p w14:paraId="4341F5A9" w14:textId="66449FC4" w:rsidR="00005004" w:rsidRPr="00675DEB" w:rsidRDefault="00005004" w:rsidP="00675DEB">
            <w:pPr>
              <w:suppressAutoHyphens w:val="0"/>
              <w:jc w:val="right"/>
              <w:rPr>
                <w:rFonts w:ascii="Verdana" w:hAnsi="Verdana" w:cs="Calibri"/>
                <w:b/>
                <w:bCs/>
                <w:color w:val="FFFFFF" w:themeColor="background1"/>
                <w:sz w:val="14"/>
                <w:szCs w:val="14"/>
                <w:lang w:eastAsia="pt-BR"/>
              </w:rPr>
            </w:pPr>
            <w:r w:rsidRPr="00675DEB">
              <w:rPr>
                <w:rFonts w:ascii="Verdana" w:hAnsi="Verdana" w:cs="Calibri"/>
                <w:b/>
                <w:bCs/>
                <w:color w:val="FFFFFF"/>
                <w:sz w:val="14"/>
                <w:szCs w:val="14"/>
              </w:rPr>
              <w:t>79.543</w:t>
            </w:r>
          </w:p>
        </w:tc>
        <w:tc>
          <w:tcPr>
            <w:tcW w:w="686" w:type="pct"/>
            <w:tcBorders>
              <w:top w:val="single" w:sz="8" w:space="0" w:color="FFFFFF"/>
              <w:left w:val="nil"/>
              <w:bottom w:val="single" w:sz="8" w:space="0" w:color="FFFFFF"/>
              <w:right w:val="single" w:sz="12" w:space="0" w:color="FFFFFF"/>
            </w:tcBorders>
            <w:shd w:val="clear" w:color="000000" w:fill="005086"/>
            <w:vAlign w:val="center"/>
          </w:tcPr>
          <w:p w14:paraId="547A2B29" w14:textId="7210611C" w:rsidR="00005004" w:rsidRPr="00675DEB" w:rsidRDefault="00005004"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(17.567)</w:t>
            </w:r>
          </w:p>
        </w:tc>
        <w:tc>
          <w:tcPr>
            <w:tcW w:w="687" w:type="pct"/>
            <w:tcBorders>
              <w:top w:val="single" w:sz="8" w:space="0" w:color="FFFFFF"/>
              <w:left w:val="nil"/>
              <w:bottom w:val="single" w:sz="8" w:space="0" w:color="FFFFFF"/>
              <w:right w:val="single" w:sz="12" w:space="0" w:color="FFFFFF"/>
            </w:tcBorders>
            <w:shd w:val="clear" w:color="000000" w:fill="005086"/>
            <w:vAlign w:val="center"/>
          </w:tcPr>
          <w:p w14:paraId="6DD6AAC5" w14:textId="796A5E96" w:rsidR="00005004" w:rsidRPr="00675DEB" w:rsidRDefault="00005004"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(17.936)</w:t>
            </w:r>
          </w:p>
        </w:tc>
        <w:tc>
          <w:tcPr>
            <w:tcW w:w="517" w:type="pct"/>
            <w:tcBorders>
              <w:top w:val="single" w:sz="8" w:space="0" w:color="FFFFFF"/>
              <w:left w:val="nil"/>
              <w:bottom w:val="single" w:sz="8" w:space="0" w:color="FFFFFF"/>
              <w:right w:val="single" w:sz="12" w:space="0" w:color="FFFFFF"/>
            </w:tcBorders>
            <w:shd w:val="clear" w:color="000000" w:fill="005086"/>
            <w:vAlign w:val="center"/>
          </w:tcPr>
          <w:p w14:paraId="5F623077" w14:textId="51CF75B6" w:rsidR="00005004" w:rsidRPr="00675DEB" w:rsidRDefault="00005004"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8.113</w:t>
            </w:r>
          </w:p>
        </w:tc>
        <w:tc>
          <w:tcPr>
            <w:tcW w:w="952" w:type="pct"/>
            <w:tcBorders>
              <w:top w:val="single" w:sz="8" w:space="0" w:color="FFFFFF"/>
              <w:left w:val="nil"/>
              <w:bottom w:val="single" w:sz="8" w:space="0" w:color="FFFFFF"/>
              <w:right w:val="single" w:sz="12" w:space="0" w:color="FFFFFF"/>
            </w:tcBorders>
            <w:shd w:val="clear" w:color="000000" w:fill="005086"/>
            <w:vAlign w:val="center"/>
          </w:tcPr>
          <w:p w14:paraId="54EA2A75" w14:textId="1EE3AA53" w:rsidR="00005004" w:rsidRPr="00675DEB" w:rsidRDefault="00005004"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553.948</w:t>
            </w:r>
          </w:p>
        </w:tc>
      </w:tr>
      <w:tr w:rsidR="00005004" w:rsidRPr="00675DEB" w14:paraId="16A998BB" w14:textId="77777777" w:rsidTr="00FA4D85">
        <w:trPr>
          <w:trHeight w:val="170"/>
        </w:trPr>
        <w:tc>
          <w:tcPr>
            <w:tcW w:w="829" w:type="pct"/>
            <w:tcBorders>
              <w:top w:val="single" w:sz="8" w:space="0" w:color="FFFFFF"/>
              <w:left w:val="single" w:sz="12" w:space="0" w:color="FFFFFF"/>
              <w:bottom w:val="single" w:sz="12" w:space="0" w:color="FFFFFF"/>
              <w:right w:val="single" w:sz="12" w:space="0" w:color="FFFFFF"/>
            </w:tcBorders>
            <w:shd w:val="clear" w:color="000000" w:fill="005086"/>
            <w:vAlign w:val="center"/>
            <w:hideMark/>
          </w:tcPr>
          <w:p w14:paraId="5CD41B63" w14:textId="77777777" w:rsidR="00005004" w:rsidRPr="00675DEB" w:rsidRDefault="00005004"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781" w:type="pct"/>
            <w:tcBorders>
              <w:top w:val="single" w:sz="8" w:space="0" w:color="FFFFFF"/>
              <w:left w:val="nil"/>
              <w:bottom w:val="single" w:sz="12" w:space="0" w:color="FFFFFF"/>
              <w:right w:val="single" w:sz="12" w:space="0" w:color="FFFFFF"/>
            </w:tcBorders>
            <w:shd w:val="clear" w:color="000000" w:fill="005086"/>
            <w:vAlign w:val="center"/>
            <w:hideMark/>
          </w:tcPr>
          <w:p w14:paraId="502B85C6" w14:textId="74120F47" w:rsidR="00005004" w:rsidRPr="00675DEB" w:rsidRDefault="00005004" w:rsidP="00675DEB">
            <w:pPr>
              <w:suppressAutoHyphens w:val="0"/>
              <w:jc w:val="right"/>
              <w:rPr>
                <w:rFonts w:ascii="Verdana" w:hAnsi="Verdana" w:cs="Calibri"/>
                <w:b/>
                <w:bCs/>
                <w:color w:val="FFFFFF" w:themeColor="background1"/>
                <w:sz w:val="14"/>
                <w:szCs w:val="14"/>
                <w:lang w:eastAsia="pt-BR"/>
              </w:rPr>
            </w:pPr>
            <w:r w:rsidRPr="00675DEB">
              <w:rPr>
                <w:rFonts w:ascii="Verdana" w:hAnsi="Verdana" w:cs="Calibri"/>
                <w:b/>
                <w:bCs/>
                <w:color w:val="FFFFFF"/>
                <w:sz w:val="14"/>
                <w:szCs w:val="14"/>
              </w:rPr>
              <w:t>584.369</w:t>
            </w:r>
          </w:p>
        </w:tc>
        <w:tc>
          <w:tcPr>
            <w:tcW w:w="548" w:type="pct"/>
            <w:tcBorders>
              <w:top w:val="single" w:sz="8" w:space="0" w:color="FFFFFF"/>
              <w:left w:val="nil"/>
              <w:bottom w:val="single" w:sz="12" w:space="0" w:color="FFFFFF"/>
              <w:right w:val="single" w:sz="12" w:space="0" w:color="FFFFFF"/>
            </w:tcBorders>
            <w:shd w:val="clear" w:color="000000" w:fill="005086"/>
            <w:vAlign w:val="center"/>
          </w:tcPr>
          <w:p w14:paraId="30B7CA7B" w14:textId="1F09F883" w:rsidR="00005004" w:rsidRPr="00675DEB" w:rsidRDefault="00005004"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95.432</w:t>
            </w:r>
          </w:p>
        </w:tc>
        <w:tc>
          <w:tcPr>
            <w:tcW w:w="686" w:type="pct"/>
            <w:tcBorders>
              <w:top w:val="single" w:sz="8" w:space="0" w:color="FFFFFF"/>
              <w:left w:val="nil"/>
              <w:bottom w:val="single" w:sz="12" w:space="0" w:color="FFFFFF"/>
              <w:right w:val="single" w:sz="12" w:space="0" w:color="FFFFFF"/>
            </w:tcBorders>
            <w:shd w:val="clear" w:color="000000" w:fill="005086"/>
            <w:vAlign w:val="center"/>
          </w:tcPr>
          <w:p w14:paraId="15DFAA73" w14:textId="3BA02CA9" w:rsidR="00005004" w:rsidRPr="00675DEB" w:rsidRDefault="00005004"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(34.872)</w:t>
            </w:r>
          </w:p>
        </w:tc>
        <w:tc>
          <w:tcPr>
            <w:tcW w:w="687" w:type="pct"/>
            <w:tcBorders>
              <w:top w:val="single" w:sz="8" w:space="0" w:color="FFFFFF"/>
              <w:left w:val="nil"/>
              <w:bottom w:val="single" w:sz="12" w:space="0" w:color="FFFFFF"/>
              <w:right w:val="single" w:sz="12" w:space="0" w:color="FFFFFF"/>
            </w:tcBorders>
            <w:shd w:val="clear" w:color="000000" w:fill="005086"/>
            <w:vAlign w:val="center"/>
          </w:tcPr>
          <w:p w14:paraId="409AC87B" w14:textId="0ADE135C" w:rsidR="00005004" w:rsidRPr="00675DEB" w:rsidRDefault="00005004"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(34.096)</w:t>
            </w:r>
          </w:p>
        </w:tc>
        <w:tc>
          <w:tcPr>
            <w:tcW w:w="517" w:type="pct"/>
            <w:tcBorders>
              <w:top w:val="single" w:sz="8" w:space="0" w:color="FFFFFF"/>
              <w:left w:val="nil"/>
              <w:bottom w:val="single" w:sz="12" w:space="0" w:color="FFFFFF"/>
              <w:right w:val="single" w:sz="12" w:space="0" w:color="FFFFFF"/>
            </w:tcBorders>
            <w:shd w:val="clear" w:color="000000" w:fill="005086"/>
            <w:vAlign w:val="center"/>
          </w:tcPr>
          <w:p w14:paraId="0D09F433" w14:textId="3B9672D8" w:rsidR="00005004" w:rsidRPr="00675DEB" w:rsidRDefault="00005004"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18.114</w:t>
            </w:r>
          </w:p>
        </w:tc>
        <w:tc>
          <w:tcPr>
            <w:tcW w:w="952" w:type="pct"/>
            <w:tcBorders>
              <w:top w:val="single" w:sz="8" w:space="0" w:color="FFFFFF"/>
              <w:left w:val="nil"/>
              <w:bottom w:val="single" w:sz="12" w:space="0" w:color="FFFFFF"/>
              <w:right w:val="single" w:sz="12" w:space="0" w:color="FFFFFF"/>
            </w:tcBorders>
            <w:shd w:val="clear" w:color="000000" w:fill="005086"/>
            <w:vAlign w:val="center"/>
          </w:tcPr>
          <w:p w14:paraId="51E9F004" w14:textId="15C08F21" w:rsidR="00005004" w:rsidRPr="00675DEB" w:rsidRDefault="00005004"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628.947</w:t>
            </w:r>
          </w:p>
        </w:tc>
      </w:tr>
    </w:tbl>
    <w:p w14:paraId="2F003B3B" w14:textId="77777777" w:rsidR="00B86980" w:rsidRDefault="00B86980" w:rsidP="00FA4D85">
      <w:pPr>
        <w:jc w:val="both"/>
        <w:rPr>
          <w:rFonts w:ascii="Verdana" w:hAnsi="Verdana" w:cs="Verdana"/>
          <w:sz w:val="20"/>
        </w:rPr>
      </w:pPr>
      <w:bookmarkStart w:id="617" w:name="OLE_LINK48"/>
      <w:bookmarkEnd w:id="616"/>
      <w:bookmarkEnd w:id="617"/>
    </w:p>
    <w:p w14:paraId="1E095A27" w14:textId="242EB5C6" w:rsidR="00856958" w:rsidRPr="00FA4D85" w:rsidRDefault="00856958" w:rsidP="00FA4D85">
      <w:pPr>
        <w:jc w:val="both"/>
        <w:rPr>
          <w:rFonts w:ascii="Verdana" w:hAnsi="Verdana" w:cs="Verdana"/>
          <w:sz w:val="20"/>
        </w:rPr>
      </w:pPr>
      <w:r w:rsidRPr="00FA4D85">
        <w:rPr>
          <w:rFonts w:ascii="Verdana" w:hAnsi="Verdana" w:cs="Verdana"/>
          <w:sz w:val="20"/>
        </w:rPr>
        <w:t>O BRB é parte em processos judiciais de natureza trabalhista, cível e fiscal decorrentes do exercício de suas atividades. São constituídas provisões para todos os processos cíveis e trabalhistas e para os processos de natureza fiscal classificados como perda provável com base no histórico de perdas, na opinião de assessores jurídicos, na natureza e complexidade das ações e no posicionamento dos tribunais. A provisão constituída é suficiente para atender ao risco de perda decorrente desses processos.</w:t>
      </w:r>
    </w:p>
    <w:p w14:paraId="26F3B7F3" w14:textId="330E861E" w:rsidR="00C45805" w:rsidRDefault="00C45805" w:rsidP="00FA4D85">
      <w:pPr>
        <w:jc w:val="both"/>
        <w:rPr>
          <w:rFonts w:ascii="Verdana" w:hAnsi="Verdana" w:cs="Verdana"/>
          <w:sz w:val="20"/>
        </w:rPr>
      </w:pPr>
    </w:p>
    <w:p w14:paraId="59D76AC8" w14:textId="77777777" w:rsidR="00F06C4E" w:rsidRPr="00FA4D85" w:rsidRDefault="00F06C4E" w:rsidP="00FA4D85">
      <w:pPr>
        <w:pStyle w:val="ndice"/>
        <w:jc w:val="both"/>
        <w:rPr>
          <w:rFonts w:ascii="Verdana" w:hAnsi="Verdana"/>
          <w:sz w:val="20"/>
        </w:rPr>
      </w:pPr>
      <w:r w:rsidRPr="00FA4D85">
        <w:rPr>
          <w:rFonts w:ascii="Verdana" w:hAnsi="Verdana"/>
          <w:sz w:val="20"/>
        </w:rPr>
        <w:t>a) Contingências de risco provável e Obrigações Legais</w:t>
      </w:r>
    </w:p>
    <w:p w14:paraId="382866EE" w14:textId="77777777" w:rsidR="00F06C4E" w:rsidRPr="00FA4D85" w:rsidRDefault="00F06C4E" w:rsidP="00FA4D85">
      <w:pPr>
        <w:pStyle w:val="ndice"/>
        <w:jc w:val="both"/>
        <w:rPr>
          <w:rFonts w:ascii="Verdana" w:hAnsi="Verdana"/>
          <w:sz w:val="20"/>
        </w:rPr>
      </w:pPr>
    </w:p>
    <w:p w14:paraId="01017E00" w14:textId="77777777" w:rsidR="00F06C4E" w:rsidRPr="00FA4D85" w:rsidRDefault="00F06C4E" w:rsidP="00FA4D85">
      <w:pPr>
        <w:jc w:val="both"/>
        <w:rPr>
          <w:rFonts w:ascii="Verdana" w:hAnsi="Verdana"/>
          <w:sz w:val="20"/>
        </w:rPr>
      </w:pPr>
      <w:r w:rsidRPr="00FA4D85">
        <w:rPr>
          <w:rFonts w:ascii="Verdana" w:hAnsi="Verdana"/>
          <w:sz w:val="20"/>
        </w:rPr>
        <w:t>O BRB é parte em processos judiciais de natureza trabalhista, cível e fiscal decorrentes do exercício de suas atividades. São constituídas provisões para todos os processos cíveis e trabalhistas e para os processos de natureza fiscal classificados como perda provável com base no histórico de perdas, na opinião de assessores jurídicos, na natureza e complexidade das ações e no posicionamento dos tribunais. A provisão constituída é suficiente para atender ao risco de perda decorrente desses processos.</w:t>
      </w:r>
    </w:p>
    <w:p w14:paraId="314B68B1" w14:textId="77777777" w:rsidR="00F06C4E" w:rsidRPr="00FA4D85" w:rsidRDefault="00F06C4E" w:rsidP="00FA4D85">
      <w:pPr>
        <w:jc w:val="both"/>
        <w:rPr>
          <w:rFonts w:ascii="Verdana" w:hAnsi="Verdana"/>
          <w:sz w:val="20"/>
        </w:rPr>
      </w:pPr>
    </w:p>
    <w:p w14:paraId="34FC2BF7" w14:textId="77777777" w:rsidR="00F06C4E" w:rsidRPr="00FA4D85" w:rsidRDefault="00F06C4E" w:rsidP="00FA4D85">
      <w:pPr>
        <w:jc w:val="both"/>
        <w:rPr>
          <w:rFonts w:ascii="Verdana" w:hAnsi="Verdana"/>
          <w:sz w:val="20"/>
        </w:rPr>
      </w:pPr>
      <w:r w:rsidRPr="00FA4D85">
        <w:rPr>
          <w:rFonts w:ascii="Verdana" w:hAnsi="Verdana"/>
          <w:sz w:val="20"/>
        </w:rPr>
        <w:t>a.1 - Contingências trabalhistas</w:t>
      </w:r>
    </w:p>
    <w:p w14:paraId="492F63A8" w14:textId="77777777" w:rsidR="00F06C4E" w:rsidRPr="00FA4D85" w:rsidRDefault="00F06C4E" w:rsidP="00FA4D85">
      <w:pPr>
        <w:pStyle w:val="Recuodecorpodetexto"/>
        <w:rPr>
          <w:rFonts w:ascii="Verdana" w:hAnsi="Verdana"/>
          <w:color w:val="auto"/>
          <w:sz w:val="20"/>
          <w:szCs w:val="20"/>
        </w:rPr>
      </w:pPr>
    </w:p>
    <w:p w14:paraId="01005C6B" w14:textId="0F18F67B" w:rsidR="00FA4D85" w:rsidRDefault="00F06C4E" w:rsidP="00FA4D85">
      <w:pPr>
        <w:jc w:val="both"/>
        <w:rPr>
          <w:rFonts w:ascii="Verdana" w:hAnsi="Verdana"/>
          <w:sz w:val="20"/>
        </w:rPr>
      </w:pPr>
      <w:r w:rsidRPr="00FA4D85">
        <w:rPr>
          <w:rFonts w:ascii="Verdana" w:hAnsi="Verdana"/>
          <w:sz w:val="20"/>
        </w:rPr>
        <w:t>As contingências trabalhistas referem-se basicamente a ações com pleitos relativos às horas-extras, especialmente 7ª e 8ª horas, incorporações de funções/atividades gratificadas e indenizações decorrentes de acidentes do trabalho. Há, também, causas de responsabilidade subsidiária, movidas em desfavor das empresas prestadoras de serviços ao Banco.</w:t>
      </w:r>
    </w:p>
    <w:p w14:paraId="4BB48FE5" w14:textId="77777777" w:rsidR="000204B4" w:rsidRDefault="000204B4" w:rsidP="00FA4D85">
      <w:pPr>
        <w:jc w:val="both"/>
        <w:rPr>
          <w:rFonts w:ascii="Verdana" w:hAnsi="Verdana"/>
          <w:sz w:val="20"/>
        </w:rPr>
      </w:pPr>
    </w:p>
    <w:p w14:paraId="59799334" w14:textId="4BF87EAD" w:rsidR="00FA4D85" w:rsidRPr="00FA4D85" w:rsidRDefault="00FA4D85" w:rsidP="00FA4D85">
      <w:pPr>
        <w:rPr>
          <w:rFonts w:ascii="Verdana" w:hAnsi="Verdana"/>
          <w:color w:val="auto"/>
          <w:sz w:val="20"/>
        </w:rPr>
      </w:pPr>
      <w:r>
        <w:rPr>
          <w:rFonts w:ascii="Verdana" w:hAnsi="Verdana"/>
          <w:sz w:val="20"/>
        </w:rPr>
        <w:lastRenderedPageBreak/>
        <w:t xml:space="preserve">As provisões são atualizadas mensalmente com inclusão do índice TR (taxa referencial) e incidência de juros legais de 1% </w:t>
      </w:r>
      <w:proofErr w:type="gramStart"/>
      <w:r>
        <w:rPr>
          <w:rFonts w:ascii="Verdana" w:hAnsi="Verdana"/>
          <w:sz w:val="20"/>
        </w:rPr>
        <w:t>a.m..</w:t>
      </w:r>
      <w:proofErr w:type="gramEnd"/>
    </w:p>
    <w:p w14:paraId="6B8E9CD2" w14:textId="77777777" w:rsidR="00F06C4E" w:rsidRPr="00FA4D85" w:rsidRDefault="00F06C4E" w:rsidP="00FA4D85">
      <w:pPr>
        <w:jc w:val="both"/>
        <w:rPr>
          <w:rFonts w:ascii="Verdana" w:hAnsi="Verdana"/>
          <w:sz w:val="20"/>
        </w:rPr>
      </w:pPr>
    </w:p>
    <w:p w14:paraId="7094518B" w14:textId="77777777" w:rsidR="00F06C4E" w:rsidRPr="00FA4D85" w:rsidRDefault="00F06C4E" w:rsidP="00FA4D85">
      <w:pPr>
        <w:pStyle w:val="WW-Corpodetexto31111"/>
        <w:rPr>
          <w:rFonts w:ascii="Verdana" w:hAnsi="Verdana"/>
          <w:sz w:val="20"/>
        </w:rPr>
      </w:pPr>
      <w:r w:rsidRPr="00FA4D85">
        <w:rPr>
          <w:rFonts w:ascii="Verdana" w:hAnsi="Verdana"/>
          <w:color w:val="auto"/>
          <w:sz w:val="20"/>
        </w:rPr>
        <w:t xml:space="preserve">a.2 - </w:t>
      </w:r>
      <w:r w:rsidRPr="00FA4D85">
        <w:rPr>
          <w:rFonts w:ascii="Verdana" w:hAnsi="Verdana"/>
          <w:sz w:val="20"/>
        </w:rPr>
        <w:t>Contingências cíveis</w:t>
      </w:r>
    </w:p>
    <w:p w14:paraId="05093D5B" w14:textId="77777777" w:rsidR="00F06C4E" w:rsidRPr="00FA4D85" w:rsidRDefault="00F06C4E" w:rsidP="00FA4D85">
      <w:pPr>
        <w:pStyle w:val="WW-Corpodetexto31111"/>
        <w:rPr>
          <w:rFonts w:ascii="Verdana" w:hAnsi="Verdana"/>
          <w:b/>
          <w:bCs/>
          <w:sz w:val="20"/>
        </w:rPr>
      </w:pPr>
    </w:p>
    <w:p w14:paraId="4E838946" w14:textId="77777777" w:rsidR="00F06C4E" w:rsidRPr="00FA4D85" w:rsidRDefault="00F06C4E" w:rsidP="00FA4D85">
      <w:pPr>
        <w:jc w:val="both"/>
        <w:rPr>
          <w:rFonts w:ascii="Verdana" w:hAnsi="Verdana"/>
          <w:sz w:val="20"/>
        </w:rPr>
      </w:pPr>
      <w:r w:rsidRPr="00FA4D85">
        <w:rPr>
          <w:rFonts w:ascii="Verdana" w:hAnsi="Verdana"/>
          <w:sz w:val="20"/>
        </w:rPr>
        <w:t>As contingências cíveis referem-se, basicamente, a ações relativas a indenizações por danos morais e materiais, glosas decorrentes de descumprimento de contratos administrativos por prestadores de serviços e contestadas judicialmente, decorrentes de roubos de cofres de aluguel e inscrição em órgãos de proteção ao crédito, além de diferenças de correção de planos econômicos sobre cadernetas de poupança.</w:t>
      </w:r>
    </w:p>
    <w:p w14:paraId="27362BA1" w14:textId="77777777" w:rsidR="00F06C4E" w:rsidRPr="00FA4D85" w:rsidRDefault="00F06C4E" w:rsidP="00FA4D85">
      <w:pPr>
        <w:jc w:val="both"/>
        <w:rPr>
          <w:rFonts w:ascii="Verdana" w:hAnsi="Verdana"/>
          <w:sz w:val="20"/>
        </w:rPr>
      </w:pPr>
    </w:p>
    <w:p w14:paraId="64349A39" w14:textId="73F7EF30" w:rsidR="00F06C4E" w:rsidRDefault="00F06C4E" w:rsidP="00FA4D85">
      <w:pPr>
        <w:jc w:val="both"/>
        <w:rPr>
          <w:rFonts w:ascii="Verdana" w:hAnsi="Verdana"/>
          <w:sz w:val="20"/>
        </w:rPr>
      </w:pPr>
      <w:r w:rsidRPr="00FA4D85">
        <w:rPr>
          <w:rFonts w:ascii="Verdana" w:hAnsi="Verdana"/>
          <w:sz w:val="20"/>
        </w:rPr>
        <w:t>As provisões são atualizadas mensalmente com inclusão do índice INPC (Índice Nacional de Preços ao Consumidor) e incidência de juros legais de 1% a.m.</w:t>
      </w:r>
    </w:p>
    <w:p w14:paraId="510D7BA3" w14:textId="77777777" w:rsidR="00F06C4E" w:rsidRPr="00FA4D85" w:rsidRDefault="00F06C4E" w:rsidP="00FA4D85">
      <w:pPr>
        <w:jc w:val="both"/>
        <w:rPr>
          <w:rFonts w:ascii="Verdana" w:hAnsi="Verdana"/>
          <w:sz w:val="20"/>
        </w:rPr>
      </w:pPr>
    </w:p>
    <w:p w14:paraId="0D4CEA85" w14:textId="6ABB1F44" w:rsidR="00F06C4E" w:rsidRDefault="00F06C4E" w:rsidP="00FA4D85">
      <w:pPr>
        <w:jc w:val="both"/>
        <w:rPr>
          <w:rFonts w:ascii="Verdana" w:hAnsi="Verdana"/>
          <w:sz w:val="20"/>
        </w:rPr>
      </w:pPr>
      <w:r w:rsidRPr="00FA4D85">
        <w:rPr>
          <w:rFonts w:ascii="Verdana" w:hAnsi="Verdana"/>
          <w:sz w:val="20"/>
        </w:rPr>
        <w:t>Ações judiciais de poupadores do Plano Collor - Súmula do STF: Em relação às ações judiciais que envolvem a correção de planos econômicos sobre cadernetas de poupança, em especial o Plano Collor. Vale frisar que o BRB aderiu ao acordo firmado entre a Febraban e entidades de defesa de consumidores, homologado pelo Supremo Tribunal Federal.</w:t>
      </w:r>
    </w:p>
    <w:p w14:paraId="0CF2B9AA" w14:textId="77777777" w:rsidR="004B7837" w:rsidRPr="00FA4D85" w:rsidRDefault="004B7837" w:rsidP="00FA4D85">
      <w:pPr>
        <w:jc w:val="both"/>
        <w:rPr>
          <w:rFonts w:ascii="Verdana" w:hAnsi="Verdana"/>
          <w:sz w:val="20"/>
          <w:shd w:val="clear" w:color="auto" w:fill="FFFF00"/>
        </w:rPr>
      </w:pPr>
    </w:p>
    <w:p w14:paraId="1D0060B5" w14:textId="4238C67A" w:rsidR="00F06C4E" w:rsidRPr="00FA4D85" w:rsidRDefault="00F06C4E" w:rsidP="00FA4D85">
      <w:pPr>
        <w:pStyle w:val="WW-Corpodetexto31111"/>
        <w:rPr>
          <w:rFonts w:ascii="Verdana" w:hAnsi="Verdana"/>
          <w:sz w:val="20"/>
        </w:rPr>
      </w:pPr>
      <w:r w:rsidRPr="00FA4D85">
        <w:rPr>
          <w:rFonts w:ascii="Verdana" w:hAnsi="Verdana"/>
          <w:color w:val="auto"/>
          <w:sz w:val="20"/>
        </w:rPr>
        <w:t>a.3 - Obrigações legais (contingências fiscais)</w:t>
      </w:r>
    </w:p>
    <w:p w14:paraId="328ABAA6" w14:textId="77777777" w:rsidR="00F06C4E" w:rsidRPr="00FA4D85" w:rsidRDefault="00F06C4E" w:rsidP="00FA4D85">
      <w:pPr>
        <w:pStyle w:val="WW-Corpodetexto31111"/>
        <w:rPr>
          <w:rFonts w:ascii="Verdana" w:hAnsi="Verdana"/>
          <w:color w:val="auto"/>
          <w:sz w:val="20"/>
        </w:rPr>
      </w:pPr>
    </w:p>
    <w:p w14:paraId="0F27434E" w14:textId="377AAFE7" w:rsidR="00F06C4E" w:rsidRDefault="00F06C4E" w:rsidP="00FA4D85">
      <w:pPr>
        <w:jc w:val="both"/>
        <w:rPr>
          <w:rFonts w:ascii="Verdana" w:hAnsi="Verdana"/>
          <w:sz w:val="20"/>
        </w:rPr>
      </w:pPr>
      <w:r w:rsidRPr="00FA4D85">
        <w:rPr>
          <w:rFonts w:ascii="Verdana" w:hAnsi="Verdana"/>
          <w:sz w:val="20"/>
        </w:rPr>
        <w:t>As contingências referem-se, basicamente, à Contribuição Social sobre o Lucro Líquido e a contestações judiciais de autos de infração.</w:t>
      </w:r>
    </w:p>
    <w:p w14:paraId="78BB0CED" w14:textId="77777777" w:rsidR="00FA4D85" w:rsidRPr="00FA4D85" w:rsidRDefault="00FA4D85" w:rsidP="00FA4D85">
      <w:pPr>
        <w:jc w:val="both"/>
        <w:rPr>
          <w:rFonts w:ascii="Verdana" w:hAnsi="Verdana"/>
          <w:sz w:val="20"/>
        </w:rPr>
      </w:pPr>
    </w:p>
    <w:p w14:paraId="730CD7D3" w14:textId="4BCAC90A" w:rsidR="00F06C4E" w:rsidRPr="00FA4D85" w:rsidRDefault="00F06C4E" w:rsidP="00FA4D85">
      <w:pPr>
        <w:jc w:val="both"/>
        <w:rPr>
          <w:rFonts w:ascii="Verdana" w:hAnsi="Verdana"/>
          <w:sz w:val="20"/>
        </w:rPr>
      </w:pPr>
      <w:r w:rsidRPr="00FA4D85">
        <w:rPr>
          <w:rFonts w:ascii="Verdana" w:hAnsi="Verdana"/>
          <w:sz w:val="20"/>
        </w:rPr>
        <w:t xml:space="preserve">Contribuição Social sobre o Lucro Líquido – CSLL: O Banco contesta, administrativa e judicialmente, os autos de infrações lavrados pela Secretaria da Receita Federal do Brasil, por conta do não recolhimento da CSLL, instituída pela Lei </w:t>
      </w:r>
      <w:proofErr w:type="gramStart"/>
      <w:r w:rsidRPr="00FA4D85">
        <w:rPr>
          <w:rFonts w:ascii="Verdana" w:hAnsi="Verdana"/>
          <w:sz w:val="20"/>
        </w:rPr>
        <w:t>n.º</w:t>
      </w:r>
      <w:proofErr w:type="gramEnd"/>
      <w:r w:rsidRPr="00FA4D85">
        <w:rPr>
          <w:rFonts w:ascii="Verdana" w:hAnsi="Verdana"/>
          <w:sz w:val="20"/>
        </w:rPr>
        <w:t xml:space="preserve"> 7.689/1988, respaldado em ação judicial que transitou em julgado em 18.02.1992, desobrigando-o do recolhimento da referida contribuição. Em razão da inobservância da tese da coisa julgada, o BRB ajuizou a ação anulatória (2006.34.00.001140-3), em trâmite na 6ª Vara Federal de Brasília, que visa anular as exações da Receita.</w:t>
      </w:r>
    </w:p>
    <w:p w14:paraId="4EC0A879" w14:textId="77777777" w:rsidR="00F06C4E" w:rsidRPr="00FA4D85" w:rsidRDefault="00F06C4E" w:rsidP="00FA4D85">
      <w:pPr>
        <w:jc w:val="both"/>
        <w:rPr>
          <w:rFonts w:ascii="Verdana" w:hAnsi="Verdana"/>
          <w:sz w:val="20"/>
        </w:rPr>
      </w:pPr>
    </w:p>
    <w:p w14:paraId="500BF64F" w14:textId="1435395B" w:rsidR="00F06C4E" w:rsidRPr="00FA4D85" w:rsidRDefault="00F06C4E" w:rsidP="00FA4D85">
      <w:pPr>
        <w:jc w:val="both"/>
        <w:rPr>
          <w:rFonts w:ascii="Verdana" w:hAnsi="Verdana"/>
          <w:sz w:val="20"/>
        </w:rPr>
      </w:pPr>
      <w:r w:rsidRPr="00FA4D85">
        <w:rPr>
          <w:rFonts w:ascii="Verdana" w:hAnsi="Verdana"/>
          <w:sz w:val="20"/>
        </w:rPr>
        <w:t xml:space="preserve">A BRB-DTVM e a Financeira BRB discutiam judicialmente a Contribuição Social sobre o Lucro Líquido - CSLL, por meio da ação ordinária </w:t>
      </w:r>
      <w:proofErr w:type="gramStart"/>
      <w:r w:rsidRPr="00FA4D85">
        <w:rPr>
          <w:rFonts w:ascii="Verdana" w:hAnsi="Verdana"/>
          <w:sz w:val="20"/>
        </w:rPr>
        <w:t>n.º</w:t>
      </w:r>
      <w:proofErr w:type="gramEnd"/>
      <w:r w:rsidRPr="00FA4D85">
        <w:rPr>
          <w:rFonts w:ascii="Verdana" w:hAnsi="Verdana"/>
          <w:sz w:val="20"/>
        </w:rPr>
        <w:t xml:space="preserve"> 1998.34.00.000054-7, em trâmite na 22ª Vara Federal da Seção Judiciária de Brasília, na qual postulavam a ilegalidade e a inconstitucionalidade da exigência da CSLL de pessoas jurídicas que não são empregadoras.</w:t>
      </w:r>
    </w:p>
    <w:p w14:paraId="75F5120F" w14:textId="77777777" w:rsidR="00F06C4E" w:rsidRPr="00FA4D85" w:rsidRDefault="00F06C4E" w:rsidP="00FA4D85">
      <w:pPr>
        <w:jc w:val="both"/>
        <w:rPr>
          <w:rFonts w:ascii="Verdana" w:hAnsi="Verdana"/>
          <w:sz w:val="20"/>
        </w:rPr>
      </w:pPr>
    </w:p>
    <w:p w14:paraId="55C2AFBA" w14:textId="77777777" w:rsidR="00F06C4E" w:rsidRPr="00FA4D85" w:rsidRDefault="00F06C4E" w:rsidP="00FA4D85">
      <w:pPr>
        <w:jc w:val="both"/>
        <w:rPr>
          <w:rFonts w:ascii="Verdana" w:hAnsi="Verdana"/>
          <w:sz w:val="20"/>
        </w:rPr>
      </w:pPr>
      <w:r w:rsidRPr="00FA4D85">
        <w:rPr>
          <w:rFonts w:ascii="Verdana" w:hAnsi="Verdana"/>
          <w:sz w:val="20"/>
        </w:rPr>
        <w:t xml:space="preserve">Com a adesão ao programa de benefício fiscal instituído pela Lei </w:t>
      </w:r>
      <w:proofErr w:type="gramStart"/>
      <w:r w:rsidRPr="00FA4D85">
        <w:rPr>
          <w:rFonts w:ascii="Verdana" w:hAnsi="Verdana"/>
          <w:sz w:val="20"/>
        </w:rPr>
        <w:t>n.º</w:t>
      </w:r>
      <w:proofErr w:type="gramEnd"/>
      <w:r w:rsidRPr="00FA4D85">
        <w:rPr>
          <w:rFonts w:ascii="Verdana" w:hAnsi="Verdana"/>
          <w:sz w:val="20"/>
        </w:rPr>
        <w:t xml:space="preserve"> 11.941/2009 e as baixas contábeis dos depósitos judiciais da Contribuição Social sobre o Lucro Líquido - CSLL e das respectivas provisões para perdas a Financeira BRB e a BRB-DTVM aguardam levantamento do saldo remanescente.</w:t>
      </w:r>
    </w:p>
    <w:p w14:paraId="28DC4A2A" w14:textId="77777777" w:rsidR="00F06C4E" w:rsidRPr="00FA4D85" w:rsidRDefault="00F06C4E" w:rsidP="00FA4D85">
      <w:pPr>
        <w:jc w:val="both"/>
        <w:rPr>
          <w:rFonts w:ascii="Verdana" w:hAnsi="Verdana"/>
          <w:sz w:val="20"/>
        </w:rPr>
      </w:pPr>
    </w:p>
    <w:p w14:paraId="2615EDB3" w14:textId="77777777" w:rsidR="00F06C4E" w:rsidRPr="00FA4D85" w:rsidRDefault="00F06C4E" w:rsidP="00FA4D85">
      <w:pPr>
        <w:jc w:val="both"/>
        <w:rPr>
          <w:rFonts w:ascii="Verdana" w:hAnsi="Verdana"/>
          <w:sz w:val="20"/>
        </w:rPr>
      </w:pPr>
      <w:r w:rsidRPr="00FA4D85">
        <w:rPr>
          <w:rFonts w:ascii="Verdana" w:hAnsi="Verdana"/>
          <w:sz w:val="20"/>
        </w:rPr>
        <w:t xml:space="preserve">Salário Educação: A discussão judicial instaurada com o Fundo Nacional de Desenvolvimento da Educação – FNDE contesta a aplicação de multas em desfavor do BRB em decorrência de supostos atrasos nos recolhimentos referentes ao Salário Educação, nos autos da ação Anulatória de Débito Fiscal </w:t>
      </w:r>
      <w:proofErr w:type="gramStart"/>
      <w:r w:rsidRPr="00FA4D85">
        <w:rPr>
          <w:rFonts w:ascii="Verdana" w:hAnsi="Verdana"/>
          <w:sz w:val="20"/>
        </w:rPr>
        <w:t>n.º</w:t>
      </w:r>
      <w:proofErr w:type="gramEnd"/>
      <w:r w:rsidRPr="00FA4D85">
        <w:rPr>
          <w:rFonts w:ascii="Verdana" w:hAnsi="Verdana"/>
          <w:sz w:val="20"/>
        </w:rPr>
        <w:t xml:space="preserve"> 2003.34.00.043653-3.</w:t>
      </w:r>
    </w:p>
    <w:p w14:paraId="324CA799" w14:textId="77777777" w:rsidR="00F06C4E" w:rsidRPr="00FA4D85" w:rsidRDefault="00F06C4E" w:rsidP="00FA4D85">
      <w:pPr>
        <w:jc w:val="both"/>
        <w:rPr>
          <w:rFonts w:ascii="Verdana" w:hAnsi="Verdana"/>
          <w:sz w:val="20"/>
        </w:rPr>
      </w:pPr>
    </w:p>
    <w:p w14:paraId="53D7A409" w14:textId="77777777" w:rsidR="00524D4C" w:rsidRDefault="00F06C4E" w:rsidP="00524D4C">
      <w:pPr>
        <w:jc w:val="both"/>
        <w:rPr>
          <w:rFonts w:ascii="Verdana" w:hAnsi="Verdana"/>
          <w:sz w:val="20"/>
        </w:rPr>
      </w:pPr>
      <w:r w:rsidRPr="00FA4D85">
        <w:rPr>
          <w:rFonts w:ascii="Verdana" w:hAnsi="Verdana"/>
          <w:sz w:val="20"/>
        </w:rPr>
        <w:t xml:space="preserve">IRPJ: Em reavaliação dos processos tributários, especificamente no que tange à autuação oriunda de Termo de Verificação Fiscal, iniciado em 19.12.2007, consoante Mandado de Procedimento Fiscal – MPF nº 01.1.01.00-2007-00666-4, da Receita Federal do Brasil, na parte que trata do IRPJ – Imposto de Renda da Pessoa Jurídica, decidiu-se pela alteração da probabilidade de perda, alterando-a de possível para provável. O débito é discutido na ação Anulatória nº 74082-94.2015.4.01.3400, em trâmite na 6ª Vara da Seção Judiciária de Brasília, julgada procedente em 09 de 2018. Apesar da procedência, foi mantido provisionamento do valor atualizado. </w:t>
      </w:r>
    </w:p>
    <w:p w14:paraId="15CDF705" w14:textId="49D38D11" w:rsidR="00F06C4E" w:rsidRPr="00524D4C" w:rsidRDefault="00F06C4E" w:rsidP="00524D4C">
      <w:pPr>
        <w:jc w:val="both"/>
        <w:rPr>
          <w:rFonts w:ascii="Verdana" w:hAnsi="Verdana"/>
          <w:sz w:val="20"/>
        </w:rPr>
      </w:pPr>
      <w:r w:rsidRPr="00FA4D85">
        <w:rPr>
          <w:rFonts w:ascii="Verdana" w:hAnsi="Verdana"/>
          <w:color w:val="auto"/>
          <w:sz w:val="20"/>
        </w:rPr>
        <w:lastRenderedPageBreak/>
        <w:t>a.4 - Contingências previdenciárias</w:t>
      </w:r>
    </w:p>
    <w:p w14:paraId="198A49DE" w14:textId="77777777" w:rsidR="00F06C4E" w:rsidRPr="00FA4D85" w:rsidRDefault="00F06C4E" w:rsidP="00FA4D85">
      <w:pPr>
        <w:pStyle w:val="Textodecomentrio2"/>
        <w:jc w:val="both"/>
        <w:rPr>
          <w:rFonts w:ascii="Verdana" w:hAnsi="Verdana"/>
          <w:color w:val="auto"/>
          <w:szCs w:val="20"/>
        </w:rPr>
      </w:pPr>
    </w:p>
    <w:p w14:paraId="69409553" w14:textId="77777777" w:rsidR="00F06C4E" w:rsidRPr="00FA4D85" w:rsidRDefault="00F06C4E" w:rsidP="00FA4D85">
      <w:pPr>
        <w:jc w:val="both"/>
        <w:rPr>
          <w:rFonts w:ascii="Verdana" w:hAnsi="Verdana"/>
          <w:sz w:val="20"/>
        </w:rPr>
      </w:pPr>
      <w:r w:rsidRPr="00FA4D85">
        <w:rPr>
          <w:rFonts w:ascii="Verdana" w:hAnsi="Verdana"/>
          <w:sz w:val="20"/>
        </w:rPr>
        <w:t>Autuações referentes ao INSS: O Banco recebeu, em dezembro de 2001, quatro autuações do Instituto Nacional do Seguro Social – INSS. A primeira refere-se à majoração de alíquotas e as demais ao não-recolhimento da contribuição patronal incidente sobre os valores pagos a título de participações nos lucros e resultados e sobre pagamento de abono salarial em acordo coletivo.</w:t>
      </w:r>
    </w:p>
    <w:p w14:paraId="6DAD7C86" w14:textId="77777777" w:rsidR="00F06C4E" w:rsidRPr="00FA4D85" w:rsidRDefault="00F06C4E" w:rsidP="00FA4D85">
      <w:pPr>
        <w:jc w:val="both"/>
        <w:rPr>
          <w:rFonts w:ascii="Verdana" w:hAnsi="Verdana"/>
          <w:color w:val="auto"/>
          <w:sz w:val="20"/>
        </w:rPr>
      </w:pPr>
    </w:p>
    <w:p w14:paraId="338F05AF" w14:textId="5BED545B" w:rsidR="00F06C4E" w:rsidRDefault="00F06C4E" w:rsidP="00FA4D85">
      <w:pPr>
        <w:jc w:val="both"/>
        <w:rPr>
          <w:rFonts w:ascii="Verdana" w:hAnsi="Verdana"/>
          <w:sz w:val="20"/>
        </w:rPr>
      </w:pPr>
      <w:r w:rsidRPr="00FA4D85">
        <w:rPr>
          <w:rFonts w:ascii="Verdana" w:hAnsi="Verdana"/>
          <w:sz w:val="20"/>
        </w:rPr>
        <w:t xml:space="preserve">INSS – PLR: Outras autuações da Receita Federal do Brasil (NFLD </w:t>
      </w:r>
      <w:proofErr w:type="gramStart"/>
      <w:r w:rsidRPr="00FA4D85">
        <w:rPr>
          <w:rFonts w:ascii="Verdana" w:hAnsi="Verdana"/>
          <w:sz w:val="20"/>
        </w:rPr>
        <w:t>n.º</w:t>
      </w:r>
      <w:proofErr w:type="gramEnd"/>
      <w:r w:rsidRPr="00FA4D85">
        <w:rPr>
          <w:rFonts w:ascii="Verdana" w:hAnsi="Verdana"/>
          <w:sz w:val="20"/>
        </w:rPr>
        <w:t xml:space="preserve"> 37.135.117-0, NFLD n.º 37.135.116-2 e AI n.º 37.135.118-9) são objeto de discussão na esfera administrativa. A primeira (NFLD </w:t>
      </w:r>
      <w:proofErr w:type="spellStart"/>
      <w:r w:rsidRPr="00FA4D85">
        <w:rPr>
          <w:rFonts w:ascii="Verdana" w:hAnsi="Verdana"/>
          <w:sz w:val="20"/>
        </w:rPr>
        <w:t>n.°</w:t>
      </w:r>
      <w:proofErr w:type="spellEnd"/>
      <w:r w:rsidRPr="00FA4D85">
        <w:rPr>
          <w:rFonts w:ascii="Verdana" w:hAnsi="Verdana"/>
          <w:sz w:val="20"/>
        </w:rPr>
        <w:t xml:space="preserve"> 37.135.117-0) refere-se às contribuições previdenciárias patronal (INSS) supostamente devidas sobre a participação nos lucros e resultados pagos aos empregados do Banco.</w:t>
      </w:r>
    </w:p>
    <w:p w14:paraId="1F8FE702" w14:textId="77777777" w:rsidR="004B7837" w:rsidRPr="00FA4D85" w:rsidRDefault="004B7837" w:rsidP="00FA4D85">
      <w:pPr>
        <w:jc w:val="both"/>
        <w:rPr>
          <w:rFonts w:ascii="Verdana" w:hAnsi="Verdana" w:cs="Verdana"/>
          <w:sz w:val="20"/>
        </w:rPr>
      </w:pPr>
    </w:p>
    <w:p w14:paraId="7E5519A9" w14:textId="77777777" w:rsidR="00F01246" w:rsidRPr="00675DEB" w:rsidRDefault="00F01246" w:rsidP="00FA4D85">
      <w:pPr>
        <w:numPr>
          <w:ilvl w:val="0"/>
          <w:numId w:val="5"/>
        </w:numPr>
        <w:ind w:left="0" w:firstLine="0"/>
        <w:jc w:val="both"/>
        <w:rPr>
          <w:rFonts w:ascii="Verdana" w:hAnsi="Verdana"/>
        </w:rPr>
      </w:pPr>
      <w:r w:rsidRPr="00FA4D85">
        <w:rPr>
          <w:rFonts w:ascii="Verdana" w:hAnsi="Verdana" w:cs="Verdana"/>
          <w:sz w:val="20"/>
        </w:rPr>
        <w:t>Contingências de risco possível</w:t>
      </w:r>
    </w:p>
    <w:p w14:paraId="21C6726A" w14:textId="77777777" w:rsidR="00F01246" w:rsidRPr="00B86980" w:rsidRDefault="00F01246" w:rsidP="00675DEB">
      <w:pPr>
        <w:ind w:left="360"/>
        <w:rPr>
          <w:rFonts w:ascii="Verdana" w:hAnsi="Verdana"/>
          <w:sz w:val="20"/>
        </w:rPr>
      </w:pPr>
    </w:p>
    <w:tbl>
      <w:tblPr>
        <w:tblW w:w="5000" w:type="pct"/>
        <w:tblLayout w:type="fixed"/>
        <w:tblCellMar>
          <w:left w:w="70" w:type="dxa"/>
          <w:right w:w="70" w:type="dxa"/>
        </w:tblCellMar>
        <w:tblLook w:val="04A0" w:firstRow="1" w:lastRow="0" w:firstColumn="1" w:lastColumn="0" w:noHBand="0" w:noVBand="1"/>
      </w:tblPr>
      <w:tblGrid>
        <w:gridCol w:w="1154"/>
        <w:gridCol w:w="1098"/>
        <w:gridCol w:w="1100"/>
        <w:gridCol w:w="1098"/>
        <w:gridCol w:w="1100"/>
        <w:gridCol w:w="1098"/>
        <w:gridCol w:w="1100"/>
        <w:gridCol w:w="1098"/>
        <w:gridCol w:w="1098"/>
      </w:tblGrid>
      <w:tr w:rsidR="00F01246" w:rsidRPr="00675DEB" w14:paraId="29EC185B" w14:textId="77777777" w:rsidTr="002D42B7">
        <w:trPr>
          <w:trHeight w:val="170"/>
          <w:tblHeader/>
        </w:trPr>
        <w:tc>
          <w:tcPr>
            <w:tcW w:w="581" w:type="pct"/>
            <w:vMerge w:val="restart"/>
            <w:tcBorders>
              <w:top w:val="single" w:sz="8" w:space="0" w:color="FFFFFF"/>
              <w:left w:val="single" w:sz="12" w:space="0" w:color="FFFFFF"/>
              <w:right w:val="single" w:sz="12" w:space="0" w:color="FFFFFF"/>
            </w:tcBorders>
            <w:shd w:val="clear" w:color="000000" w:fill="005086"/>
            <w:vAlign w:val="center"/>
          </w:tcPr>
          <w:p w14:paraId="55201676" w14:textId="4382E276" w:rsidR="00F01246" w:rsidRPr="00FA4D85" w:rsidRDefault="00FA4D85" w:rsidP="00675DEB">
            <w:pPr>
              <w:suppressAutoHyphens w:val="0"/>
              <w:rPr>
                <w:rFonts w:ascii="Verdana" w:hAnsi="Verdana" w:cs="Calibri"/>
                <w:b/>
                <w:bCs/>
                <w:color w:val="FFFFFF"/>
                <w:sz w:val="14"/>
                <w:szCs w:val="14"/>
                <w:lang w:eastAsia="pt-BR"/>
              </w:rPr>
            </w:pPr>
            <w:r w:rsidRPr="00FA4D85">
              <w:rPr>
                <w:rFonts w:ascii="Verdana" w:hAnsi="Verdana" w:cs="Calibri"/>
                <w:b/>
                <w:bCs/>
                <w:color w:val="FFFFFF"/>
                <w:sz w:val="14"/>
                <w:szCs w:val="14"/>
                <w:lang w:eastAsia="pt-BR"/>
              </w:rPr>
              <w:tab/>
            </w:r>
          </w:p>
        </w:tc>
        <w:tc>
          <w:tcPr>
            <w:tcW w:w="2210" w:type="pct"/>
            <w:gridSpan w:val="4"/>
            <w:tcBorders>
              <w:top w:val="single" w:sz="8" w:space="0" w:color="FFFFFF"/>
              <w:left w:val="nil"/>
              <w:bottom w:val="single" w:sz="8" w:space="0" w:color="FFFFFF"/>
              <w:right w:val="single" w:sz="12" w:space="0" w:color="FFFFFF"/>
            </w:tcBorders>
            <w:shd w:val="clear" w:color="000000" w:fill="005086"/>
            <w:vAlign w:val="center"/>
          </w:tcPr>
          <w:p w14:paraId="4B0A916C" w14:textId="77777777" w:rsidR="00F01246" w:rsidRPr="00FA4D85" w:rsidRDefault="00F01246" w:rsidP="00675DEB">
            <w:pPr>
              <w:suppressAutoHyphens w:val="0"/>
              <w:jc w:val="center"/>
              <w:rPr>
                <w:rFonts w:ascii="Verdana" w:hAnsi="Verdana" w:cs="Calibri"/>
                <w:b/>
                <w:bCs/>
                <w:color w:val="FFFFFF"/>
                <w:sz w:val="14"/>
                <w:szCs w:val="14"/>
                <w:lang w:eastAsia="pt-BR"/>
              </w:rPr>
            </w:pPr>
            <w:r w:rsidRPr="00FA4D85">
              <w:rPr>
                <w:rFonts w:ascii="Verdana" w:hAnsi="Verdana" w:cs="Calibri"/>
                <w:b/>
                <w:bCs/>
                <w:color w:val="FFFFFF"/>
                <w:sz w:val="14"/>
                <w:szCs w:val="14"/>
                <w:lang w:eastAsia="pt-BR"/>
              </w:rPr>
              <w:t>BRB - Múltiplo</w:t>
            </w:r>
          </w:p>
        </w:tc>
        <w:tc>
          <w:tcPr>
            <w:tcW w:w="2209" w:type="pct"/>
            <w:gridSpan w:val="4"/>
            <w:tcBorders>
              <w:top w:val="single" w:sz="8" w:space="0" w:color="FFFFFF"/>
              <w:left w:val="nil"/>
              <w:bottom w:val="single" w:sz="8" w:space="0" w:color="FFFFFF"/>
              <w:right w:val="single" w:sz="12" w:space="0" w:color="FFFFFF"/>
            </w:tcBorders>
            <w:shd w:val="clear" w:color="000000" w:fill="005086"/>
            <w:vAlign w:val="center"/>
          </w:tcPr>
          <w:p w14:paraId="6F79ACEE" w14:textId="77777777" w:rsidR="00F01246" w:rsidRPr="00FA4D85" w:rsidRDefault="00F01246" w:rsidP="00675DEB">
            <w:pPr>
              <w:suppressAutoHyphens w:val="0"/>
              <w:jc w:val="center"/>
              <w:rPr>
                <w:rFonts w:ascii="Verdana" w:hAnsi="Verdana" w:cs="Calibri"/>
                <w:b/>
                <w:bCs/>
                <w:color w:val="FFFFFF"/>
                <w:sz w:val="14"/>
                <w:szCs w:val="14"/>
                <w:lang w:eastAsia="pt-BR"/>
              </w:rPr>
            </w:pPr>
            <w:r w:rsidRPr="00FA4D85">
              <w:rPr>
                <w:rFonts w:ascii="Verdana" w:hAnsi="Verdana" w:cs="Calibri"/>
                <w:b/>
                <w:bCs/>
                <w:color w:val="FFFFFF"/>
                <w:sz w:val="14"/>
                <w:szCs w:val="14"/>
                <w:lang w:eastAsia="pt-BR"/>
              </w:rPr>
              <w:t>BRB - Consolidado</w:t>
            </w:r>
          </w:p>
        </w:tc>
      </w:tr>
      <w:tr w:rsidR="00F01246" w:rsidRPr="00675DEB" w14:paraId="4B69FB3C" w14:textId="77777777" w:rsidTr="002D42B7">
        <w:trPr>
          <w:trHeight w:val="170"/>
          <w:tblHeader/>
        </w:trPr>
        <w:tc>
          <w:tcPr>
            <w:tcW w:w="581" w:type="pct"/>
            <w:vMerge/>
            <w:tcBorders>
              <w:left w:val="single" w:sz="12" w:space="0" w:color="FFFFFF"/>
              <w:right w:val="single" w:sz="12" w:space="0" w:color="FFFFFF"/>
            </w:tcBorders>
            <w:shd w:val="clear" w:color="000000" w:fill="005086"/>
            <w:vAlign w:val="center"/>
          </w:tcPr>
          <w:p w14:paraId="616F1221" w14:textId="77777777" w:rsidR="00F01246" w:rsidRPr="00FA4D85" w:rsidRDefault="00F01246" w:rsidP="00675DEB">
            <w:pPr>
              <w:suppressAutoHyphens w:val="0"/>
              <w:rPr>
                <w:rFonts w:ascii="Verdana" w:hAnsi="Verdana" w:cs="Calibri"/>
                <w:b/>
                <w:bCs/>
                <w:color w:val="FFFFFF"/>
                <w:sz w:val="14"/>
                <w:szCs w:val="14"/>
                <w:lang w:eastAsia="pt-BR"/>
              </w:rPr>
            </w:pPr>
          </w:p>
        </w:tc>
        <w:tc>
          <w:tcPr>
            <w:tcW w:w="1105" w:type="pct"/>
            <w:gridSpan w:val="2"/>
            <w:tcBorders>
              <w:top w:val="single" w:sz="8" w:space="0" w:color="FFFFFF"/>
              <w:left w:val="nil"/>
              <w:bottom w:val="single" w:sz="8" w:space="0" w:color="FFFFFF"/>
              <w:right w:val="single" w:sz="12" w:space="0" w:color="FFFFFF"/>
            </w:tcBorders>
            <w:shd w:val="clear" w:color="000000" w:fill="005086"/>
            <w:vAlign w:val="center"/>
          </w:tcPr>
          <w:p w14:paraId="7D17693B" w14:textId="206B6B48" w:rsidR="00F01246" w:rsidRPr="00FA4D85" w:rsidRDefault="006856C3" w:rsidP="00675DEB">
            <w:pPr>
              <w:suppressAutoHyphens w:val="0"/>
              <w:jc w:val="center"/>
              <w:rPr>
                <w:rFonts w:ascii="Verdana" w:hAnsi="Verdana" w:cs="Calibri"/>
                <w:b/>
                <w:bCs/>
                <w:color w:val="FFFFFF"/>
                <w:sz w:val="14"/>
                <w:szCs w:val="14"/>
                <w:lang w:eastAsia="pt-BR"/>
              </w:rPr>
            </w:pPr>
            <w:r w:rsidRPr="00FA4D85">
              <w:rPr>
                <w:rFonts w:ascii="Verdana" w:hAnsi="Verdana" w:cs="Calibri"/>
                <w:b/>
                <w:bCs/>
                <w:color w:val="FFFFFF"/>
                <w:sz w:val="14"/>
                <w:szCs w:val="14"/>
                <w:lang w:eastAsia="pt-BR"/>
              </w:rPr>
              <w:t>31.12</w:t>
            </w:r>
            <w:r w:rsidR="00702EA6" w:rsidRPr="00FA4D85">
              <w:rPr>
                <w:rFonts w:ascii="Verdana" w:hAnsi="Verdana" w:cs="Calibri"/>
                <w:b/>
                <w:bCs/>
                <w:color w:val="FFFFFF"/>
                <w:sz w:val="14"/>
                <w:szCs w:val="14"/>
                <w:lang w:eastAsia="pt-BR"/>
              </w:rPr>
              <w:t>.2020</w:t>
            </w:r>
          </w:p>
        </w:tc>
        <w:tc>
          <w:tcPr>
            <w:tcW w:w="1105" w:type="pct"/>
            <w:gridSpan w:val="2"/>
            <w:tcBorders>
              <w:top w:val="single" w:sz="8" w:space="0" w:color="FFFFFF"/>
              <w:left w:val="nil"/>
              <w:bottom w:val="single" w:sz="8" w:space="0" w:color="FFFFFF"/>
              <w:right w:val="single" w:sz="12" w:space="0" w:color="FFFFFF"/>
            </w:tcBorders>
            <w:shd w:val="clear" w:color="000000" w:fill="005086"/>
            <w:vAlign w:val="center"/>
          </w:tcPr>
          <w:p w14:paraId="062CF632" w14:textId="77777777" w:rsidR="00F01246" w:rsidRPr="00FA4D85" w:rsidRDefault="00F01246" w:rsidP="00675DEB">
            <w:pPr>
              <w:suppressAutoHyphens w:val="0"/>
              <w:jc w:val="center"/>
              <w:rPr>
                <w:rFonts w:ascii="Verdana" w:hAnsi="Verdana" w:cs="Calibri"/>
                <w:b/>
                <w:bCs/>
                <w:color w:val="FFFFFF"/>
                <w:sz w:val="14"/>
                <w:szCs w:val="14"/>
                <w:lang w:eastAsia="pt-BR"/>
              </w:rPr>
            </w:pPr>
            <w:r w:rsidRPr="00FA4D85">
              <w:rPr>
                <w:rFonts w:ascii="Verdana" w:hAnsi="Verdana" w:cs="Calibri"/>
                <w:b/>
                <w:bCs/>
                <w:color w:val="FFFFFF"/>
                <w:sz w:val="14"/>
                <w:szCs w:val="14"/>
                <w:lang w:eastAsia="pt-BR"/>
              </w:rPr>
              <w:t>31.</w:t>
            </w:r>
            <w:r w:rsidR="00B4292A" w:rsidRPr="00FA4D85">
              <w:rPr>
                <w:rFonts w:ascii="Verdana" w:hAnsi="Verdana" w:cs="Calibri"/>
                <w:b/>
                <w:bCs/>
                <w:color w:val="FFFFFF"/>
                <w:sz w:val="14"/>
                <w:szCs w:val="14"/>
                <w:lang w:eastAsia="pt-BR"/>
              </w:rPr>
              <w:t>12.2019</w:t>
            </w:r>
          </w:p>
        </w:tc>
        <w:tc>
          <w:tcPr>
            <w:tcW w:w="1105" w:type="pct"/>
            <w:gridSpan w:val="2"/>
            <w:tcBorders>
              <w:top w:val="single" w:sz="8" w:space="0" w:color="FFFFFF"/>
              <w:left w:val="nil"/>
              <w:bottom w:val="single" w:sz="8" w:space="0" w:color="FFFFFF"/>
              <w:right w:val="single" w:sz="12" w:space="0" w:color="FFFFFF"/>
            </w:tcBorders>
            <w:shd w:val="clear" w:color="000000" w:fill="005086"/>
            <w:vAlign w:val="center"/>
          </w:tcPr>
          <w:p w14:paraId="05ED9616" w14:textId="04E3BF67" w:rsidR="00F01246" w:rsidRPr="00FA4D85" w:rsidRDefault="006856C3" w:rsidP="00675DEB">
            <w:pPr>
              <w:suppressAutoHyphens w:val="0"/>
              <w:jc w:val="center"/>
              <w:rPr>
                <w:rFonts w:ascii="Verdana" w:hAnsi="Verdana" w:cs="Calibri"/>
                <w:b/>
                <w:bCs/>
                <w:color w:val="FFFFFF"/>
                <w:sz w:val="14"/>
                <w:szCs w:val="14"/>
                <w:lang w:eastAsia="pt-BR"/>
              </w:rPr>
            </w:pPr>
            <w:r w:rsidRPr="00FA4D85">
              <w:rPr>
                <w:rFonts w:ascii="Verdana" w:hAnsi="Verdana" w:cs="Calibri"/>
                <w:b/>
                <w:bCs/>
                <w:color w:val="FFFFFF"/>
                <w:sz w:val="14"/>
                <w:szCs w:val="14"/>
                <w:lang w:eastAsia="pt-BR"/>
              </w:rPr>
              <w:t>31.12</w:t>
            </w:r>
            <w:r w:rsidR="00702EA6" w:rsidRPr="00FA4D85">
              <w:rPr>
                <w:rFonts w:ascii="Verdana" w:hAnsi="Verdana" w:cs="Calibri"/>
                <w:b/>
                <w:bCs/>
                <w:color w:val="FFFFFF"/>
                <w:sz w:val="14"/>
                <w:szCs w:val="14"/>
                <w:lang w:eastAsia="pt-BR"/>
              </w:rPr>
              <w:t>.2020</w:t>
            </w:r>
          </w:p>
        </w:tc>
        <w:tc>
          <w:tcPr>
            <w:tcW w:w="1104" w:type="pct"/>
            <w:gridSpan w:val="2"/>
            <w:tcBorders>
              <w:top w:val="single" w:sz="8" w:space="0" w:color="FFFFFF"/>
              <w:left w:val="nil"/>
              <w:bottom w:val="single" w:sz="8" w:space="0" w:color="FFFFFF"/>
              <w:right w:val="single" w:sz="12" w:space="0" w:color="FFFFFF"/>
            </w:tcBorders>
            <w:shd w:val="clear" w:color="000000" w:fill="005086"/>
            <w:vAlign w:val="center"/>
          </w:tcPr>
          <w:p w14:paraId="06A38D22" w14:textId="77777777" w:rsidR="00F01246" w:rsidRPr="00FA4D85" w:rsidRDefault="00F01246" w:rsidP="00675DEB">
            <w:pPr>
              <w:suppressAutoHyphens w:val="0"/>
              <w:jc w:val="center"/>
              <w:rPr>
                <w:rFonts w:ascii="Verdana" w:hAnsi="Verdana" w:cs="Calibri"/>
                <w:b/>
                <w:bCs/>
                <w:color w:val="FFFFFF"/>
                <w:sz w:val="14"/>
                <w:szCs w:val="14"/>
                <w:lang w:eastAsia="pt-BR"/>
              </w:rPr>
            </w:pPr>
            <w:r w:rsidRPr="00FA4D85">
              <w:rPr>
                <w:rFonts w:ascii="Verdana" w:hAnsi="Verdana" w:cs="Calibri"/>
                <w:b/>
                <w:bCs/>
                <w:color w:val="FFFFFF"/>
                <w:sz w:val="14"/>
                <w:szCs w:val="14"/>
                <w:lang w:eastAsia="pt-BR"/>
              </w:rPr>
              <w:t>3</w:t>
            </w:r>
            <w:r w:rsidR="00B4292A" w:rsidRPr="00FA4D85">
              <w:rPr>
                <w:rFonts w:ascii="Verdana" w:hAnsi="Verdana" w:cs="Calibri"/>
                <w:b/>
                <w:bCs/>
                <w:color w:val="FFFFFF"/>
                <w:sz w:val="14"/>
                <w:szCs w:val="14"/>
                <w:lang w:eastAsia="pt-BR"/>
              </w:rPr>
              <w:t>1.12.2019</w:t>
            </w:r>
          </w:p>
        </w:tc>
      </w:tr>
      <w:tr w:rsidR="00F01246" w:rsidRPr="00675DEB" w14:paraId="4E75FFF2" w14:textId="77777777" w:rsidTr="002D42B7">
        <w:trPr>
          <w:trHeight w:val="170"/>
          <w:tblHeader/>
        </w:trPr>
        <w:tc>
          <w:tcPr>
            <w:tcW w:w="581" w:type="pct"/>
            <w:vMerge/>
            <w:tcBorders>
              <w:left w:val="single" w:sz="12" w:space="0" w:color="FFFFFF"/>
              <w:bottom w:val="single" w:sz="8" w:space="0" w:color="FFFFFF"/>
              <w:right w:val="single" w:sz="12" w:space="0" w:color="FFFFFF"/>
            </w:tcBorders>
            <w:shd w:val="clear" w:color="000000" w:fill="005086"/>
            <w:vAlign w:val="center"/>
          </w:tcPr>
          <w:p w14:paraId="3BD81B3E" w14:textId="77777777" w:rsidR="00F01246" w:rsidRPr="00FA4D85" w:rsidRDefault="00F01246" w:rsidP="00675DEB">
            <w:pPr>
              <w:suppressAutoHyphens w:val="0"/>
              <w:rPr>
                <w:rFonts w:ascii="Verdana" w:hAnsi="Verdana" w:cs="Calibri"/>
                <w:b/>
                <w:bCs/>
                <w:color w:val="FFFFFF"/>
                <w:sz w:val="14"/>
                <w:szCs w:val="14"/>
                <w:lang w:eastAsia="pt-BR"/>
              </w:rPr>
            </w:pPr>
          </w:p>
        </w:tc>
        <w:tc>
          <w:tcPr>
            <w:tcW w:w="552" w:type="pct"/>
            <w:tcBorders>
              <w:top w:val="single" w:sz="8" w:space="0" w:color="FFFFFF"/>
              <w:left w:val="nil"/>
              <w:bottom w:val="single" w:sz="8" w:space="0" w:color="FFFFFF"/>
              <w:right w:val="single" w:sz="12" w:space="0" w:color="FFFFFF"/>
            </w:tcBorders>
            <w:shd w:val="clear" w:color="000000" w:fill="005086"/>
            <w:vAlign w:val="center"/>
          </w:tcPr>
          <w:p w14:paraId="6C99E952" w14:textId="77777777" w:rsidR="00F01246" w:rsidRPr="00FA4D85" w:rsidRDefault="00F01246" w:rsidP="00675DEB">
            <w:pPr>
              <w:suppressAutoHyphens w:val="0"/>
              <w:jc w:val="center"/>
              <w:rPr>
                <w:rFonts w:ascii="Verdana" w:hAnsi="Verdana" w:cs="Calibri"/>
                <w:b/>
                <w:bCs/>
                <w:color w:val="FFFFFF"/>
                <w:sz w:val="14"/>
                <w:szCs w:val="14"/>
                <w:lang w:eastAsia="pt-BR"/>
              </w:rPr>
            </w:pPr>
            <w:r w:rsidRPr="00FA4D85">
              <w:rPr>
                <w:rFonts w:ascii="Verdana" w:hAnsi="Verdana" w:cs="Calibri"/>
                <w:b/>
                <w:bCs/>
                <w:color w:val="FFFFFF"/>
                <w:sz w:val="14"/>
                <w:szCs w:val="14"/>
                <w:lang w:eastAsia="pt-BR"/>
              </w:rPr>
              <w:t>Quantidade</w:t>
            </w:r>
          </w:p>
        </w:tc>
        <w:tc>
          <w:tcPr>
            <w:tcW w:w="553" w:type="pct"/>
            <w:tcBorders>
              <w:top w:val="single" w:sz="8" w:space="0" w:color="FFFFFF"/>
              <w:left w:val="nil"/>
              <w:bottom w:val="single" w:sz="8" w:space="0" w:color="FFFFFF"/>
              <w:right w:val="single" w:sz="12" w:space="0" w:color="FFFFFF"/>
            </w:tcBorders>
            <w:shd w:val="clear" w:color="000000" w:fill="005086"/>
            <w:vAlign w:val="center"/>
          </w:tcPr>
          <w:p w14:paraId="6798D9C9" w14:textId="77777777" w:rsidR="00F01246" w:rsidRPr="00FA4D85" w:rsidRDefault="00F01246" w:rsidP="00675DEB">
            <w:pPr>
              <w:suppressAutoHyphens w:val="0"/>
              <w:jc w:val="center"/>
              <w:rPr>
                <w:rFonts w:ascii="Verdana" w:hAnsi="Verdana" w:cs="Calibri"/>
                <w:b/>
                <w:bCs/>
                <w:color w:val="FFFFFF"/>
                <w:sz w:val="14"/>
                <w:szCs w:val="14"/>
                <w:lang w:eastAsia="pt-BR"/>
              </w:rPr>
            </w:pPr>
            <w:r w:rsidRPr="00FA4D85">
              <w:rPr>
                <w:rFonts w:ascii="Verdana" w:hAnsi="Verdana" w:cs="Calibri"/>
                <w:b/>
                <w:bCs/>
                <w:color w:val="FFFFFF"/>
                <w:sz w:val="14"/>
                <w:szCs w:val="14"/>
                <w:lang w:eastAsia="pt-BR"/>
              </w:rPr>
              <w:t>Saldo</w:t>
            </w:r>
          </w:p>
        </w:tc>
        <w:tc>
          <w:tcPr>
            <w:tcW w:w="552" w:type="pct"/>
            <w:tcBorders>
              <w:top w:val="single" w:sz="8" w:space="0" w:color="FFFFFF"/>
              <w:left w:val="nil"/>
              <w:bottom w:val="single" w:sz="8" w:space="0" w:color="FFFFFF"/>
              <w:right w:val="single" w:sz="12" w:space="0" w:color="FFFFFF"/>
            </w:tcBorders>
            <w:shd w:val="clear" w:color="000000" w:fill="005086"/>
            <w:vAlign w:val="center"/>
          </w:tcPr>
          <w:p w14:paraId="6DE7DC8B" w14:textId="77777777" w:rsidR="00F01246" w:rsidRPr="00FA4D85" w:rsidRDefault="00F01246" w:rsidP="00675DEB">
            <w:pPr>
              <w:suppressAutoHyphens w:val="0"/>
              <w:jc w:val="center"/>
              <w:rPr>
                <w:rFonts w:ascii="Verdana" w:hAnsi="Verdana" w:cs="Calibri"/>
                <w:b/>
                <w:bCs/>
                <w:color w:val="FFFFFF"/>
                <w:sz w:val="14"/>
                <w:szCs w:val="14"/>
                <w:lang w:eastAsia="pt-BR"/>
              </w:rPr>
            </w:pPr>
            <w:r w:rsidRPr="00FA4D85">
              <w:rPr>
                <w:rFonts w:ascii="Verdana" w:hAnsi="Verdana" w:cs="Calibri"/>
                <w:b/>
                <w:bCs/>
                <w:color w:val="FFFFFF"/>
                <w:sz w:val="14"/>
                <w:szCs w:val="14"/>
                <w:lang w:eastAsia="pt-BR"/>
              </w:rPr>
              <w:t>Quantidade</w:t>
            </w:r>
          </w:p>
        </w:tc>
        <w:tc>
          <w:tcPr>
            <w:tcW w:w="553" w:type="pct"/>
            <w:tcBorders>
              <w:top w:val="single" w:sz="8" w:space="0" w:color="FFFFFF"/>
              <w:left w:val="nil"/>
              <w:bottom w:val="single" w:sz="8" w:space="0" w:color="FFFFFF"/>
              <w:right w:val="single" w:sz="12" w:space="0" w:color="FFFFFF"/>
            </w:tcBorders>
            <w:shd w:val="clear" w:color="000000" w:fill="005086"/>
            <w:vAlign w:val="center"/>
          </w:tcPr>
          <w:p w14:paraId="7304A93E" w14:textId="77777777" w:rsidR="00F01246" w:rsidRPr="00FA4D85" w:rsidRDefault="00F01246" w:rsidP="00675DEB">
            <w:pPr>
              <w:suppressAutoHyphens w:val="0"/>
              <w:jc w:val="center"/>
              <w:rPr>
                <w:rFonts w:ascii="Verdana" w:hAnsi="Verdana" w:cs="Calibri"/>
                <w:b/>
                <w:bCs/>
                <w:color w:val="FFFFFF"/>
                <w:sz w:val="14"/>
                <w:szCs w:val="14"/>
                <w:lang w:eastAsia="pt-BR"/>
              </w:rPr>
            </w:pPr>
            <w:r w:rsidRPr="00FA4D85">
              <w:rPr>
                <w:rFonts w:ascii="Verdana" w:hAnsi="Verdana" w:cs="Calibri"/>
                <w:b/>
                <w:bCs/>
                <w:color w:val="FFFFFF"/>
                <w:sz w:val="14"/>
                <w:szCs w:val="14"/>
                <w:lang w:eastAsia="pt-BR"/>
              </w:rPr>
              <w:t>Saldo</w:t>
            </w:r>
          </w:p>
        </w:tc>
        <w:tc>
          <w:tcPr>
            <w:tcW w:w="552" w:type="pct"/>
            <w:tcBorders>
              <w:top w:val="single" w:sz="8" w:space="0" w:color="FFFFFF"/>
              <w:left w:val="nil"/>
              <w:bottom w:val="single" w:sz="8" w:space="0" w:color="FFFFFF"/>
              <w:right w:val="single" w:sz="12" w:space="0" w:color="FFFFFF"/>
            </w:tcBorders>
            <w:shd w:val="clear" w:color="000000" w:fill="005086"/>
            <w:vAlign w:val="center"/>
          </w:tcPr>
          <w:p w14:paraId="14DDAD55" w14:textId="77777777" w:rsidR="00F01246" w:rsidRPr="00FA4D85" w:rsidRDefault="00F01246" w:rsidP="00675DEB">
            <w:pPr>
              <w:suppressAutoHyphens w:val="0"/>
              <w:jc w:val="center"/>
              <w:rPr>
                <w:rFonts w:ascii="Verdana" w:hAnsi="Verdana" w:cs="Calibri"/>
                <w:b/>
                <w:bCs/>
                <w:color w:val="FFFFFF"/>
                <w:sz w:val="14"/>
                <w:szCs w:val="14"/>
                <w:lang w:eastAsia="pt-BR"/>
              </w:rPr>
            </w:pPr>
            <w:r w:rsidRPr="00FA4D85">
              <w:rPr>
                <w:rFonts w:ascii="Verdana" w:hAnsi="Verdana" w:cs="Calibri"/>
                <w:b/>
                <w:bCs/>
                <w:color w:val="FFFFFF"/>
                <w:sz w:val="14"/>
                <w:szCs w:val="14"/>
                <w:lang w:eastAsia="pt-BR"/>
              </w:rPr>
              <w:t>Quantidade</w:t>
            </w:r>
          </w:p>
        </w:tc>
        <w:tc>
          <w:tcPr>
            <w:tcW w:w="553" w:type="pct"/>
            <w:tcBorders>
              <w:top w:val="single" w:sz="8" w:space="0" w:color="FFFFFF"/>
              <w:left w:val="nil"/>
              <w:bottom w:val="single" w:sz="8" w:space="0" w:color="FFFFFF"/>
              <w:right w:val="single" w:sz="12" w:space="0" w:color="FFFFFF"/>
            </w:tcBorders>
            <w:shd w:val="clear" w:color="000000" w:fill="005086"/>
            <w:vAlign w:val="center"/>
          </w:tcPr>
          <w:p w14:paraId="174F4875" w14:textId="77777777" w:rsidR="00F01246" w:rsidRPr="00FA4D85" w:rsidRDefault="00F01246" w:rsidP="00675DEB">
            <w:pPr>
              <w:suppressAutoHyphens w:val="0"/>
              <w:jc w:val="center"/>
              <w:rPr>
                <w:rFonts w:ascii="Verdana" w:hAnsi="Verdana" w:cs="Calibri"/>
                <w:b/>
                <w:bCs/>
                <w:color w:val="FFFFFF"/>
                <w:sz w:val="14"/>
                <w:szCs w:val="14"/>
                <w:lang w:eastAsia="pt-BR"/>
              </w:rPr>
            </w:pPr>
            <w:r w:rsidRPr="00FA4D85">
              <w:rPr>
                <w:rFonts w:ascii="Verdana" w:hAnsi="Verdana" w:cs="Calibri"/>
                <w:b/>
                <w:bCs/>
                <w:color w:val="FFFFFF"/>
                <w:sz w:val="14"/>
                <w:szCs w:val="14"/>
                <w:lang w:eastAsia="pt-BR"/>
              </w:rPr>
              <w:t>Saldo</w:t>
            </w:r>
          </w:p>
        </w:tc>
        <w:tc>
          <w:tcPr>
            <w:tcW w:w="552" w:type="pct"/>
            <w:tcBorders>
              <w:top w:val="single" w:sz="8" w:space="0" w:color="FFFFFF"/>
              <w:left w:val="nil"/>
              <w:bottom w:val="single" w:sz="8" w:space="0" w:color="FFFFFF"/>
              <w:right w:val="single" w:sz="12" w:space="0" w:color="FFFFFF"/>
            </w:tcBorders>
            <w:shd w:val="clear" w:color="000000" w:fill="005086"/>
            <w:vAlign w:val="center"/>
          </w:tcPr>
          <w:p w14:paraId="579B7B48" w14:textId="77777777" w:rsidR="00F01246" w:rsidRPr="00FA4D85" w:rsidRDefault="00F01246" w:rsidP="00675DEB">
            <w:pPr>
              <w:suppressAutoHyphens w:val="0"/>
              <w:jc w:val="center"/>
              <w:rPr>
                <w:rFonts w:ascii="Verdana" w:hAnsi="Verdana" w:cs="Calibri"/>
                <w:b/>
                <w:bCs/>
                <w:color w:val="FFFFFF"/>
                <w:sz w:val="14"/>
                <w:szCs w:val="14"/>
                <w:lang w:eastAsia="pt-BR"/>
              </w:rPr>
            </w:pPr>
            <w:r w:rsidRPr="00FA4D85">
              <w:rPr>
                <w:rFonts w:ascii="Verdana" w:hAnsi="Verdana" w:cs="Calibri"/>
                <w:b/>
                <w:bCs/>
                <w:color w:val="FFFFFF"/>
                <w:sz w:val="14"/>
                <w:szCs w:val="14"/>
                <w:lang w:eastAsia="pt-BR"/>
              </w:rPr>
              <w:t>Quantidade</w:t>
            </w:r>
          </w:p>
        </w:tc>
        <w:tc>
          <w:tcPr>
            <w:tcW w:w="552" w:type="pct"/>
            <w:tcBorders>
              <w:top w:val="single" w:sz="8" w:space="0" w:color="FFFFFF"/>
              <w:left w:val="nil"/>
              <w:bottom w:val="single" w:sz="8" w:space="0" w:color="FFFFFF"/>
              <w:right w:val="single" w:sz="12" w:space="0" w:color="FFFFFF"/>
            </w:tcBorders>
            <w:shd w:val="clear" w:color="000000" w:fill="005086"/>
            <w:vAlign w:val="center"/>
          </w:tcPr>
          <w:p w14:paraId="02D55DA4" w14:textId="77777777" w:rsidR="00F01246" w:rsidRPr="00FA4D85" w:rsidRDefault="00F01246" w:rsidP="00675DEB">
            <w:pPr>
              <w:suppressAutoHyphens w:val="0"/>
              <w:jc w:val="center"/>
              <w:rPr>
                <w:rFonts w:ascii="Verdana" w:hAnsi="Verdana" w:cs="Calibri"/>
                <w:b/>
                <w:bCs/>
                <w:color w:val="FFFFFF"/>
                <w:sz w:val="14"/>
                <w:szCs w:val="14"/>
                <w:lang w:eastAsia="pt-BR"/>
              </w:rPr>
            </w:pPr>
            <w:r w:rsidRPr="00FA4D85">
              <w:rPr>
                <w:rFonts w:ascii="Verdana" w:hAnsi="Verdana" w:cs="Calibri"/>
                <w:b/>
                <w:bCs/>
                <w:color w:val="FFFFFF"/>
                <w:sz w:val="14"/>
                <w:szCs w:val="14"/>
                <w:lang w:eastAsia="pt-BR"/>
              </w:rPr>
              <w:t>Saldo</w:t>
            </w:r>
          </w:p>
        </w:tc>
      </w:tr>
      <w:tr w:rsidR="008163C8" w:rsidRPr="00675DEB" w14:paraId="71E4FE30" w14:textId="77777777" w:rsidTr="002D42B7">
        <w:trPr>
          <w:trHeight w:val="170"/>
        </w:trPr>
        <w:tc>
          <w:tcPr>
            <w:tcW w:w="581" w:type="pct"/>
            <w:tcBorders>
              <w:top w:val="single" w:sz="8" w:space="0" w:color="FFFFFF"/>
              <w:left w:val="single" w:sz="12" w:space="0" w:color="FFFFFF"/>
              <w:bottom w:val="single" w:sz="8" w:space="0" w:color="FFFFFF"/>
              <w:right w:val="single" w:sz="12" w:space="0" w:color="FFFFFF"/>
            </w:tcBorders>
            <w:shd w:val="clear" w:color="000000" w:fill="E6F5FF"/>
            <w:vAlign w:val="center"/>
          </w:tcPr>
          <w:p w14:paraId="1FE8B691" w14:textId="77777777" w:rsidR="008163C8" w:rsidRPr="00FA4D85" w:rsidRDefault="008163C8" w:rsidP="00675DEB">
            <w:pPr>
              <w:suppressAutoHyphens w:val="0"/>
              <w:rPr>
                <w:rFonts w:ascii="Verdana" w:hAnsi="Verdana" w:cs="Calibri"/>
                <w:color w:val="auto"/>
                <w:sz w:val="14"/>
                <w:szCs w:val="14"/>
                <w:lang w:eastAsia="pt-BR"/>
              </w:rPr>
            </w:pPr>
            <w:r w:rsidRPr="00FA4D85">
              <w:rPr>
                <w:rFonts w:ascii="Verdana" w:hAnsi="Verdana" w:cs="Calibri"/>
                <w:color w:val="auto"/>
                <w:sz w:val="14"/>
                <w:szCs w:val="14"/>
                <w:lang w:eastAsia="pt-BR"/>
              </w:rPr>
              <w:t>Cível</w:t>
            </w:r>
          </w:p>
        </w:tc>
        <w:tc>
          <w:tcPr>
            <w:tcW w:w="552" w:type="pct"/>
            <w:tcBorders>
              <w:top w:val="single" w:sz="8" w:space="0" w:color="FFFFFF"/>
              <w:left w:val="nil"/>
              <w:bottom w:val="single" w:sz="8" w:space="0" w:color="FFFFFF"/>
              <w:right w:val="single" w:sz="12" w:space="0" w:color="FFFFFF"/>
            </w:tcBorders>
            <w:shd w:val="clear" w:color="000000" w:fill="E6F5FF"/>
            <w:vAlign w:val="center"/>
          </w:tcPr>
          <w:p w14:paraId="3DB0A660" w14:textId="5EC37856" w:rsidR="008163C8" w:rsidRPr="00FA4D85" w:rsidRDefault="008163C8" w:rsidP="00675DEB">
            <w:pPr>
              <w:jc w:val="right"/>
              <w:rPr>
                <w:rFonts w:ascii="Verdana" w:hAnsi="Verdana" w:cs="Calibri"/>
                <w:sz w:val="14"/>
                <w:szCs w:val="14"/>
              </w:rPr>
            </w:pPr>
            <w:r w:rsidRPr="00FA4D85">
              <w:rPr>
                <w:rFonts w:ascii="Verdana" w:hAnsi="Verdana" w:cs="Calibri"/>
                <w:sz w:val="14"/>
                <w:szCs w:val="14"/>
              </w:rPr>
              <w:t>96</w:t>
            </w:r>
          </w:p>
        </w:tc>
        <w:tc>
          <w:tcPr>
            <w:tcW w:w="553" w:type="pct"/>
            <w:tcBorders>
              <w:top w:val="single" w:sz="8" w:space="0" w:color="FFFFFF"/>
              <w:left w:val="nil"/>
              <w:bottom w:val="single" w:sz="8" w:space="0" w:color="FFFFFF"/>
              <w:right w:val="single" w:sz="12" w:space="0" w:color="FFFFFF"/>
            </w:tcBorders>
            <w:shd w:val="clear" w:color="000000" w:fill="E6F5FF"/>
            <w:vAlign w:val="center"/>
          </w:tcPr>
          <w:p w14:paraId="3CEB9894" w14:textId="0BEC6891" w:rsidR="008163C8" w:rsidRPr="00FA4D85" w:rsidRDefault="008163C8" w:rsidP="00675DEB">
            <w:pPr>
              <w:jc w:val="right"/>
              <w:rPr>
                <w:rFonts w:ascii="Verdana" w:hAnsi="Verdana" w:cs="Calibri"/>
                <w:sz w:val="14"/>
                <w:szCs w:val="14"/>
              </w:rPr>
            </w:pPr>
            <w:r w:rsidRPr="00FA4D85">
              <w:rPr>
                <w:rFonts w:ascii="Verdana" w:hAnsi="Verdana" w:cs="Calibri"/>
                <w:sz w:val="14"/>
                <w:szCs w:val="14"/>
              </w:rPr>
              <w:t>204.526</w:t>
            </w:r>
          </w:p>
        </w:tc>
        <w:tc>
          <w:tcPr>
            <w:tcW w:w="552" w:type="pct"/>
            <w:tcBorders>
              <w:top w:val="single" w:sz="8" w:space="0" w:color="FFFFFF"/>
              <w:left w:val="nil"/>
              <w:bottom w:val="single" w:sz="8" w:space="0" w:color="FFFFFF"/>
              <w:right w:val="single" w:sz="12" w:space="0" w:color="FFFFFF"/>
            </w:tcBorders>
            <w:shd w:val="clear" w:color="000000" w:fill="E6F5FF"/>
            <w:vAlign w:val="center"/>
          </w:tcPr>
          <w:p w14:paraId="3549283A" w14:textId="7187ED42" w:rsidR="008163C8" w:rsidRPr="00FA4D85" w:rsidRDefault="008163C8" w:rsidP="00675DEB">
            <w:pPr>
              <w:jc w:val="right"/>
              <w:rPr>
                <w:rFonts w:ascii="Verdana" w:hAnsi="Verdana" w:cs="Calibri"/>
                <w:sz w:val="14"/>
                <w:szCs w:val="14"/>
              </w:rPr>
            </w:pPr>
            <w:r w:rsidRPr="00FA4D85">
              <w:rPr>
                <w:rFonts w:ascii="Verdana" w:hAnsi="Verdana" w:cs="Calibri"/>
                <w:sz w:val="14"/>
                <w:szCs w:val="14"/>
              </w:rPr>
              <w:t>80</w:t>
            </w:r>
          </w:p>
        </w:tc>
        <w:tc>
          <w:tcPr>
            <w:tcW w:w="553" w:type="pct"/>
            <w:tcBorders>
              <w:top w:val="single" w:sz="8" w:space="0" w:color="FFFFFF"/>
              <w:left w:val="nil"/>
              <w:bottom w:val="single" w:sz="8" w:space="0" w:color="FFFFFF"/>
              <w:right w:val="single" w:sz="12" w:space="0" w:color="FFFFFF"/>
            </w:tcBorders>
            <w:shd w:val="clear" w:color="000000" w:fill="E6F5FF"/>
            <w:vAlign w:val="center"/>
          </w:tcPr>
          <w:p w14:paraId="52991754" w14:textId="29C355E4" w:rsidR="008163C8" w:rsidRPr="00FA4D85" w:rsidRDefault="008163C8" w:rsidP="00675DEB">
            <w:pPr>
              <w:jc w:val="right"/>
              <w:rPr>
                <w:rFonts w:ascii="Verdana" w:hAnsi="Verdana" w:cs="Calibri"/>
                <w:sz w:val="14"/>
                <w:szCs w:val="14"/>
              </w:rPr>
            </w:pPr>
            <w:r w:rsidRPr="00FA4D85">
              <w:rPr>
                <w:rFonts w:ascii="Verdana" w:hAnsi="Verdana" w:cs="Calibri"/>
                <w:sz w:val="14"/>
                <w:szCs w:val="14"/>
              </w:rPr>
              <w:t>128.579</w:t>
            </w:r>
          </w:p>
        </w:tc>
        <w:tc>
          <w:tcPr>
            <w:tcW w:w="552" w:type="pct"/>
            <w:tcBorders>
              <w:top w:val="single" w:sz="8" w:space="0" w:color="FFFFFF"/>
              <w:left w:val="nil"/>
              <w:bottom w:val="single" w:sz="8" w:space="0" w:color="FFFFFF"/>
              <w:right w:val="single" w:sz="12" w:space="0" w:color="FFFFFF"/>
            </w:tcBorders>
            <w:shd w:val="clear" w:color="000000" w:fill="E6F5FF"/>
            <w:vAlign w:val="center"/>
          </w:tcPr>
          <w:p w14:paraId="5620DEAF" w14:textId="363AEA6C" w:rsidR="008163C8" w:rsidRPr="00FA4D85" w:rsidRDefault="008163C8" w:rsidP="00675DEB">
            <w:pPr>
              <w:jc w:val="right"/>
              <w:rPr>
                <w:rFonts w:ascii="Verdana" w:hAnsi="Verdana" w:cs="Calibri"/>
                <w:sz w:val="14"/>
                <w:szCs w:val="14"/>
              </w:rPr>
            </w:pPr>
            <w:r w:rsidRPr="00FA4D85">
              <w:rPr>
                <w:rFonts w:ascii="Verdana" w:hAnsi="Verdana" w:cs="Calibri"/>
                <w:sz w:val="14"/>
                <w:szCs w:val="14"/>
              </w:rPr>
              <w:t>229</w:t>
            </w:r>
          </w:p>
        </w:tc>
        <w:tc>
          <w:tcPr>
            <w:tcW w:w="553" w:type="pct"/>
            <w:tcBorders>
              <w:top w:val="single" w:sz="8" w:space="0" w:color="FFFFFF"/>
              <w:left w:val="nil"/>
              <w:bottom w:val="single" w:sz="8" w:space="0" w:color="FFFFFF"/>
              <w:right w:val="single" w:sz="12" w:space="0" w:color="FFFFFF"/>
            </w:tcBorders>
            <w:shd w:val="clear" w:color="000000" w:fill="E6F5FF"/>
            <w:vAlign w:val="center"/>
          </w:tcPr>
          <w:p w14:paraId="460BD25D" w14:textId="698EB0C2" w:rsidR="008163C8" w:rsidRPr="00FA4D85" w:rsidRDefault="008163C8" w:rsidP="00675DEB">
            <w:pPr>
              <w:jc w:val="right"/>
              <w:rPr>
                <w:rFonts w:ascii="Verdana" w:hAnsi="Verdana" w:cs="Calibri"/>
                <w:sz w:val="14"/>
                <w:szCs w:val="14"/>
              </w:rPr>
            </w:pPr>
            <w:r w:rsidRPr="00FA4D85">
              <w:rPr>
                <w:rFonts w:ascii="Verdana" w:hAnsi="Verdana" w:cs="Calibri"/>
                <w:sz w:val="14"/>
                <w:szCs w:val="14"/>
              </w:rPr>
              <w:t>209.200</w:t>
            </w:r>
          </w:p>
        </w:tc>
        <w:tc>
          <w:tcPr>
            <w:tcW w:w="552" w:type="pct"/>
            <w:tcBorders>
              <w:top w:val="single" w:sz="8" w:space="0" w:color="FFFFFF"/>
              <w:left w:val="nil"/>
              <w:bottom w:val="single" w:sz="8" w:space="0" w:color="FFFFFF"/>
              <w:right w:val="single" w:sz="12" w:space="0" w:color="FFFFFF"/>
            </w:tcBorders>
            <w:shd w:val="clear" w:color="000000" w:fill="E6F5FF"/>
            <w:vAlign w:val="center"/>
          </w:tcPr>
          <w:p w14:paraId="4E921E1D" w14:textId="5D674F7A" w:rsidR="008163C8" w:rsidRPr="00FA4D85" w:rsidRDefault="008163C8" w:rsidP="00675DEB">
            <w:pPr>
              <w:jc w:val="right"/>
              <w:rPr>
                <w:rFonts w:ascii="Verdana" w:hAnsi="Verdana" w:cs="Calibri"/>
                <w:sz w:val="14"/>
                <w:szCs w:val="14"/>
              </w:rPr>
            </w:pPr>
            <w:r w:rsidRPr="00FA4D85">
              <w:rPr>
                <w:rFonts w:ascii="Verdana" w:hAnsi="Verdana" w:cs="Calibri"/>
                <w:sz w:val="14"/>
                <w:szCs w:val="14"/>
              </w:rPr>
              <w:t>97</w:t>
            </w:r>
          </w:p>
        </w:tc>
        <w:tc>
          <w:tcPr>
            <w:tcW w:w="552" w:type="pct"/>
            <w:tcBorders>
              <w:top w:val="single" w:sz="8" w:space="0" w:color="FFFFFF"/>
              <w:left w:val="nil"/>
              <w:bottom w:val="single" w:sz="8" w:space="0" w:color="FFFFFF"/>
              <w:right w:val="single" w:sz="12" w:space="0" w:color="FFFFFF"/>
            </w:tcBorders>
            <w:shd w:val="clear" w:color="000000" w:fill="E6F5FF"/>
            <w:vAlign w:val="center"/>
          </w:tcPr>
          <w:p w14:paraId="569A20B1" w14:textId="21E10BEE" w:rsidR="008163C8" w:rsidRPr="00FA4D85" w:rsidRDefault="008163C8" w:rsidP="00675DEB">
            <w:pPr>
              <w:jc w:val="right"/>
              <w:rPr>
                <w:rFonts w:ascii="Verdana" w:hAnsi="Verdana" w:cs="Calibri"/>
                <w:sz w:val="14"/>
                <w:szCs w:val="14"/>
              </w:rPr>
            </w:pPr>
            <w:r w:rsidRPr="00FA4D85">
              <w:rPr>
                <w:rFonts w:ascii="Verdana" w:hAnsi="Verdana" w:cs="Calibri"/>
                <w:sz w:val="14"/>
                <w:szCs w:val="14"/>
              </w:rPr>
              <w:t>181.504</w:t>
            </w:r>
          </w:p>
        </w:tc>
      </w:tr>
      <w:tr w:rsidR="008163C8" w:rsidRPr="00675DEB" w14:paraId="57662B6D" w14:textId="77777777" w:rsidTr="002D42B7">
        <w:trPr>
          <w:trHeight w:val="170"/>
        </w:trPr>
        <w:tc>
          <w:tcPr>
            <w:tcW w:w="581" w:type="pct"/>
            <w:tcBorders>
              <w:top w:val="single" w:sz="8" w:space="0" w:color="FFFFFF"/>
              <w:left w:val="single" w:sz="12" w:space="0" w:color="FFFFFF"/>
              <w:bottom w:val="single" w:sz="8" w:space="0" w:color="FFFFFF"/>
              <w:right w:val="single" w:sz="12" w:space="0" w:color="FFFFFF"/>
            </w:tcBorders>
            <w:shd w:val="clear" w:color="000000" w:fill="E6F5FF"/>
            <w:vAlign w:val="center"/>
          </w:tcPr>
          <w:p w14:paraId="78F87A1C" w14:textId="77777777" w:rsidR="008163C8" w:rsidRPr="00FA4D85" w:rsidRDefault="008163C8" w:rsidP="00675DEB">
            <w:pPr>
              <w:suppressAutoHyphens w:val="0"/>
              <w:rPr>
                <w:rFonts w:ascii="Verdana" w:hAnsi="Verdana" w:cs="Calibri"/>
                <w:color w:val="auto"/>
                <w:sz w:val="14"/>
                <w:szCs w:val="14"/>
                <w:lang w:eastAsia="pt-BR"/>
              </w:rPr>
            </w:pPr>
            <w:r w:rsidRPr="00FA4D85">
              <w:rPr>
                <w:rFonts w:ascii="Verdana" w:hAnsi="Verdana" w:cs="Calibri"/>
                <w:color w:val="auto"/>
                <w:sz w:val="14"/>
                <w:szCs w:val="14"/>
                <w:lang w:eastAsia="pt-BR"/>
              </w:rPr>
              <w:t>Trabalhista</w:t>
            </w:r>
          </w:p>
        </w:tc>
        <w:tc>
          <w:tcPr>
            <w:tcW w:w="552" w:type="pct"/>
            <w:tcBorders>
              <w:top w:val="single" w:sz="8" w:space="0" w:color="FFFFFF"/>
              <w:left w:val="nil"/>
              <w:bottom w:val="single" w:sz="8" w:space="0" w:color="FFFFFF"/>
              <w:right w:val="single" w:sz="12" w:space="0" w:color="FFFFFF"/>
            </w:tcBorders>
            <w:shd w:val="clear" w:color="000000" w:fill="E6F5FF"/>
            <w:vAlign w:val="center"/>
          </w:tcPr>
          <w:p w14:paraId="6F717BFB" w14:textId="077436AE" w:rsidR="008163C8" w:rsidRPr="00FA4D85" w:rsidRDefault="008163C8" w:rsidP="00675DEB">
            <w:pPr>
              <w:jc w:val="right"/>
              <w:rPr>
                <w:rFonts w:ascii="Verdana" w:hAnsi="Verdana" w:cs="Calibri"/>
                <w:sz w:val="14"/>
                <w:szCs w:val="14"/>
              </w:rPr>
            </w:pPr>
            <w:r w:rsidRPr="00FA4D85">
              <w:rPr>
                <w:rFonts w:ascii="Verdana" w:hAnsi="Verdana" w:cs="Calibri"/>
                <w:sz w:val="14"/>
                <w:szCs w:val="14"/>
              </w:rPr>
              <w:t>86</w:t>
            </w:r>
          </w:p>
        </w:tc>
        <w:tc>
          <w:tcPr>
            <w:tcW w:w="553" w:type="pct"/>
            <w:tcBorders>
              <w:top w:val="single" w:sz="8" w:space="0" w:color="FFFFFF"/>
              <w:left w:val="nil"/>
              <w:bottom w:val="single" w:sz="8" w:space="0" w:color="FFFFFF"/>
              <w:right w:val="single" w:sz="12" w:space="0" w:color="FFFFFF"/>
            </w:tcBorders>
            <w:shd w:val="clear" w:color="000000" w:fill="E6F5FF"/>
            <w:vAlign w:val="center"/>
          </w:tcPr>
          <w:p w14:paraId="6FAE371B" w14:textId="106266F0" w:rsidR="008163C8" w:rsidRPr="00FA4D85" w:rsidRDefault="008163C8" w:rsidP="00675DEB">
            <w:pPr>
              <w:jc w:val="right"/>
              <w:rPr>
                <w:rFonts w:ascii="Verdana" w:hAnsi="Verdana" w:cs="Calibri"/>
                <w:sz w:val="14"/>
                <w:szCs w:val="14"/>
              </w:rPr>
            </w:pPr>
            <w:r w:rsidRPr="00FA4D85">
              <w:rPr>
                <w:rFonts w:ascii="Verdana" w:hAnsi="Verdana" w:cs="Calibri"/>
                <w:sz w:val="14"/>
                <w:szCs w:val="14"/>
              </w:rPr>
              <w:t>11.586</w:t>
            </w:r>
          </w:p>
        </w:tc>
        <w:tc>
          <w:tcPr>
            <w:tcW w:w="552" w:type="pct"/>
            <w:tcBorders>
              <w:top w:val="single" w:sz="8" w:space="0" w:color="FFFFFF"/>
              <w:left w:val="nil"/>
              <w:bottom w:val="single" w:sz="8" w:space="0" w:color="FFFFFF"/>
              <w:right w:val="single" w:sz="12" w:space="0" w:color="FFFFFF"/>
            </w:tcBorders>
            <w:shd w:val="clear" w:color="000000" w:fill="E6F5FF"/>
            <w:vAlign w:val="center"/>
          </w:tcPr>
          <w:p w14:paraId="0984E872" w14:textId="22694F0A" w:rsidR="008163C8" w:rsidRPr="00FA4D85" w:rsidRDefault="008163C8" w:rsidP="00675DEB">
            <w:pPr>
              <w:jc w:val="right"/>
              <w:rPr>
                <w:rFonts w:ascii="Verdana" w:hAnsi="Verdana" w:cs="Calibri"/>
                <w:sz w:val="14"/>
                <w:szCs w:val="14"/>
              </w:rPr>
            </w:pPr>
            <w:r w:rsidRPr="00FA4D85">
              <w:rPr>
                <w:rFonts w:ascii="Verdana" w:hAnsi="Verdana" w:cs="Calibri"/>
                <w:sz w:val="14"/>
                <w:szCs w:val="14"/>
              </w:rPr>
              <w:t>62</w:t>
            </w:r>
          </w:p>
        </w:tc>
        <w:tc>
          <w:tcPr>
            <w:tcW w:w="553" w:type="pct"/>
            <w:tcBorders>
              <w:top w:val="single" w:sz="8" w:space="0" w:color="FFFFFF"/>
              <w:left w:val="nil"/>
              <w:bottom w:val="single" w:sz="8" w:space="0" w:color="FFFFFF"/>
              <w:right w:val="single" w:sz="12" w:space="0" w:color="FFFFFF"/>
            </w:tcBorders>
            <w:shd w:val="clear" w:color="000000" w:fill="E6F5FF"/>
            <w:vAlign w:val="center"/>
          </w:tcPr>
          <w:p w14:paraId="4AD6049A" w14:textId="414BE0A5" w:rsidR="008163C8" w:rsidRPr="00FA4D85" w:rsidRDefault="008163C8" w:rsidP="00675DEB">
            <w:pPr>
              <w:jc w:val="right"/>
              <w:rPr>
                <w:rFonts w:ascii="Verdana" w:hAnsi="Verdana" w:cs="Calibri"/>
                <w:sz w:val="14"/>
                <w:szCs w:val="14"/>
              </w:rPr>
            </w:pPr>
            <w:r w:rsidRPr="00FA4D85">
              <w:rPr>
                <w:rFonts w:ascii="Verdana" w:hAnsi="Verdana" w:cs="Calibri"/>
                <w:sz w:val="14"/>
                <w:szCs w:val="14"/>
              </w:rPr>
              <w:t>9.737</w:t>
            </w:r>
          </w:p>
        </w:tc>
        <w:tc>
          <w:tcPr>
            <w:tcW w:w="552" w:type="pct"/>
            <w:tcBorders>
              <w:top w:val="single" w:sz="8" w:space="0" w:color="FFFFFF"/>
              <w:left w:val="nil"/>
              <w:bottom w:val="single" w:sz="8" w:space="0" w:color="FFFFFF"/>
              <w:right w:val="single" w:sz="12" w:space="0" w:color="FFFFFF"/>
            </w:tcBorders>
            <w:shd w:val="clear" w:color="000000" w:fill="E6F5FF"/>
            <w:vAlign w:val="center"/>
          </w:tcPr>
          <w:p w14:paraId="0F7B61B6" w14:textId="3E6A5D89" w:rsidR="008163C8" w:rsidRPr="00FA4D85" w:rsidRDefault="008163C8" w:rsidP="00675DEB">
            <w:pPr>
              <w:jc w:val="right"/>
              <w:rPr>
                <w:rFonts w:ascii="Verdana" w:hAnsi="Verdana" w:cs="Calibri"/>
                <w:sz w:val="14"/>
                <w:szCs w:val="14"/>
              </w:rPr>
            </w:pPr>
            <w:r w:rsidRPr="00FA4D85">
              <w:rPr>
                <w:rFonts w:ascii="Verdana" w:hAnsi="Verdana" w:cs="Calibri"/>
                <w:sz w:val="14"/>
                <w:szCs w:val="14"/>
              </w:rPr>
              <w:t>87</w:t>
            </w:r>
          </w:p>
        </w:tc>
        <w:tc>
          <w:tcPr>
            <w:tcW w:w="553" w:type="pct"/>
            <w:tcBorders>
              <w:top w:val="single" w:sz="8" w:space="0" w:color="FFFFFF"/>
              <w:left w:val="nil"/>
              <w:bottom w:val="single" w:sz="8" w:space="0" w:color="FFFFFF"/>
              <w:right w:val="single" w:sz="12" w:space="0" w:color="FFFFFF"/>
            </w:tcBorders>
            <w:shd w:val="clear" w:color="000000" w:fill="E6F5FF"/>
            <w:vAlign w:val="center"/>
          </w:tcPr>
          <w:p w14:paraId="0B604DD3" w14:textId="52A8F8F1" w:rsidR="008163C8" w:rsidRPr="00FA4D85" w:rsidRDefault="008163C8" w:rsidP="00675DEB">
            <w:pPr>
              <w:jc w:val="right"/>
              <w:rPr>
                <w:rFonts w:ascii="Verdana" w:hAnsi="Verdana" w:cs="Calibri"/>
                <w:sz w:val="14"/>
                <w:szCs w:val="14"/>
              </w:rPr>
            </w:pPr>
            <w:r w:rsidRPr="00FA4D85">
              <w:rPr>
                <w:rFonts w:ascii="Verdana" w:hAnsi="Verdana" w:cs="Calibri"/>
                <w:sz w:val="14"/>
                <w:szCs w:val="14"/>
              </w:rPr>
              <w:t>11.786</w:t>
            </w:r>
          </w:p>
        </w:tc>
        <w:tc>
          <w:tcPr>
            <w:tcW w:w="552" w:type="pct"/>
            <w:tcBorders>
              <w:top w:val="single" w:sz="8" w:space="0" w:color="FFFFFF"/>
              <w:left w:val="nil"/>
              <w:bottom w:val="single" w:sz="8" w:space="0" w:color="FFFFFF"/>
              <w:right w:val="single" w:sz="12" w:space="0" w:color="FFFFFF"/>
            </w:tcBorders>
            <w:shd w:val="clear" w:color="000000" w:fill="E6F5FF"/>
            <w:vAlign w:val="center"/>
          </w:tcPr>
          <w:p w14:paraId="08964ECE" w14:textId="055CED8C" w:rsidR="008163C8" w:rsidRPr="00FA4D85" w:rsidRDefault="008163C8" w:rsidP="00675DEB">
            <w:pPr>
              <w:jc w:val="right"/>
              <w:rPr>
                <w:rFonts w:ascii="Verdana" w:hAnsi="Verdana" w:cs="Calibri"/>
                <w:sz w:val="14"/>
                <w:szCs w:val="14"/>
              </w:rPr>
            </w:pPr>
            <w:r w:rsidRPr="00FA4D85">
              <w:rPr>
                <w:rFonts w:ascii="Verdana" w:hAnsi="Verdana" w:cs="Calibri"/>
                <w:sz w:val="14"/>
                <w:szCs w:val="14"/>
              </w:rPr>
              <w:t>65</w:t>
            </w:r>
          </w:p>
        </w:tc>
        <w:tc>
          <w:tcPr>
            <w:tcW w:w="552" w:type="pct"/>
            <w:tcBorders>
              <w:top w:val="single" w:sz="8" w:space="0" w:color="FFFFFF"/>
              <w:left w:val="nil"/>
              <w:bottom w:val="single" w:sz="8" w:space="0" w:color="FFFFFF"/>
              <w:right w:val="single" w:sz="12" w:space="0" w:color="FFFFFF"/>
            </w:tcBorders>
            <w:shd w:val="clear" w:color="000000" w:fill="E6F5FF"/>
            <w:vAlign w:val="center"/>
          </w:tcPr>
          <w:p w14:paraId="0959DC54" w14:textId="17AC1BDA" w:rsidR="008163C8" w:rsidRPr="00FA4D85" w:rsidRDefault="008163C8" w:rsidP="00675DEB">
            <w:pPr>
              <w:jc w:val="right"/>
              <w:rPr>
                <w:rFonts w:ascii="Verdana" w:hAnsi="Verdana" w:cs="Calibri"/>
                <w:sz w:val="14"/>
                <w:szCs w:val="14"/>
              </w:rPr>
            </w:pPr>
            <w:r w:rsidRPr="00FA4D85">
              <w:rPr>
                <w:rFonts w:ascii="Verdana" w:hAnsi="Verdana" w:cs="Calibri"/>
                <w:sz w:val="14"/>
                <w:szCs w:val="14"/>
              </w:rPr>
              <w:t>9.829</w:t>
            </w:r>
          </w:p>
        </w:tc>
      </w:tr>
      <w:tr w:rsidR="008163C8" w:rsidRPr="00675DEB" w14:paraId="7C56B575" w14:textId="77777777" w:rsidTr="002D42B7">
        <w:trPr>
          <w:trHeight w:val="170"/>
        </w:trPr>
        <w:tc>
          <w:tcPr>
            <w:tcW w:w="581" w:type="pct"/>
            <w:tcBorders>
              <w:top w:val="single" w:sz="8" w:space="0" w:color="FFFFFF"/>
              <w:left w:val="single" w:sz="12" w:space="0" w:color="FFFFFF"/>
              <w:bottom w:val="single" w:sz="8" w:space="0" w:color="FFFFFF"/>
              <w:right w:val="single" w:sz="12" w:space="0" w:color="FFFFFF"/>
            </w:tcBorders>
            <w:shd w:val="clear" w:color="000000" w:fill="E6F5FF"/>
            <w:vAlign w:val="center"/>
          </w:tcPr>
          <w:p w14:paraId="059CD52F" w14:textId="77777777" w:rsidR="008163C8" w:rsidRPr="00FA4D85" w:rsidRDefault="008163C8" w:rsidP="00675DEB">
            <w:pPr>
              <w:suppressAutoHyphens w:val="0"/>
              <w:rPr>
                <w:rFonts w:ascii="Verdana" w:hAnsi="Verdana" w:cs="Calibri"/>
                <w:color w:val="auto"/>
                <w:sz w:val="14"/>
                <w:szCs w:val="14"/>
                <w:lang w:eastAsia="pt-BR"/>
              </w:rPr>
            </w:pPr>
            <w:r w:rsidRPr="00FA4D85">
              <w:rPr>
                <w:rFonts w:ascii="Verdana" w:hAnsi="Verdana" w:cs="Calibri"/>
                <w:color w:val="auto"/>
                <w:sz w:val="14"/>
                <w:szCs w:val="14"/>
                <w:lang w:eastAsia="pt-BR"/>
              </w:rPr>
              <w:t>Fiscal</w:t>
            </w:r>
          </w:p>
        </w:tc>
        <w:tc>
          <w:tcPr>
            <w:tcW w:w="552" w:type="pct"/>
            <w:tcBorders>
              <w:top w:val="single" w:sz="8" w:space="0" w:color="FFFFFF"/>
              <w:left w:val="nil"/>
              <w:bottom w:val="single" w:sz="8" w:space="0" w:color="FFFFFF"/>
              <w:right w:val="single" w:sz="12" w:space="0" w:color="FFFFFF"/>
            </w:tcBorders>
            <w:shd w:val="clear" w:color="000000" w:fill="E6F5FF"/>
            <w:vAlign w:val="center"/>
          </w:tcPr>
          <w:p w14:paraId="6CAB24B8" w14:textId="2A13C1BB" w:rsidR="008163C8" w:rsidRPr="00FA4D85" w:rsidRDefault="008163C8" w:rsidP="00675DEB">
            <w:pPr>
              <w:jc w:val="right"/>
              <w:rPr>
                <w:rFonts w:ascii="Verdana" w:hAnsi="Verdana" w:cs="Calibri"/>
                <w:sz w:val="14"/>
                <w:szCs w:val="14"/>
              </w:rPr>
            </w:pPr>
            <w:r w:rsidRPr="00FA4D85">
              <w:rPr>
                <w:rFonts w:ascii="Verdana" w:hAnsi="Verdana" w:cs="Calibri"/>
                <w:sz w:val="14"/>
                <w:szCs w:val="14"/>
              </w:rPr>
              <w:t>11</w:t>
            </w:r>
          </w:p>
        </w:tc>
        <w:tc>
          <w:tcPr>
            <w:tcW w:w="553" w:type="pct"/>
            <w:tcBorders>
              <w:top w:val="single" w:sz="8" w:space="0" w:color="FFFFFF"/>
              <w:left w:val="nil"/>
              <w:bottom w:val="single" w:sz="8" w:space="0" w:color="FFFFFF"/>
              <w:right w:val="single" w:sz="12" w:space="0" w:color="FFFFFF"/>
            </w:tcBorders>
            <w:shd w:val="clear" w:color="000000" w:fill="E6F5FF"/>
            <w:vAlign w:val="center"/>
          </w:tcPr>
          <w:p w14:paraId="7CAC8CF8" w14:textId="52FBF3C8" w:rsidR="008163C8" w:rsidRPr="00FA4D85" w:rsidRDefault="008163C8" w:rsidP="00675DEB">
            <w:pPr>
              <w:jc w:val="right"/>
              <w:rPr>
                <w:rFonts w:ascii="Verdana" w:hAnsi="Verdana" w:cs="Calibri"/>
                <w:sz w:val="14"/>
                <w:szCs w:val="14"/>
              </w:rPr>
            </w:pPr>
            <w:r w:rsidRPr="00FA4D85">
              <w:rPr>
                <w:rFonts w:ascii="Verdana" w:hAnsi="Verdana" w:cs="Calibri"/>
                <w:sz w:val="14"/>
                <w:szCs w:val="14"/>
              </w:rPr>
              <w:t>10.200</w:t>
            </w:r>
          </w:p>
        </w:tc>
        <w:tc>
          <w:tcPr>
            <w:tcW w:w="552" w:type="pct"/>
            <w:tcBorders>
              <w:top w:val="single" w:sz="8" w:space="0" w:color="FFFFFF"/>
              <w:left w:val="nil"/>
              <w:bottom w:val="single" w:sz="8" w:space="0" w:color="FFFFFF"/>
              <w:right w:val="single" w:sz="12" w:space="0" w:color="FFFFFF"/>
            </w:tcBorders>
            <w:shd w:val="clear" w:color="000000" w:fill="E6F5FF"/>
            <w:vAlign w:val="center"/>
          </w:tcPr>
          <w:p w14:paraId="02A8F61E" w14:textId="44AB4F7C" w:rsidR="008163C8" w:rsidRPr="00FA4D85" w:rsidRDefault="008163C8" w:rsidP="00675DEB">
            <w:pPr>
              <w:jc w:val="right"/>
              <w:rPr>
                <w:rFonts w:ascii="Verdana" w:hAnsi="Verdana" w:cs="Calibri"/>
                <w:sz w:val="14"/>
                <w:szCs w:val="14"/>
              </w:rPr>
            </w:pPr>
            <w:r w:rsidRPr="00FA4D85">
              <w:rPr>
                <w:rFonts w:ascii="Verdana" w:hAnsi="Verdana" w:cs="Calibri"/>
                <w:sz w:val="14"/>
                <w:szCs w:val="14"/>
              </w:rPr>
              <w:t>10</w:t>
            </w:r>
          </w:p>
        </w:tc>
        <w:tc>
          <w:tcPr>
            <w:tcW w:w="553" w:type="pct"/>
            <w:tcBorders>
              <w:top w:val="single" w:sz="8" w:space="0" w:color="FFFFFF"/>
              <w:left w:val="nil"/>
              <w:bottom w:val="single" w:sz="8" w:space="0" w:color="FFFFFF"/>
              <w:right w:val="single" w:sz="12" w:space="0" w:color="FFFFFF"/>
            </w:tcBorders>
            <w:shd w:val="clear" w:color="000000" w:fill="E6F5FF"/>
            <w:vAlign w:val="center"/>
          </w:tcPr>
          <w:p w14:paraId="26F67F4B" w14:textId="72E78879" w:rsidR="008163C8" w:rsidRPr="00FA4D85" w:rsidRDefault="008163C8" w:rsidP="00675DEB">
            <w:pPr>
              <w:jc w:val="right"/>
              <w:rPr>
                <w:rFonts w:ascii="Verdana" w:hAnsi="Verdana" w:cs="Calibri"/>
                <w:sz w:val="14"/>
                <w:szCs w:val="14"/>
              </w:rPr>
            </w:pPr>
            <w:r w:rsidRPr="00FA4D85">
              <w:rPr>
                <w:rFonts w:ascii="Verdana" w:hAnsi="Verdana" w:cs="Calibri"/>
                <w:sz w:val="14"/>
                <w:szCs w:val="14"/>
              </w:rPr>
              <w:t>136.171</w:t>
            </w:r>
          </w:p>
        </w:tc>
        <w:tc>
          <w:tcPr>
            <w:tcW w:w="552" w:type="pct"/>
            <w:tcBorders>
              <w:top w:val="single" w:sz="8" w:space="0" w:color="FFFFFF"/>
              <w:left w:val="nil"/>
              <w:bottom w:val="single" w:sz="8" w:space="0" w:color="FFFFFF"/>
              <w:right w:val="single" w:sz="12" w:space="0" w:color="FFFFFF"/>
            </w:tcBorders>
            <w:shd w:val="clear" w:color="000000" w:fill="E6F5FF"/>
            <w:vAlign w:val="center"/>
          </w:tcPr>
          <w:p w14:paraId="597E2209" w14:textId="708E4743" w:rsidR="008163C8" w:rsidRPr="00FA4D85" w:rsidRDefault="008163C8" w:rsidP="00675DEB">
            <w:pPr>
              <w:jc w:val="right"/>
              <w:rPr>
                <w:rFonts w:ascii="Verdana" w:hAnsi="Verdana" w:cs="Calibri"/>
                <w:sz w:val="14"/>
                <w:szCs w:val="14"/>
              </w:rPr>
            </w:pPr>
            <w:r w:rsidRPr="00FA4D85">
              <w:rPr>
                <w:rFonts w:ascii="Verdana" w:hAnsi="Verdana" w:cs="Calibri"/>
                <w:sz w:val="14"/>
                <w:szCs w:val="14"/>
              </w:rPr>
              <w:t>11</w:t>
            </w:r>
          </w:p>
        </w:tc>
        <w:tc>
          <w:tcPr>
            <w:tcW w:w="553" w:type="pct"/>
            <w:tcBorders>
              <w:top w:val="single" w:sz="8" w:space="0" w:color="FFFFFF"/>
              <w:left w:val="nil"/>
              <w:bottom w:val="single" w:sz="8" w:space="0" w:color="FFFFFF"/>
              <w:right w:val="single" w:sz="12" w:space="0" w:color="FFFFFF"/>
            </w:tcBorders>
            <w:shd w:val="clear" w:color="000000" w:fill="E6F5FF"/>
            <w:vAlign w:val="center"/>
          </w:tcPr>
          <w:p w14:paraId="56EC902E" w14:textId="3EE100E7" w:rsidR="008163C8" w:rsidRPr="00FA4D85" w:rsidRDefault="008163C8" w:rsidP="00675DEB">
            <w:pPr>
              <w:jc w:val="right"/>
              <w:rPr>
                <w:rFonts w:ascii="Verdana" w:hAnsi="Verdana" w:cs="Calibri"/>
                <w:sz w:val="14"/>
                <w:szCs w:val="14"/>
              </w:rPr>
            </w:pPr>
            <w:r w:rsidRPr="00FA4D85">
              <w:rPr>
                <w:rFonts w:ascii="Verdana" w:hAnsi="Verdana" w:cs="Calibri"/>
                <w:sz w:val="14"/>
                <w:szCs w:val="14"/>
              </w:rPr>
              <w:t>143.582</w:t>
            </w:r>
          </w:p>
        </w:tc>
        <w:tc>
          <w:tcPr>
            <w:tcW w:w="552" w:type="pct"/>
            <w:tcBorders>
              <w:top w:val="single" w:sz="8" w:space="0" w:color="FFFFFF"/>
              <w:left w:val="nil"/>
              <w:bottom w:val="single" w:sz="8" w:space="0" w:color="FFFFFF"/>
              <w:right w:val="single" w:sz="12" w:space="0" w:color="FFFFFF"/>
            </w:tcBorders>
            <w:shd w:val="clear" w:color="000000" w:fill="E6F5FF"/>
            <w:vAlign w:val="center"/>
          </w:tcPr>
          <w:p w14:paraId="4C64178A" w14:textId="1D6033D6" w:rsidR="008163C8" w:rsidRPr="00FA4D85" w:rsidRDefault="008163C8" w:rsidP="00675DEB">
            <w:pPr>
              <w:jc w:val="right"/>
              <w:rPr>
                <w:rFonts w:ascii="Verdana" w:hAnsi="Verdana" w:cs="Calibri"/>
                <w:sz w:val="14"/>
                <w:szCs w:val="14"/>
              </w:rPr>
            </w:pPr>
            <w:r w:rsidRPr="00FA4D85">
              <w:rPr>
                <w:rFonts w:ascii="Verdana" w:hAnsi="Verdana" w:cs="Calibri"/>
                <w:sz w:val="14"/>
                <w:szCs w:val="14"/>
              </w:rPr>
              <w:t>10</w:t>
            </w:r>
          </w:p>
        </w:tc>
        <w:tc>
          <w:tcPr>
            <w:tcW w:w="552" w:type="pct"/>
            <w:tcBorders>
              <w:top w:val="single" w:sz="8" w:space="0" w:color="FFFFFF"/>
              <w:left w:val="nil"/>
              <w:bottom w:val="single" w:sz="8" w:space="0" w:color="FFFFFF"/>
              <w:right w:val="single" w:sz="12" w:space="0" w:color="FFFFFF"/>
            </w:tcBorders>
            <w:shd w:val="clear" w:color="000000" w:fill="E6F5FF"/>
            <w:vAlign w:val="center"/>
          </w:tcPr>
          <w:p w14:paraId="36E7F960" w14:textId="44214665" w:rsidR="008163C8" w:rsidRPr="00FA4D85" w:rsidRDefault="008163C8" w:rsidP="00675DEB">
            <w:pPr>
              <w:jc w:val="right"/>
              <w:rPr>
                <w:rFonts w:ascii="Verdana" w:hAnsi="Verdana" w:cs="Calibri"/>
                <w:sz w:val="14"/>
                <w:szCs w:val="14"/>
              </w:rPr>
            </w:pPr>
            <w:r w:rsidRPr="00FA4D85">
              <w:rPr>
                <w:rFonts w:ascii="Verdana" w:hAnsi="Verdana" w:cs="Calibri"/>
                <w:sz w:val="14"/>
                <w:szCs w:val="14"/>
              </w:rPr>
              <w:t>136.171</w:t>
            </w:r>
          </w:p>
        </w:tc>
      </w:tr>
      <w:tr w:rsidR="008163C8" w:rsidRPr="00675DEB" w14:paraId="011F1A23" w14:textId="77777777" w:rsidTr="002D42B7">
        <w:trPr>
          <w:trHeight w:val="170"/>
        </w:trPr>
        <w:tc>
          <w:tcPr>
            <w:tcW w:w="581" w:type="pct"/>
            <w:tcBorders>
              <w:top w:val="single" w:sz="8" w:space="0" w:color="FFFFFF"/>
              <w:left w:val="single" w:sz="12" w:space="0" w:color="FFFFFF"/>
              <w:bottom w:val="single" w:sz="8" w:space="0" w:color="FFFFFF"/>
              <w:right w:val="single" w:sz="12" w:space="0" w:color="FFFFFF"/>
            </w:tcBorders>
            <w:shd w:val="clear" w:color="000000" w:fill="005086"/>
            <w:vAlign w:val="center"/>
          </w:tcPr>
          <w:p w14:paraId="257C44B0" w14:textId="77777777" w:rsidR="008163C8" w:rsidRPr="00FA4D85" w:rsidRDefault="008163C8" w:rsidP="00675DEB">
            <w:pPr>
              <w:suppressAutoHyphens w:val="0"/>
              <w:rPr>
                <w:rFonts w:ascii="Verdana" w:hAnsi="Verdana" w:cs="Calibri"/>
                <w:b/>
                <w:bCs/>
                <w:color w:val="FFFFFF"/>
                <w:sz w:val="14"/>
                <w:szCs w:val="14"/>
                <w:lang w:eastAsia="pt-BR"/>
              </w:rPr>
            </w:pPr>
          </w:p>
        </w:tc>
        <w:tc>
          <w:tcPr>
            <w:tcW w:w="552" w:type="pct"/>
            <w:tcBorders>
              <w:top w:val="single" w:sz="8" w:space="0" w:color="FFFFFF"/>
              <w:left w:val="nil"/>
              <w:bottom w:val="single" w:sz="8" w:space="0" w:color="FFFFFF"/>
              <w:right w:val="single" w:sz="12" w:space="0" w:color="FFFFFF"/>
            </w:tcBorders>
            <w:shd w:val="clear" w:color="000000" w:fill="005086"/>
            <w:vAlign w:val="center"/>
          </w:tcPr>
          <w:p w14:paraId="2B63DF18" w14:textId="26C4191F" w:rsidR="008163C8" w:rsidRPr="00FA4D85" w:rsidRDefault="008163C8" w:rsidP="00675DEB">
            <w:pPr>
              <w:jc w:val="right"/>
              <w:rPr>
                <w:rFonts w:ascii="Verdana" w:hAnsi="Verdana" w:cs="Calibri"/>
                <w:b/>
                <w:bCs/>
                <w:color w:val="FFFFFF"/>
                <w:sz w:val="14"/>
                <w:szCs w:val="14"/>
              </w:rPr>
            </w:pPr>
            <w:r w:rsidRPr="00FA4D85">
              <w:rPr>
                <w:rFonts w:ascii="Verdana" w:hAnsi="Verdana" w:cs="Calibri"/>
                <w:b/>
                <w:bCs/>
                <w:color w:val="FFFFFF"/>
                <w:sz w:val="14"/>
                <w:szCs w:val="14"/>
              </w:rPr>
              <w:t>193</w:t>
            </w:r>
          </w:p>
        </w:tc>
        <w:tc>
          <w:tcPr>
            <w:tcW w:w="553" w:type="pct"/>
            <w:tcBorders>
              <w:top w:val="single" w:sz="8" w:space="0" w:color="FFFFFF"/>
              <w:left w:val="nil"/>
              <w:bottom w:val="single" w:sz="8" w:space="0" w:color="FFFFFF"/>
              <w:right w:val="single" w:sz="12" w:space="0" w:color="FFFFFF"/>
            </w:tcBorders>
            <w:shd w:val="clear" w:color="000000" w:fill="005086"/>
            <w:vAlign w:val="center"/>
          </w:tcPr>
          <w:p w14:paraId="31725650" w14:textId="04D4A6F8" w:rsidR="008163C8" w:rsidRPr="00FA4D85" w:rsidRDefault="008163C8" w:rsidP="00675DEB">
            <w:pPr>
              <w:jc w:val="right"/>
              <w:rPr>
                <w:rFonts w:ascii="Verdana" w:hAnsi="Verdana" w:cs="Calibri"/>
                <w:b/>
                <w:bCs/>
                <w:color w:val="FFFFFF"/>
                <w:sz w:val="14"/>
                <w:szCs w:val="14"/>
              </w:rPr>
            </w:pPr>
            <w:r w:rsidRPr="00FA4D85">
              <w:rPr>
                <w:rFonts w:ascii="Verdana" w:hAnsi="Verdana" w:cs="Calibri"/>
                <w:b/>
                <w:bCs/>
                <w:color w:val="FFFFFF"/>
                <w:sz w:val="14"/>
                <w:szCs w:val="14"/>
              </w:rPr>
              <w:t>226.312</w:t>
            </w:r>
          </w:p>
        </w:tc>
        <w:tc>
          <w:tcPr>
            <w:tcW w:w="552" w:type="pct"/>
            <w:tcBorders>
              <w:top w:val="single" w:sz="8" w:space="0" w:color="FFFFFF"/>
              <w:left w:val="nil"/>
              <w:bottom w:val="single" w:sz="8" w:space="0" w:color="FFFFFF"/>
              <w:right w:val="single" w:sz="12" w:space="0" w:color="FFFFFF"/>
            </w:tcBorders>
            <w:shd w:val="clear" w:color="000000" w:fill="005086"/>
            <w:vAlign w:val="center"/>
          </w:tcPr>
          <w:p w14:paraId="0A66168E" w14:textId="47C2A2B0" w:rsidR="008163C8" w:rsidRPr="00FA4D85" w:rsidRDefault="008163C8" w:rsidP="00675DEB">
            <w:pPr>
              <w:jc w:val="right"/>
              <w:rPr>
                <w:rFonts w:ascii="Verdana" w:hAnsi="Verdana" w:cs="Calibri"/>
                <w:b/>
                <w:bCs/>
                <w:color w:val="FFFFFF"/>
                <w:sz w:val="14"/>
                <w:szCs w:val="14"/>
              </w:rPr>
            </w:pPr>
            <w:r w:rsidRPr="00FA4D85">
              <w:rPr>
                <w:rFonts w:ascii="Verdana" w:hAnsi="Verdana" w:cs="Calibri"/>
                <w:b/>
                <w:bCs/>
                <w:color w:val="FFFFFF"/>
                <w:sz w:val="14"/>
                <w:szCs w:val="14"/>
              </w:rPr>
              <w:t>152</w:t>
            </w:r>
          </w:p>
        </w:tc>
        <w:tc>
          <w:tcPr>
            <w:tcW w:w="553" w:type="pct"/>
            <w:tcBorders>
              <w:top w:val="single" w:sz="8" w:space="0" w:color="FFFFFF"/>
              <w:left w:val="nil"/>
              <w:bottom w:val="single" w:sz="8" w:space="0" w:color="FFFFFF"/>
              <w:right w:val="single" w:sz="12" w:space="0" w:color="FFFFFF"/>
            </w:tcBorders>
            <w:shd w:val="clear" w:color="000000" w:fill="005086"/>
            <w:vAlign w:val="center"/>
          </w:tcPr>
          <w:p w14:paraId="097BF0C0" w14:textId="328DA7FE" w:rsidR="008163C8" w:rsidRPr="00FA4D85" w:rsidRDefault="008163C8" w:rsidP="00675DEB">
            <w:pPr>
              <w:jc w:val="right"/>
              <w:rPr>
                <w:rFonts w:ascii="Verdana" w:hAnsi="Verdana" w:cs="Calibri"/>
                <w:b/>
                <w:bCs/>
                <w:color w:val="FFFFFF"/>
                <w:sz w:val="14"/>
                <w:szCs w:val="14"/>
              </w:rPr>
            </w:pPr>
            <w:r w:rsidRPr="00FA4D85">
              <w:rPr>
                <w:rFonts w:ascii="Verdana" w:hAnsi="Verdana" w:cs="Calibri"/>
                <w:b/>
                <w:bCs/>
                <w:color w:val="FFFFFF"/>
                <w:sz w:val="14"/>
                <w:szCs w:val="14"/>
              </w:rPr>
              <w:t>274.487</w:t>
            </w:r>
          </w:p>
        </w:tc>
        <w:tc>
          <w:tcPr>
            <w:tcW w:w="552" w:type="pct"/>
            <w:tcBorders>
              <w:top w:val="single" w:sz="8" w:space="0" w:color="FFFFFF"/>
              <w:left w:val="nil"/>
              <w:bottom w:val="single" w:sz="8" w:space="0" w:color="FFFFFF"/>
              <w:right w:val="single" w:sz="12" w:space="0" w:color="FFFFFF"/>
            </w:tcBorders>
            <w:shd w:val="clear" w:color="000000" w:fill="005086"/>
            <w:vAlign w:val="center"/>
          </w:tcPr>
          <w:p w14:paraId="72CF9AD6" w14:textId="1C717385" w:rsidR="008163C8" w:rsidRPr="00FA4D85" w:rsidRDefault="008163C8" w:rsidP="00675DEB">
            <w:pPr>
              <w:jc w:val="right"/>
              <w:rPr>
                <w:rFonts w:ascii="Verdana" w:hAnsi="Verdana" w:cs="Calibri"/>
                <w:b/>
                <w:bCs/>
                <w:color w:val="FFFFFF"/>
                <w:sz w:val="14"/>
                <w:szCs w:val="14"/>
              </w:rPr>
            </w:pPr>
            <w:r w:rsidRPr="00FA4D85">
              <w:rPr>
                <w:rFonts w:ascii="Verdana" w:hAnsi="Verdana" w:cs="Calibri"/>
                <w:b/>
                <w:bCs/>
                <w:color w:val="FFFFFF"/>
                <w:sz w:val="14"/>
                <w:szCs w:val="14"/>
              </w:rPr>
              <w:t>327</w:t>
            </w:r>
          </w:p>
        </w:tc>
        <w:tc>
          <w:tcPr>
            <w:tcW w:w="553" w:type="pct"/>
            <w:tcBorders>
              <w:top w:val="single" w:sz="8" w:space="0" w:color="FFFFFF"/>
              <w:left w:val="nil"/>
              <w:bottom w:val="single" w:sz="8" w:space="0" w:color="FFFFFF"/>
              <w:right w:val="single" w:sz="12" w:space="0" w:color="FFFFFF"/>
            </w:tcBorders>
            <w:shd w:val="clear" w:color="000000" w:fill="005086"/>
            <w:vAlign w:val="center"/>
          </w:tcPr>
          <w:p w14:paraId="21740093" w14:textId="05FFB84F" w:rsidR="008163C8" w:rsidRPr="00FA4D85" w:rsidRDefault="008163C8" w:rsidP="00675DEB">
            <w:pPr>
              <w:jc w:val="right"/>
              <w:rPr>
                <w:rFonts w:ascii="Verdana" w:hAnsi="Verdana" w:cs="Calibri"/>
                <w:b/>
                <w:bCs/>
                <w:color w:val="FFFFFF"/>
                <w:sz w:val="14"/>
                <w:szCs w:val="14"/>
              </w:rPr>
            </w:pPr>
            <w:r w:rsidRPr="00FA4D85">
              <w:rPr>
                <w:rFonts w:ascii="Verdana" w:hAnsi="Verdana" w:cs="Calibri"/>
                <w:b/>
                <w:bCs/>
                <w:color w:val="FFFFFF"/>
                <w:sz w:val="14"/>
                <w:szCs w:val="14"/>
              </w:rPr>
              <w:t>364.568</w:t>
            </w:r>
          </w:p>
        </w:tc>
        <w:tc>
          <w:tcPr>
            <w:tcW w:w="552" w:type="pct"/>
            <w:tcBorders>
              <w:top w:val="single" w:sz="8" w:space="0" w:color="FFFFFF"/>
              <w:left w:val="nil"/>
              <w:bottom w:val="single" w:sz="8" w:space="0" w:color="FFFFFF"/>
              <w:right w:val="single" w:sz="12" w:space="0" w:color="FFFFFF"/>
            </w:tcBorders>
            <w:shd w:val="clear" w:color="000000" w:fill="005086"/>
            <w:vAlign w:val="center"/>
          </w:tcPr>
          <w:p w14:paraId="7A46D28D" w14:textId="58C8CC08" w:rsidR="008163C8" w:rsidRPr="00FA4D85" w:rsidRDefault="008163C8" w:rsidP="00675DEB">
            <w:pPr>
              <w:jc w:val="right"/>
              <w:rPr>
                <w:rFonts w:ascii="Verdana" w:hAnsi="Verdana" w:cs="Calibri"/>
                <w:b/>
                <w:bCs/>
                <w:color w:val="FFFFFF"/>
                <w:sz w:val="14"/>
                <w:szCs w:val="14"/>
              </w:rPr>
            </w:pPr>
            <w:r w:rsidRPr="00FA4D85">
              <w:rPr>
                <w:rFonts w:ascii="Verdana" w:hAnsi="Verdana" w:cs="Calibri"/>
                <w:b/>
                <w:bCs/>
                <w:color w:val="FFFFFF"/>
                <w:sz w:val="14"/>
                <w:szCs w:val="14"/>
              </w:rPr>
              <w:t>172</w:t>
            </w:r>
          </w:p>
        </w:tc>
        <w:tc>
          <w:tcPr>
            <w:tcW w:w="552" w:type="pct"/>
            <w:tcBorders>
              <w:top w:val="single" w:sz="8" w:space="0" w:color="FFFFFF"/>
              <w:left w:val="nil"/>
              <w:bottom w:val="single" w:sz="8" w:space="0" w:color="FFFFFF"/>
              <w:right w:val="single" w:sz="12" w:space="0" w:color="FFFFFF"/>
            </w:tcBorders>
            <w:shd w:val="clear" w:color="000000" w:fill="005086"/>
            <w:vAlign w:val="center"/>
          </w:tcPr>
          <w:p w14:paraId="0A08728C" w14:textId="2CBA7FC9" w:rsidR="008163C8" w:rsidRPr="00FA4D85" w:rsidRDefault="008163C8" w:rsidP="00675DEB">
            <w:pPr>
              <w:jc w:val="right"/>
              <w:rPr>
                <w:rFonts w:ascii="Verdana" w:hAnsi="Verdana" w:cs="Calibri"/>
                <w:b/>
                <w:bCs/>
                <w:color w:val="FFFFFF"/>
                <w:sz w:val="14"/>
                <w:szCs w:val="14"/>
              </w:rPr>
            </w:pPr>
            <w:r w:rsidRPr="00FA4D85">
              <w:rPr>
                <w:rFonts w:ascii="Verdana" w:hAnsi="Verdana" w:cs="Calibri"/>
                <w:b/>
                <w:bCs/>
                <w:color w:val="FFFFFF"/>
                <w:sz w:val="14"/>
                <w:szCs w:val="14"/>
              </w:rPr>
              <w:t>327.504</w:t>
            </w:r>
          </w:p>
        </w:tc>
      </w:tr>
    </w:tbl>
    <w:p w14:paraId="213A69D0" w14:textId="77777777" w:rsidR="00F01246" w:rsidRPr="00B86980" w:rsidRDefault="00F01246" w:rsidP="00675DEB">
      <w:pPr>
        <w:rPr>
          <w:rFonts w:ascii="Verdana" w:hAnsi="Verdana" w:cs="Verdana"/>
          <w:sz w:val="20"/>
        </w:rPr>
      </w:pPr>
    </w:p>
    <w:p w14:paraId="2EE9A5C9" w14:textId="073485B8" w:rsidR="00F06C4E" w:rsidRPr="00675DEB" w:rsidRDefault="00F06C4E" w:rsidP="00675DEB">
      <w:pPr>
        <w:jc w:val="both"/>
        <w:rPr>
          <w:rFonts w:ascii="Verdana" w:hAnsi="Verdana"/>
          <w:color w:val="auto"/>
          <w:sz w:val="20"/>
          <w:lang w:eastAsia="en-US"/>
        </w:rPr>
      </w:pPr>
      <w:r w:rsidRPr="00675DEB">
        <w:rPr>
          <w:rFonts w:ascii="Verdana" w:hAnsi="Verdana"/>
          <w:sz w:val="20"/>
        </w:rPr>
        <w:t>Para as ações promovidas contra o Conglomerado BRB cuja probabilidade de perda está definida como possível não foram constituídas provisões, conforme políticas contábeis descritas na nota 3</w:t>
      </w:r>
      <w:r w:rsidR="00FA4D85">
        <w:rPr>
          <w:rFonts w:ascii="Verdana" w:hAnsi="Verdana"/>
          <w:sz w:val="20"/>
        </w:rPr>
        <w:t>o</w:t>
      </w:r>
      <w:r w:rsidRPr="00675DEB">
        <w:rPr>
          <w:rFonts w:ascii="Verdana" w:hAnsi="Verdana"/>
          <w:sz w:val="20"/>
        </w:rPr>
        <w:t>.</w:t>
      </w:r>
    </w:p>
    <w:p w14:paraId="5489EA13" w14:textId="77777777" w:rsidR="00F06C4E" w:rsidRPr="00675DEB" w:rsidRDefault="00F06C4E" w:rsidP="00675DEB">
      <w:pPr>
        <w:jc w:val="both"/>
        <w:rPr>
          <w:rFonts w:ascii="Verdana" w:hAnsi="Verdana"/>
          <w:sz w:val="10"/>
          <w:szCs w:val="10"/>
        </w:rPr>
      </w:pPr>
    </w:p>
    <w:p w14:paraId="49E5B23B" w14:textId="77777777" w:rsidR="00F06C4E" w:rsidRPr="00675DEB" w:rsidRDefault="00F06C4E" w:rsidP="00675DEB">
      <w:pPr>
        <w:jc w:val="both"/>
        <w:rPr>
          <w:rFonts w:ascii="Verdana" w:hAnsi="Verdana"/>
          <w:sz w:val="20"/>
        </w:rPr>
      </w:pPr>
      <w:r w:rsidRPr="00675DEB">
        <w:rPr>
          <w:rFonts w:ascii="Verdana" w:hAnsi="Verdana"/>
          <w:sz w:val="20"/>
        </w:rPr>
        <w:t xml:space="preserve">Os processos de natureza cível promovidos contra o BRB - Múltiplo cuja probabilidade de perda está definida como possível, referem-se a ações envolvendo fraudes, indenizações por falha na prestação de serviços, revisão de cláusulas contratuais, cartões de crédito, falha nos sistemas de automação, inclusão/manutenção indevida junto aos órgãos de proteção ao crédito, descumprimento da Lei da Fila e questões envolvendo o programa Pró-DF, do Governo do Distrito Federal. </w:t>
      </w:r>
    </w:p>
    <w:p w14:paraId="0BF362FE" w14:textId="77777777" w:rsidR="00F06C4E" w:rsidRPr="00675DEB" w:rsidRDefault="00F06C4E" w:rsidP="00675DEB">
      <w:pPr>
        <w:jc w:val="both"/>
        <w:rPr>
          <w:rFonts w:ascii="Verdana" w:hAnsi="Verdana"/>
          <w:sz w:val="20"/>
        </w:rPr>
      </w:pPr>
    </w:p>
    <w:p w14:paraId="132970C9" w14:textId="77777777" w:rsidR="00F06C4E" w:rsidRPr="00675DEB" w:rsidRDefault="00F06C4E" w:rsidP="00675DEB">
      <w:pPr>
        <w:jc w:val="both"/>
        <w:rPr>
          <w:rFonts w:ascii="Verdana" w:hAnsi="Verdana"/>
          <w:sz w:val="20"/>
        </w:rPr>
      </w:pPr>
      <w:r w:rsidRPr="00675DEB">
        <w:rPr>
          <w:rFonts w:ascii="Verdana" w:hAnsi="Verdana"/>
          <w:sz w:val="20"/>
        </w:rPr>
        <w:t>Os processos de natureza cível promovidos contra o consolidado cuja probabilidade de perda está definida como possível, envolvem, além dos objetos discutidos no tópico anterior, também ações relativas a indenizações por danos morais e materiais decorrentes da cobrança de saldos em atraso por meio de débito em contas, inscrição em órgãos de proteção ao crédito e contrato de financiamento firmado com a Cooperativa de Transporte Coletivo Público do DF (</w:t>
      </w:r>
      <w:proofErr w:type="spellStart"/>
      <w:r w:rsidRPr="00675DEB">
        <w:rPr>
          <w:rFonts w:ascii="Verdana" w:hAnsi="Verdana"/>
          <w:sz w:val="20"/>
        </w:rPr>
        <w:t>Coopertran</w:t>
      </w:r>
      <w:proofErr w:type="spellEnd"/>
      <w:r w:rsidRPr="00675DEB">
        <w:rPr>
          <w:rFonts w:ascii="Verdana" w:hAnsi="Verdana"/>
          <w:sz w:val="20"/>
        </w:rPr>
        <w:t>).</w:t>
      </w:r>
    </w:p>
    <w:p w14:paraId="37D87F93" w14:textId="77777777" w:rsidR="00F06C4E" w:rsidRPr="00675DEB" w:rsidRDefault="00F06C4E" w:rsidP="00675DEB">
      <w:pPr>
        <w:jc w:val="both"/>
        <w:rPr>
          <w:rFonts w:ascii="Verdana" w:hAnsi="Verdana"/>
          <w:sz w:val="20"/>
        </w:rPr>
      </w:pPr>
    </w:p>
    <w:p w14:paraId="07A2F8DB" w14:textId="77777777" w:rsidR="00F06C4E" w:rsidRPr="00675DEB" w:rsidRDefault="00F06C4E" w:rsidP="00675DEB">
      <w:pPr>
        <w:jc w:val="both"/>
        <w:rPr>
          <w:rFonts w:ascii="Verdana" w:hAnsi="Verdana"/>
          <w:sz w:val="20"/>
        </w:rPr>
      </w:pPr>
      <w:r w:rsidRPr="00675DEB">
        <w:rPr>
          <w:rFonts w:ascii="Verdana" w:hAnsi="Verdana"/>
          <w:sz w:val="20"/>
        </w:rPr>
        <w:t>Ainda nos processos de natureza cível, há ação promovida pela Associação dos Funcionários Aposentados do BRB – AFABRB em face à União (</w:t>
      </w:r>
      <w:proofErr w:type="spellStart"/>
      <w:r w:rsidRPr="00675DEB">
        <w:rPr>
          <w:rFonts w:ascii="Verdana" w:hAnsi="Verdana"/>
          <w:sz w:val="20"/>
        </w:rPr>
        <w:t>Previc</w:t>
      </w:r>
      <w:proofErr w:type="spellEnd"/>
      <w:r w:rsidRPr="00675DEB">
        <w:rPr>
          <w:rFonts w:ascii="Verdana" w:hAnsi="Verdana"/>
          <w:sz w:val="20"/>
        </w:rPr>
        <w:t xml:space="preserve">), ao BRB e à </w:t>
      </w:r>
      <w:proofErr w:type="spellStart"/>
      <w:r w:rsidRPr="00675DEB">
        <w:rPr>
          <w:rFonts w:ascii="Verdana" w:hAnsi="Verdana"/>
          <w:sz w:val="20"/>
        </w:rPr>
        <w:t>Regius</w:t>
      </w:r>
      <w:proofErr w:type="spellEnd"/>
      <w:r w:rsidRPr="00675DEB">
        <w:rPr>
          <w:rFonts w:ascii="Verdana" w:hAnsi="Verdana"/>
          <w:sz w:val="20"/>
        </w:rPr>
        <w:t xml:space="preserve"> tendo por pedidos iniciais a decretação de nulidade da deliberação de Previdência Complementar. Na sentença monocrática, o BRB foi condenado, a ressarcir a </w:t>
      </w:r>
      <w:proofErr w:type="spellStart"/>
      <w:r w:rsidRPr="00675DEB">
        <w:rPr>
          <w:rFonts w:ascii="Verdana" w:hAnsi="Verdana"/>
          <w:sz w:val="20"/>
        </w:rPr>
        <w:t>Regius</w:t>
      </w:r>
      <w:proofErr w:type="spellEnd"/>
      <w:r w:rsidRPr="00675DEB">
        <w:rPr>
          <w:rFonts w:ascii="Verdana" w:hAnsi="Verdana"/>
          <w:sz w:val="20"/>
        </w:rPr>
        <w:t>, pelas contribuições não vertidas no período de 1º de fevereiro de 1997 a 31 de dezembro de 1997 em referência.</w:t>
      </w:r>
    </w:p>
    <w:p w14:paraId="1231A3DB" w14:textId="77777777" w:rsidR="00F06C4E" w:rsidRPr="00675DEB" w:rsidRDefault="00F06C4E" w:rsidP="00675DEB">
      <w:pPr>
        <w:jc w:val="both"/>
        <w:rPr>
          <w:rFonts w:ascii="Verdana" w:hAnsi="Verdana"/>
          <w:sz w:val="16"/>
          <w:szCs w:val="16"/>
        </w:rPr>
      </w:pPr>
    </w:p>
    <w:p w14:paraId="1567C82D" w14:textId="77777777" w:rsidR="00F06C4E" w:rsidRPr="00675DEB" w:rsidRDefault="00F06C4E" w:rsidP="00675DEB">
      <w:pPr>
        <w:jc w:val="both"/>
        <w:rPr>
          <w:rFonts w:ascii="Verdana" w:hAnsi="Verdana"/>
          <w:sz w:val="20"/>
        </w:rPr>
      </w:pPr>
      <w:r w:rsidRPr="00675DEB">
        <w:rPr>
          <w:rFonts w:ascii="Verdana" w:hAnsi="Verdana"/>
          <w:sz w:val="20"/>
        </w:rPr>
        <w:t xml:space="preserve">Em 12.02.2014 foi firmado acordo entre a AFABRB, o BRB e a </w:t>
      </w:r>
      <w:proofErr w:type="spellStart"/>
      <w:r w:rsidRPr="00675DEB">
        <w:rPr>
          <w:rFonts w:ascii="Verdana" w:hAnsi="Verdana"/>
          <w:sz w:val="20"/>
        </w:rPr>
        <w:t>Regius</w:t>
      </w:r>
      <w:proofErr w:type="spellEnd"/>
      <w:r w:rsidRPr="00675DEB">
        <w:rPr>
          <w:rFonts w:ascii="Verdana" w:hAnsi="Verdana"/>
          <w:sz w:val="20"/>
        </w:rPr>
        <w:t xml:space="preserve">, onde o BRB ressarciu, aproximadamente, R$ 29.297 ao Plano BD, bem como pagou os honorários sucumbenciais e contratuais ao patrono da AFABRB. </w:t>
      </w:r>
    </w:p>
    <w:p w14:paraId="497721FE" w14:textId="77777777" w:rsidR="00F06C4E" w:rsidRPr="00675DEB" w:rsidRDefault="00F06C4E" w:rsidP="00675DEB">
      <w:pPr>
        <w:jc w:val="both"/>
        <w:rPr>
          <w:rFonts w:ascii="Verdana" w:hAnsi="Verdana"/>
          <w:sz w:val="16"/>
          <w:szCs w:val="16"/>
        </w:rPr>
      </w:pPr>
    </w:p>
    <w:p w14:paraId="7A5FD739" w14:textId="77777777" w:rsidR="00F06C4E" w:rsidRPr="00675DEB" w:rsidRDefault="00F06C4E" w:rsidP="00675DEB">
      <w:pPr>
        <w:jc w:val="both"/>
        <w:rPr>
          <w:rFonts w:ascii="Verdana" w:hAnsi="Verdana"/>
          <w:sz w:val="20"/>
        </w:rPr>
      </w:pPr>
      <w:r w:rsidRPr="00675DEB">
        <w:rPr>
          <w:rFonts w:ascii="Verdana" w:hAnsi="Verdana"/>
          <w:sz w:val="20"/>
        </w:rPr>
        <w:t>Atualmente, apesar do acordo celebrado, o processo encontra-se em fase de julgamento e, por isso, entende-se como possível a condenação ao Banco dos valores em discussão no processo, até posterior esclarecimento pelo juízo quanto à declaração de quitação e extinção do processo por transação. A estimativa da perda é de R$ 6.084.</w:t>
      </w:r>
    </w:p>
    <w:p w14:paraId="49D0B0A0" w14:textId="77777777" w:rsidR="00F06C4E" w:rsidRPr="00675DEB" w:rsidRDefault="00F06C4E" w:rsidP="00675DEB">
      <w:pPr>
        <w:jc w:val="both"/>
        <w:rPr>
          <w:rFonts w:ascii="Verdana" w:hAnsi="Verdana"/>
          <w:sz w:val="16"/>
          <w:szCs w:val="16"/>
        </w:rPr>
      </w:pPr>
    </w:p>
    <w:p w14:paraId="6614BAF8" w14:textId="77777777" w:rsidR="00F06C4E" w:rsidRPr="00675DEB" w:rsidRDefault="00F06C4E" w:rsidP="00675DEB">
      <w:pPr>
        <w:jc w:val="both"/>
        <w:rPr>
          <w:rFonts w:ascii="Verdana" w:hAnsi="Verdana"/>
          <w:sz w:val="20"/>
        </w:rPr>
      </w:pPr>
      <w:r w:rsidRPr="00675DEB">
        <w:rPr>
          <w:rFonts w:ascii="Verdana" w:hAnsi="Verdana"/>
          <w:sz w:val="20"/>
        </w:rPr>
        <w:t>Há, também, processos de natureza trabalhista, com probabilidade de perda definida como possível que envolvem horas-extras, especialmente 7ª e 8ª horas, incorporações de funções/atividades gratificadas, indenizações decorrentes de acidentes do trabalho, e causas de responsabilidade subsidiária.</w:t>
      </w:r>
    </w:p>
    <w:p w14:paraId="4455BBEC" w14:textId="77777777" w:rsidR="00F06C4E" w:rsidRPr="00675DEB" w:rsidRDefault="00F06C4E" w:rsidP="00675DEB">
      <w:pPr>
        <w:jc w:val="both"/>
        <w:rPr>
          <w:rFonts w:ascii="Verdana" w:hAnsi="Verdana"/>
          <w:sz w:val="16"/>
          <w:szCs w:val="16"/>
        </w:rPr>
      </w:pPr>
    </w:p>
    <w:p w14:paraId="281721EE" w14:textId="265FAEBA" w:rsidR="00F06C4E" w:rsidRDefault="00F06C4E" w:rsidP="00675DEB">
      <w:pPr>
        <w:jc w:val="both"/>
        <w:rPr>
          <w:rFonts w:ascii="Verdana" w:hAnsi="Verdana"/>
          <w:sz w:val="20"/>
        </w:rPr>
      </w:pPr>
      <w:r w:rsidRPr="00675DEB">
        <w:rPr>
          <w:rFonts w:ascii="Verdana" w:hAnsi="Verdana"/>
          <w:sz w:val="20"/>
        </w:rPr>
        <w:t>Existem, ainda, processos de natureza fiscal com probabilidade de perda possível, relativas a autuações do INSS, originadas de PLR, e da Receita Federal, decorrentes de suposta falta do recolhimento da CSLL/IRPJ.</w:t>
      </w:r>
    </w:p>
    <w:p w14:paraId="65CA8CE2" w14:textId="77777777" w:rsidR="004B7837" w:rsidRPr="008D67A0" w:rsidRDefault="004B7837" w:rsidP="00675DEB">
      <w:pPr>
        <w:jc w:val="both"/>
        <w:rPr>
          <w:rFonts w:ascii="Verdana" w:hAnsi="Verdana"/>
          <w:sz w:val="20"/>
        </w:rPr>
      </w:pPr>
    </w:p>
    <w:p w14:paraId="07109EBE" w14:textId="399FDE68" w:rsidR="00F01246" w:rsidRPr="00675DEB" w:rsidRDefault="00F01246" w:rsidP="00675DEB">
      <w:pPr>
        <w:pStyle w:val="Ttulo1"/>
        <w:numPr>
          <w:ilvl w:val="0"/>
          <w:numId w:val="0"/>
        </w:numPr>
        <w:jc w:val="both"/>
        <w:rPr>
          <w:rFonts w:ascii="Verdana" w:hAnsi="Verdana" w:cs="Verdana"/>
          <w:sz w:val="20"/>
        </w:rPr>
      </w:pPr>
      <w:bookmarkStart w:id="618" w:name="_Toc39395187"/>
      <w:bookmarkStart w:id="619" w:name="_Toc39527083"/>
      <w:bookmarkStart w:id="620" w:name="_Toc39849997"/>
      <w:bookmarkStart w:id="621" w:name="_Toc47436634"/>
      <w:bookmarkStart w:id="622" w:name="_Toc47649713"/>
      <w:bookmarkStart w:id="623" w:name="_Toc47649976"/>
      <w:bookmarkStart w:id="624" w:name="_Toc48252852"/>
      <w:bookmarkStart w:id="625" w:name="_Toc63088440"/>
      <w:bookmarkStart w:id="626" w:name="_Toc63868983"/>
      <w:bookmarkStart w:id="627" w:name="_Toc64566689"/>
      <w:bookmarkStart w:id="628" w:name="_Toc64566860"/>
      <w:bookmarkStart w:id="629" w:name="_Toc64636480"/>
      <w:bookmarkStart w:id="630" w:name="_Toc64636641"/>
      <w:bookmarkStart w:id="631" w:name="_Toc64645342"/>
      <w:r w:rsidRPr="00675DEB">
        <w:rPr>
          <w:rFonts w:ascii="Verdana" w:hAnsi="Verdana" w:cs="Verdana"/>
          <w:color w:val="2E74B5"/>
          <w:sz w:val="20"/>
        </w:rPr>
        <w:t>Nota 2</w:t>
      </w:r>
      <w:r w:rsidR="008D4A0F" w:rsidRPr="00675DEB">
        <w:rPr>
          <w:rFonts w:ascii="Verdana" w:hAnsi="Verdana" w:cs="Verdana"/>
          <w:color w:val="2E74B5"/>
          <w:sz w:val="20"/>
        </w:rPr>
        <w:t>3</w:t>
      </w:r>
      <w:r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Pr="00675DEB">
        <w:rPr>
          <w:rFonts w:ascii="Verdana" w:hAnsi="Verdana" w:cs="Verdana"/>
          <w:color w:val="2E74B5"/>
          <w:sz w:val="20"/>
        </w:rPr>
        <w:t>Outras obrigações</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23A69460" w14:textId="77777777" w:rsidR="00F01246" w:rsidRPr="00FA4D85" w:rsidRDefault="00F01246" w:rsidP="00675DEB">
      <w:pPr>
        <w:jc w:val="both"/>
        <w:rPr>
          <w:rFonts w:ascii="Verdana" w:hAnsi="Verdana" w:cs="Verdana"/>
          <w:sz w:val="20"/>
        </w:rPr>
      </w:pPr>
    </w:p>
    <w:p w14:paraId="4896E6F0" w14:textId="77777777" w:rsidR="005E6BD6" w:rsidRPr="00675DEB" w:rsidRDefault="00F01246" w:rsidP="00675DEB">
      <w:pPr>
        <w:jc w:val="both"/>
        <w:rPr>
          <w:rFonts w:ascii="Verdana" w:hAnsi="Verdana" w:cs="Verdana"/>
          <w:sz w:val="20"/>
          <w:szCs w:val="24"/>
        </w:rPr>
      </w:pPr>
      <w:bookmarkStart w:id="632" w:name="_Nota_18_Obriga%2525C3%2525A7%2525C3%252"/>
      <w:bookmarkStart w:id="633" w:name="_Toc28333614"/>
      <w:bookmarkStart w:id="634" w:name="_Toc30582227"/>
      <w:bookmarkStart w:id="635" w:name="_Toc31392855"/>
      <w:bookmarkStart w:id="636" w:name="_Toc31393000"/>
      <w:bookmarkStart w:id="637" w:name="_Toc32000819"/>
      <w:bookmarkStart w:id="638" w:name="_Toc32001002"/>
      <w:bookmarkEnd w:id="632"/>
      <w:r w:rsidRPr="00675DEB">
        <w:rPr>
          <w:rFonts w:ascii="Verdana" w:hAnsi="Verdana" w:cs="Verdana"/>
          <w:sz w:val="20"/>
          <w:szCs w:val="24"/>
          <w:lang w:val="x-none"/>
        </w:rPr>
        <w:t xml:space="preserve">a) </w:t>
      </w:r>
      <w:r w:rsidR="00E97714" w:rsidRPr="00675DEB">
        <w:rPr>
          <w:rFonts w:ascii="Verdana" w:hAnsi="Verdana" w:cs="Verdana"/>
          <w:sz w:val="20"/>
          <w:szCs w:val="24"/>
        </w:rPr>
        <w:t>Resumo</w:t>
      </w:r>
    </w:p>
    <w:bookmarkEnd w:id="633"/>
    <w:bookmarkEnd w:id="634"/>
    <w:bookmarkEnd w:id="635"/>
    <w:bookmarkEnd w:id="636"/>
    <w:bookmarkEnd w:id="637"/>
    <w:bookmarkEnd w:id="638"/>
    <w:p w14:paraId="11D23CBF" w14:textId="77777777" w:rsidR="00302129" w:rsidRPr="00FA4D85" w:rsidRDefault="00302129" w:rsidP="00675DEB">
      <w:pPr>
        <w:pStyle w:val="Corpodetexto"/>
        <w:rPr>
          <w:rFonts w:ascii="Verdana" w:hAnsi="Verdana" w:cs="Verdana"/>
          <w:sz w:val="20"/>
          <w:szCs w:val="20"/>
          <w:lang w:val="pt-BR"/>
        </w:rPr>
      </w:pPr>
    </w:p>
    <w:tbl>
      <w:tblPr>
        <w:tblW w:w="10191" w:type="dxa"/>
        <w:tblCellMar>
          <w:left w:w="70" w:type="dxa"/>
          <w:right w:w="70" w:type="dxa"/>
        </w:tblCellMar>
        <w:tblLook w:val="04A0" w:firstRow="1" w:lastRow="0" w:firstColumn="1" w:lastColumn="0" w:noHBand="0" w:noVBand="1"/>
      </w:tblPr>
      <w:tblGrid>
        <w:gridCol w:w="5939"/>
        <w:gridCol w:w="1088"/>
        <w:gridCol w:w="1038"/>
        <w:gridCol w:w="1088"/>
        <w:gridCol w:w="1038"/>
      </w:tblGrid>
      <w:tr w:rsidR="00302129" w:rsidRPr="00675DEB" w14:paraId="27A96BBC" w14:textId="77777777" w:rsidTr="00FA4D85">
        <w:trPr>
          <w:trHeight w:val="170"/>
        </w:trPr>
        <w:tc>
          <w:tcPr>
            <w:tcW w:w="5939" w:type="dxa"/>
            <w:tcBorders>
              <w:top w:val="nil"/>
              <w:left w:val="single" w:sz="12" w:space="0" w:color="FFFFFF"/>
              <w:bottom w:val="single" w:sz="12" w:space="0" w:color="FFFFFF"/>
              <w:right w:val="single" w:sz="12" w:space="0" w:color="FFFFFF"/>
            </w:tcBorders>
            <w:shd w:val="clear" w:color="000000" w:fill="005086"/>
            <w:vAlign w:val="center"/>
            <w:hideMark/>
          </w:tcPr>
          <w:p w14:paraId="4272E755"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2126" w:type="dxa"/>
            <w:gridSpan w:val="2"/>
            <w:tcBorders>
              <w:top w:val="single" w:sz="12" w:space="0" w:color="FFFFFF"/>
              <w:left w:val="nil"/>
              <w:bottom w:val="single" w:sz="12" w:space="0" w:color="FFFFFF"/>
              <w:right w:val="nil"/>
            </w:tcBorders>
            <w:shd w:val="clear" w:color="000000" w:fill="005086"/>
            <w:vAlign w:val="center"/>
            <w:hideMark/>
          </w:tcPr>
          <w:p w14:paraId="4D217F65"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2126" w:type="dxa"/>
            <w:gridSpan w:val="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9212587"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302129" w:rsidRPr="00675DEB" w14:paraId="234E8527" w14:textId="77777777" w:rsidTr="00FA4D85">
        <w:trPr>
          <w:trHeight w:val="170"/>
        </w:trPr>
        <w:tc>
          <w:tcPr>
            <w:tcW w:w="5939" w:type="dxa"/>
            <w:tcBorders>
              <w:top w:val="nil"/>
              <w:left w:val="single" w:sz="12" w:space="0" w:color="FFFFFF"/>
              <w:bottom w:val="single" w:sz="12" w:space="0" w:color="FFFFFF"/>
              <w:right w:val="single" w:sz="12" w:space="0" w:color="FFFFFF"/>
            </w:tcBorders>
            <w:shd w:val="clear" w:color="000000" w:fill="005086"/>
            <w:vAlign w:val="center"/>
            <w:hideMark/>
          </w:tcPr>
          <w:p w14:paraId="2996CDE9"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088" w:type="dxa"/>
            <w:tcBorders>
              <w:top w:val="nil"/>
              <w:left w:val="nil"/>
              <w:bottom w:val="single" w:sz="12" w:space="0" w:color="FFFFFF"/>
              <w:right w:val="single" w:sz="12" w:space="0" w:color="FFFFFF"/>
            </w:tcBorders>
            <w:shd w:val="clear" w:color="000000" w:fill="005086"/>
            <w:vAlign w:val="center"/>
            <w:hideMark/>
          </w:tcPr>
          <w:p w14:paraId="1966297B"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038" w:type="dxa"/>
            <w:tcBorders>
              <w:top w:val="nil"/>
              <w:left w:val="nil"/>
              <w:bottom w:val="single" w:sz="12" w:space="0" w:color="FFFFFF"/>
              <w:right w:val="single" w:sz="12" w:space="0" w:color="FFFFFF"/>
            </w:tcBorders>
            <w:shd w:val="clear" w:color="000000" w:fill="005086"/>
            <w:vAlign w:val="center"/>
            <w:hideMark/>
          </w:tcPr>
          <w:p w14:paraId="7F52123F"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1088" w:type="dxa"/>
            <w:tcBorders>
              <w:top w:val="nil"/>
              <w:left w:val="nil"/>
              <w:bottom w:val="single" w:sz="12" w:space="0" w:color="FFFFFF"/>
              <w:right w:val="single" w:sz="12" w:space="0" w:color="FFFFFF"/>
            </w:tcBorders>
            <w:shd w:val="clear" w:color="000000" w:fill="005086"/>
            <w:vAlign w:val="center"/>
            <w:hideMark/>
          </w:tcPr>
          <w:p w14:paraId="0A92EE6E"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038" w:type="dxa"/>
            <w:tcBorders>
              <w:top w:val="nil"/>
              <w:left w:val="nil"/>
              <w:bottom w:val="single" w:sz="12" w:space="0" w:color="FFFFFF"/>
              <w:right w:val="single" w:sz="12" w:space="0" w:color="FFFFFF"/>
            </w:tcBorders>
            <w:shd w:val="clear" w:color="000000" w:fill="005086"/>
            <w:vAlign w:val="center"/>
            <w:hideMark/>
          </w:tcPr>
          <w:p w14:paraId="41D1A909"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302129" w:rsidRPr="00675DEB" w14:paraId="2D20BBE7" w14:textId="77777777" w:rsidTr="00FA4D85">
        <w:trPr>
          <w:trHeight w:val="170"/>
        </w:trPr>
        <w:tc>
          <w:tcPr>
            <w:tcW w:w="5939" w:type="dxa"/>
            <w:tcBorders>
              <w:top w:val="nil"/>
              <w:left w:val="single" w:sz="12" w:space="0" w:color="FFFFFF"/>
              <w:bottom w:val="single" w:sz="12" w:space="0" w:color="FFFFFF"/>
              <w:right w:val="single" w:sz="12" w:space="0" w:color="FFFFFF"/>
            </w:tcBorders>
            <w:shd w:val="clear" w:color="000000" w:fill="00B0F0"/>
            <w:vAlign w:val="center"/>
            <w:hideMark/>
          </w:tcPr>
          <w:p w14:paraId="1656FC91" w14:textId="77777777" w:rsidR="00302129" w:rsidRPr="00675DEB" w:rsidRDefault="00302129"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Relações interfinanceiras e interdependências</w:t>
            </w:r>
          </w:p>
        </w:tc>
        <w:tc>
          <w:tcPr>
            <w:tcW w:w="1088" w:type="dxa"/>
            <w:tcBorders>
              <w:top w:val="nil"/>
              <w:left w:val="nil"/>
              <w:bottom w:val="single" w:sz="12" w:space="0" w:color="FFFFFF"/>
              <w:right w:val="single" w:sz="12" w:space="0" w:color="FFFFFF"/>
            </w:tcBorders>
            <w:shd w:val="clear" w:color="000000" w:fill="00B0F0"/>
            <w:vAlign w:val="center"/>
            <w:hideMark/>
          </w:tcPr>
          <w:p w14:paraId="22240086" w14:textId="77777777" w:rsidR="00302129" w:rsidRPr="00675DEB" w:rsidRDefault="00302129"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17.488</w:t>
            </w:r>
          </w:p>
        </w:tc>
        <w:tc>
          <w:tcPr>
            <w:tcW w:w="1038" w:type="dxa"/>
            <w:tcBorders>
              <w:top w:val="nil"/>
              <w:left w:val="nil"/>
              <w:bottom w:val="single" w:sz="12" w:space="0" w:color="FFFFFF"/>
              <w:right w:val="single" w:sz="12" w:space="0" w:color="FFFFFF"/>
            </w:tcBorders>
            <w:shd w:val="clear" w:color="000000" w:fill="00B0F0"/>
            <w:vAlign w:val="center"/>
            <w:hideMark/>
          </w:tcPr>
          <w:p w14:paraId="5A34D0D9" w14:textId="77777777" w:rsidR="00302129" w:rsidRPr="00675DEB" w:rsidRDefault="00302129"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1.488</w:t>
            </w:r>
          </w:p>
        </w:tc>
        <w:tc>
          <w:tcPr>
            <w:tcW w:w="1088" w:type="dxa"/>
            <w:tcBorders>
              <w:top w:val="nil"/>
              <w:left w:val="nil"/>
              <w:bottom w:val="single" w:sz="12" w:space="0" w:color="FFFFFF"/>
              <w:right w:val="single" w:sz="12" w:space="0" w:color="FFFFFF"/>
            </w:tcBorders>
            <w:shd w:val="clear" w:color="000000" w:fill="00B0F0"/>
            <w:vAlign w:val="center"/>
            <w:hideMark/>
          </w:tcPr>
          <w:p w14:paraId="373CE934" w14:textId="77777777" w:rsidR="00302129" w:rsidRPr="00675DEB" w:rsidRDefault="00302129"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644.897</w:t>
            </w:r>
          </w:p>
        </w:tc>
        <w:tc>
          <w:tcPr>
            <w:tcW w:w="1038" w:type="dxa"/>
            <w:tcBorders>
              <w:top w:val="nil"/>
              <w:left w:val="nil"/>
              <w:bottom w:val="single" w:sz="12" w:space="0" w:color="FFFFFF"/>
              <w:right w:val="single" w:sz="12" w:space="0" w:color="FFFFFF"/>
            </w:tcBorders>
            <w:shd w:val="clear" w:color="000000" w:fill="00B0F0"/>
            <w:vAlign w:val="center"/>
            <w:hideMark/>
          </w:tcPr>
          <w:p w14:paraId="36CB3799" w14:textId="77777777" w:rsidR="00302129" w:rsidRPr="00675DEB" w:rsidRDefault="00302129"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494.123</w:t>
            </w:r>
          </w:p>
        </w:tc>
      </w:tr>
      <w:tr w:rsidR="00302129" w:rsidRPr="00675DEB" w14:paraId="700C775A" w14:textId="77777777" w:rsidTr="00FA4D85">
        <w:trPr>
          <w:trHeight w:val="170"/>
        </w:trPr>
        <w:tc>
          <w:tcPr>
            <w:tcW w:w="5939" w:type="dxa"/>
            <w:tcBorders>
              <w:top w:val="nil"/>
              <w:left w:val="single" w:sz="12" w:space="0" w:color="FFFFFF"/>
              <w:bottom w:val="single" w:sz="12" w:space="0" w:color="FFFFFF"/>
              <w:right w:val="single" w:sz="12" w:space="0" w:color="FFFFFF"/>
            </w:tcBorders>
            <w:shd w:val="clear" w:color="000000" w:fill="00B0F0"/>
            <w:vAlign w:val="center"/>
            <w:hideMark/>
          </w:tcPr>
          <w:p w14:paraId="5BD56628" w14:textId="77777777" w:rsidR="00302129" w:rsidRPr="00675DEB" w:rsidRDefault="00302129"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xml:space="preserve">Outras </w:t>
            </w:r>
          </w:p>
        </w:tc>
        <w:tc>
          <w:tcPr>
            <w:tcW w:w="1088" w:type="dxa"/>
            <w:tcBorders>
              <w:top w:val="nil"/>
              <w:left w:val="nil"/>
              <w:bottom w:val="single" w:sz="12" w:space="0" w:color="FFFFFF"/>
              <w:right w:val="single" w:sz="12" w:space="0" w:color="FFFFFF"/>
            </w:tcBorders>
            <w:shd w:val="clear" w:color="000000" w:fill="00B0F0"/>
            <w:vAlign w:val="center"/>
            <w:hideMark/>
          </w:tcPr>
          <w:p w14:paraId="24BCF32F" w14:textId="77777777" w:rsidR="00302129" w:rsidRPr="00675DEB" w:rsidRDefault="00302129"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676.344</w:t>
            </w:r>
          </w:p>
        </w:tc>
        <w:tc>
          <w:tcPr>
            <w:tcW w:w="1038" w:type="dxa"/>
            <w:tcBorders>
              <w:top w:val="nil"/>
              <w:left w:val="nil"/>
              <w:bottom w:val="single" w:sz="12" w:space="0" w:color="FFFFFF"/>
              <w:right w:val="single" w:sz="12" w:space="0" w:color="FFFFFF"/>
            </w:tcBorders>
            <w:shd w:val="clear" w:color="000000" w:fill="00B0F0"/>
            <w:vAlign w:val="center"/>
            <w:hideMark/>
          </w:tcPr>
          <w:p w14:paraId="7FCA2611" w14:textId="77777777" w:rsidR="00302129" w:rsidRPr="00675DEB" w:rsidRDefault="00302129"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422.168</w:t>
            </w:r>
          </w:p>
        </w:tc>
        <w:tc>
          <w:tcPr>
            <w:tcW w:w="1088" w:type="dxa"/>
            <w:tcBorders>
              <w:top w:val="nil"/>
              <w:left w:val="nil"/>
              <w:bottom w:val="single" w:sz="12" w:space="0" w:color="FFFFFF"/>
              <w:right w:val="single" w:sz="12" w:space="0" w:color="FFFFFF"/>
            </w:tcBorders>
            <w:shd w:val="clear" w:color="000000" w:fill="00B0F0"/>
            <w:vAlign w:val="center"/>
            <w:hideMark/>
          </w:tcPr>
          <w:p w14:paraId="09234BC5" w14:textId="77777777" w:rsidR="00302129" w:rsidRPr="00675DEB" w:rsidRDefault="00302129"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870.314</w:t>
            </w:r>
          </w:p>
        </w:tc>
        <w:tc>
          <w:tcPr>
            <w:tcW w:w="1038" w:type="dxa"/>
            <w:tcBorders>
              <w:top w:val="nil"/>
              <w:left w:val="nil"/>
              <w:bottom w:val="single" w:sz="12" w:space="0" w:color="FFFFFF"/>
              <w:right w:val="single" w:sz="12" w:space="0" w:color="FFFFFF"/>
            </w:tcBorders>
            <w:shd w:val="clear" w:color="000000" w:fill="00B0F0"/>
            <w:vAlign w:val="center"/>
            <w:hideMark/>
          </w:tcPr>
          <w:p w14:paraId="2A1E8621" w14:textId="77777777" w:rsidR="00302129" w:rsidRPr="00675DEB" w:rsidRDefault="00302129"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635.805</w:t>
            </w:r>
          </w:p>
        </w:tc>
      </w:tr>
      <w:tr w:rsidR="00302129" w:rsidRPr="00675DEB" w14:paraId="241F4039" w14:textId="77777777" w:rsidTr="00FA4D85">
        <w:trPr>
          <w:trHeight w:val="170"/>
        </w:trPr>
        <w:tc>
          <w:tcPr>
            <w:tcW w:w="5939" w:type="dxa"/>
            <w:tcBorders>
              <w:top w:val="nil"/>
              <w:left w:val="single" w:sz="12" w:space="0" w:color="FFFFFF"/>
              <w:bottom w:val="single" w:sz="12" w:space="0" w:color="FFFFFF"/>
              <w:right w:val="single" w:sz="12" w:space="0" w:color="FFFFFF"/>
            </w:tcBorders>
            <w:shd w:val="clear" w:color="000000" w:fill="E6F5FF"/>
            <w:vAlign w:val="center"/>
            <w:hideMark/>
          </w:tcPr>
          <w:p w14:paraId="294BAFF5" w14:textId="77777777" w:rsidR="00302129" w:rsidRPr="00675DEB" w:rsidRDefault="00302129" w:rsidP="00675DEB">
            <w:pPr>
              <w:suppressAutoHyphens w:val="0"/>
              <w:rPr>
                <w:rFonts w:ascii="Verdana" w:hAnsi="Verdana" w:cs="Calibri"/>
                <w:sz w:val="14"/>
                <w:szCs w:val="14"/>
                <w:lang w:eastAsia="pt-BR"/>
              </w:rPr>
            </w:pPr>
            <w:r w:rsidRPr="00675DEB">
              <w:rPr>
                <w:rFonts w:ascii="Verdana" w:hAnsi="Verdana" w:cs="Calibri"/>
                <w:sz w:val="14"/>
                <w:szCs w:val="14"/>
                <w:lang w:eastAsia="pt-BR"/>
              </w:rPr>
              <w:t>Cobrança e arrecadação de tributos e assemelhados</w:t>
            </w:r>
          </w:p>
        </w:tc>
        <w:tc>
          <w:tcPr>
            <w:tcW w:w="1088" w:type="dxa"/>
            <w:tcBorders>
              <w:top w:val="nil"/>
              <w:left w:val="nil"/>
              <w:bottom w:val="single" w:sz="12" w:space="0" w:color="FFFFFF"/>
              <w:right w:val="single" w:sz="12" w:space="0" w:color="FFFFFF"/>
            </w:tcBorders>
            <w:shd w:val="clear" w:color="000000" w:fill="E6F5FF"/>
            <w:vAlign w:val="center"/>
            <w:hideMark/>
          </w:tcPr>
          <w:p w14:paraId="57AA1202" w14:textId="77777777" w:rsidR="00302129" w:rsidRPr="00675DEB" w:rsidRDefault="003021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8.683</w:t>
            </w:r>
          </w:p>
        </w:tc>
        <w:tc>
          <w:tcPr>
            <w:tcW w:w="1038" w:type="dxa"/>
            <w:tcBorders>
              <w:top w:val="nil"/>
              <w:left w:val="nil"/>
              <w:bottom w:val="single" w:sz="12" w:space="0" w:color="FFFFFF"/>
              <w:right w:val="single" w:sz="12" w:space="0" w:color="FFFFFF"/>
            </w:tcBorders>
            <w:shd w:val="clear" w:color="000000" w:fill="E6F5FF"/>
            <w:vAlign w:val="center"/>
            <w:hideMark/>
          </w:tcPr>
          <w:p w14:paraId="3281C5EC" w14:textId="77777777" w:rsidR="00302129" w:rsidRPr="00675DEB" w:rsidRDefault="003021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41.701</w:t>
            </w:r>
          </w:p>
        </w:tc>
        <w:tc>
          <w:tcPr>
            <w:tcW w:w="1088" w:type="dxa"/>
            <w:tcBorders>
              <w:top w:val="nil"/>
              <w:left w:val="nil"/>
              <w:bottom w:val="single" w:sz="12" w:space="0" w:color="FFFFFF"/>
              <w:right w:val="single" w:sz="12" w:space="0" w:color="FFFFFF"/>
            </w:tcBorders>
            <w:shd w:val="clear" w:color="000000" w:fill="E6F5FF"/>
            <w:vAlign w:val="center"/>
            <w:hideMark/>
          </w:tcPr>
          <w:p w14:paraId="3792B77E" w14:textId="77777777" w:rsidR="00302129" w:rsidRPr="00675DEB" w:rsidRDefault="003021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8.710</w:t>
            </w:r>
          </w:p>
        </w:tc>
        <w:tc>
          <w:tcPr>
            <w:tcW w:w="1038" w:type="dxa"/>
            <w:tcBorders>
              <w:top w:val="nil"/>
              <w:left w:val="nil"/>
              <w:bottom w:val="single" w:sz="12" w:space="0" w:color="FFFFFF"/>
              <w:right w:val="single" w:sz="12" w:space="0" w:color="FFFFFF"/>
            </w:tcBorders>
            <w:shd w:val="clear" w:color="000000" w:fill="E6F5FF"/>
            <w:vAlign w:val="center"/>
            <w:hideMark/>
          </w:tcPr>
          <w:p w14:paraId="12961E90" w14:textId="77777777" w:rsidR="00302129" w:rsidRPr="00675DEB" w:rsidRDefault="003021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41.935</w:t>
            </w:r>
          </w:p>
        </w:tc>
      </w:tr>
      <w:tr w:rsidR="00302129" w:rsidRPr="00675DEB" w14:paraId="0FF546F9" w14:textId="77777777" w:rsidTr="00FA4D85">
        <w:trPr>
          <w:trHeight w:val="170"/>
        </w:trPr>
        <w:tc>
          <w:tcPr>
            <w:tcW w:w="5939" w:type="dxa"/>
            <w:tcBorders>
              <w:top w:val="nil"/>
              <w:left w:val="single" w:sz="12" w:space="0" w:color="FFFFFF"/>
              <w:bottom w:val="single" w:sz="12" w:space="0" w:color="FFFFFF"/>
              <w:right w:val="single" w:sz="12" w:space="0" w:color="FFFFFF"/>
            </w:tcBorders>
            <w:shd w:val="clear" w:color="000000" w:fill="E6F5FF"/>
            <w:vAlign w:val="center"/>
            <w:hideMark/>
          </w:tcPr>
          <w:p w14:paraId="5DEF903D" w14:textId="77777777" w:rsidR="00302129" w:rsidRPr="00675DEB" w:rsidRDefault="00302129" w:rsidP="00675DEB">
            <w:pPr>
              <w:suppressAutoHyphens w:val="0"/>
              <w:rPr>
                <w:rFonts w:ascii="Verdana" w:hAnsi="Verdana" w:cs="Calibri"/>
                <w:sz w:val="14"/>
                <w:szCs w:val="14"/>
                <w:lang w:eastAsia="pt-BR"/>
              </w:rPr>
            </w:pPr>
            <w:r w:rsidRPr="00675DEB">
              <w:rPr>
                <w:rFonts w:ascii="Verdana" w:hAnsi="Verdana" w:cs="Calibri"/>
                <w:sz w:val="14"/>
                <w:szCs w:val="14"/>
                <w:lang w:eastAsia="pt-BR"/>
              </w:rPr>
              <w:t>Carteira de câmbio</w:t>
            </w:r>
          </w:p>
        </w:tc>
        <w:tc>
          <w:tcPr>
            <w:tcW w:w="1088" w:type="dxa"/>
            <w:tcBorders>
              <w:top w:val="nil"/>
              <w:left w:val="nil"/>
              <w:bottom w:val="single" w:sz="12" w:space="0" w:color="FFFFFF"/>
              <w:right w:val="single" w:sz="12" w:space="0" w:color="FFFFFF"/>
            </w:tcBorders>
            <w:shd w:val="clear" w:color="000000" w:fill="E6F5FF"/>
            <w:vAlign w:val="center"/>
            <w:hideMark/>
          </w:tcPr>
          <w:p w14:paraId="4A7D6394" w14:textId="77777777" w:rsidR="00302129" w:rsidRPr="00675DEB" w:rsidRDefault="003021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1.352</w:t>
            </w:r>
          </w:p>
        </w:tc>
        <w:tc>
          <w:tcPr>
            <w:tcW w:w="1038" w:type="dxa"/>
            <w:tcBorders>
              <w:top w:val="nil"/>
              <w:left w:val="nil"/>
              <w:bottom w:val="single" w:sz="12" w:space="0" w:color="FFFFFF"/>
              <w:right w:val="single" w:sz="12" w:space="0" w:color="FFFFFF"/>
            </w:tcBorders>
            <w:shd w:val="clear" w:color="000000" w:fill="E6F5FF"/>
            <w:vAlign w:val="center"/>
            <w:hideMark/>
          </w:tcPr>
          <w:p w14:paraId="4762026D" w14:textId="77777777" w:rsidR="00302129" w:rsidRPr="00675DEB" w:rsidRDefault="003021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34</w:t>
            </w:r>
          </w:p>
        </w:tc>
        <w:tc>
          <w:tcPr>
            <w:tcW w:w="1088" w:type="dxa"/>
            <w:tcBorders>
              <w:top w:val="nil"/>
              <w:left w:val="nil"/>
              <w:bottom w:val="single" w:sz="12" w:space="0" w:color="FFFFFF"/>
              <w:right w:val="single" w:sz="12" w:space="0" w:color="FFFFFF"/>
            </w:tcBorders>
            <w:shd w:val="clear" w:color="000000" w:fill="E6F5FF"/>
            <w:vAlign w:val="center"/>
            <w:hideMark/>
          </w:tcPr>
          <w:p w14:paraId="1603EB63" w14:textId="77777777" w:rsidR="00302129" w:rsidRPr="00675DEB" w:rsidRDefault="003021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1.352</w:t>
            </w:r>
          </w:p>
        </w:tc>
        <w:tc>
          <w:tcPr>
            <w:tcW w:w="1038" w:type="dxa"/>
            <w:tcBorders>
              <w:top w:val="nil"/>
              <w:left w:val="nil"/>
              <w:bottom w:val="single" w:sz="12" w:space="0" w:color="FFFFFF"/>
              <w:right w:val="single" w:sz="12" w:space="0" w:color="FFFFFF"/>
            </w:tcBorders>
            <w:shd w:val="clear" w:color="000000" w:fill="E6F5FF"/>
            <w:vAlign w:val="center"/>
            <w:hideMark/>
          </w:tcPr>
          <w:p w14:paraId="2F69FC00" w14:textId="77777777" w:rsidR="00302129" w:rsidRPr="00675DEB" w:rsidRDefault="003021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34</w:t>
            </w:r>
          </w:p>
        </w:tc>
      </w:tr>
      <w:tr w:rsidR="00302129" w:rsidRPr="00675DEB" w14:paraId="44D66A9B" w14:textId="77777777" w:rsidTr="00FA4D85">
        <w:trPr>
          <w:trHeight w:val="170"/>
        </w:trPr>
        <w:tc>
          <w:tcPr>
            <w:tcW w:w="5939" w:type="dxa"/>
            <w:tcBorders>
              <w:top w:val="nil"/>
              <w:left w:val="single" w:sz="12" w:space="0" w:color="FFFFFF"/>
              <w:bottom w:val="single" w:sz="12" w:space="0" w:color="FFFFFF"/>
              <w:right w:val="single" w:sz="12" w:space="0" w:color="FFFFFF"/>
            </w:tcBorders>
            <w:shd w:val="clear" w:color="000000" w:fill="E6F5FF"/>
            <w:vAlign w:val="center"/>
            <w:hideMark/>
          </w:tcPr>
          <w:p w14:paraId="4FB0700F" w14:textId="77777777" w:rsidR="00302129" w:rsidRPr="00675DEB" w:rsidRDefault="00302129" w:rsidP="00675DEB">
            <w:pPr>
              <w:suppressAutoHyphens w:val="0"/>
              <w:rPr>
                <w:rFonts w:ascii="Verdana" w:hAnsi="Verdana" w:cs="Calibri"/>
                <w:sz w:val="14"/>
                <w:szCs w:val="14"/>
                <w:lang w:eastAsia="pt-BR"/>
              </w:rPr>
            </w:pPr>
            <w:r w:rsidRPr="00675DEB">
              <w:rPr>
                <w:rFonts w:ascii="Verdana" w:hAnsi="Verdana" w:cs="Calibri"/>
                <w:sz w:val="14"/>
                <w:szCs w:val="14"/>
                <w:lang w:eastAsia="pt-BR"/>
              </w:rPr>
              <w:t>Sociais e estatutárias</w:t>
            </w:r>
          </w:p>
        </w:tc>
        <w:tc>
          <w:tcPr>
            <w:tcW w:w="1088" w:type="dxa"/>
            <w:tcBorders>
              <w:top w:val="nil"/>
              <w:left w:val="nil"/>
              <w:bottom w:val="single" w:sz="12" w:space="0" w:color="FFFFFF"/>
              <w:right w:val="single" w:sz="12" w:space="0" w:color="FFFFFF"/>
            </w:tcBorders>
            <w:shd w:val="clear" w:color="000000" w:fill="E6F5FF"/>
            <w:vAlign w:val="center"/>
            <w:hideMark/>
          </w:tcPr>
          <w:p w14:paraId="3EC7D2BB" w14:textId="77777777" w:rsidR="00302129" w:rsidRPr="00675DEB" w:rsidRDefault="003021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58.067</w:t>
            </w:r>
          </w:p>
        </w:tc>
        <w:tc>
          <w:tcPr>
            <w:tcW w:w="1038" w:type="dxa"/>
            <w:tcBorders>
              <w:top w:val="nil"/>
              <w:left w:val="nil"/>
              <w:bottom w:val="single" w:sz="12" w:space="0" w:color="FFFFFF"/>
              <w:right w:val="single" w:sz="12" w:space="0" w:color="FFFFFF"/>
            </w:tcBorders>
            <w:shd w:val="clear" w:color="000000" w:fill="E6F5FF"/>
            <w:vAlign w:val="center"/>
            <w:hideMark/>
          </w:tcPr>
          <w:p w14:paraId="12EC1D43" w14:textId="77777777" w:rsidR="00302129" w:rsidRPr="00675DEB" w:rsidRDefault="003021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45.136</w:t>
            </w:r>
          </w:p>
        </w:tc>
        <w:tc>
          <w:tcPr>
            <w:tcW w:w="1088" w:type="dxa"/>
            <w:tcBorders>
              <w:top w:val="nil"/>
              <w:left w:val="nil"/>
              <w:bottom w:val="single" w:sz="12" w:space="0" w:color="FFFFFF"/>
              <w:right w:val="single" w:sz="12" w:space="0" w:color="FFFFFF"/>
            </w:tcBorders>
            <w:shd w:val="clear" w:color="000000" w:fill="E6F5FF"/>
            <w:vAlign w:val="center"/>
            <w:hideMark/>
          </w:tcPr>
          <w:p w14:paraId="072B5834" w14:textId="77777777" w:rsidR="00302129" w:rsidRPr="00675DEB" w:rsidRDefault="003021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63.641</w:t>
            </w:r>
          </w:p>
        </w:tc>
        <w:tc>
          <w:tcPr>
            <w:tcW w:w="1038" w:type="dxa"/>
            <w:tcBorders>
              <w:top w:val="nil"/>
              <w:left w:val="nil"/>
              <w:bottom w:val="single" w:sz="12" w:space="0" w:color="FFFFFF"/>
              <w:right w:val="single" w:sz="12" w:space="0" w:color="FFFFFF"/>
            </w:tcBorders>
            <w:shd w:val="clear" w:color="000000" w:fill="E6F5FF"/>
            <w:vAlign w:val="center"/>
            <w:hideMark/>
          </w:tcPr>
          <w:p w14:paraId="24E37399" w14:textId="77777777" w:rsidR="00302129" w:rsidRPr="00675DEB" w:rsidRDefault="00302129"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59.794</w:t>
            </w:r>
          </w:p>
        </w:tc>
      </w:tr>
      <w:tr w:rsidR="00794D4B" w:rsidRPr="00675DEB" w14:paraId="79283729" w14:textId="77777777" w:rsidTr="00FA4D85">
        <w:trPr>
          <w:trHeight w:val="170"/>
        </w:trPr>
        <w:tc>
          <w:tcPr>
            <w:tcW w:w="5939" w:type="dxa"/>
            <w:tcBorders>
              <w:top w:val="nil"/>
              <w:left w:val="single" w:sz="12" w:space="0" w:color="FFFFFF"/>
              <w:bottom w:val="single" w:sz="12" w:space="0" w:color="FFFFFF"/>
              <w:right w:val="single" w:sz="12" w:space="0" w:color="FFFFFF"/>
            </w:tcBorders>
            <w:shd w:val="clear" w:color="000000" w:fill="E6F5FF"/>
            <w:vAlign w:val="center"/>
            <w:hideMark/>
          </w:tcPr>
          <w:p w14:paraId="70C494B9" w14:textId="4ADC4733" w:rsidR="00794D4B" w:rsidRPr="00675DEB" w:rsidRDefault="00794D4B" w:rsidP="00794D4B">
            <w:pPr>
              <w:suppressAutoHyphens w:val="0"/>
              <w:rPr>
                <w:rFonts w:ascii="Verdana" w:hAnsi="Verdana" w:cs="Calibri"/>
                <w:sz w:val="14"/>
                <w:szCs w:val="14"/>
                <w:lang w:eastAsia="pt-BR"/>
              </w:rPr>
            </w:pPr>
            <w:r>
              <w:rPr>
                <w:rFonts w:ascii="Verdana" w:hAnsi="Verdana" w:cs="Calibri"/>
                <w:sz w:val="14"/>
                <w:szCs w:val="14"/>
              </w:rPr>
              <w:t>Fiscais e previdenciárias (nota 20b)</w:t>
            </w:r>
          </w:p>
        </w:tc>
        <w:tc>
          <w:tcPr>
            <w:tcW w:w="1088" w:type="dxa"/>
            <w:tcBorders>
              <w:top w:val="nil"/>
              <w:left w:val="nil"/>
              <w:bottom w:val="single" w:sz="12" w:space="0" w:color="FFFFFF"/>
              <w:right w:val="single" w:sz="12" w:space="0" w:color="FFFFFF"/>
            </w:tcBorders>
            <w:shd w:val="clear" w:color="000000" w:fill="E6F5FF"/>
            <w:vAlign w:val="center"/>
            <w:hideMark/>
          </w:tcPr>
          <w:p w14:paraId="408A63EF" w14:textId="5D856279" w:rsidR="00794D4B" w:rsidRPr="00675DEB" w:rsidRDefault="00794D4B" w:rsidP="00794D4B">
            <w:pPr>
              <w:suppressAutoHyphens w:val="0"/>
              <w:jc w:val="right"/>
              <w:rPr>
                <w:rFonts w:ascii="Verdana" w:hAnsi="Verdana" w:cs="Calibri"/>
                <w:sz w:val="14"/>
                <w:szCs w:val="14"/>
                <w:lang w:eastAsia="pt-BR"/>
              </w:rPr>
            </w:pPr>
            <w:r>
              <w:rPr>
                <w:rFonts w:ascii="Verdana" w:hAnsi="Verdana" w:cs="Calibri"/>
                <w:sz w:val="14"/>
                <w:szCs w:val="14"/>
              </w:rPr>
              <w:t>104.697</w:t>
            </w:r>
          </w:p>
        </w:tc>
        <w:tc>
          <w:tcPr>
            <w:tcW w:w="1038" w:type="dxa"/>
            <w:tcBorders>
              <w:top w:val="nil"/>
              <w:left w:val="nil"/>
              <w:bottom w:val="single" w:sz="12" w:space="0" w:color="FFFFFF"/>
              <w:right w:val="single" w:sz="12" w:space="0" w:color="FFFFFF"/>
            </w:tcBorders>
            <w:shd w:val="clear" w:color="000000" w:fill="E6F5FF"/>
            <w:vAlign w:val="center"/>
            <w:hideMark/>
          </w:tcPr>
          <w:p w14:paraId="1828A2DD" w14:textId="160CEA67" w:rsidR="00794D4B" w:rsidRPr="00675DEB" w:rsidRDefault="00794D4B" w:rsidP="00794D4B">
            <w:pPr>
              <w:suppressAutoHyphens w:val="0"/>
              <w:jc w:val="right"/>
              <w:rPr>
                <w:rFonts w:ascii="Verdana" w:hAnsi="Verdana" w:cs="Calibri"/>
                <w:sz w:val="14"/>
                <w:szCs w:val="14"/>
                <w:lang w:eastAsia="pt-BR"/>
              </w:rPr>
            </w:pPr>
            <w:r>
              <w:rPr>
                <w:rFonts w:ascii="Verdana" w:hAnsi="Verdana" w:cs="Calibri"/>
                <w:sz w:val="14"/>
                <w:szCs w:val="14"/>
              </w:rPr>
              <w:t>66.390</w:t>
            </w:r>
          </w:p>
        </w:tc>
        <w:tc>
          <w:tcPr>
            <w:tcW w:w="1088" w:type="dxa"/>
            <w:tcBorders>
              <w:top w:val="nil"/>
              <w:left w:val="nil"/>
              <w:bottom w:val="single" w:sz="12" w:space="0" w:color="FFFFFF"/>
              <w:right w:val="single" w:sz="12" w:space="0" w:color="FFFFFF"/>
            </w:tcBorders>
            <w:shd w:val="clear" w:color="000000" w:fill="E6F5FF"/>
            <w:vAlign w:val="center"/>
            <w:hideMark/>
          </w:tcPr>
          <w:p w14:paraId="69FCC65C" w14:textId="10C671F4" w:rsidR="00794D4B" w:rsidRPr="00675DEB" w:rsidRDefault="00794D4B" w:rsidP="00794D4B">
            <w:pPr>
              <w:suppressAutoHyphens w:val="0"/>
              <w:jc w:val="right"/>
              <w:rPr>
                <w:rFonts w:ascii="Verdana" w:hAnsi="Verdana" w:cs="Calibri"/>
                <w:sz w:val="14"/>
                <w:szCs w:val="14"/>
                <w:lang w:eastAsia="pt-BR"/>
              </w:rPr>
            </w:pPr>
            <w:r>
              <w:rPr>
                <w:rFonts w:ascii="Verdana" w:hAnsi="Verdana" w:cs="Calibri"/>
                <w:sz w:val="14"/>
                <w:szCs w:val="14"/>
              </w:rPr>
              <w:t>192.741</w:t>
            </w:r>
          </w:p>
        </w:tc>
        <w:tc>
          <w:tcPr>
            <w:tcW w:w="1038" w:type="dxa"/>
            <w:tcBorders>
              <w:top w:val="nil"/>
              <w:left w:val="nil"/>
              <w:bottom w:val="single" w:sz="12" w:space="0" w:color="FFFFFF"/>
              <w:right w:val="single" w:sz="12" w:space="0" w:color="FFFFFF"/>
            </w:tcBorders>
            <w:shd w:val="clear" w:color="000000" w:fill="E6F5FF"/>
            <w:vAlign w:val="center"/>
            <w:hideMark/>
          </w:tcPr>
          <w:p w14:paraId="21529B9A" w14:textId="47C0C3C7" w:rsidR="00794D4B" w:rsidRPr="00675DEB" w:rsidRDefault="00794D4B" w:rsidP="00794D4B">
            <w:pPr>
              <w:suppressAutoHyphens w:val="0"/>
              <w:jc w:val="right"/>
              <w:rPr>
                <w:rFonts w:ascii="Verdana" w:hAnsi="Verdana" w:cs="Calibri"/>
                <w:sz w:val="14"/>
                <w:szCs w:val="14"/>
                <w:lang w:eastAsia="pt-BR"/>
              </w:rPr>
            </w:pPr>
            <w:r>
              <w:rPr>
                <w:rFonts w:ascii="Verdana" w:hAnsi="Verdana" w:cs="Calibri"/>
                <w:sz w:val="14"/>
                <w:szCs w:val="14"/>
              </w:rPr>
              <w:t>139.726</w:t>
            </w:r>
          </w:p>
        </w:tc>
      </w:tr>
      <w:tr w:rsidR="00794D4B" w:rsidRPr="00675DEB" w14:paraId="6A1DD3A8" w14:textId="77777777" w:rsidTr="00FA4D85">
        <w:trPr>
          <w:trHeight w:val="170"/>
        </w:trPr>
        <w:tc>
          <w:tcPr>
            <w:tcW w:w="5939" w:type="dxa"/>
            <w:tcBorders>
              <w:top w:val="nil"/>
              <w:left w:val="single" w:sz="12" w:space="0" w:color="FFFFFF"/>
              <w:bottom w:val="single" w:sz="12" w:space="0" w:color="FFFFFF"/>
              <w:right w:val="single" w:sz="12" w:space="0" w:color="FFFFFF"/>
            </w:tcBorders>
            <w:shd w:val="clear" w:color="000000" w:fill="E6F5FF"/>
            <w:vAlign w:val="center"/>
            <w:hideMark/>
          </w:tcPr>
          <w:p w14:paraId="16D92665" w14:textId="733F3773" w:rsidR="00794D4B" w:rsidRPr="00675DEB" w:rsidRDefault="00794D4B" w:rsidP="00794D4B">
            <w:pPr>
              <w:suppressAutoHyphens w:val="0"/>
              <w:rPr>
                <w:rFonts w:ascii="Verdana" w:hAnsi="Verdana" w:cs="Calibri"/>
                <w:sz w:val="14"/>
                <w:szCs w:val="14"/>
                <w:lang w:eastAsia="pt-BR"/>
              </w:rPr>
            </w:pPr>
            <w:r>
              <w:rPr>
                <w:rFonts w:ascii="Verdana" w:hAnsi="Verdana" w:cs="Calibri"/>
                <w:sz w:val="14"/>
                <w:szCs w:val="14"/>
              </w:rPr>
              <w:t xml:space="preserve">Recursos para destinação específica </w:t>
            </w:r>
          </w:p>
        </w:tc>
        <w:tc>
          <w:tcPr>
            <w:tcW w:w="1088" w:type="dxa"/>
            <w:tcBorders>
              <w:top w:val="nil"/>
              <w:left w:val="nil"/>
              <w:bottom w:val="single" w:sz="12" w:space="0" w:color="FFFFFF"/>
              <w:right w:val="single" w:sz="12" w:space="0" w:color="FFFFFF"/>
            </w:tcBorders>
            <w:shd w:val="clear" w:color="000000" w:fill="E6F5FF"/>
            <w:vAlign w:val="center"/>
            <w:hideMark/>
          </w:tcPr>
          <w:p w14:paraId="23A2A5F8" w14:textId="23668A59" w:rsidR="00794D4B" w:rsidRPr="00675DEB" w:rsidRDefault="00794D4B" w:rsidP="00794D4B">
            <w:pPr>
              <w:suppressAutoHyphens w:val="0"/>
              <w:jc w:val="right"/>
              <w:rPr>
                <w:rFonts w:ascii="Verdana" w:hAnsi="Verdana" w:cs="Calibri"/>
                <w:sz w:val="14"/>
                <w:szCs w:val="14"/>
                <w:lang w:eastAsia="pt-BR"/>
              </w:rPr>
            </w:pPr>
            <w:r>
              <w:rPr>
                <w:rFonts w:ascii="Verdana" w:hAnsi="Verdana" w:cs="Calibri"/>
                <w:sz w:val="14"/>
                <w:szCs w:val="14"/>
              </w:rPr>
              <w:t>119</w:t>
            </w:r>
          </w:p>
        </w:tc>
        <w:tc>
          <w:tcPr>
            <w:tcW w:w="1038" w:type="dxa"/>
            <w:tcBorders>
              <w:top w:val="nil"/>
              <w:left w:val="nil"/>
              <w:bottom w:val="single" w:sz="12" w:space="0" w:color="FFFFFF"/>
              <w:right w:val="single" w:sz="12" w:space="0" w:color="FFFFFF"/>
            </w:tcBorders>
            <w:shd w:val="clear" w:color="000000" w:fill="E6F5FF"/>
            <w:vAlign w:val="center"/>
            <w:hideMark/>
          </w:tcPr>
          <w:p w14:paraId="31C5D431" w14:textId="467B1473" w:rsidR="00794D4B" w:rsidRPr="00675DEB" w:rsidRDefault="00794D4B" w:rsidP="00794D4B">
            <w:pPr>
              <w:suppressAutoHyphens w:val="0"/>
              <w:jc w:val="right"/>
              <w:rPr>
                <w:rFonts w:ascii="Verdana" w:hAnsi="Verdana" w:cs="Calibri"/>
                <w:sz w:val="14"/>
                <w:szCs w:val="14"/>
                <w:lang w:eastAsia="pt-BR"/>
              </w:rPr>
            </w:pPr>
            <w:r>
              <w:rPr>
                <w:rFonts w:ascii="Verdana" w:hAnsi="Verdana" w:cs="Calibri"/>
                <w:sz w:val="14"/>
                <w:szCs w:val="14"/>
              </w:rPr>
              <w:t>44</w:t>
            </w:r>
          </w:p>
        </w:tc>
        <w:tc>
          <w:tcPr>
            <w:tcW w:w="1088" w:type="dxa"/>
            <w:tcBorders>
              <w:top w:val="nil"/>
              <w:left w:val="nil"/>
              <w:bottom w:val="single" w:sz="12" w:space="0" w:color="FFFFFF"/>
              <w:right w:val="single" w:sz="12" w:space="0" w:color="FFFFFF"/>
            </w:tcBorders>
            <w:shd w:val="clear" w:color="000000" w:fill="E6F5FF"/>
            <w:vAlign w:val="center"/>
            <w:hideMark/>
          </w:tcPr>
          <w:p w14:paraId="0D6A1F04" w14:textId="0B7A40E1" w:rsidR="00794D4B" w:rsidRPr="00675DEB" w:rsidRDefault="00794D4B" w:rsidP="00794D4B">
            <w:pPr>
              <w:suppressAutoHyphens w:val="0"/>
              <w:jc w:val="right"/>
              <w:rPr>
                <w:rFonts w:ascii="Verdana" w:hAnsi="Verdana" w:cs="Calibri"/>
                <w:sz w:val="14"/>
                <w:szCs w:val="14"/>
                <w:lang w:eastAsia="pt-BR"/>
              </w:rPr>
            </w:pPr>
            <w:r>
              <w:rPr>
                <w:rFonts w:ascii="Verdana" w:hAnsi="Verdana" w:cs="Calibri"/>
                <w:sz w:val="14"/>
                <w:szCs w:val="14"/>
              </w:rPr>
              <w:t>119</w:t>
            </w:r>
          </w:p>
        </w:tc>
        <w:tc>
          <w:tcPr>
            <w:tcW w:w="1038" w:type="dxa"/>
            <w:tcBorders>
              <w:top w:val="nil"/>
              <w:left w:val="nil"/>
              <w:bottom w:val="single" w:sz="12" w:space="0" w:color="FFFFFF"/>
              <w:right w:val="single" w:sz="12" w:space="0" w:color="FFFFFF"/>
            </w:tcBorders>
            <w:shd w:val="clear" w:color="000000" w:fill="E6F5FF"/>
            <w:vAlign w:val="center"/>
            <w:hideMark/>
          </w:tcPr>
          <w:p w14:paraId="3B348D4F" w14:textId="60E8477B" w:rsidR="00794D4B" w:rsidRPr="00675DEB" w:rsidRDefault="00794D4B" w:rsidP="00794D4B">
            <w:pPr>
              <w:suppressAutoHyphens w:val="0"/>
              <w:jc w:val="right"/>
              <w:rPr>
                <w:rFonts w:ascii="Verdana" w:hAnsi="Verdana" w:cs="Calibri"/>
                <w:sz w:val="14"/>
                <w:szCs w:val="14"/>
                <w:lang w:eastAsia="pt-BR"/>
              </w:rPr>
            </w:pPr>
            <w:r>
              <w:rPr>
                <w:rFonts w:ascii="Verdana" w:hAnsi="Verdana" w:cs="Calibri"/>
                <w:sz w:val="14"/>
                <w:szCs w:val="14"/>
              </w:rPr>
              <w:t>44</w:t>
            </w:r>
          </w:p>
        </w:tc>
      </w:tr>
      <w:tr w:rsidR="00794D4B" w:rsidRPr="00675DEB" w14:paraId="3F88A97E" w14:textId="77777777" w:rsidTr="00FA4D85">
        <w:trPr>
          <w:trHeight w:val="170"/>
        </w:trPr>
        <w:tc>
          <w:tcPr>
            <w:tcW w:w="5939" w:type="dxa"/>
            <w:tcBorders>
              <w:top w:val="nil"/>
              <w:left w:val="single" w:sz="12" w:space="0" w:color="FFFFFF"/>
              <w:bottom w:val="single" w:sz="12" w:space="0" w:color="FFFFFF"/>
              <w:right w:val="single" w:sz="12" w:space="0" w:color="FFFFFF"/>
            </w:tcBorders>
            <w:shd w:val="clear" w:color="000000" w:fill="E6F5FF"/>
            <w:vAlign w:val="center"/>
            <w:hideMark/>
          </w:tcPr>
          <w:p w14:paraId="154DCA92" w14:textId="2985247C" w:rsidR="00794D4B" w:rsidRPr="00675DEB" w:rsidRDefault="00794D4B" w:rsidP="00794D4B">
            <w:pPr>
              <w:suppressAutoHyphens w:val="0"/>
              <w:rPr>
                <w:rFonts w:ascii="Verdana" w:hAnsi="Verdana" w:cs="Calibri"/>
                <w:sz w:val="14"/>
                <w:szCs w:val="14"/>
                <w:lang w:eastAsia="pt-BR"/>
              </w:rPr>
            </w:pPr>
            <w:r>
              <w:rPr>
                <w:rFonts w:ascii="Verdana" w:hAnsi="Verdana" w:cs="Calibri"/>
                <w:sz w:val="14"/>
                <w:szCs w:val="14"/>
              </w:rPr>
              <w:t>Diversas (nota 20c)</w:t>
            </w:r>
          </w:p>
        </w:tc>
        <w:tc>
          <w:tcPr>
            <w:tcW w:w="1088" w:type="dxa"/>
            <w:tcBorders>
              <w:top w:val="nil"/>
              <w:left w:val="nil"/>
              <w:bottom w:val="single" w:sz="12" w:space="0" w:color="FFFFFF"/>
              <w:right w:val="single" w:sz="12" w:space="0" w:color="FFFFFF"/>
            </w:tcBorders>
            <w:shd w:val="clear" w:color="000000" w:fill="E6F5FF"/>
            <w:vAlign w:val="center"/>
            <w:hideMark/>
          </w:tcPr>
          <w:p w14:paraId="64610426" w14:textId="614A4D4A" w:rsidR="00794D4B" w:rsidRPr="00675DEB" w:rsidRDefault="00794D4B" w:rsidP="00794D4B">
            <w:pPr>
              <w:suppressAutoHyphens w:val="0"/>
              <w:jc w:val="right"/>
              <w:rPr>
                <w:rFonts w:ascii="Verdana" w:hAnsi="Verdana" w:cs="Calibri"/>
                <w:sz w:val="14"/>
                <w:szCs w:val="14"/>
                <w:lang w:eastAsia="pt-BR"/>
              </w:rPr>
            </w:pPr>
            <w:r>
              <w:rPr>
                <w:rFonts w:ascii="Verdana" w:hAnsi="Verdana" w:cs="Calibri"/>
                <w:sz w:val="14"/>
                <w:szCs w:val="14"/>
              </w:rPr>
              <w:t>503.426</w:t>
            </w:r>
          </w:p>
        </w:tc>
        <w:tc>
          <w:tcPr>
            <w:tcW w:w="1038" w:type="dxa"/>
            <w:tcBorders>
              <w:top w:val="nil"/>
              <w:left w:val="nil"/>
              <w:bottom w:val="single" w:sz="12" w:space="0" w:color="FFFFFF"/>
              <w:right w:val="single" w:sz="12" w:space="0" w:color="FFFFFF"/>
            </w:tcBorders>
            <w:shd w:val="clear" w:color="000000" w:fill="E6F5FF"/>
            <w:vAlign w:val="center"/>
            <w:hideMark/>
          </w:tcPr>
          <w:p w14:paraId="78E92016" w14:textId="3542067F" w:rsidR="00794D4B" w:rsidRPr="00675DEB" w:rsidRDefault="00794D4B" w:rsidP="00794D4B">
            <w:pPr>
              <w:suppressAutoHyphens w:val="0"/>
              <w:jc w:val="right"/>
              <w:rPr>
                <w:rFonts w:ascii="Verdana" w:hAnsi="Verdana" w:cs="Calibri"/>
                <w:sz w:val="14"/>
                <w:szCs w:val="14"/>
                <w:lang w:eastAsia="pt-BR"/>
              </w:rPr>
            </w:pPr>
            <w:r>
              <w:rPr>
                <w:rFonts w:ascii="Verdana" w:hAnsi="Verdana" w:cs="Calibri"/>
                <w:sz w:val="14"/>
                <w:szCs w:val="14"/>
              </w:rPr>
              <w:t>268.863</w:t>
            </w:r>
          </w:p>
        </w:tc>
        <w:tc>
          <w:tcPr>
            <w:tcW w:w="1088" w:type="dxa"/>
            <w:tcBorders>
              <w:top w:val="nil"/>
              <w:left w:val="nil"/>
              <w:bottom w:val="single" w:sz="12" w:space="0" w:color="FFFFFF"/>
              <w:right w:val="single" w:sz="12" w:space="0" w:color="FFFFFF"/>
            </w:tcBorders>
            <w:shd w:val="clear" w:color="000000" w:fill="E6F5FF"/>
            <w:vAlign w:val="center"/>
            <w:hideMark/>
          </w:tcPr>
          <w:p w14:paraId="2280D69E" w14:textId="383E54D7" w:rsidR="00794D4B" w:rsidRPr="00675DEB" w:rsidRDefault="00794D4B" w:rsidP="00794D4B">
            <w:pPr>
              <w:suppressAutoHyphens w:val="0"/>
              <w:jc w:val="right"/>
              <w:rPr>
                <w:rFonts w:ascii="Verdana" w:hAnsi="Verdana" w:cs="Calibri"/>
                <w:sz w:val="14"/>
                <w:szCs w:val="14"/>
                <w:lang w:eastAsia="pt-BR"/>
              </w:rPr>
            </w:pPr>
            <w:r>
              <w:rPr>
                <w:rFonts w:ascii="Verdana" w:hAnsi="Verdana" w:cs="Calibri"/>
                <w:sz w:val="14"/>
                <w:szCs w:val="14"/>
              </w:rPr>
              <w:t>622.977</w:t>
            </w:r>
          </w:p>
        </w:tc>
        <w:tc>
          <w:tcPr>
            <w:tcW w:w="1038" w:type="dxa"/>
            <w:tcBorders>
              <w:top w:val="nil"/>
              <w:left w:val="nil"/>
              <w:bottom w:val="single" w:sz="12" w:space="0" w:color="FFFFFF"/>
              <w:right w:val="single" w:sz="12" w:space="0" w:color="FFFFFF"/>
            </w:tcBorders>
            <w:shd w:val="clear" w:color="000000" w:fill="E6F5FF"/>
            <w:vAlign w:val="center"/>
            <w:hideMark/>
          </w:tcPr>
          <w:p w14:paraId="43B63128" w14:textId="044973BF" w:rsidR="00794D4B" w:rsidRPr="00675DEB" w:rsidRDefault="00794D4B" w:rsidP="00794D4B">
            <w:pPr>
              <w:suppressAutoHyphens w:val="0"/>
              <w:jc w:val="right"/>
              <w:rPr>
                <w:rFonts w:ascii="Verdana" w:hAnsi="Verdana" w:cs="Calibri"/>
                <w:sz w:val="14"/>
                <w:szCs w:val="14"/>
                <w:lang w:eastAsia="pt-BR"/>
              </w:rPr>
            </w:pPr>
            <w:r>
              <w:rPr>
                <w:rFonts w:ascii="Verdana" w:hAnsi="Verdana" w:cs="Calibri"/>
                <w:sz w:val="14"/>
                <w:szCs w:val="14"/>
              </w:rPr>
              <w:t>409.367</w:t>
            </w:r>
          </w:p>
        </w:tc>
      </w:tr>
      <w:tr w:rsidR="00794D4B" w:rsidRPr="00675DEB" w14:paraId="7658A704" w14:textId="77777777" w:rsidTr="00FA4D85">
        <w:trPr>
          <w:trHeight w:val="170"/>
        </w:trPr>
        <w:tc>
          <w:tcPr>
            <w:tcW w:w="5939" w:type="dxa"/>
            <w:tcBorders>
              <w:top w:val="nil"/>
              <w:left w:val="single" w:sz="12" w:space="0" w:color="FFFFFF"/>
              <w:bottom w:val="single" w:sz="12" w:space="0" w:color="FFFFFF"/>
              <w:right w:val="single" w:sz="12" w:space="0" w:color="FFFFFF"/>
            </w:tcBorders>
            <w:shd w:val="clear" w:color="000000" w:fill="005086"/>
            <w:vAlign w:val="center"/>
            <w:hideMark/>
          </w:tcPr>
          <w:p w14:paraId="78DB1811" w14:textId="7DC71DC9" w:rsidR="00794D4B" w:rsidRPr="00675DEB" w:rsidRDefault="00794D4B" w:rsidP="00794D4B">
            <w:pPr>
              <w:suppressAutoHyphens w:val="0"/>
              <w:rPr>
                <w:rFonts w:ascii="Verdana" w:hAnsi="Verdana" w:cs="Calibri"/>
                <w:b/>
                <w:bCs/>
                <w:color w:val="FFFFFF"/>
                <w:sz w:val="14"/>
                <w:szCs w:val="14"/>
                <w:lang w:eastAsia="pt-BR"/>
              </w:rPr>
            </w:pPr>
            <w:r>
              <w:rPr>
                <w:rFonts w:ascii="Verdana" w:hAnsi="Verdana" w:cs="Calibri"/>
                <w:b/>
                <w:bCs/>
                <w:color w:val="FFFFFF"/>
                <w:sz w:val="14"/>
                <w:szCs w:val="14"/>
              </w:rPr>
              <w:t>Total</w:t>
            </w:r>
          </w:p>
        </w:tc>
        <w:tc>
          <w:tcPr>
            <w:tcW w:w="1088" w:type="dxa"/>
            <w:tcBorders>
              <w:top w:val="nil"/>
              <w:left w:val="nil"/>
              <w:bottom w:val="single" w:sz="12" w:space="0" w:color="FFFFFF"/>
              <w:right w:val="single" w:sz="12" w:space="0" w:color="FFFFFF"/>
            </w:tcBorders>
            <w:shd w:val="clear" w:color="000000" w:fill="005086"/>
            <w:vAlign w:val="center"/>
            <w:hideMark/>
          </w:tcPr>
          <w:p w14:paraId="08374774" w14:textId="42DF3E0F" w:rsidR="00794D4B" w:rsidRPr="00675DEB" w:rsidRDefault="00794D4B" w:rsidP="00794D4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693.832</w:t>
            </w:r>
          </w:p>
        </w:tc>
        <w:tc>
          <w:tcPr>
            <w:tcW w:w="1038" w:type="dxa"/>
            <w:tcBorders>
              <w:top w:val="nil"/>
              <w:left w:val="nil"/>
              <w:bottom w:val="single" w:sz="12" w:space="0" w:color="FFFFFF"/>
              <w:right w:val="single" w:sz="12" w:space="0" w:color="FFFFFF"/>
            </w:tcBorders>
            <w:shd w:val="clear" w:color="000000" w:fill="005086"/>
            <w:vAlign w:val="center"/>
            <w:hideMark/>
          </w:tcPr>
          <w:p w14:paraId="4BBCE99B" w14:textId="43DE6E75" w:rsidR="00794D4B" w:rsidRPr="00675DEB" w:rsidRDefault="00794D4B" w:rsidP="00794D4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423.656</w:t>
            </w:r>
          </w:p>
        </w:tc>
        <w:tc>
          <w:tcPr>
            <w:tcW w:w="1088" w:type="dxa"/>
            <w:tcBorders>
              <w:top w:val="nil"/>
              <w:left w:val="nil"/>
              <w:bottom w:val="single" w:sz="12" w:space="0" w:color="FFFFFF"/>
              <w:right w:val="single" w:sz="12" w:space="0" w:color="FFFFFF"/>
            </w:tcBorders>
            <w:shd w:val="clear" w:color="000000" w:fill="005086"/>
            <w:vAlign w:val="center"/>
            <w:hideMark/>
          </w:tcPr>
          <w:p w14:paraId="295ACF8E" w14:textId="097EA5AC" w:rsidR="00794D4B" w:rsidRPr="00675DEB" w:rsidRDefault="00794D4B" w:rsidP="00794D4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1.515.211</w:t>
            </w:r>
          </w:p>
        </w:tc>
        <w:tc>
          <w:tcPr>
            <w:tcW w:w="1038" w:type="dxa"/>
            <w:tcBorders>
              <w:top w:val="nil"/>
              <w:left w:val="nil"/>
              <w:bottom w:val="single" w:sz="12" w:space="0" w:color="FFFFFF"/>
              <w:right w:val="single" w:sz="12" w:space="0" w:color="FFFFFF"/>
            </w:tcBorders>
            <w:shd w:val="clear" w:color="000000" w:fill="005086"/>
            <w:vAlign w:val="center"/>
            <w:hideMark/>
          </w:tcPr>
          <w:p w14:paraId="1BD931D0" w14:textId="3D429276" w:rsidR="00794D4B" w:rsidRPr="00675DEB" w:rsidRDefault="00794D4B" w:rsidP="00794D4B">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1.129.928</w:t>
            </w:r>
          </w:p>
        </w:tc>
      </w:tr>
    </w:tbl>
    <w:p w14:paraId="0162840C" w14:textId="77777777" w:rsidR="00FA4D85" w:rsidRDefault="00FA4D85" w:rsidP="00675DEB">
      <w:pPr>
        <w:pStyle w:val="Corpodetexto"/>
        <w:rPr>
          <w:rFonts w:ascii="Verdana" w:hAnsi="Verdana" w:cs="Verdana"/>
          <w:sz w:val="20"/>
          <w:lang w:val="pt-BR"/>
        </w:rPr>
      </w:pPr>
    </w:p>
    <w:p w14:paraId="3EF80C14" w14:textId="08B420FF" w:rsidR="008E1678" w:rsidRPr="00675DEB" w:rsidRDefault="00302129" w:rsidP="00675DEB">
      <w:pPr>
        <w:pStyle w:val="Corpodetexto"/>
        <w:rPr>
          <w:rFonts w:ascii="Verdana" w:hAnsi="Verdana" w:cs="Verdana"/>
          <w:sz w:val="20"/>
        </w:rPr>
      </w:pPr>
      <w:r w:rsidRPr="00675DEB">
        <w:rPr>
          <w:rFonts w:ascii="Verdana" w:hAnsi="Verdana" w:cs="Verdana"/>
          <w:sz w:val="20"/>
          <w:lang w:val="pt-BR"/>
        </w:rPr>
        <w:t xml:space="preserve">b) </w:t>
      </w:r>
      <w:r w:rsidR="008E1678" w:rsidRPr="00675DEB">
        <w:rPr>
          <w:rFonts w:ascii="Verdana" w:hAnsi="Verdana" w:cs="Verdana"/>
          <w:sz w:val="20"/>
        </w:rPr>
        <w:t>Fiscais e previdenciárias</w:t>
      </w:r>
    </w:p>
    <w:p w14:paraId="302485DB" w14:textId="0CAE0D9B" w:rsidR="00302129" w:rsidRPr="00FA4D85" w:rsidRDefault="00302129" w:rsidP="00675DEB">
      <w:pPr>
        <w:pStyle w:val="Corpodetexto"/>
        <w:rPr>
          <w:rFonts w:ascii="Verdana" w:hAnsi="Verdana" w:cs="Verdana"/>
          <w:sz w:val="20"/>
          <w:szCs w:val="20"/>
        </w:rPr>
      </w:pPr>
    </w:p>
    <w:tbl>
      <w:tblPr>
        <w:tblW w:w="10191" w:type="dxa"/>
        <w:tblCellMar>
          <w:left w:w="70" w:type="dxa"/>
          <w:right w:w="70" w:type="dxa"/>
        </w:tblCellMar>
        <w:tblLook w:val="04A0" w:firstRow="1" w:lastRow="0" w:firstColumn="1" w:lastColumn="0" w:noHBand="0" w:noVBand="1"/>
      </w:tblPr>
      <w:tblGrid>
        <w:gridCol w:w="5962"/>
        <w:gridCol w:w="1065"/>
        <w:gridCol w:w="1038"/>
        <w:gridCol w:w="1088"/>
        <w:gridCol w:w="1038"/>
      </w:tblGrid>
      <w:tr w:rsidR="00302129" w:rsidRPr="00675DEB" w14:paraId="24A634C6" w14:textId="77777777" w:rsidTr="007F7D1F">
        <w:trPr>
          <w:trHeight w:val="170"/>
          <w:tblHeader/>
        </w:trPr>
        <w:tc>
          <w:tcPr>
            <w:tcW w:w="5962" w:type="dxa"/>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A577439" w14:textId="77777777" w:rsidR="00302129" w:rsidRPr="00675DEB" w:rsidRDefault="00302129"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2103" w:type="dxa"/>
            <w:gridSpan w:val="2"/>
            <w:tcBorders>
              <w:top w:val="single" w:sz="12" w:space="0" w:color="FFFFFF"/>
              <w:left w:val="nil"/>
              <w:bottom w:val="single" w:sz="12" w:space="0" w:color="FFFFFF"/>
              <w:right w:val="nil"/>
            </w:tcBorders>
            <w:shd w:val="clear" w:color="000000" w:fill="005086"/>
            <w:vAlign w:val="center"/>
            <w:hideMark/>
          </w:tcPr>
          <w:p w14:paraId="3812B1AF"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2126" w:type="dxa"/>
            <w:gridSpan w:val="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0374D88"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302129" w:rsidRPr="00675DEB" w14:paraId="00CD9EFC" w14:textId="77777777" w:rsidTr="007F7D1F">
        <w:trPr>
          <w:trHeight w:val="170"/>
          <w:tblHeader/>
        </w:trPr>
        <w:tc>
          <w:tcPr>
            <w:tcW w:w="5962" w:type="dxa"/>
            <w:tcBorders>
              <w:top w:val="nil"/>
              <w:left w:val="single" w:sz="12" w:space="0" w:color="FFFFFF"/>
              <w:bottom w:val="single" w:sz="12" w:space="0" w:color="FFFFFF"/>
              <w:right w:val="single" w:sz="12" w:space="0" w:color="FFFFFF"/>
            </w:tcBorders>
            <w:shd w:val="clear" w:color="000000" w:fill="005086"/>
            <w:vAlign w:val="center"/>
            <w:hideMark/>
          </w:tcPr>
          <w:p w14:paraId="174345A8" w14:textId="77777777" w:rsidR="00302129" w:rsidRPr="00675DEB" w:rsidRDefault="00302129"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065" w:type="dxa"/>
            <w:tcBorders>
              <w:top w:val="nil"/>
              <w:left w:val="nil"/>
              <w:bottom w:val="single" w:sz="12" w:space="0" w:color="FFFFFF"/>
              <w:right w:val="single" w:sz="12" w:space="0" w:color="FFFFFF"/>
            </w:tcBorders>
            <w:shd w:val="clear" w:color="000000" w:fill="005086"/>
            <w:vAlign w:val="center"/>
            <w:hideMark/>
          </w:tcPr>
          <w:p w14:paraId="0AD3FA94"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038" w:type="dxa"/>
            <w:tcBorders>
              <w:top w:val="nil"/>
              <w:left w:val="nil"/>
              <w:bottom w:val="single" w:sz="12" w:space="0" w:color="FFFFFF"/>
              <w:right w:val="single" w:sz="12" w:space="0" w:color="FFFFFF"/>
            </w:tcBorders>
            <w:shd w:val="clear" w:color="000000" w:fill="005086"/>
            <w:vAlign w:val="center"/>
            <w:hideMark/>
          </w:tcPr>
          <w:p w14:paraId="0140AA41"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1088" w:type="dxa"/>
            <w:tcBorders>
              <w:top w:val="nil"/>
              <w:left w:val="nil"/>
              <w:bottom w:val="single" w:sz="12" w:space="0" w:color="FFFFFF"/>
              <w:right w:val="single" w:sz="12" w:space="0" w:color="FFFFFF"/>
            </w:tcBorders>
            <w:shd w:val="clear" w:color="000000" w:fill="005086"/>
            <w:vAlign w:val="center"/>
            <w:hideMark/>
          </w:tcPr>
          <w:p w14:paraId="28D032B7"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038" w:type="dxa"/>
            <w:tcBorders>
              <w:top w:val="nil"/>
              <w:left w:val="nil"/>
              <w:bottom w:val="single" w:sz="12" w:space="0" w:color="FFFFFF"/>
              <w:right w:val="single" w:sz="12" w:space="0" w:color="FFFFFF"/>
            </w:tcBorders>
            <w:shd w:val="clear" w:color="000000" w:fill="005086"/>
            <w:vAlign w:val="center"/>
            <w:hideMark/>
          </w:tcPr>
          <w:p w14:paraId="56366BAD"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302129" w:rsidRPr="00675DEB" w14:paraId="7E377695" w14:textId="77777777" w:rsidTr="00FA4D85">
        <w:trPr>
          <w:trHeight w:val="170"/>
        </w:trPr>
        <w:tc>
          <w:tcPr>
            <w:tcW w:w="5962" w:type="dxa"/>
            <w:tcBorders>
              <w:top w:val="nil"/>
              <w:left w:val="single" w:sz="12" w:space="0" w:color="FFFFFF"/>
              <w:bottom w:val="single" w:sz="12" w:space="0" w:color="FFFFFF"/>
              <w:right w:val="single" w:sz="12" w:space="0" w:color="FFFFFF"/>
            </w:tcBorders>
            <w:shd w:val="clear" w:color="000000" w:fill="E6F5FF"/>
            <w:vAlign w:val="center"/>
            <w:hideMark/>
          </w:tcPr>
          <w:p w14:paraId="6B58DE25" w14:textId="77777777" w:rsidR="00302129" w:rsidRPr="00675DEB" w:rsidRDefault="003021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Impostos e contribuições sobre salários</w:t>
            </w:r>
          </w:p>
        </w:tc>
        <w:tc>
          <w:tcPr>
            <w:tcW w:w="1065" w:type="dxa"/>
            <w:tcBorders>
              <w:top w:val="nil"/>
              <w:left w:val="nil"/>
              <w:bottom w:val="single" w:sz="12" w:space="0" w:color="FFFFFF"/>
              <w:right w:val="single" w:sz="12" w:space="0" w:color="FFFFFF"/>
            </w:tcBorders>
            <w:shd w:val="clear" w:color="000000" w:fill="E6F5FF"/>
            <w:vAlign w:val="center"/>
            <w:hideMark/>
          </w:tcPr>
          <w:p w14:paraId="4B4F1EEA" w14:textId="775039FD"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29.376</w:t>
            </w:r>
          </w:p>
        </w:tc>
        <w:tc>
          <w:tcPr>
            <w:tcW w:w="1038" w:type="dxa"/>
            <w:tcBorders>
              <w:top w:val="nil"/>
              <w:left w:val="nil"/>
              <w:bottom w:val="single" w:sz="12" w:space="0" w:color="FFFFFF"/>
              <w:right w:val="single" w:sz="12" w:space="0" w:color="FFFFFF"/>
            </w:tcBorders>
            <w:shd w:val="clear" w:color="000000" w:fill="E6F5FF"/>
            <w:vAlign w:val="center"/>
            <w:hideMark/>
          </w:tcPr>
          <w:p w14:paraId="3561C48F" w14:textId="79A5F58E"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28.181</w:t>
            </w:r>
          </w:p>
        </w:tc>
        <w:tc>
          <w:tcPr>
            <w:tcW w:w="1088" w:type="dxa"/>
            <w:tcBorders>
              <w:top w:val="nil"/>
              <w:left w:val="nil"/>
              <w:bottom w:val="single" w:sz="12" w:space="0" w:color="FFFFFF"/>
              <w:right w:val="single" w:sz="12" w:space="0" w:color="FFFFFF"/>
            </w:tcBorders>
            <w:shd w:val="clear" w:color="000000" w:fill="E6F5FF"/>
            <w:vAlign w:val="center"/>
            <w:hideMark/>
          </w:tcPr>
          <w:p w14:paraId="02BE7BB8" w14:textId="61995C3A"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32.521</w:t>
            </w:r>
          </w:p>
        </w:tc>
        <w:tc>
          <w:tcPr>
            <w:tcW w:w="1038" w:type="dxa"/>
            <w:tcBorders>
              <w:top w:val="nil"/>
              <w:left w:val="nil"/>
              <w:bottom w:val="single" w:sz="12" w:space="0" w:color="FFFFFF"/>
              <w:right w:val="single" w:sz="12" w:space="0" w:color="FFFFFF"/>
            </w:tcBorders>
            <w:shd w:val="clear" w:color="000000" w:fill="E6F5FF"/>
            <w:vAlign w:val="center"/>
            <w:hideMark/>
          </w:tcPr>
          <w:p w14:paraId="609CE62F" w14:textId="27E75FDD"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30.704</w:t>
            </w:r>
          </w:p>
        </w:tc>
      </w:tr>
      <w:tr w:rsidR="00302129" w:rsidRPr="00675DEB" w14:paraId="270A13AF" w14:textId="77777777" w:rsidTr="00FA4D85">
        <w:trPr>
          <w:trHeight w:val="170"/>
        </w:trPr>
        <w:tc>
          <w:tcPr>
            <w:tcW w:w="5962" w:type="dxa"/>
            <w:tcBorders>
              <w:top w:val="nil"/>
              <w:left w:val="single" w:sz="12" w:space="0" w:color="FFFFFF"/>
              <w:bottom w:val="single" w:sz="12" w:space="0" w:color="FFFFFF"/>
              <w:right w:val="single" w:sz="12" w:space="0" w:color="FFFFFF"/>
            </w:tcBorders>
            <w:shd w:val="clear" w:color="000000" w:fill="E6F5FF"/>
            <w:vAlign w:val="center"/>
            <w:hideMark/>
          </w:tcPr>
          <w:p w14:paraId="30CD3D59" w14:textId="77777777" w:rsidR="00302129" w:rsidRPr="00675DEB" w:rsidRDefault="003021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Impostos e contribuições sobre lucros a pagar</w:t>
            </w:r>
          </w:p>
        </w:tc>
        <w:tc>
          <w:tcPr>
            <w:tcW w:w="1065" w:type="dxa"/>
            <w:tcBorders>
              <w:top w:val="nil"/>
              <w:left w:val="nil"/>
              <w:bottom w:val="single" w:sz="12" w:space="0" w:color="FFFFFF"/>
              <w:right w:val="single" w:sz="12" w:space="0" w:color="FFFFFF"/>
            </w:tcBorders>
            <w:shd w:val="clear" w:color="000000" w:fill="E6F5FF"/>
            <w:vAlign w:val="center"/>
            <w:hideMark/>
          </w:tcPr>
          <w:p w14:paraId="4CB745B0" w14:textId="511FB1CD"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1038" w:type="dxa"/>
            <w:tcBorders>
              <w:top w:val="nil"/>
              <w:left w:val="nil"/>
              <w:bottom w:val="single" w:sz="12" w:space="0" w:color="FFFFFF"/>
              <w:right w:val="single" w:sz="12" w:space="0" w:color="FFFFFF"/>
            </w:tcBorders>
            <w:shd w:val="clear" w:color="000000" w:fill="E6F5FF"/>
            <w:vAlign w:val="center"/>
            <w:hideMark/>
          </w:tcPr>
          <w:p w14:paraId="2DF96048" w14:textId="18F6C86D"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1088" w:type="dxa"/>
            <w:tcBorders>
              <w:top w:val="nil"/>
              <w:left w:val="nil"/>
              <w:bottom w:val="single" w:sz="12" w:space="0" w:color="FFFFFF"/>
              <w:right w:val="single" w:sz="12" w:space="0" w:color="FFFFFF"/>
            </w:tcBorders>
            <w:shd w:val="clear" w:color="000000" w:fill="E6F5FF"/>
            <w:vAlign w:val="center"/>
            <w:hideMark/>
          </w:tcPr>
          <w:p w14:paraId="52EF80D9" w14:textId="48D2A6C3"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19.226</w:t>
            </w:r>
          </w:p>
        </w:tc>
        <w:tc>
          <w:tcPr>
            <w:tcW w:w="1038" w:type="dxa"/>
            <w:tcBorders>
              <w:top w:val="nil"/>
              <w:left w:val="nil"/>
              <w:bottom w:val="single" w:sz="12" w:space="0" w:color="FFFFFF"/>
              <w:right w:val="single" w:sz="12" w:space="0" w:color="FFFFFF"/>
            </w:tcBorders>
            <w:shd w:val="clear" w:color="000000" w:fill="E6F5FF"/>
            <w:vAlign w:val="center"/>
            <w:hideMark/>
          </w:tcPr>
          <w:p w14:paraId="492EE4BD" w14:textId="44304355"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15.095</w:t>
            </w:r>
          </w:p>
        </w:tc>
      </w:tr>
      <w:tr w:rsidR="00302129" w:rsidRPr="00675DEB" w14:paraId="73753C6F" w14:textId="77777777" w:rsidTr="00FA4D85">
        <w:trPr>
          <w:trHeight w:val="170"/>
        </w:trPr>
        <w:tc>
          <w:tcPr>
            <w:tcW w:w="5962" w:type="dxa"/>
            <w:tcBorders>
              <w:top w:val="nil"/>
              <w:left w:val="single" w:sz="12" w:space="0" w:color="FFFFFF"/>
              <w:bottom w:val="single" w:sz="12" w:space="0" w:color="FFFFFF"/>
              <w:right w:val="single" w:sz="12" w:space="0" w:color="FFFFFF"/>
            </w:tcBorders>
            <w:shd w:val="clear" w:color="000000" w:fill="E6F5FF"/>
            <w:vAlign w:val="center"/>
            <w:hideMark/>
          </w:tcPr>
          <w:p w14:paraId="48A1DF10" w14:textId="77777777" w:rsidR="00302129" w:rsidRPr="00675DEB" w:rsidRDefault="003021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Impostos e contribuições sobre serviços de terceiros</w:t>
            </w:r>
          </w:p>
        </w:tc>
        <w:tc>
          <w:tcPr>
            <w:tcW w:w="1065" w:type="dxa"/>
            <w:tcBorders>
              <w:top w:val="nil"/>
              <w:left w:val="nil"/>
              <w:bottom w:val="single" w:sz="12" w:space="0" w:color="FFFFFF"/>
              <w:right w:val="single" w:sz="12" w:space="0" w:color="FFFFFF"/>
            </w:tcBorders>
            <w:shd w:val="clear" w:color="000000" w:fill="E6F5FF"/>
            <w:vAlign w:val="center"/>
            <w:hideMark/>
          </w:tcPr>
          <w:p w14:paraId="04F75563" w14:textId="6658D16E"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2.419</w:t>
            </w:r>
          </w:p>
        </w:tc>
        <w:tc>
          <w:tcPr>
            <w:tcW w:w="1038" w:type="dxa"/>
            <w:tcBorders>
              <w:top w:val="nil"/>
              <w:left w:val="nil"/>
              <w:bottom w:val="single" w:sz="12" w:space="0" w:color="FFFFFF"/>
              <w:right w:val="single" w:sz="12" w:space="0" w:color="FFFFFF"/>
            </w:tcBorders>
            <w:shd w:val="clear" w:color="000000" w:fill="E6F5FF"/>
            <w:vAlign w:val="center"/>
            <w:hideMark/>
          </w:tcPr>
          <w:p w14:paraId="1F937203" w14:textId="2F8860F8"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2.006</w:t>
            </w:r>
          </w:p>
        </w:tc>
        <w:tc>
          <w:tcPr>
            <w:tcW w:w="1088" w:type="dxa"/>
            <w:tcBorders>
              <w:top w:val="nil"/>
              <w:left w:val="nil"/>
              <w:bottom w:val="single" w:sz="12" w:space="0" w:color="FFFFFF"/>
              <w:right w:val="single" w:sz="12" w:space="0" w:color="FFFFFF"/>
            </w:tcBorders>
            <w:shd w:val="clear" w:color="000000" w:fill="E6F5FF"/>
            <w:vAlign w:val="center"/>
            <w:hideMark/>
          </w:tcPr>
          <w:p w14:paraId="768995A8" w14:textId="0873A880"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3.048</w:t>
            </w:r>
          </w:p>
        </w:tc>
        <w:tc>
          <w:tcPr>
            <w:tcW w:w="1038" w:type="dxa"/>
            <w:tcBorders>
              <w:top w:val="nil"/>
              <w:left w:val="nil"/>
              <w:bottom w:val="single" w:sz="12" w:space="0" w:color="FFFFFF"/>
              <w:right w:val="single" w:sz="12" w:space="0" w:color="FFFFFF"/>
            </w:tcBorders>
            <w:shd w:val="clear" w:color="000000" w:fill="E6F5FF"/>
            <w:vAlign w:val="center"/>
            <w:hideMark/>
          </w:tcPr>
          <w:p w14:paraId="173F538E" w14:textId="11990FC0"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2.528</w:t>
            </w:r>
          </w:p>
        </w:tc>
      </w:tr>
      <w:tr w:rsidR="00302129" w:rsidRPr="00675DEB" w14:paraId="5D5C50DC" w14:textId="77777777" w:rsidTr="00FA4D85">
        <w:trPr>
          <w:trHeight w:val="170"/>
        </w:trPr>
        <w:tc>
          <w:tcPr>
            <w:tcW w:w="5962" w:type="dxa"/>
            <w:tcBorders>
              <w:top w:val="nil"/>
              <w:left w:val="single" w:sz="12" w:space="0" w:color="FFFFFF"/>
              <w:bottom w:val="single" w:sz="12" w:space="0" w:color="FFFFFF"/>
              <w:right w:val="single" w:sz="12" w:space="0" w:color="FFFFFF"/>
            </w:tcBorders>
            <w:shd w:val="clear" w:color="000000" w:fill="E6F5FF"/>
            <w:vAlign w:val="center"/>
            <w:hideMark/>
          </w:tcPr>
          <w:p w14:paraId="739C63F5" w14:textId="77777777" w:rsidR="00302129" w:rsidRPr="00675DEB" w:rsidRDefault="003021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Impostos e contribuições – outros</w:t>
            </w:r>
          </w:p>
        </w:tc>
        <w:tc>
          <w:tcPr>
            <w:tcW w:w="1065" w:type="dxa"/>
            <w:tcBorders>
              <w:top w:val="nil"/>
              <w:left w:val="nil"/>
              <w:bottom w:val="single" w:sz="12" w:space="0" w:color="FFFFFF"/>
              <w:right w:val="single" w:sz="12" w:space="0" w:color="FFFFFF"/>
            </w:tcBorders>
            <w:shd w:val="clear" w:color="000000" w:fill="E6F5FF"/>
            <w:vAlign w:val="center"/>
            <w:hideMark/>
          </w:tcPr>
          <w:p w14:paraId="51B3B519" w14:textId="24FA2C1F"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10.055</w:t>
            </w:r>
          </w:p>
        </w:tc>
        <w:tc>
          <w:tcPr>
            <w:tcW w:w="1038" w:type="dxa"/>
            <w:tcBorders>
              <w:top w:val="nil"/>
              <w:left w:val="nil"/>
              <w:bottom w:val="single" w:sz="12" w:space="0" w:color="FFFFFF"/>
              <w:right w:val="single" w:sz="12" w:space="0" w:color="FFFFFF"/>
            </w:tcBorders>
            <w:shd w:val="clear" w:color="000000" w:fill="E6F5FF"/>
            <w:vAlign w:val="center"/>
            <w:hideMark/>
          </w:tcPr>
          <w:p w14:paraId="76376D1A" w14:textId="156B45EF"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8.975</w:t>
            </w:r>
          </w:p>
        </w:tc>
        <w:tc>
          <w:tcPr>
            <w:tcW w:w="1088" w:type="dxa"/>
            <w:tcBorders>
              <w:top w:val="nil"/>
              <w:left w:val="nil"/>
              <w:bottom w:val="single" w:sz="12" w:space="0" w:color="FFFFFF"/>
              <w:right w:val="single" w:sz="12" w:space="0" w:color="FFFFFF"/>
            </w:tcBorders>
            <w:shd w:val="clear" w:color="000000" w:fill="E6F5FF"/>
            <w:vAlign w:val="center"/>
            <w:hideMark/>
          </w:tcPr>
          <w:p w14:paraId="4761634C" w14:textId="2FDBE13B"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15.023</w:t>
            </w:r>
          </w:p>
        </w:tc>
        <w:tc>
          <w:tcPr>
            <w:tcW w:w="1038" w:type="dxa"/>
            <w:tcBorders>
              <w:top w:val="nil"/>
              <w:left w:val="nil"/>
              <w:bottom w:val="single" w:sz="12" w:space="0" w:color="FFFFFF"/>
              <w:right w:val="single" w:sz="12" w:space="0" w:color="FFFFFF"/>
            </w:tcBorders>
            <w:shd w:val="clear" w:color="000000" w:fill="E6F5FF"/>
            <w:vAlign w:val="center"/>
            <w:hideMark/>
          </w:tcPr>
          <w:p w14:paraId="7E2B4754" w14:textId="6D7BB917"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13.082</w:t>
            </w:r>
          </w:p>
        </w:tc>
      </w:tr>
      <w:tr w:rsidR="00302129" w:rsidRPr="00675DEB" w14:paraId="0FAF000A" w14:textId="77777777" w:rsidTr="00FA4D85">
        <w:trPr>
          <w:trHeight w:val="170"/>
        </w:trPr>
        <w:tc>
          <w:tcPr>
            <w:tcW w:w="5962" w:type="dxa"/>
            <w:tcBorders>
              <w:top w:val="nil"/>
              <w:left w:val="single" w:sz="12" w:space="0" w:color="FFFFFF"/>
              <w:bottom w:val="single" w:sz="12" w:space="0" w:color="FFFFFF"/>
              <w:right w:val="single" w:sz="12" w:space="0" w:color="FFFFFF"/>
            </w:tcBorders>
            <w:shd w:val="clear" w:color="000000" w:fill="E6F5FF"/>
            <w:vAlign w:val="center"/>
            <w:hideMark/>
          </w:tcPr>
          <w:p w14:paraId="3996DEC4" w14:textId="77777777" w:rsidR="00302129" w:rsidRPr="00675DEB" w:rsidRDefault="003021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Provisão para impostos e contribuições sobre lucros</w:t>
            </w:r>
          </w:p>
        </w:tc>
        <w:tc>
          <w:tcPr>
            <w:tcW w:w="1065" w:type="dxa"/>
            <w:tcBorders>
              <w:top w:val="nil"/>
              <w:left w:val="nil"/>
              <w:bottom w:val="single" w:sz="12" w:space="0" w:color="FFFFFF"/>
              <w:right w:val="single" w:sz="12" w:space="0" w:color="FFFFFF"/>
            </w:tcBorders>
            <w:shd w:val="clear" w:color="000000" w:fill="E6F5FF"/>
            <w:vAlign w:val="center"/>
            <w:hideMark/>
          </w:tcPr>
          <w:p w14:paraId="6BECCCAF" w14:textId="30FE2188"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62.847</w:t>
            </w:r>
          </w:p>
        </w:tc>
        <w:tc>
          <w:tcPr>
            <w:tcW w:w="1038" w:type="dxa"/>
            <w:tcBorders>
              <w:top w:val="nil"/>
              <w:left w:val="nil"/>
              <w:bottom w:val="single" w:sz="12" w:space="0" w:color="FFFFFF"/>
              <w:right w:val="single" w:sz="12" w:space="0" w:color="FFFFFF"/>
            </w:tcBorders>
            <w:shd w:val="clear" w:color="000000" w:fill="E6F5FF"/>
            <w:vAlign w:val="center"/>
            <w:hideMark/>
          </w:tcPr>
          <w:p w14:paraId="76753A5A" w14:textId="182ECD50"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27.228</w:t>
            </w:r>
          </w:p>
        </w:tc>
        <w:tc>
          <w:tcPr>
            <w:tcW w:w="1088" w:type="dxa"/>
            <w:tcBorders>
              <w:top w:val="nil"/>
              <w:left w:val="nil"/>
              <w:bottom w:val="single" w:sz="12" w:space="0" w:color="FFFFFF"/>
              <w:right w:val="single" w:sz="12" w:space="0" w:color="FFFFFF"/>
            </w:tcBorders>
            <w:shd w:val="clear" w:color="000000" w:fill="E6F5FF"/>
            <w:vAlign w:val="center"/>
            <w:hideMark/>
          </w:tcPr>
          <w:p w14:paraId="0A4C7460" w14:textId="1D901F6F"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122.923</w:t>
            </w:r>
          </w:p>
        </w:tc>
        <w:tc>
          <w:tcPr>
            <w:tcW w:w="1038" w:type="dxa"/>
            <w:tcBorders>
              <w:top w:val="nil"/>
              <w:left w:val="nil"/>
              <w:bottom w:val="single" w:sz="12" w:space="0" w:color="FFFFFF"/>
              <w:right w:val="single" w:sz="12" w:space="0" w:color="FFFFFF"/>
            </w:tcBorders>
            <w:shd w:val="clear" w:color="000000" w:fill="E6F5FF"/>
            <w:vAlign w:val="center"/>
            <w:hideMark/>
          </w:tcPr>
          <w:p w14:paraId="32194D16" w14:textId="0D2965E6"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78.317</w:t>
            </w:r>
          </w:p>
        </w:tc>
      </w:tr>
      <w:tr w:rsidR="00302129" w:rsidRPr="00675DEB" w14:paraId="23529BA4" w14:textId="77777777" w:rsidTr="00FA4D85">
        <w:trPr>
          <w:trHeight w:val="170"/>
        </w:trPr>
        <w:tc>
          <w:tcPr>
            <w:tcW w:w="5962" w:type="dxa"/>
            <w:tcBorders>
              <w:top w:val="nil"/>
              <w:left w:val="single" w:sz="12" w:space="0" w:color="FFFFFF"/>
              <w:bottom w:val="single" w:sz="12" w:space="0" w:color="FFFFFF"/>
              <w:right w:val="single" w:sz="12" w:space="0" w:color="FFFFFF"/>
            </w:tcBorders>
            <w:shd w:val="clear" w:color="000000" w:fill="005086"/>
            <w:vAlign w:val="center"/>
            <w:hideMark/>
          </w:tcPr>
          <w:p w14:paraId="47A13834" w14:textId="77777777" w:rsidR="00302129" w:rsidRPr="00675DEB" w:rsidRDefault="00302129"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065" w:type="dxa"/>
            <w:tcBorders>
              <w:top w:val="nil"/>
              <w:left w:val="nil"/>
              <w:bottom w:val="single" w:sz="12" w:space="0" w:color="FFFFFF"/>
              <w:right w:val="single" w:sz="12" w:space="0" w:color="FFFFFF"/>
            </w:tcBorders>
            <w:shd w:val="clear" w:color="000000" w:fill="005086"/>
            <w:vAlign w:val="center"/>
            <w:hideMark/>
          </w:tcPr>
          <w:p w14:paraId="0EF6020E" w14:textId="77777777" w:rsidR="00302129" w:rsidRPr="00675DEB" w:rsidRDefault="00302129"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104.697</w:t>
            </w:r>
          </w:p>
        </w:tc>
        <w:tc>
          <w:tcPr>
            <w:tcW w:w="1038" w:type="dxa"/>
            <w:tcBorders>
              <w:top w:val="nil"/>
              <w:left w:val="nil"/>
              <w:bottom w:val="single" w:sz="12" w:space="0" w:color="FFFFFF"/>
              <w:right w:val="single" w:sz="12" w:space="0" w:color="FFFFFF"/>
            </w:tcBorders>
            <w:shd w:val="clear" w:color="000000" w:fill="005086"/>
            <w:vAlign w:val="center"/>
            <w:hideMark/>
          </w:tcPr>
          <w:p w14:paraId="0EB97A6D" w14:textId="77777777" w:rsidR="00302129" w:rsidRPr="00675DEB" w:rsidRDefault="00302129"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66.390</w:t>
            </w:r>
          </w:p>
        </w:tc>
        <w:tc>
          <w:tcPr>
            <w:tcW w:w="1088" w:type="dxa"/>
            <w:tcBorders>
              <w:top w:val="nil"/>
              <w:left w:val="nil"/>
              <w:bottom w:val="single" w:sz="12" w:space="0" w:color="FFFFFF"/>
              <w:right w:val="single" w:sz="12" w:space="0" w:color="FFFFFF"/>
            </w:tcBorders>
            <w:shd w:val="clear" w:color="000000" w:fill="005086"/>
            <w:vAlign w:val="center"/>
            <w:hideMark/>
          </w:tcPr>
          <w:p w14:paraId="7C9A68EF" w14:textId="77777777" w:rsidR="00302129" w:rsidRPr="00675DEB" w:rsidRDefault="00302129"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192.741</w:t>
            </w:r>
          </w:p>
        </w:tc>
        <w:tc>
          <w:tcPr>
            <w:tcW w:w="1038" w:type="dxa"/>
            <w:tcBorders>
              <w:top w:val="nil"/>
              <w:left w:val="nil"/>
              <w:bottom w:val="single" w:sz="12" w:space="0" w:color="FFFFFF"/>
              <w:right w:val="single" w:sz="12" w:space="0" w:color="FFFFFF"/>
            </w:tcBorders>
            <w:shd w:val="clear" w:color="000000" w:fill="005086"/>
            <w:vAlign w:val="center"/>
            <w:hideMark/>
          </w:tcPr>
          <w:p w14:paraId="4AB881A6" w14:textId="77777777" w:rsidR="00302129" w:rsidRPr="00675DEB" w:rsidRDefault="00302129"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139.726</w:t>
            </w:r>
          </w:p>
        </w:tc>
      </w:tr>
    </w:tbl>
    <w:p w14:paraId="0C4CA6CA" w14:textId="7A627785" w:rsidR="00302129" w:rsidRPr="008D67A0" w:rsidRDefault="00302129" w:rsidP="00675DEB">
      <w:pPr>
        <w:pStyle w:val="Corpodetexto"/>
        <w:rPr>
          <w:rFonts w:ascii="Verdana" w:hAnsi="Verdana" w:cs="Verdana"/>
          <w:sz w:val="20"/>
          <w:szCs w:val="20"/>
        </w:rPr>
      </w:pPr>
    </w:p>
    <w:p w14:paraId="2B56C745" w14:textId="14336882" w:rsidR="008E1678" w:rsidRPr="00675DEB" w:rsidRDefault="00302129" w:rsidP="00675DEB">
      <w:pPr>
        <w:pStyle w:val="Corpodetexto"/>
        <w:rPr>
          <w:rFonts w:ascii="Verdana" w:hAnsi="Verdana"/>
        </w:rPr>
      </w:pPr>
      <w:r w:rsidRPr="00675DEB">
        <w:rPr>
          <w:rFonts w:ascii="Verdana" w:hAnsi="Verdana" w:cs="Verdana"/>
          <w:sz w:val="20"/>
          <w:lang w:val="pt-PT"/>
        </w:rPr>
        <w:t xml:space="preserve">c) </w:t>
      </w:r>
      <w:r w:rsidR="008E1678" w:rsidRPr="00675DEB">
        <w:rPr>
          <w:rFonts w:ascii="Verdana" w:hAnsi="Verdana" w:cs="Verdana"/>
          <w:sz w:val="20"/>
          <w:lang w:val="pt-PT"/>
        </w:rPr>
        <w:t>Diversas</w:t>
      </w:r>
    </w:p>
    <w:p w14:paraId="06650809" w14:textId="012EB722" w:rsidR="00302129" w:rsidRPr="008D67A0" w:rsidRDefault="00302129" w:rsidP="00675DEB">
      <w:pPr>
        <w:pStyle w:val="Ttulo1"/>
        <w:numPr>
          <w:ilvl w:val="0"/>
          <w:numId w:val="0"/>
        </w:numPr>
        <w:jc w:val="both"/>
        <w:rPr>
          <w:rFonts w:ascii="Verdana" w:hAnsi="Verdana" w:cs="Verdana"/>
          <w:color w:val="2E74B5"/>
          <w:sz w:val="20"/>
        </w:rPr>
      </w:pPr>
      <w:bookmarkStart w:id="639" w:name="_Nota_21_Receitas"/>
      <w:bookmarkStart w:id="640" w:name="_Toc28333617"/>
      <w:bookmarkStart w:id="641" w:name="_Toc30582230"/>
      <w:bookmarkStart w:id="642" w:name="_Toc31392858"/>
      <w:bookmarkStart w:id="643" w:name="_Toc31393003"/>
      <w:bookmarkStart w:id="644" w:name="_Toc32000822"/>
      <w:bookmarkStart w:id="645" w:name="_Toc32001005"/>
      <w:bookmarkStart w:id="646" w:name="_Toc39395188"/>
      <w:bookmarkStart w:id="647" w:name="_Toc39527084"/>
      <w:bookmarkStart w:id="648" w:name="_Toc39849998"/>
      <w:bookmarkStart w:id="649" w:name="_Toc47436635"/>
      <w:bookmarkStart w:id="650" w:name="_Toc47649714"/>
      <w:bookmarkStart w:id="651" w:name="_Toc47649977"/>
      <w:bookmarkStart w:id="652" w:name="_Toc48252853"/>
      <w:bookmarkStart w:id="653" w:name="_Toc63088441"/>
      <w:bookmarkEnd w:id="639"/>
    </w:p>
    <w:tbl>
      <w:tblPr>
        <w:tblW w:w="10191" w:type="dxa"/>
        <w:tblCellMar>
          <w:left w:w="70" w:type="dxa"/>
          <w:right w:w="70" w:type="dxa"/>
        </w:tblCellMar>
        <w:tblLook w:val="04A0" w:firstRow="1" w:lastRow="0" w:firstColumn="1" w:lastColumn="0" w:noHBand="0" w:noVBand="1"/>
      </w:tblPr>
      <w:tblGrid>
        <w:gridCol w:w="5988"/>
        <w:gridCol w:w="1038"/>
        <w:gridCol w:w="1039"/>
        <w:gridCol w:w="1088"/>
        <w:gridCol w:w="1038"/>
      </w:tblGrid>
      <w:tr w:rsidR="00302129" w:rsidRPr="00675DEB" w14:paraId="50CEDCC0" w14:textId="77777777" w:rsidTr="00FA4D85">
        <w:trPr>
          <w:trHeight w:val="170"/>
        </w:trPr>
        <w:tc>
          <w:tcPr>
            <w:tcW w:w="5988" w:type="dxa"/>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E5455BF" w14:textId="77777777" w:rsidR="00302129" w:rsidRPr="00675DEB" w:rsidRDefault="00302129"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2077" w:type="dxa"/>
            <w:gridSpan w:val="2"/>
            <w:tcBorders>
              <w:top w:val="single" w:sz="12" w:space="0" w:color="FFFFFF"/>
              <w:left w:val="nil"/>
              <w:bottom w:val="single" w:sz="12" w:space="0" w:color="FFFFFF"/>
              <w:right w:val="nil"/>
            </w:tcBorders>
            <w:shd w:val="clear" w:color="000000" w:fill="005086"/>
            <w:vAlign w:val="center"/>
            <w:hideMark/>
          </w:tcPr>
          <w:p w14:paraId="146A6D30"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2126" w:type="dxa"/>
            <w:gridSpan w:val="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1EB7406"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302129" w:rsidRPr="00675DEB" w14:paraId="6750D783" w14:textId="77777777" w:rsidTr="00FA4D85">
        <w:trPr>
          <w:trHeight w:val="170"/>
        </w:trPr>
        <w:tc>
          <w:tcPr>
            <w:tcW w:w="5988" w:type="dxa"/>
            <w:tcBorders>
              <w:top w:val="nil"/>
              <w:left w:val="single" w:sz="12" w:space="0" w:color="FFFFFF"/>
              <w:bottom w:val="single" w:sz="12" w:space="0" w:color="FFFFFF"/>
              <w:right w:val="single" w:sz="12" w:space="0" w:color="FFFFFF"/>
            </w:tcBorders>
            <w:shd w:val="clear" w:color="000000" w:fill="005086"/>
            <w:vAlign w:val="center"/>
            <w:hideMark/>
          </w:tcPr>
          <w:p w14:paraId="2AF79209" w14:textId="77777777" w:rsidR="00302129" w:rsidRPr="00675DEB" w:rsidRDefault="00302129"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038" w:type="dxa"/>
            <w:tcBorders>
              <w:top w:val="nil"/>
              <w:left w:val="nil"/>
              <w:bottom w:val="single" w:sz="12" w:space="0" w:color="FFFFFF"/>
              <w:right w:val="single" w:sz="12" w:space="0" w:color="FFFFFF"/>
            </w:tcBorders>
            <w:shd w:val="clear" w:color="000000" w:fill="005086"/>
            <w:vAlign w:val="center"/>
            <w:hideMark/>
          </w:tcPr>
          <w:p w14:paraId="76AA2667"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039" w:type="dxa"/>
            <w:tcBorders>
              <w:top w:val="nil"/>
              <w:left w:val="nil"/>
              <w:bottom w:val="single" w:sz="12" w:space="0" w:color="FFFFFF"/>
              <w:right w:val="single" w:sz="12" w:space="0" w:color="FFFFFF"/>
            </w:tcBorders>
            <w:shd w:val="clear" w:color="000000" w:fill="005086"/>
            <w:vAlign w:val="center"/>
            <w:hideMark/>
          </w:tcPr>
          <w:p w14:paraId="78903407"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1088" w:type="dxa"/>
            <w:tcBorders>
              <w:top w:val="nil"/>
              <w:left w:val="nil"/>
              <w:bottom w:val="single" w:sz="12" w:space="0" w:color="FFFFFF"/>
              <w:right w:val="single" w:sz="12" w:space="0" w:color="FFFFFF"/>
            </w:tcBorders>
            <w:shd w:val="clear" w:color="000000" w:fill="005086"/>
            <w:vAlign w:val="center"/>
            <w:hideMark/>
          </w:tcPr>
          <w:p w14:paraId="4F28DF10"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038" w:type="dxa"/>
            <w:tcBorders>
              <w:top w:val="nil"/>
              <w:left w:val="nil"/>
              <w:bottom w:val="single" w:sz="12" w:space="0" w:color="FFFFFF"/>
              <w:right w:val="single" w:sz="12" w:space="0" w:color="FFFFFF"/>
            </w:tcBorders>
            <w:shd w:val="clear" w:color="000000" w:fill="005086"/>
            <w:vAlign w:val="center"/>
            <w:hideMark/>
          </w:tcPr>
          <w:p w14:paraId="6E023FA7" w14:textId="77777777" w:rsidR="00302129" w:rsidRPr="00675DEB" w:rsidRDefault="00302129"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302129" w:rsidRPr="00675DEB" w14:paraId="7D9B9732" w14:textId="77777777" w:rsidTr="00FA4D85">
        <w:trPr>
          <w:trHeight w:val="170"/>
        </w:trPr>
        <w:tc>
          <w:tcPr>
            <w:tcW w:w="5988" w:type="dxa"/>
            <w:tcBorders>
              <w:top w:val="nil"/>
              <w:left w:val="single" w:sz="12" w:space="0" w:color="FFFFFF"/>
              <w:bottom w:val="single" w:sz="12" w:space="0" w:color="FFFFFF"/>
              <w:right w:val="single" w:sz="12" w:space="0" w:color="FFFFFF"/>
            </w:tcBorders>
            <w:shd w:val="clear" w:color="000000" w:fill="E6F5FF"/>
            <w:vAlign w:val="center"/>
            <w:hideMark/>
          </w:tcPr>
          <w:p w14:paraId="2368A185" w14:textId="77777777" w:rsidR="00302129" w:rsidRPr="00675DEB" w:rsidRDefault="003021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Cheques administrativos</w:t>
            </w:r>
          </w:p>
        </w:tc>
        <w:tc>
          <w:tcPr>
            <w:tcW w:w="1038" w:type="dxa"/>
            <w:tcBorders>
              <w:top w:val="nil"/>
              <w:left w:val="nil"/>
              <w:bottom w:val="single" w:sz="12" w:space="0" w:color="FFFFFF"/>
              <w:right w:val="single" w:sz="12" w:space="0" w:color="FFFFFF"/>
            </w:tcBorders>
            <w:shd w:val="clear" w:color="000000" w:fill="E6F5FF"/>
            <w:vAlign w:val="center"/>
            <w:hideMark/>
          </w:tcPr>
          <w:p w14:paraId="0009387F" w14:textId="6663EC20"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5.778</w:t>
            </w:r>
          </w:p>
        </w:tc>
        <w:tc>
          <w:tcPr>
            <w:tcW w:w="1039" w:type="dxa"/>
            <w:tcBorders>
              <w:top w:val="nil"/>
              <w:left w:val="nil"/>
              <w:bottom w:val="single" w:sz="12" w:space="0" w:color="FFFFFF"/>
              <w:right w:val="single" w:sz="12" w:space="0" w:color="FFFFFF"/>
            </w:tcBorders>
            <w:shd w:val="clear" w:color="000000" w:fill="E6F5FF"/>
            <w:vAlign w:val="center"/>
            <w:hideMark/>
          </w:tcPr>
          <w:p w14:paraId="7CC9170E" w14:textId="507BB873"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6.565</w:t>
            </w:r>
          </w:p>
        </w:tc>
        <w:tc>
          <w:tcPr>
            <w:tcW w:w="1088" w:type="dxa"/>
            <w:tcBorders>
              <w:top w:val="nil"/>
              <w:left w:val="nil"/>
              <w:bottom w:val="single" w:sz="12" w:space="0" w:color="FFFFFF"/>
              <w:right w:val="single" w:sz="12" w:space="0" w:color="FFFFFF"/>
            </w:tcBorders>
            <w:shd w:val="clear" w:color="000000" w:fill="E6F5FF"/>
            <w:vAlign w:val="center"/>
            <w:hideMark/>
          </w:tcPr>
          <w:p w14:paraId="498679C2" w14:textId="3B905F0E"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5.777</w:t>
            </w:r>
          </w:p>
        </w:tc>
        <w:tc>
          <w:tcPr>
            <w:tcW w:w="1038" w:type="dxa"/>
            <w:tcBorders>
              <w:top w:val="nil"/>
              <w:left w:val="nil"/>
              <w:bottom w:val="single" w:sz="12" w:space="0" w:color="FFFFFF"/>
              <w:right w:val="single" w:sz="12" w:space="0" w:color="FFFFFF"/>
            </w:tcBorders>
            <w:shd w:val="clear" w:color="000000" w:fill="E6F5FF"/>
            <w:vAlign w:val="center"/>
            <w:hideMark/>
          </w:tcPr>
          <w:p w14:paraId="46F9F0E7" w14:textId="61D164BC"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6.565</w:t>
            </w:r>
          </w:p>
        </w:tc>
      </w:tr>
      <w:tr w:rsidR="00302129" w:rsidRPr="00675DEB" w14:paraId="6DD4FF6C" w14:textId="77777777" w:rsidTr="00FA4D85">
        <w:trPr>
          <w:trHeight w:val="170"/>
        </w:trPr>
        <w:tc>
          <w:tcPr>
            <w:tcW w:w="5988" w:type="dxa"/>
            <w:tcBorders>
              <w:top w:val="nil"/>
              <w:left w:val="single" w:sz="12" w:space="0" w:color="FFFFFF"/>
              <w:bottom w:val="single" w:sz="12" w:space="0" w:color="FFFFFF"/>
              <w:right w:val="single" w:sz="12" w:space="0" w:color="FFFFFF"/>
            </w:tcBorders>
            <w:shd w:val="clear" w:color="000000" w:fill="E6F5FF"/>
            <w:vAlign w:val="center"/>
            <w:hideMark/>
          </w:tcPr>
          <w:p w14:paraId="55044BBA" w14:textId="77777777" w:rsidR="00302129" w:rsidRPr="00675DEB" w:rsidRDefault="003021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Credores por recursos a liberar</w:t>
            </w:r>
          </w:p>
        </w:tc>
        <w:tc>
          <w:tcPr>
            <w:tcW w:w="1038" w:type="dxa"/>
            <w:tcBorders>
              <w:top w:val="nil"/>
              <w:left w:val="nil"/>
              <w:bottom w:val="single" w:sz="12" w:space="0" w:color="FFFFFF"/>
              <w:right w:val="single" w:sz="12" w:space="0" w:color="FFFFFF"/>
            </w:tcBorders>
            <w:shd w:val="clear" w:color="000000" w:fill="E6F5FF"/>
            <w:vAlign w:val="center"/>
            <w:hideMark/>
          </w:tcPr>
          <w:p w14:paraId="20DA146F" w14:textId="137CDB55"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137.957</w:t>
            </w:r>
          </w:p>
        </w:tc>
        <w:tc>
          <w:tcPr>
            <w:tcW w:w="1039" w:type="dxa"/>
            <w:tcBorders>
              <w:top w:val="nil"/>
              <w:left w:val="nil"/>
              <w:bottom w:val="single" w:sz="12" w:space="0" w:color="FFFFFF"/>
              <w:right w:val="single" w:sz="12" w:space="0" w:color="FFFFFF"/>
            </w:tcBorders>
            <w:shd w:val="clear" w:color="000000" w:fill="E6F5FF"/>
            <w:vAlign w:val="center"/>
            <w:hideMark/>
          </w:tcPr>
          <w:p w14:paraId="694EB572" w14:textId="1CD3F386"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12.502</w:t>
            </w:r>
          </w:p>
        </w:tc>
        <w:tc>
          <w:tcPr>
            <w:tcW w:w="1088" w:type="dxa"/>
            <w:tcBorders>
              <w:top w:val="nil"/>
              <w:left w:val="nil"/>
              <w:bottom w:val="single" w:sz="12" w:space="0" w:color="FFFFFF"/>
              <w:right w:val="single" w:sz="12" w:space="0" w:color="FFFFFF"/>
            </w:tcBorders>
            <w:shd w:val="clear" w:color="000000" w:fill="E6F5FF"/>
            <w:vAlign w:val="center"/>
            <w:hideMark/>
          </w:tcPr>
          <w:p w14:paraId="0B93CF6D" w14:textId="3CF80927"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137.957</w:t>
            </w:r>
          </w:p>
        </w:tc>
        <w:tc>
          <w:tcPr>
            <w:tcW w:w="1038" w:type="dxa"/>
            <w:tcBorders>
              <w:top w:val="nil"/>
              <w:left w:val="nil"/>
              <w:bottom w:val="single" w:sz="12" w:space="0" w:color="FFFFFF"/>
              <w:right w:val="single" w:sz="12" w:space="0" w:color="FFFFFF"/>
            </w:tcBorders>
            <w:shd w:val="clear" w:color="000000" w:fill="E6F5FF"/>
            <w:vAlign w:val="center"/>
            <w:hideMark/>
          </w:tcPr>
          <w:p w14:paraId="4089497C" w14:textId="6B405E0D"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12.502</w:t>
            </w:r>
          </w:p>
        </w:tc>
      </w:tr>
      <w:tr w:rsidR="00302129" w:rsidRPr="00675DEB" w14:paraId="0F34C113" w14:textId="77777777" w:rsidTr="00FA4D85">
        <w:trPr>
          <w:trHeight w:val="170"/>
        </w:trPr>
        <w:tc>
          <w:tcPr>
            <w:tcW w:w="5988" w:type="dxa"/>
            <w:tcBorders>
              <w:top w:val="nil"/>
              <w:left w:val="single" w:sz="12" w:space="0" w:color="FFFFFF"/>
              <w:bottom w:val="single" w:sz="12" w:space="0" w:color="FFFFFF"/>
              <w:right w:val="single" w:sz="12" w:space="0" w:color="FFFFFF"/>
            </w:tcBorders>
            <w:shd w:val="clear" w:color="000000" w:fill="E6F5FF"/>
            <w:vAlign w:val="center"/>
            <w:hideMark/>
          </w:tcPr>
          <w:p w14:paraId="1F57C939" w14:textId="77777777" w:rsidR="00302129" w:rsidRPr="00675DEB" w:rsidRDefault="003021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Obrigações para aquisição de bens e direitos</w:t>
            </w:r>
          </w:p>
        </w:tc>
        <w:tc>
          <w:tcPr>
            <w:tcW w:w="1038" w:type="dxa"/>
            <w:tcBorders>
              <w:top w:val="nil"/>
              <w:left w:val="nil"/>
              <w:bottom w:val="single" w:sz="12" w:space="0" w:color="FFFFFF"/>
              <w:right w:val="single" w:sz="12" w:space="0" w:color="FFFFFF"/>
            </w:tcBorders>
            <w:shd w:val="clear" w:color="000000" w:fill="E6F5FF"/>
            <w:vAlign w:val="center"/>
            <w:hideMark/>
          </w:tcPr>
          <w:p w14:paraId="05CF5445" w14:textId="03A5576B"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332</w:t>
            </w:r>
          </w:p>
        </w:tc>
        <w:tc>
          <w:tcPr>
            <w:tcW w:w="1039" w:type="dxa"/>
            <w:tcBorders>
              <w:top w:val="nil"/>
              <w:left w:val="nil"/>
              <w:bottom w:val="single" w:sz="12" w:space="0" w:color="FFFFFF"/>
              <w:right w:val="single" w:sz="12" w:space="0" w:color="FFFFFF"/>
            </w:tcBorders>
            <w:shd w:val="clear" w:color="000000" w:fill="E6F5FF"/>
            <w:vAlign w:val="center"/>
            <w:hideMark/>
          </w:tcPr>
          <w:p w14:paraId="7DE09642" w14:textId="102E1B1E"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332</w:t>
            </w:r>
          </w:p>
        </w:tc>
        <w:tc>
          <w:tcPr>
            <w:tcW w:w="1088" w:type="dxa"/>
            <w:tcBorders>
              <w:top w:val="nil"/>
              <w:left w:val="nil"/>
              <w:bottom w:val="single" w:sz="12" w:space="0" w:color="FFFFFF"/>
              <w:right w:val="single" w:sz="12" w:space="0" w:color="FFFFFF"/>
            </w:tcBorders>
            <w:shd w:val="clear" w:color="000000" w:fill="E6F5FF"/>
            <w:vAlign w:val="center"/>
            <w:hideMark/>
          </w:tcPr>
          <w:p w14:paraId="2BF14ED9" w14:textId="636C7493"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332</w:t>
            </w:r>
          </w:p>
        </w:tc>
        <w:tc>
          <w:tcPr>
            <w:tcW w:w="1038" w:type="dxa"/>
            <w:tcBorders>
              <w:top w:val="nil"/>
              <w:left w:val="nil"/>
              <w:bottom w:val="single" w:sz="12" w:space="0" w:color="FFFFFF"/>
              <w:right w:val="single" w:sz="12" w:space="0" w:color="FFFFFF"/>
            </w:tcBorders>
            <w:shd w:val="clear" w:color="000000" w:fill="E6F5FF"/>
            <w:vAlign w:val="center"/>
            <w:hideMark/>
          </w:tcPr>
          <w:p w14:paraId="636AB1D2" w14:textId="57456FE5"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332</w:t>
            </w:r>
          </w:p>
        </w:tc>
      </w:tr>
      <w:tr w:rsidR="00302129" w:rsidRPr="00675DEB" w14:paraId="33B708EB" w14:textId="77777777" w:rsidTr="00FA4D85">
        <w:trPr>
          <w:trHeight w:val="170"/>
        </w:trPr>
        <w:tc>
          <w:tcPr>
            <w:tcW w:w="5988" w:type="dxa"/>
            <w:tcBorders>
              <w:top w:val="nil"/>
              <w:left w:val="single" w:sz="12" w:space="0" w:color="FFFFFF"/>
              <w:bottom w:val="single" w:sz="12" w:space="0" w:color="FFFFFF"/>
              <w:right w:val="single" w:sz="12" w:space="0" w:color="FFFFFF"/>
            </w:tcBorders>
            <w:shd w:val="clear" w:color="000000" w:fill="E6F5FF"/>
            <w:vAlign w:val="center"/>
            <w:hideMark/>
          </w:tcPr>
          <w:p w14:paraId="75DFAC13" w14:textId="77777777" w:rsidR="00302129" w:rsidRPr="00675DEB" w:rsidRDefault="003021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Obrigações por convênios oficiais</w:t>
            </w:r>
          </w:p>
        </w:tc>
        <w:tc>
          <w:tcPr>
            <w:tcW w:w="1038" w:type="dxa"/>
            <w:tcBorders>
              <w:top w:val="nil"/>
              <w:left w:val="nil"/>
              <w:bottom w:val="single" w:sz="12" w:space="0" w:color="FFFFFF"/>
              <w:right w:val="single" w:sz="12" w:space="0" w:color="FFFFFF"/>
            </w:tcBorders>
            <w:shd w:val="clear" w:color="000000" w:fill="E6F5FF"/>
            <w:vAlign w:val="center"/>
            <w:hideMark/>
          </w:tcPr>
          <w:p w14:paraId="20D93B42" w14:textId="157145ED"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18.196</w:t>
            </w:r>
          </w:p>
        </w:tc>
        <w:tc>
          <w:tcPr>
            <w:tcW w:w="1039" w:type="dxa"/>
            <w:tcBorders>
              <w:top w:val="nil"/>
              <w:left w:val="nil"/>
              <w:bottom w:val="single" w:sz="12" w:space="0" w:color="FFFFFF"/>
              <w:right w:val="single" w:sz="12" w:space="0" w:color="FFFFFF"/>
            </w:tcBorders>
            <w:shd w:val="clear" w:color="000000" w:fill="E6F5FF"/>
            <w:vAlign w:val="center"/>
            <w:hideMark/>
          </w:tcPr>
          <w:p w14:paraId="48C30B3F" w14:textId="1563390F"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14.057</w:t>
            </w:r>
          </w:p>
        </w:tc>
        <w:tc>
          <w:tcPr>
            <w:tcW w:w="1088" w:type="dxa"/>
            <w:tcBorders>
              <w:top w:val="nil"/>
              <w:left w:val="nil"/>
              <w:bottom w:val="single" w:sz="12" w:space="0" w:color="FFFFFF"/>
              <w:right w:val="single" w:sz="12" w:space="0" w:color="FFFFFF"/>
            </w:tcBorders>
            <w:shd w:val="clear" w:color="000000" w:fill="E6F5FF"/>
            <w:vAlign w:val="center"/>
            <w:hideMark/>
          </w:tcPr>
          <w:p w14:paraId="7D935988" w14:textId="3C69EB0B"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18.196</w:t>
            </w:r>
          </w:p>
        </w:tc>
        <w:tc>
          <w:tcPr>
            <w:tcW w:w="1038" w:type="dxa"/>
            <w:tcBorders>
              <w:top w:val="nil"/>
              <w:left w:val="nil"/>
              <w:bottom w:val="single" w:sz="12" w:space="0" w:color="FFFFFF"/>
              <w:right w:val="single" w:sz="12" w:space="0" w:color="FFFFFF"/>
            </w:tcBorders>
            <w:shd w:val="clear" w:color="000000" w:fill="E6F5FF"/>
            <w:vAlign w:val="center"/>
            <w:hideMark/>
          </w:tcPr>
          <w:p w14:paraId="18DEBAF5" w14:textId="0C9D4D4C"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14.058</w:t>
            </w:r>
          </w:p>
        </w:tc>
      </w:tr>
      <w:tr w:rsidR="00302129" w:rsidRPr="00675DEB" w14:paraId="653139E5" w14:textId="77777777" w:rsidTr="00FA4D85">
        <w:trPr>
          <w:trHeight w:val="170"/>
        </w:trPr>
        <w:tc>
          <w:tcPr>
            <w:tcW w:w="5988" w:type="dxa"/>
            <w:tcBorders>
              <w:top w:val="nil"/>
              <w:left w:val="single" w:sz="12" w:space="0" w:color="FFFFFF"/>
              <w:bottom w:val="single" w:sz="12" w:space="0" w:color="FFFFFF"/>
              <w:right w:val="single" w:sz="12" w:space="0" w:color="FFFFFF"/>
            </w:tcBorders>
            <w:shd w:val="clear" w:color="000000" w:fill="E6F5FF"/>
            <w:vAlign w:val="center"/>
            <w:hideMark/>
          </w:tcPr>
          <w:p w14:paraId="0FDDF6E4" w14:textId="77777777" w:rsidR="00302129" w:rsidRPr="00675DEB" w:rsidRDefault="003021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Obrigação por prestação de serviços de pagamento</w:t>
            </w:r>
          </w:p>
        </w:tc>
        <w:tc>
          <w:tcPr>
            <w:tcW w:w="1038" w:type="dxa"/>
            <w:tcBorders>
              <w:top w:val="nil"/>
              <w:left w:val="nil"/>
              <w:bottom w:val="single" w:sz="12" w:space="0" w:color="FFFFFF"/>
              <w:right w:val="single" w:sz="12" w:space="0" w:color="FFFFFF"/>
            </w:tcBorders>
            <w:shd w:val="clear" w:color="000000" w:fill="E6F5FF"/>
            <w:vAlign w:val="center"/>
            <w:hideMark/>
          </w:tcPr>
          <w:p w14:paraId="5155424C" w14:textId="03CB5FB3"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31.814</w:t>
            </w:r>
          </w:p>
        </w:tc>
        <w:tc>
          <w:tcPr>
            <w:tcW w:w="1039" w:type="dxa"/>
            <w:tcBorders>
              <w:top w:val="nil"/>
              <w:left w:val="nil"/>
              <w:bottom w:val="single" w:sz="12" w:space="0" w:color="FFFFFF"/>
              <w:right w:val="single" w:sz="12" w:space="0" w:color="FFFFFF"/>
            </w:tcBorders>
            <w:shd w:val="clear" w:color="000000" w:fill="E6F5FF"/>
            <w:vAlign w:val="center"/>
            <w:hideMark/>
          </w:tcPr>
          <w:p w14:paraId="4EDD43A9" w14:textId="596991ED"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28.219</w:t>
            </w:r>
          </w:p>
        </w:tc>
        <w:tc>
          <w:tcPr>
            <w:tcW w:w="1088" w:type="dxa"/>
            <w:tcBorders>
              <w:top w:val="nil"/>
              <w:left w:val="nil"/>
              <w:bottom w:val="single" w:sz="12" w:space="0" w:color="FFFFFF"/>
              <w:right w:val="single" w:sz="12" w:space="0" w:color="FFFFFF"/>
            </w:tcBorders>
            <w:shd w:val="clear" w:color="000000" w:fill="E6F5FF"/>
            <w:vAlign w:val="center"/>
            <w:hideMark/>
          </w:tcPr>
          <w:p w14:paraId="1979935F" w14:textId="00A23B46"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31.814</w:t>
            </w:r>
          </w:p>
        </w:tc>
        <w:tc>
          <w:tcPr>
            <w:tcW w:w="1038" w:type="dxa"/>
            <w:tcBorders>
              <w:top w:val="nil"/>
              <w:left w:val="nil"/>
              <w:bottom w:val="single" w:sz="12" w:space="0" w:color="FFFFFF"/>
              <w:right w:val="single" w:sz="12" w:space="0" w:color="FFFFFF"/>
            </w:tcBorders>
            <w:shd w:val="clear" w:color="000000" w:fill="E6F5FF"/>
            <w:vAlign w:val="center"/>
            <w:hideMark/>
          </w:tcPr>
          <w:p w14:paraId="68176958" w14:textId="2A8C3CE9"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28.219</w:t>
            </w:r>
          </w:p>
        </w:tc>
      </w:tr>
      <w:tr w:rsidR="00302129" w:rsidRPr="00675DEB" w14:paraId="7135C130" w14:textId="77777777" w:rsidTr="00FA4D85">
        <w:trPr>
          <w:trHeight w:val="170"/>
        </w:trPr>
        <w:tc>
          <w:tcPr>
            <w:tcW w:w="5988" w:type="dxa"/>
            <w:tcBorders>
              <w:top w:val="nil"/>
              <w:left w:val="single" w:sz="12" w:space="0" w:color="FFFFFF"/>
              <w:bottom w:val="single" w:sz="12" w:space="0" w:color="FFFFFF"/>
              <w:right w:val="single" w:sz="12" w:space="0" w:color="FFFFFF"/>
            </w:tcBorders>
            <w:shd w:val="clear" w:color="000000" w:fill="E6F5FF"/>
            <w:vAlign w:val="center"/>
            <w:hideMark/>
          </w:tcPr>
          <w:p w14:paraId="2C86F9BB" w14:textId="77777777" w:rsidR="00302129" w:rsidRPr="00675DEB" w:rsidRDefault="003021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Provisão para pagamentos a efetuar</w:t>
            </w:r>
          </w:p>
        </w:tc>
        <w:tc>
          <w:tcPr>
            <w:tcW w:w="1038" w:type="dxa"/>
            <w:tcBorders>
              <w:top w:val="nil"/>
              <w:left w:val="nil"/>
              <w:bottom w:val="single" w:sz="12" w:space="0" w:color="FFFFFF"/>
              <w:right w:val="single" w:sz="12" w:space="0" w:color="FFFFFF"/>
            </w:tcBorders>
            <w:shd w:val="clear" w:color="000000" w:fill="E6F5FF"/>
            <w:vAlign w:val="center"/>
            <w:hideMark/>
          </w:tcPr>
          <w:p w14:paraId="51275838" w14:textId="42192ED9"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185.479</w:t>
            </w:r>
          </w:p>
        </w:tc>
        <w:tc>
          <w:tcPr>
            <w:tcW w:w="1039" w:type="dxa"/>
            <w:tcBorders>
              <w:top w:val="nil"/>
              <w:left w:val="nil"/>
              <w:bottom w:val="single" w:sz="12" w:space="0" w:color="FFFFFF"/>
              <w:right w:val="single" w:sz="12" w:space="0" w:color="FFFFFF"/>
            </w:tcBorders>
            <w:shd w:val="clear" w:color="000000" w:fill="E6F5FF"/>
            <w:vAlign w:val="center"/>
            <w:hideMark/>
          </w:tcPr>
          <w:p w14:paraId="6D703BA6" w14:textId="0311F607"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121.311</w:t>
            </w:r>
          </w:p>
        </w:tc>
        <w:tc>
          <w:tcPr>
            <w:tcW w:w="1088" w:type="dxa"/>
            <w:tcBorders>
              <w:top w:val="nil"/>
              <w:left w:val="nil"/>
              <w:bottom w:val="single" w:sz="12" w:space="0" w:color="FFFFFF"/>
              <w:right w:val="single" w:sz="12" w:space="0" w:color="FFFFFF"/>
            </w:tcBorders>
            <w:shd w:val="clear" w:color="000000" w:fill="E6F5FF"/>
            <w:vAlign w:val="center"/>
            <w:hideMark/>
          </w:tcPr>
          <w:p w14:paraId="05AD514F" w14:textId="2C3C5A69"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242.715</w:t>
            </w:r>
          </w:p>
        </w:tc>
        <w:tc>
          <w:tcPr>
            <w:tcW w:w="1038" w:type="dxa"/>
            <w:tcBorders>
              <w:top w:val="nil"/>
              <w:left w:val="nil"/>
              <w:bottom w:val="single" w:sz="12" w:space="0" w:color="FFFFFF"/>
              <w:right w:val="single" w:sz="12" w:space="0" w:color="FFFFFF"/>
            </w:tcBorders>
            <w:shd w:val="clear" w:color="000000" w:fill="E6F5FF"/>
            <w:vAlign w:val="center"/>
            <w:hideMark/>
          </w:tcPr>
          <w:p w14:paraId="6514FCDE" w14:textId="202E9B40"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149.755</w:t>
            </w:r>
          </w:p>
        </w:tc>
      </w:tr>
      <w:tr w:rsidR="00302129" w:rsidRPr="00675DEB" w14:paraId="396F50D6" w14:textId="77777777" w:rsidTr="00FA4D85">
        <w:trPr>
          <w:trHeight w:val="170"/>
        </w:trPr>
        <w:tc>
          <w:tcPr>
            <w:tcW w:w="5988" w:type="dxa"/>
            <w:tcBorders>
              <w:top w:val="nil"/>
              <w:left w:val="single" w:sz="12" w:space="0" w:color="FFFFFF"/>
              <w:bottom w:val="single" w:sz="12" w:space="0" w:color="FFFFFF"/>
              <w:right w:val="single" w:sz="12" w:space="0" w:color="FFFFFF"/>
            </w:tcBorders>
            <w:shd w:val="clear" w:color="000000" w:fill="E6F5FF"/>
            <w:vAlign w:val="center"/>
            <w:hideMark/>
          </w:tcPr>
          <w:p w14:paraId="364147E6" w14:textId="77777777" w:rsidR="00302129" w:rsidRPr="00675DEB" w:rsidRDefault="003021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Credores Diversos - país</w:t>
            </w:r>
          </w:p>
        </w:tc>
        <w:tc>
          <w:tcPr>
            <w:tcW w:w="1038" w:type="dxa"/>
            <w:tcBorders>
              <w:top w:val="nil"/>
              <w:left w:val="nil"/>
              <w:bottom w:val="single" w:sz="12" w:space="0" w:color="FFFFFF"/>
              <w:right w:val="single" w:sz="12" w:space="0" w:color="FFFFFF"/>
            </w:tcBorders>
            <w:shd w:val="clear" w:color="000000" w:fill="E6F5FF"/>
            <w:vAlign w:val="center"/>
            <w:hideMark/>
          </w:tcPr>
          <w:p w14:paraId="017006F8" w14:textId="15CB0926"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95.366</w:t>
            </w:r>
          </w:p>
        </w:tc>
        <w:tc>
          <w:tcPr>
            <w:tcW w:w="1039" w:type="dxa"/>
            <w:tcBorders>
              <w:top w:val="nil"/>
              <w:left w:val="nil"/>
              <w:bottom w:val="single" w:sz="12" w:space="0" w:color="FFFFFF"/>
              <w:right w:val="single" w:sz="12" w:space="0" w:color="FFFFFF"/>
            </w:tcBorders>
            <w:shd w:val="clear" w:color="000000" w:fill="E6F5FF"/>
            <w:vAlign w:val="center"/>
            <w:hideMark/>
          </w:tcPr>
          <w:p w14:paraId="41C8055A" w14:textId="63C809DB"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83.180</w:t>
            </w:r>
          </w:p>
        </w:tc>
        <w:tc>
          <w:tcPr>
            <w:tcW w:w="1088" w:type="dxa"/>
            <w:tcBorders>
              <w:top w:val="nil"/>
              <w:left w:val="nil"/>
              <w:bottom w:val="single" w:sz="12" w:space="0" w:color="FFFFFF"/>
              <w:right w:val="single" w:sz="12" w:space="0" w:color="FFFFFF"/>
            </w:tcBorders>
            <w:shd w:val="clear" w:color="000000" w:fill="E6F5FF"/>
            <w:vAlign w:val="center"/>
            <w:hideMark/>
          </w:tcPr>
          <w:p w14:paraId="31821C73" w14:textId="7FA9AC25"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121.545</w:t>
            </w:r>
          </w:p>
        </w:tc>
        <w:tc>
          <w:tcPr>
            <w:tcW w:w="1038" w:type="dxa"/>
            <w:tcBorders>
              <w:top w:val="nil"/>
              <w:left w:val="nil"/>
              <w:bottom w:val="single" w:sz="12" w:space="0" w:color="FFFFFF"/>
              <w:right w:val="single" w:sz="12" w:space="0" w:color="FFFFFF"/>
            </w:tcBorders>
            <w:shd w:val="clear" w:color="000000" w:fill="E6F5FF"/>
            <w:vAlign w:val="center"/>
            <w:hideMark/>
          </w:tcPr>
          <w:p w14:paraId="678A230B" w14:textId="06B22B84"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176.637</w:t>
            </w:r>
          </w:p>
        </w:tc>
      </w:tr>
      <w:tr w:rsidR="00302129" w:rsidRPr="00675DEB" w14:paraId="7E8BB8BD" w14:textId="77777777" w:rsidTr="00FA4D85">
        <w:trPr>
          <w:trHeight w:val="170"/>
        </w:trPr>
        <w:tc>
          <w:tcPr>
            <w:tcW w:w="5988" w:type="dxa"/>
            <w:tcBorders>
              <w:top w:val="nil"/>
              <w:left w:val="single" w:sz="12" w:space="0" w:color="FFFFFF"/>
              <w:bottom w:val="single" w:sz="12" w:space="0" w:color="FFFFFF"/>
              <w:right w:val="single" w:sz="12" w:space="0" w:color="FFFFFF"/>
            </w:tcBorders>
            <w:shd w:val="clear" w:color="000000" w:fill="E6F5FF"/>
            <w:vAlign w:val="center"/>
            <w:hideMark/>
          </w:tcPr>
          <w:p w14:paraId="7E7CF489" w14:textId="77777777" w:rsidR="00302129" w:rsidRPr="00675DEB" w:rsidRDefault="003021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Valores a pagar de sociedades ligadas</w:t>
            </w:r>
          </w:p>
        </w:tc>
        <w:tc>
          <w:tcPr>
            <w:tcW w:w="1038" w:type="dxa"/>
            <w:tcBorders>
              <w:top w:val="nil"/>
              <w:left w:val="nil"/>
              <w:bottom w:val="single" w:sz="12" w:space="0" w:color="FFFFFF"/>
              <w:right w:val="single" w:sz="12" w:space="0" w:color="FFFFFF"/>
            </w:tcBorders>
            <w:shd w:val="clear" w:color="000000" w:fill="E6F5FF"/>
            <w:vAlign w:val="center"/>
            <w:hideMark/>
          </w:tcPr>
          <w:p w14:paraId="1ABE20F6" w14:textId="28D75F3F"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11.751</w:t>
            </w:r>
          </w:p>
        </w:tc>
        <w:tc>
          <w:tcPr>
            <w:tcW w:w="1039" w:type="dxa"/>
            <w:tcBorders>
              <w:top w:val="nil"/>
              <w:left w:val="nil"/>
              <w:bottom w:val="single" w:sz="12" w:space="0" w:color="FFFFFF"/>
              <w:right w:val="single" w:sz="12" w:space="0" w:color="FFFFFF"/>
            </w:tcBorders>
            <w:shd w:val="clear" w:color="000000" w:fill="E6F5FF"/>
            <w:vAlign w:val="center"/>
            <w:hideMark/>
          </w:tcPr>
          <w:p w14:paraId="0B033425" w14:textId="3291803B"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1.534</w:t>
            </w:r>
          </w:p>
        </w:tc>
        <w:tc>
          <w:tcPr>
            <w:tcW w:w="1088" w:type="dxa"/>
            <w:tcBorders>
              <w:top w:val="nil"/>
              <w:left w:val="nil"/>
              <w:bottom w:val="single" w:sz="12" w:space="0" w:color="FFFFFF"/>
              <w:right w:val="single" w:sz="12" w:space="0" w:color="FFFFFF"/>
            </w:tcBorders>
            <w:shd w:val="clear" w:color="000000" w:fill="E6F5FF"/>
            <w:vAlign w:val="center"/>
            <w:hideMark/>
          </w:tcPr>
          <w:p w14:paraId="14F41A74" w14:textId="45AC4DC3"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8.025</w:t>
            </w:r>
          </w:p>
        </w:tc>
        <w:tc>
          <w:tcPr>
            <w:tcW w:w="1038" w:type="dxa"/>
            <w:tcBorders>
              <w:top w:val="nil"/>
              <w:left w:val="nil"/>
              <w:bottom w:val="single" w:sz="12" w:space="0" w:color="FFFFFF"/>
              <w:right w:val="single" w:sz="12" w:space="0" w:color="FFFFFF"/>
            </w:tcBorders>
            <w:shd w:val="clear" w:color="000000" w:fill="E6F5FF"/>
            <w:vAlign w:val="center"/>
            <w:hideMark/>
          </w:tcPr>
          <w:p w14:paraId="73A791A7" w14:textId="159B941C"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1.290</w:t>
            </w:r>
          </w:p>
        </w:tc>
      </w:tr>
      <w:tr w:rsidR="00302129" w:rsidRPr="00675DEB" w14:paraId="77604A4D" w14:textId="77777777" w:rsidTr="00FA4D85">
        <w:trPr>
          <w:trHeight w:val="170"/>
        </w:trPr>
        <w:tc>
          <w:tcPr>
            <w:tcW w:w="5988" w:type="dxa"/>
            <w:tcBorders>
              <w:top w:val="nil"/>
              <w:left w:val="single" w:sz="12" w:space="0" w:color="FFFFFF"/>
              <w:bottom w:val="single" w:sz="12" w:space="0" w:color="FFFFFF"/>
              <w:right w:val="single" w:sz="12" w:space="0" w:color="FFFFFF"/>
            </w:tcBorders>
            <w:shd w:val="clear" w:color="000000" w:fill="E6F5FF"/>
            <w:vAlign w:val="center"/>
            <w:hideMark/>
          </w:tcPr>
          <w:p w14:paraId="513B1B47" w14:textId="47376733" w:rsidR="00302129" w:rsidRPr="00675DEB" w:rsidRDefault="00302129"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Outras</w:t>
            </w:r>
            <w:r w:rsidR="009347E4" w:rsidRPr="00675DEB">
              <w:rPr>
                <w:rFonts w:ascii="Verdana" w:hAnsi="Verdana" w:cs="Calibri"/>
                <w:color w:val="auto"/>
                <w:sz w:val="14"/>
                <w:szCs w:val="14"/>
                <w:lang w:eastAsia="pt-BR"/>
              </w:rPr>
              <w:t xml:space="preserve"> (1)</w:t>
            </w:r>
          </w:p>
        </w:tc>
        <w:tc>
          <w:tcPr>
            <w:tcW w:w="1038" w:type="dxa"/>
            <w:tcBorders>
              <w:top w:val="nil"/>
              <w:left w:val="nil"/>
              <w:bottom w:val="single" w:sz="12" w:space="0" w:color="FFFFFF"/>
              <w:right w:val="single" w:sz="12" w:space="0" w:color="FFFFFF"/>
            </w:tcBorders>
            <w:shd w:val="clear" w:color="000000" w:fill="E6F5FF"/>
            <w:vAlign w:val="center"/>
            <w:hideMark/>
          </w:tcPr>
          <w:p w14:paraId="63924CEE" w14:textId="31059EBD"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16.753</w:t>
            </w:r>
          </w:p>
        </w:tc>
        <w:tc>
          <w:tcPr>
            <w:tcW w:w="1039" w:type="dxa"/>
            <w:tcBorders>
              <w:top w:val="nil"/>
              <w:left w:val="nil"/>
              <w:bottom w:val="single" w:sz="12" w:space="0" w:color="FFFFFF"/>
              <w:right w:val="single" w:sz="12" w:space="0" w:color="FFFFFF"/>
            </w:tcBorders>
            <w:shd w:val="clear" w:color="000000" w:fill="E6F5FF"/>
            <w:vAlign w:val="center"/>
            <w:hideMark/>
          </w:tcPr>
          <w:p w14:paraId="7E9E3401" w14:textId="176A6FAE"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1.163</w:t>
            </w:r>
          </w:p>
        </w:tc>
        <w:tc>
          <w:tcPr>
            <w:tcW w:w="1088" w:type="dxa"/>
            <w:tcBorders>
              <w:top w:val="nil"/>
              <w:left w:val="nil"/>
              <w:bottom w:val="single" w:sz="12" w:space="0" w:color="FFFFFF"/>
              <w:right w:val="single" w:sz="12" w:space="0" w:color="FFFFFF"/>
            </w:tcBorders>
            <w:shd w:val="clear" w:color="000000" w:fill="E6F5FF"/>
            <w:vAlign w:val="center"/>
            <w:hideMark/>
          </w:tcPr>
          <w:p w14:paraId="163DF9A2" w14:textId="01F43D4D"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56.616</w:t>
            </w:r>
          </w:p>
        </w:tc>
        <w:tc>
          <w:tcPr>
            <w:tcW w:w="1038" w:type="dxa"/>
            <w:tcBorders>
              <w:top w:val="nil"/>
              <w:left w:val="nil"/>
              <w:bottom w:val="single" w:sz="12" w:space="0" w:color="FFFFFF"/>
              <w:right w:val="single" w:sz="12" w:space="0" w:color="FFFFFF"/>
            </w:tcBorders>
            <w:shd w:val="clear" w:color="000000" w:fill="E6F5FF"/>
            <w:vAlign w:val="center"/>
            <w:hideMark/>
          </w:tcPr>
          <w:p w14:paraId="629E8BA6" w14:textId="6A3CCAA3" w:rsidR="00302129" w:rsidRPr="00675DEB" w:rsidRDefault="00302129"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20.009</w:t>
            </w:r>
          </w:p>
        </w:tc>
      </w:tr>
      <w:tr w:rsidR="00302129" w:rsidRPr="00675DEB" w14:paraId="4F106799" w14:textId="77777777" w:rsidTr="00FA4D85">
        <w:trPr>
          <w:trHeight w:val="170"/>
        </w:trPr>
        <w:tc>
          <w:tcPr>
            <w:tcW w:w="5988" w:type="dxa"/>
            <w:tcBorders>
              <w:top w:val="nil"/>
              <w:left w:val="single" w:sz="12" w:space="0" w:color="FFFFFF"/>
              <w:bottom w:val="single" w:sz="12" w:space="0" w:color="FFFFFF"/>
              <w:right w:val="single" w:sz="12" w:space="0" w:color="FFFFFF"/>
            </w:tcBorders>
            <w:shd w:val="clear" w:color="000000" w:fill="005086"/>
            <w:vAlign w:val="center"/>
            <w:hideMark/>
          </w:tcPr>
          <w:p w14:paraId="440F547F" w14:textId="77777777" w:rsidR="00302129" w:rsidRPr="00675DEB" w:rsidRDefault="00302129"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038" w:type="dxa"/>
            <w:tcBorders>
              <w:top w:val="nil"/>
              <w:left w:val="nil"/>
              <w:bottom w:val="single" w:sz="12" w:space="0" w:color="FFFFFF"/>
              <w:right w:val="single" w:sz="12" w:space="0" w:color="FFFFFF"/>
            </w:tcBorders>
            <w:shd w:val="clear" w:color="000000" w:fill="005086"/>
            <w:vAlign w:val="center"/>
            <w:hideMark/>
          </w:tcPr>
          <w:p w14:paraId="1B2974F7" w14:textId="04954682" w:rsidR="00302129" w:rsidRPr="00675DEB" w:rsidRDefault="00302129"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503.426</w:t>
            </w:r>
          </w:p>
        </w:tc>
        <w:tc>
          <w:tcPr>
            <w:tcW w:w="1039" w:type="dxa"/>
            <w:tcBorders>
              <w:top w:val="nil"/>
              <w:left w:val="nil"/>
              <w:bottom w:val="single" w:sz="12" w:space="0" w:color="FFFFFF"/>
              <w:right w:val="single" w:sz="12" w:space="0" w:color="FFFFFF"/>
            </w:tcBorders>
            <w:shd w:val="clear" w:color="000000" w:fill="005086"/>
            <w:vAlign w:val="center"/>
            <w:hideMark/>
          </w:tcPr>
          <w:p w14:paraId="2078DFA1" w14:textId="42F3698E" w:rsidR="00302129" w:rsidRPr="00675DEB" w:rsidRDefault="00302129"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268.863</w:t>
            </w:r>
          </w:p>
        </w:tc>
        <w:tc>
          <w:tcPr>
            <w:tcW w:w="1088" w:type="dxa"/>
            <w:tcBorders>
              <w:top w:val="nil"/>
              <w:left w:val="nil"/>
              <w:bottom w:val="single" w:sz="12" w:space="0" w:color="FFFFFF"/>
              <w:right w:val="single" w:sz="12" w:space="0" w:color="FFFFFF"/>
            </w:tcBorders>
            <w:shd w:val="clear" w:color="000000" w:fill="005086"/>
            <w:vAlign w:val="center"/>
            <w:hideMark/>
          </w:tcPr>
          <w:p w14:paraId="5827EA4B" w14:textId="2610FDFE" w:rsidR="00302129" w:rsidRPr="00675DEB" w:rsidRDefault="00302129"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622.977</w:t>
            </w:r>
          </w:p>
        </w:tc>
        <w:tc>
          <w:tcPr>
            <w:tcW w:w="1038" w:type="dxa"/>
            <w:tcBorders>
              <w:top w:val="nil"/>
              <w:left w:val="nil"/>
              <w:bottom w:val="single" w:sz="12" w:space="0" w:color="FFFFFF"/>
              <w:right w:val="single" w:sz="12" w:space="0" w:color="FFFFFF"/>
            </w:tcBorders>
            <w:shd w:val="clear" w:color="000000" w:fill="005086"/>
            <w:vAlign w:val="center"/>
            <w:hideMark/>
          </w:tcPr>
          <w:p w14:paraId="0E54320A" w14:textId="3A6C283A" w:rsidR="00302129" w:rsidRPr="00675DEB" w:rsidRDefault="00302129"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409.367</w:t>
            </w:r>
          </w:p>
        </w:tc>
      </w:tr>
    </w:tbl>
    <w:p w14:paraId="45D980F6" w14:textId="6FB23E02" w:rsidR="00DD5DD8" w:rsidRPr="00675DEB" w:rsidRDefault="00DD5DD8" w:rsidP="00675DEB">
      <w:pPr>
        <w:rPr>
          <w:rFonts w:ascii="Verdana" w:hAnsi="Verdana"/>
          <w:sz w:val="14"/>
          <w:szCs w:val="14"/>
        </w:rPr>
      </w:pPr>
      <w:r w:rsidRPr="00675DEB">
        <w:rPr>
          <w:rFonts w:ascii="Verdana" w:hAnsi="Verdana"/>
          <w:sz w:val="14"/>
          <w:szCs w:val="14"/>
        </w:rPr>
        <w:t>(1) inclui bonificação extraordinária no 3º trimestre de 2020.</w:t>
      </w:r>
    </w:p>
    <w:p w14:paraId="48ED94CB" w14:textId="77777777" w:rsidR="00302129" w:rsidRPr="00FA4D85" w:rsidRDefault="00302129" w:rsidP="00675DEB">
      <w:pPr>
        <w:pStyle w:val="Ttulo1"/>
        <w:numPr>
          <w:ilvl w:val="0"/>
          <w:numId w:val="0"/>
        </w:numPr>
        <w:jc w:val="both"/>
        <w:rPr>
          <w:rFonts w:ascii="Verdana" w:hAnsi="Verdana" w:cs="Verdana"/>
          <w:color w:val="2E74B5"/>
          <w:sz w:val="20"/>
        </w:rPr>
      </w:pPr>
    </w:p>
    <w:p w14:paraId="1D407C00" w14:textId="385C531F" w:rsidR="00BA1632" w:rsidRPr="00675DEB" w:rsidRDefault="00BA1632" w:rsidP="00675DEB">
      <w:pPr>
        <w:pStyle w:val="Ttulo1"/>
        <w:numPr>
          <w:ilvl w:val="0"/>
          <w:numId w:val="0"/>
        </w:numPr>
        <w:jc w:val="both"/>
        <w:rPr>
          <w:rFonts w:ascii="Verdana" w:hAnsi="Verdana" w:cs="Verdana"/>
          <w:color w:val="2E74B5"/>
          <w:sz w:val="20"/>
        </w:rPr>
      </w:pPr>
      <w:bookmarkStart w:id="654" w:name="_Toc63868984"/>
      <w:bookmarkStart w:id="655" w:name="_Toc64566690"/>
      <w:bookmarkStart w:id="656" w:name="_Toc64566861"/>
      <w:bookmarkStart w:id="657" w:name="_Toc64636481"/>
      <w:bookmarkStart w:id="658" w:name="_Toc64636642"/>
      <w:bookmarkStart w:id="659" w:name="_Toc64645343"/>
      <w:r w:rsidRPr="00675DEB">
        <w:rPr>
          <w:rFonts w:ascii="Verdana" w:hAnsi="Verdana" w:cs="Verdana"/>
          <w:color w:val="2E74B5"/>
          <w:sz w:val="20"/>
        </w:rPr>
        <w:t>Nota 2</w:t>
      </w:r>
      <w:r w:rsidR="008D4A0F" w:rsidRPr="00675DEB">
        <w:rPr>
          <w:rFonts w:ascii="Verdana" w:hAnsi="Verdana" w:cs="Verdana"/>
          <w:color w:val="2E74B5"/>
          <w:sz w:val="20"/>
        </w:rPr>
        <w:t>4</w:t>
      </w:r>
      <w:r w:rsidRPr="00675DEB">
        <w:rPr>
          <w:rFonts w:ascii="Verdana" w:hAnsi="Verdana" w:cs="Verdana"/>
          <w:color w:val="2E74B5"/>
          <w:sz w:val="20"/>
        </w:rPr>
        <w:t xml:space="preserve"> - Patrimônio líquido</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4DE1D3C8" w14:textId="77777777" w:rsidR="00BA1632" w:rsidRPr="00FA4D85" w:rsidRDefault="00BA1632" w:rsidP="00675DEB">
      <w:pPr>
        <w:pStyle w:val="Ttulo1"/>
        <w:numPr>
          <w:ilvl w:val="0"/>
          <w:numId w:val="0"/>
        </w:numPr>
        <w:jc w:val="both"/>
        <w:rPr>
          <w:rFonts w:ascii="Verdana" w:hAnsi="Verdana" w:cs="Verdana"/>
          <w:color w:val="2E74B5"/>
          <w:sz w:val="20"/>
        </w:rPr>
      </w:pPr>
    </w:p>
    <w:p w14:paraId="6B8679F1" w14:textId="77777777" w:rsidR="00BA1632" w:rsidRPr="00675DEB" w:rsidRDefault="00BA1632" w:rsidP="00675DEB">
      <w:pPr>
        <w:numPr>
          <w:ilvl w:val="0"/>
          <w:numId w:val="14"/>
        </w:numPr>
        <w:tabs>
          <w:tab w:val="left" w:pos="284"/>
        </w:tabs>
        <w:ind w:left="709" w:hanging="709"/>
        <w:jc w:val="both"/>
        <w:rPr>
          <w:rFonts w:ascii="Verdana" w:hAnsi="Verdana" w:cs="Verdana"/>
          <w:sz w:val="20"/>
          <w:lang w:eastAsia="pt-BR"/>
        </w:rPr>
      </w:pPr>
      <w:r w:rsidRPr="00675DEB">
        <w:rPr>
          <w:rFonts w:ascii="Verdana" w:hAnsi="Verdana" w:cs="Verdana"/>
          <w:sz w:val="20"/>
          <w:lang w:eastAsia="pt-BR"/>
        </w:rPr>
        <w:t xml:space="preserve">Composição do capital social em quantidade de ações </w:t>
      </w:r>
    </w:p>
    <w:p w14:paraId="21010E09" w14:textId="77777777" w:rsidR="00BA1632" w:rsidRPr="00675DEB" w:rsidRDefault="00BA1632" w:rsidP="00675DEB">
      <w:pPr>
        <w:jc w:val="both"/>
        <w:rPr>
          <w:rFonts w:ascii="Verdana" w:hAnsi="Verdana" w:cs="Verdana"/>
          <w:sz w:val="20"/>
          <w:lang w:eastAsia="pt-BR"/>
        </w:rPr>
      </w:pPr>
    </w:p>
    <w:p w14:paraId="40842FEF" w14:textId="77777777" w:rsidR="00BA1632" w:rsidRPr="00675DEB" w:rsidRDefault="00BA1632" w:rsidP="00675DEB">
      <w:pPr>
        <w:jc w:val="both"/>
        <w:rPr>
          <w:rFonts w:ascii="Verdana" w:hAnsi="Verdana" w:cs="Verdana"/>
          <w:sz w:val="20"/>
          <w:lang w:eastAsia="pt-BR"/>
        </w:rPr>
      </w:pPr>
      <w:r w:rsidRPr="00675DEB">
        <w:rPr>
          <w:rFonts w:ascii="Verdana" w:hAnsi="Verdana" w:cs="Verdana"/>
          <w:sz w:val="20"/>
          <w:lang w:eastAsia="pt-BR"/>
        </w:rPr>
        <w:t xml:space="preserve">O capital social, totalmente subscrito e integralizado, é dividido em ações nominativas-escriturais, sem valor nominal. O acionista majoritário, o Governo do Distrito Federal, detém 75,44% das ações ordinárias e 96,85% das preferenciais </w:t>
      </w:r>
    </w:p>
    <w:p w14:paraId="2A2FB44D" w14:textId="77777777" w:rsidR="00BA1632" w:rsidRPr="00675DEB" w:rsidRDefault="00BA1632" w:rsidP="00675DEB">
      <w:pPr>
        <w:jc w:val="both"/>
        <w:rPr>
          <w:rFonts w:ascii="Verdana" w:hAnsi="Verdana" w:cs="Verdana"/>
          <w:sz w:val="20"/>
          <w:lang w:eastAsia="pt-BR"/>
        </w:rPr>
      </w:pPr>
    </w:p>
    <w:tbl>
      <w:tblPr>
        <w:tblW w:w="5000" w:type="pct"/>
        <w:tblCellMar>
          <w:left w:w="70" w:type="dxa"/>
          <w:right w:w="70" w:type="dxa"/>
        </w:tblCellMar>
        <w:tblLook w:val="04A0" w:firstRow="1" w:lastRow="0" w:firstColumn="1" w:lastColumn="0" w:noHBand="0" w:noVBand="1"/>
      </w:tblPr>
      <w:tblGrid>
        <w:gridCol w:w="6112"/>
        <w:gridCol w:w="1949"/>
        <w:gridCol w:w="1883"/>
      </w:tblGrid>
      <w:tr w:rsidR="00BA1632" w:rsidRPr="00675DEB" w14:paraId="04547A5F" w14:textId="77777777" w:rsidTr="00CC00DC">
        <w:trPr>
          <w:trHeight w:val="170"/>
        </w:trPr>
        <w:tc>
          <w:tcPr>
            <w:tcW w:w="3073"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324A499" w14:textId="77777777" w:rsidR="00BA1632" w:rsidRPr="00675DEB" w:rsidRDefault="00BA163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80" w:type="pct"/>
            <w:tcBorders>
              <w:top w:val="single" w:sz="12" w:space="0" w:color="FFFFFF"/>
              <w:left w:val="nil"/>
              <w:bottom w:val="single" w:sz="12" w:space="0" w:color="FFFFFF"/>
              <w:right w:val="single" w:sz="12" w:space="0" w:color="FFFFFF"/>
            </w:tcBorders>
            <w:shd w:val="clear" w:color="000000" w:fill="005086"/>
            <w:vAlign w:val="center"/>
            <w:hideMark/>
          </w:tcPr>
          <w:p w14:paraId="2FCB4505" w14:textId="77777777" w:rsidR="00BA1632" w:rsidRPr="00675DEB" w:rsidRDefault="00BA163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947" w:type="pct"/>
            <w:tcBorders>
              <w:top w:val="single" w:sz="12" w:space="0" w:color="FFFFFF"/>
              <w:left w:val="nil"/>
              <w:bottom w:val="single" w:sz="12" w:space="0" w:color="FFFFFF"/>
              <w:right w:val="single" w:sz="12" w:space="0" w:color="FFFFFF"/>
            </w:tcBorders>
            <w:shd w:val="clear" w:color="000000" w:fill="005086"/>
            <w:vAlign w:val="center"/>
            <w:hideMark/>
          </w:tcPr>
          <w:p w14:paraId="24239694" w14:textId="77777777" w:rsidR="00BA1632" w:rsidRPr="00675DEB" w:rsidRDefault="00BA163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BA1632" w:rsidRPr="00675DEB" w14:paraId="51B88DE4" w14:textId="77777777" w:rsidTr="00CC00DC">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37E73061" w14:textId="77777777" w:rsidR="00BA1632" w:rsidRPr="00675DEB" w:rsidRDefault="00BA1632" w:rsidP="00675DEB">
            <w:pPr>
              <w:suppressAutoHyphens w:val="0"/>
              <w:rPr>
                <w:rFonts w:ascii="Verdana" w:hAnsi="Verdana" w:cs="Calibri"/>
                <w:sz w:val="14"/>
                <w:szCs w:val="14"/>
                <w:lang w:eastAsia="pt-BR"/>
              </w:rPr>
            </w:pPr>
            <w:r w:rsidRPr="00675DEB">
              <w:rPr>
                <w:rFonts w:ascii="Verdana" w:hAnsi="Verdana" w:cs="Calibri"/>
                <w:sz w:val="14"/>
                <w:szCs w:val="14"/>
                <w:lang w:eastAsia="pt-BR"/>
              </w:rPr>
              <w:t>Ordinárias</w:t>
            </w:r>
          </w:p>
        </w:tc>
        <w:tc>
          <w:tcPr>
            <w:tcW w:w="980" w:type="pct"/>
            <w:tcBorders>
              <w:top w:val="nil"/>
              <w:left w:val="nil"/>
              <w:bottom w:val="single" w:sz="12" w:space="0" w:color="FFFFFF"/>
              <w:right w:val="single" w:sz="12" w:space="0" w:color="FFFFFF"/>
            </w:tcBorders>
            <w:shd w:val="clear" w:color="000000" w:fill="E6F5FF"/>
            <w:vAlign w:val="center"/>
          </w:tcPr>
          <w:p w14:paraId="3B37D6F9" w14:textId="77777777" w:rsidR="00BA1632" w:rsidRPr="00675DEB" w:rsidRDefault="00BA163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28.014.650</w:t>
            </w:r>
          </w:p>
        </w:tc>
        <w:tc>
          <w:tcPr>
            <w:tcW w:w="947" w:type="pct"/>
            <w:tcBorders>
              <w:top w:val="nil"/>
              <w:left w:val="nil"/>
              <w:bottom w:val="single" w:sz="12" w:space="0" w:color="FFFFFF"/>
              <w:right w:val="single" w:sz="12" w:space="0" w:color="FFFFFF"/>
            </w:tcBorders>
            <w:shd w:val="clear" w:color="000000" w:fill="E6F5FF"/>
            <w:vAlign w:val="center"/>
            <w:hideMark/>
          </w:tcPr>
          <w:p w14:paraId="683EF136" w14:textId="77777777" w:rsidR="00BA1632" w:rsidRPr="00675DEB" w:rsidRDefault="00BA163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28.014.650</w:t>
            </w:r>
          </w:p>
        </w:tc>
      </w:tr>
      <w:tr w:rsidR="00BA1632" w:rsidRPr="00675DEB" w14:paraId="6961ED3A" w14:textId="77777777" w:rsidTr="00CC00DC">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30284589" w14:textId="77777777" w:rsidR="00BA1632" w:rsidRPr="00675DEB" w:rsidRDefault="00BA1632" w:rsidP="00675DEB">
            <w:pPr>
              <w:suppressAutoHyphens w:val="0"/>
              <w:rPr>
                <w:rFonts w:ascii="Verdana" w:hAnsi="Verdana" w:cs="Calibri"/>
                <w:sz w:val="14"/>
                <w:szCs w:val="14"/>
                <w:lang w:eastAsia="pt-BR"/>
              </w:rPr>
            </w:pPr>
            <w:r w:rsidRPr="00675DEB">
              <w:rPr>
                <w:rFonts w:ascii="Verdana" w:hAnsi="Verdana" w:cs="Calibri"/>
                <w:sz w:val="14"/>
                <w:szCs w:val="14"/>
                <w:lang w:eastAsia="pt-BR"/>
              </w:rPr>
              <w:t>Preferenciais</w:t>
            </w:r>
          </w:p>
        </w:tc>
        <w:tc>
          <w:tcPr>
            <w:tcW w:w="980" w:type="pct"/>
            <w:tcBorders>
              <w:top w:val="nil"/>
              <w:left w:val="nil"/>
              <w:bottom w:val="single" w:sz="12" w:space="0" w:color="FFFFFF"/>
              <w:right w:val="single" w:sz="12" w:space="0" w:color="FFFFFF"/>
            </w:tcBorders>
            <w:shd w:val="clear" w:color="000000" w:fill="E6F5FF"/>
            <w:vAlign w:val="center"/>
          </w:tcPr>
          <w:p w14:paraId="14006D37" w14:textId="77777777" w:rsidR="00BA1632" w:rsidRPr="00675DEB" w:rsidRDefault="00BA163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8.290.000</w:t>
            </w:r>
          </w:p>
        </w:tc>
        <w:tc>
          <w:tcPr>
            <w:tcW w:w="947" w:type="pct"/>
            <w:tcBorders>
              <w:top w:val="nil"/>
              <w:left w:val="nil"/>
              <w:bottom w:val="single" w:sz="12" w:space="0" w:color="FFFFFF"/>
              <w:right w:val="single" w:sz="12" w:space="0" w:color="FFFFFF"/>
            </w:tcBorders>
            <w:shd w:val="clear" w:color="000000" w:fill="E6F5FF"/>
            <w:vAlign w:val="center"/>
            <w:hideMark/>
          </w:tcPr>
          <w:p w14:paraId="6F6AA5A7" w14:textId="77777777" w:rsidR="00BA1632" w:rsidRPr="00675DEB" w:rsidRDefault="00BA163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8.290.000</w:t>
            </w:r>
          </w:p>
        </w:tc>
      </w:tr>
      <w:tr w:rsidR="00BA1632" w:rsidRPr="00675DEB" w14:paraId="3D7F3E90" w14:textId="77777777" w:rsidTr="00CC00DC">
        <w:trPr>
          <w:trHeight w:val="170"/>
        </w:trPr>
        <w:tc>
          <w:tcPr>
            <w:tcW w:w="3073" w:type="pct"/>
            <w:tcBorders>
              <w:top w:val="nil"/>
              <w:left w:val="single" w:sz="12" w:space="0" w:color="FFFFFF"/>
              <w:bottom w:val="single" w:sz="12" w:space="0" w:color="FFFFFF"/>
              <w:right w:val="single" w:sz="12" w:space="0" w:color="FFFFFF"/>
            </w:tcBorders>
            <w:shd w:val="clear" w:color="000000" w:fill="005086"/>
            <w:vAlign w:val="center"/>
            <w:hideMark/>
          </w:tcPr>
          <w:p w14:paraId="6CD6CA1F" w14:textId="77777777" w:rsidR="00BA1632" w:rsidRPr="00675DEB" w:rsidRDefault="00BA163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lastRenderedPageBreak/>
              <w:t>Total</w:t>
            </w:r>
          </w:p>
        </w:tc>
        <w:tc>
          <w:tcPr>
            <w:tcW w:w="980" w:type="pct"/>
            <w:tcBorders>
              <w:top w:val="nil"/>
              <w:left w:val="nil"/>
              <w:bottom w:val="single" w:sz="12" w:space="0" w:color="FFFFFF"/>
              <w:right w:val="single" w:sz="12" w:space="0" w:color="FFFFFF"/>
            </w:tcBorders>
            <w:shd w:val="clear" w:color="000000" w:fill="005086"/>
            <w:vAlign w:val="center"/>
          </w:tcPr>
          <w:p w14:paraId="0714F15D" w14:textId="77777777" w:rsidR="00BA1632" w:rsidRPr="00675DEB" w:rsidRDefault="00BA163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36.304.650</w:t>
            </w:r>
          </w:p>
        </w:tc>
        <w:tc>
          <w:tcPr>
            <w:tcW w:w="947" w:type="pct"/>
            <w:tcBorders>
              <w:top w:val="nil"/>
              <w:left w:val="nil"/>
              <w:bottom w:val="single" w:sz="12" w:space="0" w:color="FFFFFF"/>
              <w:right w:val="single" w:sz="12" w:space="0" w:color="FFFFFF"/>
            </w:tcBorders>
            <w:shd w:val="clear" w:color="000000" w:fill="005086"/>
            <w:vAlign w:val="center"/>
            <w:hideMark/>
          </w:tcPr>
          <w:p w14:paraId="497C380E" w14:textId="77777777" w:rsidR="00BA1632" w:rsidRPr="00675DEB" w:rsidRDefault="00BA163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36.304.650</w:t>
            </w:r>
          </w:p>
        </w:tc>
      </w:tr>
    </w:tbl>
    <w:p w14:paraId="0D881A00" w14:textId="57468EEF" w:rsidR="00BA1632" w:rsidRDefault="00BA1632" w:rsidP="00675DEB">
      <w:pPr>
        <w:pStyle w:val="WW-Corpodetexto31"/>
        <w:numPr>
          <w:ilvl w:val="0"/>
          <w:numId w:val="15"/>
        </w:numPr>
        <w:tabs>
          <w:tab w:val="left" w:pos="-360"/>
        </w:tabs>
        <w:autoSpaceDN w:val="0"/>
        <w:ind w:left="284" w:hanging="284"/>
        <w:textAlignment w:val="baseline"/>
        <w:rPr>
          <w:rFonts w:ascii="Verdana" w:hAnsi="Verdana" w:cs="Verdana"/>
          <w:sz w:val="20"/>
        </w:rPr>
      </w:pPr>
      <w:r w:rsidRPr="00FA4D85">
        <w:rPr>
          <w:rFonts w:ascii="Verdana" w:hAnsi="Verdana" w:cs="Verdana"/>
          <w:sz w:val="20"/>
        </w:rPr>
        <w:t>Ba</w:t>
      </w:r>
      <w:r w:rsidRPr="00675DEB">
        <w:rPr>
          <w:rFonts w:ascii="Verdana" w:hAnsi="Verdana" w:cs="Verdana"/>
          <w:sz w:val="20"/>
        </w:rPr>
        <w:t>se de cálculo dos dividendos</w:t>
      </w:r>
    </w:p>
    <w:p w14:paraId="48E65E1C" w14:textId="77777777" w:rsidR="007B3A56" w:rsidRDefault="007B3A56" w:rsidP="007B3A56">
      <w:pPr>
        <w:pStyle w:val="WW-Corpodetexto31"/>
        <w:tabs>
          <w:tab w:val="left" w:pos="-360"/>
        </w:tabs>
        <w:autoSpaceDN w:val="0"/>
        <w:ind w:left="284"/>
        <w:textAlignment w:val="baseline"/>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6112"/>
        <w:gridCol w:w="1949"/>
        <w:gridCol w:w="1883"/>
      </w:tblGrid>
      <w:tr w:rsidR="007B3A56" w:rsidRPr="007B3A56" w14:paraId="3D3B2EA5" w14:textId="77777777" w:rsidTr="007B3A56">
        <w:trPr>
          <w:trHeight w:val="170"/>
        </w:trPr>
        <w:tc>
          <w:tcPr>
            <w:tcW w:w="3073"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59D1C95" w14:textId="77777777" w:rsidR="007B3A56" w:rsidRPr="007B3A56" w:rsidRDefault="007B3A56" w:rsidP="007B3A56">
            <w:pPr>
              <w:suppressAutoHyphens w:val="0"/>
              <w:jc w:val="center"/>
              <w:rPr>
                <w:rFonts w:ascii="Verdana" w:hAnsi="Verdana" w:cs="Calibri"/>
                <w:b/>
                <w:bCs/>
                <w:color w:val="FFFFFF"/>
                <w:sz w:val="14"/>
                <w:szCs w:val="14"/>
                <w:lang w:eastAsia="pt-BR"/>
              </w:rPr>
            </w:pPr>
            <w:r w:rsidRPr="007B3A56">
              <w:rPr>
                <w:rFonts w:ascii="Verdana" w:hAnsi="Verdana" w:cs="Calibri"/>
                <w:b/>
                <w:bCs/>
                <w:color w:val="FFFFFF"/>
                <w:sz w:val="14"/>
                <w:szCs w:val="14"/>
                <w:lang w:eastAsia="pt-BR"/>
              </w:rPr>
              <w:t> </w:t>
            </w:r>
          </w:p>
        </w:tc>
        <w:tc>
          <w:tcPr>
            <w:tcW w:w="980" w:type="pct"/>
            <w:tcBorders>
              <w:top w:val="single" w:sz="12" w:space="0" w:color="FFFFFF"/>
              <w:left w:val="nil"/>
              <w:bottom w:val="single" w:sz="12" w:space="0" w:color="FFFFFF"/>
              <w:right w:val="single" w:sz="12" w:space="0" w:color="FFFFFF"/>
            </w:tcBorders>
            <w:shd w:val="clear" w:color="000000" w:fill="005086"/>
            <w:vAlign w:val="center"/>
            <w:hideMark/>
          </w:tcPr>
          <w:p w14:paraId="275E752B" w14:textId="77777777" w:rsidR="007B3A56" w:rsidRPr="007B3A56" w:rsidRDefault="007B3A56" w:rsidP="007B3A56">
            <w:pPr>
              <w:suppressAutoHyphens w:val="0"/>
              <w:jc w:val="center"/>
              <w:rPr>
                <w:rFonts w:ascii="Verdana" w:hAnsi="Verdana" w:cs="Calibri"/>
                <w:b/>
                <w:bCs/>
                <w:color w:val="FFFFFF"/>
                <w:sz w:val="14"/>
                <w:szCs w:val="14"/>
                <w:lang w:eastAsia="pt-BR"/>
              </w:rPr>
            </w:pPr>
            <w:r w:rsidRPr="007B3A56">
              <w:rPr>
                <w:rFonts w:ascii="Verdana" w:hAnsi="Verdana" w:cs="Calibri"/>
                <w:b/>
                <w:bCs/>
                <w:color w:val="FFFFFF"/>
                <w:sz w:val="14"/>
                <w:szCs w:val="14"/>
                <w:lang w:eastAsia="pt-BR"/>
              </w:rPr>
              <w:t>31.12.2020</w:t>
            </w:r>
          </w:p>
        </w:tc>
        <w:tc>
          <w:tcPr>
            <w:tcW w:w="947" w:type="pct"/>
            <w:tcBorders>
              <w:top w:val="single" w:sz="12" w:space="0" w:color="FFFFFF"/>
              <w:left w:val="nil"/>
              <w:bottom w:val="single" w:sz="12" w:space="0" w:color="FFFFFF"/>
              <w:right w:val="single" w:sz="12" w:space="0" w:color="FFFFFF"/>
            </w:tcBorders>
            <w:shd w:val="clear" w:color="000000" w:fill="005086"/>
            <w:vAlign w:val="center"/>
            <w:hideMark/>
          </w:tcPr>
          <w:p w14:paraId="6DC1C1F8" w14:textId="77777777" w:rsidR="007B3A56" w:rsidRPr="007B3A56" w:rsidRDefault="007B3A56" w:rsidP="007B3A56">
            <w:pPr>
              <w:suppressAutoHyphens w:val="0"/>
              <w:jc w:val="center"/>
              <w:rPr>
                <w:rFonts w:ascii="Verdana" w:hAnsi="Verdana" w:cs="Calibri"/>
                <w:b/>
                <w:bCs/>
                <w:color w:val="FFFFFF"/>
                <w:sz w:val="14"/>
                <w:szCs w:val="14"/>
                <w:lang w:eastAsia="pt-BR"/>
              </w:rPr>
            </w:pPr>
            <w:r w:rsidRPr="007B3A56">
              <w:rPr>
                <w:rFonts w:ascii="Verdana" w:hAnsi="Verdana" w:cs="Calibri"/>
                <w:b/>
                <w:bCs/>
                <w:color w:val="FFFFFF"/>
                <w:sz w:val="14"/>
                <w:szCs w:val="14"/>
                <w:lang w:eastAsia="pt-BR"/>
              </w:rPr>
              <w:t>31.12.2019</w:t>
            </w:r>
          </w:p>
        </w:tc>
      </w:tr>
      <w:tr w:rsidR="007B3A56" w:rsidRPr="007B3A56" w14:paraId="28CCEFC1" w14:textId="77777777" w:rsidTr="00FA7492">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22794AFB" w14:textId="77777777" w:rsidR="007B3A56" w:rsidRPr="007B3A56" w:rsidRDefault="007B3A56" w:rsidP="007B3A56">
            <w:pPr>
              <w:suppressAutoHyphens w:val="0"/>
              <w:jc w:val="both"/>
              <w:rPr>
                <w:rFonts w:ascii="Verdana" w:hAnsi="Verdana" w:cs="Calibri"/>
                <w:color w:val="auto"/>
                <w:sz w:val="14"/>
                <w:szCs w:val="14"/>
                <w:lang w:eastAsia="pt-BR"/>
              </w:rPr>
            </w:pPr>
            <w:r w:rsidRPr="007B3A56">
              <w:rPr>
                <w:rFonts w:ascii="Verdana" w:hAnsi="Verdana" w:cs="Calibri"/>
                <w:color w:val="auto"/>
                <w:sz w:val="14"/>
                <w:szCs w:val="14"/>
                <w:lang w:eastAsia="pt-BR"/>
              </w:rPr>
              <w:t>Lucro líquido</w:t>
            </w:r>
          </w:p>
        </w:tc>
        <w:tc>
          <w:tcPr>
            <w:tcW w:w="980" w:type="pct"/>
            <w:tcBorders>
              <w:top w:val="nil"/>
              <w:left w:val="nil"/>
              <w:bottom w:val="single" w:sz="12" w:space="0" w:color="FFFFFF"/>
              <w:right w:val="single" w:sz="12" w:space="0" w:color="FFFFFF"/>
            </w:tcBorders>
            <w:shd w:val="clear" w:color="000000" w:fill="E6F5FF"/>
            <w:vAlign w:val="center"/>
            <w:hideMark/>
          </w:tcPr>
          <w:p w14:paraId="223E4D43" w14:textId="77777777" w:rsidR="007B3A56" w:rsidRPr="007B3A56" w:rsidRDefault="007B3A56" w:rsidP="00FA7492">
            <w:pPr>
              <w:suppressAutoHyphens w:val="0"/>
              <w:jc w:val="right"/>
              <w:rPr>
                <w:rFonts w:ascii="Verdana" w:hAnsi="Verdana" w:cs="Calibri"/>
                <w:sz w:val="14"/>
                <w:szCs w:val="14"/>
                <w:lang w:eastAsia="pt-BR"/>
              </w:rPr>
            </w:pPr>
            <w:r w:rsidRPr="007B3A56">
              <w:rPr>
                <w:rFonts w:ascii="Verdana" w:hAnsi="Verdana" w:cs="Calibri"/>
                <w:sz w:val="14"/>
                <w:szCs w:val="14"/>
                <w:lang w:eastAsia="pt-BR"/>
              </w:rPr>
              <w:t>449.599</w:t>
            </w:r>
          </w:p>
        </w:tc>
        <w:tc>
          <w:tcPr>
            <w:tcW w:w="947" w:type="pct"/>
            <w:tcBorders>
              <w:top w:val="nil"/>
              <w:left w:val="nil"/>
              <w:bottom w:val="single" w:sz="12" w:space="0" w:color="FFFFFF"/>
              <w:right w:val="single" w:sz="12" w:space="0" w:color="FFFFFF"/>
            </w:tcBorders>
            <w:shd w:val="clear" w:color="000000" w:fill="E6F5FF"/>
            <w:vAlign w:val="center"/>
            <w:hideMark/>
          </w:tcPr>
          <w:p w14:paraId="4B26C128" w14:textId="77777777" w:rsidR="007B3A56" w:rsidRPr="007B3A56" w:rsidRDefault="007B3A56" w:rsidP="00FA7492">
            <w:pPr>
              <w:suppressAutoHyphens w:val="0"/>
              <w:jc w:val="right"/>
              <w:rPr>
                <w:rFonts w:ascii="Verdana" w:hAnsi="Verdana" w:cs="Calibri"/>
                <w:sz w:val="14"/>
                <w:szCs w:val="14"/>
                <w:lang w:eastAsia="pt-BR"/>
              </w:rPr>
            </w:pPr>
            <w:r w:rsidRPr="007B3A56">
              <w:rPr>
                <w:rFonts w:ascii="Verdana" w:hAnsi="Verdana" w:cs="Calibri"/>
                <w:sz w:val="14"/>
                <w:szCs w:val="14"/>
                <w:lang w:eastAsia="pt-BR"/>
              </w:rPr>
              <w:t>418.836</w:t>
            </w:r>
          </w:p>
        </w:tc>
      </w:tr>
      <w:tr w:rsidR="007B3A56" w:rsidRPr="007B3A56" w14:paraId="38A2C195" w14:textId="77777777" w:rsidTr="00FA7492">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591678E2" w14:textId="77777777" w:rsidR="007B3A56" w:rsidRPr="007B3A56" w:rsidRDefault="007B3A56" w:rsidP="007B3A56">
            <w:pPr>
              <w:suppressAutoHyphens w:val="0"/>
              <w:jc w:val="both"/>
              <w:rPr>
                <w:rFonts w:ascii="Verdana" w:hAnsi="Verdana" w:cs="Calibri"/>
                <w:sz w:val="14"/>
                <w:szCs w:val="14"/>
                <w:lang w:eastAsia="pt-BR"/>
              </w:rPr>
            </w:pPr>
            <w:r w:rsidRPr="007B3A56">
              <w:rPr>
                <w:rFonts w:ascii="Verdana" w:hAnsi="Verdana" w:cs="Calibri"/>
                <w:sz w:val="14"/>
                <w:szCs w:val="14"/>
                <w:lang w:eastAsia="pt-BR"/>
              </w:rPr>
              <w:t>Reserva legal</w:t>
            </w:r>
          </w:p>
        </w:tc>
        <w:tc>
          <w:tcPr>
            <w:tcW w:w="980" w:type="pct"/>
            <w:tcBorders>
              <w:top w:val="nil"/>
              <w:left w:val="nil"/>
              <w:bottom w:val="single" w:sz="12" w:space="0" w:color="FFFFFF"/>
              <w:right w:val="single" w:sz="12" w:space="0" w:color="FFFFFF"/>
            </w:tcBorders>
            <w:shd w:val="clear" w:color="000000" w:fill="E6F5FF"/>
            <w:vAlign w:val="center"/>
            <w:hideMark/>
          </w:tcPr>
          <w:p w14:paraId="4E2851AA" w14:textId="77777777" w:rsidR="007B3A56" w:rsidRPr="007B3A56" w:rsidRDefault="007B3A56" w:rsidP="00FA7492">
            <w:pPr>
              <w:suppressAutoHyphens w:val="0"/>
              <w:jc w:val="right"/>
              <w:rPr>
                <w:rFonts w:ascii="Verdana" w:hAnsi="Verdana" w:cs="Calibri"/>
                <w:color w:val="auto"/>
                <w:sz w:val="14"/>
                <w:szCs w:val="14"/>
                <w:lang w:eastAsia="pt-BR"/>
              </w:rPr>
            </w:pPr>
            <w:r w:rsidRPr="007B3A56">
              <w:rPr>
                <w:rFonts w:ascii="Verdana" w:hAnsi="Verdana" w:cs="Calibri"/>
                <w:color w:val="auto"/>
                <w:sz w:val="14"/>
                <w:szCs w:val="14"/>
                <w:lang w:eastAsia="pt-BR"/>
              </w:rPr>
              <w:t>(22.480)</w:t>
            </w:r>
          </w:p>
        </w:tc>
        <w:tc>
          <w:tcPr>
            <w:tcW w:w="947" w:type="pct"/>
            <w:tcBorders>
              <w:top w:val="nil"/>
              <w:left w:val="nil"/>
              <w:bottom w:val="single" w:sz="12" w:space="0" w:color="FFFFFF"/>
              <w:right w:val="single" w:sz="12" w:space="0" w:color="FFFFFF"/>
            </w:tcBorders>
            <w:shd w:val="clear" w:color="000000" w:fill="E6F5FF"/>
            <w:vAlign w:val="center"/>
            <w:hideMark/>
          </w:tcPr>
          <w:p w14:paraId="7BD1BF3F" w14:textId="77777777" w:rsidR="007B3A56" w:rsidRPr="007B3A56" w:rsidRDefault="007B3A56" w:rsidP="00FA7492">
            <w:pPr>
              <w:suppressAutoHyphens w:val="0"/>
              <w:jc w:val="right"/>
              <w:rPr>
                <w:rFonts w:ascii="Verdana" w:hAnsi="Verdana" w:cs="Calibri"/>
                <w:color w:val="auto"/>
                <w:sz w:val="14"/>
                <w:szCs w:val="14"/>
                <w:lang w:eastAsia="pt-BR"/>
              </w:rPr>
            </w:pPr>
            <w:r w:rsidRPr="007B3A56">
              <w:rPr>
                <w:rFonts w:ascii="Verdana" w:hAnsi="Verdana" w:cs="Calibri"/>
                <w:color w:val="auto"/>
                <w:sz w:val="14"/>
                <w:szCs w:val="14"/>
                <w:lang w:eastAsia="pt-BR"/>
              </w:rPr>
              <w:t>(20.942)</w:t>
            </w:r>
          </w:p>
        </w:tc>
      </w:tr>
      <w:tr w:rsidR="007B3A56" w:rsidRPr="007B3A56" w14:paraId="31C8EA56" w14:textId="77777777" w:rsidTr="00FA7492">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56E947F8" w14:textId="77777777" w:rsidR="007B3A56" w:rsidRPr="007B3A56" w:rsidRDefault="007B3A56" w:rsidP="007B3A56">
            <w:pPr>
              <w:suppressAutoHyphens w:val="0"/>
              <w:jc w:val="both"/>
              <w:rPr>
                <w:rFonts w:ascii="Verdana" w:hAnsi="Verdana" w:cs="Calibri"/>
                <w:sz w:val="14"/>
                <w:szCs w:val="14"/>
                <w:lang w:eastAsia="pt-BR"/>
              </w:rPr>
            </w:pPr>
            <w:r w:rsidRPr="007B3A56">
              <w:rPr>
                <w:rFonts w:ascii="Verdana" w:hAnsi="Verdana" w:cs="Calibri"/>
                <w:sz w:val="14"/>
                <w:szCs w:val="14"/>
                <w:lang w:eastAsia="pt-BR"/>
              </w:rPr>
              <w:t>Base de cálculo de dividendo</w:t>
            </w:r>
          </w:p>
        </w:tc>
        <w:tc>
          <w:tcPr>
            <w:tcW w:w="980" w:type="pct"/>
            <w:tcBorders>
              <w:top w:val="nil"/>
              <w:left w:val="nil"/>
              <w:bottom w:val="single" w:sz="12" w:space="0" w:color="FFFFFF"/>
              <w:right w:val="single" w:sz="12" w:space="0" w:color="FFFFFF"/>
            </w:tcBorders>
            <w:shd w:val="clear" w:color="000000" w:fill="E6F5FF"/>
            <w:vAlign w:val="center"/>
            <w:hideMark/>
          </w:tcPr>
          <w:p w14:paraId="4E7AE2F0" w14:textId="77777777" w:rsidR="007B3A56" w:rsidRPr="007B3A56" w:rsidRDefault="007B3A56" w:rsidP="00FA7492">
            <w:pPr>
              <w:suppressAutoHyphens w:val="0"/>
              <w:jc w:val="right"/>
              <w:rPr>
                <w:rFonts w:ascii="Verdana" w:hAnsi="Verdana" w:cs="Calibri"/>
                <w:sz w:val="14"/>
                <w:szCs w:val="14"/>
                <w:lang w:eastAsia="pt-BR"/>
              </w:rPr>
            </w:pPr>
            <w:r w:rsidRPr="007B3A56">
              <w:rPr>
                <w:rFonts w:ascii="Verdana" w:hAnsi="Verdana" w:cs="Calibri"/>
                <w:sz w:val="14"/>
                <w:szCs w:val="14"/>
                <w:lang w:eastAsia="pt-BR"/>
              </w:rPr>
              <w:t>427.119</w:t>
            </w:r>
          </w:p>
        </w:tc>
        <w:tc>
          <w:tcPr>
            <w:tcW w:w="947" w:type="pct"/>
            <w:tcBorders>
              <w:top w:val="nil"/>
              <w:left w:val="nil"/>
              <w:bottom w:val="single" w:sz="12" w:space="0" w:color="FFFFFF"/>
              <w:right w:val="single" w:sz="12" w:space="0" w:color="FFFFFF"/>
            </w:tcBorders>
            <w:shd w:val="clear" w:color="000000" w:fill="E6F5FF"/>
            <w:vAlign w:val="center"/>
            <w:hideMark/>
          </w:tcPr>
          <w:p w14:paraId="5B60F5F7" w14:textId="77777777" w:rsidR="007B3A56" w:rsidRPr="007B3A56" w:rsidRDefault="007B3A56" w:rsidP="00FA7492">
            <w:pPr>
              <w:suppressAutoHyphens w:val="0"/>
              <w:jc w:val="right"/>
              <w:rPr>
                <w:rFonts w:ascii="Verdana" w:hAnsi="Verdana" w:cs="Calibri"/>
                <w:sz w:val="14"/>
                <w:szCs w:val="14"/>
                <w:lang w:eastAsia="pt-BR"/>
              </w:rPr>
            </w:pPr>
            <w:r w:rsidRPr="007B3A56">
              <w:rPr>
                <w:rFonts w:ascii="Verdana" w:hAnsi="Verdana" w:cs="Calibri"/>
                <w:sz w:val="14"/>
                <w:szCs w:val="14"/>
                <w:lang w:eastAsia="pt-BR"/>
              </w:rPr>
              <w:t>397.894</w:t>
            </w:r>
          </w:p>
        </w:tc>
      </w:tr>
      <w:tr w:rsidR="007B3A56" w:rsidRPr="007B3A56" w14:paraId="72C2D6D3" w14:textId="77777777" w:rsidTr="00FA7492">
        <w:trPr>
          <w:trHeight w:val="170"/>
        </w:trPr>
        <w:tc>
          <w:tcPr>
            <w:tcW w:w="3073" w:type="pct"/>
            <w:tcBorders>
              <w:top w:val="nil"/>
              <w:left w:val="single" w:sz="12" w:space="0" w:color="FFFFFF"/>
              <w:bottom w:val="single" w:sz="12" w:space="0" w:color="FFFFFF"/>
              <w:right w:val="single" w:sz="12" w:space="0" w:color="FFFFFF"/>
            </w:tcBorders>
            <w:shd w:val="clear" w:color="000000" w:fill="005086"/>
            <w:vAlign w:val="center"/>
            <w:hideMark/>
          </w:tcPr>
          <w:p w14:paraId="03D2A469" w14:textId="77777777" w:rsidR="007B3A56" w:rsidRPr="007B3A56" w:rsidRDefault="007B3A56" w:rsidP="007B3A56">
            <w:pPr>
              <w:suppressAutoHyphens w:val="0"/>
              <w:jc w:val="both"/>
              <w:rPr>
                <w:rFonts w:ascii="Verdana" w:hAnsi="Verdana" w:cs="Calibri"/>
                <w:color w:val="FFFFFF"/>
                <w:sz w:val="14"/>
                <w:szCs w:val="14"/>
                <w:lang w:eastAsia="pt-BR"/>
              </w:rPr>
            </w:pPr>
            <w:r w:rsidRPr="007B3A56">
              <w:rPr>
                <w:rFonts w:ascii="Verdana" w:hAnsi="Verdana" w:cs="Calibri"/>
                <w:color w:val="FFFFFF"/>
                <w:sz w:val="14"/>
                <w:szCs w:val="14"/>
                <w:lang w:eastAsia="pt-BR"/>
              </w:rPr>
              <w:t>Dividendo proposto (25%)</w:t>
            </w:r>
          </w:p>
        </w:tc>
        <w:tc>
          <w:tcPr>
            <w:tcW w:w="980" w:type="pct"/>
            <w:tcBorders>
              <w:top w:val="nil"/>
              <w:left w:val="nil"/>
              <w:bottom w:val="single" w:sz="12" w:space="0" w:color="FFFFFF"/>
              <w:right w:val="single" w:sz="12" w:space="0" w:color="FFFFFF"/>
            </w:tcBorders>
            <w:shd w:val="clear" w:color="000000" w:fill="005086"/>
            <w:vAlign w:val="center"/>
            <w:hideMark/>
          </w:tcPr>
          <w:p w14:paraId="42FA0857" w14:textId="77777777" w:rsidR="007B3A56" w:rsidRPr="007B3A56" w:rsidRDefault="007B3A56" w:rsidP="00FA7492">
            <w:pPr>
              <w:suppressAutoHyphens w:val="0"/>
              <w:jc w:val="right"/>
              <w:rPr>
                <w:rFonts w:ascii="Verdana" w:hAnsi="Verdana" w:cs="Calibri"/>
                <w:color w:val="FFFFFF"/>
                <w:sz w:val="14"/>
                <w:szCs w:val="14"/>
                <w:lang w:eastAsia="pt-BR"/>
              </w:rPr>
            </w:pPr>
            <w:r w:rsidRPr="007B3A56">
              <w:rPr>
                <w:rFonts w:ascii="Verdana" w:hAnsi="Verdana" w:cs="Calibri"/>
                <w:color w:val="FFFFFF"/>
                <w:sz w:val="14"/>
                <w:szCs w:val="14"/>
                <w:lang w:eastAsia="pt-BR"/>
              </w:rPr>
              <w:t>106.780</w:t>
            </w:r>
          </w:p>
        </w:tc>
        <w:tc>
          <w:tcPr>
            <w:tcW w:w="947" w:type="pct"/>
            <w:tcBorders>
              <w:top w:val="nil"/>
              <w:left w:val="nil"/>
              <w:bottom w:val="single" w:sz="12" w:space="0" w:color="FFFFFF"/>
              <w:right w:val="single" w:sz="12" w:space="0" w:color="FFFFFF"/>
            </w:tcBorders>
            <w:shd w:val="clear" w:color="000000" w:fill="005086"/>
            <w:vAlign w:val="center"/>
            <w:hideMark/>
          </w:tcPr>
          <w:p w14:paraId="0D1ED44A" w14:textId="46C85944" w:rsidR="007B3A56" w:rsidRPr="007B3A56" w:rsidRDefault="00FA7492" w:rsidP="00FA7492">
            <w:pPr>
              <w:suppressAutoHyphens w:val="0"/>
              <w:jc w:val="right"/>
              <w:rPr>
                <w:rFonts w:ascii="Verdana" w:hAnsi="Verdana" w:cs="Calibri"/>
                <w:color w:val="FFFFFF"/>
                <w:sz w:val="14"/>
                <w:szCs w:val="14"/>
                <w:lang w:eastAsia="pt-BR"/>
              </w:rPr>
            </w:pPr>
            <w:r>
              <w:rPr>
                <w:rFonts w:ascii="Verdana" w:hAnsi="Verdana" w:cs="Calibri"/>
                <w:color w:val="FFFFFF"/>
                <w:sz w:val="14"/>
                <w:szCs w:val="14"/>
                <w:lang w:eastAsia="pt-BR"/>
              </w:rPr>
              <w:t>-</w:t>
            </w:r>
          </w:p>
        </w:tc>
      </w:tr>
      <w:tr w:rsidR="007B3A56" w:rsidRPr="007B3A56" w14:paraId="272B4665" w14:textId="77777777" w:rsidTr="00FA7492">
        <w:trPr>
          <w:trHeight w:val="170"/>
        </w:trPr>
        <w:tc>
          <w:tcPr>
            <w:tcW w:w="3073" w:type="pct"/>
            <w:tcBorders>
              <w:top w:val="nil"/>
              <w:left w:val="single" w:sz="12" w:space="0" w:color="FFFFFF"/>
              <w:bottom w:val="single" w:sz="12" w:space="0" w:color="FFFFFF"/>
              <w:right w:val="single" w:sz="12" w:space="0" w:color="FFFFFF"/>
            </w:tcBorders>
            <w:shd w:val="clear" w:color="000000" w:fill="005086"/>
            <w:vAlign w:val="center"/>
            <w:hideMark/>
          </w:tcPr>
          <w:p w14:paraId="37B8427B" w14:textId="77777777" w:rsidR="007B3A56" w:rsidRPr="007B3A56" w:rsidRDefault="007B3A56" w:rsidP="007B3A56">
            <w:pPr>
              <w:suppressAutoHyphens w:val="0"/>
              <w:jc w:val="both"/>
              <w:rPr>
                <w:rFonts w:ascii="Verdana" w:hAnsi="Verdana" w:cs="Calibri"/>
                <w:color w:val="FFFFFF"/>
                <w:sz w:val="14"/>
                <w:szCs w:val="14"/>
                <w:lang w:eastAsia="pt-BR"/>
              </w:rPr>
            </w:pPr>
            <w:r w:rsidRPr="007B3A56">
              <w:rPr>
                <w:rFonts w:ascii="Verdana" w:hAnsi="Verdana" w:cs="Calibri"/>
                <w:color w:val="FFFFFF"/>
                <w:sz w:val="14"/>
                <w:szCs w:val="14"/>
                <w:lang w:eastAsia="pt-BR"/>
              </w:rPr>
              <w:t>Dividendo proposto (40%)</w:t>
            </w:r>
          </w:p>
        </w:tc>
        <w:tc>
          <w:tcPr>
            <w:tcW w:w="980" w:type="pct"/>
            <w:tcBorders>
              <w:top w:val="nil"/>
              <w:left w:val="nil"/>
              <w:bottom w:val="single" w:sz="12" w:space="0" w:color="FFFFFF"/>
              <w:right w:val="single" w:sz="12" w:space="0" w:color="FFFFFF"/>
            </w:tcBorders>
            <w:shd w:val="clear" w:color="000000" w:fill="005086"/>
            <w:vAlign w:val="center"/>
            <w:hideMark/>
          </w:tcPr>
          <w:p w14:paraId="32DB3CD4" w14:textId="60FCA808" w:rsidR="007B3A56" w:rsidRPr="007B3A56" w:rsidRDefault="00FA7492" w:rsidP="00FA7492">
            <w:pPr>
              <w:suppressAutoHyphens w:val="0"/>
              <w:jc w:val="right"/>
              <w:rPr>
                <w:rFonts w:ascii="Verdana" w:hAnsi="Verdana" w:cs="Calibri"/>
                <w:color w:val="FFFFFF"/>
                <w:sz w:val="14"/>
                <w:szCs w:val="14"/>
                <w:lang w:eastAsia="pt-BR"/>
              </w:rPr>
            </w:pPr>
            <w:r>
              <w:rPr>
                <w:rFonts w:ascii="Verdana" w:hAnsi="Verdana" w:cs="Calibri"/>
                <w:color w:val="FFFFFF"/>
                <w:sz w:val="14"/>
                <w:szCs w:val="14"/>
                <w:lang w:eastAsia="pt-BR"/>
              </w:rPr>
              <w:t>-</w:t>
            </w:r>
          </w:p>
        </w:tc>
        <w:tc>
          <w:tcPr>
            <w:tcW w:w="947" w:type="pct"/>
            <w:tcBorders>
              <w:top w:val="nil"/>
              <w:left w:val="nil"/>
              <w:bottom w:val="single" w:sz="12" w:space="0" w:color="FFFFFF"/>
              <w:right w:val="single" w:sz="12" w:space="0" w:color="FFFFFF"/>
            </w:tcBorders>
            <w:shd w:val="clear" w:color="000000" w:fill="005086"/>
            <w:vAlign w:val="center"/>
            <w:hideMark/>
          </w:tcPr>
          <w:p w14:paraId="1FB96A2F" w14:textId="77777777" w:rsidR="007B3A56" w:rsidRPr="007B3A56" w:rsidRDefault="007B3A56" w:rsidP="00FA7492">
            <w:pPr>
              <w:suppressAutoHyphens w:val="0"/>
              <w:jc w:val="right"/>
              <w:rPr>
                <w:rFonts w:ascii="Verdana" w:hAnsi="Verdana" w:cs="Calibri"/>
                <w:color w:val="FFFFFF"/>
                <w:sz w:val="14"/>
                <w:szCs w:val="14"/>
                <w:lang w:eastAsia="pt-BR"/>
              </w:rPr>
            </w:pPr>
            <w:r w:rsidRPr="007B3A56">
              <w:rPr>
                <w:rFonts w:ascii="Verdana" w:hAnsi="Verdana" w:cs="Calibri"/>
                <w:color w:val="FFFFFF"/>
                <w:sz w:val="14"/>
                <w:szCs w:val="14"/>
                <w:lang w:eastAsia="pt-BR"/>
              </w:rPr>
              <w:t>158.892</w:t>
            </w:r>
          </w:p>
        </w:tc>
      </w:tr>
      <w:tr w:rsidR="007B3A56" w:rsidRPr="007B3A56" w14:paraId="16BE5B98" w14:textId="77777777" w:rsidTr="00FA7492">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423868CF" w14:textId="77777777" w:rsidR="007B3A56" w:rsidRPr="007B3A56" w:rsidRDefault="007B3A56" w:rsidP="007B3A56">
            <w:pPr>
              <w:suppressAutoHyphens w:val="0"/>
              <w:jc w:val="both"/>
              <w:rPr>
                <w:rFonts w:ascii="Verdana" w:hAnsi="Verdana" w:cs="Calibri"/>
                <w:color w:val="auto"/>
                <w:sz w:val="14"/>
                <w:szCs w:val="14"/>
                <w:lang w:eastAsia="pt-BR"/>
              </w:rPr>
            </w:pPr>
            <w:r w:rsidRPr="007B3A56">
              <w:rPr>
                <w:rFonts w:ascii="Verdana" w:hAnsi="Verdana" w:cs="Calibri"/>
                <w:color w:val="auto"/>
                <w:sz w:val="14"/>
                <w:szCs w:val="14"/>
                <w:lang w:eastAsia="pt-BR"/>
              </w:rPr>
              <w:t xml:space="preserve">   Juros sobre Capital Próprio</w:t>
            </w:r>
          </w:p>
        </w:tc>
        <w:tc>
          <w:tcPr>
            <w:tcW w:w="980" w:type="pct"/>
            <w:tcBorders>
              <w:top w:val="nil"/>
              <w:left w:val="nil"/>
              <w:bottom w:val="single" w:sz="12" w:space="0" w:color="FFFFFF"/>
              <w:right w:val="single" w:sz="12" w:space="0" w:color="FFFFFF"/>
            </w:tcBorders>
            <w:shd w:val="clear" w:color="000000" w:fill="E6F5FF"/>
            <w:vAlign w:val="center"/>
            <w:hideMark/>
          </w:tcPr>
          <w:p w14:paraId="0919980E" w14:textId="16F16FFE" w:rsidR="007B3A56" w:rsidRPr="007B3A56" w:rsidRDefault="007B3A56" w:rsidP="00FA7492">
            <w:pPr>
              <w:suppressAutoHyphens w:val="0"/>
              <w:jc w:val="right"/>
              <w:rPr>
                <w:rFonts w:ascii="Verdana" w:hAnsi="Verdana" w:cs="Calibri"/>
                <w:color w:val="auto"/>
                <w:sz w:val="14"/>
                <w:szCs w:val="14"/>
                <w:lang w:eastAsia="pt-BR"/>
              </w:rPr>
            </w:pPr>
            <w:r w:rsidRPr="007B3A56">
              <w:rPr>
                <w:rFonts w:ascii="Verdana" w:hAnsi="Verdana" w:cs="Calibri"/>
                <w:color w:val="auto"/>
                <w:sz w:val="14"/>
                <w:szCs w:val="14"/>
                <w:lang w:eastAsia="pt-BR"/>
              </w:rPr>
              <w:t>90.025</w:t>
            </w:r>
          </w:p>
        </w:tc>
        <w:tc>
          <w:tcPr>
            <w:tcW w:w="947" w:type="pct"/>
            <w:tcBorders>
              <w:top w:val="nil"/>
              <w:left w:val="nil"/>
              <w:bottom w:val="single" w:sz="12" w:space="0" w:color="FFFFFF"/>
              <w:right w:val="single" w:sz="12" w:space="0" w:color="FFFFFF"/>
            </w:tcBorders>
            <w:shd w:val="clear" w:color="000000" w:fill="E6F5FF"/>
            <w:vAlign w:val="center"/>
            <w:hideMark/>
          </w:tcPr>
          <w:p w14:paraId="35EB162C" w14:textId="77777777" w:rsidR="007B3A56" w:rsidRPr="007B3A56" w:rsidRDefault="007B3A56" w:rsidP="00FA7492">
            <w:pPr>
              <w:suppressAutoHyphens w:val="0"/>
              <w:jc w:val="right"/>
              <w:rPr>
                <w:rFonts w:ascii="Verdana" w:hAnsi="Verdana" w:cs="Calibri"/>
                <w:sz w:val="14"/>
                <w:szCs w:val="14"/>
                <w:lang w:eastAsia="pt-BR"/>
              </w:rPr>
            </w:pPr>
            <w:r w:rsidRPr="007B3A56">
              <w:rPr>
                <w:rFonts w:ascii="Verdana" w:hAnsi="Verdana" w:cs="Calibri"/>
                <w:sz w:val="14"/>
                <w:szCs w:val="14"/>
                <w:lang w:eastAsia="pt-BR"/>
              </w:rPr>
              <w:t>100.843</w:t>
            </w:r>
          </w:p>
        </w:tc>
      </w:tr>
      <w:tr w:rsidR="007B3A56" w:rsidRPr="007B3A56" w14:paraId="7F085954" w14:textId="77777777" w:rsidTr="00FA7492">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1FCCA63F" w14:textId="77777777" w:rsidR="007B3A56" w:rsidRPr="007B3A56" w:rsidRDefault="007B3A56" w:rsidP="007B3A56">
            <w:pPr>
              <w:suppressAutoHyphens w:val="0"/>
              <w:jc w:val="both"/>
              <w:rPr>
                <w:rFonts w:ascii="Verdana" w:hAnsi="Verdana" w:cs="Calibri"/>
                <w:sz w:val="14"/>
                <w:szCs w:val="14"/>
                <w:lang w:eastAsia="pt-BR"/>
              </w:rPr>
            </w:pPr>
            <w:r w:rsidRPr="007B3A56">
              <w:rPr>
                <w:rFonts w:ascii="Verdana" w:hAnsi="Verdana" w:cs="Calibri"/>
                <w:sz w:val="14"/>
                <w:szCs w:val="14"/>
                <w:lang w:eastAsia="pt-BR"/>
              </w:rPr>
              <w:t xml:space="preserve">   Imposto de renda retido na fonte</w:t>
            </w:r>
          </w:p>
        </w:tc>
        <w:tc>
          <w:tcPr>
            <w:tcW w:w="980" w:type="pct"/>
            <w:tcBorders>
              <w:top w:val="nil"/>
              <w:left w:val="nil"/>
              <w:bottom w:val="single" w:sz="12" w:space="0" w:color="FFFFFF"/>
              <w:right w:val="single" w:sz="12" w:space="0" w:color="FFFFFF"/>
            </w:tcBorders>
            <w:shd w:val="clear" w:color="000000" w:fill="E6F5FF"/>
            <w:vAlign w:val="center"/>
            <w:hideMark/>
          </w:tcPr>
          <w:p w14:paraId="09127211" w14:textId="77777777" w:rsidR="007B3A56" w:rsidRPr="007B3A56" w:rsidRDefault="007B3A56" w:rsidP="00FA7492">
            <w:pPr>
              <w:suppressAutoHyphens w:val="0"/>
              <w:jc w:val="right"/>
              <w:rPr>
                <w:rFonts w:ascii="Verdana" w:hAnsi="Verdana" w:cs="Calibri"/>
                <w:color w:val="auto"/>
                <w:sz w:val="14"/>
                <w:szCs w:val="14"/>
                <w:lang w:eastAsia="pt-BR"/>
              </w:rPr>
            </w:pPr>
            <w:r w:rsidRPr="007B3A56">
              <w:rPr>
                <w:rFonts w:ascii="Verdana" w:hAnsi="Verdana" w:cs="Calibri"/>
                <w:color w:val="auto"/>
                <w:sz w:val="14"/>
                <w:szCs w:val="14"/>
                <w:lang w:eastAsia="pt-BR"/>
              </w:rPr>
              <w:t>(209)</w:t>
            </w:r>
          </w:p>
        </w:tc>
        <w:tc>
          <w:tcPr>
            <w:tcW w:w="947" w:type="pct"/>
            <w:tcBorders>
              <w:top w:val="nil"/>
              <w:left w:val="nil"/>
              <w:bottom w:val="single" w:sz="12" w:space="0" w:color="FFFFFF"/>
              <w:right w:val="single" w:sz="12" w:space="0" w:color="FFFFFF"/>
            </w:tcBorders>
            <w:shd w:val="clear" w:color="000000" w:fill="E6F5FF"/>
            <w:vAlign w:val="center"/>
            <w:hideMark/>
          </w:tcPr>
          <w:p w14:paraId="23AEABFA" w14:textId="77777777" w:rsidR="007B3A56" w:rsidRPr="007B3A56" w:rsidRDefault="007B3A56" w:rsidP="00FA7492">
            <w:pPr>
              <w:suppressAutoHyphens w:val="0"/>
              <w:jc w:val="right"/>
              <w:rPr>
                <w:rFonts w:ascii="Verdana" w:hAnsi="Verdana" w:cs="Calibri"/>
                <w:color w:val="auto"/>
                <w:sz w:val="14"/>
                <w:szCs w:val="14"/>
                <w:lang w:eastAsia="pt-BR"/>
              </w:rPr>
            </w:pPr>
            <w:r w:rsidRPr="007B3A56">
              <w:rPr>
                <w:rFonts w:ascii="Verdana" w:hAnsi="Verdana" w:cs="Calibri"/>
                <w:color w:val="auto"/>
                <w:sz w:val="14"/>
                <w:szCs w:val="14"/>
                <w:lang w:eastAsia="pt-BR"/>
              </w:rPr>
              <w:t>(266)</w:t>
            </w:r>
          </w:p>
        </w:tc>
      </w:tr>
      <w:tr w:rsidR="007B3A56" w:rsidRPr="007B3A56" w14:paraId="258CA295" w14:textId="77777777" w:rsidTr="00FA7492">
        <w:trPr>
          <w:trHeight w:val="170"/>
        </w:trPr>
        <w:tc>
          <w:tcPr>
            <w:tcW w:w="3073" w:type="pct"/>
            <w:tcBorders>
              <w:top w:val="nil"/>
              <w:left w:val="single" w:sz="12" w:space="0" w:color="FFFFFF"/>
              <w:bottom w:val="single" w:sz="12" w:space="0" w:color="FFFFFF"/>
              <w:right w:val="single" w:sz="12" w:space="0" w:color="FFFFFF"/>
            </w:tcBorders>
            <w:shd w:val="clear" w:color="000000" w:fill="E6F5FF"/>
            <w:vAlign w:val="center"/>
            <w:hideMark/>
          </w:tcPr>
          <w:p w14:paraId="7E57DE9A" w14:textId="77777777" w:rsidR="007B3A56" w:rsidRPr="007B3A56" w:rsidRDefault="007B3A56" w:rsidP="007B3A56">
            <w:pPr>
              <w:suppressAutoHyphens w:val="0"/>
              <w:jc w:val="both"/>
              <w:rPr>
                <w:rFonts w:ascii="Verdana" w:hAnsi="Verdana" w:cs="Calibri"/>
                <w:sz w:val="14"/>
                <w:szCs w:val="14"/>
                <w:lang w:eastAsia="pt-BR"/>
              </w:rPr>
            </w:pPr>
            <w:r w:rsidRPr="007B3A56">
              <w:rPr>
                <w:rFonts w:ascii="Verdana" w:hAnsi="Verdana" w:cs="Calibri"/>
                <w:sz w:val="14"/>
                <w:szCs w:val="14"/>
                <w:lang w:eastAsia="pt-BR"/>
              </w:rPr>
              <w:t xml:space="preserve">   Dividendos a pagar</w:t>
            </w:r>
          </w:p>
        </w:tc>
        <w:tc>
          <w:tcPr>
            <w:tcW w:w="980" w:type="pct"/>
            <w:tcBorders>
              <w:top w:val="nil"/>
              <w:left w:val="nil"/>
              <w:bottom w:val="single" w:sz="12" w:space="0" w:color="FFFFFF"/>
              <w:right w:val="single" w:sz="12" w:space="0" w:color="FFFFFF"/>
            </w:tcBorders>
            <w:shd w:val="clear" w:color="000000" w:fill="E6F5FF"/>
            <w:vAlign w:val="center"/>
            <w:hideMark/>
          </w:tcPr>
          <w:p w14:paraId="0C03BA27" w14:textId="19DE8C1D" w:rsidR="007B3A56" w:rsidRPr="007B3A56" w:rsidRDefault="007B3A56" w:rsidP="00FA7492">
            <w:pPr>
              <w:suppressAutoHyphens w:val="0"/>
              <w:jc w:val="right"/>
              <w:rPr>
                <w:rFonts w:ascii="Verdana" w:hAnsi="Verdana" w:cs="Calibri"/>
                <w:color w:val="auto"/>
                <w:sz w:val="15"/>
                <w:szCs w:val="15"/>
                <w:lang w:eastAsia="pt-BR"/>
              </w:rPr>
            </w:pPr>
            <w:r w:rsidRPr="007B3A56">
              <w:rPr>
                <w:rFonts w:ascii="Verdana" w:hAnsi="Verdana" w:cs="Calibri"/>
                <w:color w:val="auto"/>
                <w:sz w:val="15"/>
                <w:szCs w:val="15"/>
                <w:lang w:eastAsia="pt-BR"/>
              </w:rPr>
              <w:t>16.964</w:t>
            </w:r>
          </w:p>
        </w:tc>
        <w:tc>
          <w:tcPr>
            <w:tcW w:w="947" w:type="pct"/>
            <w:tcBorders>
              <w:top w:val="nil"/>
              <w:left w:val="nil"/>
              <w:bottom w:val="single" w:sz="12" w:space="0" w:color="FFFFFF"/>
              <w:right w:val="single" w:sz="12" w:space="0" w:color="FFFFFF"/>
            </w:tcBorders>
            <w:shd w:val="clear" w:color="000000" w:fill="E6F5FF"/>
            <w:vAlign w:val="center"/>
            <w:hideMark/>
          </w:tcPr>
          <w:p w14:paraId="0609158E" w14:textId="77777777" w:rsidR="007B3A56" w:rsidRPr="007B3A56" w:rsidRDefault="007B3A56" w:rsidP="00FA7492">
            <w:pPr>
              <w:suppressAutoHyphens w:val="0"/>
              <w:jc w:val="right"/>
              <w:rPr>
                <w:rFonts w:ascii="Verdana" w:hAnsi="Verdana" w:cs="Calibri"/>
                <w:sz w:val="14"/>
                <w:szCs w:val="14"/>
                <w:lang w:eastAsia="pt-BR"/>
              </w:rPr>
            </w:pPr>
            <w:r w:rsidRPr="007B3A56">
              <w:rPr>
                <w:rFonts w:ascii="Verdana" w:hAnsi="Verdana" w:cs="Calibri"/>
                <w:sz w:val="14"/>
                <w:szCs w:val="14"/>
                <w:lang w:eastAsia="pt-BR"/>
              </w:rPr>
              <w:t>58.315</w:t>
            </w:r>
          </w:p>
        </w:tc>
      </w:tr>
      <w:tr w:rsidR="007B3A56" w:rsidRPr="007B3A56" w14:paraId="259358DD" w14:textId="77777777" w:rsidTr="00FA7492">
        <w:trPr>
          <w:trHeight w:val="170"/>
        </w:trPr>
        <w:tc>
          <w:tcPr>
            <w:tcW w:w="3073" w:type="pct"/>
            <w:tcBorders>
              <w:top w:val="nil"/>
              <w:left w:val="single" w:sz="12" w:space="0" w:color="FFFFFF"/>
              <w:bottom w:val="single" w:sz="12" w:space="0" w:color="FFFFFF"/>
              <w:right w:val="single" w:sz="12" w:space="0" w:color="FFFFFF"/>
            </w:tcBorders>
            <w:shd w:val="clear" w:color="000000" w:fill="005086"/>
            <w:vAlign w:val="center"/>
            <w:hideMark/>
          </w:tcPr>
          <w:p w14:paraId="1F45F83C" w14:textId="77777777" w:rsidR="007B3A56" w:rsidRPr="007B3A56" w:rsidRDefault="007B3A56" w:rsidP="007B3A56">
            <w:pPr>
              <w:suppressAutoHyphens w:val="0"/>
              <w:jc w:val="both"/>
              <w:rPr>
                <w:rFonts w:ascii="Verdana" w:hAnsi="Verdana" w:cs="Calibri"/>
                <w:color w:val="FFFFFF"/>
                <w:sz w:val="14"/>
                <w:szCs w:val="14"/>
                <w:lang w:eastAsia="pt-BR"/>
              </w:rPr>
            </w:pPr>
            <w:r w:rsidRPr="007B3A56">
              <w:rPr>
                <w:rFonts w:ascii="Verdana" w:hAnsi="Verdana" w:cs="Calibri"/>
                <w:color w:val="FFFFFF"/>
                <w:sz w:val="14"/>
                <w:szCs w:val="14"/>
                <w:lang w:eastAsia="pt-BR"/>
              </w:rPr>
              <w:t>Dividendos/Juros sobre Capital Próprio de exercícios anteriores (pagos)</w:t>
            </w:r>
          </w:p>
        </w:tc>
        <w:tc>
          <w:tcPr>
            <w:tcW w:w="980" w:type="pct"/>
            <w:tcBorders>
              <w:top w:val="nil"/>
              <w:left w:val="nil"/>
              <w:bottom w:val="single" w:sz="12" w:space="0" w:color="FFFFFF"/>
              <w:right w:val="single" w:sz="12" w:space="0" w:color="FFFFFF"/>
            </w:tcBorders>
            <w:shd w:val="clear" w:color="000000" w:fill="005086"/>
            <w:vAlign w:val="center"/>
            <w:hideMark/>
          </w:tcPr>
          <w:p w14:paraId="5A50E1EC" w14:textId="77777777" w:rsidR="007B3A56" w:rsidRPr="007B3A56" w:rsidRDefault="007B3A56" w:rsidP="00FA7492">
            <w:pPr>
              <w:suppressAutoHyphens w:val="0"/>
              <w:jc w:val="right"/>
              <w:rPr>
                <w:rFonts w:ascii="Verdana" w:hAnsi="Verdana" w:cs="Calibri"/>
                <w:color w:val="FFFFFF"/>
                <w:sz w:val="14"/>
                <w:szCs w:val="14"/>
                <w:lang w:eastAsia="pt-BR"/>
              </w:rPr>
            </w:pPr>
            <w:r w:rsidRPr="007B3A56">
              <w:rPr>
                <w:rFonts w:ascii="Verdana" w:hAnsi="Verdana" w:cs="Calibri"/>
                <w:color w:val="FFFFFF"/>
                <w:sz w:val="14"/>
                <w:szCs w:val="14"/>
                <w:lang w:eastAsia="pt-BR"/>
              </w:rPr>
              <w:t>58.315</w:t>
            </w:r>
          </w:p>
        </w:tc>
        <w:tc>
          <w:tcPr>
            <w:tcW w:w="947" w:type="pct"/>
            <w:tcBorders>
              <w:top w:val="nil"/>
              <w:left w:val="nil"/>
              <w:bottom w:val="single" w:sz="12" w:space="0" w:color="FFFFFF"/>
              <w:right w:val="single" w:sz="12" w:space="0" w:color="FFFFFF"/>
            </w:tcBorders>
            <w:shd w:val="clear" w:color="000000" w:fill="005086"/>
            <w:vAlign w:val="center"/>
            <w:hideMark/>
          </w:tcPr>
          <w:p w14:paraId="6BF8098D" w14:textId="77777777" w:rsidR="007B3A56" w:rsidRPr="007B3A56" w:rsidRDefault="007B3A56" w:rsidP="00FA7492">
            <w:pPr>
              <w:suppressAutoHyphens w:val="0"/>
              <w:jc w:val="right"/>
              <w:rPr>
                <w:rFonts w:ascii="Verdana" w:hAnsi="Verdana" w:cs="Calibri"/>
                <w:color w:val="FFFFFF"/>
                <w:sz w:val="14"/>
                <w:szCs w:val="14"/>
                <w:lang w:eastAsia="pt-BR"/>
              </w:rPr>
            </w:pPr>
            <w:r w:rsidRPr="007B3A56">
              <w:rPr>
                <w:rFonts w:ascii="Verdana" w:hAnsi="Verdana" w:cs="Calibri"/>
                <w:color w:val="FFFFFF"/>
                <w:sz w:val="14"/>
                <w:szCs w:val="14"/>
                <w:lang w:eastAsia="pt-BR"/>
              </w:rPr>
              <w:t>8.971</w:t>
            </w:r>
          </w:p>
        </w:tc>
      </w:tr>
      <w:tr w:rsidR="007B3A56" w:rsidRPr="007B3A56" w14:paraId="2EE1234E" w14:textId="77777777" w:rsidTr="00FA7492">
        <w:trPr>
          <w:trHeight w:val="170"/>
        </w:trPr>
        <w:tc>
          <w:tcPr>
            <w:tcW w:w="3073" w:type="pct"/>
            <w:tcBorders>
              <w:top w:val="nil"/>
              <w:left w:val="single" w:sz="12" w:space="0" w:color="FFFFFF"/>
              <w:bottom w:val="single" w:sz="12" w:space="0" w:color="FFFFFF"/>
              <w:right w:val="single" w:sz="12" w:space="0" w:color="FFFFFF"/>
            </w:tcBorders>
            <w:shd w:val="clear" w:color="000000" w:fill="005086"/>
            <w:vAlign w:val="center"/>
            <w:hideMark/>
          </w:tcPr>
          <w:p w14:paraId="20C4ECD4" w14:textId="77777777" w:rsidR="007B3A56" w:rsidRPr="007B3A56" w:rsidRDefault="007B3A56" w:rsidP="007B3A56">
            <w:pPr>
              <w:suppressAutoHyphens w:val="0"/>
              <w:jc w:val="both"/>
              <w:rPr>
                <w:rFonts w:ascii="Verdana" w:hAnsi="Verdana" w:cs="Calibri"/>
                <w:color w:val="FFFFFF"/>
                <w:sz w:val="14"/>
                <w:szCs w:val="14"/>
                <w:lang w:eastAsia="pt-BR"/>
              </w:rPr>
            </w:pPr>
            <w:r w:rsidRPr="007B3A56">
              <w:rPr>
                <w:rFonts w:ascii="Verdana" w:hAnsi="Verdana" w:cs="Calibri"/>
                <w:color w:val="FFFFFF"/>
                <w:sz w:val="14"/>
                <w:szCs w:val="14"/>
                <w:lang w:eastAsia="pt-BR"/>
              </w:rPr>
              <w:t>Dividendos/n.º de ações ON</w:t>
            </w:r>
          </w:p>
        </w:tc>
        <w:tc>
          <w:tcPr>
            <w:tcW w:w="980" w:type="pct"/>
            <w:tcBorders>
              <w:top w:val="nil"/>
              <w:left w:val="nil"/>
              <w:bottom w:val="single" w:sz="12" w:space="0" w:color="FFFFFF"/>
              <w:right w:val="single" w:sz="12" w:space="0" w:color="FFFFFF"/>
            </w:tcBorders>
            <w:shd w:val="clear" w:color="000000" w:fill="005086"/>
            <w:vAlign w:val="center"/>
            <w:hideMark/>
          </w:tcPr>
          <w:p w14:paraId="3DBE52FD" w14:textId="77777777" w:rsidR="007B3A56" w:rsidRPr="007B3A56" w:rsidRDefault="007B3A56" w:rsidP="00FA7492">
            <w:pPr>
              <w:suppressAutoHyphens w:val="0"/>
              <w:jc w:val="right"/>
              <w:rPr>
                <w:rFonts w:ascii="Verdana" w:hAnsi="Verdana" w:cs="Calibri"/>
                <w:color w:val="FFFFFF"/>
                <w:sz w:val="14"/>
                <w:szCs w:val="14"/>
                <w:lang w:eastAsia="pt-BR"/>
              </w:rPr>
            </w:pPr>
            <w:r w:rsidRPr="007B3A56">
              <w:rPr>
                <w:rFonts w:ascii="Verdana" w:hAnsi="Verdana" w:cs="Calibri"/>
                <w:color w:val="FFFFFF"/>
                <w:sz w:val="14"/>
                <w:szCs w:val="14"/>
                <w:lang w:eastAsia="pt-BR"/>
              </w:rPr>
              <w:t>2,0890</w:t>
            </w:r>
          </w:p>
        </w:tc>
        <w:tc>
          <w:tcPr>
            <w:tcW w:w="947" w:type="pct"/>
            <w:tcBorders>
              <w:top w:val="nil"/>
              <w:left w:val="nil"/>
              <w:bottom w:val="single" w:sz="12" w:space="0" w:color="FFFFFF"/>
              <w:right w:val="single" w:sz="12" w:space="0" w:color="FFFFFF"/>
            </w:tcBorders>
            <w:shd w:val="clear" w:color="000000" w:fill="005086"/>
            <w:vAlign w:val="center"/>
            <w:hideMark/>
          </w:tcPr>
          <w:p w14:paraId="498282CF" w14:textId="77777777" w:rsidR="007B3A56" w:rsidRPr="007B3A56" w:rsidRDefault="007B3A56" w:rsidP="00FA7492">
            <w:pPr>
              <w:suppressAutoHyphens w:val="0"/>
              <w:jc w:val="right"/>
              <w:rPr>
                <w:rFonts w:ascii="Verdana" w:hAnsi="Verdana" w:cs="Calibri"/>
                <w:color w:val="FFFFFF"/>
                <w:sz w:val="14"/>
                <w:szCs w:val="14"/>
                <w:lang w:eastAsia="pt-BR"/>
              </w:rPr>
            </w:pPr>
            <w:r w:rsidRPr="007B3A56">
              <w:rPr>
                <w:rFonts w:ascii="Verdana" w:hAnsi="Verdana" w:cs="Calibri"/>
                <w:color w:val="FFFFFF"/>
                <w:sz w:val="14"/>
                <w:szCs w:val="14"/>
                <w:lang w:eastAsia="pt-BR"/>
              </w:rPr>
              <w:t>2,7157</w:t>
            </w:r>
          </w:p>
        </w:tc>
      </w:tr>
      <w:tr w:rsidR="007B3A56" w:rsidRPr="007B3A56" w14:paraId="1980076B" w14:textId="77777777" w:rsidTr="00FA7492">
        <w:trPr>
          <w:trHeight w:val="170"/>
        </w:trPr>
        <w:tc>
          <w:tcPr>
            <w:tcW w:w="3073" w:type="pct"/>
            <w:tcBorders>
              <w:top w:val="nil"/>
              <w:left w:val="single" w:sz="12" w:space="0" w:color="FFFFFF"/>
              <w:bottom w:val="single" w:sz="12" w:space="0" w:color="FFFFFF"/>
              <w:right w:val="single" w:sz="12" w:space="0" w:color="FFFFFF"/>
            </w:tcBorders>
            <w:shd w:val="clear" w:color="000000" w:fill="005086"/>
            <w:vAlign w:val="center"/>
            <w:hideMark/>
          </w:tcPr>
          <w:p w14:paraId="0E143497" w14:textId="77777777" w:rsidR="007B3A56" w:rsidRPr="007B3A56" w:rsidRDefault="007B3A56" w:rsidP="007B3A56">
            <w:pPr>
              <w:suppressAutoHyphens w:val="0"/>
              <w:jc w:val="both"/>
              <w:rPr>
                <w:rFonts w:ascii="Verdana" w:hAnsi="Verdana" w:cs="Calibri"/>
                <w:color w:val="FFFFFF"/>
                <w:sz w:val="14"/>
                <w:szCs w:val="14"/>
                <w:lang w:eastAsia="pt-BR"/>
              </w:rPr>
            </w:pPr>
            <w:r w:rsidRPr="007B3A56">
              <w:rPr>
                <w:rFonts w:ascii="Verdana" w:hAnsi="Verdana" w:cs="Calibri"/>
                <w:color w:val="FFFFFF"/>
                <w:sz w:val="14"/>
                <w:szCs w:val="14"/>
                <w:lang w:eastAsia="pt-BR"/>
              </w:rPr>
              <w:t>Dividendos/n.º de ações PN</w:t>
            </w:r>
          </w:p>
        </w:tc>
        <w:tc>
          <w:tcPr>
            <w:tcW w:w="980" w:type="pct"/>
            <w:tcBorders>
              <w:top w:val="nil"/>
              <w:left w:val="nil"/>
              <w:bottom w:val="single" w:sz="12" w:space="0" w:color="FFFFFF"/>
              <w:right w:val="single" w:sz="12" w:space="0" w:color="FFFFFF"/>
            </w:tcBorders>
            <w:shd w:val="clear" w:color="000000" w:fill="005086"/>
            <w:vAlign w:val="center"/>
            <w:hideMark/>
          </w:tcPr>
          <w:p w14:paraId="383242BF" w14:textId="77777777" w:rsidR="007B3A56" w:rsidRPr="007B3A56" w:rsidRDefault="007B3A56" w:rsidP="00FA7492">
            <w:pPr>
              <w:suppressAutoHyphens w:val="0"/>
              <w:jc w:val="right"/>
              <w:rPr>
                <w:rFonts w:ascii="Verdana" w:hAnsi="Verdana" w:cs="Calibri"/>
                <w:color w:val="FFFFFF"/>
                <w:sz w:val="14"/>
                <w:szCs w:val="14"/>
                <w:lang w:eastAsia="pt-BR"/>
              </w:rPr>
            </w:pPr>
            <w:r w:rsidRPr="007B3A56">
              <w:rPr>
                <w:rFonts w:ascii="Verdana" w:hAnsi="Verdana" w:cs="Calibri"/>
                <w:color w:val="FFFFFF"/>
                <w:sz w:val="14"/>
                <w:szCs w:val="14"/>
                <w:lang w:eastAsia="pt-BR"/>
              </w:rPr>
              <w:t>2,6273</w:t>
            </w:r>
          </w:p>
        </w:tc>
        <w:tc>
          <w:tcPr>
            <w:tcW w:w="947" w:type="pct"/>
            <w:tcBorders>
              <w:top w:val="nil"/>
              <w:left w:val="nil"/>
              <w:bottom w:val="single" w:sz="12" w:space="0" w:color="FFFFFF"/>
              <w:right w:val="single" w:sz="12" w:space="0" w:color="FFFFFF"/>
            </w:tcBorders>
            <w:shd w:val="clear" w:color="000000" w:fill="005086"/>
            <w:vAlign w:val="center"/>
            <w:hideMark/>
          </w:tcPr>
          <w:p w14:paraId="7B377492" w14:textId="77777777" w:rsidR="007B3A56" w:rsidRPr="007B3A56" w:rsidRDefault="007B3A56" w:rsidP="00FA7492">
            <w:pPr>
              <w:suppressAutoHyphens w:val="0"/>
              <w:jc w:val="right"/>
              <w:rPr>
                <w:rFonts w:ascii="Verdana" w:hAnsi="Verdana" w:cs="Calibri"/>
                <w:color w:val="FFFFFF"/>
                <w:sz w:val="14"/>
                <w:szCs w:val="14"/>
                <w:lang w:eastAsia="pt-BR"/>
              </w:rPr>
            </w:pPr>
            <w:r w:rsidRPr="007B3A56">
              <w:rPr>
                <w:rFonts w:ascii="Verdana" w:hAnsi="Verdana" w:cs="Calibri"/>
                <w:color w:val="FFFFFF"/>
                <w:sz w:val="14"/>
                <w:szCs w:val="14"/>
                <w:lang w:eastAsia="pt-BR"/>
              </w:rPr>
              <w:t>2,9872</w:t>
            </w:r>
          </w:p>
        </w:tc>
      </w:tr>
    </w:tbl>
    <w:p w14:paraId="33AD78FC" w14:textId="77777777" w:rsidR="00A6111E" w:rsidRPr="007B3A56" w:rsidRDefault="00A6111E" w:rsidP="00675DEB">
      <w:pPr>
        <w:suppressAutoHyphens w:val="0"/>
        <w:autoSpaceDE w:val="0"/>
        <w:autoSpaceDN w:val="0"/>
        <w:adjustRightInd w:val="0"/>
        <w:jc w:val="both"/>
        <w:rPr>
          <w:rFonts w:ascii="Verdana" w:hAnsi="Verdana"/>
          <w:sz w:val="20"/>
        </w:rPr>
      </w:pPr>
    </w:p>
    <w:p w14:paraId="633CD733" w14:textId="127BD52A" w:rsidR="00BA1632" w:rsidRPr="007B3A56" w:rsidRDefault="00BA1632" w:rsidP="00675DEB">
      <w:pPr>
        <w:suppressAutoHyphens w:val="0"/>
        <w:autoSpaceDE w:val="0"/>
        <w:autoSpaceDN w:val="0"/>
        <w:adjustRightInd w:val="0"/>
        <w:jc w:val="both"/>
        <w:rPr>
          <w:rFonts w:ascii="Verdana" w:hAnsi="Verdana"/>
          <w:sz w:val="20"/>
        </w:rPr>
      </w:pPr>
      <w:r w:rsidRPr="007B3A56">
        <w:rPr>
          <w:rFonts w:ascii="Verdana" w:hAnsi="Verdana"/>
          <w:sz w:val="20"/>
        </w:rPr>
        <w:t xml:space="preserve">O </w:t>
      </w:r>
      <w:proofErr w:type="spellStart"/>
      <w:r w:rsidRPr="007B3A56">
        <w:rPr>
          <w:rFonts w:ascii="Verdana" w:hAnsi="Verdana"/>
          <w:sz w:val="20"/>
        </w:rPr>
        <w:t>Consad</w:t>
      </w:r>
      <w:proofErr w:type="spellEnd"/>
      <w:r w:rsidRPr="007B3A56">
        <w:rPr>
          <w:rFonts w:ascii="Verdana" w:hAnsi="Verdana"/>
          <w:sz w:val="20"/>
        </w:rPr>
        <w:t xml:space="preserve">, em sua 717ª Reunião Ordinária, realizada em 19.02.2020, aprovou o pagamento de dividendos referentes ao 2º semestre de 2019, no valor de R$ 58.315, que correspondem a R$ </w:t>
      </w:r>
      <w:r w:rsidRPr="007B3A56">
        <w:rPr>
          <w:rFonts w:ascii="Verdana" w:hAnsi="Verdana"/>
          <w:sz w:val="20"/>
          <w:lang w:eastAsia="pt-BR"/>
        </w:rPr>
        <w:t>1,5704</w:t>
      </w:r>
      <w:r w:rsidRPr="007B3A56">
        <w:rPr>
          <w:rFonts w:ascii="Verdana" w:hAnsi="Verdana"/>
          <w:sz w:val="20"/>
        </w:rPr>
        <w:t xml:space="preserve"> por ação ON e R$ </w:t>
      </w:r>
      <w:r w:rsidRPr="007B3A56">
        <w:rPr>
          <w:rFonts w:ascii="Verdana" w:hAnsi="Verdana"/>
          <w:sz w:val="20"/>
          <w:lang w:eastAsia="pt-BR"/>
        </w:rPr>
        <w:t xml:space="preserve">1,7274 </w:t>
      </w:r>
      <w:r w:rsidRPr="007B3A56">
        <w:rPr>
          <w:rFonts w:ascii="Verdana" w:hAnsi="Verdana"/>
          <w:sz w:val="20"/>
        </w:rPr>
        <w:t xml:space="preserve">por ação PN. O crédito correspondente ocorreu em 11.03.2020. </w:t>
      </w:r>
    </w:p>
    <w:p w14:paraId="3018B996" w14:textId="77777777" w:rsidR="00BA1632" w:rsidRPr="007B3A56" w:rsidRDefault="00BA1632" w:rsidP="00675DEB">
      <w:pPr>
        <w:suppressAutoHyphens w:val="0"/>
        <w:autoSpaceDE w:val="0"/>
        <w:autoSpaceDN w:val="0"/>
        <w:adjustRightInd w:val="0"/>
        <w:jc w:val="both"/>
        <w:rPr>
          <w:rFonts w:ascii="Verdana" w:hAnsi="Verdana"/>
          <w:sz w:val="20"/>
        </w:rPr>
      </w:pPr>
    </w:p>
    <w:p w14:paraId="3F948536" w14:textId="77777777" w:rsidR="00BA1632" w:rsidRPr="007B3A56" w:rsidRDefault="00BA1632" w:rsidP="00675DEB">
      <w:pPr>
        <w:suppressAutoHyphens w:val="0"/>
        <w:autoSpaceDE w:val="0"/>
        <w:autoSpaceDN w:val="0"/>
        <w:adjustRightInd w:val="0"/>
        <w:jc w:val="both"/>
        <w:rPr>
          <w:rFonts w:ascii="Verdana" w:hAnsi="Verdana"/>
          <w:sz w:val="20"/>
        </w:rPr>
      </w:pPr>
      <w:r w:rsidRPr="007B3A56">
        <w:rPr>
          <w:rFonts w:ascii="Verdana" w:hAnsi="Verdana"/>
          <w:sz w:val="20"/>
        </w:rPr>
        <w:t xml:space="preserve">Na 722ª Reunião Extraordinária, realizada em 14.05.2020, o </w:t>
      </w:r>
      <w:proofErr w:type="spellStart"/>
      <w:r w:rsidRPr="007B3A56">
        <w:rPr>
          <w:rFonts w:ascii="Verdana" w:hAnsi="Verdana"/>
          <w:sz w:val="20"/>
        </w:rPr>
        <w:t>Consad</w:t>
      </w:r>
      <w:proofErr w:type="spellEnd"/>
      <w:r w:rsidRPr="007B3A56">
        <w:rPr>
          <w:rFonts w:ascii="Verdana" w:hAnsi="Verdana"/>
          <w:sz w:val="20"/>
        </w:rPr>
        <w:t xml:space="preserve"> aprovou o pagamento antecipado de juros sobre capital próprio referentes ao 1º semestre de 2020, no valor de R$ 25.549, que correspondem a R$ 0,6880 por ação ON e R$ 0,7568 por ação PN. O crédito correspondente ocorreu em 09.06.2020.</w:t>
      </w:r>
    </w:p>
    <w:p w14:paraId="3FC73AAA" w14:textId="77777777" w:rsidR="00BA1632" w:rsidRPr="007B3A56" w:rsidRDefault="00BA1632" w:rsidP="00675DEB">
      <w:pPr>
        <w:suppressAutoHyphens w:val="0"/>
        <w:autoSpaceDE w:val="0"/>
        <w:autoSpaceDN w:val="0"/>
        <w:adjustRightInd w:val="0"/>
        <w:jc w:val="both"/>
        <w:rPr>
          <w:rFonts w:ascii="Verdana" w:hAnsi="Verdana"/>
          <w:sz w:val="20"/>
        </w:rPr>
      </w:pPr>
    </w:p>
    <w:p w14:paraId="1708171C" w14:textId="4718699E" w:rsidR="00BA1632" w:rsidRPr="007B3A56" w:rsidRDefault="00BA1632" w:rsidP="00675DEB">
      <w:pPr>
        <w:suppressAutoHyphens w:val="0"/>
        <w:autoSpaceDE w:val="0"/>
        <w:autoSpaceDN w:val="0"/>
        <w:adjustRightInd w:val="0"/>
        <w:jc w:val="both"/>
        <w:rPr>
          <w:rFonts w:ascii="Verdana" w:hAnsi="Verdana"/>
          <w:sz w:val="20"/>
        </w:rPr>
      </w:pPr>
      <w:r w:rsidRPr="007B3A56">
        <w:rPr>
          <w:rFonts w:ascii="Verdana" w:hAnsi="Verdana"/>
          <w:sz w:val="20"/>
        </w:rPr>
        <w:t xml:space="preserve">Na 733ª Reunião Extraordinária, realizada em 19.08.2020, o </w:t>
      </w:r>
      <w:proofErr w:type="spellStart"/>
      <w:r w:rsidRPr="007B3A56">
        <w:rPr>
          <w:rFonts w:ascii="Verdana" w:hAnsi="Verdana"/>
          <w:sz w:val="20"/>
        </w:rPr>
        <w:t>Consad</w:t>
      </w:r>
      <w:proofErr w:type="spellEnd"/>
      <w:r w:rsidRPr="007B3A56">
        <w:rPr>
          <w:rFonts w:ascii="Verdana" w:hAnsi="Verdana"/>
          <w:sz w:val="20"/>
        </w:rPr>
        <w:t xml:space="preserve"> aprovou o pagamento antecipado de juros sobre capital próprio referentes ao 1º semestre de 2020, no valor de R$ 22.041 que correspondem a R$ 0,5935 por ação ON e R$ 0,6529 por ação PN. O crédito correspondente ocorreu em 09.09.2020.</w:t>
      </w:r>
    </w:p>
    <w:p w14:paraId="2C6B5ACD" w14:textId="77777777" w:rsidR="00BA1632" w:rsidRPr="007B3A56" w:rsidRDefault="00BA1632" w:rsidP="00675DEB">
      <w:pPr>
        <w:suppressAutoHyphens w:val="0"/>
        <w:autoSpaceDE w:val="0"/>
        <w:autoSpaceDN w:val="0"/>
        <w:adjustRightInd w:val="0"/>
        <w:jc w:val="both"/>
        <w:rPr>
          <w:rFonts w:ascii="Verdana" w:hAnsi="Verdana"/>
          <w:sz w:val="20"/>
        </w:rPr>
      </w:pPr>
    </w:p>
    <w:p w14:paraId="2D8724D8" w14:textId="233E6C59" w:rsidR="00BA1632" w:rsidRPr="007B3A56" w:rsidRDefault="00BA1632" w:rsidP="00675DEB">
      <w:pPr>
        <w:suppressAutoHyphens w:val="0"/>
        <w:autoSpaceDE w:val="0"/>
        <w:autoSpaceDN w:val="0"/>
        <w:adjustRightInd w:val="0"/>
        <w:jc w:val="both"/>
        <w:rPr>
          <w:rFonts w:ascii="Verdana" w:hAnsi="Verdana"/>
          <w:sz w:val="20"/>
        </w:rPr>
      </w:pPr>
      <w:r w:rsidRPr="007B3A56">
        <w:rPr>
          <w:rFonts w:ascii="Verdana" w:hAnsi="Verdana"/>
          <w:sz w:val="20"/>
        </w:rPr>
        <w:t xml:space="preserve">Na 743ª Reunião Extraordinária, realizada em 12.11.2020, o </w:t>
      </w:r>
      <w:proofErr w:type="spellStart"/>
      <w:r w:rsidRPr="007B3A56">
        <w:rPr>
          <w:rFonts w:ascii="Verdana" w:hAnsi="Verdana"/>
          <w:sz w:val="20"/>
        </w:rPr>
        <w:t>Consad</w:t>
      </w:r>
      <w:proofErr w:type="spellEnd"/>
      <w:r w:rsidRPr="007B3A56">
        <w:rPr>
          <w:rFonts w:ascii="Verdana" w:hAnsi="Verdana"/>
          <w:sz w:val="20"/>
        </w:rPr>
        <w:t xml:space="preserve"> aprovou o pagamento antecipado de juros sobre capital próprio referentes ao 2º semestre de 2020, no valor de R$ 30.317, que correspondem a R$ 0,8164</w:t>
      </w:r>
      <w:r w:rsidR="007B3A56">
        <w:rPr>
          <w:rFonts w:ascii="Verdana" w:hAnsi="Verdana"/>
          <w:sz w:val="20"/>
        </w:rPr>
        <w:t xml:space="preserve"> por ação ON e R$ 0,8981</w:t>
      </w:r>
      <w:r w:rsidRPr="007B3A56">
        <w:rPr>
          <w:rFonts w:ascii="Verdana" w:hAnsi="Verdana"/>
          <w:sz w:val="20"/>
        </w:rPr>
        <w:t xml:space="preserve"> por ação PN. O crédito correspondente ocorreu em 09.12.2020.</w:t>
      </w:r>
    </w:p>
    <w:p w14:paraId="349D390D" w14:textId="77777777" w:rsidR="00BA1632" w:rsidRPr="007B3A56" w:rsidRDefault="00BA1632" w:rsidP="00675DEB">
      <w:pPr>
        <w:suppressAutoHyphens w:val="0"/>
        <w:autoSpaceDE w:val="0"/>
        <w:autoSpaceDN w:val="0"/>
        <w:adjustRightInd w:val="0"/>
        <w:jc w:val="both"/>
        <w:rPr>
          <w:rFonts w:ascii="Verdana" w:hAnsi="Verdana"/>
          <w:sz w:val="20"/>
        </w:rPr>
      </w:pPr>
    </w:p>
    <w:p w14:paraId="0EA2859C" w14:textId="129BFBF5" w:rsidR="00BA1632" w:rsidRPr="007B3A56" w:rsidRDefault="00BA1632" w:rsidP="00675DEB">
      <w:pPr>
        <w:suppressAutoHyphens w:val="0"/>
        <w:autoSpaceDE w:val="0"/>
        <w:autoSpaceDN w:val="0"/>
        <w:adjustRightInd w:val="0"/>
        <w:jc w:val="both"/>
        <w:rPr>
          <w:rFonts w:ascii="Verdana" w:hAnsi="Verdana"/>
          <w:sz w:val="20"/>
        </w:rPr>
      </w:pPr>
      <w:r w:rsidRPr="007B3A56">
        <w:rPr>
          <w:rFonts w:ascii="Verdana" w:hAnsi="Verdana"/>
          <w:sz w:val="20"/>
        </w:rPr>
        <w:t xml:space="preserve">Na 744ª Reunião Ordinária, realizada em 10.12.2020, o </w:t>
      </w:r>
      <w:proofErr w:type="spellStart"/>
      <w:r w:rsidRPr="007B3A56">
        <w:rPr>
          <w:rFonts w:ascii="Verdana" w:hAnsi="Verdana"/>
          <w:sz w:val="20"/>
        </w:rPr>
        <w:t>Consad</w:t>
      </w:r>
      <w:proofErr w:type="spellEnd"/>
      <w:r w:rsidRPr="007B3A56">
        <w:rPr>
          <w:rFonts w:ascii="Verdana" w:hAnsi="Verdana"/>
          <w:sz w:val="20"/>
        </w:rPr>
        <w:t xml:space="preserve"> aprovou o pagamento antecipado de juros sobre capital próprio referentes ao 2º semestre de 2020, no valor de R$ 12.11</w:t>
      </w:r>
      <w:r w:rsidR="007B3A56" w:rsidRPr="007B3A56">
        <w:rPr>
          <w:rFonts w:ascii="Verdana" w:hAnsi="Verdana"/>
          <w:sz w:val="20"/>
        </w:rPr>
        <w:t>8</w:t>
      </w:r>
      <w:r w:rsidRPr="007B3A56">
        <w:rPr>
          <w:rFonts w:ascii="Verdana" w:hAnsi="Verdana"/>
          <w:sz w:val="20"/>
        </w:rPr>
        <w:t>, que correspondem a R$ 0,326334154 por ação ON e R$ 0,358967569 por ação PN. O crédito correspondente ocorreu em 23.12.2020.</w:t>
      </w:r>
    </w:p>
    <w:p w14:paraId="0BEC7C01" w14:textId="77777777" w:rsidR="00BA1632" w:rsidRPr="007B3A56" w:rsidRDefault="00BA1632" w:rsidP="00675DEB">
      <w:pPr>
        <w:suppressAutoHyphens w:val="0"/>
        <w:autoSpaceDE w:val="0"/>
        <w:autoSpaceDN w:val="0"/>
        <w:adjustRightInd w:val="0"/>
        <w:jc w:val="both"/>
        <w:rPr>
          <w:rFonts w:ascii="Verdana" w:hAnsi="Verdana"/>
          <w:sz w:val="20"/>
        </w:rPr>
      </w:pPr>
    </w:p>
    <w:p w14:paraId="0A5DED09" w14:textId="7D007C42" w:rsidR="00BA1632" w:rsidRPr="007B3A56" w:rsidRDefault="00BA1632" w:rsidP="00675DEB">
      <w:pPr>
        <w:suppressAutoHyphens w:val="0"/>
        <w:jc w:val="both"/>
        <w:rPr>
          <w:rFonts w:ascii="Verdana" w:hAnsi="Verdana" w:cs="Arial"/>
          <w:sz w:val="20"/>
        </w:rPr>
      </w:pPr>
      <w:r w:rsidRPr="007B3A56">
        <w:rPr>
          <w:rFonts w:ascii="Verdana" w:hAnsi="Verdana" w:cs="Arial"/>
          <w:sz w:val="20"/>
        </w:rPr>
        <w:t xml:space="preserve">Em Assembleia Geral Ordinária e Extraordinária ocorrida em 31.07.2020, foi aprovada a proposta do Conselho de Administração de aumento de capital social em R$ 400.000, com a utilização do saldo da reserva para margem operacional, elevando-o de R$ R$ 900.000 para R$ 1.300.000. </w:t>
      </w:r>
    </w:p>
    <w:p w14:paraId="16ABFA12" w14:textId="77777777" w:rsidR="00BA1632" w:rsidRPr="007B3A56" w:rsidRDefault="00BA1632" w:rsidP="00675DEB">
      <w:pPr>
        <w:suppressAutoHyphens w:val="0"/>
        <w:jc w:val="both"/>
        <w:rPr>
          <w:rFonts w:ascii="Verdana" w:hAnsi="Verdana" w:cs="Arial"/>
          <w:sz w:val="20"/>
        </w:rPr>
      </w:pPr>
    </w:p>
    <w:p w14:paraId="505B2E5D" w14:textId="026EAB9E" w:rsidR="00BA1632" w:rsidRDefault="00BA1632" w:rsidP="00675DEB">
      <w:pPr>
        <w:jc w:val="both"/>
        <w:rPr>
          <w:rFonts w:ascii="Verdana" w:hAnsi="Verdana" w:cs="Arial"/>
          <w:color w:val="auto"/>
          <w:sz w:val="20"/>
        </w:rPr>
      </w:pPr>
      <w:r w:rsidRPr="007B3A56">
        <w:rPr>
          <w:rFonts w:ascii="Verdana" w:hAnsi="Verdana" w:cs="Arial"/>
          <w:color w:val="auto"/>
          <w:sz w:val="20"/>
        </w:rPr>
        <w:t>Na referida Assembleia, foi aprovado o desdobramento das ações do BRB em 900% d</w:t>
      </w:r>
      <w:r w:rsidRPr="007B3A56">
        <w:rPr>
          <w:rFonts w:ascii="Verdana" w:eastAsia="Verdana" w:hAnsi="Verdana" w:cs="Verdana"/>
          <w:color w:val="auto"/>
          <w:sz w:val="20"/>
        </w:rPr>
        <w:t>as atuais 36.304.650 (trinta e seis milhões, trezentas e quatro mil, seiscentas e cinquenta) ações escriturais, sem valor nominal. Como resultado do desdobramento os acionistas receberão 9 (nove) novas ações para cada 1 (uma) ação da mesma classe de que forem titulares. Os efeitos do desdobramento ocorrerão a partir de janeiro de 2021, con</w:t>
      </w:r>
      <w:r w:rsidRPr="007B3A56">
        <w:rPr>
          <w:rFonts w:ascii="Verdana" w:hAnsi="Verdana" w:cs="Arial"/>
          <w:color w:val="auto"/>
          <w:sz w:val="20"/>
        </w:rPr>
        <w:t>forme Aviso aos Acionistas, divulgado no dia 11 de dezembro de 2020.</w:t>
      </w:r>
    </w:p>
    <w:p w14:paraId="6E4770B2" w14:textId="6F35651C" w:rsidR="00010AD3" w:rsidRPr="007B3A56" w:rsidRDefault="00010AD3" w:rsidP="00675DEB">
      <w:pPr>
        <w:jc w:val="both"/>
        <w:rPr>
          <w:rFonts w:ascii="Verdana" w:hAnsi="Verdana" w:cs="Arial"/>
          <w:color w:val="auto"/>
          <w:sz w:val="20"/>
        </w:rPr>
      </w:pPr>
    </w:p>
    <w:p w14:paraId="7C4ED6EF" w14:textId="6D686A01" w:rsidR="0004225D" w:rsidRDefault="0004225D" w:rsidP="0004225D">
      <w:pPr>
        <w:pStyle w:val="WW-Corpodetexto31"/>
        <w:numPr>
          <w:ilvl w:val="0"/>
          <w:numId w:val="15"/>
        </w:numPr>
        <w:tabs>
          <w:tab w:val="left" w:pos="-360"/>
        </w:tabs>
        <w:autoSpaceDN w:val="0"/>
        <w:ind w:left="284" w:hanging="284"/>
        <w:textAlignment w:val="baseline"/>
        <w:rPr>
          <w:rFonts w:ascii="Verdana" w:hAnsi="Verdana" w:cs="Verdana"/>
          <w:sz w:val="20"/>
        </w:rPr>
      </w:pPr>
      <w:r>
        <w:rPr>
          <w:rFonts w:ascii="Verdana" w:hAnsi="Verdana" w:cs="Verdana"/>
          <w:sz w:val="20"/>
        </w:rPr>
        <w:t>Participação minoritária</w:t>
      </w:r>
    </w:p>
    <w:p w14:paraId="59B7A0B2" w14:textId="1B47C9FD" w:rsidR="0004225D" w:rsidRDefault="0004225D" w:rsidP="0004225D">
      <w:pPr>
        <w:pStyle w:val="WW-Corpodetexto31"/>
        <w:tabs>
          <w:tab w:val="left" w:pos="-360"/>
        </w:tabs>
        <w:autoSpaceDN w:val="0"/>
        <w:textAlignment w:val="baseline"/>
        <w:rPr>
          <w:rFonts w:ascii="Verdana" w:hAnsi="Verdana" w:cs="Verdana"/>
          <w:sz w:val="20"/>
        </w:rPr>
      </w:pPr>
    </w:p>
    <w:p w14:paraId="2C1CBD5D" w14:textId="19B018C2" w:rsidR="0004225D" w:rsidRDefault="00AC200A" w:rsidP="00AC200A">
      <w:pPr>
        <w:pStyle w:val="WW-Corpodetexto31"/>
        <w:tabs>
          <w:tab w:val="left" w:pos="-360"/>
        </w:tabs>
        <w:autoSpaceDN w:val="0"/>
        <w:textAlignment w:val="baseline"/>
        <w:rPr>
          <w:rFonts w:ascii="Verdana" w:hAnsi="Verdana" w:cs="Verdana"/>
          <w:sz w:val="20"/>
        </w:rPr>
      </w:pPr>
      <w:r>
        <w:rPr>
          <w:rFonts w:ascii="Verdana" w:hAnsi="Verdana" w:cs="Verdana"/>
          <w:sz w:val="20"/>
        </w:rPr>
        <w:t xml:space="preserve">A distribuição de dividendos atribuída a </w:t>
      </w:r>
      <w:r w:rsidRPr="0004225D">
        <w:rPr>
          <w:rFonts w:ascii="Verdana" w:hAnsi="Verdana" w:cs="Verdana"/>
          <w:sz w:val="20"/>
        </w:rPr>
        <w:t>participaç</w:t>
      </w:r>
      <w:r>
        <w:rPr>
          <w:rFonts w:ascii="Verdana" w:hAnsi="Verdana" w:cs="Verdana"/>
          <w:sz w:val="20"/>
        </w:rPr>
        <w:t>ão</w:t>
      </w:r>
      <w:r w:rsidRPr="0004225D">
        <w:rPr>
          <w:rFonts w:ascii="Verdana" w:hAnsi="Verdana" w:cs="Verdana"/>
          <w:sz w:val="20"/>
        </w:rPr>
        <w:t xml:space="preserve"> minoritária foi de R$ </w:t>
      </w:r>
      <w:r>
        <w:rPr>
          <w:rFonts w:ascii="Verdana" w:hAnsi="Verdana" w:cs="Verdana"/>
          <w:sz w:val="20"/>
        </w:rPr>
        <w:t>27.646 (R$ 19.520 em 31.12.2019).</w:t>
      </w:r>
      <w:r w:rsidR="0004225D" w:rsidRPr="0004225D">
        <w:rPr>
          <w:rFonts w:ascii="Verdana" w:hAnsi="Verdana" w:cs="Verdana"/>
          <w:sz w:val="20"/>
        </w:rPr>
        <w:t xml:space="preserve"> </w:t>
      </w:r>
    </w:p>
    <w:p w14:paraId="03064E03" w14:textId="390840A8" w:rsidR="00FA4D85" w:rsidRDefault="00FA4D85" w:rsidP="00675DEB">
      <w:pPr>
        <w:suppressAutoHyphens w:val="0"/>
        <w:autoSpaceDE w:val="0"/>
        <w:autoSpaceDN w:val="0"/>
        <w:adjustRightInd w:val="0"/>
        <w:jc w:val="both"/>
        <w:rPr>
          <w:rFonts w:ascii="Verdana" w:hAnsi="Verdana"/>
          <w:sz w:val="20"/>
        </w:rPr>
      </w:pPr>
    </w:p>
    <w:p w14:paraId="0E157545" w14:textId="77777777" w:rsidR="00A6111E" w:rsidRPr="00675DEB" w:rsidRDefault="00A6111E" w:rsidP="00A6111E">
      <w:pPr>
        <w:pStyle w:val="Ttulo1"/>
        <w:numPr>
          <w:ilvl w:val="0"/>
          <w:numId w:val="0"/>
        </w:numPr>
        <w:jc w:val="both"/>
        <w:rPr>
          <w:rFonts w:ascii="Verdana" w:hAnsi="Verdana" w:cs="Verdana"/>
          <w:color w:val="2E74B5"/>
          <w:sz w:val="20"/>
        </w:rPr>
      </w:pPr>
      <w:bookmarkStart w:id="660" w:name="_Toc63868985"/>
      <w:bookmarkStart w:id="661" w:name="_Toc64566691"/>
      <w:bookmarkStart w:id="662" w:name="_Toc64566862"/>
      <w:bookmarkStart w:id="663" w:name="_Toc64636482"/>
      <w:bookmarkStart w:id="664" w:name="_Toc64636643"/>
      <w:bookmarkStart w:id="665" w:name="_Toc64645344"/>
      <w:r w:rsidRPr="00675DEB">
        <w:rPr>
          <w:rFonts w:ascii="Verdana" w:hAnsi="Verdana" w:cs="Verdana"/>
          <w:color w:val="2E74B5"/>
          <w:sz w:val="20"/>
        </w:rPr>
        <w:t>Nota 25 - Imposto de Renda e Contribuição Social</w:t>
      </w:r>
      <w:bookmarkEnd w:id="660"/>
      <w:bookmarkEnd w:id="661"/>
      <w:bookmarkEnd w:id="662"/>
      <w:bookmarkEnd w:id="663"/>
      <w:bookmarkEnd w:id="664"/>
      <w:bookmarkEnd w:id="665"/>
    </w:p>
    <w:p w14:paraId="3E98B96B" w14:textId="77777777" w:rsidR="00D302C8" w:rsidRPr="00FA4D85" w:rsidRDefault="00D302C8" w:rsidP="00675DEB">
      <w:pPr>
        <w:pStyle w:val="Corpodetexto33"/>
        <w:rPr>
          <w:rFonts w:ascii="Verdana" w:hAnsi="Verdana" w:cs="Verdana"/>
          <w:b/>
          <w:color w:val="auto"/>
          <w:sz w:val="20"/>
          <w:szCs w:val="20"/>
        </w:rPr>
      </w:pPr>
    </w:p>
    <w:p w14:paraId="040E1E02" w14:textId="0CEB1C28" w:rsidR="00D302C8" w:rsidRPr="00675DEB" w:rsidRDefault="00D302C8" w:rsidP="00675DEB">
      <w:pPr>
        <w:pStyle w:val="Recuodecorpodetexto"/>
        <w:numPr>
          <w:ilvl w:val="0"/>
          <w:numId w:val="10"/>
        </w:numPr>
        <w:tabs>
          <w:tab w:val="left" w:pos="4253"/>
        </w:tabs>
        <w:ind w:left="0" w:firstLine="0"/>
        <w:rPr>
          <w:rFonts w:ascii="Verdana" w:hAnsi="Verdana"/>
        </w:rPr>
      </w:pPr>
      <w:r w:rsidRPr="00675DEB">
        <w:rPr>
          <w:rFonts w:ascii="Verdana" w:hAnsi="Verdana" w:cs="Verdana"/>
          <w:sz w:val="20"/>
        </w:rPr>
        <w:t>Demonstrativo da apuração do Imposto de Renda e da Contribuição Social</w:t>
      </w:r>
    </w:p>
    <w:p w14:paraId="32A3D7A4" w14:textId="01A7AE7E" w:rsidR="002259F7" w:rsidRPr="00FA4D85" w:rsidRDefault="002259F7" w:rsidP="00675DEB">
      <w:pPr>
        <w:pStyle w:val="Recuodecorpodetexto"/>
        <w:tabs>
          <w:tab w:val="left" w:pos="4253"/>
        </w:tabs>
        <w:rPr>
          <w:rFonts w:ascii="Verdana" w:hAnsi="Verdana" w:cs="Verdana"/>
          <w:sz w:val="20"/>
          <w:szCs w:val="20"/>
        </w:rPr>
      </w:pPr>
    </w:p>
    <w:tbl>
      <w:tblPr>
        <w:tblW w:w="5000" w:type="pct"/>
        <w:tblCellMar>
          <w:left w:w="70" w:type="dxa"/>
          <w:right w:w="70" w:type="dxa"/>
        </w:tblCellMar>
        <w:tblLook w:val="04A0" w:firstRow="1" w:lastRow="0" w:firstColumn="1" w:lastColumn="0" w:noHBand="0" w:noVBand="1"/>
      </w:tblPr>
      <w:tblGrid>
        <w:gridCol w:w="5251"/>
        <w:gridCol w:w="1174"/>
        <w:gridCol w:w="1173"/>
        <w:gridCol w:w="1173"/>
        <w:gridCol w:w="1173"/>
      </w:tblGrid>
      <w:tr w:rsidR="002259F7" w:rsidRPr="00675DEB" w14:paraId="36B218A4" w14:textId="77777777" w:rsidTr="004579BD">
        <w:trPr>
          <w:trHeight w:val="170"/>
          <w:tblHeader/>
        </w:trPr>
        <w:tc>
          <w:tcPr>
            <w:tcW w:w="2640"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1FDA191" w14:textId="77777777" w:rsidR="002259F7" w:rsidRPr="00675DEB" w:rsidRDefault="002259F7"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180"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7A2BEC6C" w14:textId="77777777" w:rsidR="002259F7" w:rsidRPr="00675DEB" w:rsidRDefault="002259F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180"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0219E6A6" w14:textId="77777777" w:rsidR="002259F7" w:rsidRPr="00675DEB" w:rsidRDefault="002259F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2259F7" w:rsidRPr="00675DEB" w14:paraId="76918836" w14:textId="77777777" w:rsidTr="004579BD">
        <w:trPr>
          <w:trHeight w:val="170"/>
          <w:tblHeader/>
        </w:trPr>
        <w:tc>
          <w:tcPr>
            <w:tcW w:w="2640" w:type="pct"/>
            <w:vMerge/>
            <w:tcBorders>
              <w:top w:val="single" w:sz="12" w:space="0" w:color="FFFFFF"/>
              <w:left w:val="single" w:sz="12" w:space="0" w:color="FFFFFF"/>
              <w:bottom w:val="single" w:sz="12" w:space="0" w:color="FFFFFF"/>
              <w:right w:val="single" w:sz="12" w:space="0" w:color="FFFFFF"/>
            </w:tcBorders>
            <w:vAlign w:val="center"/>
            <w:hideMark/>
          </w:tcPr>
          <w:p w14:paraId="6968171B" w14:textId="77777777" w:rsidR="002259F7" w:rsidRPr="00675DEB" w:rsidRDefault="002259F7" w:rsidP="00675DEB">
            <w:pPr>
              <w:suppressAutoHyphens w:val="0"/>
              <w:rPr>
                <w:rFonts w:ascii="Verdana" w:hAnsi="Verdana" w:cs="Calibri"/>
                <w:color w:val="FFFFFF"/>
                <w:sz w:val="14"/>
                <w:szCs w:val="14"/>
                <w:lang w:eastAsia="pt-BR"/>
              </w:rPr>
            </w:pPr>
          </w:p>
        </w:tc>
        <w:tc>
          <w:tcPr>
            <w:tcW w:w="590" w:type="pct"/>
            <w:tcBorders>
              <w:top w:val="nil"/>
              <w:left w:val="nil"/>
              <w:bottom w:val="single" w:sz="12" w:space="0" w:color="FFFFFF"/>
              <w:right w:val="single" w:sz="12" w:space="0" w:color="FFFFFF"/>
            </w:tcBorders>
            <w:shd w:val="clear" w:color="000000" w:fill="005086"/>
            <w:vAlign w:val="center"/>
            <w:hideMark/>
          </w:tcPr>
          <w:p w14:paraId="594B5B3F" w14:textId="108457BD" w:rsidR="002259F7" w:rsidRPr="00675DEB" w:rsidRDefault="006856C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2259F7" w:rsidRPr="00675DEB">
              <w:rPr>
                <w:rFonts w:ascii="Verdana" w:hAnsi="Verdana" w:cs="Calibri"/>
                <w:b/>
                <w:bCs/>
                <w:color w:val="FFFFFF"/>
                <w:sz w:val="14"/>
                <w:szCs w:val="14"/>
                <w:lang w:eastAsia="pt-BR"/>
              </w:rPr>
              <w:t>.2020</w:t>
            </w:r>
          </w:p>
        </w:tc>
        <w:tc>
          <w:tcPr>
            <w:tcW w:w="590" w:type="pct"/>
            <w:tcBorders>
              <w:top w:val="nil"/>
              <w:left w:val="nil"/>
              <w:bottom w:val="single" w:sz="12" w:space="0" w:color="FFFFFF"/>
              <w:right w:val="single" w:sz="12" w:space="0" w:color="FFFFFF"/>
            </w:tcBorders>
            <w:shd w:val="clear" w:color="000000" w:fill="005086"/>
            <w:vAlign w:val="center"/>
            <w:hideMark/>
          </w:tcPr>
          <w:p w14:paraId="3AF86411" w14:textId="7C586F99" w:rsidR="002259F7" w:rsidRPr="00675DEB" w:rsidRDefault="006856C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2259F7" w:rsidRPr="00675DEB">
              <w:rPr>
                <w:rFonts w:ascii="Verdana" w:hAnsi="Verdana" w:cs="Calibri"/>
                <w:b/>
                <w:bCs/>
                <w:color w:val="FFFFFF"/>
                <w:sz w:val="14"/>
                <w:szCs w:val="14"/>
                <w:lang w:eastAsia="pt-BR"/>
              </w:rPr>
              <w:t>.2019</w:t>
            </w:r>
          </w:p>
        </w:tc>
        <w:tc>
          <w:tcPr>
            <w:tcW w:w="590" w:type="pct"/>
            <w:tcBorders>
              <w:top w:val="nil"/>
              <w:left w:val="nil"/>
              <w:bottom w:val="single" w:sz="12" w:space="0" w:color="FFFFFF"/>
              <w:right w:val="single" w:sz="12" w:space="0" w:color="FFFFFF"/>
            </w:tcBorders>
            <w:shd w:val="clear" w:color="000000" w:fill="005086"/>
            <w:vAlign w:val="center"/>
            <w:hideMark/>
          </w:tcPr>
          <w:p w14:paraId="6623B465" w14:textId="69E2A378" w:rsidR="002259F7" w:rsidRPr="00675DEB" w:rsidRDefault="006856C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2259F7" w:rsidRPr="00675DEB">
              <w:rPr>
                <w:rFonts w:ascii="Verdana" w:hAnsi="Verdana" w:cs="Calibri"/>
                <w:b/>
                <w:bCs/>
                <w:color w:val="FFFFFF"/>
                <w:sz w:val="14"/>
                <w:szCs w:val="14"/>
                <w:lang w:eastAsia="pt-BR"/>
              </w:rPr>
              <w:t>.2020</w:t>
            </w:r>
          </w:p>
        </w:tc>
        <w:tc>
          <w:tcPr>
            <w:tcW w:w="590" w:type="pct"/>
            <w:tcBorders>
              <w:top w:val="nil"/>
              <w:left w:val="nil"/>
              <w:bottom w:val="single" w:sz="12" w:space="0" w:color="FFFFFF"/>
              <w:right w:val="single" w:sz="12" w:space="0" w:color="FFFFFF"/>
            </w:tcBorders>
            <w:shd w:val="clear" w:color="000000" w:fill="005086"/>
            <w:vAlign w:val="center"/>
            <w:hideMark/>
          </w:tcPr>
          <w:p w14:paraId="02CC66D4" w14:textId="6AE328EC" w:rsidR="002259F7" w:rsidRPr="00675DEB" w:rsidRDefault="006856C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2259F7" w:rsidRPr="00675DEB">
              <w:rPr>
                <w:rFonts w:ascii="Verdana" w:hAnsi="Verdana" w:cs="Calibri"/>
                <w:b/>
                <w:bCs/>
                <w:color w:val="FFFFFF"/>
                <w:sz w:val="14"/>
                <w:szCs w:val="14"/>
                <w:lang w:eastAsia="pt-BR"/>
              </w:rPr>
              <w:t>.2019</w:t>
            </w:r>
          </w:p>
        </w:tc>
      </w:tr>
      <w:tr w:rsidR="00EC630A" w:rsidRPr="00675DEB" w14:paraId="46851462" w14:textId="77777777" w:rsidTr="00C4428B">
        <w:trPr>
          <w:trHeight w:val="170"/>
        </w:trPr>
        <w:tc>
          <w:tcPr>
            <w:tcW w:w="2640" w:type="pct"/>
            <w:tcBorders>
              <w:top w:val="nil"/>
              <w:left w:val="single" w:sz="12" w:space="0" w:color="FFFFFF"/>
              <w:bottom w:val="single" w:sz="12" w:space="0" w:color="FFFFFF"/>
              <w:right w:val="single" w:sz="12" w:space="0" w:color="FFFFFF"/>
            </w:tcBorders>
            <w:shd w:val="clear" w:color="000000" w:fill="005086"/>
            <w:vAlign w:val="center"/>
            <w:hideMark/>
          </w:tcPr>
          <w:p w14:paraId="48237E79" w14:textId="77777777" w:rsidR="00EC630A" w:rsidRPr="00675DEB" w:rsidRDefault="00EC630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Resultado antes do IR, CSLL e participações</w:t>
            </w:r>
          </w:p>
        </w:tc>
        <w:tc>
          <w:tcPr>
            <w:tcW w:w="590" w:type="pct"/>
            <w:tcBorders>
              <w:top w:val="single" w:sz="12" w:space="0" w:color="FFFFFF"/>
              <w:left w:val="single" w:sz="12" w:space="0" w:color="FFFFFF"/>
              <w:bottom w:val="single" w:sz="12" w:space="0" w:color="FFFFFF"/>
              <w:right w:val="single" w:sz="12" w:space="0" w:color="FFFFFF"/>
            </w:tcBorders>
            <w:shd w:val="clear" w:color="000000" w:fill="005086"/>
            <w:vAlign w:val="center"/>
          </w:tcPr>
          <w:p w14:paraId="14B7C64B" w14:textId="4A09078B"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639.824</w:t>
            </w:r>
          </w:p>
        </w:tc>
        <w:tc>
          <w:tcPr>
            <w:tcW w:w="590" w:type="pct"/>
            <w:tcBorders>
              <w:top w:val="single" w:sz="12" w:space="0" w:color="FFFFFF"/>
              <w:left w:val="nil"/>
              <w:bottom w:val="single" w:sz="12" w:space="0" w:color="FFFFFF"/>
              <w:right w:val="single" w:sz="12" w:space="0" w:color="FFFFFF"/>
            </w:tcBorders>
            <w:shd w:val="clear" w:color="000000" w:fill="005086"/>
            <w:vAlign w:val="center"/>
          </w:tcPr>
          <w:p w14:paraId="693EF905" w14:textId="57732973"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569.151</w:t>
            </w:r>
          </w:p>
        </w:tc>
        <w:tc>
          <w:tcPr>
            <w:tcW w:w="590" w:type="pct"/>
            <w:tcBorders>
              <w:top w:val="single" w:sz="12" w:space="0" w:color="FFFFFF"/>
              <w:left w:val="nil"/>
              <w:bottom w:val="single" w:sz="12" w:space="0" w:color="FFFFFF"/>
              <w:right w:val="single" w:sz="12" w:space="0" w:color="FFFFFF"/>
            </w:tcBorders>
            <w:shd w:val="clear" w:color="000000" w:fill="005086"/>
            <w:vAlign w:val="center"/>
          </w:tcPr>
          <w:p w14:paraId="2FE4237D" w14:textId="780A0554"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808.848</w:t>
            </w:r>
          </w:p>
        </w:tc>
        <w:tc>
          <w:tcPr>
            <w:tcW w:w="590" w:type="pct"/>
            <w:tcBorders>
              <w:top w:val="single" w:sz="12" w:space="0" w:color="FFFFFF"/>
              <w:left w:val="nil"/>
              <w:bottom w:val="single" w:sz="12" w:space="0" w:color="FFFFFF"/>
              <w:right w:val="single" w:sz="12" w:space="0" w:color="FFFFFF"/>
            </w:tcBorders>
            <w:shd w:val="clear" w:color="000000" w:fill="005086"/>
            <w:vAlign w:val="center"/>
          </w:tcPr>
          <w:p w14:paraId="5E3230C0" w14:textId="337B5E94"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708.972</w:t>
            </w:r>
          </w:p>
        </w:tc>
      </w:tr>
      <w:tr w:rsidR="00EC630A" w:rsidRPr="00675DEB" w14:paraId="616B9814" w14:textId="77777777" w:rsidTr="00DD0B49">
        <w:trPr>
          <w:trHeight w:val="170"/>
        </w:trPr>
        <w:tc>
          <w:tcPr>
            <w:tcW w:w="2640" w:type="pct"/>
            <w:tcBorders>
              <w:top w:val="nil"/>
              <w:left w:val="single" w:sz="12" w:space="0" w:color="FFFFFF"/>
              <w:bottom w:val="single" w:sz="12" w:space="0" w:color="FFFFFF"/>
              <w:right w:val="single" w:sz="12" w:space="0" w:color="FFFFFF"/>
            </w:tcBorders>
            <w:shd w:val="clear" w:color="000000" w:fill="005086"/>
            <w:vAlign w:val="center"/>
            <w:hideMark/>
          </w:tcPr>
          <w:p w14:paraId="7A6BDD3F" w14:textId="77777777" w:rsidR="00EC630A" w:rsidRPr="00675DEB" w:rsidRDefault="00EC630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Participações nos lucros</w:t>
            </w:r>
          </w:p>
        </w:tc>
        <w:tc>
          <w:tcPr>
            <w:tcW w:w="590" w:type="pct"/>
            <w:tcBorders>
              <w:top w:val="nil"/>
              <w:left w:val="nil"/>
              <w:bottom w:val="single" w:sz="12" w:space="0" w:color="FFFFFF"/>
              <w:right w:val="single" w:sz="12" w:space="0" w:color="FFFFFF"/>
            </w:tcBorders>
            <w:shd w:val="clear" w:color="000000" w:fill="005086"/>
            <w:vAlign w:val="center"/>
          </w:tcPr>
          <w:p w14:paraId="1713BE70" w14:textId="1EE81F5F"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(68.036)</w:t>
            </w:r>
          </w:p>
        </w:tc>
        <w:tc>
          <w:tcPr>
            <w:tcW w:w="590" w:type="pct"/>
            <w:tcBorders>
              <w:top w:val="nil"/>
              <w:left w:val="nil"/>
              <w:bottom w:val="single" w:sz="12" w:space="0" w:color="FFFFFF"/>
              <w:right w:val="single" w:sz="12" w:space="0" w:color="FFFFFF"/>
            </w:tcBorders>
            <w:shd w:val="clear" w:color="000000" w:fill="005086"/>
            <w:vAlign w:val="center"/>
          </w:tcPr>
          <w:p w14:paraId="6B7D8E99" w14:textId="4A083D8D"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(67.159)</w:t>
            </w:r>
          </w:p>
        </w:tc>
        <w:tc>
          <w:tcPr>
            <w:tcW w:w="590" w:type="pct"/>
            <w:tcBorders>
              <w:top w:val="nil"/>
              <w:left w:val="nil"/>
              <w:bottom w:val="single" w:sz="12" w:space="0" w:color="FFFFFF"/>
              <w:right w:val="single" w:sz="12" w:space="0" w:color="FFFFFF"/>
            </w:tcBorders>
            <w:shd w:val="clear" w:color="000000" w:fill="005086"/>
            <w:vAlign w:val="center"/>
          </w:tcPr>
          <w:p w14:paraId="4AD48176" w14:textId="392E3359"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(75.089)</w:t>
            </w:r>
          </w:p>
        </w:tc>
        <w:tc>
          <w:tcPr>
            <w:tcW w:w="590" w:type="pct"/>
            <w:tcBorders>
              <w:top w:val="nil"/>
              <w:left w:val="nil"/>
              <w:bottom w:val="single" w:sz="12" w:space="0" w:color="FFFFFF"/>
              <w:right w:val="single" w:sz="12" w:space="0" w:color="FFFFFF"/>
            </w:tcBorders>
            <w:shd w:val="clear" w:color="000000" w:fill="005086"/>
            <w:vAlign w:val="center"/>
          </w:tcPr>
          <w:p w14:paraId="55776BB3" w14:textId="3C74B11A"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(73.921)</w:t>
            </w:r>
          </w:p>
        </w:tc>
      </w:tr>
      <w:tr w:rsidR="00EC630A" w:rsidRPr="00675DEB" w14:paraId="01846A1B" w14:textId="77777777" w:rsidTr="00DD0B49">
        <w:trPr>
          <w:trHeight w:val="170"/>
        </w:trPr>
        <w:tc>
          <w:tcPr>
            <w:tcW w:w="2640" w:type="pct"/>
            <w:tcBorders>
              <w:top w:val="nil"/>
              <w:left w:val="single" w:sz="12" w:space="0" w:color="FFFFFF"/>
              <w:bottom w:val="single" w:sz="12" w:space="0" w:color="FFFFFF"/>
              <w:right w:val="single" w:sz="12" w:space="0" w:color="FFFFFF"/>
            </w:tcBorders>
            <w:shd w:val="clear" w:color="000000" w:fill="005086"/>
            <w:vAlign w:val="center"/>
            <w:hideMark/>
          </w:tcPr>
          <w:p w14:paraId="77B6203D" w14:textId="77777777" w:rsidR="00EC630A" w:rsidRPr="00675DEB" w:rsidRDefault="00EC630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Resultado antes do imposto de renda e contribuição social</w:t>
            </w:r>
          </w:p>
        </w:tc>
        <w:tc>
          <w:tcPr>
            <w:tcW w:w="590" w:type="pct"/>
            <w:tcBorders>
              <w:top w:val="nil"/>
              <w:left w:val="nil"/>
              <w:bottom w:val="single" w:sz="12" w:space="0" w:color="FFFFFF"/>
              <w:right w:val="single" w:sz="12" w:space="0" w:color="FFFFFF"/>
            </w:tcBorders>
            <w:shd w:val="clear" w:color="000000" w:fill="005086"/>
            <w:vAlign w:val="center"/>
          </w:tcPr>
          <w:p w14:paraId="20FFB05C" w14:textId="63BB0F21"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571.788</w:t>
            </w:r>
          </w:p>
        </w:tc>
        <w:tc>
          <w:tcPr>
            <w:tcW w:w="590" w:type="pct"/>
            <w:tcBorders>
              <w:top w:val="nil"/>
              <w:left w:val="nil"/>
              <w:bottom w:val="single" w:sz="12" w:space="0" w:color="FFFFFF"/>
              <w:right w:val="single" w:sz="12" w:space="0" w:color="FFFFFF"/>
            </w:tcBorders>
            <w:shd w:val="clear" w:color="000000" w:fill="005086"/>
            <w:vAlign w:val="center"/>
          </w:tcPr>
          <w:p w14:paraId="0C1D77FE" w14:textId="1A405948"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501.992</w:t>
            </w:r>
          </w:p>
        </w:tc>
        <w:tc>
          <w:tcPr>
            <w:tcW w:w="590" w:type="pct"/>
            <w:tcBorders>
              <w:top w:val="nil"/>
              <w:left w:val="nil"/>
              <w:bottom w:val="single" w:sz="12" w:space="0" w:color="FFFFFF"/>
              <w:right w:val="single" w:sz="12" w:space="0" w:color="FFFFFF"/>
            </w:tcBorders>
            <w:shd w:val="clear" w:color="000000" w:fill="005086"/>
            <w:vAlign w:val="center"/>
          </w:tcPr>
          <w:p w14:paraId="6190F216" w14:textId="31ADCF09"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733.759</w:t>
            </w:r>
          </w:p>
        </w:tc>
        <w:tc>
          <w:tcPr>
            <w:tcW w:w="590" w:type="pct"/>
            <w:tcBorders>
              <w:top w:val="nil"/>
              <w:left w:val="nil"/>
              <w:bottom w:val="single" w:sz="12" w:space="0" w:color="FFFFFF"/>
              <w:right w:val="single" w:sz="12" w:space="0" w:color="FFFFFF"/>
            </w:tcBorders>
            <w:shd w:val="clear" w:color="000000" w:fill="005086"/>
            <w:vAlign w:val="center"/>
          </w:tcPr>
          <w:p w14:paraId="10A41348" w14:textId="73EC68BA"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635.051</w:t>
            </w:r>
          </w:p>
        </w:tc>
      </w:tr>
      <w:tr w:rsidR="00EC630A" w:rsidRPr="00675DEB" w14:paraId="31C20A26" w14:textId="77777777" w:rsidTr="006856C3">
        <w:trPr>
          <w:trHeight w:val="170"/>
        </w:trPr>
        <w:tc>
          <w:tcPr>
            <w:tcW w:w="2640" w:type="pct"/>
            <w:tcBorders>
              <w:top w:val="nil"/>
              <w:left w:val="single" w:sz="12" w:space="0" w:color="FFFFFF"/>
              <w:bottom w:val="single" w:sz="12" w:space="0" w:color="FFFFFF"/>
              <w:right w:val="single" w:sz="12" w:space="0" w:color="FFFFFF"/>
            </w:tcBorders>
            <w:shd w:val="clear" w:color="000000" w:fill="E6F5FF"/>
            <w:vAlign w:val="center"/>
            <w:hideMark/>
          </w:tcPr>
          <w:p w14:paraId="4FE74315" w14:textId="77777777" w:rsidR="00EC630A" w:rsidRPr="00675DEB" w:rsidRDefault="00EC630A" w:rsidP="00675DEB">
            <w:pPr>
              <w:suppressAutoHyphens w:val="0"/>
              <w:rPr>
                <w:rFonts w:ascii="Verdana" w:hAnsi="Verdana" w:cs="Calibri"/>
                <w:sz w:val="14"/>
                <w:szCs w:val="14"/>
                <w:lang w:eastAsia="pt-BR"/>
              </w:rPr>
            </w:pPr>
            <w:r w:rsidRPr="00675DEB">
              <w:rPr>
                <w:rFonts w:ascii="Verdana" w:hAnsi="Verdana" w:cs="Calibri"/>
                <w:sz w:val="14"/>
                <w:szCs w:val="14"/>
                <w:lang w:eastAsia="pt-BR"/>
              </w:rPr>
              <w:t>Alíquotas vigentes</w:t>
            </w:r>
          </w:p>
        </w:tc>
        <w:tc>
          <w:tcPr>
            <w:tcW w:w="590" w:type="pct"/>
            <w:tcBorders>
              <w:top w:val="nil"/>
              <w:left w:val="single" w:sz="12" w:space="0" w:color="FFFFFF"/>
              <w:bottom w:val="single" w:sz="12" w:space="0" w:color="FFFFFF"/>
              <w:right w:val="single" w:sz="12" w:space="0" w:color="FFFFFF"/>
            </w:tcBorders>
            <w:shd w:val="clear" w:color="000000" w:fill="E6F5FF"/>
            <w:vAlign w:val="center"/>
          </w:tcPr>
          <w:p w14:paraId="76055C16" w14:textId="4F7AAD51"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45%</w:t>
            </w:r>
          </w:p>
        </w:tc>
        <w:tc>
          <w:tcPr>
            <w:tcW w:w="590" w:type="pct"/>
            <w:tcBorders>
              <w:top w:val="nil"/>
              <w:left w:val="nil"/>
              <w:bottom w:val="single" w:sz="12" w:space="0" w:color="FFFFFF"/>
              <w:right w:val="single" w:sz="12" w:space="0" w:color="FFFFFF"/>
            </w:tcBorders>
            <w:shd w:val="clear" w:color="000000" w:fill="E6F5FF"/>
            <w:vAlign w:val="center"/>
          </w:tcPr>
          <w:p w14:paraId="46AAAD08" w14:textId="3057DF1C"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40%</w:t>
            </w:r>
          </w:p>
        </w:tc>
        <w:tc>
          <w:tcPr>
            <w:tcW w:w="590" w:type="pct"/>
            <w:tcBorders>
              <w:top w:val="nil"/>
              <w:left w:val="nil"/>
              <w:bottom w:val="single" w:sz="12" w:space="0" w:color="FFFFFF"/>
              <w:right w:val="single" w:sz="12" w:space="0" w:color="FFFFFF"/>
            </w:tcBorders>
            <w:shd w:val="clear" w:color="000000" w:fill="E6F5FF"/>
            <w:vAlign w:val="center"/>
          </w:tcPr>
          <w:p w14:paraId="1CBCDB42" w14:textId="3616F11E"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45%</w:t>
            </w:r>
          </w:p>
        </w:tc>
        <w:tc>
          <w:tcPr>
            <w:tcW w:w="590" w:type="pct"/>
            <w:tcBorders>
              <w:top w:val="nil"/>
              <w:left w:val="nil"/>
              <w:bottom w:val="single" w:sz="12" w:space="0" w:color="FFFFFF"/>
              <w:right w:val="single" w:sz="12" w:space="0" w:color="FFFFFF"/>
            </w:tcBorders>
            <w:shd w:val="clear" w:color="000000" w:fill="E6F5FF"/>
            <w:vAlign w:val="center"/>
          </w:tcPr>
          <w:p w14:paraId="1434342B" w14:textId="292CCB5D"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40%</w:t>
            </w:r>
          </w:p>
        </w:tc>
      </w:tr>
      <w:tr w:rsidR="00EC630A" w:rsidRPr="00675DEB" w14:paraId="01DC77F2" w14:textId="77777777" w:rsidTr="006A68E3">
        <w:trPr>
          <w:trHeight w:val="170"/>
        </w:trPr>
        <w:tc>
          <w:tcPr>
            <w:tcW w:w="2640" w:type="pct"/>
            <w:tcBorders>
              <w:top w:val="nil"/>
              <w:left w:val="single" w:sz="12" w:space="0" w:color="FFFFFF"/>
              <w:bottom w:val="single" w:sz="12" w:space="0" w:color="FFFFFF" w:themeColor="background1"/>
              <w:right w:val="single" w:sz="12" w:space="0" w:color="FFFFFF"/>
            </w:tcBorders>
            <w:shd w:val="clear" w:color="000000" w:fill="005086"/>
            <w:vAlign w:val="center"/>
            <w:hideMark/>
          </w:tcPr>
          <w:p w14:paraId="7C0C13F1" w14:textId="77777777" w:rsidR="00EC630A" w:rsidRPr="00675DEB" w:rsidRDefault="00EC630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Imposto de renda e contribuição social às alíquotas vigentes</w:t>
            </w:r>
          </w:p>
        </w:tc>
        <w:tc>
          <w:tcPr>
            <w:tcW w:w="590" w:type="pct"/>
            <w:tcBorders>
              <w:top w:val="nil"/>
              <w:left w:val="nil"/>
              <w:bottom w:val="single" w:sz="12" w:space="0" w:color="FFFFFF"/>
              <w:right w:val="single" w:sz="12" w:space="0" w:color="FFFFFF"/>
            </w:tcBorders>
            <w:shd w:val="clear" w:color="000000" w:fill="005086"/>
            <w:vAlign w:val="center"/>
          </w:tcPr>
          <w:p w14:paraId="7665F0F8" w14:textId="368282DB"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(257.304)</w:t>
            </w:r>
          </w:p>
        </w:tc>
        <w:tc>
          <w:tcPr>
            <w:tcW w:w="590" w:type="pct"/>
            <w:tcBorders>
              <w:top w:val="nil"/>
              <w:left w:val="nil"/>
              <w:bottom w:val="single" w:sz="12" w:space="0" w:color="FFFFFF"/>
              <w:right w:val="single" w:sz="12" w:space="0" w:color="FFFFFF"/>
            </w:tcBorders>
            <w:shd w:val="clear" w:color="000000" w:fill="005086"/>
            <w:vAlign w:val="center"/>
          </w:tcPr>
          <w:p w14:paraId="3FDA5401" w14:textId="47E2DDC1"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(200.796)</w:t>
            </w:r>
          </w:p>
        </w:tc>
        <w:tc>
          <w:tcPr>
            <w:tcW w:w="590" w:type="pct"/>
            <w:tcBorders>
              <w:top w:val="nil"/>
              <w:left w:val="nil"/>
              <w:bottom w:val="single" w:sz="12" w:space="0" w:color="FFFFFF"/>
              <w:right w:val="single" w:sz="12" w:space="0" w:color="FFFFFF"/>
            </w:tcBorders>
            <w:shd w:val="clear" w:color="000000" w:fill="005086"/>
            <w:vAlign w:val="center"/>
          </w:tcPr>
          <w:p w14:paraId="35D57238" w14:textId="656218EA"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(330.191)</w:t>
            </w:r>
          </w:p>
        </w:tc>
        <w:tc>
          <w:tcPr>
            <w:tcW w:w="590" w:type="pct"/>
            <w:tcBorders>
              <w:top w:val="nil"/>
              <w:left w:val="nil"/>
              <w:bottom w:val="single" w:sz="12" w:space="0" w:color="FFFFFF"/>
              <w:right w:val="single" w:sz="12" w:space="0" w:color="FFFFFF"/>
            </w:tcBorders>
            <w:shd w:val="clear" w:color="000000" w:fill="005086"/>
            <w:vAlign w:val="center"/>
          </w:tcPr>
          <w:p w14:paraId="588BAF99" w14:textId="7F62C71C"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(254.020)</w:t>
            </w:r>
          </w:p>
        </w:tc>
      </w:tr>
      <w:tr w:rsidR="00EC630A" w:rsidRPr="00675DEB" w14:paraId="537D8F08" w14:textId="77777777" w:rsidTr="006A68E3">
        <w:trPr>
          <w:trHeight w:val="170"/>
        </w:trPr>
        <w:tc>
          <w:tcPr>
            <w:tcW w:w="2640" w:type="pct"/>
            <w:tcBorders>
              <w:top w:val="single" w:sz="12" w:space="0" w:color="FFFFFF" w:themeColor="background1"/>
              <w:left w:val="single" w:sz="12" w:space="0" w:color="FFFFFF"/>
              <w:bottom w:val="single" w:sz="12" w:space="0" w:color="FFFFFF"/>
              <w:right w:val="single" w:sz="12" w:space="0" w:color="FFFFFF"/>
            </w:tcBorders>
            <w:shd w:val="clear" w:color="000000" w:fill="005086"/>
            <w:vAlign w:val="center"/>
            <w:hideMark/>
          </w:tcPr>
          <w:p w14:paraId="01F23FF5" w14:textId="77777777" w:rsidR="00EC630A" w:rsidRPr="00675DEB" w:rsidRDefault="00EC630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Efeitos tributários na apuração dos tributos</w:t>
            </w:r>
          </w:p>
        </w:tc>
        <w:tc>
          <w:tcPr>
            <w:tcW w:w="590" w:type="pct"/>
            <w:tcBorders>
              <w:top w:val="nil"/>
              <w:left w:val="nil"/>
              <w:bottom w:val="single" w:sz="12" w:space="0" w:color="FFFFFF"/>
              <w:right w:val="single" w:sz="12" w:space="0" w:color="FFFFFF"/>
            </w:tcBorders>
            <w:shd w:val="clear" w:color="000000" w:fill="005086"/>
            <w:vAlign w:val="center"/>
          </w:tcPr>
          <w:p w14:paraId="458C4098" w14:textId="0B7D71EA"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135.115</w:t>
            </w:r>
          </w:p>
        </w:tc>
        <w:tc>
          <w:tcPr>
            <w:tcW w:w="590" w:type="pct"/>
            <w:tcBorders>
              <w:top w:val="nil"/>
              <w:left w:val="nil"/>
              <w:bottom w:val="single" w:sz="12" w:space="0" w:color="FFFFFF"/>
              <w:right w:val="single" w:sz="12" w:space="0" w:color="FFFFFF"/>
            </w:tcBorders>
            <w:shd w:val="clear" w:color="000000" w:fill="005086"/>
            <w:vAlign w:val="center"/>
          </w:tcPr>
          <w:p w14:paraId="3096E699" w14:textId="6687D17B"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117.640</w:t>
            </w:r>
          </w:p>
        </w:tc>
        <w:tc>
          <w:tcPr>
            <w:tcW w:w="590" w:type="pct"/>
            <w:tcBorders>
              <w:top w:val="nil"/>
              <w:left w:val="nil"/>
              <w:bottom w:val="single" w:sz="12" w:space="0" w:color="FFFFFF"/>
              <w:right w:val="single" w:sz="12" w:space="0" w:color="FFFFFF"/>
            </w:tcBorders>
            <w:shd w:val="clear" w:color="000000" w:fill="005086"/>
            <w:vAlign w:val="center"/>
          </w:tcPr>
          <w:p w14:paraId="2819568C" w14:textId="037C53B9"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83.086</w:t>
            </w:r>
          </w:p>
        </w:tc>
        <w:tc>
          <w:tcPr>
            <w:tcW w:w="590" w:type="pct"/>
            <w:tcBorders>
              <w:top w:val="nil"/>
              <w:left w:val="nil"/>
              <w:bottom w:val="single" w:sz="12" w:space="0" w:color="FFFFFF"/>
              <w:right w:val="single" w:sz="12" w:space="0" w:color="FFFFFF"/>
            </w:tcBorders>
            <w:shd w:val="clear" w:color="000000" w:fill="005086"/>
            <w:vAlign w:val="center"/>
          </w:tcPr>
          <w:p w14:paraId="6F19FFF7" w14:textId="53A4933B"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69.185</w:t>
            </w:r>
          </w:p>
        </w:tc>
      </w:tr>
      <w:tr w:rsidR="00EC630A" w:rsidRPr="00675DEB" w14:paraId="28507E35" w14:textId="77777777" w:rsidTr="00DD0B49">
        <w:trPr>
          <w:trHeight w:val="170"/>
        </w:trPr>
        <w:tc>
          <w:tcPr>
            <w:tcW w:w="2640" w:type="pct"/>
            <w:tcBorders>
              <w:top w:val="nil"/>
              <w:left w:val="single" w:sz="12" w:space="0" w:color="FFFFFF"/>
              <w:bottom w:val="single" w:sz="12" w:space="0" w:color="FFFFFF"/>
              <w:right w:val="single" w:sz="12" w:space="0" w:color="FFFFFF"/>
            </w:tcBorders>
            <w:shd w:val="clear" w:color="000000" w:fill="E6F5FF"/>
            <w:vAlign w:val="center"/>
            <w:hideMark/>
          </w:tcPr>
          <w:p w14:paraId="12E4F9C1" w14:textId="77777777" w:rsidR="00EC630A" w:rsidRPr="00675DEB" w:rsidRDefault="00EC630A" w:rsidP="00675DEB">
            <w:pPr>
              <w:suppressAutoHyphens w:val="0"/>
              <w:rPr>
                <w:rFonts w:ascii="Verdana" w:hAnsi="Verdana" w:cs="Calibri"/>
                <w:sz w:val="14"/>
                <w:szCs w:val="14"/>
                <w:lang w:eastAsia="pt-BR"/>
              </w:rPr>
            </w:pPr>
            <w:r w:rsidRPr="00675DEB">
              <w:rPr>
                <w:rFonts w:ascii="Verdana" w:hAnsi="Verdana" w:cs="Calibri"/>
                <w:sz w:val="14"/>
                <w:szCs w:val="14"/>
                <w:lang w:eastAsia="pt-BR"/>
              </w:rPr>
              <w:t>Equivalência Patrimonial</w:t>
            </w:r>
          </w:p>
        </w:tc>
        <w:tc>
          <w:tcPr>
            <w:tcW w:w="590" w:type="pct"/>
            <w:tcBorders>
              <w:top w:val="nil"/>
              <w:left w:val="nil"/>
              <w:bottom w:val="single" w:sz="12" w:space="0" w:color="FFFFFF"/>
              <w:right w:val="single" w:sz="12" w:space="0" w:color="FFFFFF"/>
            </w:tcBorders>
            <w:shd w:val="clear" w:color="000000" w:fill="E6F5FF"/>
            <w:noWrap/>
            <w:vAlign w:val="center"/>
          </w:tcPr>
          <w:p w14:paraId="754E1E67" w14:textId="6BB13305"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76.171</w:t>
            </w:r>
          </w:p>
        </w:tc>
        <w:tc>
          <w:tcPr>
            <w:tcW w:w="590" w:type="pct"/>
            <w:tcBorders>
              <w:top w:val="nil"/>
              <w:left w:val="nil"/>
              <w:bottom w:val="single" w:sz="12" w:space="0" w:color="FFFFFF"/>
              <w:right w:val="single" w:sz="12" w:space="0" w:color="FFFFFF"/>
            </w:tcBorders>
            <w:shd w:val="clear" w:color="000000" w:fill="E6F5FF"/>
            <w:noWrap/>
            <w:vAlign w:val="center"/>
          </w:tcPr>
          <w:p w14:paraId="50F14596" w14:textId="07FF38F0"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57.686</w:t>
            </w:r>
          </w:p>
        </w:tc>
        <w:tc>
          <w:tcPr>
            <w:tcW w:w="590" w:type="pct"/>
            <w:tcBorders>
              <w:top w:val="nil"/>
              <w:left w:val="nil"/>
              <w:bottom w:val="single" w:sz="12" w:space="0" w:color="FFFFFF"/>
              <w:right w:val="single" w:sz="12" w:space="0" w:color="FFFFFF"/>
            </w:tcBorders>
            <w:shd w:val="clear" w:color="000000" w:fill="E6F5FF"/>
            <w:vAlign w:val="center"/>
          </w:tcPr>
          <w:p w14:paraId="5307622F" w14:textId="6537F4E0"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469</w:t>
            </w:r>
          </w:p>
        </w:tc>
        <w:tc>
          <w:tcPr>
            <w:tcW w:w="590" w:type="pct"/>
            <w:tcBorders>
              <w:top w:val="nil"/>
              <w:left w:val="nil"/>
              <w:bottom w:val="single" w:sz="12" w:space="0" w:color="FFFFFF"/>
              <w:right w:val="single" w:sz="12" w:space="0" w:color="FFFFFF"/>
            </w:tcBorders>
            <w:shd w:val="clear" w:color="000000" w:fill="E6F5FF"/>
            <w:vAlign w:val="center"/>
          </w:tcPr>
          <w:p w14:paraId="5D4E84FB" w14:textId="2EBA1D3A"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r>
      <w:tr w:rsidR="00EC630A" w:rsidRPr="00675DEB" w14:paraId="69808385" w14:textId="77777777" w:rsidTr="006856C3">
        <w:trPr>
          <w:trHeight w:val="170"/>
        </w:trPr>
        <w:tc>
          <w:tcPr>
            <w:tcW w:w="2640" w:type="pct"/>
            <w:tcBorders>
              <w:top w:val="nil"/>
              <w:left w:val="single" w:sz="12" w:space="0" w:color="FFFFFF"/>
              <w:bottom w:val="single" w:sz="12" w:space="0" w:color="FFFFFF"/>
              <w:right w:val="single" w:sz="12" w:space="0" w:color="FFFFFF"/>
            </w:tcBorders>
            <w:shd w:val="clear" w:color="000000" w:fill="E6F5FF"/>
            <w:vAlign w:val="center"/>
            <w:hideMark/>
          </w:tcPr>
          <w:p w14:paraId="330675BF" w14:textId="77777777" w:rsidR="00EC630A" w:rsidRPr="00675DEB" w:rsidRDefault="00EC630A" w:rsidP="00675DEB">
            <w:pPr>
              <w:suppressAutoHyphens w:val="0"/>
              <w:rPr>
                <w:rFonts w:ascii="Verdana" w:hAnsi="Verdana" w:cs="Calibri"/>
                <w:sz w:val="14"/>
                <w:szCs w:val="14"/>
                <w:lang w:eastAsia="pt-BR"/>
              </w:rPr>
            </w:pPr>
            <w:r w:rsidRPr="00675DEB">
              <w:rPr>
                <w:rFonts w:ascii="Verdana" w:hAnsi="Verdana" w:cs="Calibri"/>
                <w:sz w:val="14"/>
                <w:szCs w:val="14"/>
                <w:lang w:eastAsia="pt-BR"/>
              </w:rPr>
              <w:t>Juros s/ Capital Próprio</w:t>
            </w:r>
          </w:p>
        </w:tc>
        <w:tc>
          <w:tcPr>
            <w:tcW w:w="590" w:type="pct"/>
            <w:tcBorders>
              <w:top w:val="nil"/>
              <w:left w:val="nil"/>
              <w:bottom w:val="single" w:sz="12" w:space="0" w:color="FFFFFF"/>
              <w:right w:val="single" w:sz="12" w:space="0" w:color="FFFFFF"/>
            </w:tcBorders>
            <w:shd w:val="clear" w:color="000000" w:fill="E6F5FF"/>
            <w:noWrap/>
            <w:vAlign w:val="center"/>
          </w:tcPr>
          <w:p w14:paraId="19DFE699" w14:textId="35000A78"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40.511</w:t>
            </w:r>
          </w:p>
        </w:tc>
        <w:tc>
          <w:tcPr>
            <w:tcW w:w="590" w:type="pct"/>
            <w:tcBorders>
              <w:top w:val="nil"/>
              <w:left w:val="nil"/>
              <w:bottom w:val="single" w:sz="12" w:space="0" w:color="FFFFFF"/>
              <w:right w:val="single" w:sz="12" w:space="0" w:color="FFFFFF"/>
            </w:tcBorders>
            <w:shd w:val="clear" w:color="000000" w:fill="E6F5FF"/>
            <w:noWrap/>
            <w:vAlign w:val="center"/>
          </w:tcPr>
          <w:p w14:paraId="3D9E36A0" w14:textId="5D9E739C"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34.488</w:t>
            </w:r>
          </w:p>
        </w:tc>
        <w:tc>
          <w:tcPr>
            <w:tcW w:w="590" w:type="pct"/>
            <w:tcBorders>
              <w:top w:val="nil"/>
              <w:left w:val="nil"/>
              <w:bottom w:val="single" w:sz="12" w:space="0" w:color="FFFFFF"/>
              <w:right w:val="single" w:sz="12" w:space="0" w:color="FFFFFF"/>
            </w:tcBorders>
            <w:shd w:val="clear" w:color="000000" w:fill="E6F5FF"/>
            <w:vAlign w:val="center"/>
          </w:tcPr>
          <w:p w14:paraId="79A2770E" w14:textId="22C61598"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40.511</w:t>
            </w:r>
          </w:p>
        </w:tc>
        <w:tc>
          <w:tcPr>
            <w:tcW w:w="590" w:type="pct"/>
            <w:tcBorders>
              <w:top w:val="nil"/>
              <w:left w:val="nil"/>
              <w:bottom w:val="single" w:sz="12" w:space="0" w:color="FFFFFF"/>
              <w:right w:val="single" w:sz="12" w:space="0" w:color="FFFFFF"/>
            </w:tcBorders>
            <w:shd w:val="clear" w:color="000000" w:fill="E6F5FF"/>
            <w:vAlign w:val="center"/>
          </w:tcPr>
          <w:p w14:paraId="68BE599B" w14:textId="717B9BBF"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34.488</w:t>
            </w:r>
          </w:p>
        </w:tc>
      </w:tr>
      <w:tr w:rsidR="00EC630A" w:rsidRPr="00675DEB" w14:paraId="32835FC3" w14:textId="77777777" w:rsidTr="00DD0B49">
        <w:trPr>
          <w:trHeight w:val="170"/>
        </w:trPr>
        <w:tc>
          <w:tcPr>
            <w:tcW w:w="2640" w:type="pct"/>
            <w:tcBorders>
              <w:top w:val="nil"/>
              <w:left w:val="single" w:sz="12" w:space="0" w:color="FFFFFF"/>
              <w:bottom w:val="single" w:sz="12" w:space="0" w:color="FFFFFF"/>
              <w:right w:val="single" w:sz="12" w:space="0" w:color="FFFFFF"/>
            </w:tcBorders>
            <w:shd w:val="clear" w:color="000000" w:fill="E6F5FF"/>
            <w:vAlign w:val="center"/>
            <w:hideMark/>
          </w:tcPr>
          <w:p w14:paraId="02427AF5" w14:textId="77777777" w:rsidR="00EC630A" w:rsidRPr="00675DEB" w:rsidRDefault="00EC630A"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Despesas </w:t>
            </w:r>
            <w:proofErr w:type="spellStart"/>
            <w:r w:rsidRPr="00675DEB">
              <w:rPr>
                <w:rFonts w:ascii="Verdana" w:hAnsi="Verdana" w:cs="Calibri"/>
                <w:sz w:val="14"/>
                <w:szCs w:val="14"/>
                <w:lang w:eastAsia="pt-BR"/>
              </w:rPr>
              <w:t>indedutíveis</w:t>
            </w:r>
            <w:proofErr w:type="spellEnd"/>
            <w:r w:rsidRPr="00675DEB">
              <w:rPr>
                <w:rFonts w:ascii="Verdana" w:hAnsi="Verdana" w:cs="Calibri"/>
                <w:sz w:val="14"/>
                <w:szCs w:val="14"/>
                <w:lang w:eastAsia="pt-BR"/>
              </w:rPr>
              <w:t xml:space="preserve"> e receitas não tributáveis</w:t>
            </w:r>
          </w:p>
        </w:tc>
        <w:tc>
          <w:tcPr>
            <w:tcW w:w="590" w:type="pct"/>
            <w:tcBorders>
              <w:top w:val="nil"/>
              <w:left w:val="nil"/>
              <w:bottom w:val="single" w:sz="12" w:space="0" w:color="FFFFFF"/>
              <w:right w:val="single" w:sz="12" w:space="0" w:color="FFFFFF"/>
            </w:tcBorders>
            <w:shd w:val="clear" w:color="000000" w:fill="E6F5FF"/>
            <w:noWrap/>
            <w:vAlign w:val="center"/>
          </w:tcPr>
          <w:p w14:paraId="4B73C339" w14:textId="73DD4E6D"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7.305</w:t>
            </w:r>
          </w:p>
        </w:tc>
        <w:tc>
          <w:tcPr>
            <w:tcW w:w="590" w:type="pct"/>
            <w:tcBorders>
              <w:top w:val="nil"/>
              <w:left w:val="nil"/>
              <w:bottom w:val="single" w:sz="12" w:space="0" w:color="FFFFFF"/>
              <w:right w:val="single" w:sz="12" w:space="0" w:color="FFFFFF"/>
            </w:tcBorders>
            <w:shd w:val="clear" w:color="000000" w:fill="E6F5FF"/>
            <w:noWrap/>
            <w:vAlign w:val="center"/>
          </w:tcPr>
          <w:p w14:paraId="331540B8" w14:textId="0C169181"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(5.012)</w:t>
            </w:r>
          </w:p>
        </w:tc>
        <w:tc>
          <w:tcPr>
            <w:tcW w:w="590" w:type="pct"/>
            <w:tcBorders>
              <w:top w:val="nil"/>
              <w:left w:val="nil"/>
              <w:bottom w:val="single" w:sz="12" w:space="0" w:color="FFFFFF"/>
              <w:right w:val="single" w:sz="12" w:space="0" w:color="FFFFFF"/>
            </w:tcBorders>
            <w:shd w:val="clear" w:color="000000" w:fill="E6F5FF"/>
            <w:vAlign w:val="center"/>
          </w:tcPr>
          <w:p w14:paraId="5160A99C" w14:textId="58D8B689"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4.951</w:t>
            </w:r>
          </w:p>
        </w:tc>
        <w:tc>
          <w:tcPr>
            <w:tcW w:w="590" w:type="pct"/>
            <w:tcBorders>
              <w:top w:val="nil"/>
              <w:left w:val="nil"/>
              <w:bottom w:val="single" w:sz="12" w:space="0" w:color="FFFFFF"/>
              <w:right w:val="single" w:sz="12" w:space="0" w:color="FFFFFF"/>
            </w:tcBorders>
            <w:shd w:val="clear" w:color="000000" w:fill="E6F5FF"/>
            <w:vAlign w:val="center"/>
          </w:tcPr>
          <w:p w14:paraId="0457AC8D" w14:textId="0CDF9A36"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(7.910)</w:t>
            </w:r>
          </w:p>
        </w:tc>
      </w:tr>
      <w:tr w:rsidR="00EC630A" w:rsidRPr="00675DEB" w14:paraId="0719D92E" w14:textId="77777777" w:rsidTr="00DD0B49">
        <w:trPr>
          <w:trHeight w:val="170"/>
        </w:trPr>
        <w:tc>
          <w:tcPr>
            <w:tcW w:w="2640" w:type="pct"/>
            <w:tcBorders>
              <w:top w:val="nil"/>
              <w:left w:val="single" w:sz="12" w:space="0" w:color="FFFFFF"/>
              <w:bottom w:val="single" w:sz="12" w:space="0" w:color="FFFFFF"/>
              <w:right w:val="single" w:sz="12" w:space="0" w:color="FFFFFF"/>
            </w:tcBorders>
            <w:shd w:val="clear" w:color="000000" w:fill="E6F5FF"/>
            <w:noWrap/>
            <w:vAlign w:val="center"/>
            <w:hideMark/>
          </w:tcPr>
          <w:p w14:paraId="74FD7AB4" w14:textId="77777777" w:rsidR="00EC630A" w:rsidRPr="00675DEB" w:rsidRDefault="00EC630A" w:rsidP="00675DEB">
            <w:pPr>
              <w:suppressAutoHyphens w:val="0"/>
              <w:rPr>
                <w:rFonts w:ascii="Verdana" w:hAnsi="Verdana" w:cs="Calibri"/>
                <w:sz w:val="14"/>
                <w:szCs w:val="14"/>
                <w:lang w:eastAsia="pt-BR"/>
              </w:rPr>
            </w:pPr>
            <w:r w:rsidRPr="00675DEB">
              <w:rPr>
                <w:rFonts w:ascii="Verdana" w:hAnsi="Verdana" w:cs="Calibri"/>
                <w:sz w:val="14"/>
                <w:szCs w:val="14"/>
                <w:lang w:eastAsia="pt-BR"/>
              </w:rPr>
              <w:t>Efeito da Majoração da CSLL</w:t>
            </w:r>
          </w:p>
        </w:tc>
        <w:tc>
          <w:tcPr>
            <w:tcW w:w="590" w:type="pct"/>
            <w:tcBorders>
              <w:top w:val="nil"/>
              <w:left w:val="nil"/>
              <w:bottom w:val="single" w:sz="12" w:space="0" w:color="FFFFFF"/>
              <w:right w:val="single" w:sz="12" w:space="0" w:color="FFFFFF"/>
            </w:tcBorders>
            <w:shd w:val="clear" w:color="000000" w:fill="E6F5FF"/>
            <w:noWrap/>
            <w:vAlign w:val="center"/>
          </w:tcPr>
          <w:p w14:paraId="3B593471" w14:textId="792BC76E"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8.050</w:t>
            </w:r>
          </w:p>
        </w:tc>
        <w:tc>
          <w:tcPr>
            <w:tcW w:w="590" w:type="pct"/>
            <w:tcBorders>
              <w:top w:val="nil"/>
              <w:left w:val="nil"/>
              <w:bottom w:val="single" w:sz="12" w:space="0" w:color="FFFFFF"/>
              <w:right w:val="single" w:sz="12" w:space="0" w:color="FFFFFF"/>
            </w:tcBorders>
            <w:shd w:val="clear" w:color="000000" w:fill="E6F5FF"/>
            <w:noWrap/>
            <w:vAlign w:val="center"/>
          </w:tcPr>
          <w:p w14:paraId="683DA000" w14:textId="1F8EC18C"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90" w:type="pct"/>
            <w:tcBorders>
              <w:top w:val="nil"/>
              <w:left w:val="nil"/>
              <w:bottom w:val="single" w:sz="12" w:space="0" w:color="FFFFFF"/>
              <w:right w:val="single" w:sz="12" w:space="0" w:color="FFFFFF"/>
            </w:tcBorders>
            <w:shd w:val="clear" w:color="000000" w:fill="E6F5FF"/>
            <w:vAlign w:val="center"/>
          </w:tcPr>
          <w:p w14:paraId="1F300EBF" w14:textId="42A3D1A1"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8.051</w:t>
            </w:r>
          </w:p>
        </w:tc>
        <w:tc>
          <w:tcPr>
            <w:tcW w:w="590" w:type="pct"/>
            <w:tcBorders>
              <w:top w:val="nil"/>
              <w:left w:val="nil"/>
              <w:bottom w:val="single" w:sz="12" w:space="0" w:color="FFFFFF"/>
              <w:right w:val="single" w:sz="12" w:space="0" w:color="FFFFFF"/>
            </w:tcBorders>
            <w:shd w:val="clear" w:color="000000" w:fill="E6F5FF"/>
            <w:vAlign w:val="center"/>
          </w:tcPr>
          <w:p w14:paraId="11B27AB3" w14:textId="21ADE90E"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r>
      <w:tr w:rsidR="00EC630A" w:rsidRPr="00675DEB" w14:paraId="6648281F" w14:textId="77777777" w:rsidTr="00DD0B49">
        <w:trPr>
          <w:trHeight w:val="170"/>
        </w:trPr>
        <w:tc>
          <w:tcPr>
            <w:tcW w:w="2640" w:type="pct"/>
            <w:tcBorders>
              <w:top w:val="nil"/>
              <w:left w:val="single" w:sz="12" w:space="0" w:color="FFFFFF"/>
              <w:bottom w:val="single" w:sz="12" w:space="0" w:color="FFFFFF"/>
              <w:right w:val="single" w:sz="12" w:space="0" w:color="FFFFFF"/>
            </w:tcBorders>
            <w:shd w:val="clear" w:color="000000" w:fill="E6F5FF"/>
            <w:noWrap/>
            <w:vAlign w:val="center"/>
            <w:hideMark/>
          </w:tcPr>
          <w:p w14:paraId="05AD7D60" w14:textId="77777777" w:rsidR="00EC630A" w:rsidRPr="00675DEB" w:rsidRDefault="00EC630A" w:rsidP="00675DEB">
            <w:pPr>
              <w:suppressAutoHyphens w:val="0"/>
              <w:rPr>
                <w:rFonts w:ascii="Verdana" w:hAnsi="Verdana" w:cs="Calibri"/>
                <w:sz w:val="14"/>
                <w:szCs w:val="14"/>
                <w:lang w:eastAsia="pt-BR"/>
              </w:rPr>
            </w:pPr>
            <w:r w:rsidRPr="00675DEB">
              <w:rPr>
                <w:rFonts w:ascii="Verdana" w:hAnsi="Verdana" w:cs="Calibri"/>
                <w:sz w:val="14"/>
                <w:szCs w:val="14"/>
                <w:lang w:eastAsia="pt-BR"/>
              </w:rPr>
              <w:t>Outros Valores (1)</w:t>
            </w:r>
          </w:p>
        </w:tc>
        <w:tc>
          <w:tcPr>
            <w:tcW w:w="590" w:type="pct"/>
            <w:tcBorders>
              <w:top w:val="nil"/>
              <w:left w:val="nil"/>
              <w:bottom w:val="single" w:sz="12" w:space="0" w:color="FFFFFF"/>
              <w:right w:val="single" w:sz="12" w:space="0" w:color="FFFFFF"/>
            </w:tcBorders>
            <w:shd w:val="clear" w:color="000000" w:fill="E6F5FF"/>
            <w:vAlign w:val="center"/>
          </w:tcPr>
          <w:p w14:paraId="6BAF802C" w14:textId="27D27037"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3.078</w:t>
            </w:r>
          </w:p>
        </w:tc>
        <w:tc>
          <w:tcPr>
            <w:tcW w:w="590" w:type="pct"/>
            <w:tcBorders>
              <w:top w:val="nil"/>
              <w:left w:val="nil"/>
              <w:bottom w:val="single" w:sz="12" w:space="0" w:color="FFFFFF"/>
              <w:right w:val="single" w:sz="12" w:space="0" w:color="FFFFFF"/>
            </w:tcBorders>
            <w:shd w:val="clear" w:color="000000" w:fill="E6F5FF"/>
            <w:noWrap/>
            <w:vAlign w:val="center"/>
          </w:tcPr>
          <w:p w14:paraId="46D50FF2" w14:textId="4F27B550"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30.478</w:t>
            </w:r>
          </w:p>
        </w:tc>
        <w:tc>
          <w:tcPr>
            <w:tcW w:w="590" w:type="pct"/>
            <w:tcBorders>
              <w:top w:val="nil"/>
              <w:left w:val="nil"/>
              <w:bottom w:val="single" w:sz="12" w:space="0" w:color="FFFFFF"/>
              <w:right w:val="single" w:sz="12" w:space="0" w:color="FFFFFF"/>
            </w:tcBorders>
            <w:shd w:val="clear" w:color="000000" w:fill="E6F5FF"/>
            <w:vAlign w:val="center"/>
          </w:tcPr>
          <w:p w14:paraId="76D18968" w14:textId="416394E8"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29.104</w:t>
            </w:r>
          </w:p>
        </w:tc>
        <w:tc>
          <w:tcPr>
            <w:tcW w:w="590" w:type="pct"/>
            <w:tcBorders>
              <w:top w:val="nil"/>
              <w:left w:val="nil"/>
              <w:bottom w:val="single" w:sz="12" w:space="0" w:color="FFFFFF"/>
              <w:right w:val="single" w:sz="12" w:space="0" w:color="FFFFFF"/>
            </w:tcBorders>
            <w:shd w:val="clear" w:color="000000" w:fill="E6F5FF"/>
            <w:vAlign w:val="center"/>
          </w:tcPr>
          <w:p w14:paraId="5F915A75" w14:textId="24544FC4" w:rsidR="00EC630A" w:rsidRPr="00675DEB" w:rsidRDefault="00EC630A" w:rsidP="00675DEB">
            <w:pPr>
              <w:suppressAutoHyphens w:val="0"/>
              <w:jc w:val="right"/>
              <w:rPr>
                <w:rFonts w:ascii="Verdana" w:hAnsi="Verdana" w:cs="Calibri"/>
                <w:sz w:val="14"/>
                <w:szCs w:val="14"/>
                <w:lang w:eastAsia="pt-BR"/>
              </w:rPr>
            </w:pPr>
            <w:r w:rsidRPr="00675DEB">
              <w:rPr>
                <w:rFonts w:ascii="Verdana" w:hAnsi="Verdana" w:cs="Calibri"/>
                <w:sz w:val="14"/>
                <w:szCs w:val="14"/>
              </w:rPr>
              <w:t>42.607</w:t>
            </w:r>
          </w:p>
        </w:tc>
      </w:tr>
      <w:tr w:rsidR="00EC630A" w:rsidRPr="00675DEB" w14:paraId="4A1847A8" w14:textId="77777777" w:rsidTr="00DD0B49">
        <w:trPr>
          <w:trHeight w:val="170"/>
        </w:trPr>
        <w:tc>
          <w:tcPr>
            <w:tcW w:w="2640" w:type="pct"/>
            <w:tcBorders>
              <w:top w:val="nil"/>
              <w:left w:val="single" w:sz="12" w:space="0" w:color="FFFFFF"/>
              <w:bottom w:val="single" w:sz="12" w:space="0" w:color="FFFFFF"/>
              <w:right w:val="single" w:sz="12" w:space="0" w:color="FFFFFF"/>
            </w:tcBorders>
            <w:shd w:val="clear" w:color="000000" w:fill="005086"/>
            <w:vAlign w:val="center"/>
            <w:hideMark/>
          </w:tcPr>
          <w:p w14:paraId="7938237F" w14:textId="77777777" w:rsidR="00EC630A" w:rsidRPr="00675DEB" w:rsidRDefault="00EC630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Valor devido de imposto de renda e contribuição social corrente</w:t>
            </w:r>
          </w:p>
        </w:tc>
        <w:tc>
          <w:tcPr>
            <w:tcW w:w="590" w:type="pct"/>
            <w:tcBorders>
              <w:top w:val="nil"/>
              <w:left w:val="nil"/>
              <w:bottom w:val="single" w:sz="12" w:space="0" w:color="FFFFFF"/>
              <w:right w:val="single" w:sz="12" w:space="0" w:color="FFFFFF"/>
            </w:tcBorders>
            <w:shd w:val="clear" w:color="000000" w:fill="005086"/>
            <w:vAlign w:val="center"/>
          </w:tcPr>
          <w:p w14:paraId="79B6B119" w14:textId="5184D09E"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(111.388)</w:t>
            </w:r>
          </w:p>
        </w:tc>
        <w:tc>
          <w:tcPr>
            <w:tcW w:w="590" w:type="pct"/>
            <w:tcBorders>
              <w:top w:val="nil"/>
              <w:left w:val="nil"/>
              <w:bottom w:val="single" w:sz="12" w:space="0" w:color="FFFFFF"/>
              <w:right w:val="single" w:sz="12" w:space="0" w:color="FFFFFF"/>
            </w:tcBorders>
            <w:shd w:val="clear" w:color="000000" w:fill="005086"/>
            <w:vAlign w:val="center"/>
          </w:tcPr>
          <w:p w14:paraId="70B516EC" w14:textId="6F442300"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(44.735)</w:t>
            </w:r>
          </w:p>
        </w:tc>
        <w:tc>
          <w:tcPr>
            <w:tcW w:w="590" w:type="pct"/>
            <w:tcBorders>
              <w:top w:val="nil"/>
              <w:left w:val="nil"/>
              <w:bottom w:val="single" w:sz="12" w:space="0" w:color="FFFFFF"/>
              <w:right w:val="single" w:sz="12" w:space="0" w:color="FFFFFF"/>
            </w:tcBorders>
            <w:shd w:val="clear" w:color="000000" w:fill="005086"/>
            <w:vAlign w:val="center"/>
          </w:tcPr>
          <w:p w14:paraId="6E3D4BE6" w14:textId="23FF9C88"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(244.327)</w:t>
            </w:r>
          </w:p>
        </w:tc>
        <w:tc>
          <w:tcPr>
            <w:tcW w:w="590" w:type="pct"/>
            <w:tcBorders>
              <w:top w:val="nil"/>
              <w:left w:val="nil"/>
              <w:bottom w:val="single" w:sz="12" w:space="0" w:color="FFFFFF"/>
              <w:right w:val="single" w:sz="12" w:space="0" w:color="FFFFFF"/>
            </w:tcBorders>
            <w:shd w:val="clear" w:color="000000" w:fill="005086"/>
            <w:vAlign w:val="center"/>
          </w:tcPr>
          <w:p w14:paraId="4095B39C" w14:textId="2024C5AE"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(154.982)</w:t>
            </w:r>
          </w:p>
        </w:tc>
      </w:tr>
      <w:tr w:rsidR="00EC630A" w:rsidRPr="00675DEB" w14:paraId="77234A92" w14:textId="77777777" w:rsidTr="00DD0B49">
        <w:trPr>
          <w:trHeight w:val="170"/>
        </w:trPr>
        <w:tc>
          <w:tcPr>
            <w:tcW w:w="2640" w:type="pct"/>
            <w:tcBorders>
              <w:top w:val="nil"/>
              <w:left w:val="single" w:sz="12" w:space="0" w:color="FFFFFF"/>
              <w:bottom w:val="single" w:sz="12" w:space="0" w:color="FFFFFF"/>
              <w:right w:val="single" w:sz="12" w:space="0" w:color="FFFFFF"/>
            </w:tcBorders>
            <w:shd w:val="clear" w:color="000000" w:fill="005086"/>
            <w:vAlign w:val="center"/>
            <w:hideMark/>
          </w:tcPr>
          <w:p w14:paraId="2081C5A9" w14:textId="77777777" w:rsidR="00EC630A" w:rsidRPr="00675DEB" w:rsidRDefault="00EC630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Passivo Fiscal Diferido</w:t>
            </w:r>
          </w:p>
        </w:tc>
        <w:tc>
          <w:tcPr>
            <w:tcW w:w="590" w:type="pct"/>
            <w:tcBorders>
              <w:top w:val="nil"/>
              <w:left w:val="nil"/>
              <w:bottom w:val="single" w:sz="12" w:space="0" w:color="FFFFFF"/>
              <w:right w:val="single" w:sz="12" w:space="0" w:color="FFFFFF"/>
            </w:tcBorders>
            <w:shd w:val="clear" w:color="000000" w:fill="005086"/>
            <w:vAlign w:val="center"/>
          </w:tcPr>
          <w:p w14:paraId="2D889EC4" w14:textId="3DC0677F"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(1.768)</w:t>
            </w:r>
          </w:p>
        </w:tc>
        <w:tc>
          <w:tcPr>
            <w:tcW w:w="590" w:type="pct"/>
            <w:tcBorders>
              <w:top w:val="nil"/>
              <w:left w:val="nil"/>
              <w:bottom w:val="single" w:sz="12" w:space="0" w:color="FFFFFF"/>
              <w:right w:val="single" w:sz="12" w:space="0" w:color="FFFFFF"/>
            </w:tcBorders>
            <w:shd w:val="clear" w:color="000000" w:fill="005086"/>
            <w:vAlign w:val="center"/>
          </w:tcPr>
          <w:p w14:paraId="6D3F8BC8" w14:textId="194F5153"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(8.522)</w:t>
            </w:r>
          </w:p>
        </w:tc>
        <w:tc>
          <w:tcPr>
            <w:tcW w:w="590" w:type="pct"/>
            <w:tcBorders>
              <w:top w:val="nil"/>
              <w:left w:val="nil"/>
              <w:bottom w:val="single" w:sz="12" w:space="0" w:color="FFFFFF"/>
              <w:right w:val="single" w:sz="12" w:space="0" w:color="FFFFFF"/>
            </w:tcBorders>
            <w:shd w:val="clear" w:color="000000" w:fill="005086"/>
            <w:vAlign w:val="center"/>
          </w:tcPr>
          <w:p w14:paraId="39E27BE8" w14:textId="12EF9CFF"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(2.468)</w:t>
            </w:r>
          </w:p>
        </w:tc>
        <w:tc>
          <w:tcPr>
            <w:tcW w:w="590" w:type="pct"/>
            <w:tcBorders>
              <w:top w:val="nil"/>
              <w:left w:val="nil"/>
              <w:bottom w:val="single" w:sz="12" w:space="0" w:color="FFFFFF"/>
              <w:right w:val="single" w:sz="12" w:space="0" w:color="FFFFFF"/>
            </w:tcBorders>
            <w:shd w:val="clear" w:color="000000" w:fill="005086"/>
            <w:vAlign w:val="center"/>
          </w:tcPr>
          <w:p w14:paraId="40B83DAF" w14:textId="0D668CD3"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(8.572)</w:t>
            </w:r>
          </w:p>
        </w:tc>
      </w:tr>
      <w:tr w:rsidR="00EC630A" w:rsidRPr="00675DEB" w14:paraId="0BEB96F1" w14:textId="77777777" w:rsidTr="00DD0B49">
        <w:trPr>
          <w:trHeight w:val="170"/>
        </w:trPr>
        <w:tc>
          <w:tcPr>
            <w:tcW w:w="2640" w:type="pct"/>
            <w:tcBorders>
              <w:top w:val="nil"/>
              <w:left w:val="single" w:sz="12" w:space="0" w:color="FFFFFF"/>
              <w:bottom w:val="single" w:sz="12" w:space="0" w:color="FFFFFF"/>
              <w:right w:val="single" w:sz="12" w:space="0" w:color="FFFFFF"/>
            </w:tcBorders>
            <w:shd w:val="clear" w:color="000000" w:fill="005086"/>
            <w:vAlign w:val="center"/>
            <w:hideMark/>
          </w:tcPr>
          <w:p w14:paraId="1FF0C7BD" w14:textId="77777777" w:rsidR="00EC630A" w:rsidRPr="00675DEB" w:rsidRDefault="00EC630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Ativo Fiscal Diferido</w:t>
            </w:r>
          </w:p>
        </w:tc>
        <w:tc>
          <w:tcPr>
            <w:tcW w:w="590" w:type="pct"/>
            <w:tcBorders>
              <w:top w:val="nil"/>
              <w:left w:val="nil"/>
              <w:bottom w:val="single" w:sz="12" w:space="0" w:color="FFFFFF"/>
              <w:right w:val="single" w:sz="12" w:space="0" w:color="FFFFFF"/>
            </w:tcBorders>
            <w:shd w:val="clear" w:color="000000" w:fill="005086"/>
            <w:vAlign w:val="center"/>
          </w:tcPr>
          <w:p w14:paraId="732B6B82" w14:textId="3235383F"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(9.033)</w:t>
            </w:r>
          </w:p>
        </w:tc>
        <w:tc>
          <w:tcPr>
            <w:tcW w:w="590" w:type="pct"/>
            <w:tcBorders>
              <w:top w:val="nil"/>
              <w:left w:val="nil"/>
              <w:bottom w:val="single" w:sz="12" w:space="0" w:color="FFFFFF"/>
              <w:right w:val="single" w:sz="12" w:space="0" w:color="FFFFFF"/>
            </w:tcBorders>
            <w:shd w:val="clear" w:color="000000" w:fill="005086"/>
            <w:vAlign w:val="center"/>
          </w:tcPr>
          <w:p w14:paraId="63C84FDD" w14:textId="3EBB8834"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(29.899)</w:t>
            </w:r>
          </w:p>
        </w:tc>
        <w:tc>
          <w:tcPr>
            <w:tcW w:w="590" w:type="pct"/>
            <w:tcBorders>
              <w:top w:val="nil"/>
              <w:left w:val="nil"/>
              <w:bottom w:val="single" w:sz="12" w:space="0" w:color="FFFFFF"/>
              <w:right w:val="single" w:sz="12" w:space="0" w:color="FFFFFF"/>
            </w:tcBorders>
            <w:shd w:val="clear" w:color="000000" w:fill="005086"/>
            <w:vAlign w:val="center"/>
          </w:tcPr>
          <w:p w14:paraId="16ACB205" w14:textId="3B64F906"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(310)</w:t>
            </w:r>
          </w:p>
        </w:tc>
        <w:tc>
          <w:tcPr>
            <w:tcW w:w="590" w:type="pct"/>
            <w:tcBorders>
              <w:top w:val="nil"/>
              <w:left w:val="nil"/>
              <w:bottom w:val="single" w:sz="12" w:space="0" w:color="FFFFFF"/>
              <w:right w:val="single" w:sz="12" w:space="0" w:color="FFFFFF"/>
            </w:tcBorders>
            <w:shd w:val="clear" w:color="000000" w:fill="005086"/>
            <w:vAlign w:val="center"/>
          </w:tcPr>
          <w:p w14:paraId="7A363065" w14:textId="2BB2359F"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(21.281)</w:t>
            </w:r>
          </w:p>
        </w:tc>
      </w:tr>
      <w:tr w:rsidR="00EC630A" w:rsidRPr="00675DEB" w14:paraId="3734A5BF" w14:textId="77777777" w:rsidTr="00DD0B49">
        <w:trPr>
          <w:trHeight w:val="170"/>
        </w:trPr>
        <w:tc>
          <w:tcPr>
            <w:tcW w:w="2640" w:type="pct"/>
            <w:tcBorders>
              <w:top w:val="nil"/>
              <w:left w:val="single" w:sz="12" w:space="0" w:color="FFFFFF"/>
              <w:bottom w:val="single" w:sz="12" w:space="0" w:color="FFFFFF"/>
              <w:right w:val="single" w:sz="12" w:space="0" w:color="FFFFFF"/>
            </w:tcBorders>
            <w:shd w:val="clear" w:color="000000" w:fill="005086"/>
            <w:vAlign w:val="center"/>
            <w:hideMark/>
          </w:tcPr>
          <w:p w14:paraId="680A65F4" w14:textId="77777777" w:rsidR="00EC630A" w:rsidRPr="00675DEB" w:rsidRDefault="00EC630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Valor devido de imposto de renda e contribuição social </w:t>
            </w:r>
          </w:p>
        </w:tc>
        <w:tc>
          <w:tcPr>
            <w:tcW w:w="590" w:type="pct"/>
            <w:tcBorders>
              <w:top w:val="nil"/>
              <w:left w:val="nil"/>
              <w:bottom w:val="single" w:sz="12" w:space="0" w:color="FFFFFF"/>
              <w:right w:val="single" w:sz="12" w:space="0" w:color="FFFFFF"/>
            </w:tcBorders>
            <w:shd w:val="clear" w:color="000000" w:fill="005086"/>
            <w:vAlign w:val="center"/>
          </w:tcPr>
          <w:p w14:paraId="71F629A3" w14:textId="6EBFD173"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(122.189)</w:t>
            </w:r>
          </w:p>
        </w:tc>
        <w:tc>
          <w:tcPr>
            <w:tcW w:w="590" w:type="pct"/>
            <w:tcBorders>
              <w:top w:val="nil"/>
              <w:left w:val="nil"/>
              <w:bottom w:val="single" w:sz="12" w:space="0" w:color="FFFFFF"/>
              <w:right w:val="single" w:sz="12" w:space="0" w:color="FFFFFF"/>
            </w:tcBorders>
            <w:shd w:val="clear" w:color="000000" w:fill="005086"/>
            <w:vAlign w:val="center"/>
          </w:tcPr>
          <w:p w14:paraId="0BA856EB" w14:textId="4FD32DED"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(83.156)</w:t>
            </w:r>
          </w:p>
        </w:tc>
        <w:tc>
          <w:tcPr>
            <w:tcW w:w="590" w:type="pct"/>
            <w:tcBorders>
              <w:top w:val="nil"/>
              <w:left w:val="nil"/>
              <w:bottom w:val="single" w:sz="12" w:space="0" w:color="FFFFFF"/>
              <w:right w:val="single" w:sz="12" w:space="0" w:color="FFFFFF"/>
            </w:tcBorders>
            <w:shd w:val="clear" w:color="000000" w:fill="005086"/>
            <w:vAlign w:val="center"/>
          </w:tcPr>
          <w:p w14:paraId="541B1CDB" w14:textId="7395AE64"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(247.105)</w:t>
            </w:r>
          </w:p>
        </w:tc>
        <w:tc>
          <w:tcPr>
            <w:tcW w:w="590" w:type="pct"/>
            <w:tcBorders>
              <w:top w:val="nil"/>
              <w:left w:val="nil"/>
              <w:bottom w:val="single" w:sz="12" w:space="0" w:color="FFFFFF"/>
              <w:right w:val="single" w:sz="12" w:space="0" w:color="FFFFFF"/>
            </w:tcBorders>
            <w:shd w:val="clear" w:color="000000" w:fill="005086"/>
            <w:vAlign w:val="center"/>
          </w:tcPr>
          <w:p w14:paraId="2F2EF333" w14:textId="5050359A" w:rsidR="00EC630A" w:rsidRPr="00675DEB" w:rsidRDefault="00EC63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(184.835)</w:t>
            </w:r>
          </w:p>
        </w:tc>
      </w:tr>
    </w:tbl>
    <w:p w14:paraId="05C1904C" w14:textId="7450BC61" w:rsidR="002259F7" w:rsidRPr="00675DEB" w:rsidRDefault="00DD0B49" w:rsidP="00675DEB">
      <w:pPr>
        <w:pStyle w:val="Recuodecorpodetexto"/>
        <w:tabs>
          <w:tab w:val="left" w:pos="4253"/>
        </w:tabs>
        <w:rPr>
          <w:rFonts w:ascii="Verdana" w:hAnsi="Verdana" w:cs="Verdana"/>
          <w:sz w:val="14"/>
          <w:szCs w:val="14"/>
        </w:rPr>
      </w:pPr>
      <w:r w:rsidRPr="00675DEB">
        <w:rPr>
          <w:rFonts w:ascii="Verdana" w:hAnsi="Verdana" w:cs="Verdana"/>
          <w:sz w:val="14"/>
          <w:szCs w:val="14"/>
        </w:rPr>
        <w:t>(1) inclui, basicamente: (i) a equalização da alíquota efetiva das empresas financeiras não banco, a partir de 2020, e das empresas não financeiras, em relação à demonstrada; (</w:t>
      </w:r>
      <w:proofErr w:type="spellStart"/>
      <w:r w:rsidRPr="00675DEB">
        <w:rPr>
          <w:rFonts w:ascii="Verdana" w:hAnsi="Verdana" w:cs="Verdana"/>
          <w:sz w:val="14"/>
          <w:szCs w:val="14"/>
        </w:rPr>
        <w:t>ii</w:t>
      </w:r>
      <w:proofErr w:type="spellEnd"/>
      <w:r w:rsidRPr="00675DEB">
        <w:rPr>
          <w:rFonts w:ascii="Verdana" w:hAnsi="Verdana" w:cs="Verdana"/>
          <w:sz w:val="14"/>
          <w:szCs w:val="14"/>
        </w:rPr>
        <w:t>) Adições e Exclusões não permanentes; (</w:t>
      </w:r>
      <w:proofErr w:type="spellStart"/>
      <w:r w:rsidRPr="00675DEB">
        <w:rPr>
          <w:rFonts w:ascii="Verdana" w:hAnsi="Verdana" w:cs="Verdana"/>
          <w:sz w:val="14"/>
          <w:szCs w:val="14"/>
        </w:rPr>
        <w:t>iii</w:t>
      </w:r>
      <w:proofErr w:type="spellEnd"/>
      <w:r w:rsidRPr="00675DEB">
        <w:rPr>
          <w:rFonts w:ascii="Verdana" w:hAnsi="Verdana" w:cs="Verdana"/>
          <w:sz w:val="14"/>
          <w:szCs w:val="14"/>
        </w:rPr>
        <w:t>) compensação de prejuízos fiscais e base negativa de CSLL; e (</w:t>
      </w:r>
      <w:proofErr w:type="spellStart"/>
      <w:r w:rsidRPr="00675DEB">
        <w:rPr>
          <w:rFonts w:ascii="Verdana" w:hAnsi="Verdana" w:cs="Verdana"/>
          <w:sz w:val="14"/>
          <w:szCs w:val="14"/>
        </w:rPr>
        <w:t>iv</w:t>
      </w:r>
      <w:proofErr w:type="spellEnd"/>
      <w:r w:rsidRPr="00675DEB">
        <w:rPr>
          <w:rFonts w:ascii="Verdana" w:hAnsi="Verdana" w:cs="Verdana"/>
          <w:sz w:val="14"/>
          <w:szCs w:val="14"/>
        </w:rPr>
        <w:t>) incentivos fiscais</w:t>
      </w:r>
    </w:p>
    <w:p w14:paraId="23B43722" w14:textId="509CAB8C" w:rsidR="008F5C81" w:rsidRPr="00FA4D85" w:rsidRDefault="008F5C81" w:rsidP="00675DEB">
      <w:pPr>
        <w:pStyle w:val="Recuodecorpodetexto"/>
        <w:tabs>
          <w:tab w:val="left" w:pos="4253"/>
        </w:tabs>
        <w:rPr>
          <w:rFonts w:ascii="Verdana" w:hAnsi="Verdana" w:cs="Verdana"/>
          <w:sz w:val="20"/>
          <w:szCs w:val="20"/>
        </w:rPr>
      </w:pPr>
    </w:p>
    <w:p w14:paraId="16A4C012" w14:textId="77777777" w:rsidR="00D302C8" w:rsidRPr="00675DEB" w:rsidRDefault="00D302C8" w:rsidP="00675DEB">
      <w:pPr>
        <w:pStyle w:val="Recuodecorpodetexto"/>
        <w:numPr>
          <w:ilvl w:val="0"/>
          <w:numId w:val="10"/>
        </w:numPr>
        <w:tabs>
          <w:tab w:val="left" w:pos="4253"/>
        </w:tabs>
        <w:rPr>
          <w:rFonts w:ascii="Verdana" w:hAnsi="Verdana"/>
        </w:rPr>
      </w:pPr>
      <w:r w:rsidRPr="00675DEB">
        <w:rPr>
          <w:rFonts w:ascii="Verdana" w:hAnsi="Verdana" w:cs="Verdana"/>
          <w:sz w:val="20"/>
        </w:rPr>
        <w:t>Origem dos créditos tributários de imposto de renda e contribuição social diferidos</w:t>
      </w:r>
    </w:p>
    <w:p w14:paraId="49692EC8" w14:textId="77777777" w:rsidR="00D302C8" w:rsidRPr="00FA4D85" w:rsidRDefault="00D302C8" w:rsidP="00675DEB">
      <w:pPr>
        <w:pStyle w:val="Recuodecorpodetexto22"/>
        <w:tabs>
          <w:tab w:val="left" w:pos="4253"/>
        </w:tabs>
        <w:rPr>
          <w:rFonts w:ascii="Verdana" w:hAnsi="Verdana" w:cs="Verdana"/>
          <w:sz w:val="20"/>
          <w:szCs w:val="20"/>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4424"/>
        <w:gridCol w:w="1376"/>
        <w:gridCol w:w="1376"/>
        <w:gridCol w:w="1376"/>
        <w:gridCol w:w="1376"/>
      </w:tblGrid>
      <w:tr w:rsidR="00D302C8" w:rsidRPr="00675DEB" w14:paraId="719EBF38" w14:textId="77777777" w:rsidTr="006400BA">
        <w:trPr>
          <w:trHeight w:val="170"/>
          <w:tblHeader/>
        </w:trPr>
        <w:tc>
          <w:tcPr>
            <w:tcW w:w="5000" w:type="pct"/>
            <w:gridSpan w:val="5"/>
            <w:tcBorders>
              <w:top w:val="single" w:sz="12" w:space="0" w:color="FFFFFF" w:themeColor="background1"/>
              <w:left w:val="single" w:sz="18" w:space="0" w:color="FFFFFF"/>
              <w:bottom w:val="single" w:sz="12" w:space="0" w:color="FFFFFF" w:themeColor="background1"/>
              <w:right w:val="single" w:sz="18" w:space="0" w:color="FFFFFF"/>
            </w:tcBorders>
            <w:shd w:val="clear" w:color="auto" w:fill="005086"/>
            <w:vAlign w:val="center"/>
          </w:tcPr>
          <w:p w14:paraId="633489FE" w14:textId="77777777" w:rsidR="00D302C8" w:rsidRPr="00675DEB" w:rsidRDefault="00D302C8" w:rsidP="00675DEB">
            <w:pPr>
              <w:jc w:val="center"/>
              <w:rPr>
                <w:rFonts w:ascii="Verdana" w:hAnsi="Verdana"/>
                <w:color w:val="FFFFFF"/>
                <w:sz w:val="14"/>
                <w:szCs w:val="14"/>
              </w:rPr>
            </w:pPr>
            <w:r w:rsidRPr="00675DEB">
              <w:rPr>
                <w:rFonts w:ascii="Verdana" w:hAnsi="Verdana" w:cs="Verdana"/>
                <w:b/>
                <w:bCs/>
                <w:color w:val="FFFFFF"/>
                <w:sz w:val="14"/>
                <w:szCs w:val="14"/>
              </w:rPr>
              <w:t>BRB – Múltiplo</w:t>
            </w:r>
          </w:p>
        </w:tc>
      </w:tr>
      <w:tr w:rsidR="00D302C8" w:rsidRPr="00675DEB" w14:paraId="31053ADC" w14:textId="77777777" w:rsidTr="006400BA">
        <w:trPr>
          <w:trHeight w:val="170"/>
          <w:tblHeader/>
        </w:trPr>
        <w:tc>
          <w:tcPr>
            <w:tcW w:w="2228" w:type="pct"/>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005086"/>
            <w:vAlign w:val="center"/>
          </w:tcPr>
          <w:p w14:paraId="721AC166" w14:textId="77777777" w:rsidR="00D302C8" w:rsidRPr="00675DEB" w:rsidRDefault="00D302C8" w:rsidP="00675DEB">
            <w:pPr>
              <w:rPr>
                <w:rFonts w:ascii="Verdana" w:hAnsi="Verdana" w:cs="Calibri"/>
                <w:b/>
                <w:color w:val="FFFFFF"/>
                <w:sz w:val="14"/>
                <w:szCs w:val="14"/>
              </w:rPr>
            </w:pPr>
          </w:p>
        </w:tc>
        <w:tc>
          <w:tcPr>
            <w:tcW w:w="69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077A6237" w14:textId="77777777" w:rsidR="00D302C8" w:rsidRPr="00675DEB" w:rsidRDefault="00816753" w:rsidP="00675DEB">
            <w:pPr>
              <w:jc w:val="center"/>
              <w:rPr>
                <w:rFonts w:ascii="Verdana" w:hAnsi="Verdana"/>
                <w:color w:val="FFFFFF"/>
                <w:sz w:val="14"/>
                <w:szCs w:val="14"/>
              </w:rPr>
            </w:pPr>
            <w:r w:rsidRPr="00675DEB">
              <w:rPr>
                <w:rFonts w:ascii="Verdana" w:hAnsi="Verdana" w:cs="Verdana"/>
                <w:b/>
                <w:bCs/>
                <w:color w:val="FFFFFF"/>
                <w:sz w:val="14"/>
                <w:szCs w:val="14"/>
              </w:rPr>
              <w:t>Saldo em 31.12.2019</w:t>
            </w:r>
          </w:p>
        </w:tc>
        <w:tc>
          <w:tcPr>
            <w:tcW w:w="69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7D168AB4" w14:textId="77777777" w:rsidR="00D302C8" w:rsidRPr="00675DEB" w:rsidRDefault="00D302C8" w:rsidP="00675DEB">
            <w:pPr>
              <w:jc w:val="center"/>
              <w:rPr>
                <w:rFonts w:ascii="Verdana" w:hAnsi="Verdana"/>
                <w:color w:val="FFFFFF"/>
                <w:sz w:val="14"/>
                <w:szCs w:val="14"/>
              </w:rPr>
            </w:pPr>
            <w:r w:rsidRPr="00675DEB">
              <w:rPr>
                <w:rFonts w:ascii="Verdana" w:hAnsi="Verdana" w:cs="Verdana"/>
                <w:b/>
                <w:bCs/>
                <w:color w:val="FFFFFF"/>
                <w:sz w:val="14"/>
                <w:szCs w:val="14"/>
              </w:rPr>
              <w:t>Constituição</w:t>
            </w:r>
          </w:p>
        </w:tc>
        <w:tc>
          <w:tcPr>
            <w:tcW w:w="69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64D41A78" w14:textId="77777777" w:rsidR="00D302C8" w:rsidRPr="00675DEB" w:rsidRDefault="00D302C8" w:rsidP="00675DEB">
            <w:pPr>
              <w:tabs>
                <w:tab w:val="left" w:pos="4253"/>
              </w:tabs>
              <w:snapToGrid w:val="0"/>
              <w:jc w:val="center"/>
              <w:rPr>
                <w:rFonts w:ascii="Verdana" w:hAnsi="Verdana"/>
                <w:color w:val="FFFFFF"/>
                <w:sz w:val="14"/>
                <w:szCs w:val="14"/>
              </w:rPr>
            </w:pPr>
            <w:r w:rsidRPr="00675DEB">
              <w:rPr>
                <w:rFonts w:ascii="Verdana" w:hAnsi="Verdana" w:cs="Verdana"/>
                <w:b/>
                <w:bCs/>
                <w:color w:val="FFFFFF"/>
                <w:sz w:val="14"/>
                <w:szCs w:val="14"/>
              </w:rPr>
              <w:t>Realização</w:t>
            </w:r>
          </w:p>
        </w:tc>
        <w:tc>
          <w:tcPr>
            <w:tcW w:w="693" w:type="pct"/>
            <w:tcBorders>
              <w:top w:val="single" w:sz="12" w:space="0" w:color="FFFFFF" w:themeColor="background1"/>
              <w:left w:val="single" w:sz="12" w:space="0" w:color="FFFFFF" w:themeColor="background1"/>
              <w:bottom w:val="single" w:sz="12" w:space="0" w:color="FFFFFF" w:themeColor="background1"/>
              <w:right w:val="single" w:sz="18" w:space="0" w:color="FFFFFF"/>
            </w:tcBorders>
            <w:shd w:val="clear" w:color="auto" w:fill="005086"/>
            <w:vAlign w:val="center"/>
          </w:tcPr>
          <w:p w14:paraId="380849D5" w14:textId="7A348F35" w:rsidR="00D302C8" w:rsidRPr="00675DEB" w:rsidRDefault="00D302C8" w:rsidP="00675DEB">
            <w:pPr>
              <w:tabs>
                <w:tab w:val="left" w:pos="4253"/>
              </w:tabs>
              <w:snapToGrid w:val="0"/>
              <w:jc w:val="center"/>
              <w:rPr>
                <w:rFonts w:ascii="Verdana" w:hAnsi="Verdana"/>
                <w:color w:val="FFFFFF"/>
                <w:sz w:val="14"/>
                <w:szCs w:val="14"/>
              </w:rPr>
            </w:pPr>
            <w:r w:rsidRPr="00675DEB">
              <w:rPr>
                <w:rFonts w:ascii="Verdana" w:hAnsi="Verdana" w:cs="Verdana"/>
                <w:b/>
                <w:bCs/>
                <w:color w:val="FFFFFF"/>
                <w:sz w:val="14"/>
                <w:szCs w:val="14"/>
              </w:rPr>
              <w:t xml:space="preserve">Saldo em </w:t>
            </w:r>
            <w:r w:rsidR="00E17872" w:rsidRPr="00675DEB">
              <w:rPr>
                <w:rFonts w:ascii="Verdana" w:hAnsi="Verdana" w:cs="Verdana"/>
                <w:b/>
                <w:bCs/>
                <w:color w:val="FFFFFF"/>
                <w:sz w:val="14"/>
                <w:szCs w:val="14"/>
              </w:rPr>
              <w:t>31.12</w:t>
            </w:r>
            <w:r w:rsidR="00702EA6" w:rsidRPr="00675DEB">
              <w:rPr>
                <w:rFonts w:ascii="Verdana" w:hAnsi="Verdana" w:cs="Verdana"/>
                <w:b/>
                <w:bCs/>
                <w:color w:val="FFFFFF"/>
                <w:sz w:val="14"/>
                <w:szCs w:val="14"/>
              </w:rPr>
              <w:t>.2020</w:t>
            </w:r>
          </w:p>
        </w:tc>
      </w:tr>
      <w:tr w:rsidR="008A5375" w:rsidRPr="00675DEB" w14:paraId="611EE80D"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30AFD287" w14:textId="412DB41F" w:rsidR="008A5375" w:rsidRPr="00675DEB" w:rsidRDefault="008A5375" w:rsidP="00675DEB">
            <w:pPr>
              <w:suppressAutoHyphens w:val="0"/>
              <w:jc w:val="both"/>
              <w:rPr>
                <w:rFonts w:ascii="Verdana" w:hAnsi="Verdana"/>
                <w:sz w:val="14"/>
                <w:szCs w:val="14"/>
              </w:rPr>
            </w:pPr>
            <w:r w:rsidRPr="00675DEB">
              <w:rPr>
                <w:rFonts w:ascii="Verdana" w:hAnsi="Verdana" w:cs="Calibri"/>
                <w:sz w:val="14"/>
                <w:szCs w:val="14"/>
              </w:rPr>
              <w:t xml:space="preserve">Provisão para créditos de liquidação duvidosa </w:t>
            </w:r>
          </w:p>
        </w:tc>
        <w:tc>
          <w:tcPr>
            <w:tcW w:w="693" w:type="pct"/>
            <w:tcBorders>
              <w:top w:val="nil"/>
              <w:left w:val="nil"/>
              <w:bottom w:val="single" w:sz="12" w:space="0" w:color="FFFFFF"/>
              <w:right w:val="single" w:sz="12" w:space="0" w:color="FFFFFF"/>
            </w:tcBorders>
            <w:shd w:val="clear" w:color="000000" w:fill="E6F5FF"/>
            <w:vAlign w:val="center"/>
          </w:tcPr>
          <w:p w14:paraId="642C5F41" w14:textId="58F0CC52" w:rsidR="008A5375" w:rsidRPr="00675DEB" w:rsidRDefault="008A5375" w:rsidP="00675DEB">
            <w:pPr>
              <w:suppressAutoHyphens w:val="0"/>
              <w:snapToGrid w:val="0"/>
              <w:jc w:val="right"/>
              <w:rPr>
                <w:rFonts w:ascii="Verdana" w:hAnsi="Verdana" w:cs="Verdana"/>
                <w:sz w:val="14"/>
                <w:szCs w:val="14"/>
              </w:rPr>
            </w:pPr>
            <w:r w:rsidRPr="00675DEB">
              <w:rPr>
                <w:rFonts w:ascii="Verdana" w:hAnsi="Verdana" w:cs="Calibri"/>
                <w:sz w:val="14"/>
                <w:szCs w:val="14"/>
              </w:rPr>
              <w:t>173.173</w:t>
            </w:r>
          </w:p>
        </w:tc>
        <w:tc>
          <w:tcPr>
            <w:tcW w:w="693" w:type="pct"/>
            <w:tcBorders>
              <w:top w:val="nil"/>
              <w:left w:val="nil"/>
              <w:bottom w:val="single" w:sz="12" w:space="0" w:color="FFFFFF"/>
              <w:right w:val="single" w:sz="12" w:space="0" w:color="FFFFFF"/>
            </w:tcBorders>
            <w:shd w:val="clear" w:color="000000" w:fill="E6F5FF"/>
            <w:vAlign w:val="center"/>
          </w:tcPr>
          <w:p w14:paraId="154F3521" w14:textId="77714443" w:rsidR="008A5375" w:rsidRPr="00675DEB" w:rsidRDefault="008A5375" w:rsidP="00675DEB">
            <w:pPr>
              <w:suppressAutoHyphens w:val="0"/>
              <w:jc w:val="right"/>
              <w:rPr>
                <w:rFonts w:ascii="Verdana" w:hAnsi="Verdana" w:cs="Calibri"/>
                <w:sz w:val="14"/>
                <w:szCs w:val="14"/>
                <w:lang w:eastAsia="pt-BR"/>
              </w:rPr>
            </w:pPr>
            <w:r w:rsidRPr="00675DEB">
              <w:rPr>
                <w:rFonts w:ascii="Verdana" w:hAnsi="Verdana"/>
                <w:sz w:val="14"/>
                <w:szCs w:val="14"/>
              </w:rPr>
              <w:t>153.363</w:t>
            </w:r>
          </w:p>
        </w:tc>
        <w:tc>
          <w:tcPr>
            <w:tcW w:w="693" w:type="pct"/>
            <w:tcBorders>
              <w:top w:val="nil"/>
              <w:left w:val="nil"/>
              <w:bottom w:val="single" w:sz="12" w:space="0" w:color="FFFFFF"/>
              <w:right w:val="single" w:sz="12" w:space="0" w:color="FFFFFF"/>
            </w:tcBorders>
            <w:shd w:val="clear" w:color="000000" w:fill="E6F5FF"/>
            <w:vAlign w:val="center"/>
          </w:tcPr>
          <w:p w14:paraId="1AB5F7C6" w14:textId="6711A292" w:rsidR="008A5375" w:rsidRPr="00675DEB" w:rsidRDefault="008A5375" w:rsidP="00675DEB">
            <w:pPr>
              <w:jc w:val="right"/>
              <w:rPr>
                <w:rFonts w:ascii="Verdana" w:hAnsi="Verdana" w:cs="Calibri"/>
                <w:sz w:val="14"/>
                <w:szCs w:val="14"/>
              </w:rPr>
            </w:pPr>
            <w:r w:rsidRPr="00675DEB">
              <w:rPr>
                <w:rFonts w:ascii="Verdana" w:hAnsi="Verdana"/>
                <w:sz w:val="14"/>
                <w:szCs w:val="14"/>
              </w:rPr>
              <w:t>(159.768)</w:t>
            </w:r>
          </w:p>
        </w:tc>
        <w:tc>
          <w:tcPr>
            <w:tcW w:w="693" w:type="pct"/>
            <w:tcBorders>
              <w:top w:val="nil"/>
              <w:left w:val="nil"/>
              <w:bottom w:val="single" w:sz="12" w:space="0" w:color="FFFFFF"/>
              <w:right w:val="single" w:sz="12" w:space="0" w:color="FFFFFF"/>
            </w:tcBorders>
            <w:shd w:val="clear" w:color="000000" w:fill="E6F5FF"/>
            <w:vAlign w:val="center"/>
          </w:tcPr>
          <w:p w14:paraId="51EF3707" w14:textId="0163A925" w:rsidR="008A5375" w:rsidRPr="00675DEB" w:rsidRDefault="008A5375" w:rsidP="00675DEB">
            <w:pPr>
              <w:jc w:val="right"/>
              <w:rPr>
                <w:rFonts w:ascii="Verdana" w:hAnsi="Verdana" w:cs="Calibri"/>
                <w:sz w:val="14"/>
                <w:szCs w:val="14"/>
              </w:rPr>
            </w:pPr>
            <w:r w:rsidRPr="00675DEB">
              <w:rPr>
                <w:rFonts w:ascii="Verdana" w:hAnsi="Verdana"/>
                <w:sz w:val="14"/>
                <w:szCs w:val="14"/>
              </w:rPr>
              <w:t>166.768</w:t>
            </w:r>
          </w:p>
        </w:tc>
      </w:tr>
      <w:tr w:rsidR="008A5375" w:rsidRPr="00675DEB" w14:paraId="3FB018F8"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79B912C3" w14:textId="3F00DA25" w:rsidR="008A5375" w:rsidRPr="00675DEB" w:rsidRDefault="008A5375" w:rsidP="00675DEB">
            <w:pPr>
              <w:jc w:val="both"/>
              <w:rPr>
                <w:rFonts w:ascii="Verdana" w:hAnsi="Verdana"/>
                <w:sz w:val="14"/>
                <w:szCs w:val="14"/>
              </w:rPr>
            </w:pPr>
            <w:r w:rsidRPr="00675DEB">
              <w:rPr>
                <w:rFonts w:ascii="Verdana" w:hAnsi="Verdana" w:cs="Calibri"/>
                <w:sz w:val="14"/>
                <w:szCs w:val="14"/>
              </w:rPr>
              <w:t>Provisões trabalhistas</w:t>
            </w:r>
          </w:p>
        </w:tc>
        <w:tc>
          <w:tcPr>
            <w:tcW w:w="693" w:type="pct"/>
            <w:tcBorders>
              <w:top w:val="nil"/>
              <w:left w:val="nil"/>
              <w:bottom w:val="single" w:sz="12" w:space="0" w:color="FFFFFF"/>
              <w:right w:val="single" w:sz="12" w:space="0" w:color="FFFFFF"/>
            </w:tcBorders>
            <w:shd w:val="clear" w:color="000000" w:fill="E6F5FF"/>
            <w:vAlign w:val="center"/>
          </w:tcPr>
          <w:p w14:paraId="4C11AD16" w14:textId="15C32003" w:rsidR="008A5375" w:rsidRPr="00675DEB" w:rsidRDefault="008A5375" w:rsidP="00675DEB">
            <w:pPr>
              <w:suppressAutoHyphens w:val="0"/>
              <w:jc w:val="right"/>
              <w:rPr>
                <w:rFonts w:ascii="Verdana" w:hAnsi="Verdana"/>
                <w:sz w:val="14"/>
                <w:szCs w:val="14"/>
                <w:lang w:eastAsia="pt-BR"/>
              </w:rPr>
            </w:pPr>
            <w:r w:rsidRPr="00675DEB">
              <w:rPr>
                <w:rFonts w:ascii="Verdana" w:hAnsi="Verdana" w:cs="Calibri"/>
                <w:sz w:val="14"/>
                <w:szCs w:val="14"/>
              </w:rPr>
              <w:t>23.406</w:t>
            </w:r>
          </w:p>
        </w:tc>
        <w:tc>
          <w:tcPr>
            <w:tcW w:w="693" w:type="pct"/>
            <w:tcBorders>
              <w:top w:val="nil"/>
              <w:left w:val="nil"/>
              <w:bottom w:val="single" w:sz="12" w:space="0" w:color="FFFFFF"/>
              <w:right w:val="single" w:sz="12" w:space="0" w:color="FFFFFF"/>
            </w:tcBorders>
            <w:shd w:val="clear" w:color="000000" w:fill="E6F5FF"/>
            <w:vAlign w:val="center"/>
          </w:tcPr>
          <w:p w14:paraId="5D2A14B5" w14:textId="65B07B12" w:rsidR="008A5375" w:rsidRPr="00675DEB" w:rsidRDefault="008A5375" w:rsidP="00675DEB">
            <w:pPr>
              <w:jc w:val="right"/>
              <w:rPr>
                <w:rFonts w:ascii="Verdana" w:hAnsi="Verdana" w:cs="Calibri"/>
                <w:sz w:val="14"/>
                <w:szCs w:val="14"/>
              </w:rPr>
            </w:pPr>
            <w:r w:rsidRPr="00675DEB">
              <w:rPr>
                <w:rFonts w:ascii="Verdana" w:hAnsi="Verdana"/>
                <w:sz w:val="14"/>
                <w:szCs w:val="14"/>
              </w:rPr>
              <w:t>3.950</w:t>
            </w:r>
          </w:p>
        </w:tc>
        <w:tc>
          <w:tcPr>
            <w:tcW w:w="693" w:type="pct"/>
            <w:tcBorders>
              <w:top w:val="nil"/>
              <w:left w:val="nil"/>
              <w:bottom w:val="single" w:sz="12" w:space="0" w:color="FFFFFF"/>
              <w:right w:val="single" w:sz="12" w:space="0" w:color="FFFFFF"/>
            </w:tcBorders>
            <w:shd w:val="clear" w:color="000000" w:fill="E6F5FF"/>
            <w:vAlign w:val="center"/>
          </w:tcPr>
          <w:p w14:paraId="32695D4A" w14:textId="1F38D0BC" w:rsidR="008A5375" w:rsidRPr="00675DEB" w:rsidRDefault="008A5375" w:rsidP="00675DEB">
            <w:pPr>
              <w:jc w:val="right"/>
              <w:rPr>
                <w:rFonts w:ascii="Verdana" w:hAnsi="Verdana" w:cs="Calibri"/>
                <w:sz w:val="14"/>
                <w:szCs w:val="14"/>
              </w:rPr>
            </w:pPr>
            <w:r w:rsidRPr="00675DEB">
              <w:rPr>
                <w:rFonts w:ascii="Verdana" w:hAnsi="Verdana"/>
                <w:sz w:val="14"/>
                <w:szCs w:val="14"/>
              </w:rPr>
              <w:t>(8.975)</w:t>
            </w:r>
          </w:p>
        </w:tc>
        <w:tc>
          <w:tcPr>
            <w:tcW w:w="693" w:type="pct"/>
            <w:tcBorders>
              <w:top w:val="nil"/>
              <w:left w:val="nil"/>
              <w:bottom w:val="single" w:sz="12" w:space="0" w:color="FFFFFF"/>
              <w:right w:val="single" w:sz="12" w:space="0" w:color="FFFFFF"/>
            </w:tcBorders>
            <w:shd w:val="clear" w:color="000000" w:fill="E6F5FF"/>
            <w:vAlign w:val="center"/>
          </w:tcPr>
          <w:p w14:paraId="0F2CAB30" w14:textId="2A275907" w:rsidR="008A5375" w:rsidRPr="00675DEB" w:rsidRDefault="008A5375" w:rsidP="00675DEB">
            <w:pPr>
              <w:jc w:val="right"/>
              <w:rPr>
                <w:rFonts w:ascii="Verdana" w:hAnsi="Verdana" w:cs="Calibri"/>
                <w:sz w:val="14"/>
                <w:szCs w:val="14"/>
              </w:rPr>
            </w:pPr>
            <w:r w:rsidRPr="00675DEB">
              <w:rPr>
                <w:rFonts w:ascii="Verdana" w:hAnsi="Verdana"/>
                <w:sz w:val="14"/>
                <w:szCs w:val="14"/>
              </w:rPr>
              <w:t>18.381</w:t>
            </w:r>
          </w:p>
        </w:tc>
      </w:tr>
      <w:tr w:rsidR="008A5375" w:rsidRPr="00675DEB" w14:paraId="018A7581"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61BAB556" w14:textId="6A41D840"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Provisões cíveis</w:t>
            </w:r>
          </w:p>
        </w:tc>
        <w:tc>
          <w:tcPr>
            <w:tcW w:w="693" w:type="pct"/>
            <w:tcBorders>
              <w:top w:val="nil"/>
              <w:left w:val="nil"/>
              <w:bottom w:val="single" w:sz="12" w:space="0" w:color="FFFFFF"/>
              <w:right w:val="single" w:sz="12" w:space="0" w:color="FFFFFF"/>
            </w:tcBorders>
            <w:shd w:val="clear" w:color="000000" w:fill="E6F5FF"/>
            <w:vAlign w:val="center"/>
          </w:tcPr>
          <w:p w14:paraId="52CB9CE0" w14:textId="077615A2" w:rsidR="008A5375" w:rsidRPr="00675DEB" w:rsidRDefault="008A5375" w:rsidP="00675DEB">
            <w:pPr>
              <w:suppressAutoHyphens w:val="0"/>
              <w:jc w:val="right"/>
              <w:rPr>
                <w:rFonts w:ascii="Verdana" w:hAnsi="Verdana"/>
                <w:sz w:val="14"/>
                <w:szCs w:val="14"/>
                <w:lang w:eastAsia="pt-BR"/>
              </w:rPr>
            </w:pPr>
            <w:r w:rsidRPr="00675DEB">
              <w:rPr>
                <w:rFonts w:ascii="Verdana" w:hAnsi="Verdana" w:cs="Calibri"/>
                <w:sz w:val="14"/>
                <w:szCs w:val="14"/>
              </w:rPr>
              <w:t>11.311</w:t>
            </w:r>
          </w:p>
        </w:tc>
        <w:tc>
          <w:tcPr>
            <w:tcW w:w="693" w:type="pct"/>
            <w:tcBorders>
              <w:top w:val="nil"/>
              <w:left w:val="nil"/>
              <w:bottom w:val="single" w:sz="12" w:space="0" w:color="FFFFFF"/>
              <w:right w:val="single" w:sz="12" w:space="0" w:color="FFFFFF"/>
            </w:tcBorders>
            <w:shd w:val="clear" w:color="000000" w:fill="E6F5FF"/>
            <w:vAlign w:val="center"/>
          </w:tcPr>
          <w:p w14:paraId="684E2825" w14:textId="08599925" w:rsidR="008A5375" w:rsidRPr="00675DEB" w:rsidRDefault="008A5375" w:rsidP="00675DEB">
            <w:pPr>
              <w:jc w:val="right"/>
              <w:rPr>
                <w:rFonts w:ascii="Verdana" w:hAnsi="Verdana" w:cs="Calibri"/>
                <w:sz w:val="14"/>
                <w:szCs w:val="14"/>
              </w:rPr>
            </w:pPr>
            <w:r w:rsidRPr="00675DEB">
              <w:rPr>
                <w:rFonts w:ascii="Verdana" w:hAnsi="Verdana"/>
                <w:sz w:val="14"/>
                <w:szCs w:val="14"/>
              </w:rPr>
              <w:t>6.017</w:t>
            </w:r>
          </w:p>
        </w:tc>
        <w:tc>
          <w:tcPr>
            <w:tcW w:w="693" w:type="pct"/>
            <w:tcBorders>
              <w:top w:val="nil"/>
              <w:left w:val="nil"/>
              <w:bottom w:val="single" w:sz="12" w:space="0" w:color="FFFFFF"/>
              <w:right w:val="single" w:sz="12" w:space="0" w:color="FFFFFF"/>
            </w:tcBorders>
            <w:shd w:val="clear" w:color="000000" w:fill="E6F5FF"/>
            <w:vAlign w:val="center"/>
          </w:tcPr>
          <w:p w14:paraId="19670D6D" w14:textId="161FEB04" w:rsidR="008A5375" w:rsidRPr="00675DEB" w:rsidRDefault="008A5375" w:rsidP="00675DEB">
            <w:pPr>
              <w:jc w:val="right"/>
              <w:rPr>
                <w:rFonts w:ascii="Verdana" w:hAnsi="Verdana" w:cs="Calibri"/>
                <w:sz w:val="14"/>
                <w:szCs w:val="14"/>
              </w:rPr>
            </w:pPr>
            <w:r w:rsidRPr="00675DEB">
              <w:rPr>
                <w:rFonts w:ascii="Verdana" w:hAnsi="Verdana"/>
                <w:sz w:val="14"/>
                <w:szCs w:val="14"/>
              </w:rPr>
              <w:t>(4.930)</w:t>
            </w:r>
          </w:p>
        </w:tc>
        <w:tc>
          <w:tcPr>
            <w:tcW w:w="693" w:type="pct"/>
            <w:tcBorders>
              <w:top w:val="nil"/>
              <w:left w:val="nil"/>
              <w:bottom w:val="single" w:sz="12" w:space="0" w:color="FFFFFF"/>
              <w:right w:val="single" w:sz="12" w:space="0" w:color="FFFFFF"/>
            </w:tcBorders>
            <w:shd w:val="clear" w:color="000000" w:fill="E6F5FF"/>
            <w:vAlign w:val="center"/>
          </w:tcPr>
          <w:p w14:paraId="217ADD59" w14:textId="00F0F472" w:rsidR="008A5375" w:rsidRPr="00675DEB" w:rsidRDefault="008A5375" w:rsidP="00675DEB">
            <w:pPr>
              <w:jc w:val="right"/>
              <w:rPr>
                <w:rFonts w:ascii="Verdana" w:hAnsi="Verdana" w:cs="Calibri"/>
                <w:sz w:val="14"/>
                <w:szCs w:val="14"/>
              </w:rPr>
            </w:pPr>
            <w:r w:rsidRPr="00675DEB">
              <w:rPr>
                <w:rFonts w:ascii="Verdana" w:hAnsi="Verdana"/>
                <w:sz w:val="14"/>
                <w:szCs w:val="14"/>
              </w:rPr>
              <w:t>12.398</w:t>
            </w:r>
          </w:p>
        </w:tc>
      </w:tr>
      <w:tr w:rsidR="008A5375" w:rsidRPr="00675DEB" w14:paraId="424BC4FF"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37CA84FE" w14:textId="7A21FDC6"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Provisões fiscais</w:t>
            </w:r>
          </w:p>
        </w:tc>
        <w:tc>
          <w:tcPr>
            <w:tcW w:w="693" w:type="pct"/>
            <w:tcBorders>
              <w:top w:val="nil"/>
              <w:left w:val="nil"/>
              <w:bottom w:val="single" w:sz="12" w:space="0" w:color="FFFFFF"/>
              <w:right w:val="single" w:sz="12" w:space="0" w:color="FFFFFF"/>
            </w:tcBorders>
            <w:shd w:val="clear" w:color="000000" w:fill="E6F5FF"/>
            <w:vAlign w:val="center"/>
          </w:tcPr>
          <w:p w14:paraId="6F5CE7C7" w14:textId="18747463" w:rsidR="008A5375" w:rsidRPr="00675DEB" w:rsidRDefault="008A5375" w:rsidP="00675DEB">
            <w:pPr>
              <w:suppressAutoHyphens w:val="0"/>
              <w:jc w:val="right"/>
              <w:rPr>
                <w:rFonts w:ascii="Verdana" w:hAnsi="Verdana"/>
                <w:sz w:val="14"/>
                <w:szCs w:val="14"/>
                <w:lang w:eastAsia="pt-BR"/>
              </w:rPr>
            </w:pPr>
            <w:r w:rsidRPr="00675DEB">
              <w:rPr>
                <w:rFonts w:ascii="Verdana" w:hAnsi="Verdana" w:cs="Calibri"/>
                <w:sz w:val="14"/>
                <w:szCs w:val="14"/>
              </w:rPr>
              <w:t>11.474</w:t>
            </w:r>
          </w:p>
        </w:tc>
        <w:tc>
          <w:tcPr>
            <w:tcW w:w="693" w:type="pct"/>
            <w:tcBorders>
              <w:top w:val="nil"/>
              <w:left w:val="nil"/>
              <w:bottom w:val="single" w:sz="12" w:space="0" w:color="FFFFFF"/>
              <w:right w:val="single" w:sz="12" w:space="0" w:color="FFFFFF"/>
            </w:tcBorders>
            <w:shd w:val="clear" w:color="000000" w:fill="E6F5FF"/>
            <w:vAlign w:val="center"/>
          </w:tcPr>
          <w:p w14:paraId="5A34AAFD" w14:textId="0BF3504D" w:rsidR="008A5375" w:rsidRPr="00675DEB" w:rsidRDefault="008A5375" w:rsidP="00675DEB">
            <w:pPr>
              <w:jc w:val="right"/>
              <w:rPr>
                <w:rFonts w:ascii="Verdana" w:hAnsi="Verdana" w:cs="Calibri"/>
                <w:sz w:val="14"/>
                <w:szCs w:val="14"/>
              </w:rPr>
            </w:pPr>
            <w:r w:rsidRPr="00675DEB">
              <w:rPr>
                <w:rFonts w:ascii="Verdana" w:hAnsi="Verdana"/>
                <w:sz w:val="14"/>
                <w:szCs w:val="14"/>
              </w:rPr>
              <w:t>159</w:t>
            </w:r>
          </w:p>
        </w:tc>
        <w:tc>
          <w:tcPr>
            <w:tcW w:w="693" w:type="pct"/>
            <w:tcBorders>
              <w:top w:val="nil"/>
              <w:left w:val="nil"/>
              <w:bottom w:val="single" w:sz="12" w:space="0" w:color="FFFFFF"/>
              <w:right w:val="single" w:sz="12" w:space="0" w:color="FFFFFF"/>
            </w:tcBorders>
            <w:shd w:val="clear" w:color="000000" w:fill="E6F5FF"/>
            <w:vAlign w:val="center"/>
          </w:tcPr>
          <w:p w14:paraId="319082C1" w14:textId="11E4A4F9" w:rsidR="008A5375" w:rsidRPr="00675DEB" w:rsidRDefault="008A5375" w:rsidP="00675DEB">
            <w:pPr>
              <w:jc w:val="right"/>
              <w:rPr>
                <w:rFonts w:ascii="Verdana" w:hAnsi="Verdana" w:cs="Calibri"/>
                <w:sz w:val="14"/>
                <w:szCs w:val="14"/>
              </w:rPr>
            </w:pPr>
            <w:r w:rsidRPr="00675DEB">
              <w:rPr>
                <w:rFonts w:ascii="Verdana" w:hAnsi="Verdana"/>
                <w:sz w:val="14"/>
                <w:szCs w:val="14"/>
              </w:rPr>
              <w:t>(163)</w:t>
            </w:r>
          </w:p>
        </w:tc>
        <w:tc>
          <w:tcPr>
            <w:tcW w:w="693" w:type="pct"/>
            <w:tcBorders>
              <w:top w:val="nil"/>
              <w:left w:val="nil"/>
              <w:bottom w:val="single" w:sz="12" w:space="0" w:color="FFFFFF"/>
              <w:right w:val="single" w:sz="12" w:space="0" w:color="FFFFFF"/>
            </w:tcBorders>
            <w:shd w:val="clear" w:color="000000" w:fill="E6F5FF"/>
            <w:vAlign w:val="center"/>
          </w:tcPr>
          <w:p w14:paraId="0FF4ED99" w14:textId="4061A2F5" w:rsidR="008A5375" w:rsidRPr="00675DEB" w:rsidRDefault="008A5375" w:rsidP="00675DEB">
            <w:pPr>
              <w:jc w:val="right"/>
              <w:rPr>
                <w:rFonts w:ascii="Verdana" w:hAnsi="Verdana" w:cs="Calibri"/>
                <w:sz w:val="14"/>
                <w:szCs w:val="14"/>
              </w:rPr>
            </w:pPr>
            <w:r w:rsidRPr="00675DEB">
              <w:rPr>
                <w:rFonts w:ascii="Verdana" w:hAnsi="Verdana"/>
                <w:sz w:val="14"/>
                <w:szCs w:val="14"/>
              </w:rPr>
              <w:t>11.470</w:t>
            </w:r>
          </w:p>
        </w:tc>
      </w:tr>
      <w:tr w:rsidR="008A5375" w:rsidRPr="00675DEB" w14:paraId="7F514A76"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6FD1503D" w14:textId="0C87E2A4"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Provisão para perdas com FCVS</w:t>
            </w:r>
          </w:p>
        </w:tc>
        <w:tc>
          <w:tcPr>
            <w:tcW w:w="693" w:type="pct"/>
            <w:tcBorders>
              <w:top w:val="nil"/>
              <w:left w:val="nil"/>
              <w:bottom w:val="single" w:sz="12" w:space="0" w:color="FFFFFF"/>
              <w:right w:val="single" w:sz="12" w:space="0" w:color="FFFFFF"/>
            </w:tcBorders>
            <w:shd w:val="clear" w:color="000000" w:fill="E6F5FF"/>
            <w:vAlign w:val="center"/>
          </w:tcPr>
          <w:p w14:paraId="4C0019B0" w14:textId="73A544B5" w:rsidR="008A5375" w:rsidRPr="00675DEB" w:rsidRDefault="008A5375" w:rsidP="00675DEB">
            <w:pPr>
              <w:suppressAutoHyphens w:val="0"/>
              <w:jc w:val="right"/>
              <w:rPr>
                <w:rFonts w:ascii="Verdana" w:hAnsi="Verdana"/>
                <w:sz w:val="14"/>
                <w:szCs w:val="14"/>
                <w:lang w:eastAsia="pt-BR"/>
              </w:rPr>
            </w:pPr>
            <w:r w:rsidRPr="00675DEB">
              <w:rPr>
                <w:rFonts w:ascii="Verdana" w:hAnsi="Verdana" w:cs="Calibri"/>
                <w:sz w:val="14"/>
                <w:szCs w:val="14"/>
              </w:rPr>
              <w:t>25.753</w:t>
            </w:r>
          </w:p>
        </w:tc>
        <w:tc>
          <w:tcPr>
            <w:tcW w:w="693" w:type="pct"/>
            <w:tcBorders>
              <w:top w:val="nil"/>
              <w:left w:val="nil"/>
              <w:bottom w:val="single" w:sz="12" w:space="0" w:color="FFFFFF"/>
              <w:right w:val="single" w:sz="12" w:space="0" w:color="FFFFFF"/>
            </w:tcBorders>
            <w:shd w:val="clear" w:color="000000" w:fill="E6F5FF"/>
            <w:vAlign w:val="center"/>
          </w:tcPr>
          <w:p w14:paraId="3AE65393" w14:textId="57520C52" w:rsidR="008A5375" w:rsidRPr="00675DEB" w:rsidRDefault="008A5375" w:rsidP="00675DEB">
            <w:pPr>
              <w:jc w:val="right"/>
              <w:rPr>
                <w:rFonts w:ascii="Verdana" w:hAnsi="Verdana" w:cs="Calibri"/>
                <w:sz w:val="14"/>
                <w:szCs w:val="14"/>
              </w:rPr>
            </w:pPr>
            <w:r w:rsidRPr="00675DEB">
              <w:rPr>
                <w:rFonts w:ascii="Verdana" w:hAnsi="Verdana"/>
                <w:sz w:val="14"/>
                <w:szCs w:val="14"/>
              </w:rPr>
              <w:t>2.221</w:t>
            </w:r>
          </w:p>
        </w:tc>
        <w:tc>
          <w:tcPr>
            <w:tcW w:w="693" w:type="pct"/>
            <w:tcBorders>
              <w:top w:val="nil"/>
              <w:left w:val="nil"/>
              <w:bottom w:val="single" w:sz="12" w:space="0" w:color="FFFFFF"/>
              <w:right w:val="single" w:sz="12" w:space="0" w:color="FFFFFF"/>
            </w:tcBorders>
            <w:shd w:val="clear" w:color="000000" w:fill="E6F5FF"/>
            <w:vAlign w:val="center"/>
          </w:tcPr>
          <w:p w14:paraId="3120F1B0" w14:textId="0A0FAD25" w:rsidR="008A5375" w:rsidRPr="00675DEB" w:rsidRDefault="008A5375" w:rsidP="00675DEB">
            <w:pPr>
              <w:jc w:val="right"/>
              <w:rPr>
                <w:rFonts w:ascii="Verdana" w:hAnsi="Verdana" w:cs="Calibri"/>
                <w:sz w:val="14"/>
                <w:szCs w:val="14"/>
              </w:rPr>
            </w:pPr>
            <w:r w:rsidRPr="00675DEB">
              <w:rPr>
                <w:rFonts w:ascii="Verdana" w:hAnsi="Verdana"/>
                <w:sz w:val="14"/>
                <w:szCs w:val="14"/>
              </w:rPr>
              <w:t>(343)</w:t>
            </w:r>
          </w:p>
        </w:tc>
        <w:tc>
          <w:tcPr>
            <w:tcW w:w="693" w:type="pct"/>
            <w:tcBorders>
              <w:top w:val="nil"/>
              <w:left w:val="nil"/>
              <w:bottom w:val="single" w:sz="12" w:space="0" w:color="FFFFFF"/>
              <w:right w:val="single" w:sz="12" w:space="0" w:color="FFFFFF"/>
            </w:tcBorders>
            <w:shd w:val="clear" w:color="000000" w:fill="E6F5FF"/>
            <w:vAlign w:val="center"/>
          </w:tcPr>
          <w:p w14:paraId="57E4CB1F" w14:textId="45A60AD0" w:rsidR="008A5375" w:rsidRPr="00675DEB" w:rsidRDefault="008A5375" w:rsidP="00675DEB">
            <w:pPr>
              <w:jc w:val="right"/>
              <w:rPr>
                <w:rFonts w:ascii="Verdana" w:hAnsi="Verdana" w:cs="Calibri"/>
                <w:sz w:val="14"/>
                <w:szCs w:val="14"/>
              </w:rPr>
            </w:pPr>
            <w:r w:rsidRPr="00675DEB">
              <w:rPr>
                <w:rFonts w:ascii="Verdana" w:hAnsi="Verdana"/>
                <w:sz w:val="14"/>
                <w:szCs w:val="14"/>
              </w:rPr>
              <w:t>27.631</w:t>
            </w:r>
          </w:p>
        </w:tc>
      </w:tr>
      <w:tr w:rsidR="008A5375" w:rsidRPr="00675DEB" w14:paraId="770639D7"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6CA287C7" w14:textId="45131A40"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Desvalorização de títulos livres</w:t>
            </w:r>
          </w:p>
        </w:tc>
        <w:tc>
          <w:tcPr>
            <w:tcW w:w="693" w:type="pct"/>
            <w:tcBorders>
              <w:top w:val="nil"/>
              <w:left w:val="nil"/>
              <w:bottom w:val="single" w:sz="12" w:space="0" w:color="FFFFFF"/>
              <w:right w:val="single" w:sz="12" w:space="0" w:color="FFFFFF"/>
            </w:tcBorders>
            <w:shd w:val="clear" w:color="000000" w:fill="E6F5FF"/>
            <w:vAlign w:val="center"/>
          </w:tcPr>
          <w:p w14:paraId="323FC153" w14:textId="39B2213D" w:rsidR="008A5375" w:rsidRPr="00675DEB" w:rsidRDefault="008A5375" w:rsidP="00675DEB">
            <w:pPr>
              <w:suppressAutoHyphens w:val="0"/>
              <w:jc w:val="right"/>
              <w:rPr>
                <w:rFonts w:ascii="Verdana" w:hAnsi="Verdana"/>
                <w:sz w:val="14"/>
                <w:szCs w:val="14"/>
                <w:lang w:eastAsia="pt-BR"/>
              </w:rPr>
            </w:pPr>
            <w:r w:rsidRPr="00675DEB">
              <w:rPr>
                <w:rFonts w:ascii="Verdana" w:hAnsi="Verdana" w:cs="Calibri"/>
                <w:sz w:val="14"/>
                <w:szCs w:val="14"/>
              </w:rPr>
              <w:t>15.513</w:t>
            </w:r>
          </w:p>
        </w:tc>
        <w:tc>
          <w:tcPr>
            <w:tcW w:w="693" w:type="pct"/>
            <w:tcBorders>
              <w:top w:val="nil"/>
              <w:left w:val="nil"/>
              <w:bottom w:val="single" w:sz="12" w:space="0" w:color="FFFFFF"/>
              <w:right w:val="single" w:sz="12" w:space="0" w:color="FFFFFF"/>
            </w:tcBorders>
            <w:shd w:val="clear" w:color="000000" w:fill="E6F5FF"/>
            <w:vAlign w:val="center"/>
          </w:tcPr>
          <w:p w14:paraId="52E85382" w14:textId="3FDCA8F8" w:rsidR="008A5375" w:rsidRPr="00675DEB" w:rsidRDefault="008A5375" w:rsidP="00675DEB">
            <w:pPr>
              <w:jc w:val="right"/>
              <w:rPr>
                <w:rFonts w:ascii="Verdana" w:hAnsi="Verdana" w:cs="Calibri"/>
                <w:sz w:val="14"/>
                <w:szCs w:val="14"/>
              </w:rPr>
            </w:pPr>
            <w:r w:rsidRPr="00675DEB">
              <w:rPr>
                <w:rFonts w:ascii="Verdana" w:hAnsi="Verdana"/>
                <w:sz w:val="14"/>
                <w:szCs w:val="14"/>
              </w:rPr>
              <w:t>-</w:t>
            </w:r>
          </w:p>
        </w:tc>
        <w:tc>
          <w:tcPr>
            <w:tcW w:w="693" w:type="pct"/>
            <w:tcBorders>
              <w:top w:val="nil"/>
              <w:left w:val="nil"/>
              <w:bottom w:val="single" w:sz="12" w:space="0" w:color="FFFFFF"/>
              <w:right w:val="single" w:sz="12" w:space="0" w:color="FFFFFF"/>
            </w:tcBorders>
            <w:shd w:val="clear" w:color="000000" w:fill="E6F5FF"/>
            <w:vAlign w:val="center"/>
          </w:tcPr>
          <w:p w14:paraId="35D89192" w14:textId="36655BB8" w:rsidR="008A5375" w:rsidRPr="00675DEB" w:rsidRDefault="008A5375" w:rsidP="00675DEB">
            <w:pPr>
              <w:jc w:val="right"/>
              <w:rPr>
                <w:rFonts w:ascii="Verdana" w:hAnsi="Verdana" w:cs="Calibri"/>
                <w:sz w:val="14"/>
                <w:szCs w:val="14"/>
              </w:rPr>
            </w:pPr>
            <w:r w:rsidRPr="00675DEB">
              <w:rPr>
                <w:rFonts w:ascii="Verdana" w:hAnsi="Verdana"/>
                <w:sz w:val="14"/>
                <w:szCs w:val="14"/>
              </w:rPr>
              <w:t>(284)</w:t>
            </w:r>
          </w:p>
        </w:tc>
        <w:tc>
          <w:tcPr>
            <w:tcW w:w="693" w:type="pct"/>
            <w:tcBorders>
              <w:top w:val="nil"/>
              <w:left w:val="nil"/>
              <w:bottom w:val="single" w:sz="12" w:space="0" w:color="FFFFFF"/>
              <w:right w:val="single" w:sz="12" w:space="0" w:color="FFFFFF"/>
            </w:tcBorders>
            <w:shd w:val="clear" w:color="000000" w:fill="E6F5FF"/>
            <w:vAlign w:val="center"/>
          </w:tcPr>
          <w:p w14:paraId="505564BB" w14:textId="4D633E01" w:rsidR="008A5375" w:rsidRPr="00675DEB" w:rsidRDefault="008A5375" w:rsidP="00675DEB">
            <w:pPr>
              <w:jc w:val="right"/>
              <w:rPr>
                <w:rFonts w:ascii="Verdana" w:hAnsi="Verdana" w:cs="Calibri"/>
                <w:sz w:val="14"/>
                <w:szCs w:val="14"/>
              </w:rPr>
            </w:pPr>
            <w:r w:rsidRPr="00675DEB">
              <w:rPr>
                <w:rFonts w:ascii="Verdana" w:hAnsi="Verdana"/>
                <w:sz w:val="14"/>
                <w:szCs w:val="14"/>
              </w:rPr>
              <w:t>15.229</w:t>
            </w:r>
          </w:p>
        </w:tc>
      </w:tr>
      <w:tr w:rsidR="008A5375" w:rsidRPr="00675DEB" w14:paraId="7B8EA5EC"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44E5DA20" w14:textId="053143E2"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Provisão para desvalorização de bens não de uso</w:t>
            </w:r>
          </w:p>
        </w:tc>
        <w:tc>
          <w:tcPr>
            <w:tcW w:w="693" w:type="pct"/>
            <w:tcBorders>
              <w:top w:val="nil"/>
              <w:left w:val="nil"/>
              <w:bottom w:val="single" w:sz="12" w:space="0" w:color="FFFFFF"/>
              <w:right w:val="single" w:sz="12" w:space="0" w:color="FFFFFF"/>
            </w:tcBorders>
            <w:shd w:val="clear" w:color="000000" w:fill="E6F5FF"/>
            <w:vAlign w:val="center"/>
          </w:tcPr>
          <w:p w14:paraId="40EDE28E" w14:textId="17D71026" w:rsidR="008A5375" w:rsidRPr="00675DEB" w:rsidRDefault="008A5375" w:rsidP="00675DEB">
            <w:pPr>
              <w:suppressAutoHyphens w:val="0"/>
              <w:jc w:val="right"/>
              <w:rPr>
                <w:rFonts w:ascii="Verdana" w:hAnsi="Verdana"/>
                <w:sz w:val="14"/>
                <w:szCs w:val="14"/>
                <w:lang w:eastAsia="pt-BR"/>
              </w:rPr>
            </w:pPr>
            <w:r w:rsidRPr="00675DEB">
              <w:rPr>
                <w:rFonts w:ascii="Verdana" w:hAnsi="Verdana" w:cs="Calibri"/>
                <w:sz w:val="14"/>
                <w:szCs w:val="14"/>
              </w:rPr>
              <w:t>13.022</w:t>
            </w:r>
          </w:p>
        </w:tc>
        <w:tc>
          <w:tcPr>
            <w:tcW w:w="693" w:type="pct"/>
            <w:tcBorders>
              <w:top w:val="nil"/>
              <w:left w:val="nil"/>
              <w:bottom w:val="single" w:sz="12" w:space="0" w:color="FFFFFF"/>
              <w:right w:val="single" w:sz="12" w:space="0" w:color="FFFFFF"/>
            </w:tcBorders>
            <w:shd w:val="clear" w:color="000000" w:fill="E6F5FF"/>
            <w:vAlign w:val="center"/>
          </w:tcPr>
          <w:p w14:paraId="01192EC4" w14:textId="2700A4BF" w:rsidR="008A5375" w:rsidRPr="00675DEB" w:rsidRDefault="008A5375" w:rsidP="00675DEB">
            <w:pPr>
              <w:jc w:val="right"/>
              <w:rPr>
                <w:rFonts w:ascii="Verdana" w:hAnsi="Verdana" w:cs="Calibri"/>
                <w:sz w:val="14"/>
                <w:szCs w:val="14"/>
              </w:rPr>
            </w:pPr>
            <w:r w:rsidRPr="00675DEB">
              <w:rPr>
                <w:rFonts w:ascii="Verdana" w:hAnsi="Verdana"/>
                <w:sz w:val="14"/>
                <w:szCs w:val="14"/>
              </w:rPr>
              <w:t>1.662</w:t>
            </w:r>
          </w:p>
        </w:tc>
        <w:tc>
          <w:tcPr>
            <w:tcW w:w="693" w:type="pct"/>
            <w:tcBorders>
              <w:top w:val="nil"/>
              <w:left w:val="nil"/>
              <w:bottom w:val="single" w:sz="12" w:space="0" w:color="FFFFFF"/>
              <w:right w:val="single" w:sz="12" w:space="0" w:color="FFFFFF"/>
            </w:tcBorders>
            <w:shd w:val="clear" w:color="000000" w:fill="E6F5FF"/>
            <w:vAlign w:val="center"/>
          </w:tcPr>
          <w:p w14:paraId="3E23CC20" w14:textId="07BE0C46" w:rsidR="008A5375" w:rsidRPr="00675DEB" w:rsidRDefault="008A5375" w:rsidP="00675DEB">
            <w:pPr>
              <w:jc w:val="right"/>
              <w:rPr>
                <w:rFonts w:ascii="Verdana" w:hAnsi="Verdana" w:cs="Calibri"/>
                <w:sz w:val="14"/>
                <w:szCs w:val="14"/>
              </w:rPr>
            </w:pPr>
            <w:r w:rsidRPr="00675DEB">
              <w:rPr>
                <w:rFonts w:ascii="Verdana" w:hAnsi="Verdana"/>
                <w:sz w:val="14"/>
                <w:szCs w:val="14"/>
              </w:rPr>
              <w:t>(2.479)</w:t>
            </w:r>
          </w:p>
        </w:tc>
        <w:tc>
          <w:tcPr>
            <w:tcW w:w="693" w:type="pct"/>
            <w:tcBorders>
              <w:top w:val="nil"/>
              <w:left w:val="nil"/>
              <w:bottom w:val="single" w:sz="12" w:space="0" w:color="FFFFFF"/>
              <w:right w:val="single" w:sz="12" w:space="0" w:color="FFFFFF"/>
            </w:tcBorders>
            <w:shd w:val="clear" w:color="000000" w:fill="E6F5FF"/>
            <w:vAlign w:val="center"/>
          </w:tcPr>
          <w:p w14:paraId="7E5AC6EE" w14:textId="10D7739D" w:rsidR="008A5375" w:rsidRPr="00675DEB" w:rsidRDefault="008A5375" w:rsidP="00675DEB">
            <w:pPr>
              <w:jc w:val="right"/>
              <w:rPr>
                <w:rFonts w:ascii="Verdana" w:hAnsi="Verdana" w:cs="Calibri"/>
                <w:sz w:val="14"/>
                <w:szCs w:val="14"/>
              </w:rPr>
            </w:pPr>
            <w:r w:rsidRPr="00675DEB">
              <w:rPr>
                <w:rFonts w:ascii="Verdana" w:hAnsi="Verdana"/>
                <w:sz w:val="14"/>
                <w:szCs w:val="14"/>
              </w:rPr>
              <w:t>12.205</w:t>
            </w:r>
          </w:p>
        </w:tc>
      </w:tr>
      <w:tr w:rsidR="008A5375" w:rsidRPr="00675DEB" w14:paraId="0115C38F"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2A804C8A" w14:textId="5256B758"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Ajuste a valor de mercado dos títulos disponíveis para venda</w:t>
            </w:r>
          </w:p>
        </w:tc>
        <w:tc>
          <w:tcPr>
            <w:tcW w:w="693" w:type="pct"/>
            <w:tcBorders>
              <w:top w:val="nil"/>
              <w:left w:val="nil"/>
              <w:bottom w:val="single" w:sz="12" w:space="0" w:color="FFFFFF"/>
              <w:right w:val="single" w:sz="12" w:space="0" w:color="FFFFFF"/>
            </w:tcBorders>
            <w:shd w:val="clear" w:color="000000" w:fill="E6F5FF"/>
            <w:vAlign w:val="center"/>
          </w:tcPr>
          <w:p w14:paraId="17052313" w14:textId="78C11F2E" w:rsidR="008A5375" w:rsidRPr="00675DEB" w:rsidRDefault="008A5375" w:rsidP="00675DEB">
            <w:pPr>
              <w:suppressAutoHyphens w:val="0"/>
              <w:jc w:val="right"/>
              <w:rPr>
                <w:rFonts w:ascii="Verdana" w:hAnsi="Verdana"/>
                <w:sz w:val="14"/>
                <w:szCs w:val="14"/>
                <w:lang w:eastAsia="pt-BR"/>
              </w:rPr>
            </w:pPr>
            <w:r w:rsidRPr="00675DEB">
              <w:rPr>
                <w:rFonts w:ascii="Verdana" w:hAnsi="Verdana" w:cs="Calibri"/>
                <w:sz w:val="14"/>
                <w:szCs w:val="14"/>
              </w:rPr>
              <w:t>2.798</w:t>
            </w:r>
          </w:p>
        </w:tc>
        <w:tc>
          <w:tcPr>
            <w:tcW w:w="693" w:type="pct"/>
            <w:tcBorders>
              <w:top w:val="nil"/>
              <w:left w:val="nil"/>
              <w:bottom w:val="single" w:sz="12" w:space="0" w:color="FFFFFF"/>
              <w:right w:val="single" w:sz="12" w:space="0" w:color="FFFFFF"/>
            </w:tcBorders>
            <w:shd w:val="clear" w:color="000000" w:fill="E6F5FF"/>
            <w:vAlign w:val="center"/>
          </w:tcPr>
          <w:p w14:paraId="3B1F5AAE" w14:textId="703A7623" w:rsidR="008A5375" w:rsidRPr="00675DEB" w:rsidRDefault="008A5375" w:rsidP="00675DEB">
            <w:pPr>
              <w:jc w:val="right"/>
              <w:rPr>
                <w:rFonts w:ascii="Verdana" w:hAnsi="Verdana" w:cs="Calibri"/>
                <w:sz w:val="14"/>
                <w:szCs w:val="14"/>
              </w:rPr>
            </w:pPr>
            <w:r w:rsidRPr="00675DEB">
              <w:rPr>
                <w:rFonts w:ascii="Verdana" w:hAnsi="Verdana"/>
                <w:sz w:val="14"/>
                <w:szCs w:val="14"/>
              </w:rPr>
              <w:t>10.115</w:t>
            </w:r>
          </w:p>
        </w:tc>
        <w:tc>
          <w:tcPr>
            <w:tcW w:w="693" w:type="pct"/>
            <w:tcBorders>
              <w:top w:val="nil"/>
              <w:left w:val="nil"/>
              <w:bottom w:val="single" w:sz="12" w:space="0" w:color="FFFFFF"/>
              <w:right w:val="single" w:sz="12" w:space="0" w:color="FFFFFF"/>
            </w:tcBorders>
            <w:shd w:val="clear" w:color="000000" w:fill="E6F5FF"/>
            <w:vAlign w:val="center"/>
          </w:tcPr>
          <w:p w14:paraId="3CE6A9B1" w14:textId="603852D4" w:rsidR="008A5375" w:rsidRPr="00675DEB" w:rsidRDefault="008A5375" w:rsidP="00675DEB">
            <w:pPr>
              <w:jc w:val="right"/>
              <w:rPr>
                <w:rFonts w:ascii="Verdana" w:hAnsi="Verdana" w:cs="Calibri"/>
                <w:sz w:val="14"/>
                <w:szCs w:val="14"/>
              </w:rPr>
            </w:pPr>
            <w:r w:rsidRPr="00675DEB">
              <w:rPr>
                <w:rFonts w:ascii="Verdana" w:hAnsi="Verdana"/>
                <w:sz w:val="14"/>
                <w:szCs w:val="14"/>
              </w:rPr>
              <w:t>(6.966)</w:t>
            </w:r>
          </w:p>
        </w:tc>
        <w:tc>
          <w:tcPr>
            <w:tcW w:w="693" w:type="pct"/>
            <w:tcBorders>
              <w:top w:val="nil"/>
              <w:left w:val="nil"/>
              <w:bottom w:val="single" w:sz="12" w:space="0" w:color="FFFFFF"/>
              <w:right w:val="single" w:sz="12" w:space="0" w:color="FFFFFF"/>
            </w:tcBorders>
            <w:shd w:val="clear" w:color="000000" w:fill="E6F5FF"/>
            <w:vAlign w:val="center"/>
          </w:tcPr>
          <w:p w14:paraId="7808B507" w14:textId="72F2E431" w:rsidR="008A5375" w:rsidRPr="00675DEB" w:rsidRDefault="008A5375" w:rsidP="00675DEB">
            <w:pPr>
              <w:jc w:val="right"/>
              <w:rPr>
                <w:rFonts w:ascii="Verdana" w:hAnsi="Verdana" w:cs="Calibri"/>
                <w:sz w:val="14"/>
                <w:szCs w:val="14"/>
              </w:rPr>
            </w:pPr>
            <w:r w:rsidRPr="00675DEB">
              <w:rPr>
                <w:rFonts w:ascii="Verdana" w:hAnsi="Verdana"/>
                <w:sz w:val="14"/>
                <w:szCs w:val="14"/>
              </w:rPr>
              <w:t>5.947</w:t>
            </w:r>
          </w:p>
        </w:tc>
      </w:tr>
      <w:tr w:rsidR="008A5375" w:rsidRPr="00675DEB" w14:paraId="50E3409A"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3AFBFBB9" w14:textId="064FDD8E"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Previdência complementar</w:t>
            </w:r>
          </w:p>
        </w:tc>
        <w:tc>
          <w:tcPr>
            <w:tcW w:w="693" w:type="pct"/>
            <w:tcBorders>
              <w:top w:val="nil"/>
              <w:left w:val="nil"/>
              <w:bottom w:val="single" w:sz="12" w:space="0" w:color="FFFFFF"/>
              <w:right w:val="single" w:sz="12" w:space="0" w:color="FFFFFF"/>
            </w:tcBorders>
            <w:shd w:val="clear" w:color="000000" w:fill="E6F5FF"/>
            <w:vAlign w:val="center"/>
          </w:tcPr>
          <w:p w14:paraId="6FF4B994" w14:textId="2361038C" w:rsidR="008A5375" w:rsidRPr="00675DEB" w:rsidRDefault="008A5375" w:rsidP="00675DEB">
            <w:pPr>
              <w:suppressAutoHyphens w:val="0"/>
              <w:jc w:val="right"/>
              <w:rPr>
                <w:rFonts w:ascii="Verdana" w:hAnsi="Verdana"/>
                <w:sz w:val="14"/>
                <w:szCs w:val="14"/>
                <w:lang w:eastAsia="pt-BR"/>
              </w:rPr>
            </w:pPr>
            <w:r w:rsidRPr="00675DEB">
              <w:rPr>
                <w:rFonts w:ascii="Verdana" w:hAnsi="Verdana" w:cs="Calibri"/>
                <w:sz w:val="14"/>
                <w:szCs w:val="14"/>
              </w:rPr>
              <w:t>182.857</w:t>
            </w:r>
          </w:p>
        </w:tc>
        <w:tc>
          <w:tcPr>
            <w:tcW w:w="693" w:type="pct"/>
            <w:tcBorders>
              <w:top w:val="nil"/>
              <w:left w:val="nil"/>
              <w:bottom w:val="single" w:sz="12" w:space="0" w:color="FFFFFF"/>
              <w:right w:val="single" w:sz="12" w:space="0" w:color="FFFFFF"/>
            </w:tcBorders>
            <w:shd w:val="clear" w:color="000000" w:fill="E6F5FF"/>
            <w:vAlign w:val="center"/>
          </w:tcPr>
          <w:p w14:paraId="1A80521D" w14:textId="301CCC73" w:rsidR="008A5375" w:rsidRPr="00675DEB" w:rsidRDefault="008A5375" w:rsidP="00675DEB">
            <w:pPr>
              <w:jc w:val="right"/>
              <w:rPr>
                <w:rFonts w:ascii="Verdana" w:hAnsi="Verdana" w:cs="Calibri"/>
                <w:sz w:val="14"/>
                <w:szCs w:val="14"/>
              </w:rPr>
            </w:pPr>
            <w:r w:rsidRPr="00675DEB">
              <w:rPr>
                <w:rFonts w:ascii="Verdana" w:hAnsi="Verdana"/>
                <w:sz w:val="14"/>
                <w:szCs w:val="14"/>
              </w:rPr>
              <w:t>31.738</w:t>
            </w:r>
          </w:p>
        </w:tc>
        <w:tc>
          <w:tcPr>
            <w:tcW w:w="693" w:type="pct"/>
            <w:tcBorders>
              <w:top w:val="nil"/>
              <w:left w:val="nil"/>
              <w:bottom w:val="single" w:sz="12" w:space="0" w:color="FFFFFF"/>
              <w:right w:val="single" w:sz="12" w:space="0" w:color="FFFFFF"/>
            </w:tcBorders>
            <w:shd w:val="clear" w:color="000000" w:fill="E6F5FF"/>
            <w:vAlign w:val="center"/>
          </w:tcPr>
          <w:p w14:paraId="47DAD303" w14:textId="29120FF4" w:rsidR="008A5375" w:rsidRPr="00675DEB" w:rsidRDefault="008A5375" w:rsidP="00675DEB">
            <w:pPr>
              <w:jc w:val="right"/>
              <w:rPr>
                <w:rFonts w:ascii="Verdana" w:hAnsi="Verdana" w:cs="Calibri"/>
                <w:sz w:val="14"/>
                <w:szCs w:val="14"/>
              </w:rPr>
            </w:pPr>
            <w:r w:rsidRPr="00675DEB">
              <w:rPr>
                <w:rFonts w:ascii="Verdana" w:hAnsi="Verdana"/>
                <w:sz w:val="14"/>
                <w:szCs w:val="14"/>
              </w:rPr>
              <w:t>(34.341)</w:t>
            </w:r>
          </w:p>
        </w:tc>
        <w:tc>
          <w:tcPr>
            <w:tcW w:w="693" w:type="pct"/>
            <w:tcBorders>
              <w:top w:val="nil"/>
              <w:left w:val="nil"/>
              <w:bottom w:val="single" w:sz="12" w:space="0" w:color="FFFFFF"/>
              <w:right w:val="single" w:sz="12" w:space="0" w:color="FFFFFF"/>
            </w:tcBorders>
            <w:shd w:val="clear" w:color="000000" w:fill="E6F5FF"/>
            <w:vAlign w:val="center"/>
          </w:tcPr>
          <w:p w14:paraId="30DE07F0" w14:textId="2159C46D" w:rsidR="008A5375" w:rsidRPr="00675DEB" w:rsidRDefault="008A5375" w:rsidP="00675DEB">
            <w:pPr>
              <w:jc w:val="right"/>
              <w:rPr>
                <w:rFonts w:ascii="Verdana" w:hAnsi="Verdana" w:cs="Calibri"/>
                <w:sz w:val="14"/>
                <w:szCs w:val="14"/>
              </w:rPr>
            </w:pPr>
            <w:r w:rsidRPr="00675DEB">
              <w:rPr>
                <w:rFonts w:ascii="Verdana" w:hAnsi="Verdana"/>
                <w:sz w:val="14"/>
                <w:szCs w:val="14"/>
              </w:rPr>
              <w:t>180.254</w:t>
            </w:r>
          </w:p>
        </w:tc>
      </w:tr>
      <w:tr w:rsidR="008A5375" w:rsidRPr="00675DEB" w14:paraId="38C507DD"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3932398C" w14:textId="4F16D087"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Outras</w:t>
            </w:r>
          </w:p>
        </w:tc>
        <w:tc>
          <w:tcPr>
            <w:tcW w:w="693" w:type="pct"/>
            <w:tcBorders>
              <w:top w:val="nil"/>
              <w:left w:val="nil"/>
              <w:bottom w:val="single" w:sz="12" w:space="0" w:color="FFFFFF"/>
              <w:right w:val="single" w:sz="12" w:space="0" w:color="FFFFFF"/>
            </w:tcBorders>
            <w:shd w:val="clear" w:color="000000" w:fill="E6F5FF"/>
            <w:vAlign w:val="center"/>
          </w:tcPr>
          <w:p w14:paraId="56D69563" w14:textId="3D18DE9D" w:rsidR="008A5375" w:rsidRPr="00675DEB" w:rsidRDefault="008A5375" w:rsidP="00675DEB">
            <w:pPr>
              <w:suppressAutoHyphens w:val="0"/>
              <w:jc w:val="right"/>
              <w:rPr>
                <w:rFonts w:ascii="Verdana" w:hAnsi="Verdana"/>
                <w:sz w:val="14"/>
                <w:szCs w:val="14"/>
                <w:lang w:eastAsia="pt-BR"/>
              </w:rPr>
            </w:pPr>
            <w:r w:rsidRPr="00675DEB">
              <w:rPr>
                <w:rFonts w:ascii="Verdana" w:hAnsi="Verdana" w:cs="Calibri"/>
                <w:sz w:val="14"/>
                <w:szCs w:val="14"/>
              </w:rPr>
              <w:t>826</w:t>
            </w:r>
          </w:p>
        </w:tc>
        <w:tc>
          <w:tcPr>
            <w:tcW w:w="693" w:type="pct"/>
            <w:tcBorders>
              <w:top w:val="nil"/>
              <w:left w:val="nil"/>
              <w:bottom w:val="single" w:sz="12" w:space="0" w:color="FFFFFF"/>
              <w:right w:val="single" w:sz="12" w:space="0" w:color="FFFFFF"/>
            </w:tcBorders>
            <w:shd w:val="clear" w:color="000000" w:fill="E6F5FF"/>
            <w:vAlign w:val="center"/>
          </w:tcPr>
          <w:p w14:paraId="012DD587" w14:textId="780E1515" w:rsidR="008A5375" w:rsidRPr="00675DEB" w:rsidRDefault="008A5375" w:rsidP="00675DEB">
            <w:pPr>
              <w:jc w:val="right"/>
              <w:rPr>
                <w:rFonts w:ascii="Verdana" w:hAnsi="Verdana" w:cs="Calibri"/>
                <w:sz w:val="14"/>
                <w:szCs w:val="14"/>
              </w:rPr>
            </w:pPr>
            <w:r w:rsidRPr="00675DEB">
              <w:rPr>
                <w:rFonts w:ascii="Verdana" w:hAnsi="Verdana"/>
                <w:sz w:val="14"/>
                <w:szCs w:val="14"/>
              </w:rPr>
              <w:t>4.695</w:t>
            </w:r>
          </w:p>
        </w:tc>
        <w:tc>
          <w:tcPr>
            <w:tcW w:w="693" w:type="pct"/>
            <w:tcBorders>
              <w:top w:val="nil"/>
              <w:left w:val="nil"/>
              <w:bottom w:val="single" w:sz="12" w:space="0" w:color="FFFFFF"/>
              <w:right w:val="single" w:sz="12" w:space="0" w:color="FFFFFF"/>
            </w:tcBorders>
            <w:shd w:val="clear" w:color="000000" w:fill="E6F5FF"/>
            <w:vAlign w:val="center"/>
          </w:tcPr>
          <w:p w14:paraId="5665585C" w14:textId="2779BDC0" w:rsidR="008A5375" w:rsidRPr="00675DEB" w:rsidRDefault="008A5375" w:rsidP="00675DEB">
            <w:pPr>
              <w:jc w:val="right"/>
              <w:rPr>
                <w:rFonts w:ascii="Verdana" w:hAnsi="Verdana" w:cs="Calibri"/>
                <w:sz w:val="14"/>
                <w:szCs w:val="14"/>
              </w:rPr>
            </w:pPr>
            <w:r w:rsidRPr="00675DEB">
              <w:rPr>
                <w:rFonts w:ascii="Verdana" w:hAnsi="Verdana"/>
                <w:sz w:val="14"/>
                <w:szCs w:val="14"/>
              </w:rPr>
              <w:t>(4.466)</w:t>
            </w:r>
          </w:p>
        </w:tc>
        <w:tc>
          <w:tcPr>
            <w:tcW w:w="693" w:type="pct"/>
            <w:tcBorders>
              <w:top w:val="nil"/>
              <w:left w:val="nil"/>
              <w:bottom w:val="single" w:sz="12" w:space="0" w:color="FFFFFF"/>
              <w:right w:val="single" w:sz="12" w:space="0" w:color="FFFFFF"/>
            </w:tcBorders>
            <w:shd w:val="clear" w:color="000000" w:fill="E6F5FF"/>
            <w:vAlign w:val="center"/>
          </w:tcPr>
          <w:p w14:paraId="08FBA3BC" w14:textId="778DB7A3" w:rsidR="008A5375" w:rsidRPr="00675DEB" w:rsidRDefault="008A5375" w:rsidP="00675DEB">
            <w:pPr>
              <w:jc w:val="right"/>
              <w:rPr>
                <w:rFonts w:ascii="Verdana" w:hAnsi="Verdana" w:cs="Calibri"/>
                <w:sz w:val="14"/>
                <w:szCs w:val="14"/>
              </w:rPr>
            </w:pPr>
            <w:r w:rsidRPr="00675DEB">
              <w:rPr>
                <w:rFonts w:ascii="Verdana" w:hAnsi="Verdana"/>
                <w:sz w:val="14"/>
                <w:szCs w:val="14"/>
              </w:rPr>
              <w:t>1.055</w:t>
            </w:r>
          </w:p>
        </w:tc>
      </w:tr>
      <w:tr w:rsidR="008A5375" w:rsidRPr="00675DEB" w14:paraId="4FE86340" w14:textId="77777777" w:rsidTr="006A68E3">
        <w:trPr>
          <w:trHeight w:val="170"/>
        </w:trPr>
        <w:tc>
          <w:tcPr>
            <w:tcW w:w="2228" w:type="pct"/>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005086"/>
            <w:vAlign w:val="center"/>
          </w:tcPr>
          <w:p w14:paraId="79CB7556" w14:textId="77777777" w:rsidR="008A5375" w:rsidRPr="00675DEB" w:rsidRDefault="008A5375" w:rsidP="00675DEB">
            <w:pPr>
              <w:suppressAutoHyphens w:val="0"/>
              <w:jc w:val="both"/>
              <w:rPr>
                <w:rFonts w:ascii="Verdana" w:hAnsi="Verdana"/>
                <w:color w:val="FFFFFF"/>
                <w:sz w:val="14"/>
                <w:szCs w:val="14"/>
              </w:rPr>
            </w:pPr>
            <w:r w:rsidRPr="00675DEB">
              <w:rPr>
                <w:rFonts w:ascii="Verdana" w:hAnsi="Verdana"/>
                <w:color w:val="FFFFFF"/>
                <w:sz w:val="14"/>
                <w:szCs w:val="14"/>
              </w:rPr>
              <w:t>Total Diferenças Intertemporais</w:t>
            </w:r>
          </w:p>
        </w:tc>
        <w:tc>
          <w:tcPr>
            <w:tcW w:w="693" w:type="pct"/>
            <w:tcBorders>
              <w:top w:val="nil"/>
              <w:left w:val="nil"/>
              <w:bottom w:val="single" w:sz="12" w:space="0" w:color="FFFFFF"/>
              <w:right w:val="single" w:sz="12" w:space="0" w:color="FFFFFF"/>
            </w:tcBorders>
            <w:shd w:val="clear" w:color="000000" w:fill="005086"/>
            <w:vAlign w:val="center"/>
          </w:tcPr>
          <w:p w14:paraId="0D614C19" w14:textId="7F11708F" w:rsidR="008A5375" w:rsidRPr="00675DEB" w:rsidRDefault="008A5375" w:rsidP="00675DEB">
            <w:pPr>
              <w:jc w:val="right"/>
              <w:rPr>
                <w:rFonts w:ascii="Verdana" w:hAnsi="Verdana"/>
                <w:b/>
                <w:color w:val="FFFFFF"/>
                <w:sz w:val="14"/>
                <w:szCs w:val="14"/>
              </w:rPr>
            </w:pPr>
            <w:r w:rsidRPr="00675DEB">
              <w:rPr>
                <w:rFonts w:ascii="Verdana" w:hAnsi="Verdana" w:cs="Calibri"/>
                <w:color w:val="FFFFFF"/>
                <w:sz w:val="14"/>
                <w:szCs w:val="14"/>
              </w:rPr>
              <w:t>460.133</w:t>
            </w:r>
          </w:p>
        </w:tc>
        <w:tc>
          <w:tcPr>
            <w:tcW w:w="693" w:type="pct"/>
            <w:tcBorders>
              <w:top w:val="nil"/>
              <w:left w:val="nil"/>
              <w:bottom w:val="single" w:sz="12" w:space="0" w:color="FFFFFF"/>
              <w:right w:val="single" w:sz="12" w:space="0" w:color="FFFFFF"/>
            </w:tcBorders>
            <w:shd w:val="clear" w:color="000000" w:fill="005086"/>
            <w:vAlign w:val="center"/>
          </w:tcPr>
          <w:p w14:paraId="68B10544" w14:textId="7368A909" w:rsidR="008A5375" w:rsidRPr="00675DEB" w:rsidRDefault="008A5375" w:rsidP="00675DEB">
            <w:pPr>
              <w:jc w:val="right"/>
              <w:rPr>
                <w:rFonts w:ascii="Verdana" w:hAnsi="Verdana" w:cs="Calibri"/>
                <w:b/>
                <w:color w:val="FFFFFF"/>
                <w:sz w:val="14"/>
                <w:szCs w:val="14"/>
              </w:rPr>
            </w:pPr>
            <w:r w:rsidRPr="00675DEB">
              <w:rPr>
                <w:rFonts w:ascii="Verdana" w:hAnsi="Verdana"/>
                <w:color w:val="FFFFFF"/>
                <w:sz w:val="14"/>
                <w:szCs w:val="14"/>
              </w:rPr>
              <w:t>213.920</w:t>
            </w:r>
          </w:p>
        </w:tc>
        <w:tc>
          <w:tcPr>
            <w:tcW w:w="693" w:type="pct"/>
            <w:tcBorders>
              <w:top w:val="nil"/>
              <w:left w:val="nil"/>
              <w:bottom w:val="single" w:sz="12" w:space="0" w:color="FFFFFF"/>
              <w:right w:val="single" w:sz="12" w:space="0" w:color="FFFFFF"/>
            </w:tcBorders>
            <w:shd w:val="clear" w:color="000000" w:fill="005086"/>
            <w:vAlign w:val="center"/>
          </w:tcPr>
          <w:p w14:paraId="6A23E5A8" w14:textId="0746B342" w:rsidR="008A5375" w:rsidRPr="00675DEB" w:rsidRDefault="008A5375" w:rsidP="00675DEB">
            <w:pPr>
              <w:jc w:val="right"/>
              <w:rPr>
                <w:rFonts w:ascii="Verdana" w:hAnsi="Verdana" w:cs="Calibri"/>
                <w:b/>
                <w:color w:val="FFFFFF"/>
                <w:sz w:val="14"/>
                <w:szCs w:val="14"/>
              </w:rPr>
            </w:pPr>
            <w:r w:rsidRPr="00675DEB">
              <w:rPr>
                <w:rFonts w:ascii="Verdana" w:hAnsi="Verdana"/>
                <w:color w:val="FFFFFF"/>
                <w:sz w:val="14"/>
                <w:szCs w:val="14"/>
              </w:rPr>
              <w:t>(222.715)</w:t>
            </w:r>
          </w:p>
        </w:tc>
        <w:tc>
          <w:tcPr>
            <w:tcW w:w="693" w:type="pct"/>
            <w:tcBorders>
              <w:top w:val="nil"/>
              <w:left w:val="nil"/>
              <w:bottom w:val="single" w:sz="12" w:space="0" w:color="FFFFFF"/>
              <w:right w:val="single" w:sz="12" w:space="0" w:color="FFFFFF"/>
            </w:tcBorders>
            <w:shd w:val="clear" w:color="000000" w:fill="005086"/>
            <w:vAlign w:val="center"/>
          </w:tcPr>
          <w:p w14:paraId="7E2E43B5" w14:textId="455A97CD" w:rsidR="008A5375" w:rsidRPr="00675DEB" w:rsidRDefault="008A5375" w:rsidP="00675DEB">
            <w:pPr>
              <w:jc w:val="right"/>
              <w:rPr>
                <w:rFonts w:ascii="Verdana" w:hAnsi="Verdana" w:cs="Calibri"/>
                <w:b/>
                <w:color w:val="FFFFFF"/>
                <w:sz w:val="14"/>
                <w:szCs w:val="14"/>
              </w:rPr>
            </w:pPr>
            <w:r w:rsidRPr="00675DEB">
              <w:rPr>
                <w:rFonts w:ascii="Verdana" w:hAnsi="Verdana"/>
                <w:color w:val="FFFFFF"/>
                <w:sz w:val="14"/>
                <w:szCs w:val="14"/>
              </w:rPr>
              <w:t>451.338</w:t>
            </w:r>
          </w:p>
        </w:tc>
      </w:tr>
      <w:tr w:rsidR="008A5375" w:rsidRPr="00675DEB" w14:paraId="5F6BB770" w14:textId="77777777" w:rsidTr="006A68E3">
        <w:trPr>
          <w:trHeight w:val="170"/>
        </w:trPr>
        <w:tc>
          <w:tcPr>
            <w:tcW w:w="2228" w:type="pct"/>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E6F5FF"/>
            <w:vAlign w:val="center"/>
          </w:tcPr>
          <w:p w14:paraId="213468B1" w14:textId="77777777" w:rsidR="008A5375" w:rsidRPr="00675DEB" w:rsidRDefault="008A5375" w:rsidP="00675DEB">
            <w:pPr>
              <w:suppressAutoHyphens w:val="0"/>
              <w:jc w:val="both"/>
              <w:rPr>
                <w:rFonts w:ascii="Verdana" w:hAnsi="Verdana"/>
                <w:sz w:val="14"/>
                <w:szCs w:val="14"/>
                <w:lang w:eastAsia="pt-BR"/>
              </w:rPr>
            </w:pPr>
            <w:r w:rsidRPr="00675DEB">
              <w:rPr>
                <w:rFonts w:ascii="Verdana" w:hAnsi="Verdana"/>
                <w:sz w:val="14"/>
                <w:szCs w:val="14"/>
              </w:rPr>
              <w:t>Prejuízo Fiscal do IR 25%</w:t>
            </w:r>
          </w:p>
        </w:tc>
        <w:tc>
          <w:tcPr>
            <w:tcW w:w="693" w:type="pct"/>
            <w:tcBorders>
              <w:top w:val="nil"/>
              <w:left w:val="nil"/>
              <w:bottom w:val="single" w:sz="12" w:space="0" w:color="FFFFFF"/>
              <w:right w:val="single" w:sz="12" w:space="0" w:color="FFFFFF"/>
            </w:tcBorders>
            <w:shd w:val="clear" w:color="000000" w:fill="E6F5FF"/>
            <w:vAlign w:val="center"/>
          </w:tcPr>
          <w:p w14:paraId="72A10AFD" w14:textId="3E69B5FA" w:rsidR="008A5375" w:rsidRPr="00675DEB" w:rsidRDefault="008A5375" w:rsidP="00675DEB">
            <w:pPr>
              <w:suppressAutoHyphens w:val="0"/>
              <w:jc w:val="right"/>
              <w:rPr>
                <w:rFonts w:ascii="Verdana" w:hAnsi="Verdana"/>
                <w:sz w:val="14"/>
                <w:szCs w:val="14"/>
                <w:lang w:eastAsia="pt-BR"/>
              </w:rPr>
            </w:pPr>
            <w:r w:rsidRPr="00675DEB">
              <w:rPr>
                <w:rFonts w:ascii="Verdana" w:hAnsi="Verdana" w:cs="Calibri"/>
                <w:sz w:val="14"/>
                <w:szCs w:val="14"/>
              </w:rPr>
              <w:t>495</w:t>
            </w:r>
          </w:p>
        </w:tc>
        <w:tc>
          <w:tcPr>
            <w:tcW w:w="693" w:type="pct"/>
            <w:tcBorders>
              <w:top w:val="nil"/>
              <w:left w:val="nil"/>
              <w:bottom w:val="single" w:sz="12" w:space="0" w:color="FFFFFF"/>
              <w:right w:val="single" w:sz="12" w:space="0" w:color="FFFFFF"/>
            </w:tcBorders>
            <w:shd w:val="clear" w:color="000000" w:fill="E6F5FF"/>
            <w:vAlign w:val="center"/>
          </w:tcPr>
          <w:p w14:paraId="272F910F" w14:textId="0C06F0D9" w:rsidR="008A5375" w:rsidRPr="00675DEB" w:rsidRDefault="008A5375" w:rsidP="00675DEB">
            <w:pPr>
              <w:jc w:val="right"/>
              <w:rPr>
                <w:rFonts w:ascii="Verdana" w:hAnsi="Verdana" w:cs="Calibri"/>
                <w:sz w:val="14"/>
                <w:szCs w:val="14"/>
              </w:rPr>
            </w:pPr>
            <w:r w:rsidRPr="00675DEB">
              <w:rPr>
                <w:rFonts w:ascii="Verdana" w:hAnsi="Verdana"/>
                <w:sz w:val="14"/>
                <w:szCs w:val="14"/>
              </w:rPr>
              <w:t>-</w:t>
            </w:r>
          </w:p>
        </w:tc>
        <w:tc>
          <w:tcPr>
            <w:tcW w:w="693" w:type="pct"/>
            <w:tcBorders>
              <w:top w:val="nil"/>
              <w:left w:val="nil"/>
              <w:bottom w:val="single" w:sz="12" w:space="0" w:color="FFFFFF"/>
              <w:right w:val="single" w:sz="12" w:space="0" w:color="FFFFFF"/>
            </w:tcBorders>
            <w:shd w:val="clear" w:color="000000" w:fill="E6F5FF"/>
            <w:vAlign w:val="center"/>
          </w:tcPr>
          <w:p w14:paraId="66DCBDBF" w14:textId="7E5A9971" w:rsidR="008A5375" w:rsidRPr="00675DEB" w:rsidRDefault="008A5375" w:rsidP="00675DEB">
            <w:pPr>
              <w:jc w:val="right"/>
              <w:rPr>
                <w:rFonts w:ascii="Verdana" w:hAnsi="Verdana" w:cs="Calibri"/>
                <w:sz w:val="14"/>
                <w:szCs w:val="14"/>
              </w:rPr>
            </w:pPr>
            <w:r w:rsidRPr="00675DEB">
              <w:rPr>
                <w:rFonts w:ascii="Verdana" w:hAnsi="Verdana"/>
                <w:sz w:val="14"/>
                <w:szCs w:val="14"/>
              </w:rPr>
              <w:t>(495)</w:t>
            </w:r>
          </w:p>
        </w:tc>
        <w:tc>
          <w:tcPr>
            <w:tcW w:w="693" w:type="pct"/>
            <w:tcBorders>
              <w:top w:val="nil"/>
              <w:left w:val="nil"/>
              <w:bottom w:val="single" w:sz="12" w:space="0" w:color="FFFFFF"/>
              <w:right w:val="single" w:sz="12" w:space="0" w:color="FFFFFF"/>
            </w:tcBorders>
            <w:shd w:val="clear" w:color="000000" w:fill="E6F5FF"/>
            <w:vAlign w:val="center"/>
          </w:tcPr>
          <w:p w14:paraId="3D68254C" w14:textId="51645147" w:rsidR="008A5375" w:rsidRPr="00675DEB" w:rsidRDefault="008A5375" w:rsidP="00675DEB">
            <w:pPr>
              <w:jc w:val="right"/>
              <w:rPr>
                <w:rFonts w:ascii="Verdana" w:hAnsi="Verdana" w:cs="Calibri"/>
                <w:sz w:val="14"/>
                <w:szCs w:val="14"/>
              </w:rPr>
            </w:pPr>
            <w:r w:rsidRPr="00675DEB">
              <w:rPr>
                <w:rFonts w:ascii="Verdana" w:hAnsi="Verdana"/>
                <w:sz w:val="14"/>
                <w:szCs w:val="14"/>
              </w:rPr>
              <w:t>-</w:t>
            </w:r>
          </w:p>
        </w:tc>
      </w:tr>
      <w:tr w:rsidR="008A5375" w:rsidRPr="00675DEB" w14:paraId="728D9402" w14:textId="77777777" w:rsidTr="006A68E3">
        <w:trPr>
          <w:trHeight w:val="170"/>
        </w:trPr>
        <w:tc>
          <w:tcPr>
            <w:tcW w:w="2228" w:type="pct"/>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E6F5FF"/>
            <w:vAlign w:val="center"/>
          </w:tcPr>
          <w:p w14:paraId="426933EE" w14:textId="77777777" w:rsidR="008A5375" w:rsidRPr="00675DEB" w:rsidRDefault="008A5375" w:rsidP="00675DEB">
            <w:pPr>
              <w:suppressAutoHyphens w:val="0"/>
              <w:rPr>
                <w:rFonts w:ascii="Verdana" w:hAnsi="Verdana"/>
                <w:sz w:val="14"/>
                <w:szCs w:val="14"/>
                <w:lang w:eastAsia="pt-BR"/>
              </w:rPr>
            </w:pPr>
            <w:r w:rsidRPr="00675DEB">
              <w:rPr>
                <w:rFonts w:ascii="Verdana" w:hAnsi="Verdana"/>
                <w:sz w:val="14"/>
                <w:szCs w:val="14"/>
              </w:rPr>
              <w:t>Base Negativa da CSLL 15%</w:t>
            </w:r>
          </w:p>
        </w:tc>
        <w:tc>
          <w:tcPr>
            <w:tcW w:w="693" w:type="pct"/>
            <w:tcBorders>
              <w:top w:val="nil"/>
              <w:left w:val="nil"/>
              <w:bottom w:val="single" w:sz="12" w:space="0" w:color="FFFFFF"/>
              <w:right w:val="single" w:sz="12" w:space="0" w:color="FFFFFF"/>
            </w:tcBorders>
            <w:shd w:val="clear" w:color="000000" w:fill="E6F5FF"/>
            <w:vAlign w:val="center"/>
          </w:tcPr>
          <w:p w14:paraId="58FA0F0C" w14:textId="7186A73B" w:rsidR="008A5375" w:rsidRPr="00675DEB" w:rsidRDefault="008A5375" w:rsidP="00675DEB">
            <w:pPr>
              <w:suppressAutoHyphens w:val="0"/>
              <w:jc w:val="right"/>
              <w:rPr>
                <w:rFonts w:ascii="Verdana" w:hAnsi="Verdana"/>
                <w:sz w:val="14"/>
                <w:szCs w:val="14"/>
                <w:lang w:eastAsia="pt-BR"/>
              </w:rPr>
            </w:pPr>
            <w:r w:rsidRPr="00675DEB">
              <w:rPr>
                <w:rFonts w:ascii="Verdana" w:hAnsi="Verdana" w:cs="Calibri"/>
                <w:sz w:val="14"/>
                <w:szCs w:val="14"/>
              </w:rPr>
              <w:t>694</w:t>
            </w:r>
          </w:p>
        </w:tc>
        <w:tc>
          <w:tcPr>
            <w:tcW w:w="693" w:type="pct"/>
            <w:tcBorders>
              <w:top w:val="nil"/>
              <w:left w:val="nil"/>
              <w:bottom w:val="single" w:sz="12" w:space="0" w:color="FFFFFF"/>
              <w:right w:val="single" w:sz="12" w:space="0" w:color="FFFFFF"/>
            </w:tcBorders>
            <w:shd w:val="clear" w:color="000000" w:fill="E6F5FF"/>
            <w:vAlign w:val="center"/>
          </w:tcPr>
          <w:p w14:paraId="0C20142F" w14:textId="544DD730" w:rsidR="008A5375" w:rsidRPr="00675DEB" w:rsidRDefault="008A5375" w:rsidP="00675DEB">
            <w:pPr>
              <w:jc w:val="right"/>
              <w:rPr>
                <w:rFonts w:ascii="Verdana" w:hAnsi="Verdana" w:cs="Calibri"/>
                <w:sz w:val="14"/>
                <w:szCs w:val="14"/>
              </w:rPr>
            </w:pPr>
            <w:r w:rsidRPr="00675DEB">
              <w:rPr>
                <w:rFonts w:ascii="Verdana" w:hAnsi="Verdana"/>
                <w:sz w:val="14"/>
                <w:szCs w:val="14"/>
              </w:rPr>
              <w:t>-</w:t>
            </w:r>
          </w:p>
        </w:tc>
        <w:tc>
          <w:tcPr>
            <w:tcW w:w="693" w:type="pct"/>
            <w:tcBorders>
              <w:top w:val="nil"/>
              <w:left w:val="nil"/>
              <w:bottom w:val="single" w:sz="12" w:space="0" w:color="FFFFFF"/>
              <w:right w:val="single" w:sz="12" w:space="0" w:color="FFFFFF"/>
            </w:tcBorders>
            <w:shd w:val="clear" w:color="000000" w:fill="E6F5FF"/>
            <w:vAlign w:val="center"/>
          </w:tcPr>
          <w:p w14:paraId="45B2F3DD" w14:textId="749B0D2E" w:rsidR="008A5375" w:rsidRPr="00675DEB" w:rsidRDefault="008A5375" w:rsidP="00675DEB">
            <w:pPr>
              <w:jc w:val="right"/>
              <w:rPr>
                <w:rFonts w:ascii="Verdana" w:hAnsi="Verdana" w:cs="Calibri"/>
                <w:sz w:val="14"/>
                <w:szCs w:val="14"/>
              </w:rPr>
            </w:pPr>
            <w:r w:rsidRPr="00675DEB">
              <w:rPr>
                <w:rFonts w:ascii="Verdana" w:hAnsi="Verdana"/>
                <w:sz w:val="14"/>
                <w:szCs w:val="14"/>
              </w:rPr>
              <w:t>(694)</w:t>
            </w:r>
          </w:p>
        </w:tc>
        <w:tc>
          <w:tcPr>
            <w:tcW w:w="693" w:type="pct"/>
            <w:tcBorders>
              <w:top w:val="nil"/>
              <w:left w:val="nil"/>
              <w:bottom w:val="single" w:sz="12" w:space="0" w:color="FFFFFF"/>
              <w:right w:val="single" w:sz="12" w:space="0" w:color="FFFFFF"/>
            </w:tcBorders>
            <w:shd w:val="clear" w:color="000000" w:fill="E6F5FF"/>
            <w:vAlign w:val="center"/>
          </w:tcPr>
          <w:p w14:paraId="7D42463D" w14:textId="7D3BFF10" w:rsidR="008A5375" w:rsidRPr="00675DEB" w:rsidRDefault="008A5375" w:rsidP="00675DEB">
            <w:pPr>
              <w:jc w:val="right"/>
              <w:rPr>
                <w:rFonts w:ascii="Verdana" w:hAnsi="Verdana" w:cs="Calibri"/>
                <w:sz w:val="14"/>
                <w:szCs w:val="14"/>
              </w:rPr>
            </w:pPr>
            <w:r w:rsidRPr="00675DEB">
              <w:rPr>
                <w:rFonts w:ascii="Verdana" w:hAnsi="Verdana"/>
                <w:sz w:val="14"/>
                <w:szCs w:val="14"/>
              </w:rPr>
              <w:t>-</w:t>
            </w:r>
          </w:p>
        </w:tc>
      </w:tr>
      <w:tr w:rsidR="008A5375" w:rsidRPr="00675DEB" w14:paraId="6BB28100" w14:textId="77777777" w:rsidTr="006A68E3">
        <w:trPr>
          <w:trHeight w:val="170"/>
        </w:trPr>
        <w:tc>
          <w:tcPr>
            <w:tcW w:w="2228" w:type="pct"/>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005086"/>
            <w:vAlign w:val="center"/>
          </w:tcPr>
          <w:p w14:paraId="3C7408B0" w14:textId="77777777" w:rsidR="008A5375" w:rsidRPr="00675DEB" w:rsidRDefault="008A5375" w:rsidP="00675DEB">
            <w:pPr>
              <w:suppressAutoHyphens w:val="0"/>
              <w:jc w:val="both"/>
              <w:rPr>
                <w:rFonts w:ascii="Verdana" w:hAnsi="Verdana"/>
                <w:b/>
                <w:bCs/>
                <w:color w:val="FFFFFF"/>
                <w:sz w:val="14"/>
                <w:szCs w:val="14"/>
                <w:lang w:eastAsia="pt-BR"/>
              </w:rPr>
            </w:pPr>
            <w:r w:rsidRPr="00675DEB">
              <w:rPr>
                <w:rFonts w:ascii="Verdana" w:hAnsi="Verdana"/>
                <w:b/>
                <w:bCs/>
                <w:color w:val="FFFFFF"/>
                <w:sz w:val="14"/>
                <w:szCs w:val="14"/>
              </w:rPr>
              <w:t>Total</w:t>
            </w:r>
          </w:p>
        </w:tc>
        <w:tc>
          <w:tcPr>
            <w:tcW w:w="693" w:type="pct"/>
            <w:tcBorders>
              <w:top w:val="nil"/>
              <w:left w:val="nil"/>
              <w:bottom w:val="single" w:sz="12" w:space="0" w:color="FFFFFF"/>
              <w:right w:val="single" w:sz="12" w:space="0" w:color="FFFFFF"/>
            </w:tcBorders>
            <w:shd w:val="clear" w:color="000000" w:fill="005086"/>
            <w:vAlign w:val="center"/>
          </w:tcPr>
          <w:p w14:paraId="4A7E1A6F" w14:textId="6B28E2AB" w:rsidR="008A5375" w:rsidRPr="00675DEB" w:rsidRDefault="008A5375" w:rsidP="00675DEB">
            <w:pPr>
              <w:jc w:val="right"/>
              <w:rPr>
                <w:rFonts w:ascii="Verdana" w:hAnsi="Verdana"/>
                <w:b/>
                <w:color w:val="FFFFFF"/>
                <w:sz w:val="14"/>
                <w:szCs w:val="14"/>
              </w:rPr>
            </w:pPr>
            <w:r w:rsidRPr="00675DEB">
              <w:rPr>
                <w:rFonts w:ascii="Verdana" w:hAnsi="Verdana" w:cs="Calibri"/>
                <w:b/>
                <w:bCs/>
                <w:color w:val="FFFFFF"/>
                <w:sz w:val="14"/>
                <w:szCs w:val="14"/>
              </w:rPr>
              <w:t>461.322</w:t>
            </w:r>
          </w:p>
        </w:tc>
        <w:tc>
          <w:tcPr>
            <w:tcW w:w="693" w:type="pct"/>
            <w:tcBorders>
              <w:top w:val="nil"/>
              <w:left w:val="nil"/>
              <w:bottom w:val="single" w:sz="12" w:space="0" w:color="FFFFFF"/>
              <w:right w:val="single" w:sz="12" w:space="0" w:color="FFFFFF"/>
            </w:tcBorders>
            <w:shd w:val="clear" w:color="000000" w:fill="005086"/>
            <w:vAlign w:val="center"/>
          </w:tcPr>
          <w:p w14:paraId="62C8EDA3" w14:textId="07B206A1" w:rsidR="008A5375" w:rsidRPr="00675DEB" w:rsidRDefault="008A5375" w:rsidP="00675DEB">
            <w:pPr>
              <w:jc w:val="right"/>
              <w:rPr>
                <w:rFonts w:ascii="Verdana" w:hAnsi="Verdana"/>
                <w:b/>
                <w:color w:val="FFFFFF"/>
                <w:sz w:val="14"/>
                <w:szCs w:val="14"/>
              </w:rPr>
            </w:pPr>
            <w:r w:rsidRPr="00675DEB">
              <w:rPr>
                <w:rFonts w:ascii="Verdana" w:hAnsi="Verdana"/>
                <w:b/>
                <w:bCs/>
                <w:color w:val="FFFFFF"/>
                <w:sz w:val="14"/>
                <w:szCs w:val="14"/>
              </w:rPr>
              <w:t>213.920</w:t>
            </w:r>
          </w:p>
        </w:tc>
        <w:tc>
          <w:tcPr>
            <w:tcW w:w="693" w:type="pct"/>
            <w:tcBorders>
              <w:top w:val="nil"/>
              <w:left w:val="nil"/>
              <w:bottom w:val="single" w:sz="12" w:space="0" w:color="FFFFFF"/>
              <w:right w:val="single" w:sz="12" w:space="0" w:color="FFFFFF"/>
            </w:tcBorders>
            <w:shd w:val="clear" w:color="000000" w:fill="005086"/>
            <w:vAlign w:val="center"/>
          </w:tcPr>
          <w:p w14:paraId="515173D6" w14:textId="6355642D" w:rsidR="008A5375" w:rsidRPr="00675DEB" w:rsidRDefault="008A5375" w:rsidP="00675DEB">
            <w:pPr>
              <w:jc w:val="right"/>
              <w:rPr>
                <w:rFonts w:ascii="Verdana" w:hAnsi="Verdana"/>
                <w:b/>
                <w:color w:val="FFFFFF"/>
                <w:sz w:val="14"/>
                <w:szCs w:val="14"/>
              </w:rPr>
            </w:pPr>
            <w:r w:rsidRPr="00675DEB">
              <w:rPr>
                <w:rFonts w:ascii="Verdana" w:hAnsi="Verdana"/>
                <w:b/>
                <w:bCs/>
                <w:color w:val="FFFFFF"/>
                <w:sz w:val="14"/>
                <w:szCs w:val="14"/>
              </w:rPr>
              <w:t>(223.904)</w:t>
            </w:r>
          </w:p>
        </w:tc>
        <w:tc>
          <w:tcPr>
            <w:tcW w:w="693" w:type="pct"/>
            <w:tcBorders>
              <w:top w:val="nil"/>
              <w:left w:val="nil"/>
              <w:bottom w:val="single" w:sz="12" w:space="0" w:color="FFFFFF"/>
              <w:right w:val="single" w:sz="12" w:space="0" w:color="FFFFFF"/>
            </w:tcBorders>
            <w:shd w:val="clear" w:color="000000" w:fill="005086"/>
            <w:vAlign w:val="center"/>
          </w:tcPr>
          <w:p w14:paraId="3CD5A89E" w14:textId="7F9EB3BA" w:rsidR="008A5375" w:rsidRPr="00675DEB" w:rsidRDefault="008A5375" w:rsidP="00675DEB">
            <w:pPr>
              <w:jc w:val="right"/>
              <w:rPr>
                <w:rFonts w:ascii="Verdana" w:hAnsi="Verdana"/>
                <w:b/>
                <w:color w:val="FFFFFF"/>
                <w:sz w:val="14"/>
                <w:szCs w:val="14"/>
              </w:rPr>
            </w:pPr>
            <w:r w:rsidRPr="00675DEB">
              <w:rPr>
                <w:rFonts w:ascii="Verdana" w:hAnsi="Verdana"/>
                <w:b/>
                <w:bCs/>
                <w:color w:val="FFFFFF"/>
                <w:sz w:val="14"/>
                <w:szCs w:val="14"/>
              </w:rPr>
              <w:t>451.338</w:t>
            </w:r>
          </w:p>
        </w:tc>
      </w:tr>
    </w:tbl>
    <w:p w14:paraId="3A0BC168" w14:textId="77777777" w:rsidR="00D302C8" w:rsidRPr="00FA4D85" w:rsidRDefault="00D302C8" w:rsidP="00675DEB">
      <w:pPr>
        <w:pStyle w:val="Recuodecorpodetexto22"/>
        <w:tabs>
          <w:tab w:val="left" w:pos="4253"/>
        </w:tabs>
        <w:rPr>
          <w:rFonts w:ascii="Verdana" w:hAnsi="Verdana" w:cs="Verdana"/>
          <w:sz w:val="20"/>
          <w:szCs w:val="20"/>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4428"/>
        <w:gridCol w:w="1377"/>
        <w:gridCol w:w="1377"/>
        <w:gridCol w:w="1377"/>
        <w:gridCol w:w="1377"/>
      </w:tblGrid>
      <w:tr w:rsidR="00D302C8" w:rsidRPr="00675DEB" w14:paraId="69352944" w14:textId="77777777" w:rsidTr="006400BA">
        <w:trPr>
          <w:trHeight w:val="170"/>
          <w:tblHeader/>
        </w:trPr>
        <w:tc>
          <w:tcPr>
            <w:tcW w:w="5000" w:type="pct"/>
            <w:gridSpan w:val="5"/>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005086"/>
            <w:vAlign w:val="center"/>
          </w:tcPr>
          <w:p w14:paraId="7007758A" w14:textId="77777777" w:rsidR="00D302C8" w:rsidRPr="00675DEB" w:rsidRDefault="00D302C8" w:rsidP="00675DEB">
            <w:pPr>
              <w:jc w:val="center"/>
              <w:rPr>
                <w:rFonts w:ascii="Verdana" w:hAnsi="Verdana"/>
                <w:color w:val="FFFFFF"/>
                <w:sz w:val="14"/>
                <w:szCs w:val="14"/>
              </w:rPr>
            </w:pPr>
            <w:r w:rsidRPr="00675DEB">
              <w:rPr>
                <w:rFonts w:ascii="Verdana" w:hAnsi="Verdana" w:cs="Verdana"/>
                <w:b/>
                <w:bCs/>
                <w:color w:val="FFFFFF"/>
                <w:sz w:val="14"/>
                <w:szCs w:val="14"/>
              </w:rPr>
              <w:t>BRB – Consolidado</w:t>
            </w:r>
          </w:p>
        </w:tc>
      </w:tr>
      <w:tr w:rsidR="00D302C8" w:rsidRPr="00675DEB" w14:paraId="67644105" w14:textId="77777777" w:rsidTr="006400BA">
        <w:trPr>
          <w:trHeight w:val="170"/>
          <w:tblHeader/>
        </w:trPr>
        <w:tc>
          <w:tcPr>
            <w:tcW w:w="2228" w:type="pct"/>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005086"/>
            <w:vAlign w:val="center"/>
          </w:tcPr>
          <w:p w14:paraId="377CF28A" w14:textId="77777777" w:rsidR="00D302C8" w:rsidRPr="00675DEB" w:rsidRDefault="00D302C8" w:rsidP="00675DEB">
            <w:pPr>
              <w:rPr>
                <w:rFonts w:ascii="Verdana" w:hAnsi="Verdana" w:cs="Calibri"/>
                <w:b/>
                <w:color w:val="FFFFFF"/>
                <w:sz w:val="14"/>
                <w:szCs w:val="14"/>
              </w:rPr>
            </w:pPr>
          </w:p>
        </w:tc>
        <w:tc>
          <w:tcPr>
            <w:tcW w:w="69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4F7173FF" w14:textId="77777777" w:rsidR="00D302C8" w:rsidRPr="00675DEB" w:rsidRDefault="00816753" w:rsidP="00675DEB">
            <w:pPr>
              <w:jc w:val="center"/>
              <w:rPr>
                <w:rFonts w:ascii="Verdana" w:hAnsi="Verdana"/>
                <w:color w:val="FFFFFF"/>
                <w:sz w:val="14"/>
                <w:szCs w:val="14"/>
              </w:rPr>
            </w:pPr>
            <w:r w:rsidRPr="00675DEB">
              <w:rPr>
                <w:rFonts w:ascii="Verdana" w:hAnsi="Verdana" w:cs="Verdana"/>
                <w:b/>
                <w:bCs/>
                <w:color w:val="FFFFFF"/>
                <w:sz w:val="14"/>
                <w:szCs w:val="14"/>
              </w:rPr>
              <w:t>Saldo em 31.12.2019</w:t>
            </w:r>
          </w:p>
        </w:tc>
        <w:tc>
          <w:tcPr>
            <w:tcW w:w="69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4E7BCBA3" w14:textId="77777777" w:rsidR="00D302C8" w:rsidRPr="00675DEB" w:rsidRDefault="00D302C8" w:rsidP="00675DEB">
            <w:pPr>
              <w:jc w:val="center"/>
              <w:rPr>
                <w:rFonts w:ascii="Verdana" w:hAnsi="Verdana"/>
                <w:color w:val="FFFFFF"/>
                <w:sz w:val="14"/>
                <w:szCs w:val="14"/>
              </w:rPr>
            </w:pPr>
            <w:r w:rsidRPr="00675DEB">
              <w:rPr>
                <w:rFonts w:ascii="Verdana" w:hAnsi="Verdana" w:cs="Verdana"/>
                <w:b/>
                <w:bCs/>
                <w:color w:val="FFFFFF"/>
                <w:sz w:val="14"/>
                <w:szCs w:val="14"/>
              </w:rPr>
              <w:t>Constituição</w:t>
            </w:r>
          </w:p>
        </w:tc>
        <w:tc>
          <w:tcPr>
            <w:tcW w:w="69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7E40096C" w14:textId="77777777" w:rsidR="00D302C8" w:rsidRPr="00675DEB" w:rsidRDefault="00D302C8" w:rsidP="00675DEB">
            <w:pPr>
              <w:tabs>
                <w:tab w:val="left" w:pos="4253"/>
              </w:tabs>
              <w:snapToGrid w:val="0"/>
              <w:jc w:val="center"/>
              <w:rPr>
                <w:rFonts w:ascii="Verdana" w:hAnsi="Verdana"/>
                <w:color w:val="FFFFFF"/>
                <w:sz w:val="14"/>
                <w:szCs w:val="14"/>
              </w:rPr>
            </w:pPr>
            <w:r w:rsidRPr="00675DEB">
              <w:rPr>
                <w:rFonts w:ascii="Verdana" w:hAnsi="Verdana" w:cs="Verdana"/>
                <w:b/>
                <w:bCs/>
                <w:color w:val="FFFFFF"/>
                <w:sz w:val="14"/>
                <w:szCs w:val="14"/>
              </w:rPr>
              <w:t>Realização</w:t>
            </w:r>
          </w:p>
        </w:tc>
        <w:tc>
          <w:tcPr>
            <w:tcW w:w="69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79B672EF" w14:textId="450B18FF" w:rsidR="00D302C8" w:rsidRPr="00675DEB" w:rsidRDefault="00D302C8" w:rsidP="00675DEB">
            <w:pPr>
              <w:tabs>
                <w:tab w:val="left" w:pos="4253"/>
              </w:tabs>
              <w:snapToGrid w:val="0"/>
              <w:jc w:val="center"/>
              <w:rPr>
                <w:rFonts w:ascii="Verdana" w:hAnsi="Verdana"/>
                <w:color w:val="FFFFFF"/>
                <w:sz w:val="14"/>
                <w:szCs w:val="14"/>
              </w:rPr>
            </w:pPr>
            <w:r w:rsidRPr="00675DEB">
              <w:rPr>
                <w:rFonts w:ascii="Verdana" w:hAnsi="Verdana" w:cs="Verdana"/>
                <w:b/>
                <w:bCs/>
                <w:color w:val="FFFFFF"/>
                <w:sz w:val="14"/>
                <w:szCs w:val="14"/>
              </w:rPr>
              <w:t xml:space="preserve">Saldo em </w:t>
            </w:r>
            <w:r w:rsidR="00E17872" w:rsidRPr="00675DEB">
              <w:rPr>
                <w:rFonts w:ascii="Verdana" w:hAnsi="Verdana" w:cs="Verdana"/>
                <w:b/>
                <w:bCs/>
                <w:color w:val="FFFFFF"/>
                <w:sz w:val="14"/>
                <w:szCs w:val="14"/>
              </w:rPr>
              <w:t>31.12</w:t>
            </w:r>
            <w:r w:rsidR="00702EA6" w:rsidRPr="00675DEB">
              <w:rPr>
                <w:rFonts w:ascii="Verdana" w:hAnsi="Verdana" w:cs="Verdana"/>
                <w:b/>
                <w:bCs/>
                <w:color w:val="FFFFFF"/>
                <w:sz w:val="14"/>
                <w:szCs w:val="14"/>
              </w:rPr>
              <w:t>.2020</w:t>
            </w:r>
          </w:p>
        </w:tc>
      </w:tr>
      <w:tr w:rsidR="008A5375" w:rsidRPr="00675DEB" w14:paraId="3217CB45"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0C1F42F2" w14:textId="396A976C"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 xml:space="preserve">Provisão para créditos de liquidação duvidosa </w:t>
            </w:r>
          </w:p>
        </w:tc>
        <w:tc>
          <w:tcPr>
            <w:tcW w:w="693" w:type="pct"/>
            <w:tcBorders>
              <w:top w:val="single" w:sz="12" w:space="0" w:color="FFFFFF"/>
              <w:left w:val="nil"/>
              <w:bottom w:val="single" w:sz="12" w:space="0" w:color="FFFFFF"/>
              <w:right w:val="single" w:sz="12" w:space="0" w:color="FFFFFF"/>
            </w:tcBorders>
            <w:shd w:val="clear" w:color="000000" w:fill="E6F5FF"/>
            <w:vAlign w:val="center"/>
          </w:tcPr>
          <w:p w14:paraId="2658077F" w14:textId="3106D6A1" w:rsidR="008A5375" w:rsidRPr="00675DEB" w:rsidRDefault="008A5375" w:rsidP="00675DEB">
            <w:pPr>
              <w:suppressAutoHyphens w:val="0"/>
              <w:jc w:val="right"/>
              <w:rPr>
                <w:rFonts w:ascii="Verdana" w:hAnsi="Verdana" w:cs="Calibri"/>
                <w:sz w:val="14"/>
                <w:szCs w:val="14"/>
                <w:lang w:eastAsia="pt-BR"/>
              </w:rPr>
            </w:pPr>
            <w:r w:rsidRPr="00675DEB">
              <w:rPr>
                <w:rFonts w:ascii="Verdana" w:hAnsi="Verdana" w:cs="Calibri"/>
                <w:sz w:val="14"/>
                <w:szCs w:val="14"/>
              </w:rPr>
              <w:t>205.799</w:t>
            </w:r>
          </w:p>
        </w:tc>
        <w:tc>
          <w:tcPr>
            <w:tcW w:w="693" w:type="pct"/>
            <w:tcBorders>
              <w:top w:val="single" w:sz="12" w:space="0" w:color="FFFFFF"/>
              <w:left w:val="nil"/>
              <w:bottom w:val="single" w:sz="12" w:space="0" w:color="FFFFFF"/>
              <w:right w:val="single" w:sz="12" w:space="0" w:color="FFFFFF"/>
            </w:tcBorders>
            <w:shd w:val="clear" w:color="000000" w:fill="E6F5FF"/>
            <w:vAlign w:val="center"/>
          </w:tcPr>
          <w:p w14:paraId="1A2454DA" w14:textId="7BEFC14A" w:rsidR="008A5375" w:rsidRPr="00675DEB" w:rsidRDefault="008A5375" w:rsidP="00675DEB">
            <w:pPr>
              <w:suppressAutoHyphens w:val="0"/>
              <w:jc w:val="right"/>
              <w:rPr>
                <w:rFonts w:ascii="Verdana" w:hAnsi="Verdana" w:cs="Calibri"/>
                <w:sz w:val="14"/>
                <w:szCs w:val="14"/>
                <w:lang w:eastAsia="pt-BR"/>
              </w:rPr>
            </w:pPr>
            <w:r w:rsidRPr="00675DEB">
              <w:rPr>
                <w:rFonts w:ascii="Verdana" w:hAnsi="Verdana"/>
                <w:sz w:val="14"/>
                <w:szCs w:val="14"/>
              </w:rPr>
              <w:t>219.761</w:t>
            </w:r>
          </w:p>
        </w:tc>
        <w:tc>
          <w:tcPr>
            <w:tcW w:w="693" w:type="pct"/>
            <w:tcBorders>
              <w:top w:val="single" w:sz="12" w:space="0" w:color="FFFFFF"/>
              <w:left w:val="nil"/>
              <w:bottom w:val="single" w:sz="12" w:space="0" w:color="FFFFFF"/>
              <w:right w:val="single" w:sz="12" w:space="0" w:color="FFFFFF"/>
            </w:tcBorders>
            <w:shd w:val="clear" w:color="000000" w:fill="E6F5FF"/>
            <w:vAlign w:val="center"/>
          </w:tcPr>
          <w:p w14:paraId="7ED7EE22" w14:textId="577CF026" w:rsidR="008A5375" w:rsidRPr="00675DEB" w:rsidRDefault="008A5375" w:rsidP="00675DEB">
            <w:pPr>
              <w:jc w:val="right"/>
              <w:rPr>
                <w:rFonts w:ascii="Verdana" w:hAnsi="Verdana" w:cs="Calibri"/>
                <w:sz w:val="14"/>
                <w:szCs w:val="14"/>
              </w:rPr>
            </w:pPr>
            <w:r w:rsidRPr="00675DEB">
              <w:rPr>
                <w:rFonts w:ascii="Verdana" w:hAnsi="Verdana"/>
                <w:sz w:val="14"/>
                <w:szCs w:val="14"/>
              </w:rPr>
              <w:t>(220.282)</w:t>
            </w:r>
          </w:p>
        </w:tc>
        <w:tc>
          <w:tcPr>
            <w:tcW w:w="693" w:type="pct"/>
            <w:tcBorders>
              <w:top w:val="nil"/>
              <w:left w:val="nil"/>
              <w:bottom w:val="single" w:sz="12" w:space="0" w:color="FFFFFF"/>
              <w:right w:val="single" w:sz="12" w:space="0" w:color="FFFFFF"/>
            </w:tcBorders>
            <w:shd w:val="clear" w:color="000000" w:fill="E6F5FF"/>
            <w:vAlign w:val="center"/>
          </w:tcPr>
          <w:p w14:paraId="3CD77E5F" w14:textId="2D90C58D" w:rsidR="008A5375" w:rsidRPr="00675DEB" w:rsidRDefault="008A5375" w:rsidP="00675DEB">
            <w:pPr>
              <w:jc w:val="right"/>
              <w:rPr>
                <w:rFonts w:ascii="Verdana" w:hAnsi="Verdana" w:cs="Calibri"/>
                <w:sz w:val="14"/>
                <w:szCs w:val="14"/>
              </w:rPr>
            </w:pPr>
            <w:r w:rsidRPr="00675DEB">
              <w:rPr>
                <w:rFonts w:ascii="Verdana" w:hAnsi="Verdana"/>
                <w:sz w:val="14"/>
                <w:szCs w:val="14"/>
              </w:rPr>
              <w:t>205.278</w:t>
            </w:r>
          </w:p>
        </w:tc>
      </w:tr>
      <w:tr w:rsidR="008A5375" w:rsidRPr="00675DEB" w14:paraId="077789D2"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55DDD7DA" w14:textId="4DB7F527"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Provisões trabalhistas</w:t>
            </w:r>
          </w:p>
        </w:tc>
        <w:tc>
          <w:tcPr>
            <w:tcW w:w="693" w:type="pct"/>
            <w:tcBorders>
              <w:top w:val="nil"/>
              <w:left w:val="nil"/>
              <w:bottom w:val="single" w:sz="12" w:space="0" w:color="FFFFFF"/>
              <w:right w:val="single" w:sz="12" w:space="0" w:color="FFFFFF"/>
            </w:tcBorders>
            <w:shd w:val="clear" w:color="000000" w:fill="E6F5FF"/>
            <w:vAlign w:val="center"/>
          </w:tcPr>
          <w:p w14:paraId="3AAEB278" w14:textId="5906F4B7" w:rsidR="008A5375" w:rsidRPr="00675DEB" w:rsidRDefault="008A5375" w:rsidP="00675DEB">
            <w:pPr>
              <w:suppressAutoHyphens w:val="0"/>
              <w:jc w:val="right"/>
              <w:rPr>
                <w:rFonts w:ascii="Verdana" w:hAnsi="Verdana" w:cs="Calibri"/>
                <w:sz w:val="14"/>
                <w:szCs w:val="14"/>
                <w:lang w:eastAsia="pt-BR"/>
              </w:rPr>
            </w:pPr>
            <w:r w:rsidRPr="00675DEB">
              <w:rPr>
                <w:rFonts w:ascii="Verdana" w:hAnsi="Verdana" w:cs="Calibri"/>
                <w:sz w:val="14"/>
                <w:szCs w:val="14"/>
              </w:rPr>
              <w:t>23.868</w:t>
            </w:r>
          </w:p>
        </w:tc>
        <w:tc>
          <w:tcPr>
            <w:tcW w:w="693" w:type="pct"/>
            <w:tcBorders>
              <w:top w:val="nil"/>
              <w:left w:val="nil"/>
              <w:bottom w:val="single" w:sz="12" w:space="0" w:color="FFFFFF"/>
              <w:right w:val="single" w:sz="12" w:space="0" w:color="FFFFFF"/>
            </w:tcBorders>
            <w:shd w:val="clear" w:color="000000" w:fill="E6F5FF"/>
            <w:vAlign w:val="center"/>
          </w:tcPr>
          <w:p w14:paraId="5B016B20" w14:textId="13C297E4" w:rsidR="008A5375" w:rsidRPr="00675DEB" w:rsidRDefault="008A5375" w:rsidP="00675DEB">
            <w:pPr>
              <w:jc w:val="right"/>
              <w:rPr>
                <w:rFonts w:ascii="Verdana" w:hAnsi="Verdana" w:cs="Calibri"/>
                <w:sz w:val="14"/>
                <w:szCs w:val="14"/>
              </w:rPr>
            </w:pPr>
            <w:r w:rsidRPr="00675DEB">
              <w:rPr>
                <w:rFonts w:ascii="Verdana" w:hAnsi="Verdana"/>
                <w:sz w:val="14"/>
                <w:szCs w:val="14"/>
              </w:rPr>
              <w:t>4.550</w:t>
            </w:r>
          </w:p>
        </w:tc>
        <w:tc>
          <w:tcPr>
            <w:tcW w:w="693" w:type="pct"/>
            <w:tcBorders>
              <w:top w:val="nil"/>
              <w:left w:val="nil"/>
              <w:bottom w:val="single" w:sz="12" w:space="0" w:color="FFFFFF"/>
              <w:right w:val="single" w:sz="12" w:space="0" w:color="FFFFFF"/>
            </w:tcBorders>
            <w:shd w:val="clear" w:color="000000" w:fill="E6F5FF"/>
            <w:vAlign w:val="center"/>
          </w:tcPr>
          <w:p w14:paraId="60779A0B" w14:textId="475F2B1C" w:rsidR="008A5375" w:rsidRPr="00675DEB" w:rsidRDefault="008A5375" w:rsidP="00675DEB">
            <w:pPr>
              <w:jc w:val="right"/>
              <w:rPr>
                <w:rFonts w:ascii="Verdana" w:hAnsi="Verdana" w:cs="Calibri"/>
                <w:sz w:val="14"/>
                <w:szCs w:val="14"/>
              </w:rPr>
            </w:pPr>
            <w:r w:rsidRPr="00675DEB">
              <w:rPr>
                <w:rFonts w:ascii="Verdana" w:hAnsi="Verdana"/>
                <w:sz w:val="14"/>
                <w:szCs w:val="14"/>
              </w:rPr>
              <w:t>(9.079)</w:t>
            </w:r>
          </w:p>
        </w:tc>
        <w:tc>
          <w:tcPr>
            <w:tcW w:w="693" w:type="pct"/>
            <w:tcBorders>
              <w:top w:val="nil"/>
              <w:left w:val="nil"/>
              <w:bottom w:val="single" w:sz="12" w:space="0" w:color="FFFFFF"/>
              <w:right w:val="single" w:sz="12" w:space="0" w:color="FFFFFF"/>
            </w:tcBorders>
            <w:shd w:val="clear" w:color="000000" w:fill="E6F5FF"/>
            <w:vAlign w:val="center"/>
          </w:tcPr>
          <w:p w14:paraId="675D75A8" w14:textId="22E50915" w:rsidR="008A5375" w:rsidRPr="00675DEB" w:rsidRDefault="008A5375" w:rsidP="00675DEB">
            <w:pPr>
              <w:jc w:val="right"/>
              <w:rPr>
                <w:rFonts w:ascii="Verdana" w:hAnsi="Verdana" w:cs="Calibri"/>
                <w:sz w:val="14"/>
                <w:szCs w:val="14"/>
              </w:rPr>
            </w:pPr>
            <w:r w:rsidRPr="00675DEB">
              <w:rPr>
                <w:rFonts w:ascii="Verdana" w:hAnsi="Verdana"/>
                <w:sz w:val="14"/>
                <w:szCs w:val="14"/>
              </w:rPr>
              <w:t>19.339</w:t>
            </w:r>
          </w:p>
        </w:tc>
      </w:tr>
      <w:tr w:rsidR="008A5375" w:rsidRPr="00675DEB" w14:paraId="4FDB010A"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0FEF0453" w14:textId="2CBF6142"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Provisões cíveis</w:t>
            </w:r>
          </w:p>
        </w:tc>
        <w:tc>
          <w:tcPr>
            <w:tcW w:w="693" w:type="pct"/>
            <w:tcBorders>
              <w:top w:val="nil"/>
              <w:left w:val="nil"/>
              <w:bottom w:val="single" w:sz="12" w:space="0" w:color="FFFFFF"/>
              <w:right w:val="single" w:sz="12" w:space="0" w:color="FFFFFF"/>
            </w:tcBorders>
            <w:shd w:val="clear" w:color="000000" w:fill="E6F5FF"/>
            <w:vAlign w:val="center"/>
          </w:tcPr>
          <w:p w14:paraId="5F859F1F" w14:textId="1C6E8BD8" w:rsidR="008A5375" w:rsidRPr="00675DEB" w:rsidRDefault="008A5375" w:rsidP="00675DEB">
            <w:pPr>
              <w:suppressAutoHyphens w:val="0"/>
              <w:jc w:val="right"/>
              <w:rPr>
                <w:rFonts w:ascii="Verdana" w:hAnsi="Verdana" w:cs="Calibri"/>
                <w:sz w:val="14"/>
                <w:szCs w:val="14"/>
                <w:lang w:eastAsia="pt-BR"/>
              </w:rPr>
            </w:pPr>
            <w:r w:rsidRPr="00675DEB">
              <w:rPr>
                <w:rFonts w:ascii="Verdana" w:hAnsi="Verdana" w:cs="Calibri"/>
                <w:sz w:val="14"/>
                <w:szCs w:val="14"/>
              </w:rPr>
              <w:t>12.461</w:t>
            </w:r>
          </w:p>
        </w:tc>
        <w:tc>
          <w:tcPr>
            <w:tcW w:w="693" w:type="pct"/>
            <w:tcBorders>
              <w:top w:val="nil"/>
              <w:left w:val="nil"/>
              <w:bottom w:val="single" w:sz="12" w:space="0" w:color="FFFFFF"/>
              <w:right w:val="single" w:sz="12" w:space="0" w:color="FFFFFF"/>
            </w:tcBorders>
            <w:shd w:val="clear" w:color="000000" w:fill="E6F5FF"/>
            <w:vAlign w:val="center"/>
          </w:tcPr>
          <w:p w14:paraId="2436403B" w14:textId="5A75D59B" w:rsidR="008A5375" w:rsidRPr="00675DEB" w:rsidRDefault="008A5375" w:rsidP="00675DEB">
            <w:pPr>
              <w:jc w:val="right"/>
              <w:rPr>
                <w:rFonts w:ascii="Verdana" w:hAnsi="Verdana" w:cs="Calibri"/>
                <w:sz w:val="14"/>
                <w:szCs w:val="14"/>
              </w:rPr>
            </w:pPr>
            <w:r w:rsidRPr="00675DEB">
              <w:rPr>
                <w:rFonts w:ascii="Verdana" w:hAnsi="Verdana"/>
                <w:sz w:val="14"/>
                <w:szCs w:val="14"/>
              </w:rPr>
              <w:t>6.697</w:t>
            </w:r>
          </w:p>
        </w:tc>
        <w:tc>
          <w:tcPr>
            <w:tcW w:w="693" w:type="pct"/>
            <w:tcBorders>
              <w:top w:val="nil"/>
              <w:left w:val="nil"/>
              <w:bottom w:val="single" w:sz="12" w:space="0" w:color="FFFFFF"/>
              <w:right w:val="single" w:sz="12" w:space="0" w:color="FFFFFF"/>
            </w:tcBorders>
            <w:shd w:val="clear" w:color="000000" w:fill="E6F5FF"/>
            <w:vAlign w:val="center"/>
          </w:tcPr>
          <w:p w14:paraId="504AD45A" w14:textId="45CD97BB" w:rsidR="008A5375" w:rsidRPr="00675DEB" w:rsidRDefault="008A5375" w:rsidP="00675DEB">
            <w:pPr>
              <w:jc w:val="right"/>
              <w:rPr>
                <w:rFonts w:ascii="Verdana" w:hAnsi="Verdana" w:cs="Calibri"/>
                <w:sz w:val="14"/>
                <w:szCs w:val="14"/>
              </w:rPr>
            </w:pPr>
            <w:r w:rsidRPr="00675DEB">
              <w:rPr>
                <w:rFonts w:ascii="Verdana" w:hAnsi="Verdana"/>
                <w:sz w:val="14"/>
                <w:szCs w:val="14"/>
              </w:rPr>
              <w:t>(5.333)</w:t>
            </w:r>
          </w:p>
        </w:tc>
        <w:tc>
          <w:tcPr>
            <w:tcW w:w="693" w:type="pct"/>
            <w:tcBorders>
              <w:top w:val="nil"/>
              <w:left w:val="nil"/>
              <w:bottom w:val="single" w:sz="12" w:space="0" w:color="FFFFFF"/>
              <w:right w:val="single" w:sz="12" w:space="0" w:color="FFFFFF"/>
            </w:tcBorders>
            <w:shd w:val="clear" w:color="000000" w:fill="E6F5FF"/>
            <w:vAlign w:val="center"/>
          </w:tcPr>
          <w:p w14:paraId="61C14E05" w14:textId="03D7260E" w:rsidR="008A5375" w:rsidRPr="00675DEB" w:rsidRDefault="008A5375" w:rsidP="00675DEB">
            <w:pPr>
              <w:jc w:val="right"/>
              <w:rPr>
                <w:rFonts w:ascii="Verdana" w:hAnsi="Verdana" w:cs="Calibri"/>
                <w:sz w:val="14"/>
                <w:szCs w:val="14"/>
              </w:rPr>
            </w:pPr>
            <w:r w:rsidRPr="00675DEB">
              <w:rPr>
                <w:rFonts w:ascii="Verdana" w:hAnsi="Verdana"/>
                <w:sz w:val="14"/>
                <w:szCs w:val="14"/>
              </w:rPr>
              <w:t>13.825</w:t>
            </w:r>
          </w:p>
        </w:tc>
      </w:tr>
      <w:tr w:rsidR="008A5375" w:rsidRPr="00675DEB" w14:paraId="480313A3"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1FC3B3B4" w14:textId="7D8B3C16"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Provisões fiscais</w:t>
            </w:r>
          </w:p>
        </w:tc>
        <w:tc>
          <w:tcPr>
            <w:tcW w:w="693" w:type="pct"/>
            <w:tcBorders>
              <w:top w:val="nil"/>
              <w:left w:val="nil"/>
              <w:bottom w:val="single" w:sz="12" w:space="0" w:color="FFFFFF"/>
              <w:right w:val="single" w:sz="12" w:space="0" w:color="FFFFFF"/>
            </w:tcBorders>
            <w:shd w:val="clear" w:color="000000" w:fill="E6F5FF"/>
            <w:vAlign w:val="center"/>
          </w:tcPr>
          <w:p w14:paraId="31D1B66A" w14:textId="7BC974A3" w:rsidR="008A5375" w:rsidRPr="00675DEB" w:rsidRDefault="008A5375" w:rsidP="00675DEB">
            <w:pPr>
              <w:suppressAutoHyphens w:val="0"/>
              <w:jc w:val="right"/>
              <w:rPr>
                <w:rFonts w:ascii="Verdana" w:hAnsi="Verdana" w:cs="Calibri"/>
                <w:sz w:val="14"/>
                <w:szCs w:val="14"/>
                <w:lang w:eastAsia="pt-BR"/>
              </w:rPr>
            </w:pPr>
            <w:r w:rsidRPr="00675DEB">
              <w:rPr>
                <w:rFonts w:ascii="Verdana" w:hAnsi="Verdana" w:cs="Calibri"/>
                <w:sz w:val="14"/>
                <w:szCs w:val="14"/>
              </w:rPr>
              <w:t>12.374</w:t>
            </w:r>
          </w:p>
        </w:tc>
        <w:tc>
          <w:tcPr>
            <w:tcW w:w="693" w:type="pct"/>
            <w:tcBorders>
              <w:top w:val="nil"/>
              <w:left w:val="nil"/>
              <w:bottom w:val="single" w:sz="12" w:space="0" w:color="FFFFFF"/>
              <w:right w:val="single" w:sz="12" w:space="0" w:color="FFFFFF"/>
            </w:tcBorders>
            <w:shd w:val="clear" w:color="000000" w:fill="E6F5FF"/>
            <w:vAlign w:val="center"/>
          </w:tcPr>
          <w:p w14:paraId="554FD8EC" w14:textId="6A307E8D" w:rsidR="008A5375" w:rsidRPr="00675DEB" w:rsidRDefault="008A5375" w:rsidP="00675DEB">
            <w:pPr>
              <w:jc w:val="right"/>
              <w:rPr>
                <w:rFonts w:ascii="Verdana" w:hAnsi="Verdana" w:cs="Calibri"/>
                <w:sz w:val="14"/>
                <w:szCs w:val="14"/>
              </w:rPr>
            </w:pPr>
            <w:r w:rsidRPr="00675DEB">
              <w:rPr>
                <w:rFonts w:ascii="Verdana" w:hAnsi="Verdana"/>
                <w:sz w:val="14"/>
                <w:szCs w:val="14"/>
              </w:rPr>
              <w:t>167</w:t>
            </w:r>
          </w:p>
        </w:tc>
        <w:tc>
          <w:tcPr>
            <w:tcW w:w="693" w:type="pct"/>
            <w:tcBorders>
              <w:top w:val="nil"/>
              <w:left w:val="nil"/>
              <w:bottom w:val="single" w:sz="12" w:space="0" w:color="FFFFFF"/>
              <w:right w:val="single" w:sz="12" w:space="0" w:color="FFFFFF"/>
            </w:tcBorders>
            <w:shd w:val="clear" w:color="000000" w:fill="E6F5FF"/>
            <w:vAlign w:val="center"/>
          </w:tcPr>
          <w:p w14:paraId="7341BC75" w14:textId="35BE9B11" w:rsidR="008A5375" w:rsidRPr="00675DEB" w:rsidRDefault="008A5375" w:rsidP="00675DEB">
            <w:pPr>
              <w:jc w:val="right"/>
              <w:rPr>
                <w:rFonts w:ascii="Verdana" w:hAnsi="Verdana" w:cs="Calibri"/>
                <w:sz w:val="14"/>
                <w:szCs w:val="14"/>
              </w:rPr>
            </w:pPr>
            <w:r w:rsidRPr="00675DEB">
              <w:rPr>
                <w:rFonts w:ascii="Verdana" w:hAnsi="Verdana"/>
                <w:sz w:val="14"/>
                <w:szCs w:val="14"/>
              </w:rPr>
              <w:t>(1.007)</w:t>
            </w:r>
          </w:p>
        </w:tc>
        <w:tc>
          <w:tcPr>
            <w:tcW w:w="693" w:type="pct"/>
            <w:tcBorders>
              <w:top w:val="nil"/>
              <w:left w:val="nil"/>
              <w:bottom w:val="single" w:sz="12" w:space="0" w:color="FFFFFF"/>
              <w:right w:val="single" w:sz="12" w:space="0" w:color="FFFFFF"/>
            </w:tcBorders>
            <w:shd w:val="clear" w:color="000000" w:fill="E6F5FF"/>
            <w:vAlign w:val="center"/>
          </w:tcPr>
          <w:p w14:paraId="3BE7D5D5" w14:textId="568EBA71" w:rsidR="008A5375" w:rsidRPr="00675DEB" w:rsidRDefault="008A5375" w:rsidP="00675DEB">
            <w:pPr>
              <w:jc w:val="right"/>
              <w:rPr>
                <w:rFonts w:ascii="Verdana" w:hAnsi="Verdana" w:cs="Calibri"/>
                <w:sz w:val="14"/>
                <w:szCs w:val="14"/>
              </w:rPr>
            </w:pPr>
            <w:r w:rsidRPr="00675DEB">
              <w:rPr>
                <w:rFonts w:ascii="Verdana" w:hAnsi="Verdana"/>
                <w:sz w:val="14"/>
                <w:szCs w:val="14"/>
              </w:rPr>
              <w:t>11.534</w:t>
            </w:r>
          </w:p>
        </w:tc>
      </w:tr>
      <w:tr w:rsidR="008A5375" w:rsidRPr="00675DEB" w14:paraId="022D1D6A"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39152417" w14:textId="1C18A002"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Provisão para perdas com FCVS</w:t>
            </w:r>
          </w:p>
        </w:tc>
        <w:tc>
          <w:tcPr>
            <w:tcW w:w="693" w:type="pct"/>
            <w:tcBorders>
              <w:top w:val="nil"/>
              <w:left w:val="nil"/>
              <w:bottom w:val="single" w:sz="12" w:space="0" w:color="FFFFFF"/>
              <w:right w:val="single" w:sz="12" w:space="0" w:color="FFFFFF"/>
            </w:tcBorders>
            <w:shd w:val="clear" w:color="000000" w:fill="E6F5FF"/>
            <w:vAlign w:val="center"/>
          </w:tcPr>
          <w:p w14:paraId="7B1651F4" w14:textId="7A5FFB44" w:rsidR="008A5375" w:rsidRPr="00675DEB" w:rsidRDefault="008A5375" w:rsidP="00675DEB">
            <w:pPr>
              <w:suppressAutoHyphens w:val="0"/>
              <w:jc w:val="right"/>
              <w:rPr>
                <w:rFonts w:ascii="Verdana" w:hAnsi="Verdana" w:cs="Calibri"/>
                <w:sz w:val="14"/>
                <w:szCs w:val="14"/>
                <w:lang w:eastAsia="pt-BR"/>
              </w:rPr>
            </w:pPr>
            <w:r w:rsidRPr="00675DEB">
              <w:rPr>
                <w:rFonts w:ascii="Verdana" w:hAnsi="Verdana" w:cs="Calibri"/>
                <w:sz w:val="14"/>
                <w:szCs w:val="14"/>
              </w:rPr>
              <w:t>25.753</w:t>
            </w:r>
          </w:p>
        </w:tc>
        <w:tc>
          <w:tcPr>
            <w:tcW w:w="693" w:type="pct"/>
            <w:tcBorders>
              <w:top w:val="nil"/>
              <w:left w:val="nil"/>
              <w:bottom w:val="single" w:sz="12" w:space="0" w:color="FFFFFF"/>
              <w:right w:val="single" w:sz="12" w:space="0" w:color="FFFFFF"/>
            </w:tcBorders>
            <w:shd w:val="clear" w:color="000000" w:fill="E6F5FF"/>
            <w:vAlign w:val="center"/>
          </w:tcPr>
          <w:p w14:paraId="22530869" w14:textId="71897B46" w:rsidR="008A5375" w:rsidRPr="00675DEB" w:rsidRDefault="008A5375" w:rsidP="00675DEB">
            <w:pPr>
              <w:jc w:val="right"/>
              <w:rPr>
                <w:rFonts w:ascii="Verdana" w:hAnsi="Verdana" w:cs="Calibri"/>
                <w:sz w:val="14"/>
                <w:szCs w:val="14"/>
              </w:rPr>
            </w:pPr>
            <w:r w:rsidRPr="00675DEB">
              <w:rPr>
                <w:rFonts w:ascii="Verdana" w:hAnsi="Verdana"/>
                <w:sz w:val="14"/>
                <w:szCs w:val="14"/>
              </w:rPr>
              <w:t>2.221</w:t>
            </w:r>
          </w:p>
        </w:tc>
        <w:tc>
          <w:tcPr>
            <w:tcW w:w="693" w:type="pct"/>
            <w:tcBorders>
              <w:top w:val="nil"/>
              <w:left w:val="nil"/>
              <w:bottom w:val="single" w:sz="12" w:space="0" w:color="FFFFFF"/>
              <w:right w:val="single" w:sz="12" w:space="0" w:color="FFFFFF"/>
            </w:tcBorders>
            <w:shd w:val="clear" w:color="000000" w:fill="E6F5FF"/>
            <w:vAlign w:val="center"/>
          </w:tcPr>
          <w:p w14:paraId="667666E7" w14:textId="58389D64" w:rsidR="008A5375" w:rsidRPr="00675DEB" w:rsidRDefault="008A5375" w:rsidP="00675DEB">
            <w:pPr>
              <w:jc w:val="right"/>
              <w:rPr>
                <w:rFonts w:ascii="Verdana" w:hAnsi="Verdana" w:cs="Calibri"/>
                <w:sz w:val="14"/>
                <w:szCs w:val="14"/>
              </w:rPr>
            </w:pPr>
            <w:r w:rsidRPr="00675DEB">
              <w:rPr>
                <w:rFonts w:ascii="Verdana" w:hAnsi="Verdana"/>
                <w:sz w:val="14"/>
                <w:szCs w:val="14"/>
              </w:rPr>
              <w:t>(343)</w:t>
            </w:r>
          </w:p>
        </w:tc>
        <w:tc>
          <w:tcPr>
            <w:tcW w:w="693" w:type="pct"/>
            <w:tcBorders>
              <w:top w:val="nil"/>
              <w:left w:val="nil"/>
              <w:bottom w:val="single" w:sz="12" w:space="0" w:color="FFFFFF"/>
              <w:right w:val="single" w:sz="12" w:space="0" w:color="FFFFFF"/>
            </w:tcBorders>
            <w:shd w:val="clear" w:color="000000" w:fill="E6F5FF"/>
            <w:vAlign w:val="center"/>
          </w:tcPr>
          <w:p w14:paraId="6756A60D" w14:textId="7C40AC6D" w:rsidR="008A5375" w:rsidRPr="00675DEB" w:rsidRDefault="008A5375" w:rsidP="00675DEB">
            <w:pPr>
              <w:jc w:val="right"/>
              <w:rPr>
                <w:rFonts w:ascii="Verdana" w:hAnsi="Verdana" w:cs="Calibri"/>
                <w:sz w:val="14"/>
                <w:szCs w:val="14"/>
              </w:rPr>
            </w:pPr>
            <w:r w:rsidRPr="00675DEB">
              <w:rPr>
                <w:rFonts w:ascii="Verdana" w:hAnsi="Verdana"/>
                <w:sz w:val="14"/>
                <w:szCs w:val="14"/>
              </w:rPr>
              <w:t>27.631</w:t>
            </w:r>
          </w:p>
        </w:tc>
      </w:tr>
      <w:tr w:rsidR="008A5375" w:rsidRPr="00675DEB" w14:paraId="4E38546D"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17CE1313" w14:textId="24C73F13"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Desvalorização de títulos livres</w:t>
            </w:r>
          </w:p>
        </w:tc>
        <w:tc>
          <w:tcPr>
            <w:tcW w:w="693" w:type="pct"/>
            <w:tcBorders>
              <w:top w:val="nil"/>
              <w:left w:val="nil"/>
              <w:bottom w:val="single" w:sz="12" w:space="0" w:color="FFFFFF"/>
              <w:right w:val="single" w:sz="12" w:space="0" w:color="FFFFFF"/>
            </w:tcBorders>
            <w:shd w:val="clear" w:color="000000" w:fill="E6F5FF"/>
            <w:vAlign w:val="center"/>
          </w:tcPr>
          <w:p w14:paraId="57BE6FC8" w14:textId="3A852203" w:rsidR="008A5375" w:rsidRPr="00675DEB" w:rsidRDefault="008A5375" w:rsidP="00675DEB">
            <w:pPr>
              <w:suppressAutoHyphens w:val="0"/>
              <w:jc w:val="right"/>
              <w:rPr>
                <w:rFonts w:ascii="Verdana" w:hAnsi="Verdana" w:cs="Calibri"/>
                <w:sz w:val="14"/>
                <w:szCs w:val="14"/>
                <w:lang w:eastAsia="pt-BR"/>
              </w:rPr>
            </w:pPr>
            <w:r w:rsidRPr="00675DEB">
              <w:rPr>
                <w:rFonts w:ascii="Verdana" w:hAnsi="Verdana" w:cs="Calibri"/>
                <w:sz w:val="14"/>
                <w:szCs w:val="14"/>
              </w:rPr>
              <w:t>24.809</w:t>
            </w:r>
          </w:p>
        </w:tc>
        <w:tc>
          <w:tcPr>
            <w:tcW w:w="693" w:type="pct"/>
            <w:tcBorders>
              <w:top w:val="nil"/>
              <w:left w:val="nil"/>
              <w:bottom w:val="single" w:sz="12" w:space="0" w:color="FFFFFF"/>
              <w:right w:val="single" w:sz="12" w:space="0" w:color="FFFFFF"/>
            </w:tcBorders>
            <w:shd w:val="clear" w:color="000000" w:fill="E6F5FF"/>
            <w:vAlign w:val="center"/>
          </w:tcPr>
          <w:p w14:paraId="3FD33F1F" w14:textId="72C1255F" w:rsidR="008A5375" w:rsidRPr="00675DEB" w:rsidRDefault="008A5375" w:rsidP="00675DEB">
            <w:pPr>
              <w:jc w:val="right"/>
              <w:rPr>
                <w:rFonts w:ascii="Verdana" w:hAnsi="Verdana" w:cs="Calibri"/>
                <w:sz w:val="14"/>
                <w:szCs w:val="14"/>
              </w:rPr>
            </w:pPr>
            <w:r w:rsidRPr="00675DEB">
              <w:rPr>
                <w:rFonts w:ascii="Verdana" w:hAnsi="Verdana"/>
                <w:sz w:val="14"/>
                <w:szCs w:val="14"/>
              </w:rPr>
              <w:t>-</w:t>
            </w:r>
          </w:p>
        </w:tc>
        <w:tc>
          <w:tcPr>
            <w:tcW w:w="693" w:type="pct"/>
            <w:tcBorders>
              <w:top w:val="nil"/>
              <w:left w:val="nil"/>
              <w:bottom w:val="single" w:sz="12" w:space="0" w:color="FFFFFF"/>
              <w:right w:val="single" w:sz="12" w:space="0" w:color="FFFFFF"/>
            </w:tcBorders>
            <w:shd w:val="clear" w:color="000000" w:fill="E6F5FF"/>
            <w:vAlign w:val="center"/>
          </w:tcPr>
          <w:p w14:paraId="26295E95" w14:textId="4ACBA614" w:rsidR="008A5375" w:rsidRPr="00675DEB" w:rsidRDefault="008A5375" w:rsidP="00675DEB">
            <w:pPr>
              <w:jc w:val="right"/>
              <w:rPr>
                <w:rFonts w:ascii="Verdana" w:hAnsi="Verdana" w:cs="Calibri"/>
                <w:sz w:val="14"/>
                <w:szCs w:val="14"/>
              </w:rPr>
            </w:pPr>
            <w:r w:rsidRPr="00675DEB">
              <w:rPr>
                <w:rFonts w:ascii="Verdana" w:hAnsi="Verdana"/>
                <w:sz w:val="14"/>
                <w:szCs w:val="14"/>
              </w:rPr>
              <w:t>(330)</w:t>
            </w:r>
          </w:p>
        </w:tc>
        <w:tc>
          <w:tcPr>
            <w:tcW w:w="693" w:type="pct"/>
            <w:tcBorders>
              <w:top w:val="nil"/>
              <w:left w:val="nil"/>
              <w:bottom w:val="single" w:sz="12" w:space="0" w:color="FFFFFF"/>
              <w:right w:val="single" w:sz="12" w:space="0" w:color="FFFFFF"/>
            </w:tcBorders>
            <w:shd w:val="clear" w:color="000000" w:fill="E6F5FF"/>
            <w:vAlign w:val="center"/>
          </w:tcPr>
          <w:p w14:paraId="1C1E3733" w14:textId="4829227A" w:rsidR="008A5375" w:rsidRPr="00675DEB" w:rsidRDefault="008A5375" w:rsidP="00675DEB">
            <w:pPr>
              <w:jc w:val="right"/>
              <w:rPr>
                <w:rFonts w:ascii="Verdana" w:hAnsi="Verdana" w:cs="Calibri"/>
                <w:sz w:val="14"/>
                <w:szCs w:val="14"/>
              </w:rPr>
            </w:pPr>
            <w:r w:rsidRPr="00675DEB">
              <w:rPr>
                <w:rFonts w:ascii="Verdana" w:hAnsi="Verdana"/>
                <w:sz w:val="14"/>
                <w:szCs w:val="14"/>
              </w:rPr>
              <w:t>24.479</w:t>
            </w:r>
          </w:p>
        </w:tc>
      </w:tr>
      <w:tr w:rsidR="008A5375" w:rsidRPr="00675DEB" w14:paraId="0F19A02C"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620BBC94" w14:textId="6909C6ED"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Provisão para desvalorização de bens não de uso</w:t>
            </w:r>
          </w:p>
        </w:tc>
        <w:tc>
          <w:tcPr>
            <w:tcW w:w="693" w:type="pct"/>
            <w:tcBorders>
              <w:top w:val="nil"/>
              <w:left w:val="nil"/>
              <w:bottom w:val="single" w:sz="12" w:space="0" w:color="FFFFFF"/>
              <w:right w:val="single" w:sz="12" w:space="0" w:color="FFFFFF"/>
            </w:tcBorders>
            <w:shd w:val="clear" w:color="000000" w:fill="E6F5FF"/>
            <w:vAlign w:val="center"/>
          </w:tcPr>
          <w:p w14:paraId="774E5194" w14:textId="17113DD5" w:rsidR="008A5375" w:rsidRPr="00675DEB" w:rsidRDefault="008A5375" w:rsidP="00675DEB">
            <w:pPr>
              <w:suppressAutoHyphens w:val="0"/>
              <w:jc w:val="right"/>
              <w:rPr>
                <w:rFonts w:ascii="Verdana" w:hAnsi="Verdana" w:cs="Calibri"/>
                <w:sz w:val="14"/>
                <w:szCs w:val="14"/>
                <w:lang w:eastAsia="pt-BR"/>
              </w:rPr>
            </w:pPr>
            <w:r w:rsidRPr="00675DEB">
              <w:rPr>
                <w:rFonts w:ascii="Verdana" w:hAnsi="Verdana" w:cs="Calibri"/>
                <w:sz w:val="14"/>
                <w:szCs w:val="14"/>
              </w:rPr>
              <w:t>13.022</w:t>
            </w:r>
          </w:p>
        </w:tc>
        <w:tc>
          <w:tcPr>
            <w:tcW w:w="693" w:type="pct"/>
            <w:tcBorders>
              <w:top w:val="nil"/>
              <w:left w:val="nil"/>
              <w:bottom w:val="single" w:sz="12" w:space="0" w:color="FFFFFF"/>
              <w:right w:val="single" w:sz="12" w:space="0" w:color="FFFFFF"/>
            </w:tcBorders>
            <w:shd w:val="clear" w:color="000000" w:fill="E6F5FF"/>
            <w:vAlign w:val="center"/>
          </w:tcPr>
          <w:p w14:paraId="129C967A" w14:textId="06DB0334" w:rsidR="008A5375" w:rsidRPr="00675DEB" w:rsidRDefault="008A5375" w:rsidP="00675DEB">
            <w:pPr>
              <w:jc w:val="right"/>
              <w:rPr>
                <w:rFonts w:ascii="Verdana" w:hAnsi="Verdana" w:cs="Calibri"/>
                <w:sz w:val="14"/>
                <w:szCs w:val="14"/>
              </w:rPr>
            </w:pPr>
            <w:r w:rsidRPr="00675DEB">
              <w:rPr>
                <w:rFonts w:ascii="Verdana" w:hAnsi="Verdana"/>
                <w:sz w:val="14"/>
                <w:szCs w:val="14"/>
              </w:rPr>
              <w:t>1.662</w:t>
            </w:r>
          </w:p>
        </w:tc>
        <w:tc>
          <w:tcPr>
            <w:tcW w:w="693" w:type="pct"/>
            <w:tcBorders>
              <w:top w:val="nil"/>
              <w:left w:val="nil"/>
              <w:bottom w:val="single" w:sz="12" w:space="0" w:color="FFFFFF"/>
              <w:right w:val="single" w:sz="12" w:space="0" w:color="FFFFFF"/>
            </w:tcBorders>
            <w:shd w:val="clear" w:color="000000" w:fill="E6F5FF"/>
            <w:vAlign w:val="center"/>
          </w:tcPr>
          <w:p w14:paraId="1C45759A" w14:textId="4D028218" w:rsidR="008A5375" w:rsidRPr="00675DEB" w:rsidRDefault="008A5375" w:rsidP="00675DEB">
            <w:pPr>
              <w:jc w:val="right"/>
              <w:rPr>
                <w:rFonts w:ascii="Verdana" w:hAnsi="Verdana" w:cs="Calibri"/>
                <w:sz w:val="14"/>
                <w:szCs w:val="14"/>
              </w:rPr>
            </w:pPr>
            <w:r w:rsidRPr="00675DEB">
              <w:rPr>
                <w:rFonts w:ascii="Verdana" w:hAnsi="Verdana"/>
                <w:sz w:val="14"/>
                <w:szCs w:val="14"/>
              </w:rPr>
              <w:t>(2.479)</w:t>
            </w:r>
          </w:p>
        </w:tc>
        <w:tc>
          <w:tcPr>
            <w:tcW w:w="693" w:type="pct"/>
            <w:tcBorders>
              <w:top w:val="nil"/>
              <w:left w:val="nil"/>
              <w:bottom w:val="single" w:sz="12" w:space="0" w:color="FFFFFF"/>
              <w:right w:val="single" w:sz="12" w:space="0" w:color="FFFFFF"/>
            </w:tcBorders>
            <w:shd w:val="clear" w:color="000000" w:fill="E6F5FF"/>
            <w:vAlign w:val="center"/>
          </w:tcPr>
          <w:p w14:paraId="2FBD6006" w14:textId="78B1841D" w:rsidR="008A5375" w:rsidRPr="00675DEB" w:rsidRDefault="008A5375" w:rsidP="00675DEB">
            <w:pPr>
              <w:jc w:val="right"/>
              <w:rPr>
                <w:rFonts w:ascii="Verdana" w:hAnsi="Verdana" w:cs="Calibri"/>
                <w:sz w:val="14"/>
                <w:szCs w:val="14"/>
              </w:rPr>
            </w:pPr>
            <w:r w:rsidRPr="00675DEB">
              <w:rPr>
                <w:rFonts w:ascii="Verdana" w:hAnsi="Verdana"/>
                <w:sz w:val="14"/>
                <w:szCs w:val="14"/>
              </w:rPr>
              <w:t>12.205</w:t>
            </w:r>
          </w:p>
        </w:tc>
      </w:tr>
      <w:tr w:rsidR="008A5375" w:rsidRPr="00675DEB" w14:paraId="68A70CD2"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6522713A" w14:textId="10CE64E3"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Ajuste a valor de mercado dos títulos disponíveis para venda</w:t>
            </w:r>
          </w:p>
        </w:tc>
        <w:tc>
          <w:tcPr>
            <w:tcW w:w="693" w:type="pct"/>
            <w:tcBorders>
              <w:top w:val="nil"/>
              <w:left w:val="nil"/>
              <w:bottom w:val="single" w:sz="12" w:space="0" w:color="FFFFFF"/>
              <w:right w:val="single" w:sz="12" w:space="0" w:color="FFFFFF"/>
            </w:tcBorders>
            <w:shd w:val="clear" w:color="000000" w:fill="E6F5FF"/>
            <w:vAlign w:val="center"/>
          </w:tcPr>
          <w:p w14:paraId="755EB594" w14:textId="166DC2A9" w:rsidR="008A5375" w:rsidRPr="00675DEB" w:rsidRDefault="008A5375" w:rsidP="00675DEB">
            <w:pPr>
              <w:suppressAutoHyphens w:val="0"/>
              <w:jc w:val="right"/>
              <w:rPr>
                <w:rFonts w:ascii="Verdana" w:hAnsi="Verdana" w:cs="Calibri"/>
                <w:sz w:val="14"/>
                <w:szCs w:val="14"/>
                <w:lang w:eastAsia="pt-BR"/>
              </w:rPr>
            </w:pPr>
            <w:r w:rsidRPr="00675DEB">
              <w:rPr>
                <w:rFonts w:ascii="Verdana" w:hAnsi="Verdana" w:cs="Calibri"/>
                <w:sz w:val="14"/>
                <w:szCs w:val="14"/>
              </w:rPr>
              <w:t>182.857</w:t>
            </w:r>
          </w:p>
        </w:tc>
        <w:tc>
          <w:tcPr>
            <w:tcW w:w="693" w:type="pct"/>
            <w:tcBorders>
              <w:top w:val="nil"/>
              <w:left w:val="nil"/>
              <w:bottom w:val="single" w:sz="12" w:space="0" w:color="FFFFFF"/>
              <w:right w:val="single" w:sz="12" w:space="0" w:color="FFFFFF"/>
            </w:tcBorders>
            <w:shd w:val="clear" w:color="000000" w:fill="E6F5FF"/>
            <w:vAlign w:val="center"/>
          </w:tcPr>
          <w:p w14:paraId="4D68E41A" w14:textId="1F9EDC2A" w:rsidR="008A5375" w:rsidRPr="00675DEB" w:rsidRDefault="008A5375" w:rsidP="00675DEB">
            <w:pPr>
              <w:jc w:val="right"/>
              <w:rPr>
                <w:rFonts w:ascii="Verdana" w:hAnsi="Verdana" w:cs="Calibri"/>
                <w:sz w:val="14"/>
                <w:szCs w:val="14"/>
              </w:rPr>
            </w:pPr>
            <w:r w:rsidRPr="00675DEB">
              <w:rPr>
                <w:rFonts w:ascii="Verdana" w:hAnsi="Verdana"/>
                <w:sz w:val="14"/>
                <w:szCs w:val="14"/>
              </w:rPr>
              <w:t>10.115</w:t>
            </w:r>
          </w:p>
        </w:tc>
        <w:tc>
          <w:tcPr>
            <w:tcW w:w="693" w:type="pct"/>
            <w:tcBorders>
              <w:top w:val="nil"/>
              <w:left w:val="nil"/>
              <w:bottom w:val="single" w:sz="12" w:space="0" w:color="FFFFFF"/>
              <w:right w:val="single" w:sz="12" w:space="0" w:color="FFFFFF"/>
            </w:tcBorders>
            <w:shd w:val="clear" w:color="000000" w:fill="E6F5FF"/>
            <w:vAlign w:val="center"/>
          </w:tcPr>
          <w:p w14:paraId="4C03A4AB" w14:textId="0711901F" w:rsidR="008A5375" w:rsidRPr="00675DEB" w:rsidRDefault="008A5375" w:rsidP="00675DEB">
            <w:pPr>
              <w:jc w:val="right"/>
              <w:rPr>
                <w:rFonts w:ascii="Verdana" w:hAnsi="Verdana" w:cs="Calibri"/>
                <w:sz w:val="14"/>
                <w:szCs w:val="14"/>
              </w:rPr>
            </w:pPr>
            <w:r w:rsidRPr="00675DEB">
              <w:rPr>
                <w:rFonts w:ascii="Verdana" w:hAnsi="Verdana"/>
                <w:sz w:val="14"/>
                <w:szCs w:val="14"/>
              </w:rPr>
              <w:t>(10.772)</w:t>
            </w:r>
          </w:p>
        </w:tc>
        <w:tc>
          <w:tcPr>
            <w:tcW w:w="693" w:type="pct"/>
            <w:tcBorders>
              <w:top w:val="nil"/>
              <w:left w:val="nil"/>
              <w:bottom w:val="single" w:sz="12" w:space="0" w:color="FFFFFF"/>
              <w:right w:val="single" w:sz="12" w:space="0" w:color="FFFFFF"/>
            </w:tcBorders>
            <w:shd w:val="clear" w:color="000000" w:fill="E6F5FF"/>
            <w:vAlign w:val="center"/>
          </w:tcPr>
          <w:p w14:paraId="42D10B30" w14:textId="52F8ADC8" w:rsidR="008A5375" w:rsidRPr="00675DEB" w:rsidRDefault="008A5375" w:rsidP="00675DEB">
            <w:pPr>
              <w:jc w:val="right"/>
              <w:rPr>
                <w:rFonts w:ascii="Verdana" w:hAnsi="Verdana" w:cs="Calibri"/>
                <w:sz w:val="14"/>
                <w:szCs w:val="14"/>
              </w:rPr>
            </w:pPr>
            <w:r w:rsidRPr="00675DEB">
              <w:rPr>
                <w:rFonts w:ascii="Verdana" w:hAnsi="Verdana"/>
                <w:sz w:val="14"/>
                <w:szCs w:val="14"/>
              </w:rPr>
              <w:t>182.200</w:t>
            </w:r>
          </w:p>
        </w:tc>
      </w:tr>
      <w:tr w:rsidR="008A5375" w:rsidRPr="00675DEB" w14:paraId="636D8EA2"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6BA3D311" w14:textId="000A4A40"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Previdência complementar</w:t>
            </w:r>
          </w:p>
        </w:tc>
        <w:tc>
          <w:tcPr>
            <w:tcW w:w="693" w:type="pct"/>
            <w:tcBorders>
              <w:top w:val="nil"/>
              <w:left w:val="nil"/>
              <w:bottom w:val="single" w:sz="12" w:space="0" w:color="FFFFFF"/>
              <w:right w:val="single" w:sz="12" w:space="0" w:color="FFFFFF"/>
            </w:tcBorders>
            <w:shd w:val="clear" w:color="000000" w:fill="E6F5FF"/>
            <w:vAlign w:val="center"/>
          </w:tcPr>
          <w:p w14:paraId="06E519E8" w14:textId="19861B24" w:rsidR="008A5375" w:rsidRPr="00675DEB" w:rsidRDefault="008A5375" w:rsidP="00675DEB">
            <w:pPr>
              <w:suppressAutoHyphens w:val="0"/>
              <w:jc w:val="right"/>
              <w:rPr>
                <w:rFonts w:ascii="Verdana" w:hAnsi="Verdana" w:cs="Calibri"/>
                <w:sz w:val="14"/>
                <w:szCs w:val="14"/>
                <w:lang w:eastAsia="pt-BR"/>
              </w:rPr>
            </w:pPr>
            <w:r w:rsidRPr="00675DEB">
              <w:rPr>
                <w:rFonts w:ascii="Verdana" w:hAnsi="Verdana" w:cs="Calibri"/>
                <w:sz w:val="14"/>
                <w:szCs w:val="14"/>
              </w:rPr>
              <w:t>2.798</w:t>
            </w:r>
          </w:p>
        </w:tc>
        <w:tc>
          <w:tcPr>
            <w:tcW w:w="693" w:type="pct"/>
            <w:tcBorders>
              <w:top w:val="nil"/>
              <w:left w:val="nil"/>
              <w:bottom w:val="single" w:sz="12" w:space="0" w:color="FFFFFF"/>
              <w:right w:val="single" w:sz="12" w:space="0" w:color="FFFFFF"/>
            </w:tcBorders>
            <w:shd w:val="clear" w:color="000000" w:fill="E6F5FF"/>
            <w:vAlign w:val="center"/>
          </w:tcPr>
          <w:p w14:paraId="1E1F8DF5" w14:textId="59DC0882" w:rsidR="008A5375" w:rsidRPr="00675DEB" w:rsidRDefault="008A5375" w:rsidP="00675DEB">
            <w:pPr>
              <w:jc w:val="right"/>
              <w:rPr>
                <w:rFonts w:ascii="Verdana" w:hAnsi="Verdana" w:cs="Calibri"/>
                <w:sz w:val="14"/>
                <w:szCs w:val="14"/>
              </w:rPr>
            </w:pPr>
            <w:r w:rsidRPr="00675DEB">
              <w:rPr>
                <w:rFonts w:ascii="Verdana" w:hAnsi="Verdana"/>
                <w:sz w:val="14"/>
                <w:szCs w:val="14"/>
              </w:rPr>
              <w:t>31.738</w:t>
            </w:r>
          </w:p>
        </w:tc>
        <w:tc>
          <w:tcPr>
            <w:tcW w:w="693" w:type="pct"/>
            <w:tcBorders>
              <w:top w:val="nil"/>
              <w:left w:val="nil"/>
              <w:bottom w:val="single" w:sz="12" w:space="0" w:color="FFFFFF"/>
              <w:right w:val="single" w:sz="12" w:space="0" w:color="FFFFFF"/>
            </w:tcBorders>
            <w:shd w:val="clear" w:color="000000" w:fill="E6F5FF"/>
            <w:vAlign w:val="center"/>
          </w:tcPr>
          <w:p w14:paraId="3B95BE14" w14:textId="3C91CA44" w:rsidR="008A5375" w:rsidRPr="00675DEB" w:rsidRDefault="008A5375" w:rsidP="00675DEB">
            <w:pPr>
              <w:jc w:val="right"/>
              <w:rPr>
                <w:rFonts w:ascii="Verdana" w:hAnsi="Verdana" w:cs="Calibri"/>
                <w:sz w:val="14"/>
                <w:szCs w:val="14"/>
              </w:rPr>
            </w:pPr>
            <w:r w:rsidRPr="00675DEB">
              <w:rPr>
                <w:rFonts w:ascii="Verdana" w:hAnsi="Verdana"/>
                <w:sz w:val="14"/>
                <w:szCs w:val="14"/>
              </w:rPr>
              <w:t>(34.340)</w:t>
            </w:r>
          </w:p>
        </w:tc>
        <w:tc>
          <w:tcPr>
            <w:tcW w:w="693" w:type="pct"/>
            <w:tcBorders>
              <w:top w:val="nil"/>
              <w:left w:val="nil"/>
              <w:bottom w:val="single" w:sz="12" w:space="0" w:color="FFFFFF"/>
              <w:right w:val="single" w:sz="12" w:space="0" w:color="FFFFFF"/>
            </w:tcBorders>
            <w:shd w:val="clear" w:color="000000" w:fill="E6F5FF"/>
            <w:vAlign w:val="center"/>
          </w:tcPr>
          <w:p w14:paraId="7AA9E971" w14:textId="4602F1BE" w:rsidR="008A5375" w:rsidRPr="00675DEB" w:rsidRDefault="008A5375" w:rsidP="00675DEB">
            <w:pPr>
              <w:jc w:val="right"/>
              <w:rPr>
                <w:rFonts w:ascii="Verdana" w:hAnsi="Verdana" w:cs="Calibri"/>
                <w:sz w:val="14"/>
                <w:szCs w:val="14"/>
              </w:rPr>
            </w:pPr>
            <w:r w:rsidRPr="00675DEB">
              <w:rPr>
                <w:rFonts w:ascii="Verdana" w:hAnsi="Verdana"/>
                <w:sz w:val="14"/>
                <w:szCs w:val="14"/>
              </w:rPr>
              <w:t>196</w:t>
            </w:r>
          </w:p>
        </w:tc>
      </w:tr>
      <w:tr w:rsidR="008A5375" w:rsidRPr="00675DEB" w14:paraId="3344A76A"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7D05BCFB" w14:textId="2BB9B931"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Outras</w:t>
            </w:r>
          </w:p>
        </w:tc>
        <w:tc>
          <w:tcPr>
            <w:tcW w:w="693" w:type="pct"/>
            <w:tcBorders>
              <w:top w:val="nil"/>
              <w:left w:val="nil"/>
              <w:bottom w:val="single" w:sz="12" w:space="0" w:color="FFFFFF"/>
              <w:right w:val="single" w:sz="12" w:space="0" w:color="FFFFFF"/>
            </w:tcBorders>
            <w:shd w:val="clear" w:color="000000" w:fill="E6F5FF"/>
            <w:vAlign w:val="center"/>
          </w:tcPr>
          <w:p w14:paraId="602FEB1C" w14:textId="694B1D35" w:rsidR="008A5375" w:rsidRPr="00675DEB" w:rsidRDefault="008A5375" w:rsidP="00675DEB">
            <w:pPr>
              <w:suppressAutoHyphens w:val="0"/>
              <w:jc w:val="right"/>
              <w:rPr>
                <w:rFonts w:ascii="Verdana" w:hAnsi="Verdana" w:cs="Calibri"/>
                <w:sz w:val="14"/>
                <w:szCs w:val="14"/>
                <w:lang w:eastAsia="pt-BR"/>
              </w:rPr>
            </w:pPr>
            <w:r w:rsidRPr="00675DEB">
              <w:rPr>
                <w:rFonts w:ascii="Verdana" w:hAnsi="Verdana" w:cs="Calibri"/>
                <w:sz w:val="14"/>
                <w:szCs w:val="14"/>
              </w:rPr>
              <w:t>18.272</w:t>
            </w:r>
          </w:p>
        </w:tc>
        <w:tc>
          <w:tcPr>
            <w:tcW w:w="693" w:type="pct"/>
            <w:tcBorders>
              <w:top w:val="nil"/>
              <w:left w:val="nil"/>
              <w:bottom w:val="single" w:sz="12" w:space="0" w:color="FFFFFF"/>
              <w:right w:val="single" w:sz="12" w:space="0" w:color="FFFFFF"/>
            </w:tcBorders>
            <w:shd w:val="clear" w:color="000000" w:fill="E6F5FF"/>
            <w:vAlign w:val="center"/>
          </w:tcPr>
          <w:p w14:paraId="295B69D0" w14:textId="1095BC12" w:rsidR="008A5375" w:rsidRPr="00675DEB" w:rsidRDefault="008A5375" w:rsidP="00675DEB">
            <w:pPr>
              <w:jc w:val="right"/>
              <w:rPr>
                <w:rFonts w:ascii="Verdana" w:hAnsi="Verdana" w:cs="Calibri"/>
                <w:sz w:val="14"/>
                <w:szCs w:val="14"/>
              </w:rPr>
            </w:pPr>
            <w:r w:rsidRPr="00675DEB">
              <w:rPr>
                <w:rFonts w:ascii="Verdana" w:hAnsi="Verdana"/>
                <w:sz w:val="14"/>
                <w:szCs w:val="14"/>
              </w:rPr>
              <w:t>21.887</w:t>
            </w:r>
          </w:p>
        </w:tc>
        <w:tc>
          <w:tcPr>
            <w:tcW w:w="693" w:type="pct"/>
            <w:tcBorders>
              <w:top w:val="nil"/>
              <w:left w:val="nil"/>
              <w:bottom w:val="single" w:sz="12" w:space="0" w:color="FFFFFF"/>
              <w:right w:val="single" w:sz="12" w:space="0" w:color="FFFFFF"/>
            </w:tcBorders>
            <w:shd w:val="clear" w:color="000000" w:fill="E6F5FF"/>
            <w:vAlign w:val="center"/>
          </w:tcPr>
          <w:p w14:paraId="32F725D5" w14:textId="0E0396AE" w:rsidR="008A5375" w:rsidRPr="00675DEB" w:rsidRDefault="008A5375" w:rsidP="00675DEB">
            <w:pPr>
              <w:jc w:val="right"/>
              <w:rPr>
                <w:rFonts w:ascii="Verdana" w:hAnsi="Verdana" w:cs="Calibri"/>
                <w:sz w:val="14"/>
                <w:szCs w:val="14"/>
              </w:rPr>
            </w:pPr>
            <w:r w:rsidRPr="00675DEB">
              <w:rPr>
                <w:rFonts w:ascii="Verdana" w:hAnsi="Verdana"/>
                <w:sz w:val="14"/>
                <w:szCs w:val="14"/>
              </w:rPr>
              <w:t>(13.151)</w:t>
            </w:r>
          </w:p>
        </w:tc>
        <w:tc>
          <w:tcPr>
            <w:tcW w:w="693" w:type="pct"/>
            <w:tcBorders>
              <w:top w:val="nil"/>
              <w:left w:val="nil"/>
              <w:bottom w:val="single" w:sz="12" w:space="0" w:color="FFFFFF"/>
              <w:right w:val="single" w:sz="12" w:space="0" w:color="FFFFFF"/>
            </w:tcBorders>
            <w:shd w:val="clear" w:color="000000" w:fill="E6F5FF"/>
            <w:vAlign w:val="center"/>
          </w:tcPr>
          <w:p w14:paraId="4E732AFA" w14:textId="28DAEA62" w:rsidR="008A5375" w:rsidRPr="00675DEB" w:rsidRDefault="008A5375" w:rsidP="00675DEB">
            <w:pPr>
              <w:jc w:val="right"/>
              <w:rPr>
                <w:rFonts w:ascii="Verdana" w:hAnsi="Verdana" w:cs="Calibri"/>
                <w:sz w:val="14"/>
                <w:szCs w:val="14"/>
              </w:rPr>
            </w:pPr>
            <w:r w:rsidRPr="00675DEB">
              <w:rPr>
                <w:rFonts w:ascii="Verdana" w:hAnsi="Verdana"/>
                <w:sz w:val="14"/>
                <w:szCs w:val="14"/>
              </w:rPr>
              <w:t>27.008</w:t>
            </w:r>
          </w:p>
        </w:tc>
      </w:tr>
      <w:tr w:rsidR="008A5375" w:rsidRPr="00675DEB" w14:paraId="768835F0"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005086"/>
            <w:vAlign w:val="center"/>
          </w:tcPr>
          <w:p w14:paraId="6BD76B3E" w14:textId="17DCFAAB" w:rsidR="008A5375" w:rsidRPr="00675DEB" w:rsidRDefault="008A5375" w:rsidP="00675DEB">
            <w:pPr>
              <w:suppressAutoHyphens w:val="0"/>
              <w:jc w:val="both"/>
              <w:rPr>
                <w:rFonts w:ascii="Verdana" w:hAnsi="Verdana"/>
                <w:color w:val="FFFFFF"/>
                <w:sz w:val="14"/>
              </w:rPr>
            </w:pPr>
            <w:r w:rsidRPr="00675DEB">
              <w:rPr>
                <w:rFonts w:ascii="Verdana" w:hAnsi="Verdana" w:cs="Calibri"/>
                <w:b/>
                <w:bCs/>
                <w:color w:val="FFFFFF"/>
                <w:sz w:val="14"/>
                <w:szCs w:val="14"/>
              </w:rPr>
              <w:t>Total Diferenças Intertemporais</w:t>
            </w:r>
          </w:p>
        </w:tc>
        <w:tc>
          <w:tcPr>
            <w:tcW w:w="693" w:type="pct"/>
            <w:tcBorders>
              <w:top w:val="nil"/>
              <w:left w:val="nil"/>
              <w:bottom w:val="single" w:sz="12" w:space="0" w:color="FFFFFF"/>
              <w:right w:val="single" w:sz="12" w:space="0" w:color="FFFFFF"/>
            </w:tcBorders>
            <w:shd w:val="clear" w:color="000000" w:fill="005086"/>
            <w:vAlign w:val="center"/>
          </w:tcPr>
          <w:p w14:paraId="423A0C47" w14:textId="10BEC162" w:rsidR="008A5375" w:rsidRPr="00675DEB" w:rsidRDefault="008A5375" w:rsidP="00675DEB">
            <w:pPr>
              <w:jc w:val="right"/>
              <w:rPr>
                <w:rFonts w:ascii="Verdana" w:hAnsi="Verdana"/>
                <w:b/>
                <w:color w:val="FFFFFF"/>
                <w:sz w:val="14"/>
                <w:szCs w:val="14"/>
              </w:rPr>
            </w:pPr>
            <w:r w:rsidRPr="00675DEB">
              <w:rPr>
                <w:rFonts w:ascii="Verdana" w:hAnsi="Verdana" w:cs="Calibri"/>
                <w:color w:val="FFFFFF"/>
                <w:sz w:val="14"/>
                <w:szCs w:val="14"/>
              </w:rPr>
              <w:t>522.013</w:t>
            </w:r>
          </w:p>
        </w:tc>
        <w:tc>
          <w:tcPr>
            <w:tcW w:w="693" w:type="pct"/>
            <w:tcBorders>
              <w:top w:val="nil"/>
              <w:left w:val="nil"/>
              <w:bottom w:val="single" w:sz="12" w:space="0" w:color="FFFFFF"/>
              <w:right w:val="single" w:sz="12" w:space="0" w:color="FFFFFF"/>
            </w:tcBorders>
            <w:shd w:val="clear" w:color="000000" w:fill="005086"/>
            <w:vAlign w:val="center"/>
          </w:tcPr>
          <w:p w14:paraId="47F5E938" w14:textId="22D48FD5" w:rsidR="008A5375" w:rsidRPr="00675DEB" w:rsidRDefault="008A5375" w:rsidP="00675DEB">
            <w:pPr>
              <w:jc w:val="right"/>
              <w:rPr>
                <w:rFonts w:ascii="Verdana" w:hAnsi="Verdana"/>
                <w:b/>
                <w:color w:val="FFFFFF"/>
                <w:sz w:val="14"/>
                <w:szCs w:val="14"/>
              </w:rPr>
            </w:pPr>
            <w:r w:rsidRPr="00675DEB">
              <w:rPr>
                <w:rFonts w:ascii="Verdana" w:hAnsi="Verdana"/>
                <w:color w:val="FFFFFF"/>
                <w:sz w:val="14"/>
                <w:szCs w:val="14"/>
              </w:rPr>
              <w:t>298.798</w:t>
            </w:r>
          </w:p>
        </w:tc>
        <w:tc>
          <w:tcPr>
            <w:tcW w:w="693" w:type="pct"/>
            <w:tcBorders>
              <w:top w:val="nil"/>
              <w:left w:val="nil"/>
              <w:bottom w:val="single" w:sz="12" w:space="0" w:color="FFFFFF"/>
              <w:right w:val="single" w:sz="12" w:space="0" w:color="FFFFFF"/>
            </w:tcBorders>
            <w:shd w:val="clear" w:color="000000" w:fill="005086"/>
            <w:vAlign w:val="center"/>
          </w:tcPr>
          <w:p w14:paraId="4000D2A0" w14:textId="14BDE8A9" w:rsidR="008A5375" w:rsidRPr="00675DEB" w:rsidRDefault="008A5375" w:rsidP="00675DEB">
            <w:pPr>
              <w:jc w:val="right"/>
              <w:rPr>
                <w:rFonts w:ascii="Verdana" w:hAnsi="Verdana"/>
                <w:b/>
                <w:color w:val="FFFFFF"/>
                <w:sz w:val="14"/>
                <w:szCs w:val="14"/>
              </w:rPr>
            </w:pPr>
            <w:r w:rsidRPr="00675DEB">
              <w:rPr>
                <w:rFonts w:ascii="Verdana" w:hAnsi="Verdana"/>
                <w:color w:val="FFFFFF"/>
                <w:sz w:val="14"/>
                <w:szCs w:val="14"/>
              </w:rPr>
              <w:t>(297.116)</w:t>
            </w:r>
          </w:p>
        </w:tc>
        <w:tc>
          <w:tcPr>
            <w:tcW w:w="693" w:type="pct"/>
            <w:tcBorders>
              <w:top w:val="nil"/>
              <w:left w:val="nil"/>
              <w:bottom w:val="single" w:sz="12" w:space="0" w:color="FFFFFF"/>
              <w:right w:val="single" w:sz="12" w:space="0" w:color="FFFFFF"/>
            </w:tcBorders>
            <w:shd w:val="clear" w:color="000000" w:fill="005086"/>
            <w:vAlign w:val="center"/>
          </w:tcPr>
          <w:p w14:paraId="7A9D1053" w14:textId="32F20AED" w:rsidR="008A5375" w:rsidRPr="00675DEB" w:rsidRDefault="008A5375" w:rsidP="00675DEB">
            <w:pPr>
              <w:jc w:val="right"/>
              <w:rPr>
                <w:rFonts w:ascii="Verdana" w:hAnsi="Verdana"/>
                <w:b/>
                <w:color w:val="FFFFFF"/>
                <w:sz w:val="14"/>
                <w:szCs w:val="14"/>
              </w:rPr>
            </w:pPr>
            <w:r w:rsidRPr="00675DEB">
              <w:rPr>
                <w:rFonts w:ascii="Verdana" w:hAnsi="Verdana"/>
                <w:color w:val="FFFFFF"/>
                <w:sz w:val="14"/>
                <w:szCs w:val="14"/>
              </w:rPr>
              <w:t>523.695</w:t>
            </w:r>
          </w:p>
        </w:tc>
      </w:tr>
      <w:tr w:rsidR="008A5375" w:rsidRPr="00675DEB" w14:paraId="190EC309"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628A26B4" w14:textId="434C7B18" w:rsidR="008A5375" w:rsidRPr="00675DEB" w:rsidRDefault="008A5375" w:rsidP="00675DEB">
            <w:pPr>
              <w:suppressAutoHyphens w:val="0"/>
              <w:jc w:val="both"/>
              <w:rPr>
                <w:rFonts w:ascii="Verdana" w:hAnsi="Verdana"/>
                <w:sz w:val="14"/>
                <w:szCs w:val="14"/>
                <w:lang w:eastAsia="pt-BR"/>
              </w:rPr>
            </w:pPr>
            <w:r w:rsidRPr="00675DEB">
              <w:rPr>
                <w:rFonts w:ascii="Verdana" w:hAnsi="Verdana" w:cs="Calibri"/>
                <w:sz w:val="14"/>
                <w:szCs w:val="14"/>
              </w:rPr>
              <w:t>Prejuízo Fiscal do IR 25%</w:t>
            </w:r>
          </w:p>
        </w:tc>
        <w:tc>
          <w:tcPr>
            <w:tcW w:w="693" w:type="pct"/>
            <w:tcBorders>
              <w:top w:val="nil"/>
              <w:left w:val="nil"/>
              <w:bottom w:val="single" w:sz="12" w:space="0" w:color="FFFFFF"/>
              <w:right w:val="single" w:sz="12" w:space="0" w:color="FFFFFF"/>
            </w:tcBorders>
            <w:shd w:val="clear" w:color="000000" w:fill="E6F5FF"/>
            <w:vAlign w:val="center"/>
          </w:tcPr>
          <w:p w14:paraId="68FBC498" w14:textId="75C1D70C" w:rsidR="008A5375" w:rsidRPr="00675DEB" w:rsidRDefault="008A5375" w:rsidP="00675DEB">
            <w:pPr>
              <w:suppressAutoHyphens w:val="0"/>
              <w:jc w:val="right"/>
              <w:rPr>
                <w:rFonts w:ascii="Verdana" w:hAnsi="Verdana" w:cs="Calibri"/>
                <w:sz w:val="14"/>
                <w:szCs w:val="14"/>
                <w:lang w:eastAsia="pt-BR"/>
              </w:rPr>
            </w:pPr>
            <w:r w:rsidRPr="00675DEB">
              <w:rPr>
                <w:rFonts w:ascii="Verdana" w:hAnsi="Verdana" w:cs="Calibri"/>
                <w:sz w:val="14"/>
                <w:szCs w:val="14"/>
              </w:rPr>
              <w:t>2.480</w:t>
            </w:r>
          </w:p>
        </w:tc>
        <w:tc>
          <w:tcPr>
            <w:tcW w:w="693" w:type="pct"/>
            <w:tcBorders>
              <w:top w:val="nil"/>
              <w:left w:val="nil"/>
              <w:bottom w:val="single" w:sz="12" w:space="0" w:color="FFFFFF"/>
              <w:right w:val="single" w:sz="12" w:space="0" w:color="FFFFFF"/>
            </w:tcBorders>
            <w:shd w:val="clear" w:color="000000" w:fill="E6F5FF"/>
            <w:vAlign w:val="center"/>
          </w:tcPr>
          <w:p w14:paraId="1DB1E911" w14:textId="4E5BCA1F" w:rsidR="008A5375" w:rsidRPr="00675DEB" w:rsidRDefault="008A5375" w:rsidP="00675DEB">
            <w:pPr>
              <w:jc w:val="right"/>
              <w:rPr>
                <w:rFonts w:ascii="Verdana" w:hAnsi="Verdana" w:cs="Calibri"/>
                <w:color w:val="auto"/>
                <w:sz w:val="14"/>
                <w:szCs w:val="14"/>
              </w:rPr>
            </w:pPr>
            <w:r w:rsidRPr="00675DEB">
              <w:rPr>
                <w:rFonts w:ascii="Verdana" w:hAnsi="Verdana"/>
                <w:sz w:val="14"/>
                <w:szCs w:val="14"/>
              </w:rPr>
              <w:t>571</w:t>
            </w:r>
          </w:p>
        </w:tc>
        <w:tc>
          <w:tcPr>
            <w:tcW w:w="693" w:type="pct"/>
            <w:tcBorders>
              <w:top w:val="nil"/>
              <w:left w:val="nil"/>
              <w:bottom w:val="single" w:sz="12" w:space="0" w:color="FFFFFF"/>
              <w:right w:val="single" w:sz="12" w:space="0" w:color="FFFFFF"/>
            </w:tcBorders>
            <w:shd w:val="clear" w:color="000000" w:fill="E6F5FF"/>
            <w:vAlign w:val="center"/>
          </w:tcPr>
          <w:p w14:paraId="4D46EF97" w14:textId="0A316BD8" w:rsidR="008A5375" w:rsidRPr="00675DEB" w:rsidRDefault="008A5375" w:rsidP="00675DEB">
            <w:pPr>
              <w:jc w:val="right"/>
              <w:rPr>
                <w:rFonts w:ascii="Verdana" w:hAnsi="Verdana" w:cs="Calibri"/>
                <w:sz w:val="14"/>
                <w:szCs w:val="14"/>
              </w:rPr>
            </w:pPr>
            <w:r w:rsidRPr="00675DEB">
              <w:rPr>
                <w:rFonts w:ascii="Verdana" w:hAnsi="Verdana"/>
                <w:sz w:val="14"/>
                <w:szCs w:val="14"/>
              </w:rPr>
              <w:t>(2.480)</w:t>
            </w:r>
          </w:p>
        </w:tc>
        <w:tc>
          <w:tcPr>
            <w:tcW w:w="693" w:type="pct"/>
            <w:tcBorders>
              <w:top w:val="nil"/>
              <w:left w:val="nil"/>
              <w:bottom w:val="single" w:sz="12" w:space="0" w:color="FFFFFF"/>
              <w:right w:val="single" w:sz="12" w:space="0" w:color="FFFFFF"/>
            </w:tcBorders>
            <w:shd w:val="clear" w:color="000000" w:fill="E6F5FF"/>
            <w:vAlign w:val="center"/>
          </w:tcPr>
          <w:p w14:paraId="35625976" w14:textId="4FC845E0" w:rsidR="008A5375" w:rsidRPr="00675DEB" w:rsidRDefault="008A5375" w:rsidP="00675DEB">
            <w:pPr>
              <w:jc w:val="right"/>
              <w:rPr>
                <w:rFonts w:ascii="Verdana" w:hAnsi="Verdana" w:cs="Calibri"/>
                <w:sz w:val="14"/>
                <w:szCs w:val="14"/>
              </w:rPr>
            </w:pPr>
            <w:r w:rsidRPr="00675DEB">
              <w:rPr>
                <w:rFonts w:ascii="Verdana" w:hAnsi="Verdana"/>
                <w:sz w:val="14"/>
                <w:szCs w:val="14"/>
              </w:rPr>
              <w:t>571</w:t>
            </w:r>
          </w:p>
        </w:tc>
      </w:tr>
      <w:tr w:rsidR="008A5375" w:rsidRPr="00675DEB" w14:paraId="749787EF"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E6F5FF"/>
            <w:vAlign w:val="center"/>
          </w:tcPr>
          <w:p w14:paraId="665CE877" w14:textId="3120A7C1" w:rsidR="008A5375" w:rsidRPr="00675DEB" w:rsidRDefault="008A5375" w:rsidP="00675DEB">
            <w:pPr>
              <w:suppressAutoHyphens w:val="0"/>
              <w:rPr>
                <w:rFonts w:ascii="Verdana" w:hAnsi="Verdana"/>
                <w:sz w:val="14"/>
                <w:szCs w:val="14"/>
                <w:lang w:eastAsia="pt-BR"/>
              </w:rPr>
            </w:pPr>
            <w:r w:rsidRPr="00675DEB">
              <w:rPr>
                <w:rFonts w:ascii="Verdana" w:hAnsi="Verdana" w:cs="Calibri"/>
                <w:sz w:val="14"/>
                <w:szCs w:val="14"/>
              </w:rPr>
              <w:t>Base Negativa da CSLL 15%</w:t>
            </w:r>
          </w:p>
        </w:tc>
        <w:tc>
          <w:tcPr>
            <w:tcW w:w="693" w:type="pct"/>
            <w:tcBorders>
              <w:top w:val="nil"/>
              <w:left w:val="nil"/>
              <w:bottom w:val="single" w:sz="12" w:space="0" w:color="FFFFFF"/>
              <w:right w:val="single" w:sz="12" w:space="0" w:color="FFFFFF"/>
            </w:tcBorders>
            <w:shd w:val="clear" w:color="000000" w:fill="E6F5FF"/>
            <w:vAlign w:val="center"/>
          </w:tcPr>
          <w:p w14:paraId="154EFFEA" w14:textId="70B2D307" w:rsidR="008A5375" w:rsidRPr="00675DEB" w:rsidRDefault="008A5375" w:rsidP="00675DEB">
            <w:pPr>
              <w:suppressAutoHyphens w:val="0"/>
              <w:jc w:val="right"/>
              <w:rPr>
                <w:rFonts w:ascii="Verdana" w:hAnsi="Verdana" w:cs="Calibri"/>
                <w:sz w:val="14"/>
                <w:szCs w:val="14"/>
                <w:lang w:eastAsia="pt-BR"/>
              </w:rPr>
            </w:pPr>
            <w:r w:rsidRPr="00675DEB">
              <w:rPr>
                <w:rFonts w:ascii="Verdana" w:hAnsi="Verdana" w:cs="Calibri"/>
                <w:sz w:val="14"/>
                <w:szCs w:val="14"/>
              </w:rPr>
              <w:t>1.398</w:t>
            </w:r>
          </w:p>
        </w:tc>
        <w:tc>
          <w:tcPr>
            <w:tcW w:w="693" w:type="pct"/>
            <w:tcBorders>
              <w:top w:val="nil"/>
              <w:left w:val="nil"/>
              <w:bottom w:val="single" w:sz="12" w:space="0" w:color="FFFFFF"/>
              <w:right w:val="single" w:sz="12" w:space="0" w:color="FFFFFF"/>
            </w:tcBorders>
            <w:shd w:val="clear" w:color="000000" w:fill="E6F5FF"/>
            <w:vAlign w:val="center"/>
          </w:tcPr>
          <w:p w14:paraId="12BC6FF4" w14:textId="0A392C2A" w:rsidR="008A5375" w:rsidRPr="00675DEB" w:rsidRDefault="008A5375" w:rsidP="00675DEB">
            <w:pPr>
              <w:jc w:val="right"/>
              <w:rPr>
                <w:rFonts w:ascii="Verdana" w:hAnsi="Verdana" w:cs="Calibri"/>
                <w:sz w:val="14"/>
                <w:szCs w:val="14"/>
              </w:rPr>
            </w:pPr>
            <w:r w:rsidRPr="00675DEB">
              <w:rPr>
                <w:rFonts w:ascii="Verdana" w:hAnsi="Verdana"/>
                <w:sz w:val="14"/>
                <w:szCs w:val="14"/>
              </w:rPr>
              <w:t>363</w:t>
            </w:r>
          </w:p>
        </w:tc>
        <w:tc>
          <w:tcPr>
            <w:tcW w:w="693" w:type="pct"/>
            <w:tcBorders>
              <w:top w:val="nil"/>
              <w:left w:val="nil"/>
              <w:bottom w:val="single" w:sz="12" w:space="0" w:color="FFFFFF"/>
              <w:right w:val="single" w:sz="12" w:space="0" w:color="FFFFFF"/>
            </w:tcBorders>
            <w:shd w:val="clear" w:color="000000" w:fill="E6F5FF"/>
            <w:vAlign w:val="center"/>
          </w:tcPr>
          <w:p w14:paraId="621FA31A" w14:textId="55F44F82" w:rsidR="008A5375" w:rsidRPr="00675DEB" w:rsidRDefault="008A5375" w:rsidP="00675DEB">
            <w:pPr>
              <w:jc w:val="right"/>
              <w:rPr>
                <w:rFonts w:ascii="Verdana" w:hAnsi="Verdana" w:cs="Calibri"/>
                <w:sz w:val="14"/>
                <w:szCs w:val="14"/>
              </w:rPr>
            </w:pPr>
            <w:r w:rsidRPr="00675DEB">
              <w:rPr>
                <w:rFonts w:ascii="Verdana" w:hAnsi="Verdana"/>
                <w:sz w:val="14"/>
                <w:szCs w:val="14"/>
              </w:rPr>
              <w:t>(1.398)</w:t>
            </w:r>
          </w:p>
        </w:tc>
        <w:tc>
          <w:tcPr>
            <w:tcW w:w="693" w:type="pct"/>
            <w:tcBorders>
              <w:top w:val="nil"/>
              <w:left w:val="nil"/>
              <w:bottom w:val="single" w:sz="12" w:space="0" w:color="FFFFFF"/>
              <w:right w:val="single" w:sz="12" w:space="0" w:color="FFFFFF"/>
            </w:tcBorders>
            <w:shd w:val="clear" w:color="000000" w:fill="E6F5FF"/>
            <w:vAlign w:val="center"/>
          </w:tcPr>
          <w:p w14:paraId="72C116E0" w14:textId="572BB0DC" w:rsidR="008A5375" w:rsidRPr="00675DEB" w:rsidRDefault="008A5375" w:rsidP="00675DEB">
            <w:pPr>
              <w:jc w:val="right"/>
              <w:rPr>
                <w:rFonts w:ascii="Verdana" w:hAnsi="Verdana" w:cs="Calibri"/>
                <w:sz w:val="14"/>
                <w:szCs w:val="14"/>
              </w:rPr>
            </w:pPr>
            <w:r w:rsidRPr="00675DEB">
              <w:rPr>
                <w:rFonts w:ascii="Verdana" w:hAnsi="Verdana"/>
                <w:sz w:val="14"/>
                <w:szCs w:val="14"/>
              </w:rPr>
              <w:t>363</w:t>
            </w:r>
          </w:p>
        </w:tc>
      </w:tr>
      <w:tr w:rsidR="008A5375" w:rsidRPr="00675DEB" w14:paraId="033B286D" w14:textId="77777777" w:rsidTr="006A68E3">
        <w:trPr>
          <w:trHeight w:val="170"/>
        </w:trPr>
        <w:tc>
          <w:tcPr>
            <w:tcW w:w="2228" w:type="pct"/>
            <w:tcBorders>
              <w:top w:val="nil"/>
              <w:left w:val="single" w:sz="12" w:space="0" w:color="FFFFFF"/>
              <w:bottom w:val="single" w:sz="12" w:space="0" w:color="FFFFFF"/>
              <w:right w:val="single" w:sz="12" w:space="0" w:color="FFFFFF"/>
            </w:tcBorders>
            <w:shd w:val="clear" w:color="000000" w:fill="005086"/>
            <w:vAlign w:val="center"/>
          </w:tcPr>
          <w:p w14:paraId="7446BFB3" w14:textId="033C28BE" w:rsidR="008A5375" w:rsidRPr="00675DEB" w:rsidRDefault="008A5375" w:rsidP="00675DEB">
            <w:pPr>
              <w:suppressAutoHyphens w:val="0"/>
              <w:jc w:val="both"/>
              <w:rPr>
                <w:rFonts w:ascii="Verdana" w:hAnsi="Verdana"/>
                <w:b/>
                <w:bCs/>
                <w:color w:val="FFFFFF"/>
                <w:sz w:val="14"/>
                <w:szCs w:val="14"/>
                <w:lang w:eastAsia="pt-BR"/>
              </w:rPr>
            </w:pPr>
            <w:r w:rsidRPr="00675DEB">
              <w:rPr>
                <w:rFonts w:ascii="Verdana" w:hAnsi="Verdana" w:cs="Calibri"/>
                <w:b/>
                <w:bCs/>
                <w:color w:val="FFFFFF"/>
                <w:sz w:val="14"/>
                <w:szCs w:val="14"/>
              </w:rPr>
              <w:t>Total</w:t>
            </w:r>
          </w:p>
        </w:tc>
        <w:tc>
          <w:tcPr>
            <w:tcW w:w="693" w:type="pct"/>
            <w:tcBorders>
              <w:top w:val="nil"/>
              <w:left w:val="nil"/>
              <w:bottom w:val="single" w:sz="12" w:space="0" w:color="FFFFFF"/>
              <w:right w:val="single" w:sz="12" w:space="0" w:color="FFFFFF"/>
            </w:tcBorders>
            <w:shd w:val="clear" w:color="000000" w:fill="005086"/>
            <w:vAlign w:val="center"/>
          </w:tcPr>
          <w:p w14:paraId="59353B2C" w14:textId="600D336F" w:rsidR="008A5375" w:rsidRPr="00675DEB" w:rsidRDefault="008A5375" w:rsidP="00675DEB">
            <w:pPr>
              <w:jc w:val="right"/>
              <w:rPr>
                <w:rFonts w:ascii="Verdana" w:hAnsi="Verdana"/>
                <w:b/>
                <w:color w:val="FFFFFF"/>
                <w:sz w:val="14"/>
                <w:szCs w:val="14"/>
              </w:rPr>
            </w:pPr>
            <w:r w:rsidRPr="00675DEB">
              <w:rPr>
                <w:rFonts w:ascii="Verdana" w:hAnsi="Verdana" w:cs="Calibri"/>
                <w:b/>
                <w:bCs/>
                <w:color w:val="FFFFFF"/>
                <w:sz w:val="14"/>
                <w:szCs w:val="14"/>
              </w:rPr>
              <w:t>525.891</w:t>
            </w:r>
          </w:p>
        </w:tc>
        <w:tc>
          <w:tcPr>
            <w:tcW w:w="693" w:type="pct"/>
            <w:tcBorders>
              <w:top w:val="nil"/>
              <w:left w:val="nil"/>
              <w:bottom w:val="single" w:sz="12" w:space="0" w:color="FFFFFF"/>
              <w:right w:val="single" w:sz="12" w:space="0" w:color="FFFFFF"/>
            </w:tcBorders>
            <w:shd w:val="clear" w:color="000000" w:fill="005086"/>
            <w:vAlign w:val="center"/>
          </w:tcPr>
          <w:p w14:paraId="6A2BFEA5" w14:textId="0C64BE92" w:rsidR="008A5375" w:rsidRPr="00675DEB" w:rsidRDefault="008A5375" w:rsidP="00675DEB">
            <w:pPr>
              <w:jc w:val="right"/>
              <w:rPr>
                <w:rFonts w:ascii="Verdana" w:hAnsi="Verdana"/>
                <w:b/>
                <w:color w:val="FFFFFF"/>
                <w:sz w:val="14"/>
                <w:szCs w:val="14"/>
              </w:rPr>
            </w:pPr>
            <w:r w:rsidRPr="00675DEB">
              <w:rPr>
                <w:rFonts w:ascii="Verdana" w:hAnsi="Verdana"/>
                <w:b/>
                <w:bCs/>
                <w:color w:val="FFFFFF"/>
                <w:sz w:val="14"/>
                <w:szCs w:val="14"/>
              </w:rPr>
              <w:t>299.732</w:t>
            </w:r>
          </w:p>
        </w:tc>
        <w:tc>
          <w:tcPr>
            <w:tcW w:w="693" w:type="pct"/>
            <w:tcBorders>
              <w:top w:val="nil"/>
              <w:left w:val="nil"/>
              <w:bottom w:val="single" w:sz="12" w:space="0" w:color="FFFFFF"/>
              <w:right w:val="single" w:sz="12" w:space="0" w:color="FFFFFF"/>
            </w:tcBorders>
            <w:shd w:val="clear" w:color="000000" w:fill="005086"/>
            <w:vAlign w:val="center"/>
          </w:tcPr>
          <w:p w14:paraId="34D4DCDA" w14:textId="788E4E86" w:rsidR="008A5375" w:rsidRPr="00675DEB" w:rsidRDefault="008A5375" w:rsidP="00675DEB">
            <w:pPr>
              <w:jc w:val="right"/>
              <w:rPr>
                <w:rFonts w:ascii="Verdana" w:hAnsi="Verdana"/>
                <w:b/>
                <w:color w:val="FFFFFF"/>
                <w:sz w:val="14"/>
                <w:szCs w:val="14"/>
              </w:rPr>
            </w:pPr>
            <w:r w:rsidRPr="00675DEB">
              <w:rPr>
                <w:rFonts w:ascii="Verdana" w:hAnsi="Verdana"/>
                <w:b/>
                <w:bCs/>
                <w:color w:val="FFFFFF"/>
                <w:sz w:val="14"/>
                <w:szCs w:val="14"/>
              </w:rPr>
              <w:t>(300.994)</w:t>
            </w:r>
          </w:p>
        </w:tc>
        <w:tc>
          <w:tcPr>
            <w:tcW w:w="693" w:type="pct"/>
            <w:tcBorders>
              <w:top w:val="nil"/>
              <w:left w:val="nil"/>
              <w:bottom w:val="single" w:sz="12" w:space="0" w:color="FFFFFF"/>
              <w:right w:val="single" w:sz="12" w:space="0" w:color="FFFFFF"/>
            </w:tcBorders>
            <w:shd w:val="clear" w:color="000000" w:fill="005086"/>
            <w:vAlign w:val="center"/>
          </w:tcPr>
          <w:p w14:paraId="65297A06" w14:textId="4770DDF3" w:rsidR="008A5375" w:rsidRPr="00675DEB" w:rsidRDefault="008A5375" w:rsidP="00675DEB">
            <w:pPr>
              <w:jc w:val="right"/>
              <w:rPr>
                <w:rFonts w:ascii="Verdana" w:hAnsi="Verdana"/>
                <w:b/>
                <w:color w:val="FFFFFF"/>
                <w:sz w:val="14"/>
                <w:szCs w:val="14"/>
              </w:rPr>
            </w:pPr>
            <w:r w:rsidRPr="00675DEB">
              <w:rPr>
                <w:rFonts w:ascii="Verdana" w:hAnsi="Verdana"/>
                <w:b/>
                <w:bCs/>
                <w:color w:val="FFFFFF"/>
                <w:sz w:val="14"/>
                <w:szCs w:val="14"/>
              </w:rPr>
              <w:t>524.629</w:t>
            </w:r>
          </w:p>
        </w:tc>
      </w:tr>
    </w:tbl>
    <w:p w14:paraId="78EA16D6" w14:textId="77777777" w:rsidR="00174FD3" w:rsidRPr="00FA4D85" w:rsidRDefault="00174FD3" w:rsidP="00675DEB">
      <w:pPr>
        <w:pStyle w:val="Recuodecorpodetexto"/>
        <w:tabs>
          <w:tab w:val="left" w:pos="4253"/>
        </w:tabs>
        <w:ind w:left="360"/>
        <w:rPr>
          <w:rFonts w:ascii="Verdana" w:hAnsi="Verdana"/>
          <w:sz w:val="20"/>
          <w:szCs w:val="20"/>
        </w:rPr>
      </w:pPr>
    </w:p>
    <w:p w14:paraId="527C111C" w14:textId="42EBAF5C" w:rsidR="00D302C8" w:rsidRPr="00675DEB" w:rsidRDefault="004A79B4" w:rsidP="00675DEB">
      <w:pPr>
        <w:pStyle w:val="Recuodecorpodetexto"/>
        <w:numPr>
          <w:ilvl w:val="0"/>
          <w:numId w:val="10"/>
        </w:numPr>
        <w:tabs>
          <w:tab w:val="left" w:pos="4253"/>
        </w:tabs>
        <w:rPr>
          <w:rFonts w:ascii="Verdana" w:hAnsi="Verdana"/>
        </w:rPr>
      </w:pPr>
      <w:r w:rsidRPr="00675DEB">
        <w:rPr>
          <w:rFonts w:ascii="Verdana" w:hAnsi="Verdana" w:cs="Verdana"/>
          <w:sz w:val="20"/>
        </w:rPr>
        <w:t>Estimativa</w:t>
      </w:r>
      <w:r w:rsidR="00D302C8" w:rsidRPr="00675DEB">
        <w:rPr>
          <w:rFonts w:ascii="Verdana" w:hAnsi="Verdana" w:cs="Verdana"/>
          <w:sz w:val="20"/>
        </w:rPr>
        <w:t xml:space="preserve"> de realização dos créditos tributários sobre diferenças temporárias, prejuízo fiscal e base negativa de contribuição social</w:t>
      </w:r>
    </w:p>
    <w:p w14:paraId="7CA94153" w14:textId="77777777" w:rsidR="0038161F" w:rsidRPr="00675DEB" w:rsidRDefault="0038161F" w:rsidP="00675DEB">
      <w:pPr>
        <w:pStyle w:val="Recuodecorpodetexto"/>
        <w:tabs>
          <w:tab w:val="left" w:pos="4253"/>
        </w:tabs>
        <w:rPr>
          <w:rFonts w:ascii="Verdana" w:hAnsi="Verdana" w:cs="Verdana"/>
          <w:sz w:val="20"/>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2484"/>
        <w:gridCol w:w="2484"/>
        <w:gridCol w:w="2484"/>
        <w:gridCol w:w="2484"/>
      </w:tblGrid>
      <w:tr w:rsidR="0038161F" w:rsidRPr="00675DEB" w14:paraId="0E8E712C" w14:textId="77777777" w:rsidTr="006400BA">
        <w:trPr>
          <w:trHeight w:val="170"/>
          <w:tblHeader/>
        </w:trPr>
        <w:tc>
          <w:tcPr>
            <w:tcW w:w="5000" w:type="pct"/>
            <w:gridSpan w:val="4"/>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005086"/>
          </w:tcPr>
          <w:p w14:paraId="043C0B69" w14:textId="77777777" w:rsidR="0038161F" w:rsidRPr="00675DEB" w:rsidRDefault="0038161F" w:rsidP="00675DEB">
            <w:pPr>
              <w:tabs>
                <w:tab w:val="left" w:pos="4253"/>
              </w:tabs>
              <w:snapToGrid w:val="0"/>
              <w:jc w:val="center"/>
              <w:rPr>
                <w:rFonts w:ascii="Verdana" w:hAnsi="Verdana"/>
                <w:color w:val="FFFFFF"/>
                <w:sz w:val="14"/>
                <w:szCs w:val="14"/>
              </w:rPr>
            </w:pPr>
            <w:r w:rsidRPr="00675DEB">
              <w:rPr>
                <w:rFonts w:ascii="Verdana" w:hAnsi="Verdana" w:cs="Verdana"/>
                <w:b/>
                <w:bCs/>
                <w:color w:val="FFFFFF"/>
                <w:sz w:val="14"/>
                <w:szCs w:val="14"/>
              </w:rPr>
              <w:t>BRB – Múltiplo</w:t>
            </w:r>
          </w:p>
        </w:tc>
      </w:tr>
      <w:tr w:rsidR="0038161F" w:rsidRPr="00675DEB" w14:paraId="1D1C051A" w14:textId="77777777" w:rsidTr="006400BA">
        <w:trPr>
          <w:trHeight w:val="170"/>
          <w:tblHeader/>
        </w:trPr>
        <w:tc>
          <w:tcPr>
            <w:tcW w:w="1250" w:type="pct"/>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005086"/>
            <w:vAlign w:val="center"/>
          </w:tcPr>
          <w:p w14:paraId="0998570A" w14:textId="77777777" w:rsidR="0038161F" w:rsidRPr="00675DEB" w:rsidRDefault="0038161F" w:rsidP="00675DEB">
            <w:pPr>
              <w:jc w:val="center"/>
              <w:rPr>
                <w:rFonts w:ascii="Verdana" w:hAnsi="Verdana"/>
                <w:color w:val="FFFFFF"/>
                <w:sz w:val="14"/>
                <w:szCs w:val="14"/>
              </w:rPr>
            </w:pPr>
            <w:r w:rsidRPr="00675DEB">
              <w:rPr>
                <w:rFonts w:ascii="Verdana" w:hAnsi="Verdana" w:cs="Verdana"/>
                <w:b/>
                <w:bCs/>
                <w:color w:val="FFFFFF"/>
                <w:sz w:val="14"/>
                <w:szCs w:val="14"/>
              </w:rPr>
              <w:t>Estimativa de realização do crédito tributário</w:t>
            </w:r>
          </w:p>
        </w:tc>
        <w:tc>
          <w:tcPr>
            <w:tcW w:w="1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344FDAFF" w14:textId="77777777" w:rsidR="0038161F" w:rsidRPr="00675DEB" w:rsidRDefault="0038161F" w:rsidP="00675DEB">
            <w:pPr>
              <w:jc w:val="center"/>
              <w:rPr>
                <w:rFonts w:ascii="Verdana" w:hAnsi="Verdana"/>
                <w:color w:val="FFFFFF"/>
                <w:sz w:val="14"/>
                <w:szCs w:val="14"/>
              </w:rPr>
            </w:pPr>
            <w:r w:rsidRPr="00675DEB">
              <w:rPr>
                <w:rFonts w:ascii="Verdana" w:hAnsi="Verdana" w:cs="Verdana"/>
                <w:b/>
                <w:bCs/>
                <w:color w:val="FFFFFF"/>
                <w:sz w:val="14"/>
                <w:szCs w:val="14"/>
              </w:rPr>
              <w:t>Diferenças Intertemporais</w:t>
            </w:r>
          </w:p>
        </w:tc>
        <w:tc>
          <w:tcPr>
            <w:tcW w:w="1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76914399" w14:textId="77777777" w:rsidR="0038161F" w:rsidRPr="00675DEB" w:rsidRDefault="0038161F" w:rsidP="00675DEB">
            <w:pPr>
              <w:tabs>
                <w:tab w:val="left" w:pos="4253"/>
              </w:tabs>
              <w:snapToGrid w:val="0"/>
              <w:jc w:val="center"/>
              <w:rPr>
                <w:rFonts w:ascii="Verdana" w:hAnsi="Verdana"/>
                <w:color w:val="FFFFFF"/>
                <w:sz w:val="14"/>
                <w:szCs w:val="14"/>
              </w:rPr>
            </w:pPr>
            <w:r w:rsidRPr="00675DEB">
              <w:rPr>
                <w:rFonts w:ascii="Verdana" w:hAnsi="Verdana" w:cs="Verdana"/>
                <w:b/>
                <w:bCs/>
                <w:color w:val="FFFFFF"/>
                <w:sz w:val="14"/>
                <w:szCs w:val="14"/>
              </w:rPr>
              <w:t>TVM</w:t>
            </w:r>
          </w:p>
        </w:tc>
        <w:tc>
          <w:tcPr>
            <w:tcW w:w="1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3DDB320D" w14:textId="77777777" w:rsidR="0038161F" w:rsidRPr="00675DEB" w:rsidRDefault="0038161F" w:rsidP="00675DEB">
            <w:pPr>
              <w:tabs>
                <w:tab w:val="left" w:pos="4253"/>
              </w:tabs>
              <w:snapToGrid w:val="0"/>
              <w:jc w:val="center"/>
              <w:rPr>
                <w:rFonts w:ascii="Verdana" w:hAnsi="Verdana"/>
                <w:color w:val="FFFFFF"/>
                <w:sz w:val="14"/>
                <w:szCs w:val="14"/>
              </w:rPr>
            </w:pPr>
            <w:r w:rsidRPr="00675DEB">
              <w:rPr>
                <w:rFonts w:ascii="Verdana" w:hAnsi="Verdana" w:cs="Verdana"/>
                <w:b/>
                <w:bCs/>
                <w:color w:val="FFFFFF"/>
                <w:sz w:val="14"/>
                <w:szCs w:val="14"/>
              </w:rPr>
              <w:t>Total</w:t>
            </w:r>
          </w:p>
        </w:tc>
      </w:tr>
      <w:tr w:rsidR="00673507" w:rsidRPr="00675DEB" w14:paraId="5CAFAC2A" w14:textId="77777777" w:rsidTr="006A68E3">
        <w:trPr>
          <w:trHeight w:val="170"/>
        </w:trPr>
        <w:tc>
          <w:tcPr>
            <w:tcW w:w="1250" w:type="pct"/>
            <w:tcBorders>
              <w:top w:val="single" w:sz="12" w:space="0" w:color="FFFFFF"/>
              <w:left w:val="single" w:sz="12" w:space="0" w:color="FFFFFF"/>
              <w:bottom w:val="single" w:sz="12" w:space="0" w:color="FFFFFF"/>
              <w:right w:val="single" w:sz="12" w:space="0" w:color="FFFFFF"/>
            </w:tcBorders>
            <w:shd w:val="clear" w:color="000000" w:fill="E6F5FF"/>
            <w:vAlign w:val="center"/>
          </w:tcPr>
          <w:p w14:paraId="56FC6AE5" w14:textId="2386E839" w:rsidR="00673507" w:rsidRPr="00675DEB" w:rsidRDefault="00673507" w:rsidP="00675DEB">
            <w:pPr>
              <w:suppressAutoHyphens w:val="0"/>
              <w:jc w:val="both"/>
              <w:rPr>
                <w:rFonts w:ascii="Verdana" w:hAnsi="Verdana" w:cs="Calibri"/>
                <w:sz w:val="14"/>
                <w:szCs w:val="14"/>
                <w:lang w:eastAsia="pt-BR"/>
              </w:rPr>
            </w:pPr>
            <w:r w:rsidRPr="00675DEB">
              <w:rPr>
                <w:rFonts w:ascii="Verdana" w:hAnsi="Verdana" w:cs="Calibri"/>
                <w:sz w:val="14"/>
                <w:szCs w:val="14"/>
              </w:rPr>
              <w:t>2021</w:t>
            </w:r>
          </w:p>
        </w:tc>
        <w:tc>
          <w:tcPr>
            <w:tcW w:w="1250" w:type="pct"/>
            <w:tcBorders>
              <w:top w:val="single" w:sz="12" w:space="0" w:color="FFFFFF"/>
              <w:left w:val="single" w:sz="12" w:space="0" w:color="FFFFFF"/>
              <w:bottom w:val="single" w:sz="12" w:space="0" w:color="FFFFFF"/>
              <w:right w:val="single" w:sz="12" w:space="0" w:color="FFFFFF"/>
            </w:tcBorders>
            <w:shd w:val="clear" w:color="000000" w:fill="E6F5FF"/>
            <w:vAlign w:val="center"/>
          </w:tcPr>
          <w:p w14:paraId="2C9DB2BA" w14:textId="785616D7" w:rsidR="00673507" w:rsidRPr="00675DEB" w:rsidRDefault="0067350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168.670</w:t>
            </w:r>
          </w:p>
        </w:tc>
        <w:tc>
          <w:tcPr>
            <w:tcW w:w="1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center"/>
          </w:tcPr>
          <w:p w14:paraId="38DE53C0" w14:textId="2DB540D8" w:rsidR="00673507" w:rsidRPr="00675DEB" w:rsidRDefault="00673507" w:rsidP="00675DEB">
            <w:pPr>
              <w:suppressAutoHyphens w:val="0"/>
              <w:jc w:val="right"/>
              <w:rPr>
                <w:rFonts w:ascii="Verdana" w:hAnsi="Verdana" w:cs="Calibri"/>
                <w:sz w:val="14"/>
                <w:szCs w:val="14"/>
                <w:lang w:eastAsia="pt-BR"/>
              </w:rPr>
            </w:pPr>
            <w:r w:rsidRPr="00675DEB">
              <w:rPr>
                <w:rFonts w:ascii="Verdana" w:hAnsi="Verdana" w:cs="Calibri"/>
                <w:sz w:val="14"/>
                <w:szCs w:val="14"/>
              </w:rPr>
              <w:t>2.700</w:t>
            </w:r>
          </w:p>
        </w:tc>
        <w:tc>
          <w:tcPr>
            <w:tcW w:w="1250" w:type="pct"/>
            <w:tcBorders>
              <w:top w:val="nil"/>
              <w:left w:val="nil"/>
              <w:bottom w:val="single" w:sz="12" w:space="0" w:color="FFFFFF"/>
              <w:right w:val="single" w:sz="12" w:space="0" w:color="FFFFFF"/>
            </w:tcBorders>
            <w:shd w:val="clear" w:color="000000" w:fill="E6F5FF"/>
            <w:vAlign w:val="center"/>
          </w:tcPr>
          <w:p w14:paraId="443FBFD8" w14:textId="2468203E" w:rsidR="00673507" w:rsidRPr="00675DEB" w:rsidRDefault="00673507" w:rsidP="00675DEB">
            <w:pPr>
              <w:jc w:val="right"/>
              <w:rPr>
                <w:rFonts w:ascii="Verdana" w:hAnsi="Verdana" w:cs="Calibri"/>
                <w:sz w:val="14"/>
                <w:szCs w:val="14"/>
              </w:rPr>
            </w:pPr>
            <w:r w:rsidRPr="00675DEB">
              <w:rPr>
                <w:rFonts w:ascii="Verdana" w:hAnsi="Verdana" w:cs="Calibri"/>
                <w:sz w:val="14"/>
                <w:szCs w:val="14"/>
              </w:rPr>
              <w:t xml:space="preserve">                    171.370 </w:t>
            </w:r>
          </w:p>
        </w:tc>
      </w:tr>
      <w:tr w:rsidR="00673507" w:rsidRPr="00675DEB" w14:paraId="628F8F17" w14:textId="77777777" w:rsidTr="006A68E3">
        <w:trPr>
          <w:trHeight w:val="170"/>
        </w:trPr>
        <w:tc>
          <w:tcPr>
            <w:tcW w:w="1250" w:type="pct"/>
            <w:tcBorders>
              <w:top w:val="nil"/>
              <w:left w:val="single" w:sz="12" w:space="0" w:color="FFFFFF"/>
              <w:bottom w:val="single" w:sz="12" w:space="0" w:color="FFFFFF"/>
              <w:right w:val="single" w:sz="12" w:space="0" w:color="FFFFFF"/>
            </w:tcBorders>
            <w:shd w:val="clear" w:color="000000" w:fill="E6F5FF"/>
            <w:vAlign w:val="center"/>
          </w:tcPr>
          <w:p w14:paraId="5A6CBA45" w14:textId="31E28BD7" w:rsidR="00673507" w:rsidRPr="00675DEB" w:rsidRDefault="00673507" w:rsidP="00675DEB">
            <w:pPr>
              <w:jc w:val="both"/>
              <w:rPr>
                <w:rFonts w:ascii="Verdana" w:hAnsi="Verdana" w:cs="Calibri"/>
                <w:sz w:val="14"/>
                <w:szCs w:val="14"/>
              </w:rPr>
            </w:pPr>
            <w:r w:rsidRPr="00675DEB">
              <w:rPr>
                <w:rFonts w:ascii="Verdana" w:hAnsi="Verdana" w:cs="Calibri"/>
                <w:sz w:val="14"/>
                <w:szCs w:val="14"/>
              </w:rPr>
              <w:t>2022</w:t>
            </w:r>
          </w:p>
        </w:tc>
        <w:tc>
          <w:tcPr>
            <w:tcW w:w="1250" w:type="pct"/>
            <w:tcBorders>
              <w:top w:val="nil"/>
              <w:left w:val="single" w:sz="12" w:space="0" w:color="FFFFFF"/>
              <w:bottom w:val="single" w:sz="12" w:space="0" w:color="FFFFFF"/>
              <w:right w:val="single" w:sz="12" w:space="0" w:color="FFFFFF"/>
            </w:tcBorders>
            <w:shd w:val="clear" w:color="000000" w:fill="E6F5FF"/>
            <w:vAlign w:val="center"/>
          </w:tcPr>
          <w:p w14:paraId="1832E24E" w14:textId="228EDEC3" w:rsidR="00673507" w:rsidRPr="00675DEB" w:rsidRDefault="00673507" w:rsidP="00675DEB">
            <w:pPr>
              <w:jc w:val="right"/>
              <w:rPr>
                <w:rFonts w:ascii="Verdana" w:hAnsi="Verdana" w:cs="Calibri"/>
                <w:sz w:val="14"/>
                <w:szCs w:val="14"/>
              </w:rPr>
            </w:pPr>
            <w:r w:rsidRPr="00675DEB">
              <w:rPr>
                <w:rFonts w:ascii="Verdana" w:hAnsi="Verdana" w:cs="Calibri"/>
                <w:sz w:val="14"/>
                <w:szCs w:val="14"/>
              </w:rPr>
              <w:t>145.551</w:t>
            </w:r>
          </w:p>
        </w:tc>
        <w:tc>
          <w:tcPr>
            <w:tcW w:w="1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center"/>
          </w:tcPr>
          <w:p w14:paraId="732079C3" w14:textId="102F9D59" w:rsidR="00673507" w:rsidRPr="00675DEB" w:rsidRDefault="00673507" w:rsidP="00675DEB">
            <w:pPr>
              <w:jc w:val="right"/>
              <w:rPr>
                <w:rFonts w:ascii="Verdana" w:hAnsi="Verdana" w:cs="Calibri"/>
                <w:sz w:val="14"/>
                <w:szCs w:val="14"/>
              </w:rPr>
            </w:pPr>
            <w:r w:rsidRPr="00675DEB">
              <w:rPr>
                <w:rFonts w:ascii="Verdana" w:hAnsi="Verdana" w:cs="Calibri"/>
                <w:sz w:val="14"/>
                <w:szCs w:val="14"/>
              </w:rPr>
              <w:t>402</w:t>
            </w:r>
          </w:p>
        </w:tc>
        <w:tc>
          <w:tcPr>
            <w:tcW w:w="1250" w:type="pct"/>
            <w:tcBorders>
              <w:top w:val="nil"/>
              <w:left w:val="nil"/>
              <w:bottom w:val="single" w:sz="12" w:space="0" w:color="FFFFFF"/>
              <w:right w:val="single" w:sz="12" w:space="0" w:color="FFFFFF"/>
            </w:tcBorders>
            <w:shd w:val="clear" w:color="000000" w:fill="E6F5FF"/>
            <w:vAlign w:val="center"/>
          </w:tcPr>
          <w:p w14:paraId="3FEC2D38" w14:textId="535E9D0C" w:rsidR="00673507" w:rsidRPr="00675DEB" w:rsidRDefault="00673507" w:rsidP="00675DEB">
            <w:pPr>
              <w:jc w:val="right"/>
              <w:rPr>
                <w:rFonts w:ascii="Verdana" w:hAnsi="Verdana" w:cs="Calibri"/>
                <w:sz w:val="14"/>
                <w:szCs w:val="14"/>
              </w:rPr>
            </w:pPr>
            <w:r w:rsidRPr="00675DEB">
              <w:rPr>
                <w:rFonts w:ascii="Verdana" w:hAnsi="Verdana" w:cs="Calibri"/>
                <w:sz w:val="14"/>
                <w:szCs w:val="14"/>
              </w:rPr>
              <w:t xml:space="preserve">                   145.953 </w:t>
            </w:r>
          </w:p>
        </w:tc>
      </w:tr>
      <w:tr w:rsidR="00673507" w:rsidRPr="00675DEB" w14:paraId="351F359F" w14:textId="77777777" w:rsidTr="006A68E3">
        <w:trPr>
          <w:trHeight w:val="170"/>
        </w:trPr>
        <w:tc>
          <w:tcPr>
            <w:tcW w:w="1250" w:type="pct"/>
            <w:tcBorders>
              <w:top w:val="nil"/>
              <w:left w:val="single" w:sz="12" w:space="0" w:color="FFFFFF"/>
              <w:bottom w:val="single" w:sz="12" w:space="0" w:color="FFFFFF"/>
              <w:right w:val="single" w:sz="12" w:space="0" w:color="FFFFFF"/>
            </w:tcBorders>
            <w:shd w:val="clear" w:color="000000" w:fill="E6F5FF"/>
            <w:vAlign w:val="center"/>
          </w:tcPr>
          <w:p w14:paraId="387145B7" w14:textId="47A372FB" w:rsidR="00673507" w:rsidRPr="00675DEB" w:rsidRDefault="00673507" w:rsidP="00675DEB">
            <w:pPr>
              <w:jc w:val="both"/>
              <w:rPr>
                <w:rFonts w:ascii="Verdana" w:hAnsi="Verdana" w:cs="Calibri"/>
                <w:sz w:val="14"/>
                <w:szCs w:val="14"/>
              </w:rPr>
            </w:pPr>
            <w:r w:rsidRPr="00675DEB">
              <w:rPr>
                <w:rFonts w:ascii="Verdana" w:hAnsi="Verdana" w:cs="Calibri"/>
                <w:sz w:val="14"/>
                <w:szCs w:val="14"/>
              </w:rPr>
              <w:t>2023</w:t>
            </w:r>
          </w:p>
        </w:tc>
        <w:tc>
          <w:tcPr>
            <w:tcW w:w="1250" w:type="pct"/>
            <w:tcBorders>
              <w:top w:val="nil"/>
              <w:left w:val="single" w:sz="12" w:space="0" w:color="FFFFFF"/>
              <w:bottom w:val="single" w:sz="12" w:space="0" w:color="FFFFFF"/>
              <w:right w:val="single" w:sz="12" w:space="0" w:color="FFFFFF"/>
            </w:tcBorders>
            <w:shd w:val="clear" w:color="000000" w:fill="E6F5FF"/>
            <w:vAlign w:val="center"/>
          </w:tcPr>
          <w:p w14:paraId="6C8C4795" w14:textId="728786E9" w:rsidR="00673507" w:rsidRPr="00675DEB" w:rsidRDefault="00673507" w:rsidP="00675DEB">
            <w:pPr>
              <w:jc w:val="right"/>
              <w:rPr>
                <w:rFonts w:ascii="Verdana" w:hAnsi="Verdana" w:cs="Calibri"/>
                <w:color w:val="auto"/>
                <w:sz w:val="14"/>
                <w:szCs w:val="14"/>
              </w:rPr>
            </w:pPr>
            <w:r w:rsidRPr="00675DEB">
              <w:rPr>
                <w:rFonts w:ascii="Verdana" w:hAnsi="Verdana" w:cs="Calibri"/>
                <w:sz w:val="14"/>
                <w:szCs w:val="14"/>
              </w:rPr>
              <w:t>33.588</w:t>
            </w:r>
          </w:p>
        </w:tc>
        <w:tc>
          <w:tcPr>
            <w:tcW w:w="1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center"/>
          </w:tcPr>
          <w:p w14:paraId="5CA3119E" w14:textId="0F9319D0" w:rsidR="00673507" w:rsidRPr="00675DEB" w:rsidRDefault="00673507" w:rsidP="00675DEB">
            <w:pPr>
              <w:jc w:val="right"/>
              <w:rPr>
                <w:rFonts w:ascii="Verdana" w:hAnsi="Verdana" w:cs="Calibri"/>
                <w:sz w:val="14"/>
                <w:szCs w:val="14"/>
              </w:rPr>
            </w:pPr>
            <w:r w:rsidRPr="00675DEB">
              <w:rPr>
                <w:rFonts w:ascii="Verdana" w:hAnsi="Verdana" w:cs="Calibri"/>
                <w:sz w:val="14"/>
                <w:szCs w:val="14"/>
              </w:rPr>
              <w:t>-</w:t>
            </w:r>
          </w:p>
        </w:tc>
        <w:tc>
          <w:tcPr>
            <w:tcW w:w="1250" w:type="pct"/>
            <w:tcBorders>
              <w:top w:val="nil"/>
              <w:left w:val="nil"/>
              <w:bottom w:val="single" w:sz="12" w:space="0" w:color="FFFFFF"/>
              <w:right w:val="single" w:sz="12" w:space="0" w:color="FFFFFF"/>
            </w:tcBorders>
            <w:shd w:val="clear" w:color="000000" w:fill="E6F5FF"/>
            <w:vAlign w:val="center"/>
          </w:tcPr>
          <w:p w14:paraId="76E7C937" w14:textId="793CA798" w:rsidR="00673507" w:rsidRPr="00675DEB" w:rsidRDefault="00673507" w:rsidP="00675DEB">
            <w:pPr>
              <w:jc w:val="right"/>
              <w:rPr>
                <w:rFonts w:ascii="Verdana" w:hAnsi="Verdana" w:cs="Calibri"/>
                <w:sz w:val="14"/>
                <w:szCs w:val="14"/>
              </w:rPr>
            </w:pPr>
            <w:r w:rsidRPr="00675DEB">
              <w:rPr>
                <w:rFonts w:ascii="Verdana" w:hAnsi="Verdana" w:cs="Calibri"/>
                <w:sz w:val="14"/>
                <w:szCs w:val="14"/>
              </w:rPr>
              <w:t xml:space="preserve">                     33.588 </w:t>
            </w:r>
          </w:p>
        </w:tc>
      </w:tr>
      <w:tr w:rsidR="00673507" w:rsidRPr="00675DEB" w14:paraId="768A0C30" w14:textId="77777777" w:rsidTr="006A68E3">
        <w:trPr>
          <w:trHeight w:val="170"/>
        </w:trPr>
        <w:tc>
          <w:tcPr>
            <w:tcW w:w="1250" w:type="pct"/>
            <w:tcBorders>
              <w:top w:val="nil"/>
              <w:left w:val="single" w:sz="12" w:space="0" w:color="FFFFFF"/>
              <w:bottom w:val="single" w:sz="12" w:space="0" w:color="FFFFFF"/>
              <w:right w:val="single" w:sz="12" w:space="0" w:color="FFFFFF"/>
            </w:tcBorders>
            <w:shd w:val="clear" w:color="000000" w:fill="E6F5FF"/>
            <w:vAlign w:val="center"/>
          </w:tcPr>
          <w:p w14:paraId="0958EB4F" w14:textId="70C82927" w:rsidR="00673507" w:rsidRPr="00675DEB" w:rsidRDefault="00673507" w:rsidP="00675DEB">
            <w:pPr>
              <w:jc w:val="both"/>
              <w:rPr>
                <w:rFonts w:ascii="Verdana" w:hAnsi="Verdana" w:cs="Calibri"/>
                <w:sz w:val="14"/>
                <w:szCs w:val="14"/>
              </w:rPr>
            </w:pPr>
            <w:r w:rsidRPr="00675DEB">
              <w:rPr>
                <w:rFonts w:ascii="Verdana" w:hAnsi="Verdana" w:cs="Calibri"/>
                <w:sz w:val="14"/>
                <w:szCs w:val="14"/>
              </w:rPr>
              <w:t>2024</w:t>
            </w:r>
          </w:p>
        </w:tc>
        <w:tc>
          <w:tcPr>
            <w:tcW w:w="1250" w:type="pct"/>
            <w:tcBorders>
              <w:top w:val="nil"/>
              <w:left w:val="single" w:sz="12" w:space="0" w:color="FFFFFF"/>
              <w:bottom w:val="single" w:sz="12" w:space="0" w:color="FFFFFF"/>
              <w:right w:val="single" w:sz="12" w:space="0" w:color="FFFFFF"/>
            </w:tcBorders>
            <w:shd w:val="clear" w:color="000000" w:fill="E6F5FF"/>
            <w:vAlign w:val="center"/>
          </w:tcPr>
          <w:p w14:paraId="3347E14F" w14:textId="0C14F51A" w:rsidR="00673507" w:rsidRPr="00675DEB" w:rsidRDefault="00673507" w:rsidP="00675DEB">
            <w:pPr>
              <w:jc w:val="right"/>
              <w:rPr>
                <w:rFonts w:ascii="Verdana" w:hAnsi="Verdana" w:cs="Calibri"/>
                <w:sz w:val="14"/>
                <w:szCs w:val="14"/>
              </w:rPr>
            </w:pPr>
            <w:r w:rsidRPr="00675DEB">
              <w:rPr>
                <w:rFonts w:ascii="Verdana" w:hAnsi="Verdana" w:cs="Calibri"/>
                <w:sz w:val="14"/>
                <w:szCs w:val="14"/>
              </w:rPr>
              <w:t>30.592</w:t>
            </w:r>
          </w:p>
        </w:tc>
        <w:tc>
          <w:tcPr>
            <w:tcW w:w="1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center"/>
          </w:tcPr>
          <w:p w14:paraId="679B6299" w14:textId="5546055D" w:rsidR="00673507" w:rsidRPr="00675DEB" w:rsidRDefault="00673507" w:rsidP="00675DEB">
            <w:pPr>
              <w:jc w:val="right"/>
              <w:rPr>
                <w:rFonts w:ascii="Verdana" w:hAnsi="Verdana" w:cs="Calibri"/>
                <w:sz w:val="14"/>
                <w:szCs w:val="14"/>
              </w:rPr>
            </w:pPr>
            <w:r w:rsidRPr="00675DEB">
              <w:rPr>
                <w:rFonts w:ascii="Verdana" w:hAnsi="Verdana" w:cs="Calibri"/>
                <w:sz w:val="14"/>
                <w:szCs w:val="14"/>
              </w:rPr>
              <w:t>1.807</w:t>
            </w:r>
          </w:p>
        </w:tc>
        <w:tc>
          <w:tcPr>
            <w:tcW w:w="1250" w:type="pct"/>
            <w:tcBorders>
              <w:top w:val="nil"/>
              <w:left w:val="nil"/>
              <w:bottom w:val="single" w:sz="12" w:space="0" w:color="FFFFFF"/>
              <w:right w:val="single" w:sz="12" w:space="0" w:color="FFFFFF"/>
            </w:tcBorders>
            <w:shd w:val="clear" w:color="000000" w:fill="E6F5FF"/>
            <w:vAlign w:val="center"/>
          </w:tcPr>
          <w:p w14:paraId="4F226BB0" w14:textId="4EDC583C" w:rsidR="00673507" w:rsidRPr="00675DEB" w:rsidRDefault="00673507" w:rsidP="00675DEB">
            <w:pPr>
              <w:jc w:val="right"/>
              <w:rPr>
                <w:rFonts w:ascii="Verdana" w:hAnsi="Verdana" w:cs="Calibri"/>
                <w:sz w:val="14"/>
                <w:szCs w:val="14"/>
              </w:rPr>
            </w:pPr>
            <w:r w:rsidRPr="00675DEB">
              <w:rPr>
                <w:rFonts w:ascii="Verdana" w:hAnsi="Verdana" w:cs="Calibri"/>
                <w:sz w:val="14"/>
                <w:szCs w:val="14"/>
              </w:rPr>
              <w:t xml:space="preserve">                     32.399 </w:t>
            </w:r>
          </w:p>
        </w:tc>
      </w:tr>
      <w:tr w:rsidR="00673507" w:rsidRPr="00675DEB" w14:paraId="6725C15B" w14:textId="77777777" w:rsidTr="006A68E3">
        <w:trPr>
          <w:trHeight w:val="170"/>
        </w:trPr>
        <w:tc>
          <w:tcPr>
            <w:tcW w:w="1250" w:type="pct"/>
            <w:tcBorders>
              <w:top w:val="nil"/>
              <w:left w:val="single" w:sz="12" w:space="0" w:color="FFFFFF"/>
              <w:bottom w:val="single" w:sz="12" w:space="0" w:color="FFFFFF"/>
              <w:right w:val="single" w:sz="12" w:space="0" w:color="FFFFFF"/>
            </w:tcBorders>
            <w:shd w:val="clear" w:color="000000" w:fill="E6F5FF"/>
            <w:vAlign w:val="center"/>
          </w:tcPr>
          <w:p w14:paraId="290271B1" w14:textId="269920E3" w:rsidR="00673507" w:rsidRPr="00675DEB" w:rsidRDefault="00673507" w:rsidP="00675DEB">
            <w:pPr>
              <w:jc w:val="both"/>
              <w:rPr>
                <w:rFonts w:ascii="Verdana" w:hAnsi="Verdana" w:cs="Calibri"/>
                <w:sz w:val="14"/>
                <w:szCs w:val="14"/>
              </w:rPr>
            </w:pPr>
            <w:r w:rsidRPr="00675DEB">
              <w:rPr>
                <w:rFonts w:ascii="Verdana" w:hAnsi="Verdana" w:cs="Calibri"/>
                <w:sz w:val="14"/>
                <w:szCs w:val="14"/>
              </w:rPr>
              <w:t>2025</w:t>
            </w:r>
          </w:p>
        </w:tc>
        <w:tc>
          <w:tcPr>
            <w:tcW w:w="1250" w:type="pct"/>
            <w:tcBorders>
              <w:top w:val="nil"/>
              <w:left w:val="single" w:sz="12" w:space="0" w:color="FFFFFF"/>
              <w:bottom w:val="single" w:sz="12" w:space="0" w:color="FFFFFF"/>
              <w:right w:val="single" w:sz="12" w:space="0" w:color="FFFFFF"/>
            </w:tcBorders>
            <w:shd w:val="clear" w:color="000000" w:fill="E6F5FF"/>
            <w:vAlign w:val="center"/>
          </w:tcPr>
          <w:p w14:paraId="5DD06EA3" w14:textId="29CBC580" w:rsidR="00673507" w:rsidRPr="00675DEB" w:rsidRDefault="00673507" w:rsidP="00675DEB">
            <w:pPr>
              <w:jc w:val="right"/>
              <w:rPr>
                <w:rFonts w:ascii="Verdana" w:hAnsi="Verdana" w:cs="Calibri"/>
                <w:sz w:val="14"/>
                <w:szCs w:val="14"/>
              </w:rPr>
            </w:pPr>
            <w:r w:rsidRPr="00675DEB">
              <w:rPr>
                <w:rFonts w:ascii="Verdana" w:hAnsi="Verdana" w:cs="Calibri"/>
                <w:sz w:val="14"/>
                <w:szCs w:val="14"/>
              </w:rPr>
              <w:t>16.801</w:t>
            </w:r>
          </w:p>
        </w:tc>
        <w:tc>
          <w:tcPr>
            <w:tcW w:w="1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center"/>
          </w:tcPr>
          <w:p w14:paraId="20314D2A" w14:textId="72199950" w:rsidR="00673507" w:rsidRPr="00675DEB" w:rsidRDefault="00673507" w:rsidP="00675DEB">
            <w:pPr>
              <w:jc w:val="right"/>
              <w:rPr>
                <w:rFonts w:ascii="Verdana" w:hAnsi="Verdana" w:cs="Calibri"/>
                <w:sz w:val="14"/>
                <w:szCs w:val="14"/>
              </w:rPr>
            </w:pPr>
            <w:r w:rsidRPr="00675DEB">
              <w:rPr>
                <w:rFonts w:ascii="Verdana" w:hAnsi="Verdana" w:cs="Calibri"/>
                <w:sz w:val="14"/>
                <w:szCs w:val="14"/>
              </w:rPr>
              <w:t>955</w:t>
            </w:r>
          </w:p>
        </w:tc>
        <w:tc>
          <w:tcPr>
            <w:tcW w:w="1250" w:type="pct"/>
            <w:tcBorders>
              <w:top w:val="nil"/>
              <w:left w:val="nil"/>
              <w:bottom w:val="single" w:sz="12" w:space="0" w:color="FFFFFF"/>
              <w:right w:val="single" w:sz="12" w:space="0" w:color="FFFFFF"/>
            </w:tcBorders>
            <w:shd w:val="clear" w:color="000000" w:fill="E6F5FF"/>
            <w:vAlign w:val="center"/>
          </w:tcPr>
          <w:p w14:paraId="1E6A17F5" w14:textId="495A2862" w:rsidR="00673507" w:rsidRPr="00675DEB" w:rsidRDefault="00673507" w:rsidP="00675DEB">
            <w:pPr>
              <w:jc w:val="right"/>
              <w:rPr>
                <w:rFonts w:ascii="Verdana" w:hAnsi="Verdana" w:cs="Calibri"/>
                <w:sz w:val="14"/>
                <w:szCs w:val="14"/>
              </w:rPr>
            </w:pPr>
            <w:r w:rsidRPr="00675DEB">
              <w:rPr>
                <w:rFonts w:ascii="Verdana" w:hAnsi="Verdana" w:cs="Calibri"/>
                <w:sz w:val="14"/>
                <w:szCs w:val="14"/>
              </w:rPr>
              <w:t xml:space="preserve">                      17.756 </w:t>
            </w:r>
          </w:p>
        </w:tc>
      </w:tr>
      <w:tr w:rsidR="00673507" w:rsidRPr="00675DEB" w14:paraId="7EFBBC05" w14:textId="77777777" w:rsidTr="006A68E3">
        <w:trPr>
          <w:trHeight w:val="170"/>
        </w:trPr>
        <w:tc>
          <w:tcPr>
            <w:tcW w:w="1250" w:type="pct"/>
            <w:tcBorders>
              <w:top w:val="nil"/>
              <w:left w:val="single" w:sz="12" w:space="0" w:color="FFFFFF"/>
              <w:bottom w:val="single" w:sz="12" w:space="0" w:color="FFFFFF"/>
              <w:right w:val="single" w:sz="12" w:space="0" w:color="FFFFFF"/>
            </w:tcBorders>
            <w:shd w:val="clear" w:color="000000" w:fill="E6F5FF"/>
            <w:vAlign w:val="center"/>
          </w:tcPr>
          <w:p w14:paraId="2E77B878" w14:textId="256FA740" w:rsidR="00673507" w:rsidRPr="00675DEB" w:rsidRDefault="00673507" w:rsidP="00675DEB">
            <w:pPr>
              <w:jc w:val="both"/>
              <w:rPr>
                <w:rFonts w:ascii="Verdana" w:hAnsi="Verdana" w:cs="Calibri"/>
                <w:sz w:val="14"/>
                <w:szCs w:val="14"/>
              </w:rPr>
            </w:pPr>
            <w:r w:rsidRPr="00675DEB">
              <w:rPr>
                <w:rFonts w:ascii="Verdana" w:hAnsi="Verdana" w:cs="Calibri"/>
                <w:sz w:val="14"/>
                <w:szCs w:val="14"/>
              </w:rPr>
              <w:t>2026 a 2030</w:t>
            </w:r>
          </w:p>
        </w:tc>
        <w:tc>
          <w:tcPr>
            <w:tcW w:w="1250" w:type="pct"/>
            <w:tcBorders>
              <w:top w:val="nil"/>
              <w:left w:val="single" w:sz="12" w:space="0" w:color="FFFFFF"/>
              <w:bottom w:val="single" w:sz="12" w:space="0" w:color="FFFFFF"/>
              <w:right w:val="single" w:sz="12" w:space="0" w:color="FFFFFF"/>
            </w:tcBorders>
            <w:shd w:val="clear" w:color="000000" w:fill="E6F5FF"/>
            <w:vAlign w:val="center"/>
          </w:tcPr>
          <w:p w14:paraId="41ECA976" w14:textId="6F6A7DAB" w:rsidR="00673507" w:rsidRPr="00675DEB" w:rsidRDefault="00673507" w:rsidP="00675DEB">
            <w:pPr>
              <w:jc w:val="right"/>
              <w:rPr>
                <w:rFonts w:ascii="Verdana" w:hAnsi="Verdana" w:cs="Calibri"/>
                <w:sz w:val="14"/>
                <w:szCs w:val="14"/>
              </w:rPr>
            </w:pPr>
            <w:r w:rsidRPr="00675DEB">
              <w:rPr>
                <w:rFonts w:ascii="Verdana" w:hAnsi="Verdana" w:cs="Calibri"/>
                <w:sz w:val="14"/>
                <w:szCs w:val="14"/>
              </w:rPr>
              <w:t>50.189</w:t>
            </w:r>
          </w:p>
        </w:tc>
        <w:tc>
          <w:tcPr>
            <w:tcW w:w="1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center"/>
          </w:tcPr>
          <w:p w14:paraId="2F2DF3DA" w14:textId="0BEAF506" w:rsidR="00673507" w:rsidRPr="00675DEB" w:rsidRDefault="00673507" w:rsidP="00675DEB">
            <w:pPr>
              <w:jc w:val="right"/>
              <w:rPr>
                <w:rFonts w:ascii="Verdana" w:hAnsi="Verdana" w:cs="Calibri"/>
                <w:sz w:val="14"/>
                <w:szCs w:val="14"/>
              </w:rPr>
            </w:pPr>
            <w:r w:rsidRPr="00675DEB">
              <w:rPr>
                <w:rFonts w:ascii="Verdana" w:hAnsi="Verdana" w:cs="Calibri"/>
                <w:sz w:val="14"/>
                <w:szCs w:val="14"/>
              </w:rPr>
              <w:t>83</w:t>
            </w:r>
          </w:p>
        </w:tc>
        <w:tc>
          <w:tcPr>
            <w:tcW w:w="1250" w:type="pct"/>
            <w:tcBorders>
              <w:top w:val="nil"/>
              <w:left w:val="nil"/>
              <w:bottom w:val="single" w:sz="12" w:space="0" w:color="FFFFFF"/>
              <w:right w:val="single" w:sz="12" w:space="0" w:color="FFFFFF"/>
            </w:tcBorders>
            <w:shd w:val="clear" w:color="000000" w:fill="E6F5FF"/>
            <w:vAlign w:val="center"/>
          </w:tcPr>
          <w:p w14:paraId="10F0BFD3" w14:textId="13DCB18A" w:rsidR="00673507" w:rsidRPr="00675DEB" w:rsidRDefault="00673507" w:rsidP="00675DEB">
            <w:pPr>
              <w:jc w:val="right"/>
              <w:rPr>
                <w:rFonts w:ascii="Verdana" w:hAnsi="Verdana" w:cs="Calibri"/>
                <w:sz w:val="14"/>
                <w:szCs w:val="14"/>
              </w:rPr>
            </w:pPr>
            <w:r w:rsidRPr="00675DEB">
              <w:rPr>
                <w:rFonts w:ascii="Verdana" w:hAnsi="Verdana" w:cs="Calibri"/>
                <w:sz w:val="14"/>
                <w:szCs w:val="14"/>
              </w:rPr>
              <w:t xml:space="preserve">                     50.272 </w:t>
            </w:r>
          </w:p>
        </w:tc>
      </w:tr>
      <w:tr w:rsidR="00673507" w:rsidRPr="00675DEB" w14:paraId="4E2D8C6E" w14:textId="77777777" w:rsidTr="006A68E3">
        <w:trPr>
          <w:trHeight w:val="170"/>
        </w:trPr>
        <w:tc>
          <w:tcPr>
            <w:tcW w:w="1250" w:type="pct"/>
            <w:tcBorders>
              <w:top w:val="single" w:sz="12" w:space="0" w:color="FFFFFF" w:themeColor="background1"/>
              <w:left w:val="single" w:sz="18" w:space="0" w:color="FFFFFF"/>
              <w:bottom w:val="single" w:sz="18" w:space="0" w:color="FFFFFF"/>
              <w:right w:val="single" w:sz="12" w:space="0" w:color="FFFFFF" w:themeColor="background1"/>
            </w:tcBorders>
            <w:shd w:val="clear" w:color="auto" w:fill="005086"/>
            <w:vAlign w:val="center"/>
          </w:tcPr>
          <w:p w14:paraId="1A68F8C4" w14:textId="77777777" w:rsidR="00673507" w:rsidRPr="00675DEB" w:rsidRDefault="00673507" w:rsidP="00675DEB">
            <w:pPr>
              <w:jc w:val="both"/>
              <w:rPr>
                <w:rFonts w:ascii="Verdana" w:hAnsi="Verdana" w:cs="Calibri"/>
                <w:b/>
                <w:bCs/>
                <w:color w:val="FFFFFF"/>
                <w:sz w:val="14"/>
                <w:szCs w:val="14"/>
              </w:rPr>
            </w:pPr>
            <w:r w:rsidRPr="00675DEB">
              <w:rPr>
                <w:rFonts w:ascii="Verdana" w:hAnsi="Verdana" w:cs="Calibri"/>
                <w:b/>
                <w:bCs/>
                <w:color w:val="FFFFFF"/>
                <w:sz w:val="14"/>
                <w:szCs w:val="14"/>
              </w:rPr>
              <w:t>Total</w:t>
            </w:r>
          </w:p>
        </w:tc>
        <w:tc>
          <w:tcPr>
            <w:tcW w:w="1250" w:type="pct"/>
            <w:tcBorders>
              <w:top w:val="nil"/>
              <w:left w:val="nil"/>
              <w:bottom w:val="single" w:sz="12" w:space="0" w:color="FFFFFF"/>
              <w:right w:val="single" w:sz="12" w:space="0" w:color="FFFFFF"/>
            </w:tcBorders>
            <w:shd w:val="clear" w:color="000000" w:fill="005086"/>
            <w:vAlign w:val="center"/>
          </w:tcPr>
          <w:p w14:paraId="481C2EE0" w14:textId="0E033B48" w:rsidR="00673507" w:rsidRPr="00675DEB" w:rsidRDefault="00673507" w:rsidP="00675DEB">
            <w:pPr>
              <w:jc w:val="right"/>
              <w:rPr>
                <w:rFonts w:ascii="Verdana" w:hAnsi="Verdana" w:cs="Calibri"/>
                <w:b/>
                <w:bCs/>
                <w:color w:val="FFFFFF"/>
                <w:sz w:val="14"/>
                <w:szCs w:val="14"/>
              </w:rPr>
            </w:pPr>
            <w:r w:rsidRPr="00675DEB">
              <w:rPr>
                <w:rFonts w:ascii="Verdana" w:hAnsi="Verdana" w:cs="Calibri"/>
                <w:b/>
                <w:bCs/>
                <w:color w:val="FFFFFF"/>
                <w:sz w:val="14"/>
                <w:szCs w:val="14"/>
              </w:rPr>
              <w:t>445.391</w:t>
            </w:r>
          </w:p>
        </w:tc>
        <w:tc>
          <w:tcPr>
            <w:tcW w:w="1250" w:type="pct"/>
            <w:tcBorders>
              <w:top w:val="single" w:sz="12" w:space="0" w:color="FFFFFF" w:themeColor="background1"/>
              <w:left w:val="single" w:sz="12" w:space="0" w:color="FFFFFF" w:themeColor="background1"/>
              <w:bottom w:val="single" w:sz="18" w:space="0" w:color="FFFFFF"/>
              <w:right w:val="single" w:sz="12" w:space="0" w:color="FFFFFF" w:themeColor="background1"/>
            </w:tcBorders>
            <w:shd w:val="clear" w:color="auto" w:fill="005086"/>
            <w:vAlign w:val="center"/>
          </w:tcPr>
          <w:p w14:paraId="7C3F1FA3" w14:textId="013101C1" w:rsidR="00673507" w:rsidRPr="00675DEB" w:rsidRDefault="00673507" w:rsidP="00675DEB">
            <w:pPr>
              <w:jc w:val="right"/>
              <w:rPr>
                <w:rFonts w:ascii="Verdana" w:hAnsi="Verdana" w:cs="Calibri"/>
                <w:b/>
                <w:bCs/>
                <w:color w:val="FFFFFF"/>
                <w:sz w:val="14"/>
                <w:szCs w:val="14"/>
              </w:rPr>
            </w:pPr>
            <w:r w:rsidRPr="00675DEB">
              <w:rPr>
                <w:rFonts w:ascii="Verdana" w:hAnsi="Verdana" w:cs="Calibri"/>
                <w:b/>
                <w:bCs/>
                <w:color w:val="FFFFFF"/>
                <w:sz w:val="14"/>
                <w:szCs w:val="14"/>
              </w:rPr>
              <w:t>5.947</w:t>
            </w:r>
          </w:p>
        </w:tc>
        <w:tc>
          <w:tcPr>
            <w:tcW w:w="1250" w:type="pct"/>
            <w:tcBorders>
              <w:top w:val="nil"/>
              <w:left w:val="nil"/>
              <w:bottom w:val="single" w:sz="12" w:space="0" w:color="FFFFFF"/>
              <w:right w:val="single" w:sz="12" w:space="0" w:color="FFFFFF"/>
            </w:tcBorders>
            <w:shd w:val="clear" w:color="000000" w:fill="005086"/>
            <w:vAlign w:val="center"/>
          </w:tcPr>
          <w:p w14:paraId="1CADAF5F" w14:textId="00417EFE" w:rsidR="00673507" w:rsidRPr="00675DEB" w:rsidRDefault="00673507" w:rsidP="00675DEB">
            <w:pPr>
              <w:jc w:val="right"/>
              <w:rPr>
                <w:rFonts w:ascii="Verdana" w:hAnsi="Verdana" w:cs="Calibri"/>
                <w:b/>
                <w:bCs/>
                <w:color w:val="FFFFFF"/>
                <w:sz w:val="14"/>
                <w:szCs w:val="14"/>
              </w:rPr>
            </w:pPr>
            <w:r w:rsidRPr="00675DEB">
              <w:rPr>
                <w:rFonts w:ascii="Verdana" w:hAnsi="Verdana" w:cs="Calibri"/>
                <w:b/>
                <w:bCs/>
                <w:color w:val="FFFFFF"/>
                <w:sz w:val="14"/>
                <w:szCs w:val="14"/>
              </w:rPr>
              <w:t>451.338</w:t>
            </w:r>
          </w:p>
        </w:tc>
      </w:tr>
    </w:tbl>
    <w:p w14:paraId="2AE9F94F" w14:textId="3C6EFC4A" w:rsidR="0019527E" w:rsidRPr="00675DEB" w:rsidRDefault="0019527E" w:rsidP="00675DEB">
      <w:pPr>
        <w:pStyle w:val="Recuodecorpodetexto"/>
        <w:tabs>
          <w:tab w:val="left" w:pos="4253"/>
        </w:tabs>
        <w:rPr>
          <w:rFonts w:ascii="Verdana" w:hAnsi="Verdana"/>
          <w:color w:val="FFFFFF"/>
          <w:sz w:val="20"/>
          <w:szCs w:val="20"/>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2264"/>
        <w:gridCol w:w="1731"/>
        <w:gridCol w:w="1662"/>
        <w:gridCol w:w="1940"/>
        <w:gridCol w:w="1108"/>
        <w:gridCol w:w="1223"/>
      </w:tblGrid>
      <w:tr w:rsidR="00D302C8" w:rsidRPr="00675DEB" w14:paraId="5D7CEC17" w14:textId="77777777" w:rsidTr="006400BA">
        <w:trPr>
          <w:trHeight w:val="170"/>
          <w:tblHeader/>
        </w:trPr>
        <w:tc>
          <w:tcPr>
            <w:tcW w:w="5000" w:type="pct"/>
            <w:gridSpan w:val="6"/>
            <w:tcBorders>
              <w:top w:val="single" w:sz="12" w:space="0" w:color="FFFFFF" w:themeColor="background1"/>
              <w:left w:val="single" w:sz="18" w:space="0" w:color="FFFFFF"/>
              <w:bottom w:val="single" w:sz="12" w:space="0" w:color="FFFFFF" w:themeColor="background1"/>
              <w:right w:val="single" w:sz="18" w:space="0" w:color="FFFFFF"/>
            </w:tcBorders>
            <w:shd w:val="clear" w:color="auto" w:fill="005086"/>
            <w:vAlign w:val="center"/>
          </w:tcPr>
          <w:p w14:paraId="43B04CBE" w14:textId="77777777" w:rsidR="00D302C8" w:rsidRPr="00675DEB" w:rsidRDefault="00D302C8" w:rsidP="00675DEB">
            <w:pPr>
              <w:tabs>
                <w:tab w:val="left" w:pos="4253"/>
              </w:tabs>
              <w:snapToGrid w:val="0"/>
              <w:jc w:val="center"/>
              <w:rPr>
                <w:rFonts w:ascii="Verdana" w:hAnsi="Verdana"/>
                <w:color w:val="FFFFFF"/>
                <w:sz w:val="14"/>
                <w:szCs w:val="14"/>
              </w:rPr>
            </w:pPr>
            <w:r w:rsidRPr="00675DEB">
              <w:rPr>
                <w:rFonts w:ascii="Verdana" w:hAnsi="Verdana" w:cs="Verdana"/>
                <w:b/>
                <w:bCs/>
                <w:color w:val="FFFFFF"/>
                <w:sz w:val="14"/>
                <w:szCs w:val="14"/>
              </w:rPr>
              <w:t>BRB – Consolidado</w:t>
            </w:r>
          </w:p>
        </w:tc>
      </w:tr>
      <w:tr w:rsidR="00D302C8" w:rsidRPr="00675DEB" w14:paraId="0D21FA62" w14:textId="77777777" w:rsidTr="006400BA">
        <w:trPr>
          <w:trHeight w:val="170"/>
          <w:tblHeader/>
        </w:trPr>
        <w:tc>
          <w:tcPr>
            <w:tcW w:w="1140" w:type="pct"/>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005086"/>
            <w:vAlign w:val="center"/>
          </w:tcPr>
          <w:p w14:paraId="1C7A0ABF" w14:textId="77777777" w:rsidR="00D302C8" w:rsidRPr="00675DEB" w:rsidRDefault="00D302C8" w:rsidP="00675DEB">
            <w:pPr>
              <w:jc w:val="center"/>
              <w:rPr>
                <w:rFonts w:ascii="Verdana" w:hAnsi="Verdana"/>
                <w:color w:val="FFFFFF"/>
                <w:sz w:val="14"/>
                <w:szCs w:val="14"/>
              </w:rPr>
            </w:pPr>
            <w:r w:rsidRPr="00675DEB">
              <w:rPr>
                <w:rFonts w:ascii="Verdana" w:hAnsi="Verdana" w:cs="Verdana"/>
                <w:b/>
                <w:bCs/>
                <w:color w:val="FFFFFF"/>
                <w:sz w:val="14"/>
                <w:szCs w:val="14"/>
              </w:rPr>
              <w:t>Estimativa de realização do crédito tributário</w:t>
            </w:r>
          </w:p>
        </w:tc>
        <w:tc>
          <w:tcPr>
            <w:tcW w:w="87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10FAF371" w14:textId="77777777" w:rsidR="00D302C8" w:rsidRPr="00675DEB" w:rsidRDefault="00D302C8" w:rsidP="00675DEB">
            <w:pPr>
              <w:jc w:val="center"/>
              <w:rPr>
                <w:rFonts w:ascii="Verdana" w:hAnsi="Verdana"/>
                <w:color w:val="FFFFFF"/>
                <w:sz w:val="14"/>
                <w:szCs w:val="14"/>
              </w:rPr>
            </w:pPr>
            <w:r w:rsidRPr="00675DEB">
              <w:rPr>
                <w:rFonts w:ascii="Verdana" w:hAnsi="Verdana" w:cs="Verdana"/>
                <w:b/>
                <w:bCs/>
                <w:color w:val="FFFFFF"/>
                <w:sz w:val="14"/>
                <w:szCs w:val="14"/>
              </w:rPr>
              <w:t>Diferenças Intertemporais</w:t>
            </w:r>
          </w:p>
        </w:tc>
        <w:tc>
          <w:tcPr>
            <w:tcW w:w="83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0659F66B" w14:textId="77777777" w:rsidR="00D302C8" w:rsidRPr="00675DEB" w:rsidRDefault="00D302C8" w:rsidP="00675DEB">
            <w:pPr>
              <w:jc w:val="center"/>
              <w:rPr>
                <w:rFonts w:ascii="Verdana" w:hAnsi="Verdana"/>
                <w:color w:val="FFFFFF"/>
                <w:sz w:val="14"/>
                <w:szCs w:val="14"/>
              </w:rPr>
            </w:pPr>
            <w:r w:rsidRPr="00675DEB">
              <w:rPr>
                <w:rFonts w:ascii="Verdana" w:hAnsi="Verdana" w:cs="Verdana"/>
                <w:b/>
                <w:bCs/>
                <w:color w:val="FFFFFF"/>
                <w:sz w:val="14"/>
                <w:szCs w:val="14"/>
              </w:rPr>
              <w:t>Prejuízo Fiscal</w:t>
            </w:r>
          </w:p>
        </w:tc>
        <w:tc>
          <w:tcPr>
            <w:tcW w:w="9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444F1B79" w14:textId="77777777" w:rsidR="00D302C8" w:rsidRPr="00675DEB" w:rsidRDefault="00D302C8" w:rsidP="00675DEB">
            <w:pPr>
              <w:tabs>
                <w:tab w:val="left" w:pos="4253"/>
              </w:tabs>
              <w:snapToGrid w:val="0"/>
              <w:jc w:val="center"/>
              <w:rPr>
                <w:rFonts w:ascii="Verdana" w:hAnsi="Verdana"/>
                <w:color w:val="FFFFFF"/>
                <w:sz w:val="14"/>
                <w:szCs w:val="14"/>
              </w:rPr>
            </w:pPr>
            <w:r w:rsidRPr="00675DEB">
              <w:rPr>
                <w:rFonts w:ascii="Verdana" w:hAnsi="Verdana" w:cs="Verdana"/>
                <w:b/>
                <w:bCs/>
                <w:color w:val="FFFFFF"/>
                <w:sz w:val="14"/>
                <w:szCs w:val="14"/>
              </w:rPr>
              <w:t>Base Negativa CSLL</w:t>
            </w:r>
          </w:p>
        </w:tc>
        <w:tc>
          <w:tcPr>
            <w:tcW w:w="55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29DDB811" w14:textId="77777777" w:rsidR="00D302C8" w:rsidRPr="00675DEB" w:rsidRDefault="00D302C8" w:rsidP="00675DEB">
            <w:pPr>
              <w:tabs>
                <w:tab w:val="left" w:pos="4253"/>
              </w:tabs>
              <w:snapToGrid w:val="0"/>
              <w:jc w:val="center"/>
              <w:rPr>
                <w:rFonts w:ascii="Verdana" w:hAnsi="Verdana"/>
                <w:color w:val="FFFFFF"/>
                <w:sz w:val="14"/>
                <w:szCs w:val="14"/>
              </w:rPr>
            </w:pPr>
            <w:r w:rsidRPr="00675DEB">
              <w:rPr>
                <w:rFonts w:ascii="Verdana" w:hAnsi="Verdana" w:cs="Verdana"/>
                <w:b/>
                <w:bCs/>
                <w:color w:val="FFFFFF"/>
                <w:sz w:val="14"/>
                <w:szCs w:val="14"/>
              </w:rPr>
              <w:t>TVM</w:t>
            </w:r>
          </w:p>
        </w:tc>
        <w:tc>
          <w:tcPr>
            <w:tcW w:w="616" w:type="pct"/>
            <w:tcBorders>
              <w:top w:val="single" w:sz="12" w:space="0" w:color="FFFFFF" w:themeColor="background1"/>
              <w:left w:val="single" w:sz="12" w:space="0" w:color="FFFFFF" w:themeColor="background1"/>
              <w:bottom w:val="single" w:sz="12" w:space="0" w:color="FFFFFF" w:themeColor="background1"/>
              <w:right w:val="single" w:sz="18" w:space="0" w:color="FFFFFF"/>
            </w:tcBorders>
            <w:shd w:val="clear" w:color="auto" w:fill="005086"/>
            <w:vAlign w:val="center"/>
          </w:tcPr>
          <w:p w14:paraId="39EB261D" w14:textId="77777777" w:rsidR="00D302C8" w:rsidRPr="00675DEB" w:rsidRDefault="00D302C8" w:rsidP="00675DEB">
            <w:pPr>
              <w:tabs>
                <w:tab w:val="left" w:pos="4253"/>
              </w:tabs>
              <w:snapToGrid w:val="0"/>
              <w:jc w:val="center"/>
              <w:rPr>
                <w:rFonts w:ascii="Verdana" w:hAnsi="Verdana"/>
                <w:color w:val="FFFFFF"/>
                <w:sz w:val="14"/>
                <w:szCs w:val="14"/>
              </w:rPr>
            </w:pPr>
            <w:r w:rsidRPr="00675DEB">
              <w:rPr>
                <w:rFonts w:ascii="Verdana" w:hAnsi="Verdana" w:cs="Verdana"/>
                <w:b/>
                <w:bCs/>
                <w:color w:val="FFFFFF"/>
                <w:sz w:val="14"/>
                <w:szCs w:val="14"/>
              </w:rPr>
              <w:t>Total</w:t>
            </w:r>
          </w:p>
        </w:tc>
      </w:tr>
      <w:tr w:rsidR="00673507" w:rsidRPr="00675DEB" w14:paraId="7F255CE4" w14:textId="77777777" w:rsidTr="006A68E3">
        <w:trPr>
          <w:trHeight w:val="170"/>
        </w:trPr>
        <w:tc>
          <w:tcPr>
            <w:tcW w:w="1140" w:type="pct"/>
            <w:tcBorders>
              <w:top w:val="single" w:sz="12" w:space="0" w:color="FFFFFF"/>
              <w:left w:val="single" w:sz="12" w:space="0" w:color="FFFFFF"/>
              <w:bottom w:val="single" w:sz="12" w:space="0" w:color="FFFFFF"/>
              <w:right w:val="single" w:sz="12" w:space="0" w:color="FFFFFF"/>
            </w:tcBorders>
            <w:shd w:val="clear" w:color="000000" w:fill="E6F5FF"/>
            <w:vAlign w:val="center"/>
          </w:tcPr>
          <w:p w14:paraId="6B8F3EE4" w14:textId="56BD535E" w:rsidR="00673507" w:rsidRPr="00675DEB" w:rsidRDefault="00673507" w:rsidP="00675DEB">
            <w:pPr>
              <w:suppressAutoHyphens w:val="0"/>
              <w:jc w:val="both"/>
              <w:rPr>
                <w:rFonts w:ascii="Verdana" w:hAnsi="Verdana" w:cs="Calibri"/>
                <w:sz w:val="14"/>
                <w:szCs w:val="14"/>
                <w:lang w:eastAsia="pt-BR"/>
              </w:rPr>
            </w:pPr>
            <w:r w:rsidRPr="00675DEB">
              <w:rPr>
                <w:rFonts w:ascii="Verdana" w:hAnsi="Verdana" w:cs="Calibri"/>
                <w:sz w:val="14"/>
                <w:szCs w:val="14"/>
              </w:rPr>
              <w:t>2021</w:t>
            </w:r>
          </w:p>
        </w:tc>
        <w:tc>
          <w:tcPr>
            <w:tcW w:w="872" w:type="pct"/>
            <w:tcBorders>
              <w:top w:val="single" w:sz="12" w:space="0" w:color="FFFFFF"/>
              <w:left w:val="nil"/>
              <w:bottom w:val="single" w:sz="12" w:space="0" w:color="FFFFFF"/>
              <w:right w:val="single" w:sz="12" w:space="0" w:color="FFFFFF"/>
            </w:tcBorders>
            <w:shd w:val="clear" w:color="000000" w:fill="E6F5FF"/>
            <w:vAlign w:val="center"/>
          </w:tcPr>
          <w:p w14:paraId="716CA0FE" w14:textId="59F773E1" w:rsidR="00673507" w:rsidRPr="00675DEB" w:rsidRDefault="00673507"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198.408</w:t>
            </w:r>
          </w:p>
        </w:tc>
        <w:tc>
          <w:tcPr>
            <w:tcW w:w="837" w:type="pct"/>
            <w:tcBorders>
              <w:top w:val="single" w:sz="12" w:space="0" w:color="FFFFFF"/>
              <w:left w:val="nil"/>
              <w:bottom w:val="single" w:sz="12" w:space="0" w:color="FFFFFF"/>
              <w:right w:val="single" w:sz="12" w:space="0" w:color="FFFFFF"/>
            </w:tcBorders>
            <w:shd w:val="clear" w:color="000000" w:fill="E6F5FF"/>
            <w:vAlign w:val="center"/>
          </w:tcPr>
          <w:p w14:paraId="6F692D54" w14:textId="06BDE0AE" w:rsidR="00673507" w:rsidRPr="00675DEB" w:rsidRDefault="00673507"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977" w:type="pct"/>
            <w:tcBorders>
              <w:top w:val="single" w:sz="12" w:space="0" w:color="FFFFFF"/>
              <w:left w:val="nil"/>
              <w:bottom w:val="single" w:sz="12" w:space="0" w:color="FFFFFF"/>
              <w:right w:val="single" w:sz="12" w:space="0" w:color="FFFFFF"/>
            </w:tcBorders>
            <w:shd w:val="clear" w:color="000000" w:fill="E6F5FF"/>
            <w:vAlign w:val="center"/>
          </w:tcPr>
          <w:p w14:paraId="30FCCF80" w14:textId="538EBA2D" w:rsidR="00673507" w:rsidRPr="00675DEB" w:rsidRDefault="00673507" w:rsidP="00675DEB">
            <w:pPr>
              <w:jc w:val="right"/>
              <w:rPr>
                <w:rFonts w:ascii="Verdana" w:hAnsi="Verdana" w:cs="Calibri"/>
                <w:sz w:val="14"/>
                <w:szCs w:val="14"/>
              </w:rPr>
            </w:pPr>
            <w:r w:rsidRPr="00675DEB">
              <w:rPr>
                <w:rFonts w:ascii="Verdana" w:hAnsi="Verdana" w:cs="Calibri"/>
                <w:sz w:val="14"/>
                <w:szCs w:val="14"/>
              </w:rPr>
              <w:t>-</w:t>
            </w:r>
          </w:p>
        </w:tc>
        <w:tc>
          <w:tcPr>
            <w:tcW w:w="558" w:type="pct"/>
            <w:tcBorders>
              <w:top w:val="single" w:sz="12" w:space="0" w:color="FFFFFF"/>
              <w:left w:val="nil"/>
              <w:bottom w:val="single" w:sz="12" w:space="0" w:color="FFFFFF"/>
              <w:right w:val="single" w:sz="12" w:space="0" w:color="FFFFFF"/>
            </w:tcBorders>
            <w:shd w:val="clear" w:color="000000" w:fill="E6F5FF"/>
            <w:vAlign w:val="center"/>
          </w:tcPr>
          <w:p w14:paraId="6DB12F33" w14:textId="1CE1A58E" w:rsidR="00673507" w:rsidRPr="00675DEB" w:rsidRDefault="00673507" w:rsidP="00675DEB">
            <w:pPr>
              <w:jc w:val="right"/>
              <w:rPr>
                <w:rFonts w:ascii="Verdana" w:hAnsi="Verdana" w:cs="Calibri"/>
                <w:sz w:val="14"/>
                <w:szCs w:val="14"/>
              </w:rPr>
            </w:pPr>
            <w:r w:rsidRPr="00675DEB">
              <w:rPr>
                <w:rFonts w:ascii="Verdana" w:hAnsi="Verdana" w:cs="Calibri"/>
                <w:sz w:val="14"/>
                <w:szCs w:val="14"/>
              </w:rPr>
              <w:t>2.699</w:t>
            </w:r>
          </w:p>
        </w:tc>
        <w:tc>
          <w:tcPr>
            <w:tcW w:w="616" w:type="pct"/>
            <w:tcBorders>
              <w:top w:val="nil"/>
              <w:left w:val="nil"/>
              <w:bottom w:val="single" w:sz="12" w:space="0" w:color="FFFFFF"/>
              <w:right w:val="single" w:sz="12" w:space="0" w:color="FFFFFF"/>
            </w:tcBorders>
            <w:shd w:val="clear" w:color="000000" w:fill="E6F5FF"/>
            <w:vAlign w:val="center"/>
          </w:tcPr>
          <w:p w14:paraId="416C9F3A" w14:textId="4085AE7A" w:rsidR="00673507" w:rsidRPr="00675DEB" w:rsidRDefault="00673507" w:rsidP="00675DEB">
            <w:pPr>
              <w:suppressAutoHyphens w:val="0"/>
              <w:jc w:val="right"/>
              <w:rPr>
                <w:rFonts w:ascii="Verdana" w:hAnsi="Verdana" w:cs="Calibri"/>
                <w:sz w:val="14"/>
                <w:szCs w:val="14"/>
                <w:lang w:eastAsia="pt-BR"/>
              </w:rPr>
            </w:pPr>
            <w:r w:rsidRPr="00675DEB">
              <w:rPr>
                <w:rFonts w:ascii="Verdana" w:hAnsi="Verdana" w:cs="Calibri"/>
                <w:sz w:val="14"/>
                <w:szCs w:val="14"/>
              </w:rPr>
              <w:t>201.107</w:t>
            </w:r>
          </w:p>
        </w:tc>
      </w:tr>
      <w:tr w:rsidR="00673507" w:rsidRPr="00675DEB" w14:paraId="459616F4" w14:textId="77777777" w:rsidTr="006A68E3">
        <w:trPr>
          <w:trHeight w:val="170"/>
        </w:trPr>
        <w:tc>
          <w:tcPr>
            <w:tcW w:w="1140" w:type="pct"/>
            <w:tcBorders>
              <w:top w:val="nil"/>
              <w:left w:val="single" w:sz="12" w:space="0" w:color="FFFFFF"/>
              <w:bottom w:val="single" w:sz="12" w:space="0" w:color="FFFFFF"/>
              <w:right w:val="single" w:sz="12" w:space="0" w:color="FFFFFF"/>
            </w:tcBorders>
            <w:shd w:val="clear" w:color="000000" w:fill="E6F5FF"/>
            <w:vAlign w:val="center"/>
          </w:tcPr>
          <w:p w14:paraId="57699B73" w14:textId="4E66D882" w:rsidR="00673507" w:rsidRPr="00675DEB" w:rsidRDefault="00673507" w:rsidP="00675DEB">
            <w:pPr>
              <w:jc w:val="both"/>
              <w:rPr>
                <w:rFonts w:ascii="Verdana" w:hAnsi="Verdana" w:cs="Calibri"/>
                <w:sz w:val="14"/>
                <w:szCs w:val="14"/>
              </w:rPr>
            </w:pPr>
            <w:r w:rsidRPr="00675DEB">
              <w:rPr>
                <w:rFonts w:ascii="Verdana" w:hAnsi="Verdana" w:cs="Calibri"/>
                <w:sz w:val="14"/>
                <w:szCs w:val="14"/>
              </w:rPr>
              <w:t>2022</w:t>
            </w:r>
          </w:p>
        </w:tc>
        <w:tc>
          <w:tcPr>
            <w:tcW w:w="872" w:type="pct"/>
            <w:tcBorders>
              <w:top w:val="nil"/>
              <w:left w:val="nil"/>
              <w:bottom w:val="single" w:sz="12" w:space="0" w:color="FFFFFF"/>
              <w:right w:val="single" w:sz="12" w:space="0" w:color="FFFFFF"/>
            </w:tcBorders>
            <w:shd w:val="clear" w:color="000000" w:fill="E6F5FF"/>
            <w:vAlign w:val="center"/>
          </w:tcPr>
          <w:p w14:paraId="097D781A" w14:textId="366B089D" w:rsidR="00673507" w:rsidRPr="00675DEB" w:rsidRDefault="00673507" w:rsidP="00675DEB">
            <w:pPr>
              <w:jc w:val="right"/>
              <w:rPr>
                <w:rFonts w:ascii="Verdana" w:hAnsi="Verdana" w:cs="Calibri"/>
                <w:sz w:val="14"/>
                <w:szCs w:val="14"/>
              </w:rPr>
            </w:pPr>
            <w:r w:rsidRPr="00675DEB">
              <w:rPr>
                <w:rFonts w:ascii="Verdana" w:hAnsi="Verdana" w:cs="Calibri"/>
                <w:sz w:val="14"/>
                <w:szCs w:val="14"/>
              </w:rPr>
              <w:t>157.757</w:t>
            </w:r>
          </w:p>
        </w:tc>
        <w:tc>
          <w:tcPr>
            <w:tcW w:w="837" w:type="pct"/>
            <w:tcBorders>
              <w:top w:val="nil"/>
              <w:left w:val="nil"/>
              <w:bottom w:val="single" w:sz="12" w:space="0" w:color="FFFFFF"/>
              <w:right w:val="single" w:sz="12" w:space="0" w:color="FFFFFF"/>
            </w:tcBorders>
            <w:shd w:val="clear" w:color="000000" w:fill="E6F5FF"/>
            <w:vAlign w:val="center"/>
          </w:tcPr>
          <w:p w14:paraId="2D753172" w14:textId="15264495" w:rsidR="00673507" w:rsidRPr="00675DEB" w:rsidRDefault="00673507" w:rsidP="00675DEB">
            <w:pPr>
              <w:jc w:val="right"/>
              <w:rPr>
                <w:rFonts w:ascii="Verdana" w:hAnsi="Verdana" w:cs="Calibri"/>
                <w:sz w:val="14"/>
                <w:szCs w:val="14"/>
              </w:rPr>
            </w:pPr>
            <w:r w:rsidRPr="00675DEB">
              <w:rPr>
                <w:rFonts w:ascii="Verdana" w:hAnsi="Verdana" w:cs="Calibri"/>
                <w:sz w:val="14"/>
                <w:szCs w:val="14"/>
              </w:rPr>
              <w:t>-</w:t>
            </w:r>
          </w:p>
        </w:tc>
        <w:tc>
          <w:tcPr>
            <w:tcW w:w="977" w:type="pct"/>
            <w:tcBorders>
              <w:top w:val="nil"/>
              <w:left w:val="nil"/>
              <w:bottom w:val="single" w:sz="12" w:space="0" w:color="FFFFFF"/>
              <w:right w:val="single" w:sz="12" w:space="0" w:color="FFFFFF"/>
            </w:tcBorders>
            <w:shd w:val="clear" w:color="000000" w:fill="E6F5FF"/>
            <w:vAlign w:val="center"/>
          </w:tcPr>
          <w:p w14:paraId="03F6BE81" w14:textId="44B3521D" w:rsidR="00673507" w:rsidRPr="00675DEB" w:rsidRDefault="00673507" w:rsidP="00675DEB">
            <w:pPr>
              <w:jc w:val="right"/>
              <w:rPr>
                <w:rFonts w:ascii="Verdana" w:hAnsi="Verdana" w:cs="Calibri"/>
                <w:sz w:val="14"/>
                <w:szCs w:val="14"/>
              </w:rPr>
            </w:pPr>
            <w:r w:rsidRPr="00675DEB">
              <w:rPr>
                <w:rFonts w:ascii="Verdana" w:hAnsi="Verdana" w:cs="Calibri"/>
                <w:sz w:val="14"/>
                <w:szCs w:val="14"/>
              </w:rPr>
              <w:t>-</w:t>
            </w:r>
          </w:p>
        </w:tc>
        <w:tc>
          <w:tcPr>
            <w:tcW w:w="558" w:type="pct"/>
            <w:tcBorders>
              <w:top w:val="nil"/>
              <w:left w:val="nil"/>
              <w:bottom w:val="single" w:sz="12" w:space="0" w:color="FFFFFF"/>
              <w:right w:val="single" w:sz="12" w:space="0" w:color="FFFFFF"/>
            </w:tcBorders>
            <w:shd w:val="clear" w:color="000000" w:fill="E6F5FF"/>
            <w:vAlign w:val="center"/>
          </w:tcPr>
          <w:p w14:paraId="2BF71768" w14:textId="0060BD72" w:rsidR="00673507" w:rsidRPr="00675DEB" w:rsidRDefault="00673507" w:rsidP="00675DEB">
            <w:pPr>
              <w:jc w:val="right"/>
              <w:rPr>
                <w:rFonts w:ascii="Verdana" w:hAnsi="Verdana" w:cs="Calibri"/>
                <w:sz w:val="14"/>
                <w:szCs w:val="14"/>
              </w:rPr>
            </w:pPr>
            <w:r w:rsidRPr="00675DEB">
              <w:rPr>
                <w:rFonts w:ascii="Verdana" w:hAnsi="Verdana" w:cs="Calibri"/>
                <w:sz w:val="14"/>
                <w:szCs w:val="14"/>
              </w:rPr>
              <w:t>402</w:t>
            </w:r>
          </w:p>
        </w:tc>
        <w:tc>
          <w:tcPr>
            <w:tcW w:w="616" w:type="pct"/>
            <w:tcBorders>
              <w:top w:val="nil"/>
              <w:left w:val="nil"/>
              <w:bottom w:val="single" w:sz="12" w:space="0" w:color="FFFFFF"/>
              <w:right w:val="single" w:sz="12" w:space="0" w:color="FFFFFF"/>
            </w:tcBorders>
            <w:shd w:val="clear" w:color="000000" w:fill="E6F5FF"/>
            <w:vAlign w:val="center"/>
          </w:tcPr>
          <w:p w14:paraId="4149C1A1" w14:textId="3EEE64AE" w:rsidR="00673507" w:rsidRPr="00675DEB" w:rsidRDefault="00673507" w:rsidP="00675DEB">
            <w:pPr>
              <w:jc w:val="right"/>
              <w:rPr>
                <w:rFonts w:ascii="Verdana" w:hAnsi="Verdana" w:cs="Calibri"/>
                <w:sz w:val="14"/>
                <w:szCs w:val="14"/>
              </w:rPr>
            </w:pPr>
            <w:r w:rsidRPr="00675DEB">
              <w:rPr>
                <w:rFonts w:ascii="Verdana" w:hAnsi="Verdana" w:cs="Calibri"/>
                <w:sz w:val="14"/>
                <w:szCs w:val="14"/>
              </w:rPr>
              <w:t>158.159</w:t>
            </w:r>
          </w:p>
        </w:tc>
      </w:tr>
      <w:tr w:rsidR="00673507" w:rsidRPr="00675DEB" w14:paraId="0724A2AF" w14:textId="77777777" w:rsidTr="006A68E3">
        <w:trPr>
          <w:trHeight w:val="170"/>
        </w:trPr>
        <w:tc>
          <w:tcPr>
            <w:tcW w:w="1140" w:type="pct"/>
            <w:tcBorders>
              <w:top w:val="nil"/>
              <w:left w:val="single" w:sz="12" w:space="0" w:color="FFFFFF"/>
              <w:bottom w:val="single" w:sz="12" w:space="0" w:color="FFFFFF"/>
              <w:right w:val="single" w:sz="12" w:space="0" w:color="FFFFFF"/>
            </w:tcBorders>
            <w:shd w:val="clear" w:color="000000" w:fill="E6F5FF"/>
            <w:vAlign w:val="center"/>
          </w:tcPr>
          <w:p w14:paraId="29FB63D6" w14:textId="7DC29ACF" w:rsidR="00673507" w:rsidRPr="00675DEB" w:rsidRDefault="00673507" w:rsidP="00675DEB">
            <w:pPr>
              <w:jc w:val="both"/>
              <w:rPr>
                <w:rFonts w:ascii="Verdana" w:hAnsi="Verdana" w:cs="Calibri"/>
                <w:sz w:val="14"/>
                <w:szCs w:val="14"/>
              </w:rPr>
            </w:pPr>
            <w:r w:rsidRPr="00675DEB">
              <w:rPr>
                <w:rFonts w:ascii="Verdana" w:hAnsi="Verdana" w:cs="Calibri"/>
                <w:sz w:val="14"/>
                <w:szCs w:val="14"/>
              </w:rPr>
              <w:t>2023</w:t>
            </w:r>
          </w:p>
        </w:tc>
        <w:tc>
          <w:tcPr>
            <w:tcW w:w="872" w:type="pct"/>
            <w:tcBorders>
              <w:top w:val="nil"/>
              <w:left w:val="nil"/>
              <w:bottom w:val="single" w:sz="12" w:space="0" w:color="FFFFFF"/>
              <w:right w:val="single" w:sz="12" w:space="0" w:color="FFFFFF"/>
            </w:tcBorders>
            <w:shd w:val="clear" w:color="000000" w:fill="E6F5FF"/>
            <w:vAlign w:val="center"/>
          </w:tcPr>
          <w:p w14:paraId="2C31D060" w14:textId="78668EDA" w:rsidR="00673507" w:rsidRPr="00675DEB" w:rsidRDefault="00673507" w:rsidP="00675DEB">
            <w:pPr>
              <w:jc w:val="right"/>
              <w:rPr>
                <w:rFonts w:ascii="Verdana" w:hAnsi="Verdana" w:cs="Calibri"/>
                <w:color w:val="auto"/>
                <w:sz w:val="14"/>
                <w:szCs w:val="14"/>
              </w:rPr>
            </w:pPr>
            <w:r w:rsidRPr="00675DEB">
              <w:rPr>
                <w:rFonts w:ascii="Verdana" w:hAnsi="Verdana" w:cs="Calibri"/>
                <w:sz w:val="14"/>
                <w:szCs w:val="14"/>
              </w:rPr>
              <w:t>36.086</w:t>
            </w:r>
          </w:p>
        </w:tc>
        <w:tc>
          <w:tcPr>
            <w:tcW w:w="837" w:type="pct"/>
            <w:tcBorders>
              <w:top w:val="nil"/>
              <w:left w:val="nil"/>
              <w:bottom w:val="single" w:sz="12" w:space="0" w:color="FFFFFF"/>
              <w:right w:val="single" w:sz="12" w:space="0" w:color="FFFFFF"/>
            </w:tcBorders>
            <w:shd w:val="clear" w:color="000000" w:fill="E6F5FF"/>
            <w:vAlign w:val="center"/>
          </w:tcPr>
          <w:p w14:paraId="0E13BF3B" w14:textId="724E64F0" w:rsidR="00673507" w:rsidRPr="00675DEB" w:rsidRDefault="00673507" w:rsidP="00675DEB">
            <w:pPr>
              <w:jc w:val="right"/>
              <w:rPr>
                <w:rFonts w:ascii="Verdana" w:hAnsi="Verdana" w:cs="Calibri"/>
                <w:sz w:val="14"/>
                <w:szCs w:val="14"/>
              </w:rPr>
            </w:pPr>
            <w:r w:rsidRPr="00675DEB">
              <w:rPr>
                <w:rFonts w:ascii="Verdana" w:hAnsi="Verdana" w:cs="Calibri"/>
                <w:sz w:val="14"/>
                <w:szCs w:val="14"/>
              </w:rPr>
              <w:t>233</w:t>
            </w:r>
          </w:p>
        </w:tc>
        <w:tc>
          <w:tcPr>
            <w:tcW w:w="977" w:type="pct"/>
            <w:tcBorders>
              <w:top w:val="nil"/>
              <w:left w:val="nil"/>
              <w:bottom w:val="single" w:sz="12" w:space="0" w:color="FFFFFF"/>
              <w:right w:val="single" w:sz="12" w:space="0" w:color="FFFFFF"/>
            </w:tcBorders>
            <w:shd w:val="clear" w:color="000000" w:fill="E6F5FF"/>
            <w:vAlign w:val="center"/>
          </w:tcPr>
          <w:p w14:paraId="269BF16F" w14:textId="7758620B" w:rsidR="00673507" w:rsidRPr="00675DEB" w:rsidRDefault="00673507" w:rsidP="00675DEB">
            <w:pPr>
              <w:jc w:val="right"/>
              <w:rPr>
                <w:rFonts w:ascii="Verdana" w:hAnsi="Verdana" w:cs="Calibri"/>
                <w:sz w:val="14"/>
                <w:szCs w:val="14"/>
              </w:rPr>
            </w:pPr>
            <w:r w:rsidRPr="00675DEB">
              <w:rPr>
                <w:rFonts w:ascii="Verdana" w:hAnsi="Verdana" w:cs="Calibri"/>
                <w:sz w:val="14"/>
                <w:szCs w:val="14"/>
              </w:rPr>
              <w:t>140</w:t>
            </w:r>
          </w:p>
        </w:tc>
        <w:tc>
          <w:tcPr>
            <w:tcW w:w="558" w:type="pct"/>
            <w:tcBorders>
              <w:top w:val="nil"/>
              <w:left w:val="nil"/>
              <w:bottom w:val="single" w:sz="12" w:space="0" w:color="FFFFFF"/>
              <w:right w:val="single" w:sz="12" w:space="0" w:color="FFFFFF"/>
            </w:tcBorders>
            <w:shd w:val="clear" w:color="000000" w:fill="E6F5FF"/>
            <w:vAlign w:val="center"/>
          </w:tcPr>
          <w:p w14:paraId="4789EF3D" w14:textId="2AB0858E" w:rsidR="00673507" w:rsidRPr="00675DEB" w:rsidRDefault="00673507" w:rsidP="00675DEB">
            <w:pPr>
              <w:jc w:val="right"/>
              <w:rPr>
                <w:rFonts w:ascii="Verdana" w:hAnsi="Verdana" w:cs="Calibri"/>
                <w:sz w:val="14"/>
                <w:szCs w:val="14"/>
              </w:rPr>
            </w:pPr>
            <w:r w:rsidRPr="00675DEB">
              <w:rPr>
                <w:rFonts w:ascii="Verdana" w:hAnsi="Verdana" w:cs="Calibri"/>
                <w:sz w:val="14"/>
                <w:szCs w:val="14"/>
              </w:rPr>
              <w:t>-</w:t>
            </w:r>
          </w:p>
        </w:tc>
        <w:tc>
          <w:tcPr>
            <w:tcW w:w="616" w:type="pct"/>
            <w:tcBorders>
              <w:top w:val="nil"/>
              <w:left w:val="nil"/>
              <w:bottom w:val="single" w:sz="12" w:space="0" w:color="FFFFFF"/>
              <w:right w:val="single" w:sz="12" w:space="0" w:color="FFFFFF"/>
            </w:tcBorders>
            <w:shd w:val="clear" w:color="000000" w:fill="E6F5FF"/>
            <w:vAlign w:val="center"/>
          </w:tcPr>
          <w:p w14:paraId="11ABCEAE" w14:textId="466F69BA" w:rsidR="00673507" w:rsidRPr="00675DEB" w:rsidRDefault="00673507" w:rsidP="00675DEB">
            <w:pPr>
              <w:jc w:val="right"/>
              <w:rPr>
                <w:rFonts w:ascii="Verdana" w:hAnsi="Verdana" w:cs="Calibri"/>
                <w:sz w:val="14"/>
                <w:szCs w:val="14"/>
              </w:rPr>
            </w:pPr>
            <w:r w:rsidRPr="00675DEB">
              <w:rPr>
                <w:rFonts w:ascii="Verdana" w:hAnsi="Verdana" w:cs="Calibri"/>
                <w:sz w:val="14"/>
                <w:szCs w:val="14"/>
              </w:rPr>
              <w:t>36.459</w:t>
            </w:r>
          </w:p>
        </w:tc>
      </w:tr>
      <w:tr w:rsidR="00673507" w:rsidRPr="00675DEB" w14:paraId="3AEA9DD7" w14:textId="77777777" w:rsidTr="006A68E3">
        <w:trPr>
          <w:trHeight w:val="170"/>
        </w:trPr>
        <w:tc>
          <w:tcPr>
            <w:tcW w:w="1140" w:type="pct"/>
            <w:tcBorders>
              <w:top w:val="nil"/>
              <w:left w:val="single" w:sz="12" w:space="0" w:color="FFFFFF"/>
              <w:bottom w:val="single" w:sz="12" w:space="0" w:color="FFFFFF"/>
              <w:right w:val="single" w:sz="12" w:space="0" w:color="FFFFFF"/>
            </w:tcBorders>
            <w:shd w:val="clear" w:color="000000" w:fill="E6F5FF"/>
            <w:vAlign w:val="center"/>
          </w:tcPr>
          <w:p w14:paraId="2381D344" w14:textId="0493F58D" w:rsidR="00673507" w:rsidRPr="00675DEB" w:rsidRDefault="00673507" w:rsidP="00675DEB">
            <w:pPr>
              <w:jc w:val="both"/>
              <w:rPr>
                <w:rFonts w:ascii="Verdana" w:hAnsi="Verdana" w:cs="Calibri"/>
                <w:sz w:val="14"/>
                <w:szCs w:val="14"/>
              </w:rPr>
            </w:pPr>
            <w:r w:rsidRPr="00675DEB">
              <w:rPr>
                <w:rFonts w:ascii="Verdana" w:hAnsi="Verdana" w:cs="Calibri"/>
                <w:sz w:val="14"/>
                <w:szCs w:val="14"/>
              </w:rPr>
              <w:t>2024</w:t>
            </w:r>
          </w:p>
        </w:tc>
        <w:tc>
          <w:tcPr>
            <w:tcW w:w="872" w:type="pct"/>
            <w:tcBorders>
              <w:top w:val="nil"/>
              <w:left w:val="nil"/>
              <w:bottom w:val="single" w:sz="12" w:space="0" w:color="FFFFFF"/>
              <w:right w:val="single" w:sz="12" w:space="0" w:color="FFFFFF"/>
            </w:tcBorders>
            <w:shd w:val="clear" w:color="000000" w:fill="E6F5FF"/>
            <w:vAlign w:val="center"/>
          </w:tcPr>
          <w:p w14:paraId="46929A50" w14:textId="4A59221B" w:rsidR="00673507" w:rsidRPr="00675DEB" w:rsidRDefault="00673507" w:rsidP="00675DEB">
            <w:pPr>
              <w:jc w:val="right"/>
              <w:rPr>
                <w:rFonts w:ascii="Verdana" w:hAnsi="Verdana" w:cs="Calibri"/>
                <w:sz w:val="14"/>
                <w:szCs w:val="14"/>
              </w:rPr>
            </w:pPr>
            <w:r w:rsidRPr="00675DEB">
              <w:rPr>
                <w:rFonts w:ascii="Verdana" w:hAnsi="Verdana" w:cs="Calibri"/>
                <w:sz w:val="14"/>
                <w:szCs w:val="14"/>
              </w:rPr>
              <w:t>33.010</w:t>
            </w:r>
          </w:p>
        </w:tc>
        <w:tc>
          <w:tcPr>
            <w:tcW w:w="837" w:type="pct"/>
            <w:tcBorders>
              <w:top w:val="nil"/>
              <w:left w:val="nil"/>
              <w:bottom w:val="single" w:sz="12" w:space="0" w:color="FFFFFF"/>
              <w:right w:val="single" w:sz="12" w:space="0" w:color="FFFFFF"/>
            </w:tcBorders>
            <w:shd w:val="clear" w:color="000000" w:fill="E6F5FF"/>
            <w:vAlign w:val="center"/>
          </w:tcPr>
          <w:p w14:paraId="0136DB43" w14:textId="000321F8" w:rsidR="00673507" w:rsidRPr="00675DEB" w:rsidRDefault="00673507" w:rsidP="00675DEB">
            <w:pPr>
              <w:jc w:val="right"/>
              <w:rPr>
                <w:rFonts w:ascii="Verdana" w:hAnsi="Verdana" w:cs="Calibri"/>
                <w:sz w:val="14"/>
                <w:szCs w:val="14"/>
              </w:rPr>
            </w:pPr>
            <w:r w:rsidRPr="00675DEB">
              <w:rPr>
                <w:rFonts w:ascii="Verdana" w:hAnsi="Verdana" w:cs="Calibri"/>
                <w:sz w:val="14"/>
                <w:szCs w:val="14"/>
              </w:rPr>
              <w:t>242</w:t>
            </w:r>
          </w:p>
        </w:tc>
        <w:tc>
          <w:tcPr>
            <w:tcW w:w="977" w:type="pct"/>
            <w:tcBorders>
              <w:top w:val="nil"/>
              <w:left w:val="nil"/>
              <w:bottom w:val="single" w:sz="12" w:space="0" w:color="FFFFFF"/>
              <w:right w:val="single" w:sz="12" w:space="0" w:color="FFFFFF"/>
            </w:tcBorders>
            <w:shd w:val="clear" w:color="000000" w:fill="E6F5FF"/>
            <w:vAlign w:val="center"/>
          </w:tcPr>
          <w:p w14:paraId="308657E8" w14:textId="550237A6" w:rsidR="00673507" w:rsidRPr="00675DEB" w:rsidRDefault="00673507" w:rsidP="00675DEB">
            <w:pPr>
              <w:jc w:val="right"/>
              <w:rPr>
                <w:rFonts w:ascii="Verdana" w:hAnsi="Verdana" w:cs="Calibri"/>
                <w:sz w:val="14"/>
                <w:szCs w:val="14"/>
              </w:rPr>
            </w:pPr>
            <w:r w:rsidRPr="00675DEB">
              <w:rPr>
                <w:rFonts w:ascii="Verdana" w:hAnsi="Verdana" w:cs="Calibri"/>
                <w:sz w:val="14"/>
                <w:szCs w:val="14"/>
              </w:rPr>
              <w:t>145</w:t>
            </w:r>
          </w:p>
        </w:tc>
        <w:tc>
          <w:tcPr>
            <w:tcW w:w="558" w:type="pct"/>
            <w:tcBorders>
              <w:top w:val="nil"/>
              <w:left w:val="nil"/>
              <w:bottom w:val="single" w:sz="12" w:space="0" w:color="FFFFFF"/>
              <w:right w:val="single" w:sz="12" w:space="0" w:color="FFFFFF"/>
            </w:tcBorders>
            <w:shd w:val="clear" w:color="000000" w:fill="E6F5FF"/>
            <w:vAlign w:val="center"/>
          </w:tcPr>
          <w:p w14:paraId="2CE72C76" w14:textId="7E998D1B" w:rsidR="00673507" w:rsidRPr="00675DEB" w:rsidRDefault="00673507" w:rsidP="00675DEB">
            <w:pPr>
              <w:jc w:val="right"/>
              <w:rPr>
                <w:rFonts w:ascii="Verdana" w:hAnsi="Verdana" w:cs="Calibri"/>
                <w:sz w:val="14"/>
                <w:szCs w:val="14"/>
              </w:rPr>
            </w:pPr>
            <w:r w:rsidRPr="00675DEB">
              <w:rPr>
                <w:rFonts w:ascii="Verdana" w:hAnsi="Verdana" w:cs="Calibri"/>
                <w:sz w:val="14"/>
                <w:szCs w:val="14"/>
              </w:rPr>
              <w:t>1.807</w:t>
            </w:r>
          </w:p>
        </w:tc>
        <w:tc>
          <w:tcPr>
            <w:tcW w:w="616" w:type="pct"/>
            <w:tcBorders>
              <w:top w:val="nil"/>
              <w:left w:val="nil"/>
              <w:bottom w:val="single" w:sz="12" w:space="0" w:color="FFFFFF"/>
              <w:right w:val="single" w:sz="12" w:space="0" w:color="FFFFFF"/>
            </w:tcBorders>
            <w:shd w:val="clear" w:color="000000" w:fill="E6F5FF"/>
            <w:vAlign w:val="center"/>
          </w:tcPr>
          <w:p w14:paraId="3BA16D4B" w14:textId="6B41FDF5" w:rsidR="00673507" w:rsidRPr="00675DEB" w:rsidRDefault="00673507" w:rsidP="00675DEB">
            <w:pPr>
              <w:jc w:val="right"/>
              <w:rPr>
                <w:rFonts w:ascii="Verdana" w:hAnsi="Verdana" w:cs="Calibri"/>
                <w:sz w:val="14"/>
                <w:szCs w:val="14"/>
              </w:rPr>
            </w:pPr>
            <w:r w:rsidRPr="00675DEB">
              <w:rPr>
                <w:rFonts w:ascii="Verdana" w:hAnsi="Verdana" w:cs="Calibri"/>
                <w:sz w:val="14"/>
                <w:szCs w:val="14"/>
              </w:rPr>
              <w:t>35.204</w:t>
            </w:r>
          </w:p>
        </w:tc>
      </w:tr>
      <w:tr w:rsidR="00673507" w:rsidRPr="00675DEB" w14:paraId="49940E5B" w14:textId="77777777" w:rsidTr="006A68E3">
        <w:trPr>
          <w:trHeight w:val="170"/>
        </w:trPr>
        <w:tc>
          <w:tcPr>
            <w:tcW w:w="1140" w:type="pct"/>
            <w:tcBorders>
              <w:top w:val="nil"/>
              <w:left w:val="single" w:sz="12" w:space="0" w:color="FFFFFF"/>
              <w:bottom w:val="single" w:sz="12" w:space="0" w:color="FFFFFF"/>
              <w:right w:val="single" w:sz="12" w:space="0" w:color="FFFFFF"/>
            </w:tcBorders>
            <w:shd w:val="clear" w:color="000000" w:fill="E6F5FF"/>
            <w:vAlign w:val="center"/>
          </w:tcPr>
          <w:p w14:paraId="55B61D1E" w14:textId="3F4006EF" w:rsidR="00673507" w:rsidRPr="00675DEB" w:rsidRDefault="00673507" w:rsidP="00675DEB">
            <w:pPr>
              <w:jc w:val="both"/>
              <w:rPr>
                <w:rFonts w:ascii="Verdana" w:hAnsi="Verdana" w:cs="Calibri"/>
                <w:sz w:val="14"/>
                <w:szCs w:val="14"/>
              </w:rPr>
            </w:pPr>
            <w:r w:rsidRPr="00675DEB">
              <w:rPr>
                <w:rFonts w:ascii="Verdana" w:hAnsi="Verdana" w:cs="Calibri"/>
                <w:sz w:val="14"/>
                <w:szCs w:val="14"/>
              </w:rPr>
              <w:t>2025</w:t>
            </w:r>
          </w:p>
        </w:tc>
        <w:tc>
          <w:tcPr>
            <w:tcW w:w="872" w:type="pct"/>
            <w:tcBorders>
              <w:top w:val="nil"/>
              <w:left w:val="nil"/>
              <w:bottom w:val="single" w:sz="12" w:space="0" w:color="FFFFFF"/>
              <w:right w:val="single" w:sz="12" w:space="0" w:color="FFFFFF"/>
            </w:tcBorders>
            <w:shd w:val="clear" w:color="000000" w:fill="E6F5FF"/>
            <w:vAlign w:val="center"/>
          </w:tcPr>
          <w:p w14:paraId="4687E3D6" w14:textId="7EB07093" w:rsidR="00673507" w:rsidRPr="00675DEB" w:rsidRDefault="00673507" w:rsidP="00675DEB">
            <w:pPr>
              <w:jc w:val="right"/>
              <w:rPr>
                <w:rFonts w:ascii="Verdana" w:hAnsi="Verdana" w:cs="Calibri"/>
                <w:sz w:val="14"/>
                <w:szCs w:val="14"/>
              </w:rPr>
            </w:pPr>
            <w:r w:rsidRPr="00675DEB">
              <w:rPr>
                <w:rFonts w:ascii="Verdana" w:hAnsi="Verdana" w:cs="Calibri"/>
                <w:sz w:val="14"/>
                <w:szCs w:val="14"/>
              </w:rPr>
              <w:t>19.153</w:t>
            </w:r>
          </w:p>
        </w:tc>
        <w:tc>
          <w:tcPr>
            <w:tcW w:w="837" w:type="pct"/>
            <w:tcBorders>
              <w:top w:val="nil"/>
              <w:left w:val="nil"/>
              <w:bottom w:val="single" w:sz="12" w:space="0" w:color="FFFFFF"/>
              <w:right w:val="single" w:sz="12" w:space="0" w:color="FFFFFF"/>
            </w:tcBorders>
            <w:shd w:val="clear" w:color="000000" w:fill="E6F5FF"/>
            <w:vAlign w:val="center"/>
          </w:tcPr>
          <w:p w14:paraId="663C5DB5" w14:textId="76A395AB" w:rsidR="00673507" w:rsidRPr="00675DEB" w:rsidRDefault="00673507" w:rsidP="00675DEB">
            <w:pPr>
              <w:jc w:val="right"/>
              <w:rPr>
                <w:rFonts w:ascii="Verdana" w:hAnsi="Verdana" w:cs="Calibri"/>
                <w:sz w:val="14"/>
                <w:szCs w:val="14"/>
              </w:rPr>
            </w:pPr>
            <w:r w:rsidRPr="00675DEB">
              <w:rPr>
                <w:rFonts w:ascii="Verdana" w:hAnsi="Verdana" w:cs="Calibri"/>
                <w:sz w:val="14"/>
                <w:szCs w:val="14"/>
              </w:rPr>
              <w:t>96</w:t>
            </w:r>
          </w:p>
        </w:tc>
        <w:tc>
          <w:tcPr>
            <w:tcW w:w="977" w:type="pct"/>
            <w:tcBorders>
              <w:top w:val="nil"/>
              <w:left w:val="nil"/>
              <w:bottom w:val="single" w:sz="12" w:space="0" w:color="FFFFFF"/>
              <w:right w:val="single" w:sz="12" w:space="0" w:color="FFFFFF"/>
            </w:tcBorders>
            <w:shd w:val="clear" w:color="000000" w:fill="E6F5FF"/>
            <w:vAlign w:val="center"/>
          </w:tcPr>
          <w:p w14:paraId="34E3E835" w14:textId="497508EF" w:rsidR="00673507" w:rsidRPr="00675DEB" w:rsidRDefault="00673507" w:rsidP="00675DEB">
            <w:pPr>
              <w:jc w:val="right"/>
              <w:rPr>
                <w:rFonts w:ascii="Verdana" w:hAnsi="Verdana" w:cs="Calibri"/>
                <w:sz w:val="14"/>
                <w:szCs w:val="14"/>
              </w:rPr>
            </w:pPr>
            <w:r w:rsidRPr="00675DEB">
              <w:rPr>
                <w:rFonts w:ascii="Verdana" w:hAnsi="Verdana" w:cs="Calibri"/>
                <w:sz w:val="14"/>
                <w:szCs w:val="14"/>
              </w:rPr>
              <w:t>78</w:t>
            </w:r>
          </w:p>
        </w:tc>
        <w:tc>
          <w:tcPr>
            <w:tcW w:w="558" w:type="pct"/>
            <w:tcBorders>
              <w:top w:val="nil"/>
              <w:left w:val="nil"/>
              <w:bottom w:val="single" w:sz="12" w:space="0" w:color="FFFFFF"/>
              <w:right w:val="single" w:sz="12" w:space="0" w:color="FFFFFF"/>
            </w:tcBorders>
            <w:shd w:val="clear" w:color="000000" w:fill="E6F5FF"/>
            <w:vAlign w:val="center"/>
          </w:tcPr>
          <w:p w14:paraId="265011F9" w14:textId="3EB36E43" w:rsidR="00673507" w:rsidRPr="00675DEB" w:rsidRDefault="00673507" w:rsidP="00675DEB">
            <w:pPr>
              <w:jc w:val="right"/>
              <w:rPr>
                <w:rFonts w:ascii="Verdana" w:hAnsi="Verdana" w:cs="Calibri"/>
                <w:sz w:val="14"/>
                <w:szCs w:val="14"/>
              </w:rPr>
            </w:pPr>
            <w:r w:rsidRPr="00675DEB">
              <w:rPr>
                <w:rFonts w:ascii="Verdana" w:hAnsi="Verdana" w:cs="Calibri"/>
                <w:sz w:val="14"/>
                <w:szCs w:val="14"/>
              </w:rPr>
              <w:t>955</w:t>
            </w:r>
          </w:p>
        </w:tc>
        <w:tc>
          <w:tcPr>
            <w:tcW w:w="616" w:type="pct"/>
            <w:tcBorders>
              <w:top w:val="nil"/>
              <w:left w:val="nil"/>
              <w:bottom w:val="single" w:sz="12" w:space="0" w:color="FFFFFF"/>
              <w:right w:val="single" w:sz="12" w:space="0" w:color="FFFFFF"/>
            </w:tcBorders>
            <w:shd w:val="clear" w:color="000000" w:fill="E6F5FF"/>
            <w:vAlign w:val="center"/>
          </w:tcPr>
          <w:p w14:paraId="68CE3354" w14:textId="0DF28E12" w:rsidR="00673507" w:rsidRPr="00675DEB" w:rsidRDefault="00673507" w:rsidP="00675DEB">
            <w:pPr>
              <w:jc w:val="right"/>
              <w:rPr>
                <w:rFonts w:ascii="Verdana" w:hAnsi="Verdana" w:cs="Calibri"/>
                <w:sz w:val="14"/>
                <w:szCs w:val="14"/>
              </w:rPr>
            </w:pPr>
            <w:r w:rsidRPr="00675DEB">
              <w:rPr>
                <w:rFonts w:ascii="Verdana" w:hAnsi="Verdana" w:cs="Calibri"/>
                <w:sz w:val="14"/>
                <w:szCs w:val="14"/>
              </w:rPr>
              <w:t>20.282</w:t>
            </w:r>
          </w:p>
        </w:tc>
      </w:tr>
      <w:tr w:rsidR="00673507" w:rsidRPr="00675DEB" w14:paraId="4247A65B" w14:textId="77777777" w:rsidTr="006A68E3">
        <w:trPr>
          <w:trHeight w:val="170"/>
        </w:trPr>
        <w:tc>
          <w:tcPr>
            <w:tcW w:w="1140" w:type="pct"/>
            <w:tcBorders>
              <w:top w:val="nil"/>
              <w:left w:val="single" w:sz="12" w:space="0" w:color="FFFFFF"/>
              <w:bottom w:val="single" w:sz="12" w:space="0" w:color="FFFFFF"/>
              <w:right w:val="single" w:sz="12" w:space="0" w:color="FFFFFF"/>
            </w:tcBorders>
            <w:shd w:val="clear" w:color="000000" w:fill="E6F5FF"/>
            <w:vAlign w:val="center"/>
          </w:tcPr>
          <w:p w14:paraId="4FF7A807" w14:textId="16B81F6B" w:rsidR="00673507" w:rsidRPr="00675DEB" w:rsidRDefault="00673507" w:rsidP="00675DEB">
            <w:pPr>
              <w:jc w:val="both"/>
              <w:rPr>
                <w:rFonts w:ascii="Verdana" w:hAnsi="Verdana" w:cs="Calibri"/>
                <w:sz w:val="14"/>
                <w:szCs w:val="14"/>
              </w:rPr>
            </w:pPr>
            <w:r w:rsidRPr="00675DEB">
              <w:rPr>
                <w:rFonts w:ascii="Verdana" w:hAnsi="Verdana" w:cs="Calibri"/>
                <w:sz w:val="14"/>
                <w:szCs w:val="14"/>
              </w:rPr>
              <w:t>2026 a 2030</w:t>
            </w:r>
          </w:p>
        </w:tc>
        <w:tc>
          <w:tcPr>
            <w:tcW w:w="872" w:type="pct"/>
            <w:tcBorders>
              <w:top w:val="nil"/>
              <w:left w:val="nil"/>
              <w:bottom w:val="single" w:sz="12" w:space="0" w:color="FFFFFF"/>
              <w:right w:val="single" w:sz="12" w:space="0" w:color="FFFFFF"/>
            </w:tcBorders>
            <w:shd w:val="clear" w:color="000000" w:fill="E6F5FF"/>
            <w:vAlign w:val="center"/>
          </w:tcPr>
          <w:p w14:paraId="6AF5EEC1" w14:textId="0E86665B" w:rsidR="00673507" w:rsidRPr="00675DEB" w:rsidRDefault="00673507" w:rsidP="00675DEB">
            <w:pPr>
              <w:jc w:val="right"/>
              <w:rPr>
                <w:rFonts w:ascii="Verdana" w:hAnsi="Verdana" w:cs="Calibri"/>
                <w:sz w:val="14"/>
                <w:szCs w:val="14"/>
              </w:rPr>
            </w:pPr>
            <w:r w:rsidRPr="00675DEB">
              <w:rPr>
                <w:rFonts w:ascii="Verdana" w:hAnsi="Verdana" w:cs="Calibri"/>
                <w:sz w:val="14"/>
                <w:szCs w:val="14"/>
              </w:rPr>
              <w:t>73.335</w:t>
            </w:r>
          </w:p>
        </w:tc>
        <w:tc>
          <w:tcPr>
            <w:tcW w:w="837" w:type="pct"/>
            <w:tcBorders>
              <w:top w:val="nil"/>
              <w:left w:val="nil"/>
              <w:bottom w:val="single" w:sz="12" w:space="0" w:color="FFFFFF"/>
              <w:right w:val="single" w:sz="12" w:space="0" w:color="FFFFFF"/>
            </w:tcBorders>
            <w:shd w:val="clear" w:color="000000" w:fill="E6F5FF"/>
            <w:vAlign w:val="center"/>
          </w:tcPr>
          <w:p w14:paraId="77D556A0" w14:textId="1636B9DC" w:rsidR="00673507" w:rsidRPr="00675DEB" w:rsidRDefault="00673507" w:rsidP="00675DEB">
            <w:pPr>
              <w:jc w:val="right"/>
              <w:rPr>
                <w:rFonts w:ascii="Verdana" w:hAnsi="Verdana" w:cs="Calibri"/>
                <w:sz w:val="14"/>
                <w:szCs w:val="14"/>
              </w:rPr>
            </w:pPr>
            <w:r w:rsidRPr="00675DEB">
              <w:rPr>
                <w:rFonts w:ascii="Verdana" w:hAnsi="Verdana" w:cs="Calibri"/>
                <w:sz w:val="14"/>
                <w:szCs w:val="14"/>
              </w:rPr>
              <w:t>-</w:t>
            </w:r>
          </w:p>
        </w:tc>
        <w:tc>
          <w:tcPr>
            <w:tcW w:w="977" w:type="pct"/>
            <w:tcBorders>
              <w:top w:val="nil"/>
              <w:left w:val="nil"/>
              <w:bottom w:val="single" w:sz="12" w:space="0" w:color="FFFFFF"/>
              <w:right w:val="single" w:sz="12" w:space="0" w:color="FFFFFF"/>
            </w:tcBorders>
            <w:shd w:val="clear" w:color="000000" w:fill="E6F5FF"/>
            <w:vAlign w:val="center"/>
          </w:tcPr>
          <w:p w14:paraId="4E692359" w14:textId="225C26D0" w:rsidR="00673507" w:rsidRPr="00675DEB" w:rsidRDefault="00673507" w:rsidP="00675DEB">
            <w:pPr>
              <w:jc w:val="right"/>
              <w:rPr>
                <w:rFonts w:ascii="Verdana" w:hAnsi="Verdana" w:cs="Calibri"/>
                <w:sz w:val="14"/>
                <w:szCs w:val="14"/>
              </w:rPr>
            </w:pPr>
            <w:r w:rsidRPr="00675DEB">
              <w:rPr>
                <w:rFonts w:ascii="Verdana" w:hAnsi="Verdana" w:cs="Calibri"/>
                <w:sz w:val="14"/>
                <w:szCs w:val="14"/>
              </w:rPr>
              <w:t>-</w:t>
            </w:r>
          </w:p>
        </w:tc>
        <w:tc>
          <w:tcPr>
            <w:tcW w:w="558" w:type="pct"/>
            <w:tcBorders>
              <w:top w:val="nil"/>
              <w:left w:val="nil"/>
              <w:bottom w:val="single" w:sz="12" w:space="0" w:color="FFFFFF"/>
              <w:right w:val="single" w:sz="12" w:space="0" w:color="FFFFFF"/>
            </w:tcBorders>
            <w:shd w:val="clear" w:color="000000" w:fill="E6F5FF"/>
            <w:vAlign w:val="center"/>
          </w:tcPr>
          <w:p w14:paraId="327DE47A" w14:textId="5C0F8CD1" w:rsidR="00673507" w:rsidRPr="00675DEB" w:rsidRDefault="00673507" w:rsidP="00675DEB">
            <w:pPr>
              <w:jc w:val="right"/>
              <w:rPr>
                <w:rFonts w:ascii="Verdana" w:hAnsi="Verdana" w:cs="Calibri"/>
                <w:sz w:val="14"/>
                <w:szCs w:val="14"/>
              </w:rPr>
            </w:pPr>
            <w:r w:rsidRPr="00675DEB">
              <w:rPr>
                <w:rFonts w:ascii="Verdana" w:hAnsi="Verdana" w:cs="Calibri"/>
                <w:sz w:val="14"/>
                <w:szCs w:val="14"/>
              </w:rPr>
              <w:t>83</w:t>
            </w:r>
          </w:p>
        </w:tc>
        <w:tc>
          <w:tcPr>
            <w:tcW w:w="616" w:type="pct"/>
            <w:tcBorders>
              <w:top w:val="nil"/>
              <w:left w:val="nil"/>
              <w:bottom w:val="single" w:sz="12" w:space="0" w:color="FFFFFF"/>
              <w:right w:val="single" w:sz="12" w:space="0" w:color="FFFFFF"/>
            </w:tcBorders>
            <w:shd w:val="clear" w:color="000000" w:fill="E6F5FF"/>
            <w:vAlign w:val="center"/>
          </w:tcPr>
          <w:p w14:paraId="22B2D950" w14:textId="33D6F72F" w:rsidR="00673507" w:rsidRPr="00675DEB" w:rsidRDefault="00673507" w:rsidP="00675DEB">
            <w:pPr>
              <w:jc w:val="right"/>
              <w:rPr>
                <w:rFonts w:ascii="Verdana" w:hAnsi="Verdana" w:cs="Calibri"/>
                <w:sz w:val="14"/>
                <w:szCs w:val="14"/>
              </w:rPr>
            </w:pPr>
            <w:r w:rsidRPr="00675DEB">
              <w:rPr>
                <w:rFonts w:ascii="Verdana" w:hAnsi="Verdana" w:cs="Calibri"/>
                <w:sz w:val="14"/>
                <w:szCs w:val="14"/>
              </w:rPr>
              <w:t>73.418</w:t>
            </w:r>
          </w:p>
        </w:tc>
      </w:tr>
      <w:tr w:rsidR="00673507" w:rsidRPr="00675DEB" w14:paraId="27D5941F" w14:textId="77777777" w:rsidTr="006A68E3">
        <w:trPr>
          <w:trHeight w:val="170"/>
        </w:trPr>
        <w:tc>
          <w:tcPr>
            <w:tcW w:w="1140" w:type="pct"/>
            <w:tcBorders>
              <w:top w:val="nil"/>
              <w:left w:val="single" w:sz="12" w:space="0" w:color="FFFFFF"/>
              <w:bottom w:val="single" w:sz="12" w:space="0" w:color="FFFFFF"/>
              <w:right w:val="single" w:sz="12" w:space="0" w:color="FFFFFF"/>
            </w:tcBorders>
            <w:shd w:val="clear" w:color="000000" w:fill="005086"/>
            <w:vAlign w:val="center"/>
          </w:tcPr>
          <w:p w14:paraId="51C5D829" w14:textId="353CFF67" w:rsidR="00673507" w:rsidRPr="00675DEB" w:rsidRDefault="00673507" w:rsidP="00675DEB">
            <w:pPr>
              <w:jc w:val="both"/>
              <w:rPr>
                <w:rFonts w:ascii="Verdana" w:hAnsi="Verdana" w:cs="Calibri"/>
                <w:b/>
                <w:bCs/>
                <w:color w:val="FFFFFF"/>
                <w:sz w:val="14"/>
                <w:szCs w:val="14"/>
              </w:rPr>
            </w:pPr>
            <w:r w:rsidRPr="00675DEB">
              <w:rPr>
                <w:rFonts w:ascii="Verdana" w:hAnsi="Verdana" w:cs="Calibri"/>
                <w:b/>
                <w:bCs/>
                <w:color w:val="FFFFFF"/>
                <w:sz w:val="14"/>
                <w:szCs w:val="14"/>
              </w:rPr>
              <w:t>Total</w:t>
            </w:r>
          </w:p>
        </w:tc>
        <w:tc>
          <w:tcPr>
            <w:tcW w:w="872" w:type="pct"/>
            <w:tcBorders>
              <w:top w:val="nil"/>
              <w:left w:val="nil"/>
              <w:bottom w:val="single" w:sz="12" w:space="0" w:color="FFFFFF"/>
              <w:right w:val="single" w:sz="12" w:space="0" w:color="FFFFFF"/>
            </w:tcBorders>
            <w:shd w:val="clear" w:color="000000" w:fill="005086"/>
            <w:vAlign w:val="center"/>
          </w:tcPr>
          <w:p w14:paraId="2E027456" w14:textId="528415EE" w:rsidR="00673507" w:rsidRPr="00675DEB" w:rsidRDefault="00673507"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517.749</w:t>
            </w:r>
          </w:p>
        </w:tc>
        <w:tc>
          <w:tcPr>
            <w:tcW w:w="837" w:type="pct"/>
            <w:tcBorders>
              <w:top w:val="nil"/>
              <w:left w:val="nil"/>
              <w:bottom w:val="single" w:sz="12" w:space="0" w:color="FFFFFF"/>
              <w:right w:val="single" w:sz="12" w:space="0" w:color="FFFFFF"/>
            </w:tcBorders>
            <w:shd w:val="clear" w:color="000000" w:fill="005086"/>
            <w:vAlign w:val="center"/>
          </w:tcPr>
          <w:p w14:paraId="2F35E01C" w14:textId="29578EB3" w:rsidR="00673507" w:rsidRPr="00675DEB" w:rsidRDefault="00673507" w:rsidP="00675DEB">
            <w:pPr>
              <w:suppressAutoHyphens w:val="0"/>
              <w:jc w:val="right"/>
              <w:rPr>
                <w:rFonts w:ascii="Verdana" w:hAnsi="Verdana" w:cs="Calibri"/>
                <w:b/>
                <w:bCs/>
                <w:color w:val="FFFFFF" w:themeColor="background1"/>
                <w:sz w:val="14"/>
                <w:szCs w:val="14"/>
                <w:lang w:eastAsia="pt-BR"/>
              </w:rPr>
            </w:pPr>
            <w:r w:rsidRPr="00675DEB">
              <w:rPr>
                <w:rFonts w:ascii="Verdana" w:hAnsi="Verdana" w:cs="Calibri"/>
                <w:b/>
                <w:bCs/>
                <w:color w:val="FFFFFF"/>
                <w:sz w:val="14"/>
                <w:szCs w:val="14"/>
              </w:rPr>
              <w:t>571</w:t>
            </w:r>
          </w:p>
        </w:tc>
        <w:tc>
          <w:tcPr>
            <w:tcW w:w="977" w:type="pct"/>
            <w:tcBorders>
              <w:top w:val="nil"/>
              <w:left w:val="nil"/>
              <w:bottom w:val="single" w:sz="12" w:space="0" w:color="FFFFFF"/>
              <w:right w:val="single" w:sz="12" w:space="0" w:color="FFFFFF"/>
            </w:tcBorders>
            <w:shd w:val="clear" w:color="000000" w:fill="005086"/>
            <w:vAlign w:val="center"/>
          </w:tcPr>
          <w:p w14:paraId="40E355FB" w14:textId="63F6DB62" w:rsidR="00673507" w:rsidRPr="00675DEB" w:rsidRDefault="00673507"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363</w:t>
            </w:r>
          </w:p>
        </w:tc>
        <w:tc>
          <w:tcPr>
            <w:tcW w:w="558" w:type="pct"/>
            <w:tcBorders>
              <w:top w:val="nil"/>
              <w:left w:val="nil"/>
              <w:bottom w:val="single" w:sz="12" w:space="0" w:color="FFFFFF"/>
              <w:right w:val="single" w:sz="12" w:space="0" w:color="FFFFFF"/>
            </w:tcBorders>
            <w:shd w:val="clear" w:color="000000" w:fill="005086"/>
            <w:vAlign w:val="center"/>
          </w:tcPr>
          <w:p w14:paraId="6C6666C8" w14:textId="3053A66B" w:rsidR="00673507" w:rsidRPr="00675DEB" w:rsidRDefault="00673507"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5.946</w:t>
            </w:r>
          </w:p>
        </w:tc>
        <w:tc>
          <w:tcPr>
            <w:tcW w:w="616" w:type="pct"/>
            <w:tcBorders>
              <w:top w:val="nil"/>
              <w:left w:val="nil"/>
              <w:bottom w:val="single" w:sz="12" w:space="0" w:color="FFFFFF"/>
              <w:right w:val="single" w:sz="12" w:space="0" w:color="FFFFFF"/>
            </w:tcBorders>
            <w:shd w:val="clear" w:color="000000" w:fill="005086"/>
            <w:vAlign w:val="center"/>
          </w:tcPr>
          <w:p w14:paraId="2F81F660" w14:textId="46D5DCAF" w:rsidR="00673507" w:rsidRPr="00675DEB" w:rsidRDefault="00673507" w:rsidP="00675DEB">
            <w:pPr>
              <w:jc w:val="right"/>
              <w:rPr>
                <w:rFonts w:ascii="Verdana" w:hAnsi="Verdana" w:cs="Calibri"/>
                <w:b/>
                <w:bCs/>
                <w:color w:val="FFFFFF" w:themeColor="background1"/>
                <w:sz w:val="14"/>
                <w:szCs w:val="14"/>
              </w:rPr>
            </w:pPr>
            <w:r w:rsidRPr="00675DEB">
              <w:rPr>
                <w:rFonts w:ascii="Verdana" w:hAnsi="Verdana" w:cs="Calibri"/>
                <w:b/>
                <w:bCs/>
                <w:color w:val="FFFFFF"/>
                <w:sz w:val="14"/>
                <w:szCs w:val="14"/>
              </w:rPr>
              <w:t>524.629</w:t>
            </w:r>
          </w:p>
        </w:tc>
      </w:tr>
    </w:tbl>
    <w:p w14:paraId="47A03B88" w14:textId="77777777" w:rsidR="00D302C8" w:rsidRPr="00675DEB" w:rsidRDefault="00D302C8" w:rsidP="00675DEB">
      <w:pPr>
        <w:pStyle w:val="WW-Recuodecorpodetexto3"/>
        <w:tabs>
          <w:tab w:val="left" w:pos="4253"/>
          <w:tab w:val="left" w:pos="10632"/>
        </w:tabs>
        <w:ind w:left="0" w:firstLine="0"/>
        <w:rPr>
          <w:rFonts w:ascii="Verdana" w:hAnsi="Verdana" w:cs="Verdana"/>
          <w:sz w:val="20"/>
          <w:szCs w:val="20"/>
        </w:rPr>
      </w:pPr>
    </w:p>
    <w:p w14:paraId="6918BB2D" w14:textId="77777777" w:rsidR="00D302C8" w:rsidRPr="00675DEB" w:rsidRDefault="00D302C8" w:rsidP="00675DEB">
      <w:pPr>
        <w:pStyle w:val="Recuodecorpodetexto"/>
        <w:tabs>
          <w:tab w:val="left" w:pos="4253"/>
        </w:tabs>
        <w:rPr>
          <w:rFonts w:ascii="Verdana" w:hAnsi="Verdana"/>
          <w:sz w:val="20"/>
          <w:szCs w:val="20"/>
        </w:rPr>
      </w:pPr>
      <w:r w:rsidRPr="00675DEB">
        <w:rPr>
          <w:rFonts w:ascii="Verdana" w:hAnsi="Verdana"/>
          <w:sz w:val="20"/>
          <w:szCs w:val="20"/>
        </w:rPr>
        <w:t>A projeção de realização dos créditos tributários é uma estimativa e não está diretamente relacionada à expectativa de lucros contábeis.</w:t>
      </w:r>
    </w:p>
    <w:p w14:paraId="474FEE35" w14:textId="7498F922" w:rsidR="007D63E9" w:rsidRPr="00675DEB" w:rsidRDefault="007D63E9" w:rsidP="00675DEB">
      <w:pPr>
        <w:pStyle w:val="WW-Recuodecorpodetexto3"/>
        <w:tabs>
          <w:tab w:val="left" w:pos="4253"/>
          <w:tab w:val="left" w:pos="10632"/>
        </w:tabs>
        <w:ind w:left="0" w:firstLine="0"/>
        <w:rPr>
          <w:rFonts w:ascii="Verdana" w:hAnsi="Verdana" w:cs="Verdana"/>
          <w:sz w:val="20"/>
          <w:szCs w:val="20"/>
        </w:rPr>
      </w:pPr>
    </w:p>
    <w:p w14:paraId="2A0D36A1" w14:textId="77777777" w:rsidR="00D302C8" w:rsidRPr="00675DEB" w:rsidRDefault="00D302C8" w:rsidP="00675DEB">
      <w:pPr>
        <w:pStyle w:val="Recuodecorpodetexto"/>
        <w:numPr>
          <w:ilvl w:val="0"/>
          <w:numId w:val="10"/>
        </w:numPr>
        <w:tabs>
          <w:tab w:val="left" w:pos="4253"/>
        </w:tabs>
        <w:rPr>
          <w:rFonts w:ascii="Verdana" w:hAnsi="Verdana"/>
        </w:rPr>
      </w:pPr>
      <w:r w:rsidRPr="00675DEB">
        <w:rPr>
          <w:rFonts w:ascii="Verdana" w:hAnsi="Verdana" w:cs="Verdana"/>
          <w:sz w:val="20"/>
        </w:rPr>
        <w:t xml:space="preserve">Passivo fiscal diferido </w:t>
      </w:r>
    </w:p>
    <w:p w14:paraId="57F594BB" w14:textId="77777777" w:rsidR="00F47BC5" w:rsidRPr="00FA4D85" w:rsidRDefault="00F47BC5" w:rsidP="00675DEB">
      <w:pPr>
        <w:pStyle w:val="Recuodecorpodetexto"/>
        <w:tabs>
          <w:tab w:val="left" w:pos="4253"/>
        </w:tabs>
        <w:ind w:left="360"/>
        <w:rPr>
          <w:rFonts w:ascii="Verdana" w:hAnsi="Verdana"/>
          <w:sz w:val="20"/>
          <w:szCs w:val="20"/>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2059"/>
        <w:gridCol w:w="1916"/>
        <w:gridCol w:w="1987"/>
        <w:gridCol w:w="1987"/>
        <w:gridCol w:w="1987"/>
      </w:tblGrid>
      <w:tr w:rsidR="00D302C8" w:rsidRPr="00675DEB" w14:paraId="54975013" w14:textId="77777777" w:rsidTr="006400BA">
        <w:trPr>
          <w:trHeight w:val="170"/>
          <w:tblHeader/>
        </w:trPr>
        <w:tc>
          <w:tcPr>
            <w:tcW w:w="5000" w:type="pct"/>
            <w:gridSpan w:val="5"/>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005086"/>
            <w:vAlign w:val="center"/>
          </w:tcPr>
          <w:p w14:paraId="0357A666" w14:textId="77777777" w:rsidR="00D302C8" w:rsidRPr="00675DEB" w:rsidRDefault="00D302C8" w:rsidP="00675DEB">
            <w:pPr>
              <w:tabs>
                <w:tab w:val="left" w:pos="4253"/>
              </w:tabs>
              <w:snapToGrid w:val="0"/>
              <w:jc w:val="center"/>
              <w:rPr>
                <w:rFonts w:ascii="Verdana" w:hAnsi="Verdana"/>
                <w:color w:val="FFFFFF"/>
                <w:sz w:val="14"/>
                <w:szCs w:val="14"/>
              </w:rPr>
            </w:pPr>
            <w:r w:rsidRPr="00675DEB">
              <w:rPr>
                <w:rFonts w:ascii="Verdana" w:hAnsi="Verdana" w:cs="Verdana"/>
                <w:b/>
                <w:bCs/>
                <w:color w:val="FFFFFF"/>
                <w:sz w:val="14"/>
                <w:szCs w:val="14"/>
              </w:rPr>
              <w:t>BRB – Múltiplo</w:t>
            </w:r>
          </w:p>
        </w:tc>
      </w:tr>
      <w:tr w:rsidR="00F47BC5" w:rsidRPr="00675DEB" w14:paraId="07D23AD5" w14:textId="77777777" w:rsidTr="006400BA">
        <w:trPr>
          <w:trHeight w:val="170"/>
          <w:tblHeader/>
        </w:trPr>
        <w:tc>
          <w:tcPr>
            <w:tcW w:w="1036" w:type="pct"/>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005086"/>
            <w:vAlign w:val="center"/>
          </w:tcPr>
          <w:p w14:paraId="4BE7CB82" w14:textId="77777777" w:rsidR="00F47BC5" w:rsidRPr="00675DEB" w:rsidRDefault="00F47BC5" w:rsidP="00675DEB">
            <w:pPr>
              <w:jc w:val="center"/>
              <w:rPr>
                <w:rFonts w:ascii="Verdana" w:hAnsi="Verdana"/>
                <w:color w:val="FFFFFF"/>
                <w:sz w:val="14"/>
                <w:szCs w:val="14"/>
              </w:rPr>
            </w:pPr>
          </w:p>
        </w:tc>
        <w:tc>
          <w:tcPr>
            <w:tcW w:w="9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16771591" w14:textId="77777777" w:rsidR="00F47BC5" w:rsidRPr="00675DEB" w:rsidRDefault="00F47BC5"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rPr>
              <w:t>Saldo em 31.12.2019</w:t>
            </w:r>
          </w:p>
        </w:tc>
        <w:tc>
          <w:tcPr>
            <w:tcW w:w="100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71831F42" w14:textId="77777777" w:rsidR="00F47BC5" w:rsidRPr="00675DEB" w:rsidRDefault="00F47BC5" w:rsidP="00675DEB">
            <w:pPr>
              <w:jc w:val="center"/>
              <w:rPr>
                <w:rFonts w:ascii="Verdana" w:hAnsi="Verdana" w:cs="Calibri"/>
                <w:b/>
                <w:bCs/>
                <w:color w:val="FFFFFF"/>
                <w:sz w:val="14"/>
                <w:szCs w:val="14"/>
              </w:rPr>
            </w:pPr>
            <w:r w:rsidRPr="00675DEB">
              <w:rPr>
                <w:rFonts w:ascii="Verdana" w:hAnsi="Verdana" w:cs="Calibri"/>
                <w:b/>
                <w:bCs/>
                <w:color w:val="FFFFFF"/>
                <w:sz w:val="14"/>
                <w:szCs w:val="14"/>
              </w:rPr>
              <w:t>Constituição</w:t>
            </w:r>
          </w:p>
        </w:tc>
        <w:tc>
          <w:tcPr>
            <w:tcW w:w="100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4E532109" w14:textId="77777777" w:rsidR="00F47BC5" w:rsidRPr="00675DEB" w:rsidRDefault="00F47BC5" w:rsidP="00675DEB">
            <w:pPr>
              <w:jc w:val="center"/>
              <w:rPr>
                <w:rFonts w:ascii="Verdana" w:hAnsi="Verdana" w:cs="Calibri"/>
                <w:b/>
                <w:bCs/>
                <w:color w:val="FFFFFF"/>
                <w:sz w:val="14"/>
                <w:szCs w:val="14"/>
              </w:rPr>
            </w:pPr>
            <w:r w:rsidRPr="00675DEB">
              <w:rPr>
                <w:rFonts w:ascii="Verdana" w:hAnsi="Verdana" w:cs="Calibri"/>
                <w:b/>
                <w:bCs/>
                <w:color w:val="FFFFFF"/>
                <w:sz w:val="14"/>
                <w:szCs w:val="14"/>
              </w:rPr>
              <w:t>Realização</w:t>
            </w:r>
          </w:p>
        </w:tc>
        <w:tc>
          <w:tcPr>
            <w:tcW w:w="100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66272C0F" w14:textId="6F8E54C8" w:rsidR="00F47BC5" w:rsidRPr="00675DEB" w:rsidRDefault="00F47BC5" w:rsidP="00675DEB">
            <w:pPr>
              <w:jc w:val="center"/>
              <w:rPr>
                <w:rFonts w:ascii="Verdana" w:hAnsi="Verdana" w:cs="Calibri"/>
                <w:b/>
                <w:bCs/>
                <w:color w:val="FFFFFF"/>
                <w:sz w:val="14"/>
                <w:szCs w:val="14"/>
              </w:rPr>
            </w:pPr>
            <w:r w:rsidRPr="00675DEB">
              <w:rPr>
                <w:rFonts w:ascii="Verdana" w:hAnsi="Verdana" w:cs="Calibri"/>
                <w:b/>
                <w:bCs/>
                <w:color w:val="FFFFFF"/>
                <w:sz w:val="14"/>
                <w:szCs w:val="14"/>
              </w:rPr>
              <w:t xml:space="preserve">Saldo em </w:t>
            </w:r>
            <w:r w:rsidR="00E17872" w:rsidRPr="00675DEB">
              <w:rPr>
                <w:rFonts w:ascii="Verdana" w:hAnsi="Verdana" w:cs="Calibri"/>
                <w:b/>
                <w:bCs/>
                <w:color w:val="FFFFFF"/>
                <w:sz w:val="14"/>
                <w:szCs w:val="14"/>
              </w:rPr>
              <w:t>31.12</w:t>
            </w:r>
            <w:r w:rsidR="00702EA6" w:rsidRPr="00675DEB">
              <w:rPr>
                <w:rFonts w:ascii="Verdana" w:hAnsi="Verdana" w:cs="Calibri"/>
                <w:b/>
                <w:bCs/>
                <w:color w:val="FFFFFF"/>
                <w:sz w:val="14"/>
                <w:szCs w:val="14"/>
              </w:rPr>
              <w:t>.2020</w:t>
            </w:r>
          </w:p>
        </w:tc>
      </w:tr>
      <w:tr w:rsidR="00285200" w:rsidRPr="00675DEB" w14:paraId="07B149DC" w14:textId="77777777" w:rsidTr="006A68E3">
        <w:trPr>
          <w:trHeight w:val="170"/>
        </w:trPr>
        <w:tc>
          <w:tcPr>
            <w:tcW w:w="1036" w:type="pct"/>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E6F5FF"/>
            <w:vAlign w:val="bottom"/>
          </w:tcPr>
          <w:p w14:paraId="2727A8C4" w14:textId="77777777" w:rsidR="00285200" w:rsidRPr="00675DEB" w:rsidRDefault="00285200" w:rsidP="00675DEB">
            <w:pPr>
              <w:suppressAutoHyphens w:val="0"/>
              <w:jc w:val="both"/>
              <w:rPr>
                <w:rFonts w:ascii="Verdana" w:hAnsi="Verdana"/>
                <w:sz w:val="14"/>
                <w:szCs w:val="14"/>
              </w:rPr>
            </w:pPr>
            <w:r w:rsidRPr="00675DEB">
              <w:rPr>
                <w:rFonts w:ascii="Verdana" w:hAnsi="Verdana" w:cs="Verdana"/>
                <w:sz w:val="14"/>
                <w:szCs w:val="14"/>
              </w:rPr>
              <w:t>TVM</w:t>
            </w:r>
          </w:p>
        </w:tc>
        <w:tc>
          <w:tcPr>
            <w:tcW w:w="964" w:type="pct"/>
            <w:tcBorders>
              <w:top w:val="single" w:sz="12" w:space="0" w:color="FFFFFF"/>
              <w:left w:val="single" w:sz="12" w:space="0" w:color="FFFFFF"/>
              <w:bottom w:val="single" w:sz="12" w:space="0" w:color="FFFFFF"/>
              <w:right w:val="single" w:sz="12" w:space="0" w:color="FFFFFF"/>
            </w:tcBorders>
            <w:shd w:val="clear" w:color="000000" w:fill="E6F5FF"/>
            <w:vAlign w:val="center"/>
          </w:tcPr>
          <w:p w14:paraId="37822133" w14:textId="5BA98743" w:rsidR="00285200" w:rsidRPr="00675DEB" w:rsidRDefault="00285200" w:rsidP="00675DEB">
            <w:pPr>
              <w:suppressAutoHyphens w:val="0"/>
              <w:jc w:val="right"/>
              <w:rPr>
                <w:rFonts w:ascii="Verdana" w:hAnsi="Verdana" w:cs="Calibri"/>
                <w:sz w:val="14"/>
                <w:szCs w:val="14"/>
                <w:lang w:eastAsia="pt-BR"/>
              </w:rPr>
            </w:pPr>
            <w:r w:rsidRPr="00675DEB">
              <w:rPr>
                <w:rFonts w:ascii="Verdana" w:hAnsi="Verdana" w:cs="Calibri"/>
                <w:sz w:val="14"/>
                <w:szCs w:val="14"/>
              </w:rPr>
              <w:t>5.257</w:t>
            </w:r>
          </w:p>
        </w:tc>
        <w:tc>
          <w:tcPr>
            <w:tcW w:w="1000" w:type="pct"/>
            <w:tcBorders>
              <w:top w:val="single" w:sz="12" w:space="0" w:color="FFFFFF"/>
              <w:left w:val="nil"/>
              <w:bottom w:val="single" w:sz="12" w:space="0" w:color="FFFFFF"/>
              <w:right w:val="single" w:sz="12" w:space="0" w:color="FFFFFF"/>
            </w:tcBorders>
            <w:shd w:val="clear" w:color="000000" w:fill="E6F5FF"/>
            <w:vAlign w:val="center"/>
          </w:tcPr>
          <w:p w14:paraId="16406BA2" w14:textId="11B6F121" w:rsidR="00285200" w:rsidRPr="00675DEB" w:rsidRDefault="00285200" w:rsidP="00675DEB">
            <w:pPr>
              <w:jc w:val="right"/>
              <w:rPr>
                <w:rFonts w:ascii="Verdana" w:hAnsi="Verdana" w:cs="Calibri"/>
                <w:sz w:val="14"/>
                <w:szCs w:val="14"/>
              </w:rPr>
            </w:pPr>
            <w:r w:rsidRPr="00675DEB">
              <w:rPr>
                <w:rFonts w:ascii="Verdana" w:hAnsi="Verdana" w:cs="Calibri"/>
                <w:sz w:val="14"/>
                <w:szCs w:val="14"/>
              </w:rPr>
              <w:t>7.077</w:t>
            </w:r>
          </w:p>
        </w:tc>
        <w:tc>
          <w:tcPr>
            <w:tcW w:w="1000" w:type="pct"/>
            <w:tcBorders>
              <w:top w:val="single" w:sz="12" w:space="0" w:color="FFFFFF"/>
              <w:left w:val="nil"/>
              <w:bottom w:val="single" w:sz="12" w:space="0" w:color="FFFFFF"/>
              <w:right w:val="single" w:sz="12" w:space="0" w:color="FFFFFF"/>
            </w:tcBorders>
            <w:shd w:val="clear" w:color="000000" w:fill="E6F5FF"/>
            <w:vAlign w:val="center"/>
          </w:tcPr>
          <w:p w14:paraId="406DF1FB" w14:textId="324D4605" w:rsidR="00285200" w:rsidRPr="00675DEB" w:rsidRDefault="00285200" w:rsidP="00675DEB">
            <w:pPr>
              <w:jc w:val="right"/>
              <w:rPr>
                <w:rFonts w:ascii="Verdana" w:hAnsi="Verdana" w:cs="Calibri"/>
                <w:sz w:val="14"/>
                <w:szCs w:val="14"/>
              </w:rPr>
            </w:pPr>
            <w:r w:rsidRPr="00675DEB">
              <w:rPr>
                <w:rFonts w:ascii="Verdana" w:hAnsi="Verdana" w:cs="Calibri"/>
                <w:sz w:val="14"/>
                <w:szCs w:val="14"/>
              </w:rPr>
              <w:t>(11.982)</w:t>
            </w:r>
          </w:p>
        </w:tc>
        <w:tc>
          <w:tcPr>
            <w:tcW w:w="1000" w:type="pct"/>
            <w:tcBorders>
              <w:top w:val="nil"/>
              <w:left w:val="nil"/>
              <w:bottom w:val="single" w:sz="12" w:space="0" w:color="FFFFFF"/>
              <w:right w:val="single" w:sz="12" w:space="0" w:color="FFFFFF"/>
            </w:tcBorders>
            <w:shd w:val="clear" w:color="000000" w:fill="E6F5FF"/>
            <w:vAlign w:val="center"/>
          </w:tcPr>
          <w:p w14:paraId="54E8F2A3" w14:textId="59840F26" w:rsidR="00285200" w:rsidRPr="00675DEB" w:rsidRDefault="00285200" w:rsidP="00675DEB">
            <w:pPr>
              <w:suppressAutoHyphens w:val="0"/>
              <w:jc w:val="right"/>
              <w:rPr>
                <w:rFonts w:ascii="Verdana" w:hAnsi="Verdana" w:cs="Calibri"/>
                <w:sz w:val="14"/>
                <w:szCs w:val="14"/>
                <w:lang w:eastAsia="pt-BR"/>
              </w:rPr>
            </w:pPr>
            <w:r w:rsidRPr="00675DEB">
              <w:rPr>
                <w:rFonts w:ascii="Verdana" w:hAnsi="Verdana" w:cs="Calibri"/>
                <w:sz w:val="14"/>
                <w:szCs w:val="14"/>
              </w:rPr>
              <w:t>352</w:t>
            </w:r>
          </w:p>
        </w:tc>
      </w:tr>
      <w:tr w:rsidR="00285200" w:rsidRPr="00675DEB" w14:paraId="2C16A5BD" w14:textId="77777777" w:rsidTr="006A68E3">
        <w:trPr>
          <w:trHeight w:val="170"/>
        </w:trPr>
        <w:tc>
          <w:tcPr>
            <w:tcW w:w="1036" w:type="pct"/>
            <w:tcBorders>
              <w:top w:val="single" w:sz="12" w:space="0" w:color="FFFFFF" w:themeColor="background1"/>
              <w:left w:val="single" w:sz="18" w:space="0" w:color="FFFFFF"/>
              <w:bottom w:val="single" w:sz="18" w:space="0" w:color="FFFFFF"/>
              <w:right w:val="single" w:sz="12" w:space="0" w:color="FFFFFF" w:themeColor="background1"/>
            </w:tcBorders>
            <w:shd w:val="clear" w:color="auto" w:fill="E6F5FF"/>
            <w:vAlign w:val="bottom"/>
          </w:tcPr>
          <w:p w14:paraId="376B2CF4" w14:textId="77777777" w:rsidR="00285200" w:rsidRPr="00675DEB" w:rsidRDefault="00285200" w:rsidP="00675DEB">
            <w:pPr>
              <w:jc w:val="both"/>
              <w:rPr>
                <w:rFonts w:ascii="Verdana" w:hAnsi="Verdana"/>
                <w:sz w:val="14"/>
                <w:szCs w:val="14"/>
              </w:rPr>
            </w:pPr>
            <w:r w:rsidRPr="00675DEB">
              <w:rPr>
                <w:rFonts w:ascii="Verdana" w:hAnsi="Verdana" w:cs="Verdana"/>
                <w:sz w:val="14"/>
                <w:szCs w:val="14"/>
              </w:rPr>
              <w:t>Diferenças Intertemporais</w:t>
            </w:r>
          </w:p>
        </w:tc>
        <w:tc>
          <w:tcPr>
            <w:tcW w:w="964" w:type="pct"/>
            <w:tcBorders>
              <w:top w:val="nil"/>
              <w:left w:val="single" w:sz="12" w:space="0" w:color="FFFFFF"/>
              <w:bottom w:val="single" w:sz="12" w:space="0" w:color="FFFFFF"/>
              <w:right w:val="single" w:sz="12" w:space="0" w:color="FFFFFF"/>
            </w:tcBorders>
            <w:shd w:val="clear" w:color="000000" w:fill="E6F5FF"/>
            <w:vAlign w:val="center"/>
          </w:tcPr>
          <w:p w14:paraId="25A850AD" w14:textId="29FEF4D9" w:rsidR="00285200" w:rsidRPr="00675DEB" w:rsidRDefault="00285200" w:rsidP="00675DEB">
            <w:pPr>
              <w:jc w:val="right"/>
              <w:rPr>
                <w:rFonts w:ascii="Verdana" w:hAnsi="Verdana" w:cs="Calibri"/>
                <w:sz w:val="14"/>
                <w:szCs w:val="14"/>
              </w:rPr>
            </w:pPr>
            <w:r w:rsidRPr="00675DEB">
              <w:rPr>
                <w:rFonts w:ascii="Verdana" w:hAnsi="Verdana" w:cs="Calibri"/>
                <w:sz w:val="14"/>
                <w:szCs w:val="14"/>
              </w:rPr>
              <w:t>44.949</w:t>
            </w:r>
          </w:p>
        </w:tc>
        <w:tc>
          <w:tcPr>
            <w:tcW w:w="1000" w:type="pct"/>
            <w:tcBorders>
              <w:top w:val="nil"/>
              <w:left w:val="nil"/>
              <w:bottom w:val="single" w:sz="12" w:space="0" w:color="FFFFFF"/>
              <w:right w:val="single" w:sz="12" w:space="0" w:color="FFFFFF"/>
            </w:tcBorders>
            <w:shd w:val="clear" w:color="000000" w:fill="E6F5FF"/>
            <w:vAlign w:val="center"/>
          </w:tcPr>
          <w:p w14:paraId="452BD3FD" w14:textId="3503F629" w:rsidR="00285200" w:rsidRPr="00675DEB" w:rsidRDefault="00285200" w:rsidP="00675DEB">
            <w:pPr>
              <w:jc w:val="right"/>
              <w:rPr>
                <w:rFonts w:ascii="Verdana" w:hAnsi="Verdana" w:cs="Calibri"/>
                <w:color w:val="auto"/>
                <w:sz w:val="14"/>
                <w:szCs w:val="14"/>
              </w:rPr>
            </w:pPr>
            <w:r w:rsidRPr="00675DEB">
              <w:rPr>
                <w:rFonts w:ascii="Verdana" w:hAnsi="Verdana" w:cs="Calibri"/>
                <w:sz w:val="14"/>
                <w:szCs w:val="14"/>
              </w:rPr>
              <w:t>3.106</w:t>
            </w:r>
          </w:p>
        </w:tc>
        <w:tc>
          <w:tcPr>
            <w:tcW w:w="1000" w:type="pct"/>
            <w:tcBorders>
              <w:top w:val="nil"/>
              <w:left w:val="nil"/>
              <w:bottom w:val="single" w:sz="12" w:space="0" w:color="FFFFFF"/>
              <w:right w:val="single" w:sz="12" w:space="0" w:color="FFFFFF"/>
            </w:tcBorders>
            <w:shd w:val="clear" w:color="000000" w:fill="E6F5FF"/>
            <w:vAlign w:val="center"/>
          </w:tcPr>
          <w:p w14:paraId="3D707444" w14:textId="740747C0" w:rsidR="00285200" w:rsidRPr="00675DEB" w:rsidRDefault="00285200" w:rsidP="00675DEB">
            <w:pPr>
              <w:jc w:val="right"/>
              <w:rPr>
                <w:rFonts w:ascii="Verdana" w:hAnsi="Verdana" w:cs="Calibri"/>
                <w:sz w:val="14"/>
                <w:szCs w:val="14"/>
              </w:rPr>
            </w:pPr>
            <w:r w:rsidRPr="00675DEB">
              <w:rPr>
                <w:rFonts w:ascii="Verdana" w:hAnsi="Verdana" w:cs="Calibri"/>
                <w:sz w:val="14"/>
                <w:szCs w:val="14"/>
              </w:rPr>
              <w:t>(1.338)</w:t>
            </w:r>
          </w:p>
        </w:tc>
        <w:tc>
          <w:tcPr>
            <w:tcW w:w="1000" w:type="pct"/>
            <w:tcBorders>
              <w:top w:val="nil"/>
              <w:left w:val="nil"/>
              <w:bottom w:val="single" w:sz="12" w:space="0" w:color="FFFFFF"/>
              <w:right w:val="single" w:sz="12" w:space="0" w:color="FFFFFF"/>
            </w:tcBorders>
            <w:shd w:val="clear" w:color="000000" w:fill="E6F5FF"/>
            <w:vAlign w:val="center"/>
          </w:tcPr>
          <w:p w14:paraId="1E292900" w14:textId="56588E2E" w:rsidR="00285200" w:rsidRPr="00675DEB" w:rsidRDefault="00285200" w:rsidP="00675DEB">
            <w:pPr>
              <w:jc w:val="right"/>
              <w:rPr>
                <w:rFonts w:ascii="Verdana" w:hAnsi="Verdana" w:cs="Calibri"/>
                <w:sz w:val="14"/>
                <w:szCs w:val="14"/>
              </w:rPr>
            </w:pPr>
            <w:r w:rsidRPr="00675DEB">
              <w:rPr>
                <w:rFonts w:ascii="Verdana" w:hAnsi="Verdana" w:cs="Calibri"/>
                <w:sz w:val="14"/>
                <w:szCs w:val="14"/>
              </w:rPr>
              <w:t>46.717</w:t>
            </w:r>
          </w:p>
        </w:tc>
      </w:tr>
      <w:tr w:rsidR="00285200" w:rsidRPr="00675DEB" w14:paraId="653E87E7" w14:textId="77777777" w:rsidTr="006A68E3">
        <w:trPr>
          <w:trHeight w:val="170"/>
        </w:trPr>
        <w:tc>
          <w:tcPr>
            <w:tcW w:w="1036" w:type="pct"/>
            <w:tcBorders>
              <w:top w:val="single" w:sz="18" w:space="0" w:color="FFFFFF"/>
              <w:left w:val="single" w:sz="18" w:space="0" w:color="FFFFFF"/>
              <w:bottom w:val="single" w:sz="18" w:space="0" w:color="FFFFFF"/>
              <w:right w:val="single" w:sz="12" w:space="0" w:color="FFFFFF" w:themeColor="background1"/>
            </w:tcBorders>
            <w:shd w:val="clear" w:color="auto" w:fill="005086"/>
            <w:vAlign w:val="bottom"/>
          </w:tcPr>
          <w:p w14:paraId="7BE11B19" w14:textId="77777777" w:rsidR="00285200" w:rsidRPr="00675DEB" w:rsidRDefault="00285200" w:rsidP="00675DEB">
            <w:pPr>
              <w:jc w:val="both"/>
              <w:rPr>
                <w:rFonts w:ascii="Verdana" w:hAnsi="Verdana"/>
                <w:color w:val="FFFFFF"/>
                <w:sz w:val="14"/>
                <w:szCs w:val="14"/>
              </w:rPr>
            </w:pPr>
            <w:r w:rsidRPr="00675DEB">
              <w:rPr>
                <w:rFonts w:ascii="Verdana" w:hAnsi="Verdana" w:cs="Verdana"/>
                <w:b/>
                <w:color w:val="FFFFFF"/>
                <w:sz w:val="14"/>
                <w:szCs w:val="14"/>
              </w:rPr>
              <w:t>Total</w:t>
            </w:r>
          </w:p>
        </w:tc>
        <w:tc>
          <w:tcPr>
            <w:tcW w:w="964" w:type="pct"/>
            <w:tcBorders>
              <w:top w:val="nil"/>
              <w:left w:val="nil"/>
              <w:bottom w:val="single" w:sz="12" w:space="0" w:color="FFFFFF"/>
              <w:right w:val="single" w:sz="12" w:space="0" w:color="FFFFFF"/>
            </w:tcBorders>
            <w:shd w:val="clear" w:color="000000" w:fill="005086"/>
            <w:vAlign w:val="center"/>
          </w:tcPr>
          <w:p w14:paraId="05D98D50" w14:textId="7E46F23C" w:rsidR="00285200" w:rsidRPr="00675DEB" w:rsidRDefault="00285200" w:rsidP="00675DEB">
            <w:pPr>
              <w:jc w:val="right"/>
              <w:rPr>
                <w:rFonts w:ascii="Verdana" w:hAnsi="Verdana" w:cs="Calibri"/>
                <w:b/>
                <w:bCs/>
                <w:color w:val="FFFFFF"/>
                <w:sz w:val="14"/>
                <w:szCs w:val="14"/>
              </w:rPr>
            </w:pPr>
            <w:r w:rsidRPr="00675DEB">
              <w:rPr>
                <w:rFonts w:ascii="Verdana" w:hAnsi="Verdana" w:cs="Calibri"/>
                <w:b/>
                <w:bCs/>
                <w:color w:val="FFFFFF"/>
                <w:sz w:val="14"/>
                <w:szCs w:val="14"/>
              </w:rPr>
              <w:t>50.206</w:t>
            </w:r>
          </w:p>
        </w:tc>
        <w:tc>
          <w:tcPr>
            <w:tcW w:w="1000" w:type="pct"/>
            <w:tcBorders>
              <w:top w:val="nil"/>
              <w:left w:val="nil"/>
              <w:bottom w:val="single" w:sz="12" w:space="0" w:color="FFFFFF"/>
              <w:right w:val="single" w:sz="12" w:space="0" w:color="FFFFFF"/>
            </w:tcBorders>
            <w:shd w:val="clear" w:color="000000" w:fill="005086"/>
            <w:vAlign w:val="center"/>
          </w:tcPr>
          <w:p w14:paraId="060EFA07" w14:textId="02C7ECA6" w:rsidR="00285200" w:rsidRPr="00675DEB" w:rsidRDefault="00285200" w:rsidP="00675DEB">
            <w:pPr>
              <w:jc w:val="right"/>
              <w:rPr>
                <w:rFonts w:ascii="Verdana" w:hAnsi="Verdana" w:cs="Calibri"/>
                <w:b/>
                <w:bCs/>
                <w:color w:val="FFFFFF"/>
                <w:sz w:val="14"/>
                <w:szCs w:val="14"/>
              </w:rPr>
            </w:pPr>
            <w:r w:rsidRPr="00675DEB">
              <w:rPr>
                <w:rFonts w:ascii="Verdana" w:hAnsi="Verdana" w:cs="Calibri"/>
                <w:b/>
                <w:bCs/>
                <w:color w:val="FFFFFF"/>
                <w:sz w:val="14"/>
                <w:szCs w:val="14"/>
              </w:rPr>
              <w:t>10.183</w:t>
            </w:r>
          </w:p>
        </w:tc>
        <w:tc>
          <w:tcPr>
            <w:tcW w:w="1000" w:type="pct"/>
            <w:tcBorders>
              <w:top w:val="nil"/>
              <w:left w:val="nil"/>
              <w:bottom w:val="single" w:sz="12" w:space="0" w:color="FFFFFF"/>
              <w:right w:val="single" w:sz="12" w:space="0" w:color="FFFFFF"/>
            </w:tcBorders>
            <w:shd w:val="clear" w:color="000000" w:fill="005086"/>
            <w:vAlign w:val="center"/>
          </w:tcPr>
          <w:p w14:paraId="079A885B" w14:textId="4ACE51BA" w:rsidR="00285200" w:rsidRPr="00675DEB" w:rsidRDefault="00285200" w:rsidP="00675DEB">
            <w:pPr>
              <w:jc w:val="right"/>
              <w:rPr>
                <w:rFonts w:ascii="Verdana" w:hAnsi="Verdana" w:cs="Calibri"/>
                <w:b/>
                <w:bCs/>
                <w:color w:val="FFFFFF"/>
                <w:sz w:val="14"/>
                <w:szCs w:val="14"/>
              </w:rPr>
            </w:pPr>
            <w:r w:rsidRPr="00675DEB">
              <w:rPr>
                <w:rFonts w:ascii="Verdana" w:hAnsi="Verdana" w:cs="Calibri"/>
                <w:b/>
                <w:bCs/>
                <w:color w:val="FFFFFF"/>
                <w:sz w:val="14"/>
                <w:szCs w:val="14"/>
              </w:rPr>
              <w:t>(13.320)</w:t>
            </w:r>
          </w:p>
        </w:tc>
        <w:tc>
          <w:tcPr>
            <w:tcW w:w="1000" w:type="pct"/>
            <w:tcBorders>
              <w:top w:val="nil"/>
              <w:left w:val="nil"/>
              <w:bottom w:val="single" w:sz="12" w:space="0" w:color="FFFFFF"/>
              <w:right w:val="single" w:sz="12" w:space="0" w:color="FFFFFF"/>
            </w:tcBorders>
            <w:shd w:val="clear" w:color="000000" w:fill="005086"/>
            <w:vAlign w:val="center"/>
          </w:tcPr>
          <w:p w14:paraId="4E6DCC2C" w14:textId="682239F7" w:rsidR="00285200" w:rsidRPr="00675DEB" w:rsidRDefault="00285200" w:rsidP="00675DEB">
            <w:pPr>
              <w:jc w:val="right"/>
              <w:rPr>
                <w:rFonts w:ascii="Verdana" w:hAnsi="Verdana" w:cs="Calibri"/>
                <w:b/>
                <w:bCs/>
                <w:color w:val="FFFFFF"/>
                <w:sz w:val="14"/>
                <w:szCs w:val="14"/>
              </w:rPr>
            </w:pPr>
            <w:r w:rsidRPr="00675DEB">
              <w:rPr>
                <w:rFonts w:ascii="Verdana" w:hAnsi="Verdana" w:cs="Calibri"/>
                <w:b/>
                <w:bCs/>
                <w:color w:val="FFFFFF"/>
                <w:sz w:val="14"/>
                <w:szCs w:val="14"/>
              </w:rPr>
              <w:t>47.069</w:t>
            </w:r>
          </w:p>
        </w:tc>
      </w:tr>
    </w:tbl>
    <w:p w14:paraId="2AF0938B" w14:textId="77777777" w:rsidR="00D302C8" w:rsidRPr="00675DEB" w:rsidRDefault="00D302C8" w:rsidP="00675DEB">
      <w:pPr>
        <w:pStyle w:val="Recuodecorpodetexto"/>
        <w:tabs>
          <w:tab w:val="left" w:pos="4253"/>
        </w:tabs>
        <w:ind w:left="360"/>
        <w:rPr>
          <w:rFonts w:ascii="Verdana" w:hAnsi="Verdana"/>
          <w:sz w:val="20"/>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059"/>
        <w:gridCol w:w="1916"/>
        <w:gridCol w:w="1987"/>
        <w:gridCol w:w="1987"/>
        <w:gridCol w:w="1987"/>
      </w:tblGrid>
      <w:tr w:rsidR="00D302C8" w:rsidRPr="00675DEB" w14:paraId="738F18B3" w14:textId="77777777" w:rsidTr="00A6111E">
        <w:trPr>
          <w:trHeight w:val="170"/>
          <w:tblHeader/>
        </w:trPr>
        <w:tc>
          <w:tcPr>
            <w:tcW w:w="5000" w:type="pct"/>
            <w:gridSpan w:val="5"/>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005086"/>
            <w:vAlign w:val="center"/>
          </w:tcPr>
          <w:p w14:paraId="6A59012D" w14:textId="77777777" w:rsidR="00D302C8" w:rsidRPr="00675DEB" w:rsidRDefault="00D302C8" w:rsidP="00675DEB">
            <w:pPr>
              <w:tabs>
                <w:tab w:val="left" w:pos="4253"/>
              </w:tabs>
              <w:snapToGrid w:val="0"/>
              <w:jc w:val="center"/>
              <w:rPr>
                <w:rFonts w:ascii="Verdana" w:hAnsi="Verdana"/>
                <w:color w:val="FFFFFF"/>
                <w:sz w:val="14"/>
                <w:szCs w:val="14"/>
              </w:rPr>
            </w:pPr>
            <w:r w:rsidRPr="00675DEB">
              <w:rPr>
                <w:rFonts w:ascii="Verdana" w:hAnsi="Verdana" w:cs="Verdana"/>
                <w:b/>
                <w:bCs/>
                <w:color w:val="FFFFFF"/>
                <w:sz w:val="14"/>
                <w:szCs w:val="14"/>
              </w:rPr>
              <w:t>BRB – Consolidado</w:t>
            </w:r>
          </w:p>
        </w:tc>
      </w:tr>
      <w:tr w:rsidR="00BC0765" w:rsidRPr="00675DEB" w14:paraId="225BC326" w14:textId="77777777" w:rsidTr="00A6111E">
        <w:trPr>
          <w:trHeight w:val="170"/>
          <w:tblHeader/>
        </w:trPr>
        <w:tc>
          <w:tcPr>
            <w:tcW w:w="1036" w:type="pct"/>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005086"/>
            <w:vAlign w:val="center"/>
          </w:tcPr>
          <w:p w14:paraId="53B386CF" w14:textId="77777777" w:rsidR="00F47BC5" w:rsidRPr="00675DEB" w:rsidRDefault="00F47BC5" w:rsidP="00675DEB">
            <w:pPr>
              <w:rPr>
                <w:rFonts w:ascii="Verdana" w:hAnsi="Verdana"/>
                <w:color w:val="FFFFFF"/>
                <w:sz w:val="14"/>
                <w:szCs w:val="14"/>
              </w:rPr>
            </w:pPr>
          </w:p>
        </w:tc>
        <w:tc>
          <w:tcPr>
            <w:tcW w:w="9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29478FBD" w14:textId="77777777" w:rsidR="00F47BC5" w:rsidRPr="00675DEB" w:rsidRDefault="00F47BC5"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rPr>
              <w:t>Saldo em 31.12.2019</w:t>
            </w:r>
          </w:p>
        </w:tc>
        <w:tc>
          <w:tcPr>
            <w:tcW w:w="100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396205A6" w14:textId="77777777" w:rsidR="00F47BC5" w:rsidRPr="00675DEB" w:rsidRDefault="00F47BC5" w:rsidP="00675DEB">
            <w:pPr>
              <w:jc w:val="center"/>
              <w:rPr>
                <w:rFonts w:ascii="Verdana" w:hAnsi="Verdana" w:cs="Calibri"/>
                <w:b/>
                <w:bCs/>
                <w:color w:val="FFFFFF"/>
                <w:sz w:val="14"/>
                <w:szCs w:val="14"/>
              </w:rPr>
            </w:pPr>
            <w:r w:rsidRPr="00675DEB">
              <w:rPr>
                <w:rFonts w:ascii="Verdana" w:hAnsi="Verdana" w:cs="Calibri"/>
                <w:b/>
                <w:bCs/>
                <w:color w:val="FFFFFF"/>
                <w:sz w:val="14"/>
                <w:szCs w:val="14"/>
              </w:rPr>
              <w:t>Constituição</w:t>
            </w:r>
          </w:p>
        </w:tc>
        <w:tc>
          <w:tcPr>
            <w:tcW w:w="100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007F8FCB" w14:textId="77777777" w:rsidR="00F47BC5" w:rsidRPr="00675DEB" w:rsidRDefault="00F47BC5" w:rsidP="00675DEB">
            <w:pPr>
              <w:jc w:val="center"/>
              <w:rPr>
                <w:rFonts w:ascii="Verdana" w:hAnsi="Verdana" w:cs="Calibri"/>
                <w:b/>
                <w:bCs/>
                <w:color w:val="FFFFFF"/>
                <w:sz w:val="14"/>
                <w:szCs w:val="14"/>
              </w:rPr>
            </w:pPr>
            <w:r w:rsidRPr="00675DEB">
              <w:rPr>
                <w:rFonts w:ascii="Verdana" w:hAnsi="Verdana" w:cs="Calibri"/>
                <w:b/>
                <w:bCs/>
                <w:color w:val="FFFFFF"/>
                <w:sz w:val="14"/>
                <w:szCs w:val="14"/>
              </w:rPr>
              <w:t>Realização</w:t>
            </w:r>
          </w:p>
        </w:tc>
        <w:tc>
          <w:tcPr>
            <w:tcW w:w="100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38BC1419" w14:textId="18D31904" w:rsidR="00F47BC5" w:rsidRPr="00675DEB" w:rsidRDefault="00F47BC5" w:rsidP="00675DEB">
            <w:pPr>
              <w:jc w:val="center"/>
              <w:rPr>
                <w:rFonts w:ascii="Verdana" w:hAnsi="Verdana" w:cs="Calibri"/>
                <w:b/>
                <w:bCs/>
                <w:color w:val="FFFFFF"/>
                <w:sz w:val="14"/>
                <w:szCs w:val="14"/>
              </w:rPr>
            </w:pPr>
            <w:r w:rsidRPr="00675DEB">
              <w:rPr>
                <w:rFonts w:ascii="Verdana" w:hAnsi="Verdana" w:cs="Calibri"/>
                <w:b/>
                <w:bCs/>
                <w:color w:val="FFFFFF"/>
                <w:sz w:val="14"/>
                <w:szCs w:val="14"/>
              </w:rPr>
              <w:t xml:space="preserve">Saldo em </w:t>
            </w:r>
            <w:r w:rsidR="00E17872" w:rsidRPr="00675DEB">
              <w:rPr>
                <w:rFonts w:ascii="Verdana" w:hAnsi="Verdana" w:cs="Calibri"/>
                <w:b/>
                <w:bCs/>
                <w:color w:val="FFFFFF"/>
                <w:sz w:val="14"/>
                <w:szCs w:val="14"/>
              </w:rPr>
              <w:t>31.12</w:t>
            </w:r>
            <w:r w:rsidR="00702EA6" w:rsidRPr="00675DEB">
              <w:rPr>
                <w:rFonts w:ascii="Verdana" w:hAnsi="Verdana" w:cs="Calibri"/>
                <w:b/>
                <w:bCs/>
                <w:color w:val="FFFFFF"/>
                <w:sz w:val="14"/>
                <w:szCs w:val="14"/>
              </w:rPr>
              <w:t>.2020</w:t>
            </w:r>
          </w:p>
        </w:tc>
      </w:tr>
      <w:tr w:rsidR="00285200" w:rsidRPr="00675DEB" w14:paraId="622322D8" w14:textId="77777777" w:rsidTr="00A6111E">
        <w:trPr>
          <w:trHeight w:val="170"/>
        </w:trPr>
        <w:tc>
          <w:tcPr>
            <w:tcW w:w="1036" w:type="pct"/>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E6F5FF"/>
            <w:vAlign w:val="bottom"/>
          </w:tcPr>
          <w:p w14:paraId="355A535C" w14:textId="77777777" w:rsidR="00285200" w:rsidRPr="00675DEB" w:rsidRDefault="00285200" w:rsidP="00675DEB">
            <w:pPr>
              <w:suppressAutoHyphens w:val="0"/>
              <w:jc w:val="both"/>
              <w:rPr>
                <w:rFonts w:ascii="Verdana" w:hAnsi="Verdana"/>
                <w:sz w:val="14"/>
                <w:szCs w:val="14"/>
              </w:rPr>
            </w:pPr>
            <w:r w:rsidRPr="00675DEB">
              <w:rPr>
                <w:rFonts w:ascii="Verdana" w:hAnsi="Verdana" w:cs="Verdana"/>
                <w:sz w:val="14"/>
                <w:szCs w:val="14"/>
              </w:rPr>
              <w:t>TVM</w:t>
            </w:r>
          </w:p>
        </w:tc>
        <w:tc>
          <w:tcPr>
            <w:tcW w:w="964" w:type="pct"/>
            <w:tcBorders>
              <w:top w:val="single" w:sz="12" w:space="0" w:color="FFFFFF"/>
              <w:left w:val="single" w:sz="12" w:space="0" w:color="FFFFFF"/>
              <w:bottom w:val="single" w:sz="12" w:space="0" w:color="FFFFFF"/>
              <w:right w:val="single" w:sz="12" w:space="0" w:color="FFFFFF"/>
            </w:tcBorders>
            <w:shd w:val="clear" w:color="000000" w:fill="E6F5FF"/>
            <w:vAlign w:val="center"/>
          </w:tcPr>
          <w:p w14:paraId="653CBFFE" w14:textId="1F66FBB2" w:rsidR="00285200" w:rsidRPr="00675DEB" w:rsidRDefault="00285200" w:rsidP="00675DEB">
            <w:pPr>
              <w:suppressAutoHyphens w:val="0"/>
              <w:jc w:val="right"/>
              <w:rPr>
                <w:rFonts w:ascii="Verdana" w:hAnsi="Verdana" w:cs="Calibri"/>
                <w:sz w:val="14"/>
                <w:szCs w:val="14"/>
                <w:lang w:eastAsia="pt-BR"/>
              </w:rPr>
            </w:pPr>
            <w:r w:rsidRPr="00675DEB">
              <w:rPr>
                <w:rFonts w:ascii="Verdana" w:hAnsi="Verdana" w:cs="Calibri"/>
                <w:sz w:val="14"/>
                <w:szCs w:val="14"/>
              </w:rPr>
              <w:t>5.258</w:t>
            </w:r>
          </w:p>
        </w:tc>
        <w:tc>
          <w:tcPr>
            <w:tcW w:w="1000" w:type="pct"/>
            <w:tcBorders>
              <w:top w:val="single" w:sz="12" w:space="0" w:color="FFFFFF"/>
              <w:left w:val="nil"/>
              <w:bottom w:val="single" w:sz="12" w:space="0" w:color="FFFFFF"/>
              <w:right w:val="single" w:sz="12" w:space="0" w:color="FFFFFF"/>
            </w:tcBorders>
            <w:shd w:val="clear" w:color="000000" w:fill="E6F5FF"/>
            <w:vAlign w:val="center"/>
          </w:tcPr>
          <w:p w14:paraId="669E6FBA" w14:textId="4CD2A5FE" w:rsidR="00285200" w:rsidRPr="00675DEB" w:rsidRDefault="00285200" w:rsidP="00675DEB">
            <w:pPr>
              <w:jc w:val="right"/>
              <w:rPr>
                <w:rFonts w:ascii="Verdana" w:hAnsi="Verdana" w:cs="Calibri"/>
                <w:sz w:val="14"/>
                <w:szCs w:val="14"/>
              </w:rPr>
            </w:pPr>
            <w:r w:rsidRPr="00675DEB">
              <w:rPr>
                <w:rFonts w:ascii="Verdana" w:hAnsi="Verdana" w:cs="Calibri"/>
                <w:sz w:val="14"/>
                <w:szCs w:val="14"/>
              </w:rPr>
              <w:t>7.089</w:t>
            </w:r>
          </w:p>
        </w:tc>
        <w:tc>
          <w:tcPr>
            <w:tcW w:w="1000" w:type="pct"/>
            <w:tcBorders>
              <w:top w:val="single" w:sz="12" w:space="0" w:color="FFFFFF"/>
              <w:left w:val="nil"/>
              <w:bottom w:val="single" w:sz="12" w:space="0" w:color="FFFFFF"/>
              <w:right w:val="single" w:sz="12" w:space="0" w:color="FFFFFF"/>
            </w:tcBorders>
            <w:shd w:val="clear" w:color="000000" w:fill="E6F5FF"/>
            <w:vAlign w:val="center"/>
          </w:tcPr>
          <w:p w14:paraId="67312775" w14:textId="4836E24E" w:rsidR="00285200" w:rsidRPr="00675DEB" w:rsidRDefault="00285200" w:rsidP="00675DEB">
            <w:pPr>
              <w:jc w:val="right"/>
              <w:rPr>
                <w:rFonts w:ascii="Verdana" w:hAnsi="Verdana" w:cs="Calibri"/>
                <w:sz w:val="14"/>
                <w:szCs w:val="14"/>
              </w:rPr>
            </w:pPr>
            <w:r w:rsidRPr="00675DEB">
              <w:rPr>
                <w:rFonts w:ascii="Verdana" w:hAnsi="Verdana" w:cs="Calibri"/>
                <w:sz w:val="14"/>
                <w:szCs w:val="14"/>
              </w:rPr>
              <w:t>(11.995)</w:t>
            </w:r>
          </w:p>
        </w:tc>
        <w:tc>
          <w:tcPr>
            <w:tcW w:w="1000" w:type="pct"/>
            <w:tcBorders>
              <w:top w:val="nil"/>
              <w:left w:val="nil"/>
              <w:bottom w:val="single" w:sz="12" w:space="0" w:color="FFFFFF"/>
              <w:right w:val="single" w:sz="12" w:space="0" w:color="FFFFFF"/>
            </w:tcBorders>
            <w:shd w:val="clear" w:color="000000" w:fill="E6F5FF"/>
            <w:vAlign w:val="center"/>
          </w:tcPr>
          <w:p w14:paraId="63C39B21" w14:textId="7C94ACCA" w:rsidR="00285200" w:rsidRPr="00675DEB" w:rsidRDefault="00285200" w:rsidP="00675DEB">
            <w:pPr>
              <w:suppressAutoHyphens w:val="0"/>
              <w:jc w:val="right"/>
              <w:rPr>
                <w:rFonts w:ascii="Verdana" w:hAnsi="Verdana" w:cs="Calibri"/>
                <w:sz w:val="14"/>
                <w:szCs w:val="14"/>
                <w:lang w:eastAsia="pt-BR"/>
              </w:rPr>
            </w:pPr>
            <w:r w:rsidRPr="00675DEB">
              <w:rPr>
                <w:rFonts w:ascii="Verdana" w:hAnsi="Verdana" w:cs="Calibri"/>
                <w:sz w:val="14"/>
                <w:szCs w:val="14"/>
              </w:rPr>
              <w:t>352</w:t>
            </w:r>
          </w:p>
        </w:tc>
      </w:tr>
      <w:tr w:rsidR="00285200" w:rsidRPr="00675DEB" w14:paraId="18DD377A" w14:textId="77777777" w:rsidTr="00A6111E">
        <w:trPr>
          <w:trHeight w:val="170"/>
        </w:trPr>
        <w:tc>
          <w:tcPr>
            <w:tcW w:w="1036" w:type="pct"/>
            <w:tcBorders>
              <w:top w:val="single" w:sz="12" w:space="0" w:color="FFFFFF" w:themeColor="background1"/>
              <w:left w:val="single" w:sz="18" w:space="0" w:color="FFFFFF"/>
              <w:bottom w:val="single" w:sz="12" w:space="0" w:color="FFFFFF" w:themeColor="background1"/>
              <w:right w:val="single" w:sz="12" w:space="0" w:color="FFFFFF" w:themeColor="background1"/>
            </w:tcBorders>
            <w:shd w:val="clear" w:color="auto" w:fill="E6F5FF"/>
            <w:vAlign w:val="bottom"/>
          </w:tcPr>
          <w:p w14:paraId="78FC9AD9" w14:textId="77777777" w:rsidR="00285200" w:rsidRPr="00675DEB" w:rsidRDefault="00285200" w:rsidP="00675DEB">
            <w:pPr>
              <w:jc w:val="both"/>
              <w:rPr>
                <w:rFonts w:ascii="Verdana" w:hAnsi="Verdana"/>
                <w:sz w:val="14"/>
                <w:szCs w:val="14"/>
              </w:rPr>
            </w:pPr>
            <w:r w:rsidRPr="00675DEB">
              <w:rPr>
                <w:rFonts w:ascii="Verdana" w:hAnsi="Verdana" w:cs="Verdana"/>
                <w:sz w:val="14"/>
                <w:szCs w:val="14"/>
              </w:rPr>
              <w:t>Diferenças Intertemporais</w:t>
            </w:r>
          </w:p>
        </w:tc>
        <w:tc>
          <w:tcPr>
            <w:tcW w:w="964" w:type="pct"/>
            <w:tcBorders>
              <w:top w:val="nil"/>
              <w:left w:val="single" w:sz="12" w:space="0" w:color="FFFFFF"/>
              <w:bottom w:val="single" w:sz="12" w:space="0" w:color="FFFFFF"/>
              <w:right w:val="single" w:sz="12" w:space="0" w:color="FFFFFF"/>
            </w:tcBorders>
            <w:shd w:val="clear" w:color="000000" w:fill="E6F5FF"/>
            <w:vAlign w:val="center"/>
          </w:tcPr>
          <w:p w14:paraId="0DCD63A2" w14:textId="4BF33EB5" w:rsidR="00285200" w:rsidRPr="00675DEB" w:rsidRDefault="00285200" w:rsidP="00675DEB">
            <w:pPr>
              <w:jc w:val="right"/>
              <w:rPr>
                <w:rFonts w:ascii="Verdana" w:hAnsi="Verdana" w:cs="Calibri"/>
                <w:sz w:val="14"/>
                <w:szCs w:val="14"/>
              </w:rPr>
            </w:pPr>
            <w:r w:rsidRPr="00675DEB">
              <w:rPr>
                <w:rFonts w:ascii="Verdana" w:hAnsi="Verdana" w:cs="Calibri"/>
                <w:sz w:val="14"/>
                <w:szCs w:val="14"/>
              </w:rPr>
              <w:t>44.949</w:t>
            </w:r>
          </w:p>
        </w:tc>
        <w:tc>
          <w:tcPr>
            <w:tcW w:w="1000" w:type="pct"/>
            <w:tcBorders>
              <w:top w:val="nil"/>
              <w:left w:val="nil"/>
              <w:bottom w:val="single" w:sz="12" w:space="0" w:color="FFFFFF"/>
              <w:right w:val="single" w:sz="12" w:space="0" w:color="FFFFFF"/>
            </w:tcBorders>
            <w:shd w:val="clear" w:color="000000" w:fill="E6F5FF"/>
            <w:vAlign w:val="center"/>
          </w:tcPr>
          <w:p w14:paraId="1B73E770" w14:textId="4DB97FBE" w:rsidR="00285200" w:rsidRPr="00675DEB" w:rsidRDefault="00285200" w:rsidP="00675DEB">
            <w:pPr>
              <w:jc w:val="right"/>
              <w:rPr>
                <w:rFonts w:ascii="Verdana" w:hAnsi="Verdana" w:cs="Calibri"/>
                <w:color w:val="auto"/>
                <w:sz w:val="14"/>
                <w:szCs w:val="14"/>
              </w:rPr>
            </w:pPr>
            <w:r w:rsidRPr="00675DEB">
              <w:rPr>
                <w:rFonts w:ascii="Verdana" w:hAnsi="Verdana" w:cs="Calibri"/>
                <w:sz w:val="14"/>
                <w:szCs w:val="14"/>
              </w:rPr>
              <w:t>3.806</w:t>
            </w:r>
          </w:p>
        </w:tc>
        <w:tc>
          <w:tcPr>
            <w:tcW w:w="1000" w:type="pct"/>
            <w:tcBorders>
              <w:top w:val="nil"/>
              <w:left w:val="nil"/>
              <w:bottom w:val="single" w:sz="12" w:space="0" w:color="FFFFFF"/>
              <w:right w:val="single" w:sz="12" w:space="0" w:color="FFFFFF"/>
            </w:tcBorders>
            <w:shd w:val="clear" w:color="000000" w:fill="E6F5FF"/>
            <w:vAlign w:val="center"/>
          </w:tcPr>
          <w:p w14:paraId="48828642" w14:textId="60667BA1" w:rsidR="00285200" w:rsidRPr="00675DEB" w:rsidRDefault="00285200" w:rsidP="00675DEB">
            <w:pPr>
              <w:jc w:val="right"/>
              <w:rPr>
                <w:rFonts w:ascii="Verdana" w:hAnsi="Verdana" w:cs="Calibri"/>
                <w:sz w:val="14"/>
                <w:szCs w:val="14"/>
              </w:rPr>
            </w:pPr>
            <w:r w:rsidRPr="00675DEB">
              <w:rPr>
                <w:rFonts w:ascii="Verdana" w:hAnsi="Verdana" w:cs="Calibri"/>
                <w:sz w:val="14"/>
                <w:szCs w:val="14"/>
              </w:rPr>
              <w:t>(1.338)</w:t>
            </w:r>
          </w:p>
        </w:tc>
        <w:tc>
          <w:tcPr>
            <w:tcW w:w="1000" w:type="pct"/>
            <w:tcBorders>
              <w:top w:val="nil"/>
              <w:left w:val="nil"/>
              <w:bottom w:val="single" w:sz="12" w:space="0" w:color="FFFFFF"/>
              <w:right w:val="single" w:sz="12" w:space="0" w:color="FFFFFF"/>
            </w:tcBorders>
            <w:shd w:val="clear" w:color="000000" w:fill="E6F5FF"/>
            <w:vAlign w:val="center"/>
          </w:tcPr>
          <w:p w14:paraId="52657242" w14:textId="56A1C6FF" w:rsidR="00285200" w:rsidRPr="00675DEB" w:rsidRDefault="00285200" w:rsidP="00675DEB">
            <w:pPr>
              <w:jc w:val="right"/>
              <w:rPr>
                <w:rFonts w:ascii="Verdana" w:hAnsi="Verdana" w:cs="Calibri"/>
                <w:sz w:val="14"/>
                <w:szCs w:val="14"/>
              </w:rPr>
            </w:pPr>
            <w:r w:rsidRPr="00675DEB">
              <w:rPr>
                <w:rFonts w:ascii="Verdana" w:hAnsi="Verdana" w:cs="Calibri"/>
                <w:sz w:val="14"/>
                <w:szCs w:val="14"/>
              </w:rPr>
              <w:t>47.417</w:t>
            </w:r>
          </w:p>
        </w:tc>
      </w:tr>
      <w:tr w:rsidR="00285200" w:rsidRPr="00675DEB" w14:paraId="762AA63B" w14:textId="77777777" w:rsidTr="00A6111E">
        <w:trPr>
          <w:trHeight w:val="170"/>
        </w:trPr>
        <w:tc>
          <w:tcPr>
            <w:tcW w:w="1036" w:type="pct"/>
            <w:tcBorders>
              <w:top w:val="single" w:sz="12" w:space="0" w:color="FFFFFF" w:themeColor="background1"/>
              <w:left w:val="single" w:sz="18" w:space="0" w:color="FFFFFF"/>
              <w:bottom w:val="single" w:sz="18" w:space="0" w:color="FFFFFF"/>
              <w:right w:val="single" w:sz="12" w:space="0" w:color="FFFFFF" w:themeColor="background1"/>
            </w:tcBorders>
            <w:shd w:val="clear" w:color="auto" w:fill="005086"/>
            <w:vAlign w:val="bottom"/>
          </w:tcPr>
          <w:p w14:paraId="79A61391" w14:textId="77777777" w:rsidR="00285200" w:rsidRPr="00675DEB" w:rsidRDefault="00285200" w:rsidP="00675DEB">
            <w:pPr>
              <w:jc w:val="both"/>
              <w:rPr>
                <w:rFonts w:ascii="Verdana" w:hAnsi="Verdana"/>
                <w:color w:val="FFFFFF"/>
                <w:sz w:val="14"/>
                <w:szCs w:val="14"/>
              </w:rPr>
            </w:pPr>
            <w:r w:rsidRPr="00675DEB">
              <w:rPr>
                <w:rFonts w:ascii="Verdana" w:hAnsi="Verdana" w:cs="Verdana"/>
                <w:b/>
                <w:color w:val="FFFFFF"/>
                <w:sz w:val="14"/>
                <w:szCs w:val="14"/>
              </w:rPr>
              <w:t>Total</w:t>
            </w:r>
          </w:p>
        </w:tc>
        <w:tc>
          <w:tcPr>
            <w:tcW w:w="964" w:type="pct"/>
            <w:tcBorders>
              <w:top w:val="nil"/>
              <w:left w:val="nil"/>
              <w:bottom w:val="single" w:sz="12" w:space="0" w:color="FFFFFF"/>
              <w:right w:val="single" w:sz="12" w:space="0" w:color="FFFFFF"/>
            </w:tcBorders>
            <w:shd w:val="clear" w:color="000000" w:fill="005086"/>
            <w:vAlign w:val="center"/>
          </w:tcPr>
          <w:p w14:paraId="7349901E" w14:textId="435D5088" w:rsidR="00285200" w:rsidRPr="00675DEB" w:rsidRDefault="00285200" w:rsidP="00675DEB">
            <w:pPr>
              <w:jc w:val="right"/>
              <w:rPr>
                <w:rFonts w:ascii="Verdana" w:hAnsi="Verdana" w:cs="Calibri"/>
                <w:b/>
                <w:bCs/>
                <w:color w:val="FFFFFF"/>
                <w:sz w:val="14"/>
                <w:szCs w:val="14"/>
              </w:rPr>
            </w:pPr>
            <w:r w:rsidRPr="00675DEB">
              <w:rPr>
                <w:rFonts w:ascii="Verdana" w:hAnsi="Verdana" w:cs="Calibri"/>
                <w:b/>
                <w:bCs/>
                <w:color w:val="FFFFFF"/>
                <w:sz w:val="14"/>
                <w:szCs w:val="14"/>
              </w:rPr>
              <w:t>50.207</w:t>
            </w:r>
          </w:p>
        </w:tc>
        <w:tc>
          <w:tcPr>
            <w:tcW w:w="1000" w:type="pct"/>
            <w:tcBorders>
              <w:top w:val="nil"/>
              <w:left w:val="nil"/>
              <w:bottom w:val="single" w:sz="12" w:space="0" w:color="FFFFFF"/>
              <w:right w:val="single" w:sz="12" w:space="0" w:color="FFFFFF"/>
            </w:tcBorders>
            <w:shd w:val="clear" w:color="000000" w:fill="005086"/>
            <w:vAlign w:val="center"/>
          </w:tcPr>
          <w:p w14:paraId="682AC535" w14:textId="6DE73A89" w:rsidR="00285200" w:rsidRPr="00675DEB" w:rsidRDefault="00285200" w:rsidP="00675DEB">
            <w:pPr>
              <w:jc w:val="right"/>
              <w:rPr>
                <w:rFonts w:ascii="Verdana" w:hAnsi="Verdana" w:cs="Calibri"/>
                <w:b/>
                <w:bCs/>
                <w:color w:val="FFFFFF"/>
                <w:sz w:val="14"/>
                <w:szCs w:val="14"/>
              </w:rPr>
            </w:pPr>
            <w:r w:rsidRPr="00675DEB">
              <w:rPr>
                <w:rFonts w:ascii="Verdana" w:hAnsi="Verdana" w:cs="Calibri"/>
                <w:b/>
                <w:bCs/>
                <w:color w:val="FFFFFF"/>
                <w:sz w:val="14"/>
                <w:szCs w:val="14"/>
              </w:rPr>
              <w:t>10.895</w:t>
            </w:r>
          </w:p>
        </w:tc>
        <w:tc>
          <w:tcPr>
            <w:tcW w:w="1000" w:type="pct"/>
            <w:tcBorders>
              <w:top w:val="nil"/>
              <w:left w:val="nil"/>
              <w:bottom w:val="single" w:sz="12" w:space="0" w:color="FFFFFF"/>
              <w:right w:val="single" w:sz="12" w:space="0" w:color="FFFFFF"/>
            </w:tcBorders>
            <w:shd w:val="clear" w:color="000000" w:fill="005086"/>
            <w:vAlign w:val="center"/>
          </w:tcPr>
          <w:p w14:paraId="4BDC7B43" w14:textId="5ABD7E66" w:rsidR="00285200" w:rsidRPr="00675DEB" w:rsidRDefault="00285200" w:rsidP="00675DEB">
            <w:pPr>
              <w:jc w:val="right"/>
              <w:rPr>
                <w:rFonts w:ascii="Verdana" w:hAnsi="Verdana" w:cs="Calibri"/>
                <w:b/>
                <w:bCs/>
                <w:color w:val="FFFFFF"/>
                <w:sz w:val="14"/>
                <w:szCs w:val="14"/>
              </w:rPr>
            </w:pPr>
            <w:r w:rsidRPr="00675DEB">
              <w:rPr>
                <w:rFonts w:ascii="Verdana" w:hAnsi="Verdana" w:cs="Calibri"/>
                <w:b/>
                <w:bCs/>
                <w:color w:val="FFFFFF"/>
                <w:sz w:val="14"/>
                <w:szCs w:val="14"/>
              </w:rPr>
              <w:t>(13.333)</w:t>
            </w:r>
          </w:p>
        </w:tc>
        <w:tc>
          <w:tcPr>
            <w:tcW w:w="1000" w:type="pct"/>
            <w:tcBorders>
              <w:top w:val="nil"/>
              <w:left w:val="nil"/>
              <w:bottom w:val="single" w:sz="12" w:space="0" w:color="FFFFFF"/>
              <w:right w:val="single" w:sz="12" w:space="0" w:color="FFFFFF"/>
            </w:tcBorders>
            <w:shd w:val="clear" w:color="000000" w:fill="005086"/>
            <w:vAlign w:val="center"/>
          </w:tcPr>
          <w:p w14:paraId="6471A097" w14:textId="32A6E6CC" w:rsidR="00285200" w:rsidRPr="00675DEB" w:rsidRDefault="00285200" w:rsidP="00675DEB">
            <w:pPr>
              <w:jc w:val="right"/>
              <w:rPr>
                <w:rFonts w:ascii="Verdana" w:hAnsi="Verdana" w:cs="Calibri"/>
                <w:b/>
                <w:bCs/>
                <w:color w:val="FFFFFF"/>
                <w:sz w:val="14"/>
                <w:szCs w:val="14"/>
              </w:rPr>
            </w:pPr>
            <w:r w:rsidRPr="00675DEB">
              <w:rPr>
                <w:rFonts w:ascii="Verdana" w:hAnsi="Verdana" w:cs="Calibri"/>
                <w:b/>
                <w:bCs/>
                <w:color w:val="FFFFFF"/>
                <w:sz w:val="14"/>
                <w:szCs w:val="14"/>
              </w:rPr>
              <w:t>47.769</w:t>
            </w:r>
          </w:p>
        </w:tc>
      </w:tr>
    </w:tbl>
    <w:p w14:paraId="66C44814" w14:textId="3B204A76" w:rsidR="008532F1" w:rsidRPr="00675DEB" w:rsidRDefault="008532F1" w:rsidP="00675DEB">
      <w:pPr>
        <w:suppressAutoHyphens w:val="0"/>
        <w:autoSpaceDE w:val="0"/>
        <w:autoSpaceDN w:val="0"/>
        <w:adjustRightInd w:val="0"/>
        <w:jc w:val="both"/>
        <w:rPr>
          <w:rFonts w:ascii="Verdana" w:hAnsi="Verdana"/>
          <w:sz w:val="20"/>
        </w:rPr>
      </w:pPr>
    </w:p>
    <w:p w14:paraId="4CA71FCB" w14:textId="6280A371" w:rsidR="008E1678" w:rsidRPr="00675DEB" w:rsidRDefault="008E1678" w:rsidP="00675DEB">
      <w:pPr>
        <w:pStyle w:val="Ttulo1"/>
        <w:numPr>
          <w:ilvl w:val="0"/>
          <w:numId w:val="0"/>
        </w:numPr>
        <w:jc w:val="both"/>
        <w:rPr>
          <w:rFonts w:ascii="Verdana" w:hAnsi="Verdana" w:cs="Verdana"/>
          <w:color w:val="2E74B5"/>
          <w:sz w:val="20"/>
        </w:rPr>
      </w:pPr>
      <w:bookmarkStart w:id="666" w:name="_Toc28333618"/>
      <w:bookmarkStart w:id="667" w:name="_Toc30582231"/>
      <w:bookmarkStart w:id="668" w:name="_Toc31392859"/>
      <w:bookmarkStart w:id="669" w:name="_Toc31393004"/>
      <w:bookmarkStart w:id="670" w:name="_Toc32000823"/>
      <w:bookmarkStart w:id="671" w:name="_Toc32001006"/>
      <w:bookmarkStart w:id="672" w:name="_Toc39395190"/>
      <w:bookmarkStart w:id="673" w:name="_Toc39527086"/>
      <w:bookmarkStart w:id="674" w:name="_Toc39850000"/>
      <w:bookmarkStart w:id="675" w:name="_Toc47436637"/>
      <w:bookmarkStart w:id="676" w:name="_Toc47649716"/>
      <w:bookmarkStart w:id="677" w:name="_Toc47649979"/>
      <w:bookmarkStart w:id="678" w:name="_Toc48252855"/>
      <w:bookmarkStart w:id="679" w:name="_Toc63088443"/>
      <w:bookmarkStart w:id="680" w:name="_Toc63868986"/>
      <w:bookmarkStart w:id="681" w:name="_Toc64566692"/>
      <w:bookmarkStart w:id="682" w:name="_Toc64566863"/>
      <w:bookmarkStart w:id="683" w:name="_Toc64636483"/>
      <w:bookmarkStart w:id="684" w:name="_Toc64636644"/>
      <w:bookmarkStart w:id="685" w:name="_Toc64645345"/>
      <w:r w:rsidRPr="00675DEB">
        <w:rPr>
          <w:rFonts w:ascii="Verdana" w:hAnsi="Verdana" w:cs="Verdana"/>
          <w:color w:val="2E74B5"/>
          <w:sz w:val="20"/>
        </w:rPr>
        <w:t>Nota 2</w:t>
      </w:r>
      <w:r w:rsidR="008D4A0F" w:rsidRPr="00675DEB">
        <w:rPr>
          <w:rFonts w:ascii="Verdana" w:hAnsi="Verdana" w:cs="Verdana"/>
          <w:color w:val="2E74B5"/>
          <w:sz w:val="20"/>
        </w:rPr>
        <w:t>6</w:t>
      </w:r>
      <w:r w:rsidR="005C5AA6" w:rsidRPr="00675DEB">
        <w:rPr>
          <w:rFonts w:ascii="Verdana" w:hAnsi="Verdana" w:cs="Verdana"/>
          <w:color w:val="2E74B5"/>
          <w:sz w:val="20"/>
        </w:rPr>
        <w:t xml:space="preserve"> </w:t>
      </w:r>
      <w:r w:rsidR="00E40F5F" w:rsidRPr="00675DEB">
        <w:rPr>
          <w:rFonts w:ascii="Verdana" w:hAnsi="Verdana" w:cs="Verdana"/>
          <w:color w:val="2E74B5"/>
          <w:sz w:val="20"/>
        </w:rPr>
        <w:t xml:space="preserve">- </w:t>
      </w:r>
      <w:r w:rsidR="005C5AA6" w:rsidRPr="00675DEB">
        <w:rPr>
          <w:rFonts w:ascii="Verdana" w:hAnsi="Verdana" w:cs="Verdana"/>
          <w:color w:val="2E74B5"/>
          <w:sz w:val="20"/>
        </w:rPr>
        <w:t>R</w:t>
      </w:r>
      <w:r w:rsidRPr="00675DEB">
        <w:rPr>
          <w:rFonts w:ascii="Verdana" w:hAnsi="Verdana" w:cs="Verdana"/>
          <w:color w:val="2E74B5"/>
          <w:sz w:val="20"/>
        </w:rPr>
        <w:t>eceitas e despesas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427B904E" w14:textId="77777777" w:rsidR="00EA2D4A" w:rsidRPr="00675DEB" w:rsidRDefault="00EA2D4A" w:rsidP="00675DEB">
      <w:pPr>
        <w:rPr>
          <w:rFonts w:ascii="Verdana" w:hAnsi="Verdana"/>
          <w:sz w:val="20"/>
        </w:rPr>
      </w:pPr>
    </w:p>
    <w:p w14:paraId="195BC6D9" w14:textId="77777777" w:rsidR="008E1678" w:rsidRPr="00675DEB" w:rsidRDefault="008E1678" w:rsidP="00675DEB">
      <w:pPr>
        <w:pStyle w:val="WW-Corpodetexto31"/>
        <w:numPr>
          <w:ilvl w:val="0"/>
          <w:numId w:val="8"/>
        </w:numPr>
        <w:ind w:left="426"/>
        <w:rPr>
          <w:rFonts w:ascii="Verdana" w:hAnsi="Verdana"/>
        </w:rPr>
      </w:pPr>
      <w:bookmarkStart w:id="686" w:name="OLE_LINK105"/>
      <w:r w:rsidRPr="00675DEB">
        <w:rPr>
          <w:rFonts w:ascii="Verdana" w:hAnsi="Verdana" w:cs="Verdana"/>
          <w:sz w:val="20"/>
        </w:rPr>
        <w:t>Receitas de prestação de serviços</w:t>
      </w:r>
      <w:r w:rsidR="00E456A4" w:rsidRPr="00675DEB">
        <w:rPr>
          <w:rFonts w:ascii="Verdana" w:hAnsi="Verdana" w:cs="Verdana"/>
          <w:sz w:val="20"/>
        </w:rPr>
        <w:t xml:space="preserve"> e tarifas </w:t>
      </w:r>
    </w:p>
    <w:p w14:paraId="70E82362" w14:textId="1B46FF6B" w:rsidR="00BE0ED6" w:rsidRPr="00675DEB" w:rsidRDefault="00BE0ED6" w:rsidP="00675DEB">
      <w:pPr>
        <w:pStyle w:val="WW-Corpodetexto31"/>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2895"/>
        <w:gridCol w:w="1198"/>
        <w:gridCol w:w="1038"/>
        <w:gridCol w:w="1383"/>
        <w:gridCol w:w="1105"/>
        <w:gridCol w:w="1244"/>
        <w:gridCol w:w="1081"/>
      </w:tblGrid>
      <w:tr w:rsidR="000D771F" w:rsidRPr="00675DEB" w14:paraId="07BC0D2F" w14:textId="77777777" w:rsidTr="00863CDD">
        <w:trPr>
          <w:trHeight w:val="170"/>
          <w:tblHeader/>
        </w:trPr>
        <w:tc>
          <w:tcPr>
            <w:tcW w:w="1457"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6BF8B26" w14:textId="77777777" w:rsidR="000D771F" w:rsidRPr="00675DEB" w:rsidRDefault="000D771F"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814"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3D4A1309" w14:textId="77777777" w:rsidR="000D771F" w:rsidRPr="00675DEB" w:rsidRDefault="000D771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557" w:type="pct"/>
            <w:tcBorders>
              <w:top w:val="single" w:sz="12" w:space="0" w:color="FFFFFF"/>
              <w:left w:val="nil"/>
              <w:bottom w:val="single" w:sz="12" w:space="0" w:color="FFFFFF"/>
              <w:right w:val="nil"/>
            </w:tcBorders>
            <w:shd w:val="clear" w:color="000000" w:fill="005086"/>
          </w:tcPr>
          <w:p w14:paraId="4B6F67A7" w14:textId="77777777" w:rsidR="000D771F" w:rsidRPr="00675DEB" w:rsidRDefault="000D771F" w:rsidP="00675DEB">
            <w:pPr>
              <w:suppressAutoHyphens w:val="0"/>
              <w:jc w:val="center"/>
              <w:rPr>
                <w:rFonts w:ascii="Verdana" w:hAnsi="Verdana" w:cs="Calibri"/>
                <w:b/>
                <w:bCs/>
                <w:color w:val="FFFFFF"/>
                <w:sz w:val="14"/>
                <w:szCs w:val="14"/>
                <w:lang w:eastAsia="pt-BR"/>
              </w:rPr>
            </w:pPr>
          </w:p>
        </w:tc>
        <w:tc>
          <w:tcPr>
            <w:tcW w:w="117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5DC91F21" w14:textId="721FDD08" w:rsidR="000D771F" w:rsidRPr="00675DEB" w:rsidRDefault="000D771F"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0D771F" w:rsidRPr="00675DEB" w14:paraId="763094E4" w14:textId="77777777" w:rsidTr="00863CDD">
        <w:trPr>
          <w:trHeight w:val="170"/>
          <w:tblHeader/>
        </w:trPr>
        <w:tc>
          <w:tcPr>
            <w:tcW w:w="1457" w:type="pct"/>
            <w:vMerge/>
            <w:tcBorders>
              <w:top w:val="single" w:sz="12" w:space="0" w:color="FFFFFF"/>
              <w:left w:val="single" w:sz="12" w:space="0" w:color="FFFFFF"/>
              <w:bottom w:val="single" w:sz="12" w:space="0" w:color="FFFFFF"/>
              <w:right w:val="single" w:sz="12" w:space="0" w:color="FFFFFF"/>
            </w:tcBorders>
            <w:vAlign w:val="center"/>
            <w:hideMark/>
          </w:tcPr>
          <w:p w14:paraId="54526F88" w14:textId="77777777" w:rsidR="000D771F" w:rsidRPr="00675DEB" w:rsidRDefault="000D771F" w:rsidP="00675DEB">
            <w:pPr>
              <w:suppressAutoHyphens w:val="0"/>
              <w:rPr>
                <w:rFonts w:ascii="Verdana" w:hAnsi="Verdana" w:cs="Calibri"/>
                <w:color w:val="FFFFFF"/>
                <w:sz w:val="14"/>
                <w:szCs w:val="14"/>
                <w:lang w:eastAsia="pt-BR"/>
              </w:rPr>
            </w:pPr>
          </w:p>
        </w:tc>
        <w:tc>
          <w:tcPr>
            <w:tcW w:w="604" w:type="pct"/>
            <w:tcBorders>
              <w:top w:val="nil"/>
              <w:left w:val="nil"/>
              <w:bottom w:val="single" w:sz="12" w:space="0" w:color="FFFFFF"/>
              <w:right w:val="single" w:sz="12" w:space="0" w:color="FFFFFF"/>
            </w:tcBorders>
            <w:shd w:val="clear" w:color="000000" w:fill="005086"/>
            <w:vAlign w:val="center"/>
            <w:hideMark/>
          </w:tcPr>
          <w:p w14:paraId="798D9BBB" w14:textId="6476CB3E" w:rsidR="000D771F"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513" w:type="pct"/>
            <w:tcBorders>
              <w:top w:val="nil"/>
              <w:left w:val="nil"/>
              <w:bottom w:val="single" w:sz="12" w:space="0" w:color="FFFFFF"/>
              <w:right w:val="single" w:sz="12" w:space="0" w:color="FFFFFF"/>
            </w:tcBorders>
            <w:shd w:val="clear" w:color="000000" w:fill="005086"/>
            <w:vAlign w:val="center"/>
            <w:hideMark/>
          </w:tcPr>
          <w:p w14:paraId="489C4148" w14:textId="190EFA37" w:rsidR="000D771F"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0D771F" w:rsidRPr="00675DEB">
              <w:rPr>
                <w:rFonts w:ascii="Verdana" w:hAnsi="Verdana" w:cs="Calibri"/>
                <w:b/>
                <w:bCs/>
                <w:color w:val="FFFFFF"/>
                <w:sz w:val="14"/>
                <w:szCs w:val="14"/>
                <w:lang w:eastAsia="pt-BR"/>
              </w:rPr>
              <w:t>.2020</w:t>
            </w:r>
          </w:p>
        </w:tc>
        <w:tc>
          <w:tcPr>
            <w:tcW w:w="697" w:type="pct"/>
            <w:tcBorders>
              <w:top w:val="nil"/>
              <w:left w:val="nil"/>
              <w:bottom w:val="single" w:sz="12" w:space="0" w:color="FFFFFF"/>
              <w:right w:val="single" w:sz="12" w:space="0" w:color="FFFFFF"/>
            </w:tcBorders>
            <w:shd w:val="clear" w:color="000000" w:fill="005086"/>
            <w:vAlign w:val="center"/>
            <w:hideMark/>
          </w:tcPr>
          <w:p w14:paraId="2D8133CF" w14:textId="56AA2667" w:rsidR="000D771F"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0D771F" w:rsidRPr="00675DEB">
              <w:rPr>
                <w:rFonts w:ascii="Verdana" w:hAnsi="Verdana" w:cs="Calibri"/>
                <w:b/>
                <w:bCs/>
                <w:color w:val="FFFFFF"/>
                <w:sz w:val="14"/>
                <w:szCs w:val="14"/>
                <w:lang w:eastAsia="pt-BR"/>
              </w:rPr>
              <w:t>.2019</w:t>
            </w:r>
          </w:p>
        </w:tc>
        <w:tc>
          <w:tcPr>
            <w:tcW w:w="557" w:type="pct"/>
            <w:tcBorders>
              <w:top w:val="nil"/>
              <w:left w:val="nil"/>
              <w:bottom w:val="single" w:sz="12" w:space="0" w:color="FFFFFF"/>
              <w:right w:val="single" w:sz="12" w:space="0" w:color="FFFFFF"/>
            </w:tcBorders>
            <w:shd w:val="clear" w:color="000000" w:fill="005086"/>
            <w:vAlign w:val="center"/>
          </w:tcPr>
          <w:p w14:paraId="6AD07E72" w14:textId="30CB2388" w:rsidR="000D771F"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627" w:type="pct"/>
            <w:tcBorders>
              <w:top w:val="nil"/>
              <w:left w:val="single" w:sz="12" w:space="0" w:color="FFFFFF"/>
              <w:bottom w:val="single" w:sz="12" w:space="0" w:color="FFFFFF"/>
              <w:right w:val="single" w:sz="12" w:space="0" w:color="FFFFFF"/>
            </w:tcBorders>
            <w:shd w:val="clear" w:color="000000" w:fill="005086"/>
            <w:vAlign w:val="center"/>
            <w:hideMark/>
          </w:tcPr>
          <w:p w14:paraId="50AD5F12" w14:textId="5C02593F" w:rsidR="000D771F"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0D771F" w:rsidRPr="00675DEB">
              <w:rPr>
                <w:rFonts w:ascii="Verdana" w:hAnsi="Verdana" w:cs="Calibri"/>
                <w:b/>
                <w:bCs/>
                <w:color w:val="FFFFFF"/>
                <w:sz w:val="14"/>
                <w:szCs w:val="14"/>
                <w:lang w:eastAsia="pt-BR"/>
              </w:rPr>
              <w:t>.2020</w:t>
            </w:r>
          </w:p>
        </w:tc>
        <w:tc>
          <w:tcPr>
            <w:tcW w:w="545" w:type="pct"/>
            <w:tcBorders>
              <w:top w:val="nil"/>
              <w:left w:val="nil"/>
              <w:bottom w:val="single" w:sz="12" w:space="0" w:color="FFFFFF"/>
              <w:right w:val="single" w:sz="12" w:space="0" w:color="FFFFFF"/>
            </w:tcBorders>
            <w:shd w:val="clear" w:color="000000" w:fill="005086"/>
            <w:vAlign w:val="center"/>
            <w:hideMark/>
          </w:tcPr>
          <w:p w14:paraId="26250B55" w14:textId="11E3303C" w:rsidR="000D771F"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0D771F" w:rsidRPr="00675DEB">
              <w:rPr>
                <w:rFonts w:ascii="Verdana" w:hAnsi="Verdana" w:cs="Calibri"/>
                <w:b/>
                <w:bCs/>
                <w:color w:val="FFFFFF"/>
                <w:sz w:val="14"/>
                <w:szCs w:val="14"/>
                <w:lang w:eastAsia="pt-BR"/>
              </w:rPr>
              <w:t>.2019</w:t>
            </w:r>
          </w:p>
        </w:tc>
      </w:tr>
      <w:tr w:rsidR="00863CDD" w:rsidRPr="00675DEB" w14:paraId="5B207C24" w14:textId="77777777" w:rsidTr="00863CDD">
        <w:trPr>
          <w:trHeight w:val="170"/>
        </w:trPr>
        <w:tc>
          <w:tcPr>
            <w:tcW w:w="1457" w:type="pct"/>
            <w:tcBorders>
              <w:top w:val="nil"/>
              <w:left w:val="single" w:sz="12" w:space="0" w:color="FFFFFF"/>
              <w:bottom w:val="single" w:sz="12" w:space="0" w:color="FFFFFF"/>
              <w:right w:val="single" w:sz="12" w:space="0" w:color="FFFFFF"/>
            </w:tcBorders>
            <w:shd w:val="clear" w:color="000000" w:fill="005086"/>
            <w:vAlign w:val="center"/>
            <w:hideMark/>
          </w:tcPr>
          <w:p w14:paraId="40CCE6F0" w14:textId="77777777" w:rsidR="00863CDD" w:rsidRPr="00675DEB" w:rsidRDefault="00863CDD"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Rendas de prestação de serviços</w:t>
            </w:r>
          </w:p>
        </w:tc>
        <w:tc>
          <w:tcPr>
            <w:tcW w:w="604" w:type="pct"/>
            <w:tcBorders>
              <w:top w:val="nil"/>
              <w:left w:val="nil"/>
              <w:bottom w:val="single" w:sz="12" w:space="0" w:color="FFFFFF"/>
              <w:right w:val="single" w:sz="12" w:space="0" w:color="FFFFFF"/>
            </w:tcBorders>
            <w:shd w:val="clear" w:color="000000" w:fill="005086"/>
            <w:vAlign w:val="center"/>
          </w:tcPr>
          <w:p w14:paraId="0FC465A0" w14:textId="4EFB1CB1" w:rsidR="00863CDD" w:rsidRPr="00675DEB" w:rsidRDefault="00863CD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26.019</w:t>
            </w:r>
          </w:p>
        </w:tc>
        <w:tc>
          <w:tcPr>
            <w:tcW w:w="513" w:type="pct"/>
            <w:tcBorders>
              <w:top w:val="nil"/>
              <w:left w:val="nil"/>
              <w:bottom w:val="single" w:sz="12" w:space="0" w:color="FFFFFF"/>
              <w:right w:val="single" w:sz="12" w:space="0" w:color="FFFFFF"/>
            </w:tcBorders>
            <w:shd w:val="clear" w:color="000000" w:fill="005086"/>
            <w:vAlign w:val="center"/>
          </w:tcPr>
          <w:p w14:paraId="7C7B55D5" w14:textId="1B6C7324" w:rsidR="00863CDD" w:rsidRPr="00675DEB" w:rsidRDefault="00863CD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47.199</w:t>
            </w:r>
          </w:p>
        </w:tc>
        <w:tc>
          <w:tcPr>
            <w:tcW w:w="697" w:type="pct"/>
            <w:tcBorders>
              <w:top w:val="nil"/>
              <w:left w:val="nil"/>
              <w:bottom w:val="single" w:sz="12" w:space="0" w:color="FFFFFF"/>
              <w:right w:val="single" w:sz="12" w:space="0" w:color="FFFFFF"/>
            </w:tcBorders>
            <w:shd w:val="clear" w:color="000000" w:fill="005086"/>
            <w:vAlign w:val="center"/>
          </w:tcPr>
          <w:p w14:paraId="2298BAC0" w14:textId="081B27B3" w:rsidR="00863CDD" w:rsidRPr="00675DEB" w:rsidRDefault="00863CD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24.072</w:t>
            </w:r>
          </w:p>
        </w:tc>
        <w:tc>
          <w:tcPr>
            <w:tcW w:w="557" w:type="pct"/>
            <w:tcBorders>
              <w:top w:val="nil"/>
              <w:left w:val="nil"/>
              <w:bottom w:val="single" w:sz="12" w:space="0" w:color="FFFFFF"/>
              <w:right w:val="single" w:sz="12" w:space="0" w:color="FFFFFF"/>
            </w:tcBorders>
            <w:shd w:val="clear" w:color="000000" w:fill="005086"/>
            <w:vAlign w:val="center"/>
          </w:tcPr>
          <w:p w14:paraId="37DADA4D" w14:textId="57F5599D" w:rsidR="00863CDD" w:rsidRPr="00675DEB" w:rsidRDefault="00863CDD" w:rsidP="00675DEB">
            <w:pPr>
              <w:suppressAutoHyphens w:val="0"/>
              <w:jc w:val="right"/>
              <w:rPr>
                <w:rFonts w:ascii="Verdana" w:hAnsi="Verdana" w:cs="Calibri"/>
                <w:b/>
                <w:bCs/>
                <w:color w:val="FFFFFF"/>
                <w:sz w:val="14"/>
                <w:szCs w:val="14"/>
              </w:rPr>
            </w:pPr>
            <w:r w:rsidRPr="00675DEB">
              <w:rPr>
                <w:rFonts w:ascii="Verdana" w:hAnsi="Verdana" w:cs="Calibri"/>
                <w:b/>
                <w:bCs/>
                <w:color w:val="FFFFFF"/>
                <w:sz w:val="14"/>
                <w:szCs w:val="14"/>
              </w:rPr>
              <w:t>168.525</w:t>
            </w:r>
          </w:p>
        </w:tc>
        <w:tc>
          <w:tcPr>
            <w:tcW w:w="627" w:type="pct"/>
            <w:tcBorders>
              <w:top w:val="nil"/>
              <w:left w:val="nil"/>
              <w:bottom w:val="single" w:sz="12" w:space="0" w:color="FFFFFF"/>
              <w:right w:val="single" w:sz="12" w:space="0" w:color="FFFFFF"/>
            </w:tcBorders>
            <w:shd w:val="clear" w:color="000000" w:fill="005086"/>
            <w:vAlign w:val="center"/>
          </w:tcPr>
          <w:p w14:paraId="584120A7" w14:textId="7733C196" w:rsidR="00863CDD" w:rsidRPr="00675DEB" w:rsidRDefault="00863CD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336.864</w:t>
            </w:r>
          </w:p>
        </w:tc>
        <w:tc>
          <w:tcPr>
            <w:tcW w:w="545" w:type="pct"/>
            <w:tcBorders>
              <w:top w:val="nil"/>
              <w:left w:val="nil"/>
              <w:bottom w:val="single" w:sz="12" w:space="0" w:color="FFFFFF"/>
              <w:right w:val="single" w:sz="12" w:space="0" w:color="FFFFFF"/>
            </w:tcBorders>
            <w:shd w:val="clear" w:color="000000" w:fill="005086"/>
            <w:vAlign w:val="center"/>
          </w:tcPr>
          <w:p w14:paraId="558E9CC1" w14:textId="06FB9CC7" w:rsidR="00863CDD" w:rsidRPr="00675DEB" w:rsidRDefault="00863CD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247.955</w:t>
            </w:r>
          </w:p>
        </w:tc>
      </w:tr>
      <w:tr w:rsidR="00863CDD" w:rsidRPr="00675DEB" w14:paraId="4517B00A" w14:textId="77777777" w:rsidTr="00863CDD">
        <w:trPr>
          <w:trHeight w:val="170"/>
        </w:trPr>
        <w:tc>
          <w:tcPr>
            <w:tcW w:w="1457" w:type="pct"/>
            <w:tcBorders>
              <w:top w:val="nil"/>
              <w:left w:val="single" w:sz="12" w:space="0" w:color="FFFFFF"/>
              <w:bottom w:val="single" w:sz="12" w:space="0" w:color="FFFFFF"/>
              <w:right w:val="single" w:sz="12" w:space="0" w:color="FFFFFF"/>
            </w:tcBorders>
            <w:shd w:val="clear" w:color="000000" w:fill="E6F5FF"/>
            <w:vAlign w:val="center"/>
            <w:hideMark/>
          </w:tcPr>
          <w:p w14:paraId="08475DBA" w14:textId="77777777" w:rsidR="00863CDD" w:rsidRPr="00675DEB" w:rsidRDefault="00863CD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Rendas de cartão</w:t>
            </w:r>
          </w:p>
        </w:tc>
        <w:tc>
          <w:tcPr>
            <w:tcW w:w="604" w:type="pct"/>
            <w:tcBorders>
              <w:top w:val="nil"/>
              <w:left w:val="nil"/>
              <w:bottom w:val="single" w:sz="12" w:space="0" w:color="FFFFFF"/>
              <w:right w:val="single" w:sz="12" w:space="0" w:color="FFFFFF"/>
            </w:tcBorders>
            <w:shd w:val="clear" w:color="000000" w:fill="E6F5FF"/>
            <w:vAlign w:val="center"/>
          </w:tcPr>
          <w:p w14:paraId="34E36A95" w14:textId="6ADD86B1"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8.890</w:t>
            </w:r>
          </w:p>
        </w:tc>
        <w:tc>
          <w:tcPr>
            <w:tcW w:w="513" w:type="pct"/>
            <w:tcBorders>
              <w:top w:val="nil"/>
              <w:left w:val="nil"/>
              <w:bottom w:val="single" w:sz="12" w:space="0" w:color="FFFFFF"/>
              <w:right w:val="single" w:sz="12" w:space="0" w:color="FFFFFF"/>
            </w:tcBorders>
            <w:shd w:val="clear" w:color="000000" w:fill="E6F5FF"/>
            <w:vAlign w:val="center"/>
          </w:tcPr>
          <w:p w14:paraId="137CB0F2" w14:textId="446A088A"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15.692</w:t>
            </w:r>
          </w:p>
        </w:tc>
        <w:tc>
          <w:tcPr>
            <w:tcW w:w="697" w:type="pct"/>
            <w:tcBorders>
              <w:top w:val="nil"/>
              <w:left w:val="nil"/>
              <w:bottom w:val="single" w:sz="12" w:space="0" w:color="FFFFFF"/>
              <w:right w:val="single" w:sz="12" w:space="0" w:color="FFFFFF"/>
            </w:tcBorders>
            <w:shd w:val="clear" w:color="000000" w:fill="E6F5FF"/>
            <w:vAlign w:val="center"/>
          </w:tcPr>
          <w:p w14:paraId="319CED16" w14:textId="6A2A7741"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14.914</w:t>
            </w:r>
          </w:p>
        </w:tc>
        <w:tc>
          <w:tcPr>
            <w:tcW w:w="557" w:type="pct"/>
            <w:tcBorders>
              <w:top w:val="nil"/>
              <w:left w:val="nil"/>
              <w:bottom w:val="single" w:sz="12" w:space="0" w:color="FFFFFF"/>
              <w:right w:val="single" w:sz="12" w:space="0" w:color="FFFFFF"/>
            </w:tcBorders>
            <w:shd w:val="clear" w:color="000000" w:fill="E6F5FF"/>
            <w:vAlign w:val="center"/>
          </w:tcPr>
          <w:p w14:paraId="270AEC85" w14:textId="4BEF524D" w:rsidR="00863CDD" w:rsidRPr="00675DEB" w:rsidRDefault="00863CDD" w:rsidP="00675DEB">
            <w:pPr>
              <w:suppressAutoHyphens w:val="0"/>
              <w:jc w:val="right"/>
              <w:rPr>
                <w:rFonts w:ascii="Verdana" w:hAnsi="Verdana" w:cs="Calibri"/>
                <w:sz w:val="14"/>
                <w:szCs w:val="14"/>
              </w:rPr>
            </w:pPr>
            <w:r w:rsidRPr="00675DEB">
              <w:rPr>
                <w:rFonts w:ascii="Verdana" w:hAnsi="Verdana" w:cs="Calibri"/>
                <w:sz w:val="14"/>
                <w:szCs w:val="14"/>
              </w:rPr>
              <w:t>42.640</w:t>
            </w:r>
          </w:p>
        </w:tc>
        <w:tc>
          <w:tcPr>
            <w:tcW w:w="627" w:type="pct"/>
            <w:tcBorders>
              <w:top w:val="nil"/>
              <w:left w:val="nil"/>
              <w:bottom w:val="single" w:sz="12" w:space="0" w:color="FFFFFF"/>
              <w:right w:val="single" w:sz="12" w:space="0" w:color="FFFFFF"/>
            </w:tcBorders>
            <w:shd w:val="clear" w:color="000000" w:fill="E6F5FF"/>
            <w:vAlign w:val="center"/>
          </w:tcPr>
          <w:p w14:paraId="6C402F2B" w14:textId="10A3B9C9"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73.691</w:t>
            </w:r>
          </w:p>
        </w:tc>
        <w:tc>
          <w:tcPr>
            <w:tcW w:w="545" w:type="pct"/>
            <w:tcBorders>
              <w:top w:val="nil"/>
              <w:left w:val="nil"/>
              <w:bottom w:val="single" w:sz="12" w:space="0" w:color="FFFFFF"/>
              <w:right w:val="single" w:sz="12" w:space="0" w:color="FFFFFF"/>
            </w:tcBorders>
            <w:shd w:val="clear" w:color="000000" w:fill="E6F5FF"/>
            <w:vAlign w:val="center"/>
          </w:tcPr>
          <w:p w14:paraId="755E7E14" w14:textId="4E068D45"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59.455</w:t>
            </w:r>
          </w:p>
        </w:tc>
      </w:tr>
      <w:tr w:rsidR="00863CDD" w:rsidRPr="00675DEB" w14:paraId="6E64F865" w14:textId="77777777" w:rsidTr="00863CDD">
        <w:trPr>
          <w:trHeight w:val="170"/>
        </w:trPr>
        <w:tc>
          <w:tcPr>
            <w:tcW w:w="1457" w:type="pct"/>
            <w:tcBorders>
              <w:top w:val="nil"/>
              <w:left w:val="single" w:sz="12" w:space="0" w:color="FFFFFF"/>
              <w:bottom w:val="single" w:sz="12" w:space="0" w:color="FFFFFF"/>
              <w:right w:val="single" w:sz="12" w:space="0" w:color="FFFFFF"/>
            </w:tcBorders>
            <w:shd w:val="clear" w:color="000000" w:fill="E6F5FF"/>
            <w:vAlign w:val="center"/>
            <w:hideMark/>
          </w:tcPr>
          <w:p w14:paraId="38C94354" w14:textId="77777777" w:rsidR="00863CDD" w:rsidRPr="00675DEB" w:rsidRDefault="00863CD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Rendas de administração de fundos</w:t>
            </w:r>
          </w:p>
        </w:tc>
        <w:tc>
          <w:tcPr>
            <w:tcW w:w="604" w:type="pct"/>
            <w:tcBorders>
              <w:top w:val="nil"/>
              <w:left w:val="nil"/>
              <w:bottom w:val="single" w:sz="12" w:space="0" w:color="FFFFFF"/>
              <w:right w:val="single" w:sz="12" w:space="0" w:color="FFFFFF"/>
            </w:tcBorders>
            <w:shd w:val="clear" w:color="000000" w:fill="E6F5FF"/>
            <w:vAlign w:val="center"/>
          </w:tcPr>
          <w:p w14:paraId="1C28C33C" w14:textId="327D9DFC"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13" w:type="pct"/>
            <w:tcBorders>
              <w:top w:val="nil"/>
              <w:left w:val="nil"/>
              <w:bottom w:val="single" w:sz="12" w:space="0" w:color="FFFFFF"/>
              <w:right w:val="single" w:sz="12" w:space="0" w:color="FFFFFF"/>
            </w:tcBorders>
            <w:shd w:val="clear" w:color="000000" w:fill="E6F5FF"/>
            <w:vAlign w:val="center"/>
          </w:tcPr>
          <w:p w14:paraId="62D6A6D7" w14:textId="03EE7A4C"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697" w:type="pct"/>
            <w:tcBorders>
              <w:top w:val="nil"/>
              <w:left w:val="nil"/>
              <w:bottom w:val="single" w:sz="12" w:space="0" w:color="FFFFFF"/>
              <w:right w:val="single" w:sz="12" w:space="0" w:color="FFFFFF"/>
            </w:tcBorders>
            <w:shd w:val="clear" w:color="000000" w:fill="E6F5FF"/>
            <w:vAlign w:val="center"/>
          </w:tcPr>
          <w:p w14:paraId="5FCB8256" w14:textId="31B58C3C"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57" w:type="pct"/>
            <w:tcBorders>
              <w:top w:val="nil"/>
              <w:left w:val="nil"/>
              <w:bottom w:val="single" w:sz="12" w:space="0" w:color="FFFFFF"/>
              <w:right w:val="single" w:sz="12" w:space="0" w:color="FFFFFF"/>
            </w:tcBorders>
            <w:shd w:val="clear" w:color="000000" w:fill="E6F5FF"/>
            <w:vAlign w:val="center"/>
          </w:tcPr>
          <w:p w14:paraId="1B4A9472" w14:textId="7F4081D7" w:rsidR="00863CDD" w:rsidRPr="00675DEB" w:rsidRDefault="00863CDD" w:rsidP="00675DEB">
            <w:pPr>
              <w:suppressAutoHyphens w:val="0"/>
              <w:jc w:val="right"/>
              <w:rPr>
                <w:rFonts w:ascii="Verdana" w:hAnsi="Verdana" w:cs="Calibri"/>
                <w:sz w:val="14"/>
                <w:szCs w:val="14"/>
              </w:rPr>
            </w:pPr>
            <w:r w:rsidRPr="00675DEB">
              <w:rPr>
                <w:rFonts w:ascii="Verdana" w:hAnsi="Verdana" w:cs="Calibri"/>
                <w:sz w:val="14"/>
                <w:szCs w:val="14"/>
              </w:rPr>
              <w:t>5.513</w:t>
            </w:r>
          </w:p>
        </w:tc>
        <w:tc>
          <w:tcPr>
            <w:tcW w:w="627" w:type="pct"/>
            <w:tcBorders>
              <w:top w:val="nil"/>
              <w:left w:val="nil"/>
              <w:bottom w:val="single" w:sz="12" w:space="0" w:color="FFFFFF"/>
              <w:right w:val="single" w:sz="12" w:space="0" w:color="FFFFFF"/>
            </w:tcBorders>
            <w:shd w:val="clear" w:color="000000" w:fill="E6F5FF"/>
            <w:vAlign w:val="center"/>
          </w:tcPr>
          <w:p w14:paraId="1D53FD3A" w14:textId="68C21DEC"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11.792</w:t>
            </w:r>
          </w:p>
        </w:tc>
        <w:tc>
          <w:tcPr>
            <w:tcW w:w="545" w:type="pct"/>
            <w:tcBorders>
              <w:top w:val="nil"/>
              <w:left w:val="nil"/>
              <w:bottom w:val="single" w:sz="12" w:space="0" w:color="FFFFFF"/>
              <w:right w:val="single" w:sz="12" w:space="0" w:color="FFFFFF"/>
            </w:tcBorders>
            <w:shd w:val="clear" w:color="000000" w:fill="E6F5FF"/>
            <w:vAlign w:val="center"/>
          </w:tcPr>
          <w:p w14:paraId="3A2667B2" w14:textId="7A02DAA5"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15.161</w:t>
            </w:r>
          </w:p>
        </w:tc>
      </w:tr>
      <w:tr w:rsidR="00863CDD" w:rsidRPr="00675DEB" w14:paraId="02AD76BB" w14:textId="77777777" w:rsidTr="00863CDD">
        <w:trPr>
          <w:trHeight w:val="170"/>
        </w:trPr>
        <w:tc>
          <w:tcPr>
            <w:tcW w:w="1457" w:type="pct"/>
            <w:tcBorders>
              <w:top w:val="nil"/>
              <w:left w:val="single" w:sz="12" w:space="0" w:color="FFFFFF"/>
              <w:bottom w:val="single" w:sz="12" w:space="0" w:color="FFFFFF"/>
              <w:right w:val="single" w:sz="12" w:space="0" w:color="FFFFFF"/>
            </w:tcBorders>
            <w:shd w:val="clear" w:color="000000" w:fill="E6F5FF"/>
            <w:vAlign w:val="center"/>
            <w:hideMark/>
          </w:tcPr>
          <w:p w14:paraId="329A27A3" w14:textId="77777777" w:rsidR="00863CDD" w:rsidRPr="00675DEB" w:rsidRDefault="00863CD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Serviços de custódia e corretagem</w:t>
            </w:r>
          </w:p>
        </w:tc>
        <w:tc>
          <w:tcPr>
            <w:tcW w:w="604" w:type="pct"/>
            <w:tcBorders>
              <w:top w:val="nil"/>
              <w:left w:val="nil"/>
              <w:bottom w:val="single" w:sz="12" w:space="0" w:color="FFFFFF"/>
              <w:right w:val="single" w:sz="12" w:space="0" w:color="FFFFFF"/>
            </w:tcBorders>
            <w:shd w:val="clear" w:color="000000" w:fill="E6F5FF"/>
            <w:vAlign w:val="center"/>
          </w:tcPr>
          <w:p w14:paraId="5EEF7640" w14:textId="33894A07"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13" w:type="pct"/>
            <w:tcBorders>
              <w:top w:val="nil"/>
              <w:left w:val="nil"/>
              <w:bottom w:val="single" w:sz="12" w:space="0" w:color="FFFFFF"/>
              <w:right w:val="single" w:sz="12" w:space="0" w:color="FFFFFF"/>
            </w:tcBorders>
            <w:shd w:val="clear" w:color="000000" w:fill="E6F5FF"/>
            <w:vAlign w:val="center"/>
          </w:tcPr>
          <w:p w14:paraId="23984D85" w14:textId="046C0F4D"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697" w:type="pct"/>
            <w:tcBorders>
              <w:top w:val="nil"/>
              <w:left w:val="nil"/>
              <w:bottom w:val="single" w:sz="12" w:space="0" w:color="FFFFFF"/>
              <w:right w:val="single" w:sz="12" w:space="0" w:color="FFFFFF"/>
            </w:tcBorders>
            <w:shd w:val="clear" w:color="000000" w:fill="E6F5FF"/>
            <w:vAlign w:val="center"/>
          </w:tcPr>
          <w:p w14:paraId="24E299BF" w14:textId="7A6C99E6"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57" w:type="pct"/>
            <w:tcBorders>
              <w:top w:val="nil"/>
              <w:left w:val="nil"/>
              <w:bottom w:val="single" w:sz="12" w:space="0" w:color="FFFFFF"/>
              <w:right w:val="single" w:sz="12" w:space="0" w:color="FFFFFF"/>
            </w:tcBorders>
            <w:shd w:val="clear" w:color="000000" w:fill="E6F5FF"/>
            <w:vAlign w:val="center"/>
          </w:tcPr>
          <w:p w14:paraId="49D634C0" w14:textId="781D994F" w:rsidR="00863CDD" w:rsidRPr="00675DEB" w:rsidRDefault="00863CDD" w:rsidP="00675DEB">
            <w:pPr>
              <w:suppressAutoHyphens w:val="0"/>
              <w:jc w:val="right"/>
              <w:rPr>
                <w:rFonts w:ascii="Verdana" w:hAnsi="Verdana" w:cs="Calibri"/>
                <w:sz w:val="14"/>
                <w:szCs w:val="14"/>
              </w:rPr>
            </w:pPr>
            <w:r w:rsidRPr="00675DEB">
              <w:rPr>
                <w:rFonts w:ascii="Verdana" w:hAnsi="Verdana" w:cs="Calibri"/>
                <w:sz w:val="14"/>
                <w:szCs w:val="14"/>
              </w:rPr>
              <w:t>103.240</w:t>
            </w:r>
          </w:p>
        </w:tc>
        <w:tc>
          <w:tcPr>
            <w:tcW w:w="627" w:type="pct"/>
            <w:tcBorders>
              <w:top w:val="nil"/>
              <w:left w:val="nil"/>
              <w:bottom w:val="single" w:sz="12" w:space="0" w:color="FFFFFF"/>
              <w:right w:val="single" w:sz="12" w:space="0" w:color="FFFFFF"/>
            </w:tcBorders>
            <w:shd w:val="clear" w:color="000000" w:fill="E6F5FF"/>
            <w:vAlign w:val="center"/>
          </w:tcPr>
          <w:p w14:paraId="2430F13B" w14:textId="7339ADF1"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219.781</w:t>
            </w:r>
          </w:p>
        </w:tc>
        <w:tc>
          <w:tcPr>
            <w:tcW w:w="545" w:type="pct"/>
            <w:tcBorders>
              <w:top w:val="nil"/>
              <w:left w:val="nil"/>
              <w:bottom w:val="single" w:sz="12" w:space="0" w:color="FFFFFF"/>
              <w:right w:val="single" w:sz="12" w:space="0" w:color="FFFFFF"/>
            </w:tcBorders>
            <w:shd w:val="clear" w:color="000000" w:fill="E6F5FF"/>
            <w:vAlign w:val="center"/>
          </w:tcPr>
          <w:p w14:paraId="04A32ACC" w14:textId="63296046"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163.727</w:t>
            </w:r>
          </w:p>
        </w:tc>
      </w:tr>
      <w:tr w:rsidR="00863CDD" w:rsidRPr="00675DEB" w14:paraId="6A1EE14B" w14:textId="77777777" w:rsidTr="00863CDD">
        <w:trPr>
          <w:trHeight w:val="170"/>
        </w:trPr>
        <w:tc>
          <w:tcPr>
            <w:tcW w:w="1457" w:type="pct"/>
            <w:tcBorders>
              <w:top w:val="nil"/>
              <w:left w:val="single" w:sz="12" w:space="0" w:color="FFFFFF"/>
              <w:bottom w:val="single" w:sz="12" w:space="0" w:color="FFFFFF"/>
              <w:right w:val="single" w:sz="12" w:space="0" w:color="FFFFFF"/>
            </w:tcBorders>
            <w:shd w:val="clear" w:color="000000" w:fill="E6F5FF"/>
            <w:vAlign w:val="center"/>
            <w:hideMark/>
          </w:tcPr>
          <w:p w14:paraId="53B09443" w14:textId="77777777" w:rsidR="00863CDD" w:rsidRPr="00675DEB" w:rsidRDefault="00863CDD" w:rsidP="00675DEB">
            <w:pPr>
              <w:suppressAutoHyphens w:val="0"/>
              <w:rPr>
                <w:rFonts w:ascii="Verdana" w:hAnsi="Verdana" w:cs="Calibri"/>
                <w:sz w:val="14"/>
                <w:szCs w:val="14"/>
                <w:lang w:eastAsia="pt-BR"/>
              </w:rPr>
            </w:pPr>
            <w:r w:rsidRPr="00675DEB">
              <w:rPr>
                <w:rFonts w:ascii="Verdana" w:hAnsi="Verdana" w:cs="Calibri"/>
                <w:sz w:val="14"/>
                <w:szCs w:val="14"/>
                <w:lang w:eastAsia="pt-BR"/>
              </w:rPr>
              <w:t>Comissões de Depósitos Judiciais</w:t>
            </w:r>
          </w:p>
        </w:tc>
        <w:tc>
          <w:tcPr>
            <w:tcW w:w="604" w:type="pct"/>
            <w:tcBorders>
              <w:top w:val="nil"/>
              <w:left w:val="nil"/>
              <w:bottom w:val="single" w:sz="12" w:space="0" w:color="FFFFFF"/>
              <w:right w:val="single" w:sz="12" w:space="0" w:color="FFFFFF"/>
            </w:tcBorders>
            <w:shd w:val="clear" w:color="000000" w:fill="E6F5FF"/>
            <w:vAlign w:val="center"/>
          </w:tcPr>
          <w:p w14:paraId="3834AE40" w14:textId="12795769"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1.798</w:t>
            </w:r>
          </w:p>
        </w:tc>
        <w:tc>
          <w:tcPr>
            <w:tcW w:w="513" w:type="pct"/>
            <w:tcBorders>
              <w:top w:val="nil"/>
              <w:left w:val="nil"/>
              <w:bottom w:val="single" w:sz="12" w:space="0" w:color="FFFFFF"/>
              <w:right w:val="single" w:sz="12" w:space="0" w:color="FFFFFF"/>
            </w:tcBorders>
            <w:shd w:val="clear" w:color="000000" w:fill="E6F5FF"/>
            <w:vAlign w:val="center"/>
          </w:tcPr>
          <w:p w14:paraId="580DAAE9" w14:textId="541B1B07"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3.642</w:t>
            </w:r>
          </w:p>
        </w:tc>
        <w:tc>
          <w:tcPr>
            <w:tcW w:w="697" w:type="pct"/>
            <w:tcBorders>
              <w:top w:val="nil"/>
              <w:left w:val="nil"/>
              <w:bottom w:val="single" w:sz="12" w:space="0" w:color="FFFFFF"/>
              <w:right w:val="single" w:sz="12" w:space="0" w:color="FFFFFF"/>
            </w:tcBorders>
            <w:shd w:val="clear" w:color="000000" w:fill="E6F5FF"/>
            <w:vAlign w:val="center"/>
          </w:tcPr>
          <w:p w14:paraId="1F62886F" w14:textId="2EE8CB1D"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3.853</w:t>
            </w:r>
          </w:p>
        </w:tc>
        <w:tc>
          <w:tcPr>
            <w:tcW w:w="557" w:type="pct"/>
            <w:tcBorders>
              <w:top w:val="nil"/>
              <w:left w:val="nil"/>
              <w:bottom w:val="single" w:sz="12" w:space="0" w:color="FFFFFF"/>
              <w:right w:val="single" w:sz="12" w:space="0" w:color="FFFFFF"/>
            </w:tcBorders>
            <w:shd w:val="clear" w:color="000000" w:fill="E6F5FF"/>
            <w:vAlign w:val="center"/>
          </w:tcPr>
          <w:p w14:paraId="0FB431F0" w14:textId="33C4DCC5" w:rsidR="00863CDD" w:rsidRPr="00675DEB" w:rsidRDefault="00863CDD" w:rsidP="00675DEB">
            <w:pPr>
              <w:suppressAutoHyphens w:val="0"/>
              <w:jc w:val="right"/>
              <w:rPr>
                <w:rFonts w:ascii="Verdana" w:hAnsi="Verdana" w:cs="Calibri"/>
                <w:sz w:val="14"/>
                <w:szCs w:val="14"/>
              </w:rPr>
            </w:pPr>
            <w:r w:rsidRPr="00675DEB">
              <w:rPr>
                <w:rFonts w:ascii="Verdana" w:hAnsi="Verdana" w:cs="Calibri"/>
                <w:sz w:val="14"/>
                <w:szCs w:val="14"/>
              </w:rPr>
              <w:t>1.798</w:t>
            </w:r>
          </w:p>
        </w:tc>
        <w:tc>
          <w:tcPr>
            <w:tcW w:w="627" w:type="pct"/>
            <w:tcBorders>
              <w:top w:val="nil"/>
              <w:left w:val="nil"/>
              <w:bottom w:val="single" w:sz="12" w:space="0" w:color="FFFFFF"/>
              <w:right w:val="single" w:sz="12" w:space="0" w:color="FFFFFF"/>
            </w:tcBorders>
            <w:shd w:val="clear" w:color="000000" w:fill="E6F5FF"/>
            <w:vAlign w:val="center"/>
          </w:tcPr>
          <w:p w14:paraId="2218D15C" w14:textId="2256451D"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3.642</w:t>
            </w:r>
          </w:p>
        </w:tc>
        <w:tc>
          <w:tcPr>
            <w:tcW w:w="545" w:type="pct"/>
            <w:tcBorders>
              <w:top w:val="nil"/>
              <w:left w:val="nil"/>
              <w:bottom w:val="single" w:sz="12" w:space="0" w:color="FFFFFF"/>
              <w:right w:val="single" w:sz="12" w:space="0" w:color="FFFFFF"/>
            </w:tcBorders>
            <w:shd w:val="clear" w:color="000000" w:fill="E6F5FF"/>
            <w:vAlign w:val="center"/>
          </w:tcPr>
          <w:p w14:paraId="2D247164" w14:textId="62A63151"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3.853</w:t>
            </w:r>
          </w:p>
        </w:tc>
      </w:tr>
      <w:tr w:rsidR="00863CDD" w:rsidRPr="00675DEB" w14:paraId="03E75640" w14:textId="77777777" w:rsidTr="00863CDD">
        <w:trPr>
          <w:trHeight w:val="170"/>
        </w:trPr>
        <w:tc>
          <w:tcPr>
            <w:tcW w:w="1457" w:type="pct"/>
            <w:tcBorders>
              <w:top w:val="nil"/>
              <w:left w:val="single" w:sz="12" w:space="0" w:color="FFFFFF"/>
              <w:bottom w:val="single" w:sz="12" w:space="0" w:color="FFFFFF"/>
              <w:right w:val="single" w:sz="12" w:space="0" w:color="FFFFFF"/>
            </w:tcBorders>
            <w:shd w:val="clear" w:color="000000" w:fill="E6F5FF"/>
            <w:vAlign w:val="center"/>
          </w:tcPr>
          <w:p w14:paraId="5C1381FB" w14:textId="55B4BDF1" w:rsidR="00863CDD" w:rsidRPr="00675DEB" w:rsidRDefault="00863CDD" w:rsidP="00675DEB">
            <w:pPr>
              <w:suppressAutoHyphens w:val="0"/>
              <w:rPr>
                <w:rFonts w:ascii="Verdana" w:hAnsi="Verdana" w:cs="Calibri"/>
                <w:sz w:val="14"/>
                <w:szCs w:val="14"/>
                <w:lang w:eastAsia="pt-BR"/>
              </w:rPr>
            </w:pPr>
            <w:r w:rsidRPr="00675DEB">
              <w:rPr>
                <w:rFonts w:ascii="Verdana" w:hAnsi="Verdana" w:cs="Calibri"/>
                <w:sz w:val="14"/>
                <w:szCs w:val="14"/>
                <w:lang w:eastAsia="pt-BR"/>
              </w:rPr>
              <w:t>BRB Mobilidade (1)</w:t>
            </w:r>
          </w:p>
        </w:tc>
        <w:tc>
          <w:tcPr>
            <w:tcW w:w="604" w:type="pct"/>
            <w:tcBorders>
              <w:top w:val="nil"/>
              <w:left w:val="nil"/>
              <w:bottom w:val="single" w:sz="12" w:space="0" w:color="FFFFFF"/>
              <w:right w:val="single" w:sz="12" w:space="0" w:color="FFFFFF"/>
            </w:tcBorders>
            <w:shd w:val="clear" w:color="000000" w:fill="E6F5FF"/>
            <w:vAlign w:val="center"/>
          </w:tcPr>
          <w:p w14:paraId="736E5C69" w14:textId="1CBECAB8"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12.601</w:t>
            </w:r>
          </w:p>
        </w:tc>
        <w:tc>
          <w:tcPr>
            <w:tcW w:w="513" w:type="pct"/>
            <w:tcBorders>
              <w:top w:val="nil"/>
              <w:left w:val="nil"/>
              <w:bottom w:val="single" w:sz="12" w:space="0" w:color="FFFFFF"/>
              <w:right w:val="single" w:sz="12" w:space="0" w:color="FFFFFF"/>
            </w:tcBorders>
            <w:shd w:val="clear" w:color="000000" w:fill="E6F5FF"/>
            <w:vAlign w:val="center"/>
          </w:tcPr>
          <w:p w14:paraId="6BDC2D5D" w14:textId="5E73A399"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25.100</w:t>
            </w:r>
          </w:p>
        </w:tc>
        <w:tc>
          <w:tcPr>
            <w:tcW w:w="697" w:type="pct"/>
            <w:tcBorders>
              <w:top w:val="nil"/>
              <w:left w:val="nil"/>
              <w:bottom w:val="single" w:sz="12" w:space="0" w:color="FFFFFF"/>
              <w:right w:val="single" w:sz="12" w:space="0" w:color="FFFFFF"/>
            </w:tcBorders>
            <w:shd w:val="clear" w:color="000000" w:fill="E6F5FF"/>
            <w:vAlign w:val="center"/>
          </w:tcPr>
          <w:p w14:paraId="78C5477C" w14:textId="15580B9D"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5.204</w:t>
            </w:r>
          </w:p>
        </w:tc>
        <w:tc>
          <w:tcPr>
            <w:tcW w:w="557" w:type="pct"/>
            <w:tcBorders>
              <w:top w:val="nil"/>
              <w:left w:val="nil"/>
              <w:bottom w:val="single" w:sz="12" w:space="0" w:color="FFFFFF"/>
              <w:right w:val="single" w:sz="12" w:space="0" w:color="FFFFFF"/>
            </w:tcBorders>
            <w:shd w:val="clear" w:color="000000" w:fill="E6F5FF"/>
            <w:vAlign w:val="center"/>
          </w:tcPr>
          <w:p w14:paraId="208C685F" w14:textId="6DC23024" w:rsidR="00863CDD" w:rsidRPr="00675DEB" w:rsidRDefault="00863CDD" w:rsidP="00675DEB">
            <w:pPr>
              <w:suppressAutoHyphens w:val="0"/>
              <w:jc w:val="right"/>
              <w:rPr>
                <w:rFonts w:ascii="Verdana" w:hAnsi="Verdana" w:cs="Calibri"/>
                <w:sz w:val="14"/>
                <w:szCs w:val="14"/>
              </w:rPr>
            </w:pPr>
            <w:r w:rsidRPr="00675DEB">
              <w:rPr>
                <w:rFonts w:ascii="Verdana" w:hAnsi="Verdana" w:cs="Calibri"/>
                <w:sz w:val="14"/>
                <w:szCs w:val="14"/>
              </w:rPr>
              <w:t>12.601</w:t>
            </w:r>
          </w:p>
        </w:tc>
        <w:tc>
          <w:tcPr>
            <w:tcW w:w="627" w:type="pct"/>
            <w:tcBorders>
              <w:top w:val="nil"/>
              <w:left w:val="nil"/>
              <w:bottom w:val="single" w:sz="12" w:space="0" w:color="FFFFFF"/>
              <w:right w:val="single" w:sz="12" w:space="0" w:color="FFFFFF"/>
            </w:tcBorders>
            <w:shd w:val="clear" w:color="000000" w:fill="E6F5FF"/>
            <w:vAlign w:val="center"/>
          </w:tcPr>
          <w:p w14:paraId="4354663E" w14:textId="4DBDD86D"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25.100</w:t>
            </w:r>
          </w:p>
        </w:tc>
        <w:tc>
          <w:tcPr>
            <w:tcW w:w="545" w:type="pct"/>
            <w:tcBorders>
              <w:top w:val="nil"/>
              <w:left w:val="nil"/>
              <w:bottom w:val="single" w:sz="12" w:space="0" w:color="FFFFFF"/>
              <w:right w:val="single" w:sz="12" w:space="0" w:color="FFFFFF"/>
            </w:tcBorders>
            <w:shd w:val="clear" w:color="000000" w:fill="E6F5FF"/>
            <w:vAlign w:val="center"/>
          </w:tcPr>
          <w:p w14:paraId="17E33EA7" w14:textId="0724B77A"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5.204</w:t>
            </w:r>
          </w:p>
        </w:tc>
      </w:tr>
      <w:tr w:rsidR="00863CDD" w:rsidRPr="00675DEB" w14:paraId="171805A4" w14:textId="77777777" w:rsidTr="00863CDD">
        <w:trPr>
          <w:trHeight w:val="170"/>
        </w:trPr>
        <w:tc>
          <w:tcPr>
            <w:tcW w:w="1457" w:type="pct"/>
            <w:tcBorders>
              <w:top w:val="nil"/>
              <w:left w:val="single" w:sz="12" w:space="0" w:color="FFFFFF"/>
              <w:bottom w:val="single" w:sz="12" w:space="0" w:color="FFFFFF"/>
              <w:right w:val="single" w:sz="12" w:space="0" w:color="FFFFFF"/>
            </w:tcBorders>
            <w:shd w:val="clear" w:color="000000" w:fill="E6F5FF"/>
            <w:vAlign w:val="center"/>
            <w:hideMark/>
          </w:tcPr>
          <w:p w14:paraId="3DB5DD87" w14:textId="33479539" w:rsidR="00863CDD" w:rsidRPr="00675DEB" w:rsidRDefault="00863CDD" w:rsidP="00675DEB">
            <w:pPr>
              <w:suppressAutoHyphens w:val="0"/>
              <w:rPr>
                <w:rFonts w:ascii="Verdana" w:hAnsi="Verdana" w:cs="Calibri"/>
                <w:sz w:val="14"/>
                <w:szCs w:val="14"/>
                <w:lang w:eastAsia="pt-BR"/>
              </w:rPr>
            </w:pPr>
            <w:r w:rsidRPr="00675DEB">
              <w:rPr>
                <w:rFonts w:ascii="Verdana" w:hAnsi="Verdana" w:cs="Calibri"/>
                <w:sz w:val="14"/>
                <w:szCs w:val="14"/>
                <w:lang w:eastAsia="pt-BR"/>
              </w:rPr>
              <w:t>Outras rendas de prestação de serviços</w:t>
            </w:r>
          </w:p>
        </w:tc>
        <w:tc>
          <w:tcPr>
            <w:tcW w:w="604" w:type="pct"/>
            <w:tcBorders>
              <w:top w:val="nil"/>
              <w:left w:val="nil"/>
              <w:bottom w:val="single" w:sz="12" w:space="0" w:color="FFFFFF"/>
              <w:right w:val="single" w:sz="12" w:space="0" w:color="FFFFFF"/>
            </w:tcBorders>
            <w:shd w:val="clear" w:color="000000" w:fill="E6F5FF"/>
            <w:vAlign w:val="center"/>
          </w:tcPr>
          <w:p w14:paraId="0500515F" w14:textId="73EEA02C"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2.730</w:t>
            </w:r>
          </w:p>
        </w:tc>
        <w:tc>
          <w:tcPr>
            <w:tcW w:w="513" w:type="pct"/>
            <w:tcBorders>
              <w:top w:val="nil"/>
              <w:left w:val="nil"/>
              <w:bottom w:val="single" w:sz="12" w:space="0" w:color="FFFFFF"/>
              <w:right w:val="single" w:sz="12" w:space="0" w:color="FFFFFF"/>
            </w:tcBorders>
            <w:shd w:val="clear" w:color="000000" w:fill="E6F5FF"/>
            <w:vAlign w:val="center"/>
          </w:tcPr>
          <w:p w14:paraId="783E6E5E" w14:textId="69105FB5"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2.765</w:t>
            </w:r>
          </w:p>
        </w:tc>
        <w:tc>
          <w:tcPr>
            <w:tcW w:w="697" w:type="pct"/>
            <w:tcBorders>
              <w:top w:val="nil"/>
              <w:left w:val="nil"/>
              <w:bottom w:val="single" w:sz="12" w:space="0" w:color="FFFFFF"/>
              <w:right w:val="single" w:sz="12" w:space="0" w:color="FFFFFF"/>
            </w:tcBorders>
            <w:shd w:val="clear" w:color="000000" w:fill="E6F5FF"/>
            <w:vAlign w:val="center"/>
          </w:tcPr>
          <w:p w14:paraId="0E1D0995" w14:textId="5ED8AB27"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101</w:t>
            </w:r>
          </w:p>
        </w:tc>
        <w:tc>
          <w:tcPr>
            <w:tcW w:w="557" w:type="pct"/>
            <w:tcBorders>
              <w:top w:val="nil"/>
              <w:left w:val="nil"/>
              <w:bottom w:val="single" w:sz="12" w:space="0" w:color="FFFFFF"/>
              <w:right w:val="single" w:sz="12" w:space="0" w:color="FFFFFF"/>
            </w:tcBorders>
            <w:shd w:val="clear" w:color="000000" w:fill="E6F5FF"/>
            <w:vAlign w:val="center"/>
          </w:tcPr>
          <w:p w14:paraId="45EDAEE1" w14:textId="3E24C2EB" w:rsidR="00863CDD" w:rsidRPr="00675DEB" w:rsidRDefault="00863CDD" w:rsidP="00675DEB">
            <w:pPr>
              <w:suppressAutoHyphens w:val="0"/>
              <w:jc w:val="right"/>
              <w:rPr>
                <w:rFonts w:ascii="Verdana" w:hAnsi="Verdana" w:cs="Calibri"/>
                <w:sz w:val="14"/>
                <w:szCs w:val="14"/>
              </w:rPr>
            </w:pPr>
            <w:r w:rsidRPr="00675DEB">
              <w:rPr>
                <w:rFonts w:ascii="Verdana" w:hAnsi="Verdana" w:cs="Calibri"/>
                <w:sz w:val="14"/>
                <w:szCs w:val="14"/>
              </w:rPr>
              <w:t>2.733</w:t>
            </w:r>
          </w:p>
        </w:tc>
        <w:tc>
          <w:tcPr>
            <w:tcW w:w="627" w:type="pct"/>
            <w:tcBorders>
              <w:top w:val="nil"/>
              <w:left w:val="nil"/>
              <w:bottom w:val="single" w:sz="12" w:space="0" w:color="FFFFFF"/>
              <w:right w:val="single" w:sz="12" w:space="0" w:color="FFFFFF"/>
            </w:tcBorders>
            <w:shd w:val="clear" w:color="000000" w:fill="E6F5FF"/>
            <w:vAlign w:val="center"/>
          </w:tcPr>
          <w:p w14:paraId="0B054F4E" w14:textId="4C40F01B"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2.858</w:t>
            </w:r>
          </w:p>
        </w:tc>
        <w:tc>
          <w:tcPr>
            <w:tcW w:w="545" w:type="pct"/>
            <w:tcBorders>
              <w:top w:val="nil"/>
              <w:left w:val="nil"/>
              <w:bottom w:val="single" w:sz="12" w:space="0" w:color="FFFFFF"/>
              <w:right w:val="single" w:sz="12" w:space="0" w:color="FFFFFF"/>
            </w:tcBorders>
            <w:shd w:val="clear" w:color="000000" w:fill="E6F5FF"/>
            <w:vAlign w:val="center"/>
          </w:tcPr>
          <w:p w14:paraId="65C02353" w14:textId="51E0B992"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555</w:t>
            </w:r>
          </w:p>
        </w:tc>
      </w:tr>
      <w:tr w:rsidR="00863CDD" w:rsidRPr="00675DEB" w14:paraId="0202857A" w14:textId="77777777" w:rsidTr="00863CDD">
        <w:trPr>
          <w:trHeight w:val="170"/>
        </w:trPr>
        <w:tc>
          <w:tcPr>
            <w:tcW w:w="1457" w:type="pct"/>
            <w:tcBorders>
              <w:top w:val="nil"/>
              <w:left w:val="single" w:sz="12" w:space="0" w:color="FFFFFF"/>
              <w:bottom w:val="single" w:sz="12" w:space="0" w:color="FFFFFF"/>
              <w:right w:val="single" w:sz="12" w:space="0" w:color="FFFFFF"/>
            </w:tcBorders>
            <w:shd w:val="clear" w:color="000000" w:fill="005086"/>
            <w:vAlign w:val="center"/>
            <w:hideMark/>
          </w:tcPr>
          <w:p w14:paraId="0F9D19EE" w14:textId="77777777" w:rsidR="00863CDD" w:rsidRPr="00675DEB" w:rsidRDefault="00863CDD"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Rendas de tarifas</w:t>
            </w:r>
          </w:p>
        </w:tc>
        <w:tc>
          <w:tcPr>
            <w:tcW w:w="604" w:type="pct"/>
            <w:tcBorders>
              <w:top w:val="nil"/>
              <w:left w:val="nil"/>
              <w:bottom w:val="single" w:sz="12" w:space="0" w:color="FFFFFF"/>
              <w:right w:val="single" w:sz="12" w:space="0" w:color="FFFFFF"/>
            </w:tcBorders>
            <w:shd w:val="clear" w:color="000000" w:fill="005086"/>
            <w:vAlign w:val="center"/>
          </w:tcPr>
          <w:p w14:paraId="18F87F87" w14:textId="5A203D5F" w:rsidR="00863CDD" w:rsidRPr="00675DEB" w:rsidRDefault="00863CD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92.579</w:t>
            </w:r>
          </w:p>
        </w:tc>
        <w:tc>
          <w:tcPr>
            <w:tcW w:w="513" w:type="pct"/>
            <w:tcBorders>
              <w:top w:val="nil"/>
              <w:left w:val="nil"/>
              <w:bottom w:val="single" w:sz="12" w:space="0" w:color="FFFFFF"/>
              <w:right w:val="single" w:sz="12" w:space="0" w:color="FFFFFF"/>
            </w:tcBorders>
            <w:shd w:val="clear" w:color="000000" w:fill="005086"/>
            <w:vAlign w:val="center"/>
          </w:tcPr>
          <w:p w14:paraId="10411D23" w14:textId="0DBEE3A9" w:rsidR="00863CDD" w:rsidRPr="00675DEB" w:rsidRDefault="00863CD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183.467</w:t>
            </w:r>
          </w:p>
        </w:tc>
        <w:tc>
          <w:tcPr>
            <w:tcW w:w="697" w:type="pct"/>
            <w:tcBorders>
              <w:top w:val="nil"/>
              <w:left w:val="nil"/>
              <w:bottom w:val="single" w:sz="12" w:space="0" w:color="FFFFFF"/>
              <w:right w:val="single" w:sz="12" w:space="0" w:color="FFFFFF"/>
            </w:tcBorders>
            <w:shd w:val="clear" w:color="000000" w:fill="005086"/>
            <w:vAlign w:val="center"/>
          </w:tcPr>
          <w:p w14:paraId="2D0778F2" w14:textId="35CEFDDA" w:rsidR="00863CDD" w:rsidRPr="00675DEB" w:rsidRDefault="00863CD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162.866</w:t>
            </w:r>
          </w:p>
        </w:tc>
        <w:tc>
          <w:tcPr>
            <w:tcW w:w="557" w:type="pct"/>
            <w:tcBorders>
              <w:top w:val="nil"/>
              <w:left w:val="nil"/>
              <w:bottom w:val="single" w:sz="12" w:space="0" w:color="FFFFFF"/>
              <w:right w:val="single" w:sz="12" w:space="0" w:color="FFFFFF"/>
            </w:tcBorders>
            <w:shd w:val="clear" w:color="000000" w:fill="005086"/>
            <w:vAlign w:val="center"/>
          </w:tcPr>
          <w:p w14:paraId="17B5A9CB" w14:textId="0F192727" w:rsidR="00863CDD" w:rsidRPr="00675DEB" w:rsidRDefault="00863CDD" w:rsidP="00675DEB">
            <w:pPr>
              <w:suppressAutoHyphens w:val="0"/>
              <w:jc w:val="right"/>
              <w:rPr>
                <w:rFonts w:ascii="Verdana" w:hAnsi="Verdana" w:cs="Calibri"/>
                <w:b/>
                <w:bCs/>
                <w:color w:val="FFFFFF"/>
                <w:sz w:val="14"/>
                <w:szCs w:val="14"/>
              </w:rPr>
            </w:pPr>
            <w:r w:rsidRPr="00675DEB">
              <w:rPr>
                <w:rFonts w:ascii="Verdana" w:hAnsi="Verdana" w:cs="Calibri"/>
                <w:b/>
                <w:bCs/>
                <w:color w:val="FFFFFF"/>
                <w:sz w:val="14"/>
                <w:szCs w:val="14"/>
              </w:rPr>
              <w:t>101.733</w:t>
            </w:r>
          </w:p>
        </w:tc>
        <w:tc>
          <w:tcPr>
            <w:tcW w:w="627" w:type="pct"/>
            <w:tcBorders>
              <w:top w:val="nil"/>
              <w:left w:val="nil"/>
              <w:bottom w:val="single" w:sz="12" w:space="0" w:color="FFFFFF"/>
              <w:right w:val="single" w:sz="12" w:space="0" w:color="FFFFFF"/>
            </w:tcBorders>
            <w:shd w:val="clear" w:color="000000" w:fill="005086"/>
            <w:vAlign w:val="center"/>
          </w:tcPr>
          <w:p w14:paraId="12B79C5B" w14:textId="37E3600B" w:rsidR="00863CDD" w:rsidRPr="00675DEB" w:rsidRDefault="00863CD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200.164</w:t>
            </w:r>
          </w:p>
        </w:tc>
        <w:tc>
          <w:tcPr>
            <w:tcW w:w="545" w:type="pct"/>
            <w:tcBorders>
              <w:top w:val="nil"/>
              <w:left w:val="nil"/>
              <w:bottom w:val="single" w:sz="12" w:space="0" w:color="FFFFFF"/>
              <w:right w:val="single" w:sz="12" w:space="0" w:color="FFFFFF"/>
            </w:tcBorders>
            <w:shd w:val="clear" w:color="000000" w:fill="005086"/>
            <w:vAlign w:val="center"/>
          </w:tcPr>
          <w:p w14:paraId="28F60AA1" w14:textId="75EAE3D3" w:rsidR="00863CDD" w:rsidRPr="00675DEB" w:rsidRDefault="00863CD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173.852</w:t>
            </w:r>
          </w:p>
        </w:tc>
      </w:tr>
      <w:tr w:rsidR="00863CDD" w:rsidRPr="00675DEB" w14:paraId="759A2D07" w14:textId="77777777" w:rsidTr="00863CDD">
        <w:trPr>
          <w:trHeight w:val="170"/>
        </w:trPr>
        <w:tc>
          <w:tcPr>
            <w:tcW w:w="1457" w:type="pct"/>
            <w:tcBorders>
              <w:top w:val="nil"/>
              <w:left w:val="single" w:sz="12" w:space="0" w:color="FFFFFF"/>
              <w:bottom w:val="single" w:sz="12" w:space="0" w:color="FFFFFF"/>
              <w:right w:val="single" w:sz="12" w:space="0" w:color="FFFFFF"/>
            </w:tcBorders>
            <w:shd w:val="clear" w:color="000000" w:fill="00B0F0"/>
            <w:vAlign w:val="center"/>
            <w:hideMark/>
          </w:tcPr>
          <w:p w14:paraId="35C75BA2" w14:textId="77777777" w:rsidR="00863CDD" w:rsidRPr="00675DEB" w:rsidRDefault="00863CD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Rendas de pessoa física</w:t>
            </w:r>
          </w:p>
        </w:tc>
        <w:tc>
          <w:tcPr>
            <w:tcW w:w="604" w:type="pct"/>
            <w:tcBorders>
              <w:top w:val="nil"/>
              <w:left w:val="nil"/>
              <w:bottom w:val="single" w:sz="12" w:space="0" w:color="FFFFFF"/>
              <w:right w:val="single" w:sz="12" w:space="0" w:color="FFFFFF"/>
            </w:tcBorders>
            <w:shd w:val="clear" w:color="000000" w:fill="00B0F0"/>
            <w:vAlign w:val="center"/>
          </w:tcPr>
          <w:p w14:paraId="3C13262D" w14:textId="74EE8EE8"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43.342</w:t>
            </w:r>
          </w:p>
        </w:tc>
        <w:tc>
          <w:tcPr>
            <w:tcW w:w="513" w:type="pct"/>
            <w:tcBorders>
              <w:top w:val="nil"/>
              <w:left w:val="nil"/>
              <w:bottom w:val="single" w:sz="12" w:space="0" w:color="FFFFFF"/>
              <w:right w:val="single" w:sz="12" w:space="0" w:color="FFFFFF"/>
            </w:tcBorders>
            <w:shd w:val="clear" w:color="000000" w:fill="00B0F0"/>
            <w:vAlign w:val="center"/>
          </w:tcPr>
          <w:p w14:paraId="45AC7266" w14:textId="72957A23"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83.151</w:t>
            </w:r>
          </w:p>
        </w:tc>
        <w:tc>
          <w:tcPr>
            <w:tcW w:w="697" w:type="pct"/>
            <w:tcBorders>
              <w:top w:val="nil"/>
              <w:left w:val="nil"/>
              <w:bottom w:val="single" w:sz="12" w:space="0" w:color="FFFFFF"/>
              <w:right w:val="single" w:sz="12" w:space="0" w:color="FFFFFF"/>
            </w:tcBorders>
            <w:shd w:val="clear" w:color="000000" w:fill="00B0F0"/>
            <w:vAlign w:val="center"/>
          </w:tcPr>
          <w:p w14:paraId="03AD9C09" w14:textId="7F704DBC"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78.192</w:t>
            </w:r>
          </w:p>
        </w:tc>
        <w:tc>
          <w:tcPr>
            <w:tcW w:w="557" w:type="pct"/>
            <w:tcBorders>
              <w:top w:val="nil"/>
              <w:left w:val="nil"/>
              <w:bottom w:val="single" w:sz="12" w:space="0" w:color="FFFFFF"/>
              <w:right w:val="single" w:sz="12" w:space="0" w:color="FFFFFF"/>
            </w:tcBorders>
            <w:shd w:val="clear" w:color="000000" w:fill="00B0F0"/>
            <w:vAlign w:val="center"/>
          </w:tcPr>
          <w:p w14:paraId="35585281" w14:textId="7F0483DE" w:rsidR="00863CDD" w:rsidRPr="00675DEB" w:rsidRDefault="00863CDD" w:rsidP="00675DEB">
            <w:pPr>
              <w:suppressAutoHyphens w:val="0"/>
              <w:jc w:val="right"/>
              <w:rPr>
                <w:rFonts w:ascii="Verdana" w:hAnsi="Verdana" w:cs="Calibri"/>
                <w:sz w:val="14"/>
                <w:szCs w:val="14"/>
              </w:rPr>
            </w:pPr>
            <w:r w:rsidRPr="00675DEB">
              <w:rPr>
                <w:rFonts w:ascii="Verdana" w:hAnsi="Verdana" w:cs="Calibri"/>
                <w:sz w:val="14"/>
                <w:szCs w:val="14"/>
              </w:rPr>
              <w:t>58.919</w:t>
            </w:r>
          </w:p>
        </w:tc>
        <w:tc>
          <w:tcPr>
            <w:tcW w:w="627" w:type="pct"/>
            <w:tcBorders>
              <w:top w:val="nil"/>
              <w:left w:val="nil"/>
              <w:bottom w:val="single" w:sz="12" w:space="0" w:color="FFFFFF"/>
              <w:right w:val="single" w:sz="12" w:space="0" w:color="FFFFFF"/>
            </w:tcBorders>
            <w:shd w:val="clear" w:color="000000" w:fill="00B0F0"/>
            <w:vAlign w:val="center"/>
          </w:tcPr>
          <w:p w14:paraId="3647A4BE" w14:textId="234243F2"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111.697</w:t>
            </w:r>
          </w:p>
        </w:tc>
        <w:tc>
          <w:tcPr>
            <w:tcW w:w="545" w:type="pct"/>
            <w:tcBorders>
              <w:top w:val="nil"/>
              <w:left w:val="nil"/>
              <w:bottom w:val="single" w:sz="12" w:space="0" w:color="FFFFFF"/>
              <w:right w:val="single" w:sz="12" w:space="0" w:color="FFFFFF"/>
            </w:tcBorders>
            <w:shd w:val="clear" w:color="000000" w:fill="00B0F0"/>
            <w:vAlign w:val="center"/>
          </w:tcPr>
          <w:p w14:paraId="7587CB96" w14:textId="595A94FF"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102.442</w:t>
            </w:r>
          </w:p>
        </w:tc>
      </w:tr>
      <w:tr w:rsidR="00863CDD" w:rsidRPr="00675DEB" w14:paraId="239B7238" w14:textId="77777777" w:rsidTr="00863CDD">
        <w:trPr>
          <w:trHeight w:val="170"/>
        </w:trPr>
        <w:tc>
          <w:tcPr>
            <w:tcW w:w="1457" w:type="pct"/>
            <w:tcBorders>
              <w:top w:val="nil"/>
              <w:left w:val="single" w:sz="12" w:space="0" w:color="FFFFFF"/>
              <w:bottom w:val="single" w:sz="12" w:space="0" w:color="FFFFFF"/>
              <w:right w:val="single" w:sz="12" w:space="0" w:color="FFFFFF"/>
            </w:tcBorders>
            <w:shd w:val="clear" w:color="000000" w:fill="E6F5FF"/>
            <w:vAlign w:val="center"/>
            <w:hideMark/>
          </w:tcPr>
          <w:p w14:paraId="36BE6958" w14:textId="77777777" w:rsidR="00863CDD" w:rsidRPr="00675DEB" w:rsidRDefault="00863CD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Rendas de pacotes de serviços</w:t>
            </w:r>
          </w:p>
        </w:tc>
        <w:tc>
          <w:tcPr>
            <w:tcW w:w="604" w:type="pct"/>
            <w:tcBorders>
              <w:top w:val="nil"/>
              <w:left w:val="nil"/>
              <w:bottom w:val="single" w:sz="12" w:space="0" w:color="FFFFFF"/>
              <w:right w:val="single" w:sz="12" w:space="0" w:color="FFFFFF"/>
            </w:tcBorders>
            <w:shd w:val="clear" w:color="000000" w:fill="E6F5FF"/>
            <w:vAlign w:val="center"/>
          </w:tcPr>
          <w:p w14:paraId="41DC1BED" w14:textId="5FC35411"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21.814</w:t>
            </w:r>
          </w:p>
        </w:tc>
        <w:tc>
          <w:tcPr>
            <w:tcW w:w="513" w:type="pct"/>
            <w:tcBorders>
              <w:top w:val="nil"/>
              <w:left w:val="nil"/>
              <w:bottom w:val="single" w:sz="12" w:space="0" w:color="FFFFFF"/>
              <w:right w:val="single" w:sz="12" w:space="0" w:color="FFFFFF"/>
            </w:tcBorders>
            <w:shd w:val="clear" w:color="000000" w:fill="E6F5FF"/>
            <w:vAlign w:val="center"/>
          </w:tcPr>
          <w:p w14:paraId="34282D76" w14:textId="637CE957"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44.271</w:t>
            </w:r>
          </w:p>
        </w:tc>
        <w:tc>
          <w:tcPr>
            <w:tcW w:w="697" w:type="pct"/>
            <w:tcBorders>
              <w:top w:val="nil"/>
              <w:left w:val="nil"/>
              <w:bottom w:val="single" w:sz="12" w:space="0" w:color="FFFFFF"/>
              <w:right w:val="single" w:sz="12" w:space="0" w:color="FFFFFF"/>
            </w:tcBorders>
            <w:shd w:val="clear" w:color="000000" w:fill="E6F5FF"/>
            <w:vAlign w:val="center"/>
          </w:tcPr>
          <w:p w14:paraId="0464E3F5" w14:textId="4A108E4A"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45.215</w:t>
            </w:r>
          </w:p>
        </w:tc>
        <w:tc>
          <w:tcPr>
            <w:tcW w:w="557" w:type="pct"/>
            <w:tcBorders>
              <w:top w:val="nil"/>
              <w:left w:val="nil"/>
              <w:bottom w:val="single" w:sz="12" w:space="0" w:color="FFFFFF"/>
              <w:right w:val="single" w:sz="12" w:space="0" w:color="FFFFFF"/>
            </w:tcBorders>
            <w:shd w:val="clear" w:color="000000" w:fill="E6F5FF"/>
            <w:vAlign w:val="center"/>
          </w:tcPr>
          <w:p w14:paraId="028EB78E" w14:textId="782F84FF" w:rsidR="00863CDD" w:rsidRPr="00675DEB" w:rsidRDefault="00863CDD" w:rsidP="00675DEB">
            <w:pPr>
              <w:suppressAutoHyphens w:val="0"/>
              <w:jc w:val="right"/>
              <w:rPr>
                <w:rFonts w:ascii="Verdana" w:hAnsi="Verdana" w:cs="Calibri"/>
                <w:sz w:val="14"/>
                <w:szCs w:val="14"/>
              </w:rPr>
            </w:pPr>
            <w:r w:rsidRPr="00675DEB">
              <w:rPr>
                <w:rFonts w:ascii="Verdana" w:hAnsi="Verdana" w:cs="Calibri"/>
                <w:sz w:val="14"/>
                <w:szCs w:val="14"/>
              </w:rPr>
              <w:t>21.814</w:t>
            </w:r>
          </w:p>
        </w:tc>
        <w:tc>
          <w:tcPr>
            <w:tcW w:w="627" w:type="pct"/>
            <w:tcBorders>
              <w:top w:val="nil"/>
              <w:left w:val="nil"/>
              <w:bottom w:val="single" w:sz="12" w:space="0" w:color="FFFFFF"/>
              <w:right w:val="single" w:sz="12" w:space="0" w:color="FFFFFF"/>
            </w:tcBorders>
            <w:shd w:val="clear" w:color="000000" w:fill="E6F5FF"/>
            <w:vAlign w:val="center"/>
          </w:tcPr>
          <w:p w14:paraId="2D89EA8C" w14:textId="520E1BDA"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44.271</w:t>
            </w:r>
          </w:p>
        </w:tc>
        <w:tc>
          <w:tcPr>
            <w:tcW w:w="545" w:type="pct"/>
            <w:tcBorders>
              <w:top w:val="nil"/>
              <w:left w:val="nil"/>
              <w:bottom w:val="single" w:sz="12" w:space="0" w:color="FFFFFF"/>
              <w:right w:val="single" w:sz="12" w:space="0" w:color="FFFFFF"/>
            </w:tcBorders>
            <w:shd w:val="clear" w:color="000000" w:fill="E6F5FF"/>
            <w:vAlign w:val="center"/>
          </w:tcPr>
          <w:p w14:paraId="1EF7CDB6" w14:textId="024F65B9"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45.216</w:t>
            </w:r>
          </w:p>
        </w:tc>
      </w:tr>
      <w:tr w:rsidR="00863CDD" w:rsidRPr="00675DEB" w14:paraId="474ECEE9" w14:textId="77777777" w:rsidTr="00863CDD">
        <w:trPr>
          <w:trHeight w:val="170"/>
        </w:trPr>
        <w:tc>
          <w:tcPr>
            <w:tcW w:w="1457" w:type="pct"/>
            <w:tcBorders>
              <w:top w:val="nil"/>
              <w:left w:val="single" w:sz="12" w:space="0" w:color="FFFFFF"/>
              <w:bottom w:val="single" w:sz="12" w:space="0" w:color="FFFFFF"/>
              <w:right w:val="single" w:sz="12" w:space="0" w:color="FFFFFF"/>
            </w:tcBorders>
            <w:shd w:val="clear" w:color="000000" w:fill="E6F5FF"/>
            <w:vAlign w:val="center"/>
            <w:hideMark/>
          </w:tcPr>
          <w:p w14:paraId="1D79A38A" w14:textId="77777777" w:rsidR="00863CDD" w:rsidRPr="00675DEB" w:rsidRDefault="00863CD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lastRenderedPageBreak/>
              <w:t>Rendas de serviços prioritários</w:t>
            </w:r>
          </w:p>
        </w:tc>
        <w:tc>
          <w:tcPr>
            <w:tcW w:w="604" w:type="pct"/>
            <w:tcBorders>
              <w:top w:val="nil"/>
              <w:left w:val="nil"/>
              <w:bottom w:val="single" w:sz="12" w:space="0" w:color="FFFFFF"/>
              <w:right w:val="single" w:sz="12" w:space="0" w:color="FFFFFF"/>
            </w:tcBorders>
            <w:shd w:val="clear" w:color="000000" w:fill="E6F5FF"/>
            <w:vAlign w:val="center"/>
          </w:tcPr>
          <w:p w14:paraId="5E83ACC3" w14:textId="3AFE106C"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12.296</w:t>
            </w:r>
          </w:p>
        </w:tc>
        <w:tc>
          <w:tcPr>
            <w:tcW w:w="513" w:type="pct"/>
            <w:tcBorders>
              <w:top w:val="nil"/>
              <w:left w:val="nil"/>
              <w:bottom w:val="single" w:sz="12" w:space="0" w:color="FFFFFF"/>
              <w:right w:val="single" w:sz="12" w:space="0" w:color="FFFFFF"/>
            </w:tcBorders>
            <w:shd w:val="clear" w:color="000000" w:fill="E6F5FF"/>
            <w:vAlign w:val="center"/>
          </w:tcPr>
          <w:p w14:paraId="7C87A78D" w14:textId="3FC8CB24"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23.036</w:t>
            </w:r>
          </w:p>
        </w:tc>
        <w:tc>
          <w:tcPr>
            <w:tcW w:w="697" w:type="pct"/>
            <w:tcBorders>
              <w:top w:val="nil"/>
              <w:left w:val="nil"/>
              <w:bottom w:val="single" w:sz="12" w:space="0" w:color="FFFFFF"/>
              <w:right w:val="single" w:sz="12" w:space="0" w:color="FFFFFF"/>
            </w:tcBorders>
            <w:shd w:val="clear" w:color="000000" w:fill="E6F5FF"/>
            <w:vAlign w:val="center"/>
          </w:tcPr>
          <w:p w14:paraId="7B33CFF1" w14:textId="1525EEA2"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26.415</w:t>
            </w:r>
          </w:p>
        </w:tc>
        <w:tc>
          <w:tcPr>
            <w:tcW w:w="557" w:type="pct"/>
            <w:tcBorders>
              <w:top w:val="nil"/>
              <w:left w:val="nil"/>
              <w:bottom w:val="single" w:sz="12" w:space="0" w:color="FFFFFF"/>
              <w:right w:val="single" w:sz="12" w:space="0" w:color="FFFFFF"/>
            </w:tcBorders>
            <w:shd w:val="clear" w:color="000000" w:fill="E6F5FF"/>
            <w:vAlign w:val="center"/>
          </w:tcPr>
          <w:p w14:paraId="6C479929" w14:textId="6B408C6C" w:rsidR="00863CDD" w:rsidRPr="00675DEB" w:rsidRDefault="00863CDD" w:rsidP="00675DEB">
            <w:pPr>
              <w:suppressAutoHyphens w:val="0"/>
              <w:jc w:val="right"/>
              <w:rPr>
                <w:rFonts w:ascii="Verdana" w:hAnsi="Verdana" w:cs="Calibri"/>
                <w:sz w:val="14"/>
                <w:szCs w:val="14"/>
              </w:rPr>
            </w:pPr>
            <w:r w:rsidRPr="00675DEB">
              <w:rPr>
                <w:rFonts w:ascii="Verdana" w:hAnsi="Verdana" w:cs="Calibri"/>
                <w:sz w:val="14"/>
                <w:szCs w:val="14"/>
              </w:rPr>
              <w:t>13.890</w:t>
            </w:r>
          </w:p>
        </w:tc>
        <w:tc>
          <w:tcPr>
            <w:tcW w:w="627" w:type="pct"/>
            <w:tcBorders>
              <w:top w:val="nil"/>
              <w:left w:val="nil"/>
              <w:bottom w:val="single" w:sz="12" w:space="0" w:color="FFFFFF"/>
              <w:right w:val="single" w:sz="12" w:space="0" w:color="FFFFFF"/>
            </w:tcBorders>
            <w:shd w:val="clear" w:color="000000" w:fill="E6F5FF"/>
            <w:vAlign w:val="center"/>
          </w:tcPr>
          <w:p w14:paraId="0DBD5D58" w14:textId="265807B1"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26.141</w:t>
            </w:r>
          </w:p>
        </w:tc>
        <w:tc>
          <w:tcPr>
            <w:tcW w:w="545" w:type="pct"/>
            <w:tcBorders>
              <w:top w:val="nil"/>
              <w:left w:val="nil"/>
              <w:bottom w:val="single" w:sz="12" w:space="0" w:color="FFFFFF"/>
              <w:right w:val="single" w:sz="12" w:space="0" w:color="FFFFFF"/>
            </w:tcBorders>
            <w:shd w:val="clear" w:color="000000" w:fill="E6F5FF"/>
            <w:vAlign w:val="center"/>
          </w:tcPr>
          <w:p w14:paraId="34B2B822" w14:textId="1A2BDFE7"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28.916</w:t>
            </w:r>
          </w:p>
        </w:tc>
      </w:tr>
      <w:tr w:rsidR="00863CDD" w:rsidRPr="00675DEB" w14:paraId="7173C0DB" w14:textId="77777777" w:rsidTr="00863CDD">
        <w:trPr>
          <w:trHeight w:val="170"/>
        </w:trPr>
        <w:tc>
          <w:tcPr>
            <w:tcW w:w="1457" w:type="pct"/>
            <w:tcBorders>
              <w:top w:val="nil"/>
              <w:left w:val="single" w:sz="12" w:space="0" w:color="FFFFFF"/>
              <w:bottom w:val="single" w:sz="12" w:space="0" w:color="FFFFFF"/>
              <w:right w:val="single" w:sz="12" w:space="0" w:color="FFFFFF"/>
            </w:tcBorders>
            <w:shd w:val="clear" w:color="000000" w:fill="E6F5FF"/>
            <w:vAlign w:val="center"/>
            <w:hideMark/>
          </w:tcPr>
          <w:p w14:paraId="3564A353" w14:textId="77777777" w:rsidR="00863CDD" w:rsidRPr="00675DEB" w:rsidRDefault="00863CD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Rendas de serviços diferenciais</w:t>
            </w:r>
          </w:p>
        </w:tc>
        <w:tc>
          <w:tcPr>
            <w:tcW w:w="604" w:type="pct"/>
            <w:tcBorders>
              <w:top w:val="nil"/>
              <w:left w:val="nil"/>
              <w:bottom w:val="single" w:sz="12" w:space="0" w:color="FFFFFF"/>
              <w:right w:val="single" w:sz="12" w:space="0" w:color="FFFFFF"/>
            </w:tcBorders>
            <w:shd w:val="clear" w:color="000000" w:fill="E6F5FF"/>
            <w:vAlign w:val="center"/>
          </w:tcPr>
          <w:p w14:paraId="70DA8975" w14:textId="20396927"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8.061</w:t>
            </w:r>
          </w:p>
        </w:tc>
        <w:tc>
          <w:tcPr>
            <w:tcW w:w="513" w:type="pct"/>
            <w:tcBorders>
              <w:top w:val="nil"/>
              <w:left w:val="nil"/>
              <w:bottom w:val="single" w:sz="12" w:space="0" w:color="FFFFFF"/>
              <w:right w:val="single" w:sz="12" w:space="0" w:color="FFFFFF"/>
            </w:tcBorders>
            <w:shd w:val="clear" w:color="000000" w:fill="E6F5FF"/>
            <w:vAlign w:val="center"/>
          </w:tcPr>
          <w:p w14:paraId="0AD83356" w14:textId="5583B48A"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13.719</w:t>
            </w:r>
          </w:p>
        </w:tc>
        <w:tc>
          <w:tcPr>
            <w:tcW w:w="697" w:type="pct"/>
            <w:tcBorders>
              <w:top w:val="nil"/>
              <w:left w:val="nil"/>
              <w:bottom w:val="single" w:sz="12" w:space="0" w:color="FFFFFF"/>
              <w:right w:val="single" w:sz="12" w:space="0" w:color="FFFFFF"/>
            </w:tcBorders>
            <w:shd w:val="clear" w:color="000000" w:fill="E6F5FF"/>
            <w:vAlign w:val="center"/>
          </w:tcPr>
          <w:p w14:paraId="23361807" w14:textId="38B1F4E4"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4.927</w:t>
            </w:r>
          </w:p>
        </w:tc>
        <w:tc>
          <w:tcPr>
            <w:tcW w:w="557" w:type="pct"/>
            <w:tcBorders>
              <w:top w:val="nil"/>
              <w:left w:val="nil"/>
              <w:bottom w:val="single" w:sz="12" w:space="0" w:color="FFFFFF"/>
              <w:right w:val="single" w:sz="12" w:space="0" w:color="FFFFFF"/>
            </w:tcBorders>
            <w:shd w:val="clear" w:color="000000" w:fill="E6F5FF"/>
            <w:vAlign w:val="center"/>
          </w:tcPr>
          <w:p w14:paraId="500B1EB1" w14:textId="1E0C91BE" w:rsidR="00863CDD" w:rsidRPr="00675DEB" w:rsidRDefault="00863CDD" w:rsidP="00675DEB">
            <w:pPr>
              <w:suppressAutoHyphens w:val="0"/>
              <w:jc w:val="right"/>
              <w:rPr>
                <w:rFonts w:ascii="Verdana" w:hAnsi="Verdana" w:cs="Calibri"/>
                <w:sz w:val="14"/>
                <w:szCs w:val="14"/>
              </w:rPr>
            </w:pPr>
            <w:r w:rsidRPr="00675DEB">
              <w:rPr>
                <w:rFonts w:ascii="Verdana" w:hAnsi="Verdana" w:cs="Calibri"/>
                <w:sz w:val="14"/>
                <w:szCs w:val="14"/>
              </w:rPr>
              <w:t>22.044</w:t>
            </w:r>
          </w:p>
        </w:tc>
        <w:tc>
          <w:tcPr>
            <w:tcW w:w="627" w:type="pct"/>
            <w:tcBorders>
              <w:top w:val="nil"/>
              <w:left w:val="nil"/>
              <w:bottom w:val="single" w:sz="12" w:space="0" w:color="FFFFFF"/>
              <w:right w:val="single" w:sz="12" w:space="0" w:color="FFFFFF"/>
            </w:tcBorders>
            <w:shd w:val="clear" w:color="000000" w:fill="E6F5FF"/>
            <w:vAlign w:val="center"/>
          </w:tcPr>
          <w:p w14:paraId="6D447758" w14:textId="633FE15D"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39.160</w:t>
            </w:r>
          </w:p>
        </w:tc>
        <w:tc>
          <w:tcPr>
            <w:tcW w:w="545" w:type="pct"/>
            <w:tcBorders>
              <w:top w:val="nil"/>
              <w:left w:val="nil"/>
              <w:bottom w:val="single" w:sz="12" w:space="0" w:color="FFFFFF"/>
              <w:right w:val="single" w:sz="12" w:space="0" w:color="FFFFFF"/>
            </w:tcBorders>
            <w:shd w:val="clear" w:color="000000" w:fill="E6F5FF"/>
            <w:vAlign w:val="center"/>
          </w:tcPr>
          <w:p w14:paraId="76A34AA6" w14:textId="24B5A798"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26.675</w:t>
            </w:r>
          </w:p>
        </w:tc>
      </w:tr>
      <w:tr w:rsidR="00863CDD" w:rsidRPr="00675DEB" w14:paraId="7EDAEDF4" w14:textId="77777777" w:rsidTr="00863CDD">
        <w:trPr>
          <w:trHeight w:val="170"/>
        </w:trPr>
        <w:tc>
          <w:tcPr>
            <w:tcW w:w="1457" w:type="pct"/>
            <w:tcBorders>
              <w:top w:val="nil"/>
              <w:left w:val="single" w:sz="12" w:space="0" w:color="FFFFFF"/>
              <w:bottom w:val="single" w:sz="12" w:space="0" w:color="FFFFFF"/>
              <w:right w:val="single" w:sz="12" w:space="0" w:color="FFFFFF"/>
            </w:tcBorders>
            <w:shd w:val="clear" w:color="000000" w:fill="E6F5FF"/>
            <w:vAlign w:val="center"/>
            <w:hideMark/>
          </w:tcPr>
          <w:p w14:paraId="00BA89D3" w14:textId="77777777" w:rsidR="00863CDD" w:rsidRPr="00675DEB" w:rsidRDefault="00863CD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Rendas de serviços especiais</w:t>
            </w:r>
          </w:p>
        </w:tc>
        <w:tc>
          <w:tcPr>
            <w:tcW w:w="604" w:type="pct"/>
            <w:tcBorders>
              <w:top w:val="nil"/>
              <w:left w:val="nil"/>
              <w:bottom w:val="single" w:sz="12" w:space="0" w:color="FFFFFF"/>
              <w:right w:val="single" w:sz="12" w:space="0" w:color="FFFFFF"/>
            </w:tcBorders>
            <w:shd w:val="clear" w:color="000000" w:fill="E6F5FF"/>
            <w:vAlign w:val="center"/>
          </w:tcPr>
          <w:p w14:paraId="0F46054C" w14:textId="67EB40E4"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1.171</w:t>
            </w:r>
          </w:p>
        </w:tc>
        <w:tc>
          <w:tcPr>
            <w:tcW w:w="513" w:type="pct"/>
            <w:tcBorders>
              <w:top w:val="nil"/>
              <w:left w:val="nil"/>
              <w:bottom w:val="single" w:sz="12" w:space="0" w:color="FFFFFF"/>
              <w:right w:val="single" w:sz="12" w:space="0" w:color="FFFFFF"/>
            </w:tcBorders>
            <w:shd w:val="clear" w:color="000000" w:fill="E6F5FF"/>
            <w:vAlign w:val="center"/>
          </w:tcPr>
          <w:p w14:paraId="0C45FD72" w14:textId="47256064"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2.125</w:t>
            </w:r>
          </w:p>
        </w:tc>
        <w:tc>
          <w:tcPr>
            <w:tcW w:w="697" w:type="pct"/>
            <w:tcBorders>
              <w:top w:val="nil"/>
              <w:left w:val="nil"/>
              <w:bottom w:val="single" w:sz="12" w:space="0" w:color="FFFFFF"/>
              <w:right w:val="single" w:sz="12" w:space="0" w:color="FFFFFF"/>
            </w:tcBorders>
            <w:shd w:val="clear" w:color="000000" w:fill="E6F5FF"/>
            <w:vAlign w:val="center"/>
          </w:tcPr>
          <w:p w14:paraId="7418AC4E" w14:textId="7FEFB5F0"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1.635</w:t>
            </w:r>
          </w:p>
        </w:tc>
        <w:tc>
          <w:tcPr>
            <w:tcW w:w="557" w:type="pct"/>
            <w:tcBorders>
              <w:top w:val="nil"/>
              <w:left w:val="nil"/>
              <w:bottom w:val="single" w:sz="12" w:space="0" w:color="FFFFFF"/>
              <w:right w:val="single" w:sz="12" w:space="0" w:color="FFFFFF"/>
            </w:tcBorders>
            <w:shd w:val="clear" w:color="000000" w:fill="E6F5FF"/>
            <w:vAlign w:val="center"/>
          </w:tcPr>
          <w:p w14:paraId="3EF6D678" w14:textId="2A23C1AF" w:rsidR="00863CDD" w:rsidRPr="00675DEB" w:rsidRDefault="00863CDD" w:rsidP="00675DEB">
            <w:pPr>
              <w:suppressAutoHyphens w:val="0"/>
              <w:jc w:val="right"/>
              <w:rPr>
                <w:rFonts w:ascii="Verdana" w:hAnsi="Verdana" w:cs="Calibri"/>
                <w:sz w:val="14"/>
                <w:szCs w:val="14"/>
              </w:rPr>
            </w:pPr>
            <w:r w:rsidRPr="00675DEB">
              <w:rPr>
                <w:rFonts w:ascii="Verdana" w:hAnsi="Verdana" w:cs="Calibri"/>
                <w:sz w:val="14"/>
                <w:szCs w:val="14"/>
              </w:rPr>
              <w:t>1.171</w:t>
            </w:r>
          </w:p>
        </w:tc>
        <w:tc>
          <w:tcPr>
            <w:tcW w:w="627" w:type="pct"/>
            <w:tcBorders>
              <w:top w:val="nil"/>
              <w:left w:val="nil"/>
              <w:bottom w:val="single" w:sz="12" w:space="0" w:color="FFFFFF"/>
              <w:right w:val="single" w:sz="12" w:space="0" w:color="FFFFFF"/>
            </w:tcBorders>
            <w:shd w:val="clear" w:color="000000" w:fill="E6F5FF"/>
            <w:vAlign w:val="center"/>
          </w:tcPr>
          <w:p w14:paraId="71972322" w14:textId="38CA160A"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2.125</w:t>
            </w:r>
          </w:p>
        </w:tc>
        <w:tc>
          <w:tcPr>
            <w:tcW w:w="545" w:type="pct"/>
            <w:tcBorders>
              <w:top w:val="nil"/>
              <w:left w:val="nil"/>
              <w:bottom w:val="single" w:sz="12" w:space="0" w:color="FFFFFF"/>
              <w:right w:val="single" w:sz="12" w:space="0" w:color="FFFFFF"/>
            </w:tcBorders>
            <w:shd w:val="clear" w:color="000000" w:fill="E6F5FF"/>
            <w:vAlign w:val="center"/>
          </w:tcPr>
          <w:p w14:paraId="4E2BBC12" w14:textId="3BBC51B4"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1.635</w:t>
            </w:r>
          </w:p>
        </w:tc>
      </w:tr>
      <w:tr w:rsidR="00863CDD" w:rsidRPr="00675DEB" w14:paraId="0698EC09" w14:textId="77777777" w:rsidTr="00863CDD">
        <w:trPr>
          <w:trHeight w:val="170"/>
        </w:trPr>
        <w:tc>
          <w:tcPr>
            <w:tcW w:w="1457" w:type="pct"/>
            <w:tcBorders>
              <w:top w:val="nil"/>
              <w:left w:val="single" w:sz="12" w:space="0" w:color="FFFFFF"/>
              <w:bottom w:val="single" w:sz="12" w:space="0" w:color="FFFFFF"/>
              <w:right w:val="single" w:sz="12" w:space="0" w:color="FFFFFF"/>
            </w:tcBorders>
            <w:shd w:val="clear" w:color="000000" w:fill="00B0F0"/>
            <w:vAlign w:val="center"/>
            <w:hideMark/>
          </w:tcPr>
          <w:p w14:paraId="2FE7ADAA" w14:textId="77777777" w:rsidR="00863CDD" w:rsidRPr="00675DEB" w:rsidRDefault="00863CDD"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Rendas de pessoa jurídica</w:t>
            </w:r>
          </w:p>
        </w:tc>
        <w:tc>
          <w:tcPr>
            <w:tcW w:w="604" w:type="pct"/>
            <w:tcBorders>
              <w:top w:val="nil"/>
              <w:left w:val="nil"/>
              <w:bottom w:val="single" w:sz="12" w:space="0" w:color="FFFFFF"/>
              <w:right w:val="single" w:sz="12" w:space="0" w:color="FFFFFF"/>
            </w:tcBorders>
            <w:shd w:val="clear" w:color="000000" w:fill="00B0F0"/>
            <w:vAlign w:val="center"/>
          </w:tcPr>
          <w:p w14:paraId="65FE2EB1" w14:textId="07763B14"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49.237</w:t>
            </w:r>
          </w:p>
        </w:tc>
        <w:tc>
          <w:tcPr>
            <w:tcW w:w="513" w:type="pct"/>
            <w:tcBorders>
              <w:top w:val="nil"/>
              <w:left w:val="nil"/>
              <w:bottom w:val="single" w:sz="12" w:space="0" w:color="FFFFFF"/>
              <w:right w:val="single" w:sz="12" w:space="0" w:color="FFFFFF"/>
            </w:tcBorders>
            <w:shd w:val="clear" w:color="000000" w:fill="00B0F0"/>
            <w:vAlign w:val="center"/>
          </w:tcPr>
          <w:p w14:paraId="635237A2" w14:textId="6E955FB9"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100.316</w:t>
            </w:r>
          </w:p>
        </w:tc>
        <w:tc>
          <w:tcPr>
            <w:tcW w:w="697" w:type="pct"/>
            <w:tcBorders>
              <w:top w:val="nil"/>
              <w:left w:val="nil"/>
              <w:bottom w:val="single" w:sz="12" w:space="0" w:color="FFFFFF"/>
              <w:right w:val="single" w:sz="12" w:space="0" w:color="FFFFFF"/>
            </w:tcBorders>
            <w:shd w:val="clear" w:color="000000" w:fill="00B0F0"/>
            <w:vAlign w:val="center"/>
          </w:tcPr>
          <w:p w14:paraId="642D1AF0" w14:textId="7B41EDEE"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84.674</w:t>
            </w:r>
          </w:p>
        </w:tc>
        <w:tc>
          <w:tcPr>
            <w:tcW w:w="557" w:type="pct"/>
            <w:tcBorders>
              <w:top w:val="nil"/>
              <w:left w:val="nil"/>
              <w:bottom w:val="single" w:sz="12" w:space="0" w:color="FFFFFF"/>
              <w:right w:val="single" w:sz="12" w:space="0" w:color="FFFFFF"/>
            </w:tcBorders>
            <w:shd w:val="clear" w:color="000000" w:fill="00B0F0"/>
            <w:vAlign w:val="center"/>
          </w:tcPr>
          <w:p w14:paraId="5D08CE86" w14:textId="7C6A0FE1" w:rsidR="00863CDD" w:rsidRPr="00675DEB" w:rsidRDefault="00863CDD" w:rsidP="00675DEB">
            <w:pPr>
              <w:suppressAutoHyphens w:val="0"/>
              <w:jc w:val="right"/>
              <w:rPr>
                <w:rFonts w:ascii="Verdana" w:hAnsi="Verdana" w:cs="Calibri"/>
                <w:sz w:val="14"/>
                <w:szCs w:val="14"/>
              </w:rPr>
            </w:pPr>
            <w:r w:rsidRPr="00675DEB">
              <w:rPr>
                <w:rFonts w:ascii="Verdana" w:hAnsi="Verdana" w:cs="Calibri"/>
                <w:sz w:val="14"/>
                <w:szCs w:val="14"/>
              </w:rPr>
              <w:t>42.814</w:t>
            </w:r>
          </w:p>
        </w:tc>
        <w:tc>
          <w:tcPr>
            <w:tcW w:w="627" w:type="pct"/>
            <w:tcBorders>
              <w:top w:val="nil"/>
              <w:left w:val="nil"/>
              <w:bottom w:val="single" w:sz="12" w:space="0" w:color="FFFFFF"/>
              <w:right w:val="single" w:sz="12" w:space="0" w:color="FFFFFF"/>
            </w:tcBorders>
            <w:shd w:val="clear" w:color="000000" w:fill="00B0F0"/>
            <w:vAlign w:val="center"/>
          </w:tcPr>
          <w:p w14:paraId="316F6844" w14:textId="15F4652A"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88.467</w:t>
            </w:r>
          </w:p>
        </w:tc>
        <w:tc>
          <w:tcPr>
            <w:tcW w:w="545" w:type="pct"/>
            <w:tcBorders>
              <w:top w:val="nil"/>
              <w:left w:val="nil"/>
              <w:bottom w:val="single" w:sz="12" w:space="0" w:color="FFFFFF"/>
              <w:right w:val="single" w:sz="12" w:space="0" w:color="FFFFFF"/>
            </w:tcBorders>
            <w:shd w:val="clear" w:color="000000" w:fill="00B0F0"/>
            <w:vAlign w:val="center"/>
          </w:tcPr>
          <w:p w14:paraId="19FFD4F1" w14:textId="47FE3F11" w:rsidR="00863CDD" w:rsidRPr="00675DEB" w:rsidRDefault="00863CDD"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71.410</w:t>
            </w:r>
          </w:p>
        </w:tc>
      </w:tr>
      <w:tr w:rsidR="00863CDD" w:rsidRPr="00675DEB" w14:paraId="34832F60" w14:textId="77777777" w:rsidTr="00863CDD">
        <w:trPr>
          <w:trHeight w:val="170"/>
        </w:trPr>
        <w:tc>
          <w:tcPr>
            <w:tcW w:w="1457" w:type="pct"/>
            <w:tcBorders>
              <w:top w:val="nil"/>
              <w:left w:val="single" w:sz="12" w:space="0" w:color="FFFFFF"/>
              <w:bottom w:val="single" w:sz="12" w:space="0" w:color="FFFFFF"/>
              <w:right w:val="single" w:sz="12" w:space="0" w:color="FFFFFF"/>
            </w:tcBorders>
            <w:shd w:val="clear" w:color="000000" w:fill="005086"/>
            <w:vAlign w:val="center"/>
            <w:hideMark/>
          </w:tcPr>
          <w:p w14:paraId="33A3B783" w14:textId="77777777" w:rsidR="00863CDD" w:rsidRPr="00675DEB" w:rsidRDefault="00863CDD"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604" w:type="pct"/>
            <w:tcBorders>
              <w:top w:val="nil"/>
              <w:left w:val="nil"/>
              <w:bottom w:val="single" w:sz="12" w:space="0" w:color="FFFFFF"/>
              <w:right w:val="single" w:sz="12" w:space="0" w:color="FFFFFF"/>
            </w:tcBorders>
            <w:shd w:val="clear" w:color="000000" w:fill="005086"/>
            <w:vAlign w:val="center"/>
          </w:tcPr>
          <w:p w14:paraId="2AC3F6CE" w14:textId="732E642B" w:rsidR="00863CDD" w:rsidRPr="00675DEB" w:rsidRDefault="00863CD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118.598</w:t>
            </w:r>
          </w:p>
        </w:tc>
        <w:tc>
          <w:tcPr>
            <w:tcW w:w="513" w:type="pct"/>
            <w:tcBorders>
              <w:top w:val="nil"/>
              <w:left w:val="nil"/>
              <w:bottom w:val="single" w:sz="12" w:space="0" w:color="FFFFFF"/>
              <w:right w:val="single" w:sz="12" w:space="0" w:color="FFFFFF"/>
            </w:tcBorders>
            <w:shd w:val="clear" w:color="000000" w:fill="005086"/>
            <w:vAlign w:val="center"/>
          </w:tcPr>
          <w:p w14:paraId="3AE00AFD" w14:textId="1D321933" w:rsidR="00863CDD" w:rsidRPr="00675DEB" w:rsidRDefault="00863CD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230.666</w:t>
            </w:r>
          </w:p>
        </w:tc>
        <w:tc>
          <w:tcPr>
            <w:tcW w:w="697" w:type="pct"/>
            <w:tcBorders>
              <w:top w:val="nil"/>
              <w:left w:val="nil"/>
              <w:bottom w:val="single" w:sz="12" w:space="0" w:color="FFFFFF"/>
              <w:right w:val="single" w:sz="12" w:space="0" w:color="FFFFFF"/>
            </w:tcBorders>
            <w:shd w:val="clear" w:color="000000" w:fill="005086"/>
            <w:vAlign w:val="center"/>
          </w:tcPr>
          <w:p w14:paraId="401250B2" w14:textId="05ECB54F" w:rsidR="00863CDD" w:rsidRPr="00675DEB" w:rsidRDefault="00863CD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186.938</w:t>
            </w:r>
          </w:p>
        </w:tc>
        <w:tc>
          <w:tcPr>
            <w:tcW w:w="557" w:type="pct"/>
            <w:tcBorders>
              <w:top w:val="nil"/>
              <w:left w:val="nil"/>
              <w:bottom w:val="single" w:sz="12" w:space="0" w:color="FFFFFF"/>
              <w:right w:val="single" w:sz="12" w:space="0" w:color="FFFFFF"/>
            </w:tcBorders>
            <w:shd w:val="clear" w:color="000000" w:fill="005086"/>
            <w:vAlign w:val="center"/>
          </w:tcPr>
          <w:p w14:paraId="189E8627" w14:textId="0845CDEF" w:rsidR="00863CDD" w:rsidRPr="00675DEB" w:rsidRDefault="00863CDD" w:rsidP="00675DEB">
            <w:pPr>
              <w:suppressAutoHyphens w:val="0"/>
              <w:jc w:val="right"/>
              <w:rPr>
                <w:rFonts w:ascii="Verdana" w:hAnsi="Verdana" w:cs="Calibri"/>
                <w:b/>
                <w:bCs/>
                <w:color w:val="FFFFFF"/>
                <w:sz w:val="14"/>
                <w:szCs w:val="14"/>
              </w:rPr>
            </w:pPr>
            <w:r w:rsidRPr="00675DEB">
              <w:rPr>
                <w:rFonts w:ascii="Verdana" w:hAnsi="Verdana" w:cs="Calibri"/>
                <w:b/>
                <w:bCs/>
                <w:color w:val="FFFFFF"/>
                <w:sz w:val="14"/>
                <w:szCs w:val="14"/>
              </w:rPr>
              <w:t>270.258</w:t>
            </w:r>
          </w:p>
        </w:tc>
        <w:tc>
          <w:tcPr>
            <w:tcW w:w="627" w:type="pct"/>
            <w:tcBorders>
              <w:top w:val="nil"/>
              <w:left w:val="nil"/>
              <w:bottom w:val="single" w:sz="12" w:space="0" w:color="FFFFFF"/>
              <w:right w:val="single" w:sz="12" w:space="0" w:color="FFFFFF"/>
            </w:tcBorders>
            <w:shd w:val="clear" w:color="000000" w:fill="005086"/>
            <w:vAlign w:val="center"/>
          </w:tcPr>
          <w:p w14:paraId="19AE8CC4" w14:textId="2785FB05" w:rsidR="00863CDD" w:rsidRPr="00675DEB" w:rsidRDefault="00863CD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537.028</w:t>
            </w:r>
          </w:p>
        </w:tc>
        <w:tc>
          <w:tcPr>
            <w:tcW w:w="545" w:type="pct"/>
            <w:tcBorders>
              <w:top w:val="nil"/>
              <w:left w:val="nil"/>
              <w:bottom w:val="single" w:sz="12" w:space="0" w:color="FFFFFF"/>
              <w:right w:val="single" w:sz="12" w:space="0" w:color="FFFFFF"/>
            </w:tcBorders>
            <w:shd w:val="clear" w:color="000000" w:fill="005086"/>
            <w:vAlign w:val="center"/>
          </w:tcPr>
          <w:p w14:paraId="585AF559" w14:textId="28DB02E6" w:rsidR="00863CDD" w:rsidRPr="00675DEB" w:rsidRDefault="00863CD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421.807</w:t>
            </w:r>
          </w:p>
        </w:tc>
      </w:tr>
    </w:tbl>
    <w:p w14:paraId="2193ED7F" w14:textId="0CA9B2BC" w:rsidR="00E456A4" w:rsidRPr="00675DEB" w:rsidRDefault="007F1241" w:rsidP="00675DEB">
      <w:pPr>
        <w:pStyle w:val="WW-Corpodetexto31"/>
        <w:rPr>
          <w:rFonts w:ascii="Verdana" w:hAnsi="Verdana" w:cs="Verdana"/>
          <w:sz w:val="14"/>
          <w:szCs w:val="14"/>
        </w:rPr>
      </w:pPr>
      <w:r w:rsidRPr="00675DEB">
        <w:rPr>
          <w:rFonts w:ascii="Verdana" w:hAnsi="Verdana" w:cs="Verdana"/>
          <w:sz w:val="14"/>
          <w:szCs w:val="14"/>
        </w:rPr>
        <w:t xml:space="preserve"> </w:t>
      </w:r>
      <w:r w:rsidR="00AD74E8" w:rsidRPr="00675DEB">
        <w:rPr>
          <w:rFonts w:ascii="Verdana" w:hAnsi="Verdana" w:cs="Verdana"/>
          <w:sz w:val="14"/>
          <w:szCs w:val="14"/>
        </w:rPr>
        <w:t>(1)</w:t>
      </w:r>
      <w:r w:rsidR="00AD74E8" w:rsidRPr="00675DEB">
        <w:rPr>
          <w:rFonts w:ascii="Verdana" w:hAnsi="Verdana"/>
          <w:sz w:val="14"/>
          <w:szCs w:val="14"/>
        </w:rPr>
        <w:t xml:space="preserve"> em</w:t>
      </w:r>
      <w:r w:rsidR="00E456A4" w:rsidRPr="00675DEB">
        <w:rPr>
          <w:rFonts w:ascii="Verdana" w:hAnsi="Verdana"/>
          <w:sz w:val="14"/>
          <w:szCs w:val="14"/>
        </w:rPr>
        <w:t xml:space="preserve"> novembro de 2019, o</w:t>
      </w:r>
      <w:r w:rsidR="00E456A4" w:rsidRPr="00675DEB">
        <w:rPr>
          <w:rFonts w:ascii="Verdana" w:hAnsi="Verdana" w:cs="Verdana"/>
          <w:sz w:val="14"/>
          <w:szCs w:val="14"/>
        </w:rPr>
        <w:t xml:space="preserve"> Conglomerado BRB assumiu o processamento do Sistema de Bilhetagem Automática (SBA) do Distrito Federal.</w:t>
      </w:r>
    </w:p>
    <w:p w14:paraId="7BDB4DEE" w14:textId="77777777" w:rsidR="0019527E" w:rsidRPr="00675DEB" w:rsidRDefault="0019527E" w:rsidP="00675DEB">
      <w:pPr>
        <w:rPr>
          <w:rFonts w:ascii="Verdana" w:hAnsi="Verdana" w:cs="Verdana"/>
          <w:sz w:val="20"/>
        </w:rPr>
      </w:pPr>
    </w:p>
    <w:p w14:paraId="1320AA7A" w14:textId="77777777" w:rsidR="008E1678" w:rsidRPr="00675DEB" w:rsidRDefault="008E1678" w:rsidP="00675DEB">
      <w:pPr>
        <w:pStyle w:val="WW-Corpodetexto31"/>
        <w:numPr>
          <w:ilvl w:val="0"/>
          <w:numId w:val="8"/>
        </w:numPr>
        <w:ind w:left="426"/>
        <w:rPr>
          <w:rFonts w:ascii="Verdana" w:hAnsi="Verdana"/>
        </w:rPr>
      </w:pPr>
      <w:r w:rsidRPr="00675DEB">
        <w:rPr>
          <w:rFonts w:ascii="Verdana" w:hAnsi="Verdana" w:cs="Verdana"/>
          <w:sz w:val="20"/>
        </w:rPr>
        <w:t>Despesas de pessoal</w:t>
      </w:r>
    </w:p>
    <w:p w14:paraId="6738B7BA" w14:textId="24F3790B" w:rsidR="008E1678" w:rsidRPr="00675DEB" w:rsidRDefault="008E1678" w:rsidP="00675DEB">
      <w:pPr>
        <w:pStyle w:val="WW-Corpodetexto31"/>
        <w:rPr>
          <w:rFonts w:ascii="Verdana" w:hAnsi="Verdana" w:cs="Verdana"/>
          <w:b/>
          <w:sz w:val="20"/>
        </w:rPr>
      </w:pPr>
    </w:p>
    <w:tbl>
      <w:tblPr>
        <w:tblW w:w="5000" w:type="pct"/>
        <w:tblLayout w:type="fixed"/>
        <w:tblCellMar>
          <w:left w:w="70" w:type="dxa"/>
          <w:right w:w="70" w:type="dxa"/>
        </w:tblCellMar>
        <w:tblLook w:val="04A0" w:firstRow="1" w:lastRow="0" w:firstColumn="1" w:lastColumn="0" w:noHBand="0" w:noVBand="1"/>
      </w:tblPr>
      <w:tblGrid>
        <w:gridCol w:w="3448"/>
        <w:gridCol w:w="1110"/>
        <w:gridCol w:w="1108"/>
        <w:gridCol w:w="1108"/>
        <w:gridCol w:w="1126"/>
        <w:gridCol w:w="1022"/>
        <w:gridCol w:w="1022"/>
      </w:tblGrid>
      <w:tr w:rsidR="00685344" w:rsidRPr="00675DEB" w14:paraId="5D0FB803" w14:textId="77777777" w:rsidTr="00685344">
        <w:trPr>
          <w:trHeight w:val="170"/>
          <w:tblHeader/>
        </w:trPr>
        <w:tc>
          <w:tcPr>
            <w:tcW w:w="1734"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EA9FCE0" w14:textId="77777777" w:rsidR="00685344" w:rsidRPr="00675DEB" w:rsidRDefault="00685344"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671"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3A56FB90" w14:textId="77777777" w:rsidR="00685344" w:rsidRPr="00675DEB" w:rsidRDefault="0068534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566" w:type="pct"/>
            <w:tcBorders>
              <w:top w:val="single" w:sz="12" w:space="0" w:color="FFFFFF"/>
              <w:left w:val="nil"/>
              <w:bottom w:val="single" w:sz="12" w:space="0" w:color="FFFFFF"/>
              <w:right w:val="nil"/>
            </w:tcBorders>
            <w:shd w:val="clear" w:color="000000" w:fill="005086"/>
          </w:tcPr>
          <w:p w14:paraId="7FCCB34A" w14:textId="77777777" w:rsidR="00685344" w:rsidRPr="00675DEB" w:rsidRDefault="00685344" w:rsidP="00675DEB">
            <w:pPr>
              <w:suppressAutoHyphens w:val="0"/>
              <w:jc w:val="center"/>
              <w:rPr>
                <w:rFonts w:ascii="Verdana" w:hAnsi="Verdana" w:cs="Calibri"/>
                <w:b/>
                <w:bCs/>
                <w:color w:val="FFFFFF"/>
                <w:sz w:val="14"/>
                <w:szCs w:val="14"/>
                <w:lang w:eastAsia="pt-BR"/>
              </w:rPr>
            </w:pPr>
          </w:p>
        </w:tc>
        <w:tc>
          <w:tcPr>
            <w:tcW w:w="102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35FD9A28" w14:textId="350E4729" w:rsidR="00685344" w:rsidRPr="00675DEB" w:rsidRDefault="0068534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685344" w:rsidRPr="00675DEB" w14:paraId="6C2EA7D3" w14:textId="77777777" w:rsidTr="00685344">
        <w:trPr>
          <w:trHeight w:val="170"/>
          <w:tblHeader/>
        </w:trPr>
        <w:tc>
          <w:tcPr>
            <w:tcW w:w="1734" w:type="pct"/>
            <w:vMerge/>
            <w:tcBorders>
              <w:top w:val="single" w:sz="12" w:space="0" w:color="FFFFFF"/>
              <w:left w:val="single" w:sz="12" w:space="0" w:color="FFFFFF"/>
              <w:bottom w:val="single" w:sz="12" w:space="0" w:color="FFFFFF"/>
              <w:right w:val="single" w:sz="12" w:space="0" w:color="FFFFFF"/>
            </w:tcBorders>
            <w:vAlign w:val="center"/>
            <w:hideMark/>
          </w:tcPr>
          <w:p w14:paraId="3F132FDE" w14:textId="77777777" w:rsidR="00685344" w:rsidRPr="00675DEB" w:rsidRDefault="00685344" w:rsidP="00675DEB">
            <w:pPr>
              <w:suppressAutoHyphens w:val="0"/>
              <w:rPr>
                <w:rFonts w:ascii="Verdana" w:hAnsi="Verdana" w:cs="Calibri"/>
                <w:color w:val="FFFFFF"/>
                <w:sz w:val="14"/>
                <w:szCs w:val="14"/>
                <w:lang w:eastAsia="pt-BR"/>
              </w:rPr>
            </w:pPr>
          </w:p>
        </w:tc>
        <w:tc>
          <w:tcPr>
            <w:tcW w:w="558" w:type="pct"/>
            <w:tcBorders>
              <w:top w:val="nil"/>
              <w:left w:val="nil"/>
              <w:bottom w:val="single" w:sz="12" w:space="0" w:color="FFFFFF"/>
              <w:right w:val="single" w:sz="12" w:space="0" w:color="FFFFFF"/>
            </w:tcBorders>
            <w:shd w:val="clear" w:color="000000" w:fill="005086"/>
            <w:vAlign w:val="center"/>
            <w:hideMark/>
          </w:tcPr>
          <w:p w14:paraId="5E203D40" w14:textId="6DC68E4A" w:rsidR="00685344"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557" w:type="pct"/>
            <w:tcBorders>
              <w:top w:val="nil"/>
              <w:left w:val="nil"/>
              <w:bottom w:val="single" w:sz="12" w:space="0" w:color="FFFFFF"/>
              <w:right w:val="single" w:sz="12" w:space="0" w:color="FFFFFF"/>
            </w:tcBorders>
            <w:shd w:val="clear" w:color="000000" w:fill="005086"/>
            <w:vAlign w:val="center"/>
            <w:hideMark/>
          </w:tcPr>
          <w:p w14:paraId="15DAA5C8" w14:textId="5A0DB592" w:rsidR="00685344"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685344" w:rsidRPr="00675DEB">
              <w:rPr>
                <w:rFonts w:ascii="Verdana" w:hAnsi="Verdana" w:cs="Calibri"/>
                <w:b/>
                <w:bCs/>
                <w:color w:val="FFFFFF"/>
                <w:sz w:val="14"/>
                <w:szCs w:val="14"/>
                <w:lang w:eastAsia="pt-BR"/>
              </w:rPr>
              <w:t>.2020</w:t>
            </w:r>
          </w:p>
        </w:tc>
        <w:tc>
          <w:tcPr>
            <w:tcW w:w="557" w:type="pct"/>
            <w:tcBorders>
              <w:top w:val="nil"/>
              <w:left w:val="nil"/>
              <w:bottom w:val="single" w:sz="12" w:space="0" w:color="FFFFFF"/>
              <w:right w:val="single" w:sz="12" w:space="0" w:color="FFFFFF"/>
            </w:tcBorders>
            <w:shd w:val="clear" w:color="000000" w:fill="005086"/>
            <w:vAlign w:val="center"/>
            <w:hideMark/>
          </w:tcPr>
          <w:p w14:paraId="0016A1DB" w14:textId="47204329" w:rsidR="00685344"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685344" w:rsidRPr="00675DEB">
              <w:rPr>
                <w:rFonts w:ascii="Verdana" w:hAnsi="Verdana" w:cs="Calibri"/>
                <w:b/>
                <w:bCs/>
                <w:color w:val="FFFFFF"/>
                <w:sz w:val="14"/>
                <w:szCs w:val="14"/>
                <w:lang w:eastAsia="pt-BR"/>
              </w:rPr>
              <w:t>.2019</w:t>
            </w:r>
          </w:p>
        </w:tc>
        <w:tc>
          <w:tcPr>
            <w:tcW w:w="566" w:type="pct"/>
            <w:tcBorders>
              <w:top w:val="nil"/>
              <w:left w:val="nil"/>
              <w:bottom w:val="single" w:sz="12" w:space="0" w:color="FFFFFF"/>
              <w:right w:val="single" w:sz="12" w:space="0" w:color="FFFFFF"/>
            </w:tcBorders>
            <w:shd w:val="clear" w:color="000000" w:fill="005086"/>
            <w:vAlign w:val="center"/>
          </w:tcPr>
          <w:p w14:paraId="0A71DB58" w14:textId="0032FAC1" w:rsidR="00685344"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rPr>
              <w:t>2° semestre</w:t>
            </w:r>
          </w:p>
        </w:tc>
        <w:tc>
          <w:tcPr>
            <w:tcW w:w="514" w:type="pct"/>
            <w:tcBorders>
              <w:top w:val="nil"/>
              <w:left w:val="single" w:sz="12" w:space="0" w:color="FFFFFF"/>
              <w:bottom w:val="single" w:sz="12" w:space="0" w:color="FFFFFF"/>
              <w:right w:val="single" w:sz="12" w:space="0" w:color="FFFFFF"/>
            </w:tcBorders>
            <w:shd w:val="clear" w:color="000000" w:fill="005086"/>
            <w:vAlign w:val="center"/>
            <w:hideMark/>
          </w:tcPr>
          <w:p w14:paraId="7F4C0ADF" w14:textId="637D76A5" w:rsidR="00685344"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685344" w:rsidRPr="00675DEB">
              <w:rPr>
                <w:rFonts w:ascii="Verdana" w:hAnsi="Verdana" w:cs="Calibri"/>
                <w:b/>
                <w:bCs/>
                <w:color w:val="FFFFFF"/>
                <w:sz w:val="14"/>
                <w:szCs w:val="14"/>
                <w:lang w:eastAsia="pt-BR"/>
              </w:rPr>
              <w:t>.2020</w:t>
            </w:r>
          </w:p>
        </w:tc>
        <w:tc>
          <w:tcPr>
            <w:tcW w:w="514" w:type="pct"/>
            <w:tcBorders>
              <w:top w:val="nil"/>
              <w:left w:val="nil"/>
              <w:bottom w:val="single" w:sz="12" w:space="0" w:color="FFFFFF"/>
              <w:right w:val="single" w:sz="12" w:space="0" w:color="FFFFFF"/>
            </w:tcBorders>
            <w:shd w:val="clear" w:color="000000" w:fill="005086"/>
            <w:vAlign w:val="center"/>
            <w:hideMark/>
          </w:tcPr>
          <w:p w14:paraId="234A15AF" w14:textId="7DBA5426" w:rsidR="00685344"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685344" w:rsidRPr="00675DEB">
              <w:rPr>
                <w:rFonts w:ascii="Verdana" w:hAnsi="Verdana" w:cs="Calibri"/>
                <w:b/>
                <w:bCs/>
                <w:color w:val="FFFFFF"/>
                <w:sz w:val="14"/>
                <w:szCs w:val="14"/>
                <w:lang w:eastAsia="pt-BR"/>
              </w:rPr>
              <w:t>2019</w:t>
            </w:r>
          </w:p>
        </w:tc>
      </w:tr>
      <w:tr w:rsidR="004975A5" w:rsidRPr="00675DEB" w14:paraId="0F3E0499" w14:textId="77777777" w:rsidTr="006A68E3">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54E92DE8" w14:textId="77777777" w:rsidR="004975A5" w:rsidRPr="00675DEB" w:rsidRDefault="004975A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pessoal – benefícios</w:t>
            </w:r>
          </w:p>
        </w:tc>
        <w:tc>
          <w:tcPr>
            <w:tcW w:w="558" w:type="pct"/>
            <w:tcBorders>
              <w:top w:val="nil"/>
              <w:left w:val="nil"/>
              <w:bottom w:val="single" w:sz="12" w:space="0" w:color="FFFFFF"/>
              <w:right w:val="single" w:sz="12" w:space="0" w:color="FFFFFF"/>
            </w:tcBorders>
            <w:shd w:val="clear" w:color="000000" w:fill="E6F5FF"/>
            <w:vAlign w:val="center"/>
          </w:tcPr>
          <w:p w14:paraId="1092F89F" w14:textId="0DD3C705" w:rsidR="004975A5" w:rsidRPr="00675DEB" w:rsidRDefault="004975A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(48.525)</w:t>
            </w:r>
          </w:p>
        </w:tc>
        <w:tc>
          <w:tcPr>
            <w:tcW w:w="557" w:type="pct"/>
            <w:tcBorders>
              <w:top w:val="nil"/>
              <w:left w:val="nil"/>
              <w:bottom w:val="single" w:sz="12" w:space="0" w:color="FFFFFF"/>
              <w:right w:val="single" w:sz="12" w:space="0" w:color="FFFFFF"/>
            </w:tcBorders>
            <w:shd w:val="clear" w:color="000000" w:fill="E6F5FF"/>
            <w:vAlign w:val="center"/>
          </w:tcPr>
          <w:p w14:paraId="7158AF58" w14:textId="1086D539" w:rsidR="004975A5" w:rsidRPr="00675DEB" w:rsidRDefault="004975A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(97.713)</w:t>
            </w:r>
          </w:p>
        </w:tc>
        <w:tc>
          <w:tcPr>
            <w:tcW w:w="557" w:type="pct"/>
            <w:tcBorders>
              <w:top w:val="nil"/>
              <w:left w:val="nil"/>
              <w:bottom w:val="single" w:sz="12" w:space="0" w:color="FFFFFF"/>
              <w:right w:val="single" w:sz="12" w:space="0" w:color="FFFFFF"/>
            </w:tcBorders>
            <w:shd w:val="clear" w:color="000000" w:fill="E6F5FF"/>
            <w:vAlign w:val="center"/>
          </w:tcPr>
          <w:p w14:paraId="724BBD06" w14:textId="1FAEAD59" w:rsidR="004975A5" w:rsidRPr="00675DEB" w:rsidRDefault="004975A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(93.404)</w:t>
            </w:r>
          </w:p>
        </w:tc>
        <w:tc>
          <w:tcPr>
            <w:tcW w:w="566" w:type="pct"/>
            <w:tcBorders>
              <w:top w:val="nil"/>
              <w:left w:val="nil"/>
              <w:bottom w:val="single" w:sz="12" w:space="0" w:color="FFFFFF"/>
              <w:right w:val="single" w:sz="12" w:space="0" w:color="FFFFFF"/>
            </w:tcBorders>
            <w:shd w:val="clear" w:color="000000" w:fill="E6F5FF"/>
            <w:vAlign w:val="center"/>
          </w:tcPr>
          <w:p w14:paraId="75702CDF" w14:textId="0B3CE74F" w:rsidR="004975A5" w:rsidRPr="00675DEB" w:rsidRDefault="004975A5" w:rsidP="00675DEB">
            <w:pPr>
              <w:suppressAutoHyphens w:val="0"/>
              <w:jc w:val="right"/>
              <w:rPr>
                <w:rFonts w:ascii="Verdana" w:hAnsi="Verdana" w:cs="Calibri"/>
                <w:sz w:val="14"/>
                <w:szCs w:val="14"/>
              </w:rPr>
            </w:pPr>
            <w:r w:rsidRPr="00675DEB">
              <w:rPr>
                <w:rFonts w:ascii="Verdana" w:hAnsi="Verdana" w:cs="Calibri"/>
                <w:sz w:val="14"/>
                <w:szCs w:val="14"/>
              </w:rPr>
              <w:t>(61.156)</w:t>
            </w:r>
          </w:p>
        </w:tc>
        <w:tc>
          <w:tcPr>
            <w:tcW w:w="514" w:type="pct"/>
            <w:tcBorders>
              <w:top w:val="nil"/>
              <w:left w:val="nil"/>
              <w:bottom w:val="single" w:sz="12" w:space="0" w:color="FFFFFF"/>
              <w:right w:val="single" w:sz="12" w:space="0" w:color="FFFFFF"/>
            </w:tcBorders>
            <w:shd w:val="clear" w:color="000000" w:fill="E6F5FF"/>
            <w:vAlign w:val="center"/>
          </w:tcPr>
          <w:p w14:paraId="5E9F8B56" w14:textId="3A82691D" w:rsidR="004975A5" w:rsidRPr="00675DEB" w:rsidRDefault="004975A5" w:rsidP="00675DEB">
            <w:pPr>
              <w:suppressAutoHyphens w:val="0"/>
              <w:jc w:val="right"/>
              <w:rPr>
                <w:rFonts w:ascii="Verdana" w:hAnsi="Verdana" w:cs="Calibri"/>
                <w:sz w:val="14"/>
                <w:szCs w:val="14"/>
                <w:lang w:eastAsia="pt-BR"/>
              </w:rPr>
            </w:pPr>
            <w:r w:rsidRPr="00675DEB">
              <w:rPr>
                <w:rFonts w:ascii="Verdana" w:hAnsi="Verdana" w:cs="Calibri"/>
                <w:sz w:val="14"/>
                <w:szCs w:val="14"/>
              </w:rPr>
              <w:t>(121.542)</w:t>
            </w:r>
          </w:p>
        </w:tc>
        <w:tc>
          <w:tcPr>
            <w:tcW w:w="514" w:type="pct"/>
            <w:tcBorders>
              <w:top w:val="nil"/>
              <w:left w:val="nil"/>
              <w:bottom w:val="single" w:sz="12" w:space="0" w:color="FFFFFF"/>
              <w:right w:val="single" w:sz="12" w:space="0" w:color="FFFFFF"/>
            </w:tcBorders>
            <w:shd w:val="clear" w:color="000000" w:fill="E6F5FF"/>
            <w:vAlign w:val="center"/>
          </w:tcPr>
          <w:p w14:paraId="29B13B55" w14:textId="380745D7" w:rsidR="004975A5" w:rsidRPr="00675DEB" w:rsidRDefault="004975A5" w:rsidP="00675DEB">
            <w:pPr>
              <w:suppressAutoHyphens w:val="0"/>
              <w:jc w:val="right"/>
              <w:rPr>
                <w:rFonts w:ascii="Verdana" w:hAnsi="Verdana" w:cs="Calibri"/>
                <w:sz w:val="14"/>
                <w:szCs w:val="14"/>
                <w:lang w:eastAsia="pt-BR"/>
              </w:rPr>
            </w:pPr>
            <w:r w:rsidRPr="00675DEB">
              <w:rPr>
                <w:rFonts w:ascii="Verdana" w:hAnsi="Verdana" w:cs="Calibri"/>
                <w:sz w:val="14"/>
                <w:szCs w:val="14"/>
              </w:rPr>
              <w:t>(112.448)</w:t>
            </w:r>
          </w:p>
        </w:tc>
      </w:tr>
      <w:tr w:rsidR="004975A5" w:rsidRPr="00675DEB" w14:paraId="2F2B9BDB" w14:textId="77777777" w:rsidTr="006A68E3">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59431774" w14:textId="77777777" w:rsidR="004975A5" w:rsidRPr="00675DEB" w:rsidRDefault="004975A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pessoal – encargos sociais</w:t>
            </w:r>
          </w:p>
        </w:tc>
        <w:tc>
          <w:tcPr>
            <w:tcW w:w="558" w:type="pct"/>
            <w:tcBorders>
              <w:top w:val="nil"/>
              <w:left w:val="nil"/>
              <w:bottom w:val="single" w:sz="12" w:space="0" w:color="FFFFFF"/>
              <w:right w:val="single" w:sz="12" w:space="0" w:color="FFFFFF"/>
            </w:tcBorders>
            <w:shd w:val="clear" w:color="000000" w:fill="E6F5FF"/>
            <w:vAlign w:val="center"/>
          </w:tcPr>
          <w:p w14:paraId="7DE7ADFB" w14:textId="0A0F2DD0" w:rsidR="004975A5" w:rsidRPr="00675DEB" w:rsidRDefault="004975A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(113.372)</w:t>
            </w:r>
          </w:p>
        </w:tc>
        <w:tc>
          <w:tcPr>
            <w:tcW w:w="557" w:type="pct"/>
            <w:tcBorders>
              <w:top w:val="nil"/>
              <w:left w:val="nil"/>
              <w:bottom w:val="single" w:sz="12" w:space="0" w:color="FFFFFF"/>
              <w:right w:val="single" w:sz="12" w:space="0" w:color="FFFFFF"/>
            </w:tcBorders>
            <w:shd w:val="clear" w:color="000000" w:fill="E6F5FF"/>
            <w:vAlign w:val="center"/>
          </w:tcPr>
          <w:p w14:paraId="3C0A6527" w14:textId="035D3CD6" w:rsidR="004975A5" w:rsidRPr="00675DEB" w:rsidRDefault="004975A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(231.700)</w:t>
            </w:r>
          </w:p>
        </w:tc>
        <w:tc>
          <w:tcPr>
            <w:tcW w:w="557" w:type="pct"/>
            <w:tcBorders>
              <w:top w:val="nil"/>
              <w:left w:val="nil"/>
              <w:bottom w:val="single" w:sz="12" w:space="0" w:color="FFFFFF"/>
              <w:right w:val="single" w:sz="12" w:space="0" w:color="FFFFFF"/>
            </w:tcBorders>
            <w:shd w:val="clear" w:color="000000" w:fill="E6F5FF"/>
            <w:vAlign w:val="center"/>
          </w:tcPr>
          <w:p w14:paraId="75D76374" w14:textId="2AF3A108" w:rsidR="004975A5" w:rsidRPr="00675DEB" w:rsidRDefault="004975A5" w:rsidP="00675DEB">
            <w:pPr>
              <w:suppressAutoHyphens w:val="0"/>
              <w:jc w:val="right"/>
              <w:rPr>
                <w:rFonts w:ascii="Verdana" w:hAnsi="Verdana" w:cs="Calibri"/>
                <w:sz w:val="14"/>
                <w:szCs w:val="14"/>
                <w:lang w:eastAsia="pt-BR"/>
              </w:rPr>
            </w:pPr>
            <w:r w:rsidRPr="00675DEB">
              <w:rPr>
                <w:rFonts w:ascii="Verdana" w:hAnsi="Verdana" w:cs="Calibri"/>
                <w:sz w:val="14"/>
                <w:szCs w:val="14"/>
              </w:rPr>
              <w:t>(231.034)</w:t>
            </w:r>
          </w:p>
        </w:tc>
        <w:tc>
          <w:tcPr>
            <w:tcW w:w="566" w:type="pct"/>
            <w:tcBorders>
              <w:top w:val="nil"/>
              <w:left w:val="nil"/>
              <w:bottom w:val="single" w:sz="12" w:space="0" w:color="FFFFFF"/>
              <w:right w:val="single" w:sz="12" w:space="0" w:color="FFFFFF"/>
            </w:tcBorders>
            <w:shd w:val="clear" w:color="000000" w:fill="E6F5FF"/>
            <w:vAlign w:val="center"/>
          </w:tcPr>
          <w:p w14:paraId="37DE40AD" w14:textId="5F7567BA" w:rsidR="004975A5" w:rsidRPr="00675DEB" w:rsidRDefault="004975A5" w:rsidP="00675DEB">
            <w:pPr>
              <w:suppressAutoHyphens w:val="0"/>
              <w:jc w:val="right"/>
              <w:rPr>
                <w:rFonts w:ascii="Verdana" w:hAnsi="Verdana" w:cs="Calibri"/>
                <w:sz w:val="14"/>
                <w:szCs w:val="14"/>
              </w:rPr>
            </w:pPr>
            <w:r w:rsidRPr="00675DEB">
              <w:rPr>
                <w:rFonts w:ascii="Verdana" w:hAnsi="Verdana" w:cs="Calibri"/>
                <w:sz w:val="14"/>
                <w:szCs w:val="14"/>
              </w:rPr>
              <w:t>(126.496)</w:t>
            </w:r>
          </w:p>
        </w:tc>
        <w:tc>
          <w:tcPr>
            <w:tcW w:w="514" w:type="pct"/>
            <w:tcBorders>
              <w:top w:val="nil"/>
              <w:left w:val="nil"/>
              <w:bottom w:val="single" w:sz="12" w:space="0" w:color="FFFFFF"/>
              <w:right w:val="single" w:sz="12" w:space="0" w:color="FFFFFF"/>
            </w:tcBorders>
            <w:shd w:val="clear" w:color="000000" w:fill="E6F5FF"/>
            <w:vAlign w:val="center"/>
          </w:tcPr>
          <w:p w14:paraId="630F549F" w14:textId="361930C6" w:rsidR="004975A5" w:rsidRPr="00675DEB" w:rsidRDefault="004975A5" w:rsidP="00675DEB">
            <w:pPr>
              <w:suppressAutoHyphens w:val="0"/>
              <w:jc w:val="right"/>
              <w:rPr>
                <w:rFonts w:ascii="Verdana" w:hAnsi="Verdana" w:cs="Calibri"/>
                <w:sz w:val="14"/>
                <w:szCs w:val="14"/>
                <w:lang w:eastAsia="pt-BR"/>
              </w:rPr>
            </w:pPr>
            <w:r w:rsidRPr="00675DEB">
              <w:rPr>
                <w:rFonts w:ascii="Verdana" w:hAnsi="Verdana" w:cs="Calibri"/>
                <w:sz w:val="14"/>
                <w:szCs w:val="14"/>
              </w:rPr>
              <w:t>(257.763)</w:t>
            </w:r>
          </w:p>
        </w:tc>
        <w:tc>
          <w:tcPr>
            <w:tcW w:w="514" w:type="pct"/>
            <w:tcBorders>
              <w:top w:val="nil"/>
              <w:left w:val="nil"/>
              <w:bottom w:val="single" w:sz="12" w:space="0" w:color="FFFFFF"/>
              <w:right w:val="single" w:sz="12" w:space="0" w:color="FFFFFF"/>
            </w:tcBorders>
            <w:shd w:val="clear" w:color="000000" w:fill="E6F5FF"/>
            <w:vAlign w:val="center"/>
          </w:tcPr>
          <w:p w14:paraId="5E2E3EC9" w14:textId="7F70EC79" w:rsidR="004975A5" w:rsidRPr="00675DEB" w:rsidRDefault="004975A5" w:rsidP="00675DEB">
            <w:pPr>
              <w:suppressAutoHyphens w:val="0"/>
              <w:jc w:val="right"/>
              <w:rPr>
                <w:rFonts w:ascii="Verdana" w:hAnsi="Verdana" w:cs="Calibri"/>
                <w:sz w:val="14"/>
                <w:szCs w:val="14"/>
                <w:lang w:eastAsia="pt-BR"/>
              </w:rPr>
            </w:pPr>
            <w:r w:rsidRPr="00675DEB">
              <w:rPr>
                <w:rFonts w:ascii="Verdana" w:hAnsi="Verdana" w:cs="Calibri"/>
                <w:sz w:val="14"/>
                <w:szCs w:val="14"/>
              </w:rPr>
              <w:t>(246.640)</w:t>
            </w:r>
          </w:p>
        </w:tc>
      </w:tr>
      <w:tr w:rsidR="004975A5" w:rsidRPr="00675DEB" w14:paraId="4759E2B2" w14:textId="77777777" w:rsidTr="006A68E3">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3706FD8C" w14:textId="5BE6CDB1" w:rsidR="004975A5" w:rsidRPr="00675DEB" w:rsidRDefault="004975A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pessoal – proventos (1)</w:t>
            </w:r>
          </w:p>
        </w:tc>
        <w:tc>
          <w:tcPr>
            <w:tcW w:w="558" w:type="pct"/>
            <w:tcBorders>
              <w:top w:val="nil"/>
              <w:left w:val="nil"/>
              <w:bottom w:val="single" w:sz="12" w:space="0" w:color="FFFFFF"/>
              <w:right w:val="single" w:sz="12" w:space="0" w:color="FFFFFF"/>
            </w:tcBorders>
            <w:shd w:val="clear" w:color="000000" w:fill="E6F5FF"/>
            <w:vAlign w:val="center"/>
          </w:tcPr>
          <w:p w14:paraId="2239A74C" w14:textId="2A2CE847" w:rsidR="004975A5" w:rsidRPr="00675DEB" w:rsidRDefault="004975A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(247.405)</w:t>
            </w:r>
          </w:p>
        </w:tc>
        <w:tc>
          <w:tcPr>
            <w:tcW w:w="557" w:type="pct"/>
            <w:tcBorders>
              <w:top w:val="nil"/>
              <w:left w:val="nil"/>
              <w:bottom w:val="single" w:sz="12" w:space="0" w:color="FFFFFF"/>
              <w:right w:val="single" w:sz="12" w:space="0" w:color="FFFFFF"/>
            </w:tcBorders>
            <w:shd w:val="clear" w:color="000000" w:fill="E6F5FF"/>
            <w:vAlign w:val="center"/>
          </w:tcPr>
          <w:p w14:paraId="18D3D45F" w14:textId="17D7AB43" w:rsidR="004975A5" w:rsidRPr="00675DEB" w:rsidRDefault="004975A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(492.352)</w:t>
            </w:r>
          </w:p>
        </w:tc>
        <w:tc>
          <w:tcPr>
            <w:tcW w:w="557" w:type="pct"/>
            <w:tcBorders>
              <w:top w:val="nil"/>
              <w:left w:val="nil"/>
              <w:bottom w:val="single" w:sz="12" w:space="0" w:color="FFFFFF"/>
              <w:right w:val="single" w:sz="12" w:space="0" w:color="FFFFFF"/>
            </w:tcBorders>
            <w:shd w:val="clear" w:color="000000" w:fill="E6F5FF"/>
            <w:vAlign w:val="center"/>
          </w:tcPr>
          <w:p w14:paraId="1186F81D" w14:textId="47D1D70C" w:rsidR="004975A5" w:rsidRPr="00675DEB" w:rsidRDefault="004975A5" w:rsidP="00675DEB">
            <w:pPr>
              <w:suppressAutoHyphens w:val="0"/>
              <w:jc w:val="right"/>
              <w:rPr>
                <w:rFonts w:ascii="Verdana" w:hAnsi="Verdana" w:cs="Calibri"/>
                <w:sz w:val="14"/>
                <w:szCs w:val="14"/>
                <w:lang w:eastAsia="pt-BR"/>
              </w:rPr>
            </w:pPr>
            <w:r w:rsidRPr="00675DEB">
              <w:rPr>
                <w:rFonts w:ascii="Verdana" w:hAnsi="Verdana" w:cs="Calibri"/>
                <w:sz w:val="14"/>
                <w:szCs w:val="14"/>
              </w:rPr>
              <w:t>(490.861)</w:t>
            </w:r>
          </w:p>
        </w:tc>
        <w:tc>
          <w:tcPr>
            <w:tcW w:w="566" w:type="pct"/>
            <w:tcBorders>
              <w:top w:val="nil"/>
              <w:left w:val="nil"/>
              <w:bottom w:val="single" w:sz="12" w:space="0" w:color="FFFFFF"/>
              <w:right w:val="single" w:sz="12" w:space="0" w:color="FFFFFF"/>
            </w:tcBorders>
            <w:shd w:val="clear" w:color="000000" w:fill="E6F5FF"/>
            <w:vAlign w:val="center"/>
          </w:tcPr>
          <w:p w14:paraId="6D08181B" w14:textId="5833B98E" w:rsidR="004975A5" w:rsidRPr="00675DEB" w:rsidRDefault="004975A5" w:rsidP="00675DEB">
            <w:pPr>
              <w:suppressAutoHyphens w:val="0"/>
              <w:jc w:val="right"/>
              <w:rPr>
                <w:rFonts w:ascii="Verdana" w:hAnsi="Verdana" w:cs="Calibri"/>
                <w:sz w:val="14"/>
                <w:szCs w:val="14"/>
              </w:rPr>
            </w:pPr>
            <w:r w:rsidRPr="00675DEB">
              <w:rPr>
                <w:rFonts w:ascii="Verdana" w:hAnsi="Verdana" w:cs="Calibri"/>
                <w:sz w:val="14"/>
                <w:szCs w:val="14"/>
              </w:rPr>
              <w:t>(274.168)</w:t>
            </w:r>
          </w:p>
        </w:tc>
        <w:tc>
          <w:tcPr>
            <w:tcW w:w="514" w:type="pct"/>
            <w:tcBorders>
              <w:top w:val="nil"/>
              <w:left w:val="nil"/>
              <w:bottom w:val="single" w:sz="12" w:space="0" w:color="FFFFFF"/>
              <w:right w:val="single" w:sz="12" w:space="0" w:color="FFFFFF"/>
            </w:tcBorders>
            <w:shd w:val="clear" w:color="000000" w:fill="E6F5FF"/>
            <w:vAlign w:val="center"/>
          </w:tcPr>
          <w:p w14:paraId="01E91B79" w14:textId="53626064" w:rsidR="004975A5" w:rsidRPr="00675DEB" w:rsidRDefault="004975A5" w:rsidP="00675DEB">
            <w:pPr>
              <w:suppressAutoHyphens w:val="0"/>
              <w:jc w:val="right"/>
              <w:rPr>
                <w:rFonts w:ascii="Verdana" w:hAnsi="Verdana" w:cs="Calibri"/>
                <w:sz w:val="14"/>
                <w:szCs w:val="14"/>
                <w:lang w:eastAsia="pt-BR"/>
              </w:rPr>
            </w:pPr>
            <w:r w:rsidRPr="00675DEB">
              <w:rPr>
                <w:rFonts w:ascii="Verdana" w:hAnsi="Verdana" w:cs="Calibri"/>
                <w:sz w:val="14"/>
                <w:szCs w:val="14"/>
              </w:rPr>
              <w:t>(543.837)</w:t>
            </w:r>
          </w:p>
        </w:tc>
        <w:tc>
          <w:tcPr>
            <w:tcW w:w="514" w:type="pct"/>
            <w:tcBorders>
              <w:top w:val="nil"/>
              <w:left w:val="nil"/>
              <w:bottom w:val="single" w:sz="12" w:space="0" w:color="FFFFFF"/>
              <w:right w:val="single" w:sz="12" w:space="0" w:color="FFFFFF"/>
            </w:tcBorders>
            <w:shd w:val="clear" w:color="000000" w:fill="E6F5FF"/>
            <w:vAlign w:val="center"/>
          </w:tcPr>
          <w:p w14:paraId="66CFA781" w14:textId="0018B413" w:rsidR="004975A5" w:rsidRPr="00675DEB" w:rsidRDefault="004975A5" w:rsidP="00675DEB">
            <w:pPr>
              <w:suppressAutoHyphens w:val="0"/>
              <w:jc w:val="right"/>
              <w:rPr>
                <w:rFonts w:ascii="Verdana" w:hAnsi="Verdana" w:cs="Calibri"/>
                <w:sz w:val="14"/>
                <w:szCs w:val="14"/>
                <w:lang w:eastAsia="pt-BR"/>
              </w:rPr>
            </w:pPr>
            <w:r w:rsidRPr="00675DEB">
              <w:rPr>
                <w:rFonts w:ascii="Verdana" w:hAnsi="Verdana" w:cs="Calibri"/>
                <w:sz w:val="14"/>
                <w:szCs w:val="14"/>
              </w:rPr>
              <w:t>(534.740)</w:t>
            </w:r>
          </w:p>
        </w:tc>
      </w:tr>
      <w:tr w:rsidR="004975A5" w:rsidRPr="00675DEB" w14:paraId="65B9135C" w14:textId="77777777" w:rsidTr="006A68E3">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5E5AA78B" w14:textId="77777777" w:rsidR="004975A5" w:rsidRPr="00675DEB" w:rsidRDefault="004975A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Despesas de honorários </w:t>
            </w:r>
          </w:p>
        </w:tc>
        <w:tc>
          <w:tcPr>
            <w:tcW w:w="558" w:type="pct"/>
            <w:tcBorders>
              <w:top w:val="nil"/>
              <w:left w:val="nil"/>
              <w:bottom w:val="single" w:sz="12" w:space="0" w:color="FFFFFF"/>
              <w:right w:val="single" w:sz="12" w:space="0" w:color="FFFFFF"/>
            </w:tcBorders>
            <w:shd w:val="clear" w:color="000000" w:fill="E6F5FF"/>
            <w:vAlign w:val="center"/>
          </w:tcPr>
          <w:p w14:paraId="56DA7A61" w14:textId="4EC0E4EA" w:rsidR="004975A5" w:rsidRPr="00675DEB" w:rsidRDefault="004975A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(3.005)</w:t>
            </w:r>
          </w:p>
        </w:tc>
        <w:tc>
          <w:tcPr>
            <w:tcW w:w="557" w:type="pct"/>
            <w:tcBorders>
              <w:top w:val="nil"/>
              <w:left w:val="nil"/>
              <w:bottom w:val="single" w:sz="12" w:space="0" w:color="FFFFFF"/>
              <w:right w:val="single" w:sz="12" w:space="0" w:color="FFFFFF"/>
            </w:tcBorders>
            <w:shd w:val="clear" w:color="000000" w:fill="E6F5FF"/>
            <w:vAlign w:val="center"/>
          </w:tcPr>
          <w:p w14:paraId="1695B0E2" w14:textId="591ABEB2" w:rsidR="004975A5" w:rsidRPr="00675DEB" w:rsidRDefault="004975A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(6.014)</w:t>
            </w:r>
          </w:p>
        </w:tc>
        <w:tc>
          <w:tcPr>
            <w:tcW w:w="557" w:type="pct"/>
            <w:tcBorders>
              <w:top w:val="nil"/>
              <w:left w:val="nil"/>
              <w:bottom w:val="single" w:sz="12" w:space="0" w:color="FFFFFF"/>
              <w:right w:val="single" w:sz="12" w:space="0" w:color="FFFFFF"/>
            </w:tcBorders>
            <w:shd w:val="clear" w:color="000000" w:fill="E6F5FF"/>
            <w:vAlign w:val="center"/>
          </w:tcPr>
          <w:p w14:paraId="07AF992F" w14:textId="7212AA66" w:rsidR="004975A5" w:rsidRPr="00675DEB" w:rsidRDefault="004975A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(5.448)</w:t>
            </w:r>
          </w:p>
        </w:tc>
        <w:tc>
          <w:tcPr>
            <w:tcW w:w="566" w:type="pct"/>
            <w:tcBorders>
              <w:top w:val="nil"/>
              <w:left w:val="nil"/>
              <w:bottom w:val="single" w:sz="12" w:space="0" w:color="FFFFFF"/>
              <w:right w:val="single" w:sz="12" w:space="0" w:color="FFFFFF"/>
            </w:tcBorders>
            <w:shd w:val="clear" w:color="000000" w:fill="E6F5FF"/>
            <w:vAlign w:val="center"/>
          </w:tcPr>
          <w:p w14:paraId="73B508DF" w14:textId="511FEEEF" w:rsidR="004975A5" w:rsidRPr="00675DEB" w:rsidRDefault="004975A5" w:rsidP="00675DEB">
            <w:pPr>
              <w:suppressAutoHyphens w:val="0"/>
              <w:jc w:val="right"/>
              <w:rPr>
                <w:rFonts w:ascii="Verdana" w:hAnsi="Verdana" w:cs="Calibri"/>
                <w:sz w:val="14"/>
                <w:szCs w:val="14"/>
              </w:rPr>
            </w:pPr>
            <w:r w:rsidRPr="00675DEB">
              <w:rPr>
                <w:rFonts w:ascii="Verdana" w:hAnsi="Verdana" w:cs="Calibri"/>
                <w:sz w:val="14"/>
                <w:szCs w:val="14"/>
              </w:rPr>
              <w:t>(7.720)</w:t>
            </w:r>
          </w:p>
        </w:tc>
        <w:tc>
          <w:tcPr>
            <w:tcW w:w="514" w:type="pct"/>
            <w:tcBorders>
              <w:top w:val="nil"/>
              <w:left w:val="nil"/>
              <w:bottom w:val="single" w:sz="12" w:space="0" w:color="FFFFFF"/>
              <w:right w:val="single" w:sz="12" w:space="0" w:color="FFFFFF"/>
            </w:tcBorders>
            <w:shd w:val="clear" w:color="000000" w:fill="E6F5FF"/>
            <w:vAlign w:val="center"/>
          </w:tcPr>
          <w:p w14:paraId="769453B2" w14:textId="511E259C" w:rsidR="004975A5" w:rsidRPr="00675DEB" w:rsidRDefault="004975A5" w:rsidP="00675DEB">
            <w:pPr>
              <w:suppressAutoHyphens w:val="0"/>
              <w:jc w:val="right"/>
              <w:rPr>
                <w:rFonts w:ascii="Verdana" w:hAnsi="Verdana" w:cs="Calibri"/>
                <w:sz w:val="14"/>
                <w:szCs w:val="14"/>
                <w:lang w:eastAsia="pt-BR"/>
              </w:rPr>
            </w:pPr>
            <w:r w:rsidRPr="00675DEB">
              <w:rPr>
                <w:rFonts w:ascii="Verdana" w:hAnsi="Verdana" w:cs="Calibri"/>
                <w:sz w:val="14"/>
                <w:szCs w:val="14"/>
              </w:rPr>
              <w:t>(14.912)</w:t>
            </w:r>
          </w:p>
        </w:tc>
        <w:tc>
          <w:tcPr>
            <w:tcW w:w="514" w:type="pct"/>
            <w:tcBorders>
              <w:top w:val="nil"/>
              <w:left w:val="nil"/>
              <w:bottom w:val="single" w:sz="12" w:space="0" w:color="FFFFFF"/>
              <w:right w:val="single" w:sz="12" w:space="0" w:color="FFFFFF"/>
            </w:tcBorders>
            <w:shd w:val="clear" w:color="000000" w:fill="E6F5FF"/>
            <w:vAlign w:val="center"/>
          </w:tcPr>
          <w:p w14:paraId="335BD9A3" w14:textId="0C95A2E6" w:rsidR="004975A5" w:rsidRPr="00675DEB" w:rsidRDefault="004975A5" w:rsidP="00675DEB">
            <w:pPr>
              <w:suppressAutoHyphens w:val="0"/>
              <w:jc w:val="right"/>
              <w:rPr>
                <w:rFonts w:ascii="Verdana" w:hAnsi="Verdana" w:cs="Calibri"/>
                <w:sz w:val="14"/>
                <w:szCs w:val="14"/>
                <w:lang w:eastAsia="pt-BR"/>
              </w:rPr>
            </w:pPr>
            <w:r w:rsidRPr="00675DEB">
              <w:rPr>
                <w:rFonts w:ascii="Verdana" w:hAnsi="Verdana" w:cs="Calibri"/>
                <w:sz w:val="14"/>
                <w:szCs w:val="14"/>
              </w:rPr>
              <w:t>(10.867)</w:t>
            </w:r>
          </w:p>
        </w:tc>
      </w:tr>
      <w:tr w:rsidR="004975A5" w:rsidRPr="00675DEB" w14:paraId="13B33138" w14:textId="77777777" w:rsidTr="006A68E3">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0828A5C3" w14:textId="77777777" w:rsidR="004975A5" w:rsidRPr="00675DEB" w:rsidRDefault="004975A5"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Outros </w:t>
            </w:r>
          </w:p>
        </w:tc>
        <w:tc>
          <w:tcPr>
            <w:tcW w:w="558" w:type="pct"/>
            <w:tcBorders>
              <w:top w:val="nil"/>
              <w:left w:val="nil"/>
              <w:bottom w:val="single" w:sz="12" w:space="0" w:color="FFFFFF"/>
              <w:right w:val="single" w:sz="12" w:space="0" w:color="FFFFFF"/>
            </w:tcBorders>
            <w:shd w:val="clear" w:color="000000" w:fill="E6F5FF"/>
            <w:vAlign w:val="center"/>
          </w:tcPr>
          <w:p w14:paraId="1A6BEE8D" w14:textId="63970122" w:rsidR="004975A5" w:rsidRPr="00675DEB" w:rsidRDefault="004975A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(3.290)</w:t>
            </w:r>
          </w:p>
        </w:tc>
        <w:tc>
          <w:tcPr>
            <w:tcW w:w="557" w:type="pct"/>
            <w:tcBorders>
              <w:top w:val="nil"/>
              <w:left w:val="nil"/>
              <w:bottom w:val="single" w:sz="12" w:space="0" w:color="FFFFFF"/>
              <w:right w:val="single" w:sz="12" w:space="0" w:color="FFFFFF"/>
            </w:tcBorders>
            <w:shd w:val="clear" w:color="000000" w:fill="E6F5FF"/>
            <w:vAlign w:val="center"/>
          </w:tcPr>
          <w:p w14:paraId="39AB605A" w14:textId="33135C4E" w:rsidR="004975A5" w:rsidRPr="00675DEB" w:rsidRDefault="004975A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(7.022)</w:t>
            </w:r>
          </w:p>
        </w:tc>
        <w:tc>
          <w:tcPr>
            <w:tcW w:w="557" w:type="pct"/>
            <w:tcBorders>
              <w:top w:val="nil"/>
              <w:left w:val="nil"/>
              <w:bottom w:val="single" w:sz="12" w:space="0" w:color="FFFFFF"/>
              <w:right w:val="single" w:sz="12" w:space="0" w:color="FFFFFF"/>
            </w:tcBorders>
            <w:shd w:val="clear" w:color="000000" w:fill="E6F5FF"/>
            <w:vAlign w:val="center"/>
          </w:tcPr>
          <w:p w14:paraId="7E9C4152" w14:textId="08C8E5D8" w:rsidR="004975A5" w:rsidRPr="00675DEB" w:rsidRDefault="004975A5"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(9.232)</w:t>
            </w:r>
          </w:p>
        </w:tc>
        <w:tc>
          <w:tcPr>
            <w:tcW w:w="566" w:type="pct"/>
            <w:tcBorders>
              <w:top w:val="nil"/>
              <w:left w:val="nil"/>
              <w:bottom w:val="single" w:sz="12" w:space="0" w:color="FFFFFF"/>
              <w:right w:val="single" w:sz="12" w:space="0" w:color="FFFFFF"/>
            </w:tcBorders>
            <w:shd w:val="clear" w:color="000000" w:fill="E6F5FF"/>
            <w:vAlign w:val="center"/>
          </w:tcPr>
          <w:p w14:paraId="53F0F88E" w14:textId="1E264A37" w:rsidR="004975A5" w:rsidRPr="00675DEB" w:rsidRDefault="004975A5" w:rsidP="00675DEB">
            <w:pPr>
              <w:suppressAutoHyphens w:val="0"/>
              <w:jc w:val="right"/>
              <w:rPr>
                <w:rFonts w:ascii="Verdana" w:hAnsi="Verdana" w:cs="Calibri"/>
                <w:sz w:val="14"/>
                <w:szCs w:val="14"/>
              </w:rPr>
            </w:pPr>
            <w:r w:rsidRPr="00675DEB">
              <w:rPr>
                <w:rFonts w:ascii="Verdana" w:hAnsi="Verdana" w:cs="Calibri"/>
                <w:sz w:val="14"/>
                <w:szCs w:val="14"/>
              </w:rPr>
              <w:t>(3.774)</w:t>
            </w:r>
          </w:p>
        </w:tc>
        <w:tc>
          <w:tcPr>
            <w:tcW w:w="514" w:type="pct"/>
            <w:tcBorders>
              <w:top w:val="nil"/>
              <w:left w:val="nil"/>
              <w:bottom w:val="single" w:sz="12" w:space="0" w:color="FFFFFF"/>
              <w:right w:val="single" w:sz="12" w:space="0" w:color="FFFFFF"/>
            </w:tcBorders>
            <w:shd w:val="clear" w:color="000000" w:fill="E6F5FF"/>
            <w:vAlign w:val="center"/>
          </w:tcPr>
          <w:p w14:paraId="4B82E4D1" w14:textId="3DF9E30B" w:rsidR="004975A5" w:rsidRPr="00675DEB" w:rsidRDefault="004975A5" w:rsidP="00675DEB">
            <w:pPr>
              <w:suppressAutoHyphens w:val="0"/>
              <w:jc w:val="right"/>
              <w:rPr>
                <w:rFonts w:ascii="Verdana" w:hAnsi="Verdana" w:cs="Calibri"/>
                <w:sz w:val="14"/>
                <w:szCs w:val="14"/>
                <w:lang w:eastAsia="pt-BR"/>
              </w:rPr>
            </w:pPr>
            <w:r w:rsidRPr="00675DEB">
              <w:rPr>
                <w:rFonts w:ascii="Verdana" w:hAnsi="Verdana" w:cs="Calibri"/>
                <w:sz w:val="14"/>
                <w:szCs w:val="14"/>
              </w:rPr>
              <w:t>(7.865)</w:t>
            </w:r>
          </w:p>
        </w:tc>
        <w:tc>
          <w:tcPr>
            <w:tcW w:w="514" w:type="pct"/>
            <w:tcBorders>
              <w:top w:val="nil"/>
              <w:left w:val="nil"/>
              <w:bottom w:val="single" w:sz="12" w:space="0" w:color="FFFFFF"/>
              <w:right w:val="single" w:sz="12" w:space="0" w:color="FFFFFF"/>
            </w:tcBorders>
            <w:shd w:val="clear" w:color="000000" w:fill="E6F5FF"/>
            <w:vAlign w:val="center"/>
          </w:tcPr>
          <w:p w14:paraId="779113D8" w14:textId="3687E647" w:rsidR="004975A5" w:rsidRPr="00675DEB" w:rsidRDefault="004975A5" w:rsidP="00675DEB">
            <w:pPr>
              <w:suppressAutoHyphens w:val="0"/>
              <w:jc w:val="right"/>
              <w:rPr>
                <w:rFonts w:ascii="Verdana" w:hAnsi="Verdana" w:cs="Calibri"/>
                <w:sz w:val="14"/>
                <w:szCs w:val="14"/>
                <w:lang w:eastAsia="pt-BR"/>
              </w:rPr>
            </w:pPr>
            <w:r w:rsidRPr="00675DEB">
              <w:rPr>
                <w:rFonts w:ascii="Verdana" w:hAnsi="Verdana" w:cs="Calibri"/>
                <w:sz w:val="14"/>
                <w:szCs w:val="14"/>
              </w:rPr>
              <w:t>(10.156)</w:t>
            </w:r>
          </w:p>
        </w:tc>
      </w:tr>
      <w:tr w:rsidR="004975A5" w:rsidRPr="00675DEB" w14:paraId="1699F0B1" w14:textId="77777777" w:rsidTr="006A68E3">
        <w:trPr>
          <w:trHeight w:val="170"/>
        </w:trPr>
        <w:tc>
          <w:tcPr>
            <w:tcW w:w="1734" w:type="pct"/>
            <w:tcBorders>
              <w:top w:val="nil"/>
              <w:left w:val="single" w:sz="12" w:space="0" w:color="FFFFFF"/>
              <w:bottom w:val="single" w:sz="12" w:space="0" w:color="FFFFFF"/>
              <w:right w:val="single" w:sz="12" w:space="0" w:color="FFFFFF"/>
            </w:tcBorders>
            <w:shd w:val="clear" w:color="000000" w:fill="005086"/>
            <w:vAlign w:val="center"/>
            <w:hideMark/>
          </w:tcPr>
          <w:p w14:paraId="5C73EC9C" w14:textId="77777777" w:rsidR="004975A5" w:rsidRPr="00675DEB" w:rsidRDefault="004975A5"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558" w:type="pct"/>
            <w:tcBorders>
              <w:top w:val="nil"/>
              <w:left w:val="nil"/>
              <w:bottom w:val="single" w:sz="12" w:space="0" w:color="FFFFFF"/>
              <w:right w:val="single" w:sz="12" w:space="0" w:color="FFFFFF"/>
            </w:tcBorders>
            <w:shd w:val="clear" w:color="000000" w:fill="005086"/>
            <w:vAlign w:val="center"/>
          </w:tcPr>
          <w:p w14:paraId="66491082" w14:textId="1699FDFF" w:rsidR="004975A5" w:rsidRPr="00675DEB" w:rsidRDefault="004975A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(415.597)</w:t>
            </w:r>
          </w:p>
        </w:tc>
        <w:tc>
          <w:tcPr>
            <w:tcW w:w="557" w:type="pct"/>
            <w:tcBorders>
              <w:top w:val="nil"/>
              <w:left w:val="nil"/>
              <w:bottom w:val="single" w:sz="12" w:space="0" w:color="FFFFFF"/>
              <w:right w:val="single" w:sz="12" w:space="0" w:color="FFFFFF"/>
            </w:tcBorders>
            <w:shd w:val="clear" w:color="000000" w:fill="005086"/>
            <w:vAlign w:val="center"/>
          </w:tcPr>
          <w:p w14:paraId="1C0B4463" w14:textId="2CB1EF10" w:rsidR="004975A5" w:rsidRPr="00675DEB" w:rsidRDefault="004975A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(834.801)</w:t>
            </w:r>
          </w:p>
        </w:tc>
        <w:tc>
          <w:tcPr>
            <w:tcW w:w="557" w:type="pct"/>
            <w:tcBorders>
              <w:top w:val="nil"/>
              <w:left w:val="nil"/>
              <w:bottom w:val="single" w:sz="12" w:space="0" w:color="FFFFFF"/>
              <w:right w:val="single" w:sz="12" w:space="0" w:color="FFFFFF"/>
            </w:tcBorders>
            <w:shd w:val="clear" w:color="000000" w:fill="005086"/>
            <w:vAlign w:val="center"/>
          </w:tcPr>
          <w:p w14:paraId="774B58C9" w14:textId="412D00F8" w:rsidR="004975A5" w:rsidRPr="00675DEB" w:rsidRDefault="004975A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(829.979)</w:t>
            </w:r>
          </w:p>
        </w:tc>
        <w:tc>
          <w:tcPr>
            <w:tcW w:w="566" w:type="pct"/>
            <w:tcBorders>
              <w:top w:val="nil"/>
              <w:left w:val="nil"/>
              <w:bottom w:val="single" w:sz="12" w:space="0" w:color="FFFFFF"/>
              <w:right w:val="single" w:sz="12" w:space="0" w:color="FFFFFF"/>
            </w:tcBorders>
            <w:shd w:val="clear" w:color="000000" w:fill="005086"/>
            <w:vAlign w:val="center"/>
          </w:tcPr>
          <w:p w14:paraId="60EFF989" w14:textId="768B00DC" w:rsidR="004975A5" w:rsidRPr="00675DEB" w:rsidRDefault="004975A5" w:rsidP="00675DEB">
            <w:pPr>
              <w:suppressAutoHyphens w:val="0"/>
              <w:jc w:val="right"/>
              <w:rPr>
                <w:rFonts w:ascii="Verdana" w:hAnsi="Verdana" w:cs="Calibri"/>
                <w:b/>
                <w:bCs/>
                <w:color w:val="FFFFFF"/>
                <w:sz w:val="14"/>
                <w:szCs w:val="14"/>
              </w:rPr>
            </w:pPr>
            <w:r w:rsidRPr="00675DEB">
              <w:rPr>
                <w:rFonts w:ascii="Verdana" w:hAnsi="Verdana" w:cs="Calibri"/>
                <w:b/>
                <w:bCs/>
                <w:color w:val="FFFFFF"/>
                <w:sz w:val="14"/>
                <w:szCs w:val="14"/>
              </w:rPr>
              <w:t>(473.314)</w:t>
            </w:r>
          </w:p>
        </w:tc>
        <w:tc>
          <w:tcPr>
            <w:tcW w:w="514" w:type="pct"/>
            <w:tcBorders>
              <w:top w:val="nil"/>
              <w:left w:val="nil"/>
              <w:bottom w:val="single" w:sz="12" w:space="0" w:color="FFFFFF"/>
              <w:right w:val="single" w:sz="12" w:space="0" w:color="FFFFFF"/>
            </w:tcBorders>
            <w:shd w:val="clear" w:color="000000" w:fill="005086"/>
            <w:vAlign w:val="center"/>
          </w:tcPr>
          <w:p w14:paraId="209A1A85" w14:textId="4DACDECC" w:rsidR="004975A5" w:rsidRPr="00675DEB" w:rsidRDefault="004975A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(945.919)</w:t>
            </w:r>
          </w:p>
        </w:tc>
        <w:tc>
          <w:tcPr>
            <w:tcW w:w="514" w:type="pct"/>
            <w:tcBorders>
              <w:top w:val="nil"/>
              <w:left w:val="nil"/>
              <w:bottom w:val="single" w:sz="12" w:space="0" w:color="FFFFFF"/>
              <w:right w:val="single" w:sz="12" w:space="0" w:color="FFFFFF"/>
            </w:tcBorders>
            <w:shd w:val="clear" w:color="000000" w:fill="005086"/>
            <w:vAlign w:val="center"/>
          </w:tcPr>
          <w:p w14:paraId="52F831C3" w14:textId="7BEC2115" w:rsidR="004975A5" w:rsidRPr="00675DEB" w:rsidRDefault="004975A5"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(914.851)</w:t>
            </w:r>
          </w:p>
        </w:tc>
      </w:tr>
    </w:tbl>
    <w:p w14:paraId="4A305ED9" w14:textId="77777777" w:rsidR="00766B42" w:rsidRPr="00675DEB" w:rsidRDefault="00AD74E8" w:rsidP="00675DEB">
      <w:pPr>
        <w:jc w:val="both"/>
        <w:rPr>
          <w:rFonts w:ascii="Verdana" w:hAnsi="Verdana"/>
          <w:color w:val="1F497D"/>
          <w:sz w:val="14"/>
          <w:szCs w:val="14"/>
          <w:lang w:eastAsia="en-US"/>
        </w:rPr>
      </w:pPr>
      <w:r w:rsidRPr="00675DEB">
        <w:rPr>
          <w:rFonts w:ascii="Verdana" w:hAnsi="Verdana"/>
          <w:sz w:val="14"/>
          <w:szCs w:val="14"/>
        </w:rPr>
        <w:t>(1) no</w:t>
      </w:r>
      <w:r w:rsidR="00EC4272" w:rsidRPr="00675DEB">
        <w:rPr>
          <w:rFonts w:ascii="Verdana" w:hAnsi="Verdana"/>
          <w:sz w:val="14"/>
          <w:szCs w:val="14"/>
        </w:rPr>
        <w:t xml:space="preserve"> dia 08 de junho de 2020, foi divulgado</w:t>
      </w:r>
      <w:r w:rsidR="00772135" w:rsidRPr="00675DEB">
        <w:rPr>
          <w:rFonts w:ascii="Verdana" w:hAnsi="Verdana"/>
          <w:sz w:val="14"/>
          <w:szCs w:val="14"/>
        </w:rPr>
        <w:t>, no BRB-Múltiplo,</w:t>
      </w:r>
      <w:r w:rsidR="00EC4272" w:rsidRPr="00675DEB">
        <w:rPr>
          <w:rFonts w:ascii="Verdana" w:hAnsi="Verdana"/>
          <w:sz w:val="14"/>
          <w:szCs w:val="14"/>
        </w:rPr>
        <w:t xml:space="preserve"> o Programa de Desligamento Voluntário Incentivado - PDVI, para adesão no período de 15 a 19 de junho de 2020. Foram registradas 77 adesões. Não foi aprovada a ampliação do número de desligamentos até o momento. O valor orçado para o programa foi R$ </w:t>
      </w:r>
      <w:r w:rsidR="008020D5" w:rsidRPr="00675DEB">
        <w:rPr>
          <w:rFonts w:ascii="Verdana" w:hAnsi="Verdana"/>
          <w:sz w:val="14"/>
          <w:szCs w:val="14"/>
        </w:rPr>
        <w:t>9.914</w:t>
      </w:r>
      <w:r w:rsidR="00EC4272" w:rsidRPr="00675DEB">
        <w:rPr>
          <w:rFonts w:ascii="Verdana" w:hAnsi="Verdana"/>
          <w:sz w:val="14"/>
          <w:szCs w:val="14"/>
        </w:rPr>
        <w:t>.</w:t>
      </w:r>
      <w:r w:rsidR="00766B42" w:rsidRPr="00675DEB">
        <w:rPr>
          <w:rFonts w:ascii="Verdana" w:hAnsi="Verdana"/>
          <w:sz w:val="14"/>
          <w:szCs w:val="14"/>
        </w:rPr>
        <w:t xml:space="preserve"> No dia 11 de julho de 2019, foi divulgado o Programa de Desligamento Voluntário Incentivado - PDVI, para adesão no período de 15 a 31 de julho de 2019. Foram registradas 190 adesões, frente à proposta inicial de desligamento de 50 empregados. Em 19 de julho de 2019, foi aprovada a ampliação do número de desligamentos pelo </w:t>
      </w:r>
      <w:proofErr w:type="spellStart"/>
      <w:r w:rsidR="00766B42" w:rsidRPr="00675DEB">
        <w:rPr>
          <w:rFonts w:ascii="Verdana" w:hAnsi="Verdana"/>
          <w:sz w:val="14"/>
          <w:szCs w:val="14"/>
        </w:rPr>
        <w:t>Consad</w:t>
      </w:r>
      <w:proofErr w:type="spellEnd"/>
      <w:r w:rsidR="00766B42" w:rsidRPr="00675DEB">
        <w:rPr>
          <w:rFonts w:ascii="Verdana" w:hAnsi="Verdana"/>
          <w:sz w:val="14"/>
          <w:szCs w:val="14"/>
        </w:rPr>
        <w:t>, condicionados ao limite orçamentário de R$ 29.150.</w:t>
      </w:r>
    </w:p>
    <w:p w14:paraId="2D121F45" w14:textId="389787E7" w:rsidR="0060448C" w:rsidRPr="00FA4D85" w:rsidRDefault="0060448C" w:rsidP="00675DEB">
      <w:pPr>
        <w:pStyle w:val="WW-Corpodetexto31"/>
        <w:rPr>
          <w:rFonts w:ascii="Verdana" w:hAnsi="Verdana"/>
          <w:sz w:val="20"/>
        </w:rPr>
      </w:pPr>
    </w:p>
    <w:p w14:paraId="024B874F" w14:textId="67A429A1" w:rsidR="008E1678" w:rsidRPr="00675DEB" w:rsidRDefault="008E1678" w:rsidP="00675DEB">
      <w:pPr>
        <w:pStyle w:val="WW-Corpodetexto31"/>
        <w:numPr>
          <w:ilvl w:val="0"/>
          <w:numId w:val="8"/>
        </w:numPr>
        <w:ind w:left="426"/>
        <w:rPr>
          <w:rFonts w:ascii="Verdana" w:hAnsi="Verdana"/>
        </w:rPr>
      </w:pPr>
      <w:r w:rsidRPr="00675DEB">
        <w:rPr>
          <w:rFonts w:ascii="Verdana" w:hAnsi="Verdana" w:cs="Verdana"/>
          <w:sz w:val="20"/>
        </w:rPr>
        <w:t>Outras despesas administrativas</w:t>
      </w:r>
    </w:p>
    <w:p w14:paraId="269287AE" w14:textId="34AE93DB" w:rsidR="008E1678" w:rsidRPr="00FA4D85" w:rsidRDefault="008E1678" w:rsidP="00675DEB">
      <w:pPr>
        <w:pStyle w:val="WW-Corpodetexto31"/>
        <w:rPr>
          <w:rFonts w:ascii="Verdana" w:hAnsi="Verdana" w:cs="Verdana"/>
          <w:sz w:val="20"/>
        </w:rPr>
      </w:pPr>
    </w:p>
    <w:tbl>
      <w:tblPr>
        <w:tblW w:w="5000" w:type="pct"/>
        <w:tblLayout w:type="fixed"/>
        <w:tblCellMar>
          <w:left w:w="70" w:type="dxa"/>
          <w:right w:w="70" w:type="dxa"/>
        </w:tblCellMar>
        <w:tblLook w:val="04A0" w:firstRow="1" w:lastRow="0" w:firstColumn="1" w:lastColumn="0" w:noHBand="0" w:noVBand="1"/>
      </w:tblPr>
      <w:tblGrid>
        <w:gridCol w:w="3448"/>
        <w:gridCol w:w="1110"/>
        <w:gridCol w:w="1108"/>
        <w:gridCol w:w="1108"/>
        <w:gridCol w:w="1126"/>
        <w:gridCol w:w="1022"/>
        <w:gridCol w:w="1022"/>
      </w:tblGrid>
      <w:tr w:rsidR="009E620F" w:rsidRPr="00675DEB" w14:paraId="2128973C" w14:textId="77777777" w:rsidTr="009E620F">
        <w:trPr>
          <w:trHeight w:val="170"/>
          <w:tblHeader/>
        </w:trPr>
        <w:tc>
          <w:tcPr>
            <w:tcW w:w="1734"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52B8C7F" w14:textId="77777777" w:rsidR="009E620F" w:rsidRPr="00675DEB" w:rsidRDefault="009E620F"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671"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32B9CF0F" w14:textId="77777777" w:rsidR="009E620F" w:rsidRPr="00675DEB" w:rsidRDefault="009E620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566" w:type="pct"/>
            <w:tcBorders>
              <w:top w:val="single" w:sz="12" w:space="0" w:color="FFFFFF"/>
              <w:left w:val="nil"/>
              <w:bottom w:val="single" w:sz="12" w:space="0" w:color="FFFFFF"/>
              <w:right w:val="nil"/>
            </w:tcBorders>
            <w:shd w:val="clear" w:color="000000" w:fill="005086"/>
          </w:tcPr>
          <w:p w14:paraId="4B6CEC77" w14:textId="77777777" w:rsidR="009E620F" w:rsidRPr="00675DEB" w:rsidRDefault="009E620F" w:rsidP="00675DEB">
            <w:pPr>
              <w:suppressAutoHyphens w:val="0"/>
              <w:jc w:val="center"/>
              <w:rPr>
                <w:rFonts w:ascii="Verdana" w:hAnsi="Verdana" w:cs="Calibri"/>
                <w:b/>
                <w:bCs/>
                <w:color w:val="FFFFFF"/>
                <w:sz w:val="14"/>
                <w:szCs w:val="14"/>
                <w:lang w:eastAsia="pt-BR"/>
              </w:rPr>
            </w:pPr>
          </w:p>
        </w:tc>
        <w:tc>
          <w:tcPr>
            <w:tcW w:w="102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D495402" w14:textId="501186CB" w:rsidR="009E620F" w:rsidRPr="00675DEB" w:rsidRDefault="009E620F"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701A99" w:rsidRPr="00675DEB" w14:paraId="7A9CA423" w14:textId="77777777" w:rsidTr="009E620F">
        <w:trPr>
          <w:trHeight w:val="170"/>
          <w:tblHeader/>
        </w:trPr>
        <w:tc>
          <w:tcPr>
            <w:tcW w:w="1734" w:type="pct"/>
            <w:vMerge/>
            <w:tcBorders>
              <w:top w:val="single" w:sz="12" w:space="0" w:color="FFFFFF"/>
              <w:left w:val="single" w:sz="12" w:space="0" w:color="FFFFFF"/>
              <w:bottom w:val="single" w:sz="12" w:space="0" w:color="FFFFFF"/>
              <w:right w:val="single" w:sz="12" w:space="0" w:color="FFFFFF"/>
            </w:tcBorders>
            <w:vAlign w:val="center"/>
            <w:hideMark/>
          </w:tcPr>
          <w:p w14:paraId="2D3EAFB7" w14:textId="77777777" w:rsidR="00701A99" w:rsidRPr="00675DEB" w:rsidRDefault="00701A99" w:rsidP="00701A99">
            <w:pPr>
              <w:suppressAutoHyphens w:val="0"/>
              <w:rPr>
                <w:rFonts w:ascii="Verdana" w:hAnsi="Verdana" w:cs="Calibri"/>
                <w:color w:val="FFFFFF"/>
                <w:sz w:val="14"/>
                <w:szCs w:val="14"/>
                <w:lang w:eastAsia="pt-BR"/>
              </w:rPr>
            </w:pPr>
          </w:p>
        </w:tc>
        <w:tc>
          <w:tcPr>
            <w:tcW w:w="558" w:type="pct"/>
            <w:tcBorders>
              <w:top w:val="nil"/>
              <w:left w:val="nil"/>
              <w:bottom w:val="single" w:sz="12" w:space="0" w:color="FFFFFF"/>
              <w:right w:val="single" w:sz="12" w:space="0" w:color="FFFFFF"/>
            </w:tcBorders>
            <w:shd w:val="clear" w:color="000000" w:fill="005086"/>
            <w:vAlign w:val="center"/>
            <w:hideMark/>
          </w:tcPr>
          <w:p w14:paraId="58E7CDEE" w14:textId="679B263E" w:rsidR="00701A99" w:rsidRPr="00675DEB" w:rsidRDefault="00701A99" w:rsidP="00701A99">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2° semestre</w:t>
            </w:r>
          </w:p>
        </w:tc>
        <w:tc>
          <w:tcPr>
            <w:tcW w:w="557" w:type="pct"/>
            <w:tcBorders>
              <w:top w:val="nil"/>
              <w:left w:val="nil"/>
              <w:bottom w:val="single" w:sz="12" w:space="0" w:color="FFFFFF"/>
              <w:right w:val="single" w:sz="12" w:space="0" w:color="FFFFFF"/>
            </w:tcBorders>
            <w:shd w:val="clear" w:color="000000" w:fill="005086"/>
            <w:vAlign w:val="center"/>
            <w:hideMark/>
          </w:tcPr>
          <w:p w14:paraId="4FD4041E" w14:textId="79AA47F6" w:rsidR="00701A99" w:rsidRPr="00675DEB" w:rsidRDefault="00701A99" w:rsidP="00701A99">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c>
          <w:tcPr>
            <w:tcW w:w="557" w:type="pct"/>
            <w:tcBorders>
              <w:top w:val="nil"/>
              <w:left w:val="nil"/>
              <w:bottom w:val="single" w:sz="12" w:space="0" w:color="FFFFFF"/>
              <w:right w:val="single" w:sz="12" w:space="0" w:color="FFFFFF"/>
            </w:tcBorders>
            <w:shd w:val="clear" w:color="000000" w:fill="005086"/>
            <w:vAlign w:val="center"/>
            <w:hideMark/>
          </w:tcPr>
          <w:p w14:paraId="13AED8E1" w14:textId="19AC14E5" w:rsidR="00701A99" w:rsidRPr="00675DEB" w:rsidRDefault="00701A99" w:rsidP="00701A99">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31.12.2019</w:t>
            </w:r>
          </w:p>
        </w:tc>
        <w:tc>
          <w:tcPr>
            <w:tcW w:w="566" w:type="pct"/>
            <w:tcBorders>
              <w:top w:val="nil"/>
              <w:left w:val="nil"/>
              <w:bottom w:val="single" w:sz="12" w:space="0" w:color="FFFFFF"/>
              <w:right w:val="single" w:sz="12" w:space="0" w:color="FFFFFF"/>
            </w:tcBorders>
            <w:shd w:val="clear" w:color="000000" w:fill="005086"/>
            <w:vAlign w:val="center"/>
          </w:tcPr>
          <w:p w14:paraId="3CFE4009" w14:textId="1595AF94" w:rsidR="00701A99" w:rsidRPr="00675DEB" w:rsidRDefault="00701A99" w:rsidP="00701A99">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2° semestre</w:t>
            </w:r>
          </w:p>
        </w:tc>
        <w:tc>
          <w:tcPr>
            <w:tcW w:w="514" w:type="pct"/>
            <w:tcBorders>
              <w:top w:val="nil"/>
              <w:left w:val="nil"/>
              <w:bottom w:val="single" w:sz="12" w:space="0" w:color="FFFFFF"/>
              <w:right w:val="single" w:sz="12" w:space="0" w:color="FFFFFF"/>
            </w:tcBorders>
            <w:shd w:val="clear" w:color="000000" w:fill="005086"/>
            <w:vAlign w:val="center"/>
            <w:hideMark/>
          </w:tcPr>
          <w:p w14:paraId="35C2EB62" w14:textId="2CC6DED5" w:rsidR="00701A99" w:rsidRPr="00675DEB" w:rsidRDefault="00701A99" w:rsidP="00701A99">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31.12.2020</w:t>
            </w:r>
          </w:p>
        </w:tc>
        <w:tc>
          <w:tcPr>
            <w:tcW w:w="514" w:type="pct"/>
            <w:tcBorders>
              <w:top w:val="nil"/>
              <w:left w:val="nil"/>
              <w:bottom w:val="single" w:sz="12" w:space="0" w:color="FFFFFF"/>
              <w:right w:val="single" w:sz="12" w:space="0" w:color="FFFFFF"/>
            </w:tcBorders>
            <w:shd w:val="clear" w:color="000000" w:fill="005086"/>
            <w:vAlign w:val="center"/>
            <w:hideMark/>
          </w:tcPr>
          <w:p w14:paraId="11CCD88F" w14:textId="3773C520" w:rsidR="00701A99" w:rsidRPr="00675DEB" w:rsidRDefault="00701A99" w:rsidP="00701A99">
            <w:pPr>
              <w:suppressAutoHyphens w:val="0"/>
              <w:jc w:val="center"/>
              <w:rPr>
                <w:rFonts w:ascii="Verdana" w:hAnsi="Verdana" w:cs="Calibri"/>
                <w:b/>
                <w:bCs/>
                <w:color w:val="FFFFFF"/>
                <w:sz w:val="14"/>
                <w:szCs w:val="14"/>
                <w:lang w:eastAsia="pt-BR"/>
              </w:rPr>
            </w:pPr>
            <w:r>
              <w:rPr>
                <w:rFonts w:ascii="Verdana" w:hAnsi="Verdana" w:cs="Calibri"/>
                <w:b/>
                <w:bCs/>
                <w:color w:val="FFFFFF"/>
                <w:sz w:val="14"/>
                <w:szCs w:val="14"/>
              </w:rPr>
              <w:t>31.12.2019</w:t>
            </w:r>
          </w:p>
        </w:tc>
      </w:tr>
      <w:tr w:rsidR="00701A99" w:rsidRPr="00675DEB" w14:paraId="0C128B06" w14:textId="77777777" w:rsidTr="009E620F">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6651C9C6" w14:textId="77777777" w:rsidR="00701A99" w:rsidRPr="00675DEB" w:rsidRDefault="00701A99" w:rsidP="00701A99">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água, energia e gás</w:t>
            </w:r>
          </w:p>
        </w:tc>
        <w:tc>
          <w:tcPr>
            <w:tcW w:w="558" w:type="pct"/>
            <w:tcBorders>
              <w:top w:val="nil"/>
              <w:left w:val="nil"/>
              <w:bottom w:val="single" w:sz="12" w:space="0" w:color="FFFFFF"/>
              <w:right w:val="single" w:sz="12" w:space="0" w:color="FFFFFF"/>
            </w:tcBorders>
            <w:shd w:val="clear" w:color="000000" w:fill="E6F5FF"/>
            <w:vAlign w:val="center"/>
          </w:tcPr>
          <w:p w14:paraId="6AB6A2E5" w14:textId="0C118845"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(3.718)</w:t>
            </w:r>
          </w:p>
        </w:tc>
        <w:tc>
          <w:tcPr>
            <w:tcW w:w="557" w:type="pct"/>
            <w:tcBorders>
              <w:top w:val="nil"/>
              <w:left w:val="nil"/>
              <w:bottom w:val="single" w:sz="12" w:space="0" w:color="FFFFFF"/>
              <w:right w:val="single" w:sz="12" w:space="0" w:color="FFFFFF"/>
            </w:tcBorders>
            <w:shd w:val="clear" w:color="000000" w:fill="E6F5FF"/>
            <w:vAlign w:val="center"/>
          </w:tcPr>
          <w:p w14:paraId="7B940F98" w14:textId="3FE61EA7"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(7.930)</w:t>
            </w:r>
          </w:p>
        </w:tc>
        <w:tc>
          <w:tcPr>
            <w:tcW w:w="557" w:type="pct"/>
            <w:tcBorders>
              <w:top w:val="nil"/>
              <w:left w:val="nil"/>
              <w:bottom w:val="single" w:sz="12" w:space="0" w:color="FFFFFF"/>
              <w:right w:val="single" w:sz="12" w:space="0" w:color="FFFFFF"/>
            </w:tcBorders>
            <w:shd w:val="clear" w:color="000000" w:fill="E6F5FF"/>
            <w:vAlign w:val="center"/>
          </w:tcPr>
          <w:p w14:paraId="7A272357" w14:textId="0912F99C"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(9.307)</w:t>
            </w:r>
          </w:p>
        </w:tc>
        <w:tc>
          <w:tcPr>
            <w:tcW w:w="566" w:type="pct"/>
            <w:tcBorders>
              <w:top w:val="nil"/>
              <w:left w:val="nil"/>
              <w:bottom w:val="single" w:sz="12" w:space="0" w:color="FFFFFF"/>
              <w:right w:val="single" w:sz="12" w:space="0" w:color="FFFFFF"/>
            </w:tcBorders>
            <w:shd w:val="clear" w:color="000000" w:fill="E6F5FF"/>
            <w:vAlign w:val="center"/>
          </w:tcPr>
          <w:p w14:paraId="62589A1A" w14:textId="3A61CE2B" w:rsidR="00701A99" w:rsidRPr="00675DEB" w:rsidRDefault="00701A99" w:rsidP="00701A99">
            <w:pPr>
              <w:suppressAutoHyphens w:val="0"/>
              <w:jc w:val="right"/>
              <w:rPr>
                <w:rFonts w:ascii="Verdana" w:hAnsi="Verdana" w:cs="Calibri"/>
                <w:sz w:val="14"/>
                <w:szCs w:val="14"/>
              </w:rPr>
            </w:pPr>
            <w:r>
              <w:rPr>
                <w:rFonts w:ascii="Verdana" w:hAnsi="Verdana" w:cs="Calibri"/>
                <w:sz w:val="14"/>
                <w:szCs w:val="14"/>
              </w:rPr>
              <w:t>(4.104)</w:t>
            </w:r>
          </w:p>
        </w:tc>
        <w:tc>
          <w:tcPr>
            <w:tcW w:w="514" w:type="pct"/>
            <w:tcBorders>
              <w:top w:val="nil"/>
              <w:left w:val="nil"/>
              <w:bottom w:val="single" w:sz="12" w:space="0" w:color="FFFFFF"/>
              <w:right w:val="single" w:sz="12" w:space="0" w:color="FFFFFF"/>
            </w:tcBorders>
            <w:shd w:val="clear" w:color="000000" w:fill="E6F5FF"/>
            <w:vAlign w:val="center"/>
          </w:tcPr>
          <w:p w14:paraId="4A83BAD0" w14:textId="0A7FD06D"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(8.738)</w:t>
            </w:r>
          </w:p>
        </w:tc>
        <w:tc>
          <w:tcPr>
            <w:tcW w:w="514" w:type="pct"/>
            <w:tcBorders>
              <w:top w:val="nil"/>
              <w:left w:val="nil"/>
              <w:bottom w:val="single" w:sz="12" w:space="0" w:color="FFFFFF"/>
              <w:right w:val="single" w:sz="12" w:space="0" w:color="FFFFFF"/>
            </w:tcBorders>
            <w:shd w:val="clear" w:color="000000" w:fill="E6F5FF"/>
            <w:vAlign w:val="center"/>
          </w:tcPr>
          <w:p w14:paraId="3AA2A14B" w14:textId="0CF9554E"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(10.223)</w:t>
            </w:r>
          </w:p>
        </w:tc>
      </w:tr>
      <w:tr w:rsidR="00701A99" w:rsidRPr="00675DEB" w14:paraId="29C34163" w14:textId="77777777" w:rsidTr="009E620F">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3E6C1150" w14:textId="77777777" w:rsidR="00701A99" w:rsidRPr="00675DEB" w:rsidRDefault="00701A99" w:rsidP="00701A99">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aluguéis</w:t>
            </w:r>
          </w:p>
        </w:tc>
        <w:tc>
          <w:tcPr>
            <w:tcW w:w="558" w:type="pct"/>
            <w:tcBorders>
              <w:top w:val="nil"/>
              <w:left w:val="nil"/>
              <w:bottom w:val="single" w:sz="12" w:space="0" w:color="FFFFFF"/>
              <w:right w:val="single" w:sz="12" w:space="0" w:color="FFFFFF"/>
            </w:tcBorders>
            <w:shd w:val="clear" w:color="000000" w:fill="E6F5FF"/>
            <w:vAlign w:val="center"/>
          </w:tcPr>
          <w:p w14:paraId="52E10360" w14:textId="40726EE8"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(19.651)</w:t>
            </w:r>
          </w:p>
        </w:tc>
        <w:tc>
          <w:tcPr>
            <w:tcW w:w="557" w:type="pct"/>
            <w:tcBorders>
              <w:top w:val="nil"/>
              <w:left w:val="nil"/>
              <w:bottom w:val="single" w:sz="12" w:space="0" w:color="FFFFFF"/>
              <w:right w:val="single" w:sz="12" w:space="0" w:color="FFFFFF"/>
            </w:tcBorders>
            <w:shd w:val="clear" w:color="000000" w:fill="E6F5FF"/>
            <w:vAlign w:val="center"/>
          </w:tcPr>
          <w:p w14:paraId="1D4B677F" w14:textId="3430B750"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(27.736)</w:t>
            </w:r>
          </w:p>
        </w:tc>
        <w:tc>
          <w:tcPr>
            <w:tcW w:w="557" w:type="pct"/>
            <w:tcBorders>
              <w:top w:val="nil"/>
              <w:left w:val="nil"/>
              <w:bottom w:val="single" w:sz="12" w:space="0" w:color="FFFFFF"/>
              <w:right w:val="single" w:sz="12" w:space="0" w:color="FFFFFF"/>
            </w:tcBorders>
            <w:shd w:val="clear" w:color="000000" w:fill="E6F5FF"/>
            <w:vAlign w:val="center"/>
          </w:tcPr>
          <w:p w14:paraId="70CE4302" w14:textId="1D372963"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(16.255)</w:t>
            </w:r>
          </w:p>
        </w:tc>
        <w:tc>
          <w:tcPr>
            <w:tcW w:w="566" w:type="pct"/>
            <w:tcBorders>
              <w:top w:val="nil"/>
              <w:left w:val="nil"/>
              <w:bottom w:val="single" w:sz="12" w:space="0" w:color="FFFFFF"/>
              <w:right w:val="single" w:sz="12" w:space="0" w:color="FFFFFF"/>
            </w:tcBorders>
            <w:shd w:val="clear" w:color="000000" w:fill="E6F5FF"/>
            <w:vAlign w:val="center"/>
          </w:tcPr>
          <w:p w14:paraId="779B6EAE" w14:textId="4D95395D" w:rsidR="00701A99" w:rsidRPr="00675DEB" w:rsidRDefault="00701A99" w:rsidP="00701A99">
            <w:pPr>
              <w:suppressAutoHyphens w:val="0"/>
              <w:jc w:val="right"/>
              <w:rPr>
                <w:rFonts w:ascii="Verdana" w:hAnsi="Verdana" w:cs="Calibri"/>
                <w:sz w:val="14"/>
                <w:szCs w:val="14"/>
              </w:rPr>
            </w:pPr>
            <w:r>
              <w:rPr>
                <w:rFonts w:ascii="Verdana" w:hAnsi="Verdana" w:cs="Calibri"/>
                <w:sz w:val="14"/>
                <w:szCs w:val="14"/>
              </w:rPr>
              <w:t>(21.533)</w:t>
            </w:r>
          </w:p>
        </w:tc>
        <w:tc>
          <w:tcPr>
            <w:tcW w:w="514" w:type="pct"/>
            <w:tcBorders>
              <w:top w:val="nil"/>
              <w:left w:val="nil"/>
              <w:bottom w:val="single" w:sz="12" w:space="0" w:color="FFFFFF"/>
              <w:right w:val="single" w:sz="12" w:space="0" w:color="FFFFFF"/>
            </w:tcBorders>
            <w:shd w:val="clear" w:color="000000" w:fill="E6F5FF"/>
            <w:vAlign w:val="center"/>
          </w:tcPr>
          <w:p w14:paraId="33ED95B2" w14:textId="0D6CC9D7"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(31.013)</w:t>
            </w:r>
          </w:p>
        </w:tc>
        <w:tc>
          <w:tcPr>
            <w:tcW w:w="514" w:type="pct"/>
            <w:tcBorders>
              <w:top w:val="nil"/>
              <w:left w:val="nil"/>
              <w:bottom w:val="single" w:sz="12" w:space="0" w:color="FFFFFF"/>
              <w:right w:val="single" w:sz="12" w:space="0" w:color="FFFFFF"/>
            </w:tcBorders>
            <w:shd w:val="clear" w:color="000000" w:fill="E6F5FF"/>
            <w:vAlign w:val="center"/>
          </w:tcPr>
          <w:p w14:paraId="3C948BC8" w14:textId="75FA633F"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(18.844)</w:t>
            </w:r>
          </w:p>
        </w:tc>
      </w:tr>
      <w:tr w:rsidR="00701A99" w:rsidRPr="00675DEB" w14:paraId="1CBE2390" w14:textId="77777777" w:rsidTr="009E620F">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42B0429D" w14:textId="77777777" w:rsidR="00701A99" w:rsidRPr="00675DEB" w:rsidRDefault="00701A99" w:rsidP="00701A99">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comunicações</w:t>
            </w:r>
          </w:p>
        </w:tc>
        <w:tc>
          <w:tcPr>
            <w:tcW w:w="558" w:type="pct"/>
            <w:tcBorders>
              <w:top w:val="nil"/>
              <w:left w:val="nil"/>
              <w:bottom w:val="single" w:sz="12" w:space="0" w:color="FFFFFF"/>
              <w:right w:val="single" w:sz="12" w:space="0" w:color="FFFFFF"/>
            </w:tcBorders>
            <w:shd w:val="clear" w:color="000000" w:fill="E6F5FF"/>
            <w:vAlign w:val="center"/>
          </w:tcPr>
          <w:p w14:paraId="7EF85E18" w14:textId="2197C180"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(2.140)</w:t>
            </w:r>
          </w:p>
        </w:tc>
        <w:tc>
          <w:tcPr>
            <w:tcW w:w="557" w:type="pct"/>
            <w:tcBorders>
              <w:top w:val="nil"/>
              <w:left w:val="nil"/>
              <w:bottom w:val="single" w:sz="12" w:space="0" w:color="FFFFFF"/>
              <w:right w:val="single" w:sz="12" w:space="0" w:color="FFFFFF"/>
            </w:tcBorders>
            <w:shd w:val="clear" w:color="000000" w:fill="E6F5FF"/>
            <w:vAlign w:val="center"/>
          </w:tcPr>
          <w:p w14:paraId="193EAF7D" w14:textId="1BE45692"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(6.840)</w:t>
            </w:r>
          </w:p>
        </w:tc>
        <w:tc>
          <w:tcPr>
            <w:tcW w:w="557" w:type="pct"/>
            <w:tcBorders>
              <w:top w:val="nil"/>
              <w:left w:val="nil"/>
              <w:bottom w:val="single" w:sz="12" w:space="0" w:color="FFFFFF"/>
              <w:right w:val="single" w:sz="12" w:space="0" w:color="FFFFFF"/>
            </w:tcBorders>
            <w:shd w:val="clear" w:color="000000" w:fill="E6F5FF"/>
            <w:vAlign w:val="center"/>
          </w:tcPr>
          <w:p w14:paraId="14DF1020" w14:textId="3D177BFF"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(4.330)</w:t>
            </w:r>
          </w:p>
        </w:tc>
        <w:tc>
          <w:tcPr>
            <w:tcW w:w="566" w:type="pct"/>
            <w:tcBorders>
              <w:top w:val="nil"/>
              <w:left w:val="nil"/>
              <w:bottom w:val="single" w:sz="12" w:space="0" w:color="FFFFFF"/>
              <w:right w:val="single" w:sz="12" w:space="0" w:color="FFFFFF"/>
            </w:tcBorders>
            <w:shd w:val="clear" w:color="000000" w:fill="E6F5FF"/>
            <w:vAlign w:val="center"/>
          </w:tcPr>
          <w:p w14:paraId="01DB6830" w14:textId="2147F425" w:rsidR="00701A99" w:rsidRPr="00675DEB" w:rsidRDefault="00701A99" w:rsidP="00701A99">
            <w:pPr>
              <w:suppressAutoHyphens w:val="0"/>
              <w:jc w:val="right"/>
              <w:rPr>
                <w:rFonts w:ascii="Verdana" w:hAnsi="Verdana" w:cs="Calibri"/>
                <w:sz w:val="14"/>
                <w:szCs w:val="14"/>
              </w:rPr>
            </w:pPr>
            <w:r>
              <w:rPr>
                <w:rFonts w:ascii="Verdana" w:hAnsi="Verdana" w:cs="Calibri"/>
                <w:sz w:val="14"/>
                <w:szCs w:val="14"/>
              </w:rPr>
              <w:t>(3.660)</w:t>
            </w:r>
          </w:p>
        </w:tc>
        <w:tc>
          <w:tcPr>
            <w:tcW w:w="514" w:type="pct"/>
            <w:tcBorders>
              <w:top w:val="nil"/>
              <w:left w:val="nil"/>
              <w:bottom w:val="single" w:sz="12" w:space="0" w:color="FFFFFF"/>
              <w:right w:val="single" w:sz="12" w:space="0" w:color="FFFFFF"/>
            </w:tcBorders>
            <w:shd w:val="clear" w:color="000000" w:fill="E6F5FF"/>
            <w:vAlign w:val="center"/>
          </w:tcPr>
          <w:p w14:paraId="4C7A5A90" w14:textId="73E634AF"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(10.574)</w:t>
            </w:r>
          </w:p>
        </w:tc>
        <w:tc>
          <w:tcPr>
            <w:tcW w:w="514" w:type="pct"/>
            <w:tcBorders>
              <w:top w:val="nil"/>
              <w:left w:val="nil"/>
              <w:bottom w:val="single" w:sz="12" w:space="0" w:color="FFFFFF"/>
              <w:right w:val="single" w:sz="12" w:space="0" w:color="FFFFFF"/>
            </w:tcBorders>
            <w:shd w:val="clear" w:color="000000" w:fill="E6F5FF"/>
            <w:vAlign w:val="center"/>
          </w:tcPr>
          <w:p w14:paraId="0CF13655" w14:textId="0B6208B3"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(6.745)</w:t>
            </w:r>
          </w:p>
        </w:tc>
      </w:tr>
      <w:tr w:rsidR="00701A99" w:rsidRPr="00675DEB" w14:paraId="16C9991D" w14:textId="77777777" w:rsidTr="009E620F">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45670622" w14:textId="77777777" w:rsidR="00701A99" w:rsidRPr="00675DEB" w:rsidRDefault="00701A99" w:rsidP="00701A99">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manutenção/conservação de bens</w:t>
            </w:r>
          </w:p>
        </w:tc>
        <w:tc>
          <w:tcPr>
            <w:tcW w:w="558" w:type="pct"/>
            <w:tcBorders>
              <w:top w:val="nil"/>
              <w:left w:val="nil"/>
              <w:bottom w:val="single" w:sz="12" w:space="0" w:color="FFFFFF"/>
              <w:right w:val="single" w:sz="12" w:space="0" w:color="FFFFFF"/>
            </w:tcBorders>
            <w:shd w:val="clear" w:color="000000" w:fill="E6F5FF"/>
            <w:vAlign w:val="center"/>
          </w:tcPr>
          <w:p w14:paraId="1C631062" w14:textId="20CC9F2E"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(5.275)</w:t>
            </w:r>
          </w:p>
        </w:tc>
        <w:tc>
          <w:tcPr>
            <w:tcW w:w="557" w:type="pct"/>
            <w:tcBorders>
              <w:top w:val="nil"/>
              <w:left w:val="nil"/>
              <w:bottom w:val="single" w:sz="12" w:space="0" w:color="FFFFFF"/>
              <w:right w:val="single" w:sz="12" w:space="0" w:color="FFFFFF"/>
            </w:tcBorders>
            <w:shd w:val="clear" w:color="000000" w:fill="E6F5FF"/>
            <w:vAlign w:val="center"/>
          </w:tcPr>
          <w:p w14:paraId="1F7844C3" w14:textId="50464A26"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(8.924)</w:t>
            </w:r>
          </w:p>
        </w:tc>
        <w:tc>
          <w:tcPr>
            <w:tcW w:w="557" w:type="pct"/>
            <w:tcBorders>
              <w:top w:val="nil"/>
              <w:left w:val="nil"/>
              <w:bottom w:val="single" w:sz="12" w:space="0" w:color="FFFFFF"/>
              <w:right w:val="single" w:sz="12" w:space="0" w:color="FFFFFF"/>
            </w:tcBorders>
            <w:shd w:val="clear" w:color="000000" w:fill="E6F5FF"/>
            <w:vAlign w:val="center"/>
          </w:tcPr>
          <w:p w14:paraId="63F2B96A" w14:textId="52285231"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(11.378)</w:t>
            </w:r>
          </w:p>
        </w:tc>
        <w:tc>
          <w:tcPr>
            <w:tcW w:w="566" w:type="pct"/>
            <w:tcBorders>
              <w:top w:val="nil"/>
              <w:left w:val="nil"/>
              <w:bottom w:val="single" w:sz="12" w:space="0" w:color="FFFFFF"/>
              <w:right w:val="single" w:sz="12" w:space="0" w:color="FFFFFF"/>
            </w:tcBorders>
            <w:shd w:val="clear" w:color="000000" w:fill="E6F5FF"/>
            <w:vAlign w:val="center"/>
          </w:tcPr>
          <w:p w14:paraId="6E3FFF53" w14:textId="667D6288" w:rsidR="00701A99" w:rsidRPr="00675DEB" w:rsidRDefault="00701A99" w:rsidP="00701A99">
            <w:pPr>
              <w:suppressAutoHyphens w:val="0"/>
              <w:jc w:val="right"/>
              <w:rPr>
                <w:rFonts w:ascii="Verdana" w:hAnsi="Verdana" w:cs="Calibri"/>
                <w:sz w:val="14"/>
                <w:szCs w:val="14"/>
              </w:rPr>
            </w:pPr>
            <w:r>
              <w:rPr>
                <w:rFonts w:ascii="Verdana" w:hAnsi="Verdana" w:cs="Calibri"/>
                <w:sz w:val="14"/>
                <w:szCs w:val="14"/>
              </w:rPr>
              <w:t>(6.009)</w:t>
            </w:r>
          </w:p>
        </w:tc>
        <w:tc>
          <w:tcPr>
            <w:tcW w:w="514" w:type="pct"/>
            <w:tcBorders>
              <w:top w:val="nil"/>
              <w:left w:val="nil"/>
              <w:bottom w:val="single" w:sz="12" w:space="0" w:color="FFFFFF"/>
              <w:right w:val="single" w:sz="12" w:space="0" w:color="FFFFFF"/>
            </w:tcBorders>
            <w:shd w:val="clear" w:color="000000" w:fill="E6F5FF"/>
            <w:vAlign w:val="center"/>
          </w:tcPr>
          <w:p w14:paraId="71C009C5" w14:textId="0E491175"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(10.189)</w:t>
            </w:r>
          </w:p>
        </w:tc>
        <w:tc>
          <w:tcPr>
            <w:tcW w:w="514" w:type="pct"/>
            <w:tcBorders>
              <w:top w:val="nil"/>
              <w:left w:val="nil"/>
              <w:bottom w:val="single" w:sz="12" w:space="0" w:color="FFFFFF"/>
              <w:right w:val="single" w:sz="12" w:space="0" w:color="FFFFFF"/>
            </w:tcBorders>
            <w:shd w:val="clear" w:color="000000" w:fill="E6F5FF"/>
            <w:vAlign w:val="center"/>
          </w:tcPr>
          <w:p w14:paraId="6F43CAD7" w14:textId="499639F6"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(12.568)</w:t>
            </w:r>
          </w:p>
        </w:tc>
      </w:tr>
      <w:tr w:rsidR="00701A99" w:rsidRPr="00675DEB" w14:paraId="07B2286D" w14:textId="77777777" w:rsidTr="009E620F">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4F039C84" w14:textId="77777777" w:rsidR="00701A99" w:rsidRPr="00675DEB" w:rsidRDefault="00701A99" w:rsidP="00701A99">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processamento de dados</w:t>
            </w:r>
          </w:p>
        </w:tc>
        <w:tc>
          <w:tcPr>
            <w:tcW w:w="558" w:type="pct"/>
            <w:tcBorders>
              <w:top w:val="nil"/>
              <w:left w:val="nil"/>
              <w:bottom w:val="single" w:sz="12" w:space="0" w:color="FFFFFF"/>
              <w:right w:val="single" w:sz="12" w:space="0" w:color="FFFFFF"/>
            </w:tcBorders>
            <w:shd w:val="clear" w:color="000000" w:fill="E6F5FF"/>
            <w:vAlign w:val="center"/>
          </w:tcPr>
          <w:p w14:paraId="58984985" w14:textId="10D7DBA4"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(78.263)</w:t>
            </w:r>
          </w:p>
        </w:tc>
        <w:tc>
          <w:tcPr>
            <w:tcW w:w="557" w:type="pct"/>
            <w:tcBorders>
              <w:top w:val="nil"/>
              <w:left w:val="nil"/>
              <w:bottom w:val="single" w:sz="12" w:space="0" w:color="FFFFFF"/>
              <w:right w:val="single" w:sz="12" w:space="0" w:color="FFFFFF"/>
            </w:tcBorders>
            <w:shd w:val="clear" w:color="000000" w:fill="E6F5FF"/>
            <w:vAlign w:val="center"/>
          </w:tcPr>
          <w:p w14:paraId="65495DCA" w14:textId="7A5C339E"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(150.977)</w:t>
            </w:r>
          </w:p>
        </w:tc>
        <w:tc>
          <w:tcPr>
            <w:tcW w:w="557" w:type="pct"/>
            <w:tcBorders>
              <w:top w:val="nil"/>
              <w:left w:val="nil"/>
              <w:bottom w:val="single" w:sz="12" w:space="0" w:color="FFFFFF"/>
              <w:right w:val="single" w:sz="12" w:space="0" w:color="FFFFFF"/>
            </w:tcBorders>
            <w:shd w:val="clear" w:color="000000" w:fill="E6F5FF"/>
            <w:vAlign w:val="center"/>
          </w:tcPr>
          <w:p w14:paraId="4A9FEC7E" w14:textId="1A4108EB"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(139.493)</w:t>
            </w:r>
          </w:p>
        </w:tc>
        <w:tc>
          <w:tcPr>
            <w:tcW w:w="566" w:type="pct"/>
            <w:tcBorders>
              <w:top w:val="nil"/>
              <w:left w:val="nil"/>
              <w:bottom w:val="single" w:sz="12" w:space="0" w:color="FFFFFF"/>
              <w:right w:val="single" w:sz="12" w:space="0" w:color="FFFFFF"/>
            </w:tcBorders>
            <w:shd w:val="clear" w:color="000000" w:fill="E6F5FF"/>
            <w:vAlign w:val="center"/>
          </w:tcPr>
          <w:p w14:paraId="4B325387" w14:textId="334DDDB7" w:rsidR="00701A99" w:rsidRPr="00675DEB" w:rsidRDefault="00701A99" w:rsidP="00701A99">
            <w:pPr>
              <w:suppressAutoHyphens w:val="0"/>
              <w:jc w:val="right"/>
              <w:rPr>
                <w:rFonts w:ascii="Verdana" w:hAnsi="Verdana" w:cs="Calibri"/>
                <w:sz w:val="14"/>
                <w:szCs w:val="14"/>
              </w:rPr>
            </w:pPr>
            <w:r>
              <w:rPr>
                <w:rFonts w:ascii="Verdana" w:hAnsi="Verdana" w:cs="Calibri"/>
                <w:sz w:val="14"/>
                <w:szCs w:val="14"/>
              </w:rPr>
              <w:t>(88.624)</w:t>
            </w:r>
          </w:p>
        </w:tc>
        <w:tc>
          <w:tcPr>
            <w:tcW w:w="514" w:type="pct"/>
            <w:tcBorders>
              <w:top w:val="nil"/>
              <w:left w:val="nil"/>
              <w:bottom w:val="single" w:sz="12" w:space="0" w:color="FFFFFF"/>
              <w:right w:val="single" w:sz="12" w:space="0" w:color="FFFFFF"/>
            </w:tcBorders>
            <w:shd w:val="clear" w:color="000000" w:fill="E6F5FF"/>
            <w:vAlign w:val="center"/>
          </w:tcPr>
          <w:p w14:paraId="74407D01" w14:textId="1AF12863"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(167.348)</w:t>
            </w:r>
          </w:p>
        </w:tc>
        <w:tc>
          <w:tcPr>
            <w:tcW w:w="514" w:type="pct"/>
            <w:tcBorders>
              <w:top w:val="nil"/>
              <w:left w:val="nil"/>
              <w:bottom w:val="single" w:sz="12" w:space="0" w:color="FFFFFF"/>
              <w:right w:val="single" w:sz="12" w:space="0" w:color="FFFFFF"/>
            </w:tcBorders>
            <w:shd w:val="clear" w:color="000000" w:fill="E6F5FF"/>
            <w:vAlign w:val="center"/>
          </w:tcPr>
          <w:p w14:paraId="69088A65" w14:textId="13FBD1BC"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(153.108)</w:t>
            </w:r>
          </w:p>
        </w:tc>
      </w:tr>
      <w:tr w:rsidR="00701A99" w:rsidRPr="00675DEB" w14:paraId="330DD06A" w14:textId="77777777" w:rsidTr="009E620F">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58C58802" w14:textId="77777777" w:rsidR="00701A99" w:rsidRPr="00675DEB" w:rsidRDefault="00701A99" w:rsidP="00701A99">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propaganda e publicidade</w:t>
            </w:r>
          </w:p>
        </w:tc>
        <w:tc>
          <w:tcPr>
            <w:tcW w:w="558" w:type="pct"/>
            <w:tcBorders>
              <w:top w:val="nil"/>
              <w:left w:val="nil"/>
              <w:bottom w:val="single" w:sz="12" w:space="0" w:color="FFFFFF"/>
              <w:right w:val="single" w:sz="12" w:space="0" w:color="FFFFFF"/>
            </w:tcBorders>
            <w:shd w:val="clear" w:color="000000" w:fill="E6F5FF"/>
            <w:vAlign w:val="center"/>
          </w:tcPr>
          <w:p w14:paraId="2CFF8739" w14:textId="14F62486"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(22.740)</w:t>
            </w:r>
          </w:p>
        </w:tc>
        <w:tc>
          <w:tcPr>
            <w:tcW w:w="557" w:type="pct"/>
            <w:tcBorders>
              <w:top w:val="nil"/>
              <w:left w:val="nil"/>
              <w:bottom w:val="single" w:sz="12" w:space="0" w:color="FFFFFF"/>
              <w:right w:val="single" w:sz="12" w:space="0" w:color="FFFFFF"/>
            </w:tcBorders>
            <w:shd w:val="clear" w:color="000000" w:fill="E6F5FF"/>
            <w:vAlign w:val="center"/>
          </w:tcPr>
          <w:p w14:paraId="61F36F05" w14:textId="6041FC84"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(44.902)</w:t>
            </w:r>
          </w:p>
        </w:tc>
        <w:tc>
          <w:tcPr>
            <w:tcW w:w="557" w:type="pct"/>
            <w:tcBorders>
              <w:top w:val="nil"/>
              <w:left w:val="nil"/>
              <w:bottom w:val="single" w:sz="12" w:space="0" w:color="FFFFFF"/>
              <w:right w:val="single" w:sz="12" w:space="0" w:color="FFFFFF"/>
            </w:tcBorders>
            <w:shd w:val="clear" w:color="000000" w:fill="E6F5FF"/>
            <w:vAlign w:val="center"/>
          </w:tcPr>
          <w:p w14:paraId="52F70070" w14:textId="20A08A10"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(33.020)</w:t>
            </w:r>
          </w:p>
        </w:tc>
        <w:tc>
          <w:tcPr>
            <w:tcW w:w="566" w:type="pct"/>
            <w:tcBorders>
              <w:top w:val="nil"/>
              <w:left w:val="nil"/>
              <w:bottom w:val="single" w:sz="12" w:space="0" w:color="FFFFFF"/>
              <w:right w:val="single" w:sz="12" w:space="0" w:color="FFFFFF"/>
            </w:tcBorders>
            <w:shd w:val="clear" w:color="000000" w:fill="E6F5FF"/>
            <w:vAlign w:val="center"/>
          </w:tcPr>
          <w:p w14:paraId="7FA72B3E" w14:textId="480A2E1D" w:rsidR="00701A99" w:rsidRPr="00675DEB" w:rsidRDefault="00701A99" w:rsidP="00701A99">
            <w:pPr>
              <w:suppressAutoHyphens w:val="0"/>
              <w:jc w:val="right"/>
              <w:rPr>
                <w:rFonts w:ascii="Verdana" w:hAnsi="Verdana" w:cs="Calibri"/>
                <w:sz w:val="14"/>
                <w:szCs w:val="14"/>
              </w:rPr>
            </w:pPr>
            <w:r>
              <w:rPr>
                <w:rFonts w:ascii="Verdana" w:hAnsi="Verdana" w:cs="Calibri"/>
                <w:sz w:val="14"/>
                <w:szCs w:val="14"/>
              </w:rPr>
              <w:t>(23.029)</w:t>
            </w:r>
          </w:p>
        </w:tc>
        <w:tc>
          <w:tcPr>
            <w:tcW w:w="514" w:type="pct"/>
            <w:tcBorders>
              <w:top w:val="nil"/>
              <w:left w:val="nil"/>
              <w:bottom w:val="single" w:sz="12" w:space="0" w:color="FFFFFF"/>
              <w:right w:val="single" w:sz="12" w:space="0" w:color="FFFFFF"/>
            </w:tcBorders>
            <w:shd w:val="clear" w:color="000000" w:fill="E6F5FF"/>
            <w:vAlign w:val="center"/>
          </w:tcPr>
          <w:p w14:paraId="68D8988F" w14:textId="649212D8"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(45.997)</w:t>
            </w:r>
          </w:p>
        </w:tc>
        <w:tc>
          <w:tcPr>
            <w:tcW w:w="514" w:type="pct"/>
            <w:tcBorders>
              <w:top w:val="nil"/>
              <w:left w:val="nil"/>
              <w:bottom w:val="single" w:sz="12" w:space="0" w:color="FFFFFF"/>
              <w:right w:val="single" w:sz="12" w:space="0" w:color="FFFFFF"/>
            </w:tcBorders>
            <w:shd w:val="clear" w:color="000000" w:fill="E6F5FF"/>
            <w:vAlign w:val="center"/>
          </w:tcPr>
          <w:p w14:paraId="586197EA" w14:textId="722B44AE"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(36.131)</w:t>
            </w:r>
          </w:p>
        </w:tc>
      </w:tr>
      <w:tr w:rsidR="00701A99" w:rsidRPr="00675DEB" w14:paraId="4F447D3C" w14:textId="77777777" w:rsidTr="009E620F">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34013545" w14:textId="77777777" w:rsidR="00701A99" w:rsidRPr="00675DEB" w:rsidRDefault="00701A99" w:rsidP="00701A99">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serviços do sistema financeiro</w:t>
            </w:r>
          </w:p>
        </w:tc>
        <w:tc>
          <w:tcPr>
            <w:tcW w:w="558" w:type="pct"/>
            <w:tcBorders>
              <w:top w:val="nil"/>
              <w:left w:val="nil"/>
              <w:bottom w:val="single" w:sz="12" w:space="0" w:color="FFFFFF"/>
              <w:right w:val="single" w:sz="12" w:space="0" w:color="FFFFFF"/>
            </w:tcBorders>
            <w:shd w:val="clear" w:color="000000" w:fill="E6F5FF"/>
            <w:vAlign w:val="center"/>
          </w:tcPr>
          <w:p w14:paraId="2D656BD6" w14:textId="14DA3004"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(11.113)</w:t>
            </w:r>
          </w:p>
        </w:tc>
        <w:tc>
          <w:tcPr>
            <w:tcW w:w="557" w:type="pct"/>
            <w:tcBorders>
              <w:top w:val="nil"/>
              <w:left w:val="nil"/>
              <w:bottom w:val="single" w:sz="12" w:space="0" w:color="FFFFFF"/>
              <w:right w:val="single" w:sz="12" w:space="0" w:color="FFFFFF"/>
            </w:tcBorders>
            <w:shd w:val="clear" w:color="000000" w:fill="E6F5FF"/>
            <w:vAlign w:val="center"/>
          </w:tcPr>
          <w:p w14:paraId="26E6CD6E" w14:textId="2E4065CC"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(21.783)</w:t>
            </w:r>
          </w:p>
        </w:tc>
        <w:tc>
          <w:tcPr>
            <w:tcW w:w="557" w:type="pct"/>
            <w:tcBorders>
              <w:top w:val="nil"/>
              <w:left w:val="nil"/>
              <w:bottom w:val="single" w:sz="12" w:space="0" w:color="FFFFFF"/>
              <w:right w:val="single" w:sz="12" w:space="0" w:color="FFFFFF"/>
            </w:tcBorders>
            <w:shd w:val="clear" w:color="000000" w:fill="E6F5FF"/>
            <w:vAlign w:val="center"/>
          </w:tcPr>
          <w:p w14:paraId="7F63C2E2" w14:textId="2142E02A"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(22.264)</w:t>
            </w:r>
          </w:p>
        </w:tc>
        <w:tc>
          <w:tcPr>
            <w:tcW w:w="566" w:type="pct"/>
            <w:tcBorders>
              <w:top w:val="nil"/>
              <w:left w:val="nil"/>
              <w:bottom w:val="single" w:sz="12" w:space="0" w:color="FFFFFF"/>
              <w:right w:val="single" w:sz="12" w:space="0" w:color="FFFFFF"/>
            </w:tcBorders>
            <w:shd w:val="clear" w:color="000000" w:fill="E6F5FF"/>
            <w:vAlign w:val="center"/>
          </w:tcPr>
          <w:p w14:paraId="79E745A1" w14:textId="61710F46" w:rsidR="00701A99" w:rsidRPr="00675DEB" w:rsidRDefault="00701A99" w:rsidP="00701A99">
            <w:pPr>
              <w:suppressAutoHyphens w:val="0"/>
              <w:jc w:val="right"/>
              <w:rPr>
                <w:rFonts w:ascii="Verdana" w:hAnsi="Verdana" w:cs="Calibri"/>
                <w:sz w:val="14"/>
                <w:szCs w:val="14"/>
              </w:rPr>
            </w:pPr>
            <w:r>
              <w:rPr>
                <w:rFonts w:ascii="Verdana" w:hAnsi="Verdana" w:cs="Calibri"/>
                <w:sz w:val="14"/>
                <w:szCs w:val="14"/>
              </w:rPr>
              <w:t>(12.616)</w:t>
            </w:r>
          </w:p>
        </w:tc>
        <w:tc>
          <w:tcPr>
            <w:tcW w:w="514" w:type="pct"/>
            <w:tcBorders>
              <w:top w:val="nil"/>
              <w:left w:val="nil"/>
              <w:bottom w:val="single" w:sz="12" w:space="0" w:color="FFFFFF"/>
              <w:right w:val="single" w:sz="12" w:space="0" w:color="FFFFFF"/>
            </w:tcBorders>
            <w:shd w:val="clear" w:color="000000" w:fill="E6F5FF"/>
            <w:vAlign w:val="center"/>
          </w:tcPr>
          <w:p w14:paraId="313854B5" w14:textId="18EE15B8"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(24.446)</w:t>
            </w:r>
          </w:p>
        </w:tc>
        <w:tc>
          <w:tcPr>
            <w:tcW w:w="514" w:type="pct"/>
            <w:tcBorders>
              <w:top w:val="nil"/>
              <w:left w:val="nil"/>
              <w:bottom w:val="single" w:sz="12" w:space="0" w:color="FFFFFF"/>
              <w:right w:val="single" w:sz="12" w:space="0" w:color="FFFFFF"/>
            </w:tcBorders>
            <w:shd w:val="clear" w:color="000000" w:fill="E6F5FF"/>
            <w:vAlign w:val="center"/>
          </w:tcPr>
          <w:p w14:paraId="5916804A" w14:textId="763D8A14"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(23.088)</w:t>
            </w:r>
          </w:p>
        </w:tc>
      </w:tr>
      <w:tr w:rsidR="00701A99" w:rsidRPr="00675DEB" w14:paraId="6E13319C" w14:textId="77777777" w:rsidTr="009E620F">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11854549" w14:textId="77777777" w:rsidR="00701A99" w:rsidRPr="00675DEB" w:rsidRDefault="00701A99" w:rsidP="00701A99">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serviços de terceiros</w:t>
            </w:r>
          </w:p>
        </w:tc>
        <w:tc>
          <w:tcPr>
            <w:tcW w:w="558" w:type="pct"/>
            <w:tcBorders>
              <w:top w:val="nil"/>
              <w:left w:val="nil"/>
              <w:bottom w:val="single" w:sz="12" w:space="0" w:color="FFFFFF"/>
              <w:right w:val="single" w:sz="12" w:space="0" w:color="FFFFFF"/>
            </w:tcBorders>
            <w:shd w:val="clear" w:color="000000" w:fill="E6F5FF"/>
            <w:vAlign w:val="center"/>
          </w:tcPr>
          <w:p w14:paraId="40BFB6DE" w14:textId="0AF61624"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(43.590)</w:t>
            </w:r>
          </w:p>
        </w:tc>
        <w:tc>
          <w:tcPr>
            <w:tcW w:w="557" w:type="pct"/>
            <w:tcBorders>
              <w:top w:val="nil"/>
              <w:left w:val="nil"/>
              <w:bottom w:val="single" w:sz="12" w:space="0" w:color="FFFFFF"/>
              <w:right w:val="single" w:sz="12" w:space="0" w:color="FFFFFF"/>
            </w:tcBorders>
            <w:shd w:val="clear" w:color="000000" w:fill="E6F5FF"/>
            <w:vAlign w:val="center"/>
          </w:tcPr>
          <w:p w14:paraId="15D74914" w14:textId="55C81F97"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(80.764)</w:t>
            </w:r>
          </w:p>
        </w:tc>
        <w:tc>
          <w:tcPr>
            <w:tcW w:w="557" w:type="pct"/>
            <w:tcBorders>
              <w:top w:val="nil"/>
              <w:left w:val="nil"/>
              <w:bottom w:val="single" w:sz="12" w:space="0" w:color="FFFFFF"/>
              <w:right w:val="single" w:sz="12" w:space="0" w:color="FFFFFF"/>
            </w:tcBorders>
            <w:shd w:val="clear" w:color="000000" w:fill="E6F5FF"/>
            <w:vAlign w:val="center"/>
          </w:tcPr>
          <w:p w14:paraId="7F1B435A" w14:textId="770FF17A"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(78.787)</w:t>
            </w:r>
          </w:p>
        </w:tc>
        <w:tc>
          <w:tcPr>
            <w:tcW w:w="566" w:type="pct"/>
            <w:tcBorders>
              <w:top w:val="nil"/>
              <w:left w:val="nil"/>
              <w:bottom w:val="single" w:sz="12" w:space="0" w:color="FFFFFF"/>
              <w:right w:val="single" w:sz="12" w:space="0" w:color="FFFFFF"/>
            </w:tcBorders>
            <w:shd w:val="clear" w:color="000000" w:fill="E6F5FF"/>
            <w:vAlign w:val="center"/>
          </w:tcPr>
          <w:p w14:paraId="6899D440" w14:textId="28ADD24B" w:rsidR="00701A99" w:rsidRPr="00675DEB" w:rsidRDefault="00701A99" w:rsidP="00701A99">
            <w:pPr>
              <w:suppressAutoHyphens w:val="0"/>
              <w:jc w:val="right"/>
              <w:rPr>
                <w:rFonts w:ascii="Verdana" w:hAnsi="Verdana" w:cs="Calibri"/>
                <w:sz w:val="14"/>
                <w:szCs w:val="14"/>
              </w:rPr>
            </w:pPr>
            <w:r>
              <w:rPr>
                <w:rFonts w:ascii="Verdana" w:hAnsi="Verdana" w:cs="Calibri"/>
                <w:sz w:val="14"/>
                <w:szCs w:val="14"/>
              </w:rPr>
              <w:t>(34.906)</w:t>
            </w:r>
          </w:p>
        </w:tc>
        <w:tc>
          <w:tcPr>
            <w:tcW w:w="514" w:type="pct"/>
            <w:tcBorders>
              <w:top w:val="nil"/>
              <w:left w:val="nil"/>
              <w:bottom w:val="single" w:sz="12" w:space="0" w:color="FFFFFF"/>
              <w:right w:val="single" w:sz="12" w:space="0" w:color="FFFFFF"/>
            </w:tcBorders>
            <w:shd w:val="clear" w:color="000000" w:fill="E6F5FF"/>
            <w:vAlign w:val="center"/>
          </w:tcPr>
          <w:p w14:paraId="53F3D1A6" w14:textId="741B3013"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(66.736)</w:t>
            </w:r>
          </w:p>
        </w:tc>
        <w:tc>
          <w:tcPr>
            <w:tcW w:w="514" w:type="pct"/>
            <w:tcBorders>
              <w:top w:val="nil"/>
              <w:left w:val="nil"/>
              <w:bottom w:val="single" w:sz="12" w:space="0" w:color="FFFFFF"/>
              <w:right w:val="single" w:sz="12" w:space="0" w:color="FFFFFF"/>
            </w:tcBorders>
            <w:shd w:val="clear" w:color="000000" w:fill="E6F5FF"/>
            <w:vAlign w:val="center"/>
          </w:tcPr>
          <w:p w14:paraId="4BBEB42E" w14:textId="5219ED49"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(65.278)</w:t>
            </w:r>
          </w:p>
        </w:tc>
      </w:tr>
      <w:tr w:rsidR="00701A99" w:rsidRPr="00675DEB" w14:paraId="0239E3FA" w14:textId="77777777" w:rsidTr="009E620F">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716312E6" w14:textId="77777777" w:rsidR="00701A99" w:rsidRPr="00675DEB" w:rsidRDefault="00701A99" w:rsidP="00701A99">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serviços de vigilância e segurança</w:t>
            </w:r>
          </w:p>
        </w:tc>
        <w:tc>
          <w:tcPr>
            <w:tcW w:w="558" w:type="pct"/>
            <w:tcBorders>
              <w:top w:val="nil"/>
              <w:left w:val="nil"/>
              <w:bottom w:val="single" w:sz="12" w:space="0" w:color="FFFFFF"/>
              <w:right w:val="single" w:sz="12" w:space="0" w:color="FFFFFF"/>
            </w:tcBorders>
            <w:shd w:val="clear" w:color="000000" w:fill="E6F5FF"/>
            <w:vAlign w:val="center"/>
          </w:tcPr>
          <w:p w14:paraId="00D8EAAF" w14:textId="6B310E02"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(17.543)</w:t>
            </w:r>
          </w:p>
        </w:tc>
        <w:tc>
          <w:tcPr>
            <w:tcW w:w="557" w:type="pct"/>
            <w:tcBorders>
              <w:top w:val="nil"/>
              <w:left w:val="nil"/>
              <w:bottom w:val="single" w:sz="12" w:space="0" w:color="FFFFFF"/>
              <w:right w:val="single" w:sz="12" w:space="0" w:color="FFFFFF"/>
            </w:tcBorders>
            <w:shd w:val="clear" w:color="000000" w:fill="E6F5FF"/>
            <w:vAlign w:val="center"/>
          </w:tcPr>
          <w:p w14:paraId="1CAFE90F" w14:textId="3B40F4F8"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(34.890)</w:t>
            </w:r>
          </w:p>
        </w:tc>
        <w:tc>
          <w:tcPr>
            <w:tcW w:w="557" w:type="pct"/>
            <w:tcBorders>
              <w:top w:val="nil"/>
              <w:left w:val="nil"/>
              <w:bottom w:val="single" w:sz="12" w:space="0" w:color="FFFFFF"/>
              <w:right w:val="single" w:sz="12" w:space="0" w:color="FFFFFF"/>
            </w:tcBorders>
            <w:shd w:val="clear" w:color="000000" w:fill="E6F5FF"/>
            <w:vAlign w:val="center"/>
          </w:tcPr>
          <w:p w14:paraId="238CA1BE" w14:textId="6F10EC12"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(33.794)</w:t>
            </w:r>
          </w:p>
        </w:tc>
        <w:tc>
          <w:tcPr>
            <w:tcW w:w="566" w:type="pct"/>
            <w:tcBorders>
              <w:top w:val="nil"/>
              <w:left w:val="nil"/>
              <w:bottom w:val="single" w:sz="12" w:space="0" w:color="FFFFFF"/>
              <w:right w:val="single" w:sz="12" w:space="0" w:color="FFFFFF"/>
            </w:tcBorders>
            <w:shd w:val="clear" w:color="000000" w:fill="E6F5FF"/>
            <w:vAlign w:val="center"/>
          </w:tcPr>
          <w:p w14:paraId="2A92A81E" w14:textId="09B1AD81" w:rsidR="00701A99" w:rsidRPr="00675DEB" w:rsidRDefault="00701A99" w:rsidP="00701A99">
            <w:pPr>
              <w:suppressAutoHyphens w:val="0"/>
              <w:jc w:val="right"/>
              <w:rPr>
                <w:rFonts w:ascii="Verdana" w:hAnsi="Verdana" w:cs="Calibri"/>
                <w:sz w:val="14"/>
                <w:szCs w:val="14"/>
              </w:rPr>
            </w:pPr>
            <w:r>
              <w:rPr>
                <w:rFonts w:ascii="Verdana" w:hAnsi="Verdana" w:cs="Calibri"/>
                <w:sz w:val="14"/>
                <w:szCs w:val="14"/>
              </w:rPr>
              <w:t>(17.617)</w:t>
            </w:r>
          </w:p>
        </w:tc>
        <w:tc>
          <w:tcPr>
            <w:tcW w:w="514" w:type="pct"/>
            <w:tcBorders>
              <w:top w:val="nil"/>
              <w:left w:val="nil"/>
              <w:bottom w:val="single" w:sz="12" w:space="0" w:color="FFFFFF"/>
              <w:right w:val="single" w:sz="12" w:space="0" w:color="FFFFFF"/>
            </w:tcBorders>
            <w:shd w:val="clear" w:color="000000" w:fill="E6F5FF"/>
            <w:vAlign w:val="center"/>
          </w:tcPr>
          <w:p w14:paraId="6525CB54" w14:textId="10FEB11C"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(35.047)</w:t>
            </w:r>
          </w:p>
        </w:tc>
        <w:tc>
          <w:tcPr>
            <w:tcW w:w="514" w:type="pct"/>
            <w:tcBorders>
              <w:top w:val="nil"/>
              <w:left w:val="nil"/>
              <w:bottom w:val="single" w:sz="12" w:space="0" w:color="FFFFFF"/>
              <w:right w:val="single" w:sz="12" w:space="0" w:color="FFFFFF"/>
            </w:tcBorders>
            <w:shd w:val="clear" w:color="000000" w:fill="E6F5FF"/>
            <w:vAlign w:val="center"/>
          </w:tcPr>
          <w:p w14:paraId="75F63AC7" w14:textId="657381BC"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(33.974)</w:t>
            </w:r>
          </w:p>
        </w:tc>
      </w:tr>
      <w:tr w:rsidR="00701A99" w:rsidRPr="00675DEB" w14:paraId="791F4C24" w14:textId="77777777" w:rsidTr="009E620F">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01EB8EB8" w14:textId="77777777" w:rsidR="00701A99" w:rsidRPr="00675DEB" w:rsidRDefault="00701A99" w:rsidP="00701A99">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serviços técnicos especializados</w:t>
            </w:r>
          </w:p>
        </w:tc>
        <w:tc>
          <w:tcPr>
            <w:tcW w:w="558" w:type="pct"/>
            <w:tcBorders>
              <w:top w:val="nil"/>
              <w:left w:val="nil"/>
              <w:bottom w:val="single" w:sz="12" w:space="0" w:color="FFFFFF"/>
              <w:right w:val="single" w:sz="12" w:space="0" w:color="FFFFFF"/>
            </w:tcBorders>
            <w:shd w:val="clear" w:color="000000" w:fill="E6F5FF"/>
            <w:vAlign w:val="center"/>
          </w:tcPr>
          <w:p w14:paraId="44CED25B" w14:textId="3EBB1911"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(7.476)</w:t>
            </w:r>
          </w:p>
        </w:tc>
        <w:tc>
          <w:tcPr>
            <w:tcW w:w="557" w:type="pct"/>
            <w:tcBorders>
              <w:top w:val="nil"/>
              <w:left w:val="nil"/>
              <w:bottom w:val="single" w:sz="12" w:space="0" w:color="FFFFFF"/>
              <w:right w:val="single" w:sz="12" w:space="0" w:color="FFFFFF"/>
            </w:tcBorders>
            <w:shd w:val="clear" w:color="000000" w:fill="E6F5FF"/>
            <w:vAlign w:val="center"/>
          </w:tcPr>
          <w:p w14:paraId="4D68CFA9" w14:textId="3F22BCC9"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(12.313)</w:t>
            </w:r>
          </w:p>
        </w:tc>
        <w:tc>
          <w:tcPr>
            <w:tcW w:w="557" w:type="pct"/>
            <w:tcBorders>
              <w:top w:val="nil"/>
              <w:left w:val="nil"/>
              <w:bottom w:val="single" w:sz="12" w:space="0" w:color="FFFFFF"/>
              <w:right w:val="single" w:sz="12" w:space="0" w:color="FFFFFF"/>
            </w:tcBorders>
            <w:shd w:val="clear" w:color="000000" w:fill="E6F5FF"/>
            <w:vAlign w:val="center"/>
          </w:tcPr>
          <w:p w14:paraId="48F35A17" w14:textId="5463CC56"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(15.675)</w:t>
            </w:r>
          </w:p>
        </w:tc>
        <w:tc>
          <w:tcPr>
            <w:tcW w:w="566" w:type="pct"/>
            <w:tcBorders>
              <w:top w:val="nil"/>
              <w:left w:val="nil"/>
              <w:bottom w:val="single" w:sz="12" w:space="0" w:color="FFFFFF"/>
              <w:right w:val="single" w:sz="12" w:space="0" w:color="FFFFFF"/>
            </w:tcBorders>
            <w:shd w:val="clear" w:color="000000" w:fill="E6F5FF"/>
            <w:vAlign w:val="center"/>
          </w:tcPr>
          <w:p w14:paraId="0B38EC6D" w14:textId="6AC7BCC8" w:rsidR="00701A99" w:rsidRPr="00675DEB" w:rsidRDefault="00701A99" w:rsidP="00701A99">
            <w:pPr>
              <w:suppressAutoHyphens w:val="0"/>
              <w:jc w:val="right"/>
              <w:rPr>
                <w:rFonts w:ascii="Verdana" w:hAnsi="Verdana" w:cs="Calibri"/>
                <w:sz w:val="14"/>
                <w:szCs w:val="14"/>
              </w:rPr>
            </w:pPr>
            <w:r>
              <w:rPr>
                <w:rFonts w:ascii="Verdana" w:hAnsi="Verdana" w:cs="Calibri"/>
                <w:sz w:val="14"/>
                <w:szCs w:val="14"/>
              </w:rPr>
              <w:t>(8.098)</w:t>
            </w:r>
          </w:p>
        </w:tc>
        <w:tc>
          <w:tcPr>
            <w:tcW w:w="514" w:type="pct"/>
            <w:tcBorders>
              <w:top w:val="nil"/>
              <w:left w:val="nil"/>
              <w:bottom w:val="single" w:sz="12" w:space="0" w:color="FFFFFF"/>
              <w:right w:val="single" w:sz="12" w:space="0" w:color="FFFFFF"/>
            </w:tcBorders>
            <w:shd w:val="clear" w:color="000000" w:fill="E6F5FF"/>
            <w:vAlign w:val="center"/>
          </w:tcPr>
          <w:p w14:paraId="3AD3FA13" w14:textId="6608796A"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(13.512)</w:t>
            </w:r>
          </w:p>
        </w:tc>
        <w:tc>
          <w:tcPr>
            <w:tcW w:w="514" w:type="pct"/>
            <w:tcBorders>
              <w:top w:val="nil"/>
              <w:left w:val="nil"/>
              <w:bottom w:val="single" w:sz="12" w:space="0" w:color="FFFFFF"/>
              <w:right w:val="single" w:sz="12" w:space="0" w:color="FFFFFF"/>
            </w:tcBorders>
            <w:shd w:val="clear" w:color="000000" w:fill="E6F5FF"/>
            <w:vAlign w:val="center"/>
          </w:tcPr>
          <w:p w14:paraId="712D7CF2" w14:textId="6206201C"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(17.186)</w:t>
            </w:r>
          </w:p>
        </w:tc>
      </w:tr>
      <w:tr w:rsidR="00701A99" w:rsidRPr="00675DEB" w14:paraId="048BF829" w14:textId="77777777" w:rsidTr="009E620F">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40B90793" w14:textId="77777777" w:rsidR="00701A99" w:rsidRPr="00675DEB" w:rsidRDefault="00701A99" w:rsidP="00701A99">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transportes</w:t>
            </w:r>
          </w:p>
        </w:tc>
        <w:tc>
          <w:tcPr>
            <w:tcW w:w="558" w:type="pct"/>
            <w:tcBorders>
              <w:top w:val="nil"/>
              <w:left w:val="nil"/>
              <w:bottom w:val="single" w:sz="12" w:space="0" w:color="FFFFFF"/>
              <w:right w:val="single" w:sz="12" w:space="0" w:color="FFFFFF"/>
            </w:tcBorders>
            <w:shd w:val="clear" w:color="000000" w:fill="E6F5FF"/>
            <w:vAlign w:val="center"/>
          </w:tcPr>
          <w:p w14:paraId="15646E0B" w14:textId="54C63D24"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(3.074)</w:t>
            </w:r>
          </w:p>
        </w:tc>
        <w:tc>
          <w:tcPr>
            <w:tcW w:w="557" w:type="pct"/>
            <w:tcBorders>
              <w:top w:val="nil"/>
              <w:left w:val="nil"/>
              <w:bottom w:val="single" w:sz="12" w:space="0" w:color="FFFFFF"/>
              <w:right w:val="single" w:sz="12" w:space="0" w:color="FFFFFF"/>
            </w:tcBorders>
            <w:shd w:val="clear" w:color="000000" w:fill="E6F5FF"/>
            <w:vAlign w:val="center"/>
          </w:tcPr>
          <w:p w14:paraId="48DE5517" w14:textId="1396B557"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(5.886)</w:t>
            </w:r>
          </w:p>
        </w:tc>
        <w:tc>
          <w:tcPr>
            <w:tcW w:w="557" w:type="pct"/>
            <w:tcBorders>
              <w:top w:val="nil"/>
              <w:left w:val="nil"/>
              <w:bottom w:val="single" w:sz="12" w:space="0" w:color="FFFFFF"/>
              <w:right w:val="single" w:sz="12" w:space="0" w:color="FFFFFF"/>
            </w:tcBorders>
            <w:shd w:val="clear" w:color="000000" w:fill="E6F5FF"/>
            <w:vAlign w:val="center"/>
          </w:tcPr>
          <w:p w14:paraId="14733CEF" w14:textId="75C8B929"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(3.946)</w:t>
            </w:r>
          </w:p>
        </w:tc>
        <w:tc>
          <w:tcPr>
            <w:tcW w:w="566" w:type="pct"/>
            <w:tcBorders>
              <w:top w:val="nil"/>
              <w:left w:val="nil"/>
              <w:bottom w:val="single" w:sz="12" w:space="0" w:color="FFFFFF"/>
              <w:right w:val="single" w:sz="12" w:space="0" w:color="FFFFFF"/>
            </w:tcBorders>
            <w:shd w:val="clear" w:color="000000" w:fill="E6F5FF"/>
            <w:vAlign w:val="center"/>
          </w:tcPr>
          <w:p w14:paraId="2F88A86F" w14:textId="781C2092" w:rsidR="00701A99" w:rsidRPr="00675DEB" w:rsidRDefault="00701A99" w:rsidP="00701A99">
            <w:pPr>
              <w:suppressAutoHyphens w:val="0"/>
              <w:jc w:val="right"/>
              <w:rPr>
                <w:rFonts w:ascii="Verdana" w:hAnsi="Verdana" w:cs="Calibri"/>
                <w:sz w:val="14"/>
                <w:szCs w:val="14"/>
              </w:rPr>
            </w:pPr>
            <w:r>
              <w:rPr>
                <w:rFonts w:ascii="Verdana" w:hAnsi="Verdana" w:cs="Calibri"/>
                <w:sz w:val="14"/>
                <w:szCs w:val="14"/>
              </w:rPr>
              <w:t>(3.190)</w:t>
            </w:r>
          </w:p>
        </w:tc>
        <w:tc>
          <w:tcPr>
            <w:tcW w:w="514" w:type="pct"/>
            <w:tcBorders>
              <w:top w:val="nil"/>
              <w:left w:val="nil"/>
              <w:bottom w:val="single" w:sz="12" w:space="0" w:color="FFFFFF"/>
              <w:right w:val="single" w:sz="12" w:space="0" w:color="FFFFFF"/>
            </w:tcBorders>
            <w:shd w:val="clear" w:color="000000" w:fill="E6F5FF"/>
            <w:vAlign w:val="center"/>
          </w:tcPr>
          <w:p w14:paraId="23F54DAE" w14:textId="1527E159"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(6.138)</w:t>
            </w:r>
          </w:p>
        </w:tc>
        <w:tc>
          <w:tcPr>
            <w:tcW w:w="514" w:type="pct"/>
            <w:tcBorders>
              <w:top w:val="nil"/>
              <w:left w:val="nil"/>
              <w:bottom w:val="single" w:sz="12" w:space="0" w:color="FFFFFF"/>
              <w:right w:val="single" w:sz="12" w:space="0" w:color="FFFFFF"/>
            </w:tcBorders>
            <w:shd w:val="clear" w:color="000000" w:fill="E6F5FF"/>
            <w:vAlign w:val="center"/>
          </w:tcPr>
          <w:p w14:paraId="14B1D02D" w14:textId="3BFC750A"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(4.251)</w:t>
            </w:r>
          </w:p>
        </w:tc>
      </w:tr>
      <w:tr w:rsidR="00701A99" w:rsidRPr="00675DEB" w14:paraId="4F964DA2" w14:textId="77777777" w:rsidTr="009E620F">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08BBFE03" w14:textId="77777777" w:rsidR="00701A99" w:rsidRPr="00675DEB" w:rsidRDefault="00701A99" w:rsidP="00701A99">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de amortização e depreciação</w:t>
            </w:r>
          </w:p>
        </w:tc>
        <w:tc>
          <w:tcPr>
            <w:tcW w:w="558" w:type="pct"/>
            <w:tcBorders>
              <w:top w:val="nil"/>
              <w:left w:val="nil"/>
              <w:bottom w:val="single" w:sz="12" w:space="0" w:color="FFFFFF"/>
              <w:right w:val="single" w:sz="12" w:space="0" w:color="FFFFFF"/>
            </w:tcBorders>
            <w:shd w:val="clear" w:color="000000" w:fill="E6F5FF"/>
            <w:vAlign w:val="center"/>
          </w:tcPr>
          <w:p w14:paraId="2F0C66A6" w14:textId="53C8AC4C"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(47.899)</w:t>
            </w:r>
          </w:p>
        </w:tc>
        <w:tc>
          <w:tcPr>
            <w:tcW w:w="557" w:type="pct"/>
            <w:tcBorders>
              <w:top w:val="nil"/>
              <w:left w:val="nil"/>
              <w:bottom w:val="single" w:sz="12" w:space="0" w:color="FFFFFF"/>
              <w:right w:val="single" w:sz="12" w:space="0" w:color="FFFFFF"/>
            </w:tcBorders>
            <w:shd w:val="clear" w:color="000000" w:fill="E6F5FF"/>
            <w:vAlign w:val="center"/>
          </w:tcPr>
          <w:p w14:paraId="09CAB291" w14:textId="50235B56"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(84.048)</w:t>
            </w:r>
          </w:p>
        </w:tc>
        <w:tc>
          <w:tcPr>
            <w:tcW w:w="557" w:type="pct"/>
            <w:tcBorders>
              <w:top w:val="nil"/>
              <w:left w:val="nil"/>
              <w:bottom w:val="single" w:sz="12" w:space="0" w:color="FFFFFF"/>
              <w:right w:val="single" w:sz="12" w:space="0" w:color="FFFFFF"/>
            </w:tcBorders>
            <w:shd w:val="clear" w:color="000000" w:fill="E6F5FF"/>
            <w:vAlign w:val="center"/>
          </w:tcPr>
          <w:p w14:paraId="40312A5C" w14:textId="30DEEE00"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(59.815)</w:t>
            </w:r>
          </w:p>
        </w:tc>
        <w:tc>
          <w:tcPr>
            <w:tcW w:w="566" w:type="pct"/>
            <w:tcBorders>
              <w:top w:val="nil"/>
              <w:left w:val="nil"/>
              <w:bottom w:val="single" w:sz="12" w:space="0" w:color="FFFFFF"/>
              <w:right w:val="single" w:sz="12" w:space="0" w:color="FFFFFF"/>
            </w:tcBorders>
            <w:shd w:val="clear" w:color="000000" w:fill="E6F5FF"/>
            <w:vAlign w:val="center"/>
          </w:tcPr>
          <w:p w14:paraId="64094AFB" w14:textId="5B6B5831" w:rsidR="00701A99" w:rsidRPr="00675DEB" w:rsidRDefault="00701A99" w:rsidP="00701A99">
            <w:pPr>
              <w:suppressAutoHyphens w:val="0"/>
              <w:jc w:val="right"/>
              <w:rPr>
                <w:rFonts w:ascii="Verdana" w:hAnsi="Verdana" w:cs="Calibri"/>
                <w:sz w:val="14"/>
                <w:szCs w:val="14"/>
              </w:rPr>
            </w:pPr>
            <w:r>
              <w:rPr>
                <w:rFonts w:ascii="Verdana" w:hAnsi="Verdana" w:cs="Calibri"/>
                <w:sz w:val="14"/>
                <w:szCs w:val="14"/>
              </w:rPr>
              <w:t>(50.773)</w:t>
            </w:r>
          </w:p>
        </w:tc>
        <w:tc>
          <w:tcPr>
            <w:tcW w:w="514" w:type="pct"/>
            <w:tcBorders>
              <w:top w:val="nil"/>
              <w:left w:val="nil"/>
              <w:bottom w:val="single" w:sz="12" w:space="0" w:color="FFFFFF"/>
              <w:right w:val="single" w:sz="12" w:space="0" w:color="FFFFFF"/>
            </w:tcBorders>
            <w:shd w:val="clear" w:color="000000" w:fill="E6F5FF"/>
            <w:vAlign w:val="center"/>
          </w:tcPr>
          <w:p w14:paraId="3932E26A" w14:textId="2468178E"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(89.472)</w:t>
            </w:r>
          </w:p>
        </w:tc>
        <w:tc>
          <w:tcPr>
            <w:tcW w:w="514" w:type="pct"/>
            <w:tcBorders>
              <w:top w:val="nil"/>
              <w:left w:val="nil"/>
              <w:bottom w:val="single" w:sz="12" w:space="0" w:color="FFFFFF"/>
              <w:right w:val="single" w:sz="12" w:space="0" w:color="FFFFFF"/>
            </w:tcBorders>
            <w:shd w:val="clear" w:color="000000" w:fill="E6F5FF"/>
            <w:vAlign w:val="center"/>
          </w:tcPr>
          <w:p w14:paraId="7024D1EC" w14:textId="1E6BFB4A"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(64.524)</w:t>
            </w:r>
          </w:p>
        </w:tc>
      </w:tr>
      <w:tr w:rsidR="00701A99" w:rsidRPr="00675DEB" w14:paraId="33AD74A1" w14:textId="77777777" w:rsidTr="009E620F">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542D2647" w14:textId="77777777" w:rsidR="00701A99" w:rsidRPr="00675DEB" w:rsidRDefault="00701A99" w:rsidP="00701A99">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Outras despesas administrativas</w:t>
            </w:r>
          </w:p>
        </w:tc>
        <w:tc>
          <w:tcPr>
            <w:tcW w:w="558" w:type="pct"/>
            <w:tcBorders>
              <w:top w:val="nil"/>
              <w:left w:val="nil"/>
              <w:bottom w:val="single" w:sz="12" w:space="0" w:color="FFFFFF"/>
              <w:right w:val="single" w:sz="12" w:space="0" w:color="FFFFFF"/>
            </w:tcBorders>
            <w:shd w:val="clear" w:color="000000" w:fill="E6F5FF"/>
            <w:vAlign w:val="center"/>
          </w:tcPr>
          <w:p w14:paraId="6322573E" w14:textId="5E8C6528"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(23.751)</w:t>
            </w:r>
          </w:p>
        </w:tc>
        <w:tc>
          <w:tcPr>
            <w:tcW w:w="557" w:type="pct"/>
            <w:tcBorders>
              <w:top w:val="nil"/>
              <w:left w:val="nil"/>
              <w:bottom w:val="single" w:sz="12" w:space="0" w:color="FFFFFF"/>
              <w:right w:val="single" w:sz="12" w:space="0" w:color="FFFFFF"/>
            </w:tcBorders>
            <w:shd w:val="clear" w:color="000000" w:fill="E6F5FF"/>
            <w:vAlign w:val="center"/>
          </w:tcPr>
          <w:p w14:paraId="3779E37B" w14:textId="7CACFDB6"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(40.713)</w:t>
            </w:r>
          </w:p>
        </w:tc>
        <w:tc>
          <w:tcPr>
            <w:tcW w:w="557" w:type="pct"/>
            <w:tcBorders>
              <w:top w:val="nil"/>
              <w:left w:val="nil"/>
              <w:bottom w:val="single" w:sz="12" w:space="0" w:color="FFFFFF"/>
              <w:right w:val="single" w:sz="12" w:space="0" w:color="FFFFFF"/>
            </w:tcBorders>
            <w:shd w:val="clear" w:color="000000" w:fill="E6F5FF"/>
            <w:vAlign w:val="center"/>
          </w:tcPr>
          <w:p w14:paraId="5A18A61F" w14:textId="51A02430"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(29.471)</w:t>
            </w:r>
          </w:p>
        </w:tc>
        <w:tc>
          <w:tcPr>
            <w:tcW w:w="566" w:type="pct"/>
            <w:tcBorders>
              <w:top w:val="nil"/>
              <w:left w:val="nil"/>
              <w:bottom w:val="single" w:sz="12" w:space="0" w:color="FFFFFF"/>
              <w:right w:val="single" w:sz="12" w:space="0" w:color="FFFFFF"/>
            </w:tcBorders>
            <w:shd w:val="clear" w:color="000000" w:fill="E6F5FF"/>
            <w:vAlign w:val="center"/>
          </w:tcPr>
          <w:p w14:paraId="173F09C0" w14:textId="1BA1B251" w:rsidR="00701A99" w:rsidRPr="00675DEB" w:rsidRDefault="00701A99" w:rsidP="00701A99">
            <w:pPr>
              <w:suppressAutoHyphens w:val="0"/>
              <w:jc w:val="right"/>
              <w:rPr>
                <w:rFonts w:ascii="Verdana" w:hAnsi="Verdana" w:cs="Calibri"/>
                <w:sz w:val="14"/>
                <w:szCs w:val="14"/>
              </w:rPr>
            </w:pPr>
            <w:r>
              <w:rPr>
                <w:rFonts w:ascii="Verdana" w:hAnsi="Verdana" w:cs="Calibri"/>
                <w:sz w:val="14"/>
                <w:szCs w:val="14"/>
              </w:rPr>
              <w:t>(27.117)</w:t>
            </w:r>
          </w:p>
        </w:tc>
        <w:tc>
          <w:tcPr>
            <w:tcW w:w="514" w:type="pct"/>
            <w:tcBorders>
              <w:top w:val="nil"/>
              <w:left w:val="nil"/>
              <w:bottom w:val="single" w:sz="12" w:space="0" w:color="FFFFFF"/>
              <w:right w:val="single" w:sz="12" w:space="0" w:color="FFFFFF"/>
            </w:tcBorders>
            <w:shd w:val="clear" w:color="000000" w:fill="E6F5FF"/>
            <w:vAlign w:val="center"/>
          </w:tcPr>
          <w:p w14:paraId="7EA9D531" w14:textId="050FBBCF"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(44.109)</w:t>
            </w:r>
          </w:p>
        </w:tc>
        <w:tc>
          <w:tcPr>
            <w:tcW w:w="514" w:type="pct"/>
            <w:tcBorders>
              <w:top w:val="nil"/>
              <w:left w:val="nil"/>
              <w:bottom w:val="single" w:sz="12" w:space="0" w:color="FFFFFF"/>
              <w:right w:val="single" w:sz="12" w:space="0" w:color="FFFFFF"/>
            </w:tcBorders>
            <w:shd w:val="clear" w:color="000000" w:fill="E6F5FF"/>
            <w:vAlign w:val="center"/>
          </w:tcPr>
          <w:p w14:paraId="5464A226" w14:textId="102F2723" w:rsidR="00701A99" w:rsidRPr="00675DEB" w:rsidRDefault="00701A99" w:rsidP="00701A99">
            <w:pPr>
              <w:suppressAutoHyphens w:val="0"/>
              <w:jc w:val="right"/>
              <w:rPr>
                <w:rFonts w:ascii="Verdana" w:hAnsi="Verdana" w:cs="Calibri"/>
                <w:color w:val="auto"/>
                <w:sz w:val="14"/>
                <w:szCs w:val="14"/>
                <w:lang w:eastAsia="pt-BR"/>
              </w:rPr>
            </w:pPr>
            <w:r>
              <w:rPr>
                <w:rFonts w:ascii="Verdana" w:hAnsi="Verdana" w:cs="Calibri"/>
                <w:sz w:val="14"/>
                <w:szCs w:val="14"/>
              </w:rPr>
              <w:t>(30.686)</w:t>
            </w:r>
          </w:p>
        </w:tc>
      </w:tr>
      <w:tr w:rsidR="00701A99" w:rsidRPr="00675DEB" w14:paraId="7D46878F" w14:textId="77777777" w:rsidTr="009E620F">
        <w:trPr>
          <w:trHeight w:val="170"/>
        </w:trPr>
        <w:tc>
          <w:tcPr>
            <w:tcW w:w="1734" w:type="pct"/>
            <w:tcBorders>
              <w:top w:val="nil"/>
              <w:left w:val="single" w:sz="12" w:space="0" w:color="FFFFFF"/>
              <w:bottom w:val="single" w:sz="12" w:space="0" w:color="FFFFFF"/>
              <w:right w:val="single" w:sz="12" w:space="0" w:color="FFFFFF"/>
            </w:tcBorders>
            <w:shd w:val="clear" w:color="000000" w:fill="005086"/>
            <w:vAlign w:val="center"/>
            <w:hideMark/>
          </w:tcPr>
          <w:p w14:paraId="206022C0" w14:textId="77777777" w:rsidR="00701A99" w:rsidRPr="00675DEB" w:rsidRDefault="00701A99" w:rsidP="00701A99">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558" w:type="pct"/>
            <w:tcBorders>
              <w:top w:val="nil"/>
              <w:left w:val="nil"/>
              <w:bottom w:val="single" w:sz="12" w:space="0" w:color="FFFFFF"/>
              <w:right w:val="single" w:sz="12" w:space="0" w:color="FFFFFF"/>
            </w:tcBorders>
            <w:shd w:val="clear" w:color="000000" w:fill="005086"/>
            <w:vAlign w:val="center"/>
          </w:tcPr>
          <w:p w14:paraId="2321E68F" w14:textId="3BB6EB8C" w:rsidR="00701A99" w:rsidRPr="00675DEB" w:rsidRDefault="00701A99" w:rsidP="00701A99">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(286.233)</w:t>
            </w:r>
          </w:p>
        </w:tc>
        <w:tc>
          <w:tcPr>
            <w:tcW w:w="557" w:type="pct"/>
            <w:tcBorders>
              <w:top w:val="nil"/>
              <w:left w:val="nil"/>
              <w:bottom w:val="single" w:sz="12" w:space="0" w:color="FFFFFF"/>
              <w:right w:val="single" w:sz="12" w:space="0" w:color="FFFFFF"/>
            </w:tcBorders>
            <w:shd w:val="clear" w:color="000000" w:fill="005086"/>
            <w:vAlign w:val="center"/>
          </w:tcPr>
          <w:p w14:paraId="6696C860" w14:textId="3D0D4276" w:rsidR="00701A99" w:rsidRPr="00675DEB" w:rsidRDefault="00701A99" w:rsidP="00701A99">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(527.706)</w:t>
            </w:r>
          </w:p>
        </w:tc>
        <w:tc>
          <w:tcPr>
            <w:tcW w:w="557" w:type="pct"/>
            <w:tcBorders>
              <w:top w:val="nil"/>
              <w:left w:val="nil"/>
              <w:bottom w:val="single" w:sz="12" w:space="0" w:color="FFFFFF"/>
              <w:right w:val="single" w:sz="12" w:space="0" w:color="FFFFFF"/>
            </w:tcBorders>
            <w:shd w:val="clear" w:color="000000" w:fill="005086"/>
            <w:vAlign w:val="center"/>
          </w:tcPr>
          <w:p w14:paraId="4191EF34" w14:textId="73FCB226" w:rsidR="00701A99" w:rsidRPr="00675DEB" w:rsidRDefault="00701A99" w:rsidP="00701A99">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(457.535)</w:t>
            </w:r>
          </w:p>
        </w:tc>
        <w:tc>
          <w:tcPr>
            <w:tcW w:w="566" w:type="pct"/>
            <w:tcBorders>
              <w:top w:val="nil"/>
              <w:left w:val="nil"/>
              <w:bottom w:val="single" w:sz="12" w:space="0" w:color="FFFFFF"/>
              <w:right w:val="single" w:sz="12" w:space="0" w:color="FFFFFF"/>
            </w:tcBorders>
            <w:shd w:val="clear" w:color="000000" w:fill="005086"/>
            <w:vAlign w:val="center"/>
          </w:tcPr>
          <w:p w14:paraId="249B2D96" w14:textId="23A2E6AB" w:rsidR="00701A99" w:rsidRPr="00675DEB" w:rsidRDefault="00701A99" w:rsidP="00701A99">
            <w:pPr>
              <w:suppressAutoHyphens w:val="0"/>
              <w:jc w:val="right"/>
              <w:rPr>
                <w:rFonts w:ascii="Verdana" w:hAnsi="Verdana" w:cs="Calibri"/>
                <w:b/>
                <w:bCs/>
                <w:color w:val="FFFFFF"/>
                <w:sz w:val="14"/>
                <w:szCs w:val="14"/>
              </w:rPr>
            </w:pPr>
            <w:r>
              <w:rPr>
                <w:rFonts w:ascii="Verdana" w:hAnsi="Verdana" w:cs="Calibri"/>
                <w:b/>
                <w:bCs/>
                <w:color w:val="FFFFFF"/>
                <w:sz w:val="14"/>
                <w:szCs w:val="14"/>
              </w:rPr>
              <w:t>(301.276)</w:t>
            </w:r>
          </w:p>
        </w:tc>
        <w:tc>
          <w:tcPr>
            <w:tcW w:w="514" w:type="pct"/>
            <w:tcBorders>
              <w:top w:val="nil"/>
              <w:left w:val="nil"/>
              <w:bottom w:val="single" w:sz="12" w:space="0" w:color="FFFFFF"/>
              <w:right w:val="single" w:sz="12" w:space="0" w:color="FFFFFF"/>
            </w:tcBorders>
            <w:shd w:val="clear" w:color="000000" w:fill="005086"/>
            <w:vAlign w:val="center"/>
          </w:tcPr>
          <w:p w14:paraId="1692800D" w14:textId="0477B555" w:rsidR="00701A99" w:rsidRPr="00675DEB" w:rsidRDefault="00701A99" w:rsidP="00701A99">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(553.319)</w:t>
            </w:r>
          </w:p>
        </w:tc>
        <w:tc>
          <w:tcPr>
            <w:tcW w:w="514" w:type="pct"/>
            <w:tcBorders>
              <w:top w:val="nil"/>
              <w:left w:val="nil"/>
              <w:bottom w:val="single" w:sz="12" w:space="0" w:color="FFFFFF"/>
              <w:right w:val="single" w:sz="12" w:space="0" w:color="FFFFFF"/>
            </w:tcBorders>
            <w:shd w:val="clear" w:color="000000" w:fill="005086"/>
            <w:vAlign w:val="center"/>
          </w:tcPr>
          <w:p w14:paraId="0D472441" w14:textId="259978A0" w:rsidR="00701A99" w:rsidRPr="00675DEB" w:rsidRDefault="00701A99" w:rsidP="00701A99">
            <w:pPr>
              <w:suppressAutoHyphens w:val="0"/>
              <w:jc w:val="right"/>
              <w:rPr>
                <w:rFonts w:ascii="Verdana" w:hAnsi="Verdana" w:cs="Calibri"/>
                <w:b/>
                <w:bCs/>
                <w:color w:val="FFFFFF"/>
                <w:sz w:val="14"/>
                <w:szCs w:val="14"/>
                <w:lang w:eastAsia="pt-BR"/>
              </w:rPr>
            </w:pPr>
            <w:r>
              <w:rPr>
                <w:rFonts w:ascii="Verdana" w:hAnsi="Verdana" w:cs="Calibri"/>
                <w:b/>
                <w:bCs/>
                <w:color w:val="FFFFFF"/>
                <w:sz w:val="14"/>
                <w:szCs w:val="14"/>
              </w:rPr>
              <w:t>(476.606)</w:t>
            </w:r>
          </w:p>
        </w:tc>
      </w:tr>
    </w:tbl>
    <w:p w14:paraId="3B470EBA" w14:textId="77777777" w:rsidR="008D67A0" w:rsidRPr="008D67A0" w:rsidRDefault="008D67A0" w:rsidP="008D67A0">
      <w:pPr>
        <w:pStyle w:val="WW-Corpodetexto31"/>
        <w:ind w:left="284"/>
        <w:rPr>
          <w:rFonts w:ascii="Verdana" w:hAnsi="Verdana"/>
        </w:rPr>
      </w:pPr>
    </w:p>
    <w:p w14:paraId="455A9C90" w14:textId="0E67B2E7" w:rsidR="00CD60C4" w:rsidRPr="00675DEB" w:rsidRDefault="008E1678" w:rsidP="00675DEB">
      <w:pPr>
        <w:pStyle w:val="WW-Corpodetexto31"/>
        <w:numPr>
          <w:ilvl w:val="0"/>
          <w:numId w:val="8"/>
        </w:numPr>
        <w:ind w:left="284" w:hanging="284"/>
        <w:rPr>
          <w:rFonts w:ascii="Verdana" w:hAnsi="Verdana"/>
        </w:rPr>
      </w:pPr>
      <w:r w:rsidRPr="00675DEB">
        <w:rPr>
          <w:rFonts w:ascii="Verdana" w:hAnsi="Verdana" w:cs="Verdana"/>
          <w:sz w:val="20"/>
        </w:rPr>
        <w:t>Outras receitas operacionais</w:t>
      </w:r>
    </w:p>
    <w:p w14:paraId="403527A4" w14:textId="1844B93F" w:rsidR="00CD60C4" w:rsidRPr="00FA4D85" w:rsidRDefault="00CD60C4" w:rsidP="00675DEB">
      <w:pPr>
        <w:pStyle w:val="WW-Corpodetexto31"/>
        <w:rPr>
          <w:rFonts w:ascii="Verdana" w:hAnsi="Verdana" w:cs="Verdana"/>
          <w:sz w:val="20"/>
        </w:rPr>
      </w:pPr>
    </w:p>
    <w:tbl>
      <w:tblPr>
        <w:tblW w:w="5000" w:type="pct"/>
        <w:tblLayout w:type="fixed"/>
        <w:tblCellMar>
          <w:left w:w="70" w:type="dxa"/>
          <w:right w:w="70" w:type="dxa"/>
        </w:tblCellMar>
        <w:tblLook w:val="04A0" w:firstRow="1" w:lastRow="0" w:firstColumn="1" w:lastColumn="0" w:noHBand="0" w:noVBand="1"/>
      </w:tblPr>
      <w:tblGrid>
        <w:gridCol w:w="3448"/>
        <w:gridCol w:w="1110"/>
        <w:gridCol w:w="1110"/>
        <w:gridCol w:w="1108"/>
        <w:gridCol w:w="1126"/>
        <w:gridCol w:w="1022"/>
        <w:gridCol w:w="1020"/>
      </w:tblGrid>
      <w:tr w:rsidR="0096071A" w:rsidRPr="00675DEB" w14:paraId="1A6D5717" w14:textId="77777777" w:rsidTr="0006703E">
        <w:trPr>
          <w:trHeight w:val="170"/>
          <w:tblHeader/>
        </w:trPr>
        <w:tc>
          <w:tcPr>
            <w:tcW w:w="1734"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AA4791F" w14:textId="77777777" w:rsidR="0096071A" w:rsidRPr="00675DEB" w:rsidRDefault="0096071A"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672"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02C758D5" w14:textId="77777777" w:rsidR="0096071A" w:rsidRPr="00675DEB" w:rsidRDefault="0096071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566" w:type="pct"/>
            <w:tcBorders>
              <w:top w:val="single" w:sz="12" w:space="0" w:color="FFFFFF"/>
              <w:left w:val="nil"/>
              <w:bottom w:val="single" w:sz="12" w:space="0" w:color="FFFFFF"/>
              <w:right w:val="nil"/>
            </w:tcBorders>
            <w:shd w:val="clear" w:color="000000" w:fill="005086"/>
          </w:tcPr>
          <w:p w14:paraId="12CF0D07" w14:textId="77777777" w:rsidR="0096071A" w:rsidRPr="00675DEB" w:rsidRDefault="0096071A" w:rsidP="00675DEB">
            <w:pPr>
              <w:suppressAutoHyphens w:val="0"/>
              <w:jc w:val="center"/>
              <w:rPr>
                <w:rFonts w:ascii="Verdana" w:hAnsi="Verdana" w:cs="Calibri"/>
                <w:b/>
                <w:bCs/>
                <w:color w:val="FFFFFF"/>
                <w:sz w:val="14"/>
                <w:szCs w:val="14"/>
                <w:lang w:eastAsia="pt-BR"/>
              </w:rPr>
            </w:pPr>
          </w:p>
        </w:tc>
        <w:tc>
          <w:tcPr>
            <w:tcW w:w="1027"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34A78A31" w14:textId="3E104FB8" w:rsidR="0096071A" w:rsidRPr="00675DEB" w:rsidRDefault="0096071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E17872" w:rsidRPr="00675DEB" w14:paraId="7BAFB66C" w14:textId="77777777" w:rsidTr="005475FB">
        <w:trPr>
          <w:trHeight w:val="170"/>
          <w:tblHeader/>
        </w:trPr>
        <w:tc>
          <w:tcPr>
            <w:tcW w:w="1734" w:type="pct"/>
            <w:vMerge/>
            <w:tcBorders>
              <w:top w:val="single" w:sz="12" w:space="0" w:color="FFFFFF"/>
              <w:left w:val="single" w:sz="12" w:space="0" w:color="FFFFFF"/>
              <w:bottom w:val="single" w:sz="12" w:space="0" w:color="FFFFFF"/>
              <w:right w:val="single" w:sz="12" w:space="0" w:color="FFFFFF"/>
            </w:tcBorders>
            <w:vAlign w:val="center"/>
            <w:hideMark/>
          </w:tcPr>
          <w:p w14:paraId="6FB2DD4D" w14:textId="77777777" w:rsidR="00E17872" w:rsidRPr="00675DEB" w:rsidRDefault="00E17872" w:rsidP="00675DEB">
            <w:pPr>
              <w:suppressAutoHyphens w:val="0"/>
              <w:rPr>
                <w:rFonts w:ascii="Verdana" w:hAnsi="Verdana" w:cs="Calibri"/>
                <w:color w:val="FFFFFF"/>
                <w:sz w:val="14"/>
                <w:szCs w:val="14"/>
                <w:lang w:eastAsia="pt-BR"/>
              </w:rPr>
            </w:pPr>
          </w:p>
        </w:tc>
        <w:tc>
          <w:tcPr>
            <w:tcW w:w="558" w:type="pct"/>
            <w:tcBorders>
              <w:top w:val="nil"/>
              <w:left w:val="nil"/>
              <w:bottom w:val="single" w:sz="12" w:space="0" w:color="FFFFFF"/>
              <w:right w:val="single" w:sz="12" w:space="0" w:color="FFFFFF"/>
            </w:tcBorders>
            <w:shd w:val="clear" w:color="000000" w:fill="005086"/>
            <w:vAlign w:val="center"/>
            <w:hideMark/>
          </w:tcPr>
          <w:p w14:paraId="3BE0CBE8" w14:textId="32A83552" w:rsidR="00E17872" w:rsidRPr="00675DEB" w:rsidRDefault="00E1787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w:t>
            </w:r>
            <w:r w:rsidR="002F620A" w:rsidRPr="00675DEB">
              <w:rPr>
                <w:rFonts w:ascii="Verdana" w:hAnsi="Verdana" w:cs="Calibri"/>
                <w:b/>
                <w:bCs/>
                <w:color w:val="FFFFFF"/>
                <w:sz w:val="14"/>
                <w:szCs w:val="14"/>
                <w:lang w:eastAsia="pt-BR"/>
              </w:rPr>
              <w:t>e</w:t>
            </w:r>
            <w:r w:rsidRPr="00675DEB">
              <w:rPr>
                <w:rFonts w:ascii="Verdana" w:hAnsi="Verdana" w:cs="Calibri"/>
                <w:b/>
                <w:bCs/>
                <w:color w:val="FFFFFF"/>
                <w:sz w:val="14"/>
                <w:szCs w:val="14"/>
                <w:lang w:eastAsia="pt-BR"/>
              </w:rPr>
              <w:t>stre</w:t>
            </w:r>
          </w:p>
        </w:tc>
        <w:tc>
          <w:tcPr>
            <w:tcW w:w="558" w:type="pct"/>
            <w:tcBorders>
              <w:top w:val="nil"/>
              <w:left w:val="nil"/>
              <w:bottom w:val="single" w:sz="12" w:space="0" w:color="FFFFFF"/>
              <w:right w:val="single" w:sz="12" w:space="0" w:color="FFFFFF"/>
            </w:tcBorders>
            <w:shd w:val="clear" w:color="000000" w:fill="005086"/>
            <w:vAlign w:val="center"/>
            <w:hideMark/>
          </w:tcPr>
          <w:p w14:paraId="39FB63B7" w14:textId="05278F85" w:rsidR="00E17872"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557" w:type="pct"/>
            <w:tcBorders>
              <w:top w:val="nil"/>
              <w:left w:val="nil"/>
              <w:bottom w:val="single" w:sz="12" w:space="0" w:color="FFFFFF"/>
              <w:right w:val="single" w:sz="12" w:space="0" w:color="FFFFFF"/>
            </w:tcBorders>
            <w:shd w:val="clear" w:color="000000" w:fill="005086"/>
            <w:vAlign w:val="center"/>
            <w:hideMark/>
          </w:tcPr>
          <w:p w14:paraId="7C2D348D" w14:textId="40DE5249" w:rsidR="00E17872"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566" w:type="pct"/>
            <w:tcBorders>
              <w:top w:val="nil"/>
              <w:left w:val="nil"/>
              <w:bottom w:val="single" w:sz="12" w:space="0" w:color="FFFFFF"/>
              <w:right w:val="single" w:sz="12" w:space="0" w:color="FFFFFF"/>
            </w:tcBorders>
            <w:shd w:val="clear" w:color="000000" w:fill="005086"/>
            <w:vAlign w:val="center"/>
          </w:tcPr>
          <w:p w14:paraId="50ECA180" w14:textId="53EE8020" w:rsidR="00E17872" w:rsidRPr="00675DEB" w:rsidRDefault="002F620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514" w:type="pct"/>
            <w:tcBorders>
              <w:top w:val="nil"/>
              <w:left w:val="nil"/>
              <w:bottom w:val="single" w:sz="12" w:space="0" w:color="FFFFFF"/>
              <w:right w:val="single" w:sz="12" w:space="0" w:color="FFFFFF"/>
            </w:tcBorders>
            <w:shd w:val="clear" w:color="000000" w:fill="005086"/>
            <w:vAlign w:val="center"/>
            <w:hideMark/>
          </w:tcPr>
          <w:p w14:paraId="6D45F397" w14:textId="5D9F92F1" w:rsidR="00E17872"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513" w:type="pct"/>
            <w:tcBorders>
              <w:top w:val="nil"/>
              <w:left w:val="nil"/>
              <w:bottom w:val="single" w:sz="12" w:space="0" w:color="FFFFFF"/>
              <w:right w:val="single" w:sz="12" w:space="0" w:color="FFFFFF"/>
            </w:tcBorders>
            <w:shd w:val="clear" w:color="000000" w:fill="005086"/>
            <w:vAlign w:val="center"/>
            <w:hideMark/>
          </w:tcPr>
          <w:p w14:paraId="2F9ED720" w14:textId="02E4C580" w:rsidR="00E17872"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2F620A" w:rsidRPr="00675DEB" w14:paraId="3C0B2C79" w14:textId="77777777" w:rsidTr="008F5C50">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1EF6383C" w14:textId="77777777" w:rsidR="002F620A" w:rsidRPr="00675DEB" w:rsidRDefault="002F620A"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Recuperação de encargos e despesas</w:t>
            </w:r>
          </w:p>
        </w:tc>
        <w:tc>
          <w:tcPr>
            <w:tcW w:w="558" w:type="pct"/>
            <w:tcBorders>
              <w:top w:val="nil"/>
              <w:left w:val="nil"/>
              <w:bottom w:val="single" w:sz="12" w:space="0" w:color="FFFFFF"/>
              <w:right w:val="single" w:sz="12" w:space="0" w:color="FFFFFF"/>
            </w:tcBorders>
            <w:shd w:val="clear" w:color="000000" w:fill="E6F5FF"/>
            <w:vAlign w:val="center"/>
          </w:tcPr>
          <w:p w14:paraId="66D817F5" w14:textId="634C5BF0"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27.690</w:t>
            </w:r>
          </w:p>
        </w:tc>
        <w:tc>
          <w:tcPr>
            <w:tcW w:w="558" w:type="pct"/>
            <w:tcBorders>
              <w:top w:val="nil"/>
              <w:left w:val="nil"/>
              <w:bottom w:val="single" w:sz="12" w:space="0" w:color="FFFFFF"/>
              <w:right w:val="single" w:sz="12" w:space="0" w:color="FFFFFF"/>
            </w:tcBorders>
            <w:shd w:val="clear" w:color="000000" w:fill="E6F5FF"/>
            <w:vAlign w:val="center"/>
          </w:tcPr>
          <w:p w14:paraId="0B1BFAC2" w14:textId="036FEB7F"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52.663</w:t>
            </w:r>
          </w:p>
        </w:tc>
        <w:tc>
          <w:tcPr>
            <w:tcW w:w="557" w:type="pct"/>
            <w:tcBorders>
              <w:top w:val="nil"/>
              <w:left w:val="nil"/>
              <w:bottom w:val="single" w:sz="12" w:space="0" w:color="FFFFFF"/>
              <w:right w:val="single" w:sz="12" w:space="0" w:color="FFFFFF"/>
            </w:tcBorders>
            <w:shd w:val="clear" w:color="000000" w:fill="E6F5FF"/>
            <w:vAlign w:val="center"/>
          </w:tcPr>
          <w:p w14:paraId="4B6F9568" w14:textId="77AA0A6D"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59.469</w:t>
            </w:r>
          </w:p>
        </w:tc>
        <w:tc>
          <w:tcPr>
            <w:tcW w:w="566" w:type="pct"/>
            <w:tcBorders>
              <w:top w:val="nil"/>
              <w:left w:val="nil"/>
              <w:bottom w:val="single" w:sz="12" w:space="0" w:color="FFFFFF"/>
              <w:right w:val="single" w:sz="12" w:space="0" w:color="FFFFFF"/>
            </w:tcBorders>
            <w:shd w:val="clear" w:color="000000" w:fill="E6F5FF"/>
            <w:vAlign w:val="center"/>
          </w:tcPr>
          <w:p w14:paraId="141B1AB1" w14:textId="515EE6A4" w:rsidR="002F620A" w:rsidRPr="00675DEB" w:rsidRDefault="002F620A" w:rsidP="00675DEB">
            <w:pPr>
              <w:suppressAutoHyphens w:val="0"/>
              <w:jc w:val="right"/>
              <w:rPr>
                <w:rFonts w:ascii="Verdana" w:hAnsi="Verdana" w:cs="Calibri"/>
                <w:sz w:val="14"/>
                <w:szCs w:val="14"/>
              </w:rPr>
            </w:pPr>
            <w:r w:rsidRPr="00675DEB">
              <w:rPr>
                <w:rFonts w:ascii="Verdana" w:hAnsi="Verdana" w:cs="Calibri"/>
                <w:sz w:val="14"/>
                <w:szCs w:val="14"/>
              </w:rPr>
              <w:t>12.341</w:t>
            </w:r>
          </w:p>
        </w:tc>
        <w:tc>
          <w:tcPr>
            <w:tcW w:w="514" w:type="pct"/>
            <w:tcBorders>
              <w:top w:val="nil"/>
              <w:left w:val="nil"/>
              <w:bottom w:val="single" w:sz="12" w:space="0" w:color="FFFFFF"/>
              <w:right w:val="single" w:sz="12" w:space="0" w:color="FFFFFF"/>
            </w:tcBorders>
            <w:shd w:val="clear" w:color="000000" w:fill="E6F5FF"/>
            <w:vAlign w:val="center"/>
          </w:tcPr>
          <w:p w14:paraId="12C381B6" w14:textId="40C302E9"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25.004</w:t>
            </w:r>
          </w:p>
        </w:tc>
        <w:tc>
          <w:tcPr>
            <w:tcW w:w="513" w:type="pct"/>
            <w:tcBorders>
              <w:top w:val="nil"/>
              <w:left w:val="nil"/>
              <w:bottom w:val="single" w:sz="12" w:space="0" w:color="FFFFFF"/>
              <w:right w:val="single" w:sz="12" w:space="0" w:color="FFFFFF"/>
            </w:tcBorders>
            <w:shd w:val="clear" w:color="000000" w:fill="E6F5FF"/>
            <w:vAlign w:val="center"/>
          </w:tcPr>
          <w:p w14:paraId="7153EF2B" w14:textId="14537C9D"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34.743</w:t>
            </w:r>
          </w:p>
        </w:tc>
      </w:tr>
      <w:tr w:rsidR="002F620A" w:rsidRPr="00675DEB" w14:paraId="20DCE804" w14:textId="77777777" w:rsidTr="008F5C50">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13B5EE82" w14:textId="71541A71" w:rsidR="002F620A" w:rsidRPr="00675DEB" w:rsidRDefault="002F620A" w:rsidP="00675DEB">
            <w:pPr>
              <w:suppressAutoHyphens w:val="0"/>
              <w:jc w:val="both"/>
              <w:rPr>
                <w:rFonts w:ascii="Verdana" w:hAnsi="Verdana" w:cs="Calibri"/>
                <w:color w:val="auto"/>
                <w:sz w:val="14"/>
                <w:szCs w:val="14"/>
                <w:lang w:eastAsia="pt-BR"/>
              </w:rPr>
            </w:pPr>
            <w:r w:rsidRPr="00675DEB">
              <w:rPr>
                <w:rFonts w:ascii="Verdana" w:hAnsi="Verdana" w:cs="Calibri"/>
                <w:sz w:val="14"/>
                <w:szCs w:val="14"/>
              </w:rPr>
              <w:t>Reversão de provisões operacionais</w:t>
            </w:r>
          </w:p>
        </w:tc>
        <w:tc>
          <w:tcPr>
            <w:tcW w:w="558" w:type="pct"/>
            <w:tcBorders>
              <w:top w:val="nil"/>
              <w:left w:val="nil"/>
              <w:bottom w:val="single" w:sz="12" w:space="0" w:color="FFFFFF"/>
              <w:right w:val="single" w:sz="12" w:space="0" w:color="FFFFFF"/>
            </w:tcBorders>
            <w:shd w:val="clear" w:color="000000" w:fill="E6F5FF"/>
            <w:vAlign w:val="center"/>
          </w:tcPr>
          <w:p w14:paraId="458BAED1" w14:textId="61E04FF3"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11.960</w:t>
            </w:r>
          </w:p>
        </w:tc>
        <w:tc>
          <w:tcPr>
            <w:tcW w:w="558" w:type="pct"/>
            <w:tcBorders>
              <w:top w:val="nil"/>
              <w:left w:val="nil"/>
              <w:bottom w:val="single" w:sz="12" w:space="0" w:color="FFFFFF"/>
              <w:right w:val="single" w:sz="12" w:space="0" w:color="FFFFFF"/>
            </w:tcBorders>
            <w:shd w:val="clear" w:color="000000" w:fill="E6F5FF"/>
            <w:vAlign w:val="center"/>
          </w:tcPr>
          <w:p w14:paraId="1ABE6D9B" w14:textId="756810F7"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15.901</w:t>
            </w:r>
          </w:p>
        </w:tc>
        <w:tc>
          <w:tcPr>
            <w:tcW w:w="557" w:type="pct"/>
            <w:tcBorders>
              <w:top w:val="nil"/>
              <w:left w:val="nil"/>
              <w:bottom w:val="single" w:sz="12" w:space="0" w:color="FFFFFF"/>
              <w:right w:val="single" w:sz="12" w:space="0" w:color="FFFFFF"/>
            </w:tcBorders>
            <w:shd w:val="clear" w:color="000000" w:fill="E6F5FF"/>
            <w:vAlign w:val="center"/>
          </w:tcPr>
          <w:p w14:paraId="167F9972" w14:textId="345FBEF4"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1.852</w:t>
            </w:r>
          </w:p>
        </w:tc>
        <w:tc>
          <w:tcPr>
            <w:tcW w:w="566" w:type="pct"/>
            <w:tcBorders>
              <w:top w:val="nil"/>
              <w:left w:val="nil"/>
              <w:bottom w:val="single" w:sz="12" w:space="0" w:color="FFFFFF"/>
              <w:right w:val="single" w:sz="12" w:space="0" w:color="FFFFFF"/>
            </w:tcBorders>
            <w:shd w:val="clear" w:color="000000" w:fill="E6F5FF"/>
            <w:vAlign w:val="center"/>
          </w:tcPr>
          <w:p w14:paraId="7E8769DF" w14:textId="582D6DC8" w:rsidR="002F620A" w:rsidRPr="00675DEB" w:rsidRDefault="002F620A" w:rsidP="00675DEB">
            <w:pPr>
              <w:suppressAutoHyphens w:val="0"/>
              <w:jc w:val="right"/>
              <w:rPr>
                <w:rFonts w:ascii="Verdana" w:hAnsi="Verdana" w:cs="Calibri"/>
                <w:sz w:val="14"/>
                <w:szCs w:val="14"/>
              </w:rPr>
            </w:pPr>
            <w:r w:rsidRPr="00675DEB">
              <w:rPr>
                <w:rFonts w:ascii="Verdana" w:hAnsi="Verdana" w:cs="Calibri"/>
                <w:sz w:val="14"/>
                <w:szCs w:val="14"/>
              </w:rPr>
              <w:t>14.848</w:t>
            </w:r>
          </w:p>
        </w:tc>
        <w:tc>
          <w:tcPr>
            <w:tcW w:w="514" w:type="pct"/>
            <w:tcBorders>
              <w:top w:val="nil"/>
              <w:left w:val="nil"/>
              <w:bottom w:val="single" w:sz="12" w:space="0" w:color="FFFFFF"/>
              <w:right w:val="single" w:sz="12" w:space="0" w:color="FFFFFF"/>
            </w:tcBorders>
            <w:shd w:val="clear" w:color="000000" w:fill="E6F5FF"/>
            <w:vAlign w:val="center"/>
          </w:tcPr>
          <w:p w14:paraId="382E5E7D" w14:textId="61D97502"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21.837</w:t>
            </w:r>
          </w:p>
        </w:tc>
        <w:tc>
          <w:tcPr>
            <w:tcW w:w="513" w:type="pct"/>
            <w:tcBorders>
              <w:top w:val="nil"/>
              <w:left w:val="nil"/>
              <w:bottom w:val="single" w:sz="12" w:space="0" w:color="FFFFFF"/>
              <w:right w:val="single" w:sz="12" w:space="0" w:color="FFFFFF"/>
            </w:tcBorders>
            <w:shd w:val="clear" w:color="000000" w:fill="E6F5FF"/>
            <w:vAlign w:val="center"/>
          </w:tcPr>
          <w:p w14:paraId="65EBC477" w14:textId="6E6AC862"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13.059</w:t>
            </w:r>
          </w:p>
        </w:tc>
      </w:tr>
      <w:tr w:rsidR="002F620A" w:rsidRPr="00675DEB" w14:paraId="7B2BF0CE" w14:textId="77777777" w:rsidTr="008F5C50">
        <w:trPr>
          <w:trHeight w:val="170"/>
        </w:trPr>
        <w:tc>
          <w:tcPr>
            <w:tcW w:w="1734" w:type="pct"/>
            <w:tcBorders>
              <w:top w:val="nil"/>
              <w:left w:val="single" w:sz="12" w:space="0" w:color="FFFFFF"/>
              <w:bottom w:val="single" w:sz="12" w:space="0" w:color="FFFFFF"/>
              <w:right w:val="single" w:sz="12" w:space="0" w:color="FFFFFF"/>
            </w:tcBorders>
            <w:shd w:val="clear" w:color="000000" w:fill="E6F5FF"/>
            <w:vAlign w:val="center"/>
            <w:hideMark/>
          </w:tcPr>
          <w:p w14:paraId="55BDB2AD" w14:textId="2A0FC4EC" w:rsidR="002F620A" w:rsidRPr="00675DEB" w:rsidRDefault="002F620A" w:rsidP="00675DEB">
            <w:pPr>
              <w:suppressAutoHyphens w:val="0"/>
              <w:jc w:val="both"/>
              <w:rPr>
                <w:rFonts w:ascii="Verdana" w:hAnsi="Verdana" w:cs="Calibri"/>
                <w:color w:val="auto"/>
                <w:sz w:val="14"/>
                <w:szCs w:val="14"/>
                <w:lang w:eastAsia="pt-BR"/>
              </w:rPr>
            </w:pPr>
            <w:r w:rsidRPr="00675DEB">
              <w:rPr>
                <w:rFonts w:ascii="Verdana" w:hAnsi="Verdana" w:cs="Calibri"/>
                <w:sz w:val="14"/>
                <w:szCs w:val="14"/>
              </w:rPr>
              <w:t>Outras rendas operacionais (1)</w:t>
            </w:r>
          </w:p>
        </w:tc>
        <w:tc>
          <w:tcPr>
            <w:tcW w:w="558" w:type="pct"/>
            <w:tcBorders>
              <w:top w:val="nil"/>
              <w:left w:val="nil"/>
              <w:bottom w:val="single" w:sz="12" w:space="0" w:color="FFFFFF"/>
              <w:right w:val="single" w:sz="12" w:space="0" w:color="FFFFFF"/>
            </w:tcBorders>
            <w:shd w:val="clear" w:color="000000" w:fill="E6F5FF"/>
            <w:vAlign w:val="center"/>
          </w:tcPr>
          <w:p w14:paraId="697C6CCA" w14:textId="11963EB5"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14.631</w:t>
            </w:r>
          </w:p>
        </w:tc>
        <w:tc>
          <w:tcPr>
            <w:tcW w:w="558" w:type="pct"/>
            <w:tcBorders>
              <w:top w:val="nil"/>
              <w:left w:val="nil"/>
              <w:bottom w:val="single" w:sz="12" w:space="0" w:color="FFFFFF"/>
              <w:right w:val="single" w:sz="12" w:space="0" w:color="FFFFFF"/>
            </w:tcBorders>
            <w:shd w:val="clear" w:color="000000" w:fill="E6F5FF"/>
            <w:vAlign w:val="center"/>
          </w:tcPr>
          <w:p w14:paraId="65666855" w14:textId="4BF056D5"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27.875</w:t>
            </w:r>
          </w:p>
        </w:tc>
        <w:tc>
          <w:tcPr>
            <w:tcW w:w="557" w:type="pct"/>
            <w:tcBorders>
              <w:top w:val="nil"/>
              <w:left w:val="nil"/>
              <w:bottom w:val="single" w:sz="12" w:space="0" w:color="FFFFFF"/>
              <w:right w:val="single" w:sz="12" w:space="0" w:color="FFFFFF"/>
            </w:tcBorders>
            <w:shd w:val="clear" w:color="000000" w:fill="E6F5FF"/>
            <w:vAlign w:val="center"/>
          </w:tcPr>
          <w:p w14:paraId="24BD74C0" w14:textId="5E40023E"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51.004</w:t>
            </w:r>
          </w:p>
        </w:tc>
        <w:tc>
          <w:tcPr>
            <w:tcW w:w="566" w:type="pct"/>
            <w:tcBorders>
              <w:top w:val="nil"/>
              <w:left w:val="nil"/>
              <w:bottom w:val="single" w:sz="12" w:space="0" w:color="FFFFFF"/>
              <w:right w:val="single" w:sz="12" w:space="0" w:color="FFFFFF"/>
            </w:tcBorders>
            <w:shd w:val="clear" w:color="000000" w:fill="E6F5FF"/>
            <w:vAlign w:val="center"/>
          </w:tcPr>
          <w:p w14:paraId="0784D5E7" w14:textId="58A2EEB2" w:rsidR="002F620A" w:rsidRPr="00675DEB" w:rsidRDefault="002F620A" w:rsidP="00675DEB">
            <w:pPr>
              <w:suppressAutoHyphens w:val="0"/>
              <w:jc w:val="right"/>
              <w:rPr>
                <w:rFonts w:ascii="Verdana" w:hAnsi="Verdana" w:cs="Calibri"/>
                <w:sz w:val="14"/>
                <w:szCs w:val="14"/>
              </w:rPr>
            </w:pPr>
            <w:r w:rsidRPr="00675DEB">
              <w:rPr>
                <w:rFonts w:ascii="Verdana" w:hAnsi="Verdana" w:cs="Calibri"/>
                <w:sz w:val="14"/>
                <w:szCs w:val="14"/>
              </w:rPr>
              <w:t>30.666</w:t>
            </w:r>
          </w:p>
        </w:tc>
        <w:tc>
          <w:tcPr>
            <w:tcW w:w="514" w:type="pct"/>
            <w:tcBorders>
              <w:top w:val="nil"/>
              <w:left w:val="nil"/>
              <w:bottom w:val="single" w:sz="12" w:space="0" w:color="FFFFFF"/>
              <w:right w:val="single" w:sz="12" w:space="0" w:color="FFFFFF"/>
            </w:tcBorders>
            <w:shd w:val="clear" w:color="000000" w:fill="E6F5FF"/>
            <w:vAlign w:val="center"/>
          </w:tcPr>
          <w:p w14:paraId="1334A47F" w14:textId="7DAC0B43"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61.978</w:t>
            </w:r>
          </w:p>
        </w:tc>
        <w:tc>
          <w:tcPr>
            <w:tcW w:w="513" w:type="pct"/>
            <w:tcBorders>
              <w:top w:val="nil"/>
              <w:left w:val="nil"/>
              <w:bottom w:val="single" w:sz="12" w:space="0" w:color="FFFFFF"/>
              <w:right w:val="single" w:sz="12" w:space="0" w:color="FFFFFF"/>
            </w:tcBorders>
            <w:shd w:val="clear" w:color="000000" w:fill="E6F5FF"/>
            <w:vAlign w:val="center"/>
          </w:tcPr>
          <w:p w14:paraId="65975F32" w14:textId="4C38F90F"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75.535</w:t>
            </w:r>
          </w:p>
        </w:tc>
      </w:tr>
      <w:tr w:rsidR="002F620A" w:rsidRPr="00675DEB" w14:paraId="41D64705" w14:textId="77777777" w:rsidTr="008F5C50">
        <w:trPr>
          <w:trHeight w:val="170"/>
        </w:trPr>
        <w:tc>
          <w:tcPr>
            <w:tcW w:w="1734" w:type="pct"/>
            <w:tcBorders>
              <w:top w:val="nil"/>
              <w:left w:val="single" w:sz="12" w:space="0" w:color="FFFFFF"/>
              <w:bottom w:val="single" w:sz="12" w:space="0" w:color="FFFFFF"/>
              <w:right w:val="single" w:sz="12" w:space="0" w:color="FFFFFF"/>
            </w:tcBorders>
            <w:shd w:val="clear" w:color="000000" w:fill="005086"/>
            <w:vAlign w:val="center"/>
            <w:hideMark/>
          </w:tcPr>
          <w:p w14:paraId="5FC20166" w14:textId="77777777" w:rsidR="002F620A" w:rsidRPr="00675DEB" w:rsidRDefault="002F620A" w:rsidP="00675DEB">
            <w:pPr>
              <w:suppressAutoHyphens w:val="0"/>
              <w:rPr>
                <w:rFonts w:ascii="Verdana" w:hAnsi="Verdana" w:cs="Calibri"/>
                <w:b/>
                <w:bCs/>
                <w:color w:val="FFFFFF"/>
                <w:sz w:val="16"/>
                <w:szCs w:val="16"/>
                <w:lang w:eastAsia="pt-BR"/>
              </w:rPr>
            </w:pPr>
            <w:r w:rsidRPr="00675DEB">
              <w:rPr>
                <w:rFonts w:ascii="Verdana" w:hAnsi="Verdana" w:cs="Calibri"/>
                <w:b/>
                <w:bCs/>
                <w:color w:val="FFFFFF"/>
                <w:sz w:val="16"/>
                <w:szCs w:val="16"/>
                <w:lang w:eastAsia="pt-BR"/>
              </w:rPr>
              <w:t>Total</w:t>
            </w:r>
          </w:p>
        </w:tc>
        <w:tc>
          <w:tcPr>
            <w:tcW w:w="558" w:type="pct"/>
            <w:tcBorders>
              <w:top w:val="nil"/>
              <w:left w:val="nil"/>
              <w:bottom w:val="single" w:sz="12" w:space="0" w:color="FFFFFF"/>
              <w:right w:val="single" w:sz="12" w:space="0" w:color="FFFFFF"/>
            </w:tcBorders>
            <w:shd w:val="clear" w:color="000000" w:fill="005086"/>
            <w:vAlign w:val="center"/>
          </w:tcPr>
          <w:p w14:paraId="30BC9BEB" w14:textId="40B787B2" w:rsidR="002F620A" w:rsidRPr="00675DEB" w:rsidRDefault="002F620A" w:rsidP="00675DEB">
            <w:pPr>
              <w:suppressAutoHyphens w:val="0"/>
              <w:jc w:val="right"/>
              <w:rPr>
                <w:rFonts w:ascii="Verdana" w:hAnsi="Verdana" w:cs="Calibri"/>
                <w:b/>
                <w:bCs/>
                <w:color w:val="FFFFFF" w:themeColor="background1"/>
                <w:sz w:val="16"/>
                <w:szCs w:val="16"/>
                <w:lang w:eastAsia="pt-BR"/>
              </w:rPr>
            </w:pPr>
            <w:r w:rsidRPr="00675DEB">
              <w:rPr>
                <w:rFonts w:ascii="Verdana" w:hAnsi="Verdana" w:cs="Calibri"/>
                <w:b/>
                <w:bCs/>
                <w:color w:val="FFFFFF"/>
                <w:sz w:val="14"/>
                <w:szCs w:val="14"/>
              </w:rPr>
              <w:t>54.281</w:t>
            </w:r>
          </w:p>
        </w:tc>
        <w:tc>
          <w:tcPr>
            <w:tcW w:w="558" w:type="pct"/>
            <w:tcBorders>
              <w:top w:val="nil"/>
              <w:left w:val="nil"/>
              <w:bottom w:val="single" w:sz="12" w:space="0" w:color="FFFFFF"/>
              <w:right w:val="single" w:sz="12" w:space="0" w:color="FFFFFF"/>
            </w:tcBorders>
            <w:shd w:val="clear" w:color="000000" w:fill="005086"/>
            <w:vAlign w:val="center"/>
          </w:tcPr>
          <w:p w14:paraId="4EB6557F" w14:textId="5BDD89EF" w:rsidR="002F620A" w:rsidRPr="00675DEB" w:rsidRDefault="002F620A" w:rsidP="00675DEB">
            <w:pPr>
              <w:suppressAutoHyphens w:val="0"/>
              <w:jc w:val="right"/>
              <w:rPr>
                <w:rFonts w:ascii="Verdana" w:hAnsi="Verdana" w:cs="Calibri"/>
                <w:b/>
                <w:bCs/>
                <w:color w:val="FFFFFF" w:themeColor="background1"/>
                <w:sz w:val="16"/>
                <w:szCs w:val="16"/>
                <w:lang w:eastAsia="pt-BR"/>
              </w:rPr>
            </w:pPr>
            <w:r w:rsidRPr="00675DEB">
              <w:rPr>
                <w:rFonts w:ascii="Verdana" w:hAnsi="Verdana" w:cs="Calibri"/>
                <w:b/>
                <w:bCs/>
                <w:color w:val="FFFFFF"/>
                <w:sz w:val="14"/>
                <w:szCs w:val="14"/>
              </w:rPr>
              <w:t>96.439</w:t>
            </w:r>
          </w:p>
        </w:tc>
        <w:tc>
          <w:tcPr>
            <w:tcW w:w="557" w:type="pct"/>
            <w:tcBorders>
              <w:top w:val="nil"/>
              <w:left w:val="nil"/>
              <w:bottom w:val="single" w:sz="12" w:space="0" w:color="FFFFFF"/>
              <w:right w:val="single" w:sz="12" w:space="0" w:color="FFFFFF"/>
            </w:tcBorders>
            <w:shd w:val="clear" w:color="000000" w:fill="005086"/>
            <w:vAlign w:val="center"/>
          </w:tcPr>
          <w:p w14:paraId="43FABBC8" w14:textId="5D018098" w:rsidR="002F620A" w:rsidRPr="00675DEB" w:rsidRDefault="002F620A" w:rsidP="00675DEB">
            <w:pPr>
              <w:suppressAutoHyphens w:val="0"/>
              <w:jc w:val="right"/>
              <w:rPr>
                <w:rFonts w:ascii="Verdana" w:hAnsi="Verdana" w:cs="Calibri"/>
                <w:b/>
                <w:bCs/>
                <w:color w:val="FFFFFF" w:themeColor="background1"/>
                <w:sz w:val="16"/>
                <w:szCs w:val="16"/>
                <w:lang w:eastAsia="pt-BR"/>
              </w:rPr>
            </w:pPr>
            <w:r w:rsidRPr="00675DEB">
              <w:rPr>
                <w:rFonts w:ascii="Verdana" w:hAnsi="Verdana" w:cs="Calibri"/>
                <w:b/>
                <w:bCs/>
                <w:color w:val="FFFFFF"/>
                <w:sz w:val="14"/>
                <w:szCs w:val="14"/>
              </w:rPr>
              <w:t>112.325</w:t>
            </w:r>
          </w:p>
        </w:tc>
        <w:tc>
          <w:tcPr>
            <w:tcW w:w="566" w:type="pct"/>
            <w:tcBorders>
              <w:top w:val="nil"/>
              <w:left w:val="nil"/>
              <w:bottom w:val="single" w:sz="12" w:space="0" w:color="FFFFFF"/>
              <w:right w:val="single" w:sz="12" w:space="0" w:color="FFFFFF"/>
            </w:tcBorders>
            <w:shd w:val="clear" w:color="000000" w:fill="005086"/>
            <w:vAlign w:val="center"/>
          </w:tcPr>
          <w:p w14:paraId="64E73DF9" w14:textId="1DAF4134" w:rsidR="002F620A" w:rsidRPr="00675DEB" w:rsidRDefault="002F620A" w:rsidP="00675DEB">
            <w:pPr>
              <w:suppressAutoHyphens w:val="0"/>
              <w:jc w:val="right"/>
              <w:rPr>
                <w:rFonts w:ascii="Verdana" w:hAnsi="Verdana" w:cs="Calibri"/>
                <w:b/>
                <w:bCs/>
                <w:color w:val="FFFFFF"/>
                <w:sz w:val="16"/>
                <w:szCs w:val="16"/>
              </w:rPr>
            </w:pPr>
            <w:r w:rsidRPr="00675DEB">
              <w:rPr>
                <w:rFonts w:ascii="Verdana" w:hAnsi="Verdana" w:cs="Calibri"/>
                <w:b/>
                <w:bCs/>
                <w:color w:val="FFFFFF"/>
                <w:sz w:val="14"/>
                <w:szCs w:val="14"/>
              </w:rPr>
              <w:t>57.855</w:t>
            </w:r>
          </w:p>
        </w:tc>
        <w:tc>
          <w:tcPr>
            <w:tcW w:w="514" w:type="pct"/>
            <w:tcBorders>
              <w:top w:val="nil"/>
              <w:left w:val="nil"/>
              <w:bottom w:val="single" w:sz="12" w:space="0" w:color="FFFFFF"/>
              <w:right w:val="single" w:sz="12" w:space="0" w:color="FFFFFF"/>
            </w:tcBorders>
            <w:shd w:val="clear" w:color="000000" w:fill="005086"/>
            <w:vAlign w:val="center"/>
          </w:tcPr>
          <w:p w14:paraId="0502CEE9" w14:textId="676536A3" w:rsidR="002F620A" w:rsidRPr="00675DEB" w:rsidRDefault="002F620A" w:rsidP="00675DEB">
            <w:pPr>
              <w:suppressAutoHyphens w:val="0"/>
              <w:jc w:val="right"/>
              <w:rPr>
                <w:rFonts w:ascii="Verdana" w:hAnsi="Verdana" w:cs="Calibri"/>
                <w:b/>
                <w:bCs/>
                <w:color w:val="FFFFFF" w:themeColor="background1"/>
                <w:sz w:val="16"/>
                <w:szCs w:val="16"/>
                <w:lang w:eastAsia="pt-BR"/>
              </w:rPr>
            </w:pPr>
            <w:r w:rsidRPr="00675DEB">
              <w:rPr>
                <w:rFonts w:ascii="Verdana" w:hAnsi="Verdana" w:cs="Calibri"/>
                <w:b/>
                <w:bCs/>
                <w:color w:val="FFFFFF"/>
                <w:sz w:val="14"/>
                <w:szCs w:val="14"/>
              </w:rPr>
              <w:t>108.819</w:t>
            </w:r>
          </w:p>
        </w:tc>
        <w:tc>
          <w:tcPr>
            <w:tcW w:w="513" w:type="pct"/>
            <w:tcBorders>
              <w:top w:val="nil"/>
              <w:left w:val="nil"/>
              <w:bottom w:val="single" w:sz="12" w:space="0" w:color="FFFFFF"/>
              <w:right w:val="single" w:sz="12" w:space="0" w:color="FFFFFF"/>
            </w:tcBorders>
            <w:shd w:val="clear" w:color="000000" w:fill="005086"/>
            <w:vAlign w:val="center"/>
          </w:tcPr>
          <w:p w14:paraId="57C87FA8" w14:textId="30EE07BF" w:rsidR="002F620A" w:rsidRPr="00675DEB" w:rsidRDefault="002F620A" w:rsidP="00675DEB">
            <w:pPr>
              <w:suppressAutoHyphens w:val="0"/>
              <w:jc w:val="right"/>
              <w:rPr>
                <w:rFonts w:ascii="Verdana" w:hAnsi="Verdana" w:cs="Calibri"/>
                <w:b/>
                <w:bCs/>
                <w:color w:val="FFFFFF" w:themeColor="background1"/>
                <w:sz w:val="16"/>
                <w:szCs w:val="16"/>
                <w:lang w:eastAsia="pt-BR"/>
              </w:rPr>
            </w:pPr>
            <w:r w:rsidRPr="00675DEB">
              <w:rPr>
                <w:rFonts w:ascii="Verdana" w:hAnsi="Verdana" w:cs="Calibri"/>
                <w:b/>
                <w:bCs/>
                <w:color w:val="FFFFFF"/>
                <w:sz w:val="14"/>
                <w:szCs w:val="14"/>
              </w:rPr>
              <w:t>123.337</w:t>
            </w:r>
          </w:p>
        </w:tc>
      </w:tr>
    </w:tbl>
    <w:p w14:paraId="1DD385A3" w14:textId="0C49B83A" w:rsidR="00CE0AE0" w:rsidRPr="00675DEB" w:rsidRDefault="00437FB7" w:rsidP="00675DEB">
      <w:pPr>
        <w:pStyle w:val="WW-Corpodetexto31"/>
        <w:rPr>
          <w:rFonts w:ascii="Verdana" w:hAnsi="Verdana"/>
          <w:sz w:val="14"/>
          <w:szCs w:val="14"/>
        </w:rPr>
      </w:pPr>
      <w:r w:rsidRPr="00675DEB">
        <w:rPr>
          <w:rFonts w:ascii="Verdana" w:hAnsi="Verdana"/>
          <w:sz w:val="14"/>
          <w:szCs w:val="14"/>
        </w:rPr>
        <w:t xml:space="preserve">(1) </w:t>
      </w:r>
      <w:r w:rsidR="000E3D61" w:rsidRPr="00675DEB">
        <w:rPr>
          <w:rFonts w:ascii="Verdana" w:hAnsi="Verdana"/>
          <w:sz w:val="14"/>
          <w:szCs w:val="14"/>
        </w:rPr>
        <w:t>i</w:t>
      </w:r>
      <w:r w:rsidR="00BC0492" w:rsidRPr="00675DEB">
        <w:rPr>
          <w:rFonts w:ascii="Verdana" w:hAnsi="Verdana"/>
          <w:sz w:val="14"/>
          <w:szCs w:val="14"/>
        </w:rPr>
        <w:t>nc</w:t>
      </w:r>
      <w:r w:rsidR="00AE4E91" w:rsidRPr="00675DEB">
        <w:rPr>
          <w:rFonts w:ascii="Verdana" w:hAnsi="Verdana"/>
          <w:sz w:val="14"/>
          <w:szCs w:val="14"/>
        </w:rPr>
        <w:t>l</w:t>
      </w:r>
      <w:r w:rsidR="00BC0492" w:rsidRPr="00675DEB">
        <w:rPr>
          <w:rFonts w:ascii="Verdana" w:hAnsi="Verdana"/>
          <w:sz w:val="14"/>
          <w:szCs w:val="14"/>
        </w:rPr>
        <w:t>ui bonificação extraordinária não recorrente n</w:t>
      </w:r>
      <w:r w:rsidRPr="00675DEB">
        <w:rPr>
          <w:rFonts w:ascii="Verdana" w:hAnsi="Verdana"/>
          <w:sz w:val="14"/>
          <w:szCs w:val="14"/>
        </w:rPr>
        <w:t>o 3º trimestre de 2020</w:t>
      </w:r>
      <w:r w:rsidR="00BC0492" w:rsidRPr="00675DEB">
        <w:rPr>
          <w:rFonts w:ascii="Verdana" w:hAnsi="Verdana"/>
          <w:sz w:val="14"/>
          <w:szCs w:val="14"/>
        </w:rPr>
        <w:t>.</w:t>
      </w:r>
    </w:p>
    <w:p w14:paraId="6B603ED4" w14:textId="0A348410" w:rsidR="008D67A0" w:rsidRDefault="008D67A0" w:rsidP="00675DEB">
      <w:pPr>
        <w:pStyle w:val="WW-Corpodetexto31"/>
        <w:rPr>
          <w:rFonts w:ascii="Verdana" w:hAnsi="Verdana"/>
          <w:sz w:val="20"/>
        </w:rPr>
      </w:pPr>
    </w:p>
    <w:p w14:paraId="1BBB03DA" w14:textId="5A01835F" w:rsidR="00524D4C" w:rsidRDefault="00524D4C" w:rsidP="00675DEB">
      <w:pPr>
        <w:pStyle w:val="WW-Corpodetexto31"/>
        <w:rPr>
          <w:rFonts w:ascii="Verdana" w:hAnsi="Verdana"/>
          <w:sz w:val="20"/>
        </w:rPr>
      </w:pPr>
    </w:p>
    <w:p w14:paraId="0719B107" w14:textId="6C23E084" w:rsidR="00524D4C" w:rsidRDefault="00524D4C" w:rsidP="00675DEB">
      <w:pPr>
        <w:pStyle w:val="WW-Corpodetexto31"/>
        <w:rPr>
          <w:rFonts w:ascii="Verdana" w:hAnsi="Verdana"/>
          <w:sz w:val="20"/>
        </w:rPr>
      </w:pPr>
    </w:p>
    <w:p w14:paraId="37692C0D" w14:textId="77777777" w:rsidR="00524D4C" w:rsidRPr="00FA4D85" w:rsidRDefault="00524D4C" w:rsidP="00675DEB">
      <w:pPr>
        <w:pStyle w:val="WW-Corpodetexto31"/>
        <w:rPr>
          <w:rFonts w:ascii="Verdana" w:hAnsi="Verdana"/>
          <w:sz w:val="20"/>
        </w:rPr>
      </w:pPr>
    </w:p>
    <w:p w14:paraId="0C669D87" w14:textId="1B23F4C0" w:rsidR="008E722B" w:rsidRPr="00675DEB" w:rsidRDefault="00BE0ED6" w:rsidP="00675DEB">
      <w:pPr>
        <w:pStyle w:val="WW-Corpodetexto31"/>
        <w:numPr>
          <w:ilvl w:val="0"/>
          <w:numId w:val="8"/>
        </w:numPr>
        <w:ind w:left="284" w:hanging="284"/>
        <w:rPr>
          <w:rFonts w:ascii="Verdana" w:hAnsi="Verdana"/>
          <w:sz w:val="20"/>
        </w:rPr>
      </w:pPr>
      <w:r w:rsidRPr="00675DEB">
        <w:rPr>
          <w:rFonts w:ascii="Verdana" w:hAnsi="Verdana" w:cs="Verdana"/>
          <w:sz w:val="20"/>
        </w:rPr>
        <w:lastRenderedPageBreak/>
        <w:t>Outras despesas operacionais</w:t>
      </w:r>
    </w:p>
    <w:p w14:paraId="4D7125D8" w14:textId="77777777" w:rsidR="004576D8" w:rsidRPr="00FA4D85" w:rsidRDefault="004576D8" w:rsidP="00675DEB">
      <w:pPr>
        <w:pStyle w:val="WW-Corpodetexto31"/>
        <w:ind w:left="284"/>
        <w:rPr>
          <w:rFonts w:ascii="Verdana" w:hAnsi="Verdana"/>
          <w:sz w:val="20"/>
        </w:rPr>
      </w:pPr>
    </w:p>
    <w:tbl>
      <w:tblPr>
        <w:tblW w:w="5000" w:type="pct"/>
        <w:tblCellMar>
          <w:left w:w="70" w:type="dxa"/>
          <w:right w:w="70" w:type="dxa"/>
        </w:tblCellMar>
        <w:tblLook w:val="04A0" w:firstRow="1" w:lastRow="0" w:firstColumn="1" w:lastColumn="0" w:noHBand="0" w:noVBand="1"/>
      </w:tblPr>
      <w:tblGrid>
        <w:gridCol w:w="3429"/>
        <w:gridCol w:w="1088"/>
        <w:gridCol w:w="1091"/>
        <w:gridCol w:w="1038"/>
        <w:gridCol w:w="1222"/>
        <w:gridCol w:w="1038"/>
        <w:gridCol w:w="1038"/>
      </w:tblGrid>
      <w:tr w:rsidR="004576D8" w:rsidRPr="00675DEB" w14:paraId="70F07EEC" w14:textId="77777777" w:rsidTr="00675DEB">
        <w:trPr>
          <w:trHeight w:val="170"/>
          <w:tblHeader/>
        </w:trPr>
        <w:tc>
          <w:tcPr>
            <w:tcW w:w="1733"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6ED7AD7" w14:textId="77777777" w:rsidR="004576D8" w:rsidRPr="00675DEB" w:rsidRDefault="004576D8"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623"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6F8E7D45" w14:textId="77777777" w:rsidR="004576D8" w:rsidRPr="00675DEB" w:rsidRDefault="004576D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643"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4868A0E0" w14:textId="77777777" w:rsidR="004576D8" w:rsidRPr="00675DEB" w:rsidRDefault="004576D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E17872" w:rsidRPr="00675DEB" w14:paraId="548E03A1" w14:textId="77777777" w:rsidTr="00675DEB">
        <w:trPr>
          <w:trHeight w:val="170"/>
          <w:tblHeader/>
        </w:trPr>
        <w:tc>
          <w:tcPr>
            <w:tcW w:w="1733" w:type="pct"/>
            <w:vMerge/>
            <w:tcBorders>
              <w:top w:val="single" w:sz="12" w:space="0" w:color="FFFFFF"/>
              <w:left w:val="single" w:sz="12" w:space="0" w:color="FFFFFF"/>
              <w:bottom w:val="single" w:sz="12" w:space="0" w:color="FFFFFF"/>
              <w:right w:val="single" w:sz="12" w:space="0" w:color="FFFFFF"/>
            </w:tcBorders>
            <w:vAlign w:val="center"/>
            <w:hideMark/>
          </w:tcPr>
          <w:p w14:paraId="554223DC" w14:textId="77777777" w:rsidR="00E17872" w:rsidRPr="00675DEB" w:rsidRDefault="00E17872" w:rsidP="00675DEB">
            <w:pPr>
              <w:suppressAutoHyphens w:val="0"/>
              <w:rPr>
                <w:rFonts w:ascii="Verdana" w:hAnsi="Verdana" w:cs="Calibri"/>
                <w:color w:val="FFFFFF"/>
                <w:sz w:val="14"/>
                <w:szCs w:val="14"/>
                <w:lang w:eastAsia="pt-BR"/>
              </w:rPr>
            </w:pPr>
          </w:p>
        </w:tc>
        <w:tc>
          <w:tcPr>
            <w:tcW w:w="556" w:type="pct"/>
            <w:tcBorders>
              <w:top w:val="nil"/>
              <w:left w:val="nil"/>
              <w:bottom w:val="single" w:sz="12" w:space="0" w:color="FFFFFF"/>
              <w:right w:val="single" w:sz="12" w:space="0" w:color="FFFFFF"/>
            </w:tcBorders>
            <w:shd w:val="clear" w:color="000000" w:fill="005086"/>
            <w:vAlign w:val="center"/>
            <w:hideMark/>
          </w:tcPr>
          <w:p w14:paraId="6566A023" w14:textId="4E96167E" w:rsidR="00E17872" w:rsidRPr="00675DEB" w:rsidRDefault="002F620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557" w:type="pct"/>
            <w:tcBorders>
              <w:top w:val="nil"/>
              <w:left w:val="nil"/>
              <w:bottom w:val="single" w:sz="12" w:space="0" w:color="FFFFFF"/>
              <w:right w:val="single" w:sz="12" w:space="0" w:color="FFFFFF"/>
            </w:tcBorders>
            <w:shd w:val="clear" w:color="000000" w:fill="005086"/>
            <w:vAlign w:val="center"/>
            <w:hideMark/>
          </w:tcPr>
          <w:p w14:paraId="2D1A4A2A" w14:textId="69BFC537" w:rsidR="00E17872"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510" w:type="pct"/>
            <w:tcBorders>
              <w:top w:val="nil"/>
              <w:left w:val="nil"/>
              <w:bottom w:val="single" w:sz="12" w:space="0" w:color="FFFFFF"/>
              <w:right w:val="single" w:sz="12" w:space="0" w:color="FFFFFF"/>
            </w:tcBorders>
            <w:shd w:val="clear" w:color="000000" w:fill="005086"/>
            <w:vAlign w:val="center"/>
            <w:hideMark/>
          </w:tcPr>
          <w:p w14:paraId="649BF2DD" w14:textId="2CCED49B" w:rsidR="00E17872"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623" w:type="pct"/>
            <w:tcBorders>
              <w:top w:val="nil"/>
              <w:left w:val="nil"/>
              <w:bottom w:val="single" w:sz="12" w:space="0" w:color="FFFFFF"/>
              <w:right w:val="single" w:sz="12" w:space="0" w:color="FFFFFF"/>
            </w:tcBorders>
            <w:shd w:val="clear" w:color="000000" w:fill="005086"/>
            <w:vAlign w:val="center"/>
            <w:hideMark/>
          </w:tcPr>
          <w:p w14:paraId="4DC0FEAC" w14:textId="46E0A779" w:rsidR="00E17872" w:rsidRPr="00675DEB" w:rsidRDefault="002F620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510" w:type="pct"/>
            <w:tcBorders>
              <w:top w:val="nil"/>
              <w:left w:val="nil"/>
              <w:bottom w:val="single" w:sz="12" w:space="0" w:color="FFFFFF"/>
              <w:right w:val="single" w:sz="12" w:space="0" w:color="FFFFFF"/>
            </w:tcBorders>
            <w:shd w:val="clear" w:color="000000" w:fill="005086"/>
            <w:vAlign w:val="center"/>
            <w:hideMark/>
          </w:tcPr>
          <w:p w14:paraId="7FF6E605" w14:textId="22E11B63" w:rsidR="00E17872"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510" w:type="pct"/>
            <w:tcBorders>
              <w:top w:val="nil"/>
              <w:left w:val="nil"/>
              <w:bottom w:val="single" w:sz="12" w:space="0" w:color="FFFFFF"/>
              <w:right w:val="single" w:sz="12" w:space="0" w:color="FFFFFF"/>
            </w:tcBorders>
            <w:shd w:val="clear" w:color="000000" w:fill="005086"/>
            <w:vAlign w:val="center"/>
            <w:hideMark/>
          </w:tcPr>
          <w:p w14:paraId="3DE35058" w14:textId="44246D15" w:rsidR="00E17872" w:rsidRPr="00675DEB" w:rsidRDefault="00E1787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2F620A" w:rsidRPr="00675DEB" w14:paraId="5FBCF373" w14:textId="77777777" w:rsidTr="00675DEB">
        <w:trPr>
          <w:trHeight w:val="170"/>
        </w:trPr>
        <w:tc>
          <w:tcPr>
            <w:tcW w:w="1733" w:type="pct"/>
            <w:tcBorders>
              <w:top w:val="nil"/>
              <w:left w:val="single" w:sz="12" w:space="0" w:color="FFFFFF"/>
              <w:bottom w:val="single" w:sz="12" w:space="0" w:color="FFFFFF"/>
              <w:right w:val="single" w:sz="12" w:space="0" w:color="FFFFFF"/>
            </w:tcBorders>
            <w:shd w:val="clear" w:color="000000" w:fill="E6F5FF"/>
            <w:vAlign w:val="center"/>
            <w:hideMark/>
          </w:tcPr>
          <w:p w14:paraId="672E1226" w14:textId="44D14246" w:rsidR="002F620A" w:rsidRPr="00675DEB" w:rsidRDefault="002F620A" w:rsidP="00675DEB">
            <w:pPr>
              <w:suppressAutoHyphens w:val="0"/>
              <w:rPr>
                <w:rFonts w:ascii="Verdana" w:hAnsi="Verdana" w:cs="Calibri"/>
                <w:color w:val="auto"/>
                <w:sz w:val="14"/>
                <w:szCs w:val="14"/>
                <w:lang w:eastAsia="pt-BR"/>
              </w:rPr>
            </w:pPr>
            <w:r w:rsidRPr="00675DEB">
              <w:rPr>
                <w:rFonts w:ascii="Verdana" w:hAnsi="Verdana" w:cs="Calibri"/>
                <w:sz w:val="14"/>
                <w:szCs w:val="14"/>
              </w:rPr>
              <w:t>Despesas com comercialização de cartões</w:t>
            </w:r>
          </w:p>
        </w:tc>
        <w:tc>
          <w:tcPr>
            <w:tcW w:w="556" w:type="pct"/>
            <w:tcBorders>
              <w:top w:val="nil"/>
              <w:left w:val="nil"/>
              <w:bottom w:val="single" w:sz="12" w:space="0" w:color="FFFFFF"/>
              <w:right w:val="single" w:sz="12" w:space="0" w:color="FFFFFF"/>
            </w:tcBorders>
            <w:shd w:val="clear" w:color="000000" w:fill="E6F5FF"/>
            <w:vAlign w:val="center"/>
          </w:tcPr>
          <w:p w14:paraId="6D7B33C3" w14:textId="270B2449"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w:t>
            </w:r>
          </w:p>
        </w:tc>
        <w:tc>
          <w:tcPr>
            <w:tcW w:w="557" w:type="pct"/>
            <w:tcBorders>
              <w:top w:val="nil"/>
              <w:left w:val="nil"/>
              <w:bottom w:val="single" w:sz="12" w:space="0" w:color="FFFFFF"/>
              <w:right w:val="single" w:sz="12" w:space="0" w:color="FFFFFF"/>
            </w:tcBorders>
            <w:shd w:val="clear" w:color="000000" w:fill="E6F5FF"/>
            <w:vAlign w:val="center"/>
          </w:tcPr>
          <w:p w14:paraId="2A7DB8A0" w14:textId="717BC63B"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w:t>
            </w:r>
          </w:p>
        </w:tc>
        <w:tc>
          <w:tcPr>
            <w:tcW w:w="510" w:type="pct"/>
            <w:tcBorders>
              <w:top w:val="nil"/>
              <w:left w:val="nil"/>
              <w:bottom w:val="single" w:sz="12" w:space="0" w:color="FFFFFF"/>
              <w:right w:val="single" w:sz="12" w:space="0" w:color="FFFFFF"/>
            </w:tcBorders>
            <w:shd w:val="clear" w:color="000000" w:fill="E6F5FF"/>
            <w:vAlign w:val="center"/>
          </w:tcPr>
          <w:p w14:paraId="3420A479" w14:textId="3470AABD"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w:t>
            </w:r>
          </w:p>
        </w:tc>
        <w:tc>
          <w:tcPr>
            <w:tcW w:w="623" w:type="pct"/>
            <w:tcBorders>
              <w:top w:val="nil"/>
              <w:left w:val="nil"/>
              <w:bottom w:val="single" w:sz="12" w:space="0" w:color="FFFFFF"/>
              <w:right w:val="single" w:sz="12" w:space="0" w:color="FFFFFF"/>
            </w:tcBorders>
            <w:shd w:val="clear" w:color="000000" w:fill="E6F5FF"/>
            <w:vAlign w:val="center"/>
          </w:tcPr>
          <w:p w14:paraId="63528155" w14:textId="6152DE50"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(16.377)</w:t>
            </w:r>
          </w:p>
        </w:tc>
        <w:tc>
          <w:tcPr>
            <w:tcW w:w="510" w:type="pct"/>
            <w:tcBorders>
              <w:top w:val="nil"/>
              <w:left w:val="nil"/>
              <w:bottom w:val="single" w:sz="12" w:space="0" w:color="FFFFFF"/>
              <w:right w:val="single" w:sz="12" w:space="0" w:color="FFFFFF"/>
            </w:tcBorders>
            <w:shd w:val="clear" w:color="000000" w:fill="E6F5FF"/>
            <w:vAlign w:val="center"/>
          </w:tcPr>
          <w:p w14:paraId="6F388FBD" w14:textId="4327921B"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(31.815)</w:t>
            </w:r>
          </w:p>
        </w:tc>
        <w:tc>
          <w:tcPr>
            <w:tcW w:w="510" w:type="pct"/>
            <w:tcBorders>
              <w:top w:val="nil"/>
              <w:left w:val="nil"/>
              <w:bottom w:val="single" w:sz="12" w:space="0" w:color="FFFFFF"/>
              <w:right w:val="single" w:sz="12" w:space="0" w:color="FFFFFF"/>
            </w:tcBorders>
            <w:shd w:val="clear" w:color="000000" w:fill="E6F5FF"/>
            <w:vAlign w:val="center"/>
          </w:tcPr>
          <w:p w14:paraId="67EF3B25" w14:textId="601CF6FD"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(28.357)</w:t>
            </w:r>
          </w:p>
        </w:tc>
      </w:tr>
      <w:tr w:rsidR="002F620A" w:rsidRPr="00675DEB" w14:paraId="49931E66" w14:textId="77777777" w:rsidTr="00675DEB">
        <w:trPr>
          <w:trHeight w:val="170"/>
        </w:trPr>
        <w:tc>
          <w:tcPr>
            <w:tcW w:w="1733" w:type="pct"/>
            <w:tcBorders>
              <w:top w:val="nil"/>
              <w:left w:val="single" w:sz="12" w:space="0" w:color="FFFFFF"/>
              <w:bottom w:val="single" w:sz="12" w:space="0" w:color="FFFFFF"/>
              <w:right w:val="single" w:sz="12" w:space="0" w:color="FFFFFF"/>
            </w:tcBorders>
            <w:shd w:val="clear" w:color="000000" w:fill="E6F5FF"/>
            <w:vAlign w:val="center"/>
            <w:hideMark/>
          </w:tcPr>
          <w:p w14:paraId="6ED46A07" w14:textId="2F17E381" w:rsidR="002F620A" w:rsidRPr="00675DEB" w:rsidRDefault="002F620A" w:rsidP="00675DEB">
            <w:pPr>
              <w:suppressAutoHyphens w:val="0"/>
              <w:rPr>
                <w:rFonts w:ascii="Verdana" w:hAnsi="Verdana" w:cs="Calibri"/>
                <w:color w:val="auto"/>
                <w:sz w:val="14"/>
                <w:szCs w:val="14"/>
                <w:lang w:eastAsia="pt-BR"/>
              </w:rPr>
            </w:pPr>
            <w:r w:rsidRPr="00675DEB">
              <w:rPr>
                <w:rFonts w:ascii="Verdana" w:hAnsi="Verdana" w:cs="Calibri"/>
                <w:sz w:val="14"/>
                <w:szCs w:val="14"/>
              </w:rPr>
              <w:t>Despesas com comissão de correspondentes</w:t>
            </w:r>
          </w:p>
        </w:tc>
        <w:tc>
          <w:tcPr>
            <w:tcW w:w="556" w:type="pct"/>
            <w:tcBorders>
              <w:top w:val="nil"/>
              <w:left w:val="nil"/>
              <w:bottom w:val="single" w:sz="12" w:space="0" w:color="FFFFFF"/>
              <w:right w:val="single" w:sz="12" w:space="0" w:color="FFFFFF"/>
            </w:tcBorders>
            <w:shd w:val="clear" w:color="000000" w:fill="E6F5FF"/>
            <w:vAlign w:val="center"/>
          </w:tcPr>
          <w:p w14:paraId="65F473EB" w14:textId="523C384D"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(800)</w:t>
            </w:r>
          </w:p>
        </w:tc>
        <w:tc>
          <w:tcPr>
            <w:tcW w:w="557" w:type="pct"/>
            <w:tcBorders>
              <w:top w:val="nil"/>
              <w:left w:val="nil"/>
              <w:bottom w:val="single" w:sz="12" w:space="0" w:color="FFFFFF"/>
              <w:right w:val="single" w:sz="12" w:space="0" w:color="FFFFFF"/>
            </w:tcBorders>
            <w:shd w:val="clear" w:color="000000" w:fill="E6F5FF"/>
            <w:vAlign w:val="center"/>
          </w:tcPr>
          <w:p w14:paraId="6E0FF56E" w14:textId="6B48CD7E"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(972)</w:t>
            </w:r>
          </w:p>
        </w:tc>
        <w:tc>
          <w:tcPr>
            <w:tcW w:w="510" w:type="pct"/>
            <w:tcBorders>
              <w:top w:val="nil"/>
              <w:left w:val="nil"/>
              <w:bottom w:val="single" w:sz="12" w:space="0" w:color="FFFFFF"/>
              <w:right w:val="single" w:sz="12" w:space="0" w:color="FFFFFF"/>
            </w:tcBorders>
            <w:shd w:val="clear" w:color="000000" w:fill="E6F5FF"/>
            <w:vAlign w:val="center"/>
          </w:tcPr>
          <w:p w14:paraId="75476ED9" w14:textId="63004DB6"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(86)</w:t>
            </w:r>
          </w:p>
        </w:tc>
        <w:tc>
          <w:tcPr>
            <w:tcW w:w="623" w:type="pct"/>
            <w:tcBorders>
              <w:top w:val="nil"/>
              <w:left w:val="nil"/>
              <w:bottom w:val="single" w:sz="12" w:space="0" w:color="FFFFFF"/>
              <w:right w:val="single" w:sz="12" w:space="0" w:color="FFFFFF"/>
            </w:tcBorders>
            <w:shd w:val="clear" w:color="000000" w:fill="E6F5FF"/>
            <w:vAlign w:val="center"/>
          </w:tcPr>
          <w:p w14:paraId="50747EA1" w14:textId="1DB23189"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(23.819)</w:t>
            </w:r>
          </w:p>
        </w:tc>
        <w:tc>
          <w:tcPr>
            <w:tcW w:w="510" w:type="pct"/>
            <w:tcBorders>
              <w:top w:val="nil"/>
              <w:left w:val="nil"/>
              <w:bottom w:val="single" w:sz="12" w:space="0" w:color="FFFFFF"/>
              <w:right w:val="single" w:sz="12" w:space="0" w:color="FFFFFF"/>
            </w:tcBorders>
            <w:shd w:val="clear" w:color="000000" w:fill="E6F5FF"/>
            <w:vAlign w:val="center"/>
          </w:tcPr>
          <w:p w14:paraId="202AD3D0" w14:textId="58231641"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(37.004)</w:t>
            </w:r>
          </w:p>
        </w:tc>
        <w:tc>
          <w:tcPr>
            <w:tcW w:w="510" w:type="pct"/>
            <w:tcBorders>
              <w:top w:val="nil"/>
              <w:left w:val="nil"/>
              <w:bottom w:val="single" w:sz="12" w:space="0" w:color="FFFFFF"/>
              <w:right w:val="single" w:sz="12" w:space="0" w:color="FFFFFF"/>
            </w:tcBorders>
            <w:shd w:val="clear" w:color="000000" w:fill="E6F5FF"/>
            <w:vAlign w:val="center"/>
          </w:tcPr>
          <w:p w14:paraId="260C8691" w14:textId="5519B260"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(19.752)</w:t>
            </w:r>
          </w:p>
        </w:tc>
      </w:tr>
      <w:tr w:rsidR="002F620A" w:rsidRPr="00675DEB" w14:paraId="30C24EE4" w14:textId="77777777" w:rsidTr="00675DEB">
        <w:trPr>
          <w:trHeight w:val="170"/>
        </w:trPr>
        <w:tc>
          <w:tcPr>
            <w:tcW w:w="1733" w:type="pct"/>
            <w:tcBorders>
              <w:top w:val="nil"/>
              <w:left w:val="single" w:sz="12" w:space="0" w:color="FFFFFF"/>
              <w:bottom w:val="single" w:sz="12" w:space="0" w:color="FFFFFF"/>
              <w:right w:val="single" w:sz="12" w:space="0" w:color="FFFFFF"/>
            </w:tcBorders>
            <w:shd w:val="clear" w:color="000000" w:fill="E6F5FF"/>
            <w:vAlign w:val="center"/>
            <w:hideMark/>
          </w:tcPr>
          <w:p w14:paraId="2C0211F6" w14:textId="351BE68A" w:rsidR="002F620A" w:rsidRPr="00675DEB" w:rsidRDefault="002F620A" w:rsidP="00675DEB">
            <w:pPr>
              <w:suppressAutoHyphens w:val="0"/>
              <w:rPr>
                <w:rFonts w:ascii="Verdana" w:hAnsi="Verdana" w:cs="Calibri"/>
                <w:color w:val="auto"/>
                <w:sz w:val="14"/>
                <w:szCs w:val="14"/>
                <w:lang w:eastAsia="pt-BR"/>
              </w:rPr>
            </w:pPr>
            <w:r w:rsidRPr="00675DEB">
              <w:rPr>
                <w:rFonts w:ascii="Verdana" w:hAnsi="Verdana" w:cs="Calibri"/>
                <w:sz w:val="14"/>
                <w:szCs w:val="14"/>
              </w:rPr>
              <w:t>Descontos concedidos em renegociações</w:t>
            </w:r>
          </w:p>
        </w:tc>
        <w:tc>
          <w:tcPr>
            <w:tcW w:w="556" w:type="pct"/>
            <w:tcBorders>
              <w:top w:val="nil"/>
              <w:left w:val="nil"/>
              <w:bottom w:val="single" w:sz="12" w:space="0" w:color="FFFFFF"/>
              <w:right w:val="single" w:sz="12" w:space="0" w:color="FFFFFF"/>
            </w:tcBorders>
            <w:shd w:val="clear" w:color="000000" w:fill="E6F5FF"/>
            <w:vAlign w:val="center"/>
          </w:tcPr>
          <w:p w14:paraId="6677DB36" w14:textId="55DCE2E4"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(30.104)</w:t>
            </w:r>
          </w:p>
        </w:tc>
        <w:tc>
          <w:tcPr>
            <w:tcW w:w="557" w:type="pct"/>
            <w:tcBorders>
              <w:top w:val="nil"/>
              <w:left w:val="nil"/>
              <w:bottom w:val="single" w:sz="12" w:space="0" w:color="FFFFFF"/>
              <w:right w:val="single" w:sz="12" w:space="0" w:color="FFFFFF"/>
            </w:tcBorders>
            <w:shd w:val="clear" w:color="000000" w:fill="E6F5FF"/>
            <w:vAlign w:val="center"/>
          </w:tcPr>
          <w:p w14:paraId="1F21A672" w14:textId="15F932C0"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(36.112)</w:t>
            </w:r>
          </w:p>
        </w:tc>
        <w:tc>
          <w:tcPr>
            <w:tcW w:w="510" w:type="pct"/>
            <w:tcBorders>
              <w:top w:val="nil"/>
              <w:left w:val="nil"/>
              <w:bottom w:val="single" w:sz="12" w:space="0" w:color="FFFFFF"/>
              <w:right w:val="single" w:sz="12" w:space="0" w:color="FFFFFF"/>
            </w:tcBorders>
            <w:shd w:val="clear" w:color="000000" w:fill="E6F5FF"/>
            <w:vAlign w:val="center"/>
          </w:tcPr>
          <w:p w14:paraId="68FB389B" w14:textId="141CB523"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(3.338)</w:t>
            </w:r>
          </w:p>
        </w:tc>
        <w:tc>
          <w:tcPr>
            <w:tcW w:w="623" w:type="pct"/>
            <w:tcBorders>
              <w:top w:val="nil"/>
              <w:left w:val="nil"/>
              <w:bottom w:val="single" w:sz="12" w:space="0" w:color="FFFFFF"/>
              <w:right w:val="single" w:sz="12" w:space="0" w:color="FFFFFF"/>
            </w:tcBorders>
            <w:shd w:val="clear" w:color="000000" w:fill="E6F5FF"/>
            <w:vAlign w:val="center"/>
          </w:tcPr>
          <w:p w14:paraId="08B7804F" w14:textId="2C5DBAD6"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(30.104)</w:t>
            </w:r>
          </w:p>
        </w:tc>
        <w:tc>
          <w:tcPr>
            <w:tcW w:w="510" w:type="pct"/>
            <w:tcBorders>
              <w:top w:val="nil"/>
              <w:left w:val="nil"/>
              <w:bottom w:val="single" w:sz="12" w:space="0" w:color="FFFFFF"/>
              <w:right w:val="single" w:sz="12" w:space="0" w:color="FFFFFF"/>
            </w:tcBorders>
            <w:shd w:val="clear" w:color="000000" w:fill="E6F5FF"/>
            <w:vAlign w:val="center"/>
          </w:tcPr>
          <w:p w14:paraId="02C1FCB1" w14:textId="22D56349"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(36.112)</w:t>
            </w:r>
          </w:p>
        </w:tc>
        <w:tc>
          <w:tcPr>
            <w:tcW w:w="510" w:type="pct"/>
            <w:tcBorders>
              <w:top w:val="nil"/>
              <w:left w:val="nil"/>
              <w:bottom w:val="single" w:sz="12" w:space="0" w:color="FFFFFF"/>
              <w:right w:val="single" w:sz="12" w:space="0" w:color="FFFFFF"/>
            </w:tcBorders>
            <w:shd w:val="clear" w:color="000000" w:fill="E6F5FF"/>
            <w:vAlign w:val="center"/>
          </w:tcPr>
          <w:p w14:paraId="6707C94C" w14:textId="6F4E9C31"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(3.349)</w:t>
            </w:r>
          </w:p>
        </w:tc>
      </w:tr>
      <w:tr w:rsidR="002F620A" w:rsidRPr="00675DEB" w14:paraId="5751B852" w14:textId="77777777" w:rsidTr="00675DEB">
        <w:trPr>
          <w:trHeight w:val="170"/>
        </w:trPr>
        <w:tc>
          <w:tcPr>
            <w:tcW w:w="1733" w:type="pct"/>
            <w:tcBorders>
              <w:top w:val="nil"/>
              <w:left w:val="single" w:sz="12" w:space="0" w:color="FFFFFF"/>
              <w:bottom w:val="single" w:sz="12" w:space="0" w:color="FFFFFF"/>
              <w:right w:val="single" w:sz="12" w:space="0" w:color="FFFFFF"/>
            </w:tcBorders>
            <w:shd w:val="clear" w:color="000000" w:fill="E6F5FF"/>
            <w:vAlign w:val="center"/>
            <w:hideMark/>
          </w:tcPr>
          <w:p w14:paraId="295948FC" w14:textId="5456B7B1" w:rsidR="002F620A" w:rsidRPr="00675DEB" w:rsidRDefault="002F620A" w:rsidP="00675DEB">
            <w:pPr>
              <w:suppressAutoHyphens w:val="0"/>
              <w:rPr>
                <w:rFonts w:ascii="Verdana" w:hAnsi="Verdana" w:cs="Calibri"/>
                <w:color w:val="auto"/>
                <w:sz w:val="14"/>
                <w:szCs w:val="14"/>
                <w:lang w:eastAsia="pt-BR"/>
              </w:rPr>
            </w:pPr>
            <w:r w:rsidRPr="00675DEB">
              <w:rPr>
                <w:rFonts w:ascii="Verdana" w:hAnsi="Verdana" w:cs="Calibri"/>
                <w:sz w:val="14"/>
                <w:szCs w:val="14"/>
              </w:rPr>
              <w:t>Despesas de convênios</w:t>
            </w:r>
          </w:p>
        </w:tc>
        <w:tc>
          <w:tcPr>
            <w:tcW w:w="556" w:type="pct"/>
            <w:tcBorders>
              <w:top w:val="nil"/>
              <w:left w:val="nil"/>
              <w:bottom w:val="single" w:sz="12" w:space="0" w:color="FFFFFF"/>
              <w:right w:val="single" w:sz="12" w:space="0" w:color="FFFFFF"/>
            </w:tcBorders>
            <w:shd w:val="clear" w:color="000000" w:fill="E6F5FF"/>
            <w:vAlign w:val="center"/>
          </w:tcPr>
          <w:p w14:paraId="6151C250" w14:textId="35CAF83E"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(20.450)</w:t>
            </w:r>
          </w:p>
        </w:tc>
        <w:tc>
          <w:tcPr>
            <w:tcW w:w="557" w:type="pct"/>
            <w:tcBorders>
              <w:top w:val="nil"/>
              <w:left w:val="nil"/>
              <w:bottom w:val="single" w:sz="12" w:space="0" w:color="FFFFFF"/>
              <w:right w:val="single" w:sz="12" w:space="0" w:color="FFFFFF"/>
            </w:tcBorders>
            <w:shd w:val="clear" w:color="000000" w:fill="E6F5FF"/>
            <w:vAlign w:val="center"/>
          </w:tcPr>
          <w:p w14:paraId="18985DF1" w14:textId="46A2207D"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(41.778)</w:t>
            </w:r>
          </w:p>
        </w:tc>
        <w:tc>
          <w:tcPr>
            <w:tcW w:w="510" w:type="pct"/>
            <w:tcBorders>
              <w:top w:val="nil"/>
              <w:left w:val="nil"/>
              <w:bottom w:val="single" w:sz="12" w:space="0" w:color="FFFFFF"/>
              <w:right w:val="single" w:sz="12" w:space="0" w:color="FFFFFF"/>
            </w:tcBorders>
            <w:shd w:val="clear" w:color="000000" w:fill="E6F5FF"/>
            <w:vAlign w:val="center"/>
          </w:tcPr>
          <w:p w14:paraId="2858A917" w14:textId="54C53D91"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(39.176)</w:t>
            </w:r>
          </w:p>
        </w:tc>
        <w:tc>
          <w:tcPr>
            <w:tcW w:w="623" w:type="pct"/>
            <w:tcBorders>
              <w:top w:val="nil"/>
              <w:left w:val="nil"/>
              <w:bottom w:val="single" w:sz="12" w:space="0" w:color="FFFFFF"/>
              <w:right w:val="single" w:sz="12" w:space="0" w:color="FFFFFF"/>
            </w:tcBorders>
            <w:shd w:val="clear" w:color="000000" w:fill="E6F5FF"/>
            <w:vAlign w:val="center"/>
          </w:tcPr>
          <w:p w14:paraId="6C5B9638" w14:textId="2DD7BB91"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(20.450)</w:t>
            </w:r>
          </w:p>
        </w:tc>
        <w:tc>
          <w:tcPr>
            <w:tcW w:w="510" w:type="pct"/>
            <w:tcBorders>
              <w:top w:val="nil"/>
              <w:left w:val="nil"/>
              <w:bottom w:val="single" w:sz="12" w:space="0" w:color="FFFFFF"/>
              <w:right w:val="single" w:sz="12" w:space="0" w:color="FFFFFF"/>
            </w:tcBorders>
            <w:shd w:val="clear" w:color="000000" w:fill="E6F5FF"/>
            <w:vAlign w:val="center"/>
          </w:tcPr>
          <w:p w14:paraId="109ECB65" w14:textId="484385FD"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(41.778)</w:t>
            </w:r>
          </w:p>
        </w:tc>
        <w:tc>
          <w:tcPr>
            <w:tcW w:w="510" w:type="pct"/>
            <w:tcBorders>
              <w:top w:val="nil"/>
              <w:left w:val="nil"/>
              <w:bottom w:val="single" w:sz="12" w:space="0" w:color="FFFFFF"/>
              <w:right w:val="single" w:sz="12" w:space="0" w:color="FFFFFF"/>
            </w:tcBorders>
            <w:shd w:val="clear" w:color="000000" w:fill="E6F5FF"/>
            <w:vAlign w:val="center"/>
          </w:tcPr>
          <w:p w14:paraId="36EDAEA5" w14:textId="61780C5B"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(39.176)</w:t>
            </w:r>
          </w:p>
        </w:tc>
      </w:tr>
      <w:tr w:rsidR="002F620A" w:rsidRPr="00675DEB" w14:paraId="0CB64451" w14:textId="77777777" w:rsidTr="00675DEB">
        <w:trPr>
          <w:trHeight w:val="170"/>
        </w:trPr>
        <w:tc>
          <w:tcPr>
            <w:tcW w:w="1733" w:type="pct"/>
            <w:tcBorders>
              <w:top w:val="nil"/>
              <w:left w:val="single" w:sz="12" w:space="0" w:color="FFFFFF"/>
              <w:bottom w:val="single" w:sz="12" w:space="0" w:color="FFFFFF"/>
              <w:right w:val="single" w:sz="12" w:space="0" w:color="FFFFFF"/>
            </w:tcBorders>
            <w:shd w:val="clear" w:color="000000" w:fill="E6F5FF"/>
            <w:vAlign w:val="center"/>
            <w:hideMark/>
          </w:tcPr>
          <w:p w14:paraId="75190D75" w14:textId="1735613A" w:rsidR="002F620A" w:rsidRPr="00675DEB" w:rsidRDefault="002F620A" w:rsidP="00675DEB">
            <w:pPr>
              <w:suppressAutoHyphens w:val="0"/>
              <w:rPr>
                <w:rFonts w:ascii="Verdana" w:hAnsi="Verdana" w:cs="Calibri"/>
                <w:color w:val="auto"/>
                <w:sz w:val="14"/>
                <w:szCs w:val="14"/>
                <w:lang w:eastAsia="pt-BR"/>
              </w:rPr>
            </w:pPr>
            <w:r w:rsidRPr="00675DEB">
              <w:rPr>
                <w:rFonts w:ascii="Verdana" w:hAnsi="Verdana" w:cs="Calibri"/>
                <w:sz w:val="14"/>
                <w:szCs w:val="14"/>
              </w:rPr>
              <w:t>Processamento de bandeiras</w:t>
            </w:r>
          </w:p>
        </w:tc>
        <w:tc>
          <w:tcPr>
            <w:tcW w:w="556" w:type="pct"/>
            <w:tcBorders>
              <w:top w:val="nil"/>
              <w:left w:val="nil"/>
              <w:bottom w:val="single" w:sz="12" w:space="0" w:color="FFFFFF"/>
              <w:right w:val="single" w:sz="12" w:space="0" w:color="FFFFFF"/>
            </w:tcBorders>
            <w:shd w:val="clear" w:color="000000" w:fill="E6F5FF"/>
            <w:vAlign w:val="center"/>
          </w:tcPr>
          <w:p w14:paraId="5D264261" w14:textId="6345989A"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57" w:type="pct"/>
            <w:tcBorders>
              <w:top w:val="nil"/>
              <w:left w:val="nil"/>
              <w:bottom w:val="single" w:sz="12" w:space="0" w:color="FFFFFF"/>
              <w:right w:val="single" w:sz="12" w:space="0" w:color="FFFFFF"/>
            </w:tcBorders>
            <w:shd w:val="clear" w:color="000000" w:fill="E6F5FF"/>
            <w:vAlign w:val="center"/>
          </w:tcPr>
          <w:p w14:paraId="1FCD6D44" w14:textId="6DD4DAD2"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10" w:type="pct"/>
            <w:tcBorders>
              <w:top w:val="nil"/>
              <w:left w:val="nil"/>
              <w:bottom w:val="single" w:sz="12" w:space="0" w:color="FFFFFF"/>
              <w:right w:val="single" w:sz="12" w:space="0" w:color="FFFFFF"/>
            </w:tcBorders>
            <w:shd w:val="clear" w:color="000000" w:fill="E6F5FF"/>
            <w:vAlign w:val="center"/>
          </w:tcPr>
          <w:p w14:paraId="26E57E01" w14:textId="77F8F9FD"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623" w:type="pct"/>
            <w:tcBorders>
              <w:top w:val="nil"/>
              <w:left w:val="nil"/>
              <w:bottom w:val="single" w:sz="12" w:space="0" w:color="FFFFFF"/>
              <w:right w:val="single" w:sz="12" w:space="0" w:color="FFFFFF"/>
            </w:tcBorders>
            <w:shd w:val="clear" w:color="000000" w:fill="E6F5FF"/>
            <w:vAlign w:val="center"/>
          </w:tcPr>
          <w:p w14:paraId="4D1FBDF6" w14:textId="15584620"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(15.211)</w:t>
            </w:r>
          </w:p>
        </w:tc>
        <w:tc>
          <w:tcPr>
            <w:tcW w:w="510" w:type="pct"/>
            <w:tcBorders>
              <w:top w:val="nil"/>
              <w:left w:val="nil"/>
              <w:bottom w:val="single" w:sz="12" w:space="0" w:color="FFFFFF"/>
              <w:right w:val="single" w:sz="12" w:space="0" w:color="FFFFFF"/>
            </w:tcBorders>
            <w:shd w:val="clear" w:color="000000" w:fill="E6F5FF"/>
            <w:vAlign w:val="center"/>
          </w:tcPr>
          <w:p w14:paraId="55C758CA" w14:textId="7686F0B2"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(31.012)</w:t>
            </w:r>
          </w:p>
        </w:tc>
        <w:tc>
          <w:tcPr>
            <w:tcW w:w="510" w:type="pct"/>
            <w:tcBorders>
              <w:top w:val="nil"/>
              <w:left w:val="nil"/>
              <w:bottom w:val="single" w:sz="12" w:space="0" w:color="FFFFFF"/>
              <w:right w:val="single" w:sz="12" w:space="0" w:color="FFFFFF"/>
            </w:tcBorders>
            <w:shd w:val="clear" w:color="000000" w:fill="E6F5FF"/>
            <w:vAlign w:val="center"/>
          </w:tcPr>
          <w:p w14:paraId="5BA60FBA" w14:textId="31CCC9E9"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(25.725)</w:t>
            </w:r>
          </w:p>
        </w:tc>
      </w:tr>
      <w:tr w:rsidR="002F620A" w:rsidRPr="00675DEB" w14:paraId="366FF327" w14:textId="77777777" w:rsidTr="00675DEB">
        <w:trPr>
          <w:trHeight w:val="170"/>
        </w:trPr>
        <w:tc>
          <w:tcPr>
            <w:tcW w:w="1733" w:type="pct"/>
            <w:tcBorders>
              <w:top w:val="nil"/>
              <w:left w:val="single" w:sz="12" w:space="0" w:color="FFFFFF"/>
              <w:bottom w:val="single" w:sz="12" w:space="0" w:color="FFFFFF"/>
              <w:right w:val="single" w:sz="12" w:space="0" w:color="FFFFFF"/>
            </w:tcBorders>
            <w:shd w:val="clear" w:color="000000" w:fill="E6F5FF"/>
            <w:vAlign w:val="center"/>
          </w:tcPr>
          <w:p w14:paraId="25123AC2" w14:textId="75DFAA4F" w:rsidR="002F620A" w:rsidRPr="00675DEB" w:rsidRDefault="002F620A" w:rsidP="00675DEB">
            <w:pPr>
              <w:suppressAutoHyphens w:val="0"/>
              <w:rPr>
                <w:rFonts w:ascii="Verdana" w:hAnsi="Verdana" w:cs="Calibri"/>
                <w:color w:val="auto"/>
                <w:sz w:val="14"/>
                <w:szCs w:val="14"/>
                <w:lang w:eastAsia="pt-BR"/>
              </w:rPr>
            </w:pPr>
            <w:r w:rsidRPr="00675DEB">
              <w:rPr>
                <w:rFonts w:ascii="Verdana" w:hAnsi="Verdana" w:cs="Calibri"/>
                <w:sz w:val="14"/>
                <w:szCs w:val="14"/>
              </w:rPr>
              <w:t>Variação cambial</w:t>
            </w:r>
          </w:p>
        </w:tc>
        <w:tc>
          <w:tcPr>
            <w:tcW w:w="556" w:type="pct"/>
            <w:tcBorders>
              <w:top w:val="nil"/>
              <w:left w:val="nil"/>
              <w:bottom w:val="single" w:sz="12" w:space="0" w:color="FFFFFF"/>
              <w:right w:val="single" w:sz="12" w:space="0" w:color="FFFFFF"/>
            </w:tcBorders>
            <w:shd w:val="clear" w:color="000000" w:fill="E6F5FF"/>
            <w:vAlign w:val="center"/>
          </w:tcPr>
          <w:p w14:paraId="4764E1B1" w14:textId="186AC331"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(5.818)</w:t>
            </w:r>
          </w:p>
        </w:tc>
        <w:tc>
          <w:tcPr>
            <w:tcW w:w="557" w:type="pct"/>
            <w:tcBorders>
              <w:top w:val="nil"/>
              <w:left w:val="nil"/>
              <w:bottom w:val="single" w:sz="12" w:space="0" w:color="FFFFFF"/>
              <w:right w:val="single" w:sz="12" w:space="0" w:color="FFFFFF"/>
            </w:tcBorders>
            <w:shd w:val="clear" w:color="000000" w:fill="E6F5FF"/>
            <w:vAlign w:val="center"/>
          </w:tcPr>
          <w:p w14:paraId="04332C81" w14:textId="52CEF695"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(6.181)</w:t>
            </w:r>
          </w:p>
        </w:tc>
        <w:tc>
          <w:tcPr>
            <w:tcW w:w="510" w:type="pct"/>
            <w:tcBorders>
              <w:top w:val="nil"/>
              <w:left w:val="nil"/>
              <w:bottom w:val="single" w:sz="12" w:space="0" w:color="FFFFFF"/>
              <w:right w:val="single" w:sz="12" w:space="0" w:color="FFFFFF"/>
            </w:tcBorders>
            <w:shd w:val="clear" w:color="000000" w:fill="E6F5FF"/>
            <w:vAlign w:val="center"/>
          </w:tcPr>
          <w:p w14:paraId="3A3F053D" w14:textId="68D68C6A"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(4.950)</w:t>
            </w:r>
          </w:p>
        </w:tc>
        <w:tc>
          <w:tcPr>
            <w:tcW w:w="623" w:type="pct"/>
            <w:tcBorders>
              <w:top w:val="nil"/>
              <w:left w:val="nil"/>
              <w:bottom w:val="single" w:sz="12" w:space="0" w:color="FFFFFF"/>
              <w:right w:val="single" w:sz="12" w:space="0" w:color="FFFFFF"/>
            </w:tcBorders>
            <w:shd w:val="clear" w:color="000000" w:fill="E6F5FF"/>
            <w:vAlign w:val="center"/>
          </w:tcPr>
          <w:p w14:paraId="1EB8CDBA" w14:textId="09D5B9FE"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(7.178)</w:t>
            </w:r>
          </w:p>
        </w:tc>
        <w:tc>
          <w:tcPr>
            <w:tcW w:w="510" w:type="pct"/>
            <w:tcBorders>
              <w:top w:val="nil"/>
              <w:left w:val="nil"/>
              <w:bottom w:val="single" w:sz="12" w:space="0" w:color="FFFFFF"/>
              <w:right w:val="single" w:sz="12" w:space="0" w:color="FFFFFF"/>
            </w:tcBorders>
            <w:shd w:val="clear" w:color="000000" w:fill="E6F5FF"/>
            <w:vAlign w:val="center"/>
          </w:tcPr>
          <w:p w14:paraId="32B926DF" w14:textId="674D05EF"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(9.309)</w:t>
            </w:r>
          </w:p>
        </w:tc>
        <w:tc>
          <w:tcPr>
            <w:tcW w:w="510" w:type="pct"/>
            <w:tcBorders>
              <w:top w:val="nil"/>
              <w:left w:val="nil"/>
              <w:bottom w:val="single" w:sz="12" w:space="0" w:color="FFFFFF"/>
              <w:right w:val="single" w:sz="12" w:space="0" w:color="FFFFFF"/>
            </w:tcBorders>
            <w:shd w:val="clear" w:color="000000" w:fill="E6F5FF"/>
            <w:vAlign w:val="center"/>
          </w:tcPr>
          <w:p w14:paraId="04150BBD" w14:textId="10E998AA"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(8.647)</w:t>
            </w:r>
          </w:p>
        </w:tc>
      </w:tr>
      <w:tr w:rsidR="002F620A" w:rsidRPr="00675DEB" w14:paraId="3436AADD" w14:textId="77777777" w:rsidTr="00675DEB">
        <w:trPr>
          <w:trHeight w:val="170"/>
        </w:trPr>
        <w:tc>
          <w:tcPr>
            <w:tcW w:w="1733" w:type="pct"/>
            <w:tcBorders>
              <w:top w:val="nil"/>
              <w:left w:val="single" w:sz="12" w:space="0" w:color="FFFFFF"/>
              <w:bottom w:val="single" w:sz="12" w:space="0" w:color="FFFFFF"/>
              <w:right w:val="single" w:sz="12" w:space="0" w:color="FFFFFF"/>
            </w:tcBorders>
            <w:shd w:val="clear" w:color="000000" w:fill="E6F5FF"/>
            <w:vAlign w:val="center"/>
          </w:tcPr>
          <w:p w14:paraId="74D16205" w14:textId="20959A67" w:rsidR="002F620A" w:rsidRPr="00675DEB" w:rsidRDefault="002F620A" w:rsidP="00675DEB">
            <w:pPr>
              <w:suppressAutoHyphens w:val="0"/>
              <w:rPr>
                <w:rFonts w:ascii="Verdana" w:hAnsi="Verdana" w:cs="Calibri"/>
                <w:color w:val="auto"/>
                <w:sz w:val="14"/>
                <w:szCs w:val="14"/>
                <w:lang w:eastAsia="pt-BR"/>
              </w:rPr>
            </w:pPr>
            <w:r w:rsidRPr="00675DEB">
              <w:rPr>
                <w:rFonts w:ascii="Verdana" w:hAnsi="Verdana" w:cs="Calibri"/>
                <w:sz w:val="14"/>
                <w:szCs w:val="14"/>
              </w:rPr>
              <w:t>Atualização monetária</w:t>
            </w:r>
          </w:p>
        </w:tc>
        <w:tc>
          <w:tcPr>
            <w:tcW w:w="556" w:type="pct"/>
            <w:tcBorders>
              <w:top w:val="nil"/>
              <w:left w:val="nil"/>
              <w:bottom w:val="single" w:sz="12" w:space="0" w:color="FFFFFF"/>
              <w:right w:val="single" w:sz="12" w:space="0" w:color="FFFFFF"/>
            </w:tcBorders>
            <w:shd w:val="clear" w:color="000000" w:fill="E6F5FF"/>
            <w:vAlign w:val="center"/>
          </w:tcPr>
          <w:p w14:paraId="1FAA5B25" w14:textId="6C926861"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(7.494)</w:t>
            </w:r>
          </w:p>
        </w:tc>
        <w:tc>
          <w:tcPr>
            <w:tcW w:w="557" w:type="pct"/>
            <w:tcBorders>
              <w:top w:val="nil"/>
              <w:left w:val="nil"/>
              <w:bottom w:val="single" w:sz="12" w:space="0" w:color="FFFFFF"/>
              <w:right w:val="single" w:sz="12" w:space="0" w:color="FFFFFF"/>
            </w:tcBorders>
            <w:shd w:val="clear" w:color="000000" w:fill="E6F5FF"/>
            <w:vAlign w:val="center"/>
          </w:tcPr>
          <w:p w14:paraId="657761B2" w14:textId="47BB3B09"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(18.529)</w:t>
            </w:r>
          </w:p>
        </w:tc>
        <w:tc>
          <w:tcPr>
            <w:tcW w:w="510" w:type="pct"/>
            <w:tcBorders>
              <w:top w:val="nil"/>
              <w:left w:val="nil"/>
              <w:bottom w:val="single" w:sz="12" w:space="0" w:color="FFFFFF"/>
              <w:right w:val="single" w:sz="12" w:space="0" w:color="FFFFFF"/>
            </w:tcBorders>
            <w:shd w:val="clear" w:color="000000" w:fill="E6F5FF"/>
            <w:vAlign w:val="center"/>
          </w:tcPr>
          <w:p w14:paraId="2FEBDFE7" w14:textId="74D4B463"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(28.912)</w:t>
            </w:r>
          </w:p>
        </w:tc>
        <w:tc>
          <w:tcPr>
            <w:tcW w:w="623" w:type="pct"/>
            <w:tcBorders>
              <w:top w:val="nil"/>
              <w:left w:val="nil"/>
              <w:bottom w:val="single" w:sz="12" w:space="0" w:color="FFFFFF"/>
              <w:right w:val="single" w:sz="12" w:space="0" w:color="FFFFFF"/>
            </w:tcBorders>
            <w:shd w:val="clear" w:color="000000" w:fill="E6F5FF"/>
            <w:vAlign w:val="center"/>
          </w:tcPr>
          <w:p w14:paraId="06F96C86" w14:textId="1F193E4A"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(7.752)</w:t>
            </w:r>
          </w:p>
        </w:tc>
        <w:tc>
          <w:tcPr>
            <w:tcW w:w="510" w:type="pct"/>
            <w:tcBorders>
              <w:top w:val="nil"/>
              <w:left w:val="nil"/>
              <w:bottom w:val="single" w:sz="12" w:space="0" w:color="FFFFFF"/>
              <w:right w:val="single" w:sz="12" w:space="0" w:color="FFFFFF"/>
            </w:tcBorders>
            <w:shd w:val="clear" w:color="000000" w:fill="E6F5FF"/>
            <w:vAlign w:val="center"/>
          </w:tcPr>
          <w:p w14:paraId="29C50EB9" w14:textId="26776E55"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(18.958)</w:t>
            </w:r>
          </w:p>
        </w:tc>
        <w:tc>
          <w:tcPr>
            <w:tcW w:w="510" w:type="pct"/>
            <w:tcBorders>
              <w:top w:val="nil"/>
              <w:left w:val="nil"/>
              <w:bottom w:val="single" w:sz="12" w:space="0" w:color="FFFFFF"/>
              <w:right w:val="single" w:sz="12" w:space="0" w:color="FFFFFF"/>
            </w:tcBorders>
            <w:shd w:val="clear" w:color="000000" w:fill="E6F5FF"/>
            <w:vAlign w:val="center"/>
          </w:tcPr>
          <w:p w14:paraId="07D291F9" w14:textId="4ED0775D"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(29.321)</w:t>
            </w:r>
          </w:p>
        </w:tc>
      </w:tr>
      <w:tr w:rsidR="002F620A" w:rsidRPr="00675DEB" w14:paraId="1CDDF84C" w14:textId="77777777" w:rsidTr="00675DEB">
        <w:trPr>
          <w:trHeight w:val="170"/>
        </w:trPr>
        <w:tc>
          <w:tcPr>
            <w:tcW w:w="1733" w:type="pct"/>
            <w:tcBorders>
              <w:top w:val="nil"/>
              <w:left w:val="single" w:sz="12" w:space="0" w:color="FFFFFF"/>
              <w:bottom w:val="single" w:sz="12" w:space="0" w:color="FFFFFF"/>
              <w:right w:val="single" w:sz="12" w:space="0" w:color="FFFFFF"/>
            </w:tcBorders>
            <w:shd w:val="clear" w:color="000000" w:fill="E6F5FF"/>
            <w:vAlign w:val="center"/>
          </w:tcPr>
          <w:p w14:paraId="4BBAEEB3" w14:textId="26512515" w:rsidR="002F620A" w:rsidRPr="00675DEB" w:rsidRDefault="002F620A" w:rsidP="00675DEB">
            <w:pPr>
              <w:suppressAutoHyphens w:val="0"/>
              <w:rPr>
                <w:rFonts w:ascii="Verdana" w:hAnsi="Verdana" w:cs="Calibri"/>
                <w:color w:val="auto"/>
                <w:sz w:val="14"/>
                <w:szCs w:val="14"/>
                <w:lang w:eastAsia="pt-BR"/>
              </w:rPr>
            </w:pPr>
            <w:r w:rsidRPr="00675DEB">
              <w:rPr>
                <w:rFonts w:ascii="Verdana" w:hAnsi="Verdana" w:cs="Calibri"/>
                <w:sz w:val="14"/>
                <w:szCs w:val="14"/>
              </w:rPr>
              <w:t>Indenizações/ressarcimentos</w:t>
            </w:r>
          </w:p>
        </w:tc>
        <w:tc>
          <w:tcPr>
            <w:tcW w:w="556" w:type="pct"/>
            <w:tcBorders>
              <w:top w:val="nil"/>
              <w:left w:val="nil"/>
              <w:bottom w:val="single" w:sz="12" w:space="0" w:color="FFFFFF"/>
              <w:right w:val="single" w:sz="12" w:space="0" w:color="FFFFFF"/>
            </w:tcBorders>
            <w:shd w:val="clear" w:color="000000" w:fill="E6F5FF"/>
            <w:vAlign w:val="center"/>
          </w:tcPr>
          <w:p w14:paraId="5D641767" w14:textId="2E800560"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(8.492)</w:t>
            </w:r>
          </w:p>
        </w:tc>
        <w:tc>
          <w:tcPr>
            <w:tcW w:w="557" w:type="pct"/>
            <w:tcBorders>
              <w:top w:val="nil"/>
              <w:left w:val="nil"/>
              <w:bottom w:val="single" w:sz="12" w:space="0" w:color="FFFFFF"/>
              <w:right w:val="single" w:sz="12" w:space="0" w:color="FFFFFF"/>
            </w:tcBorders>
            <w:shd w:val="clear" w:color="000000" w:fill="E6F5FF"/>
            <w:vAlign w:val="center"/>
          </w:tcPr>
          <w:p w14:paraId="63E2A41B" w14:textId="005AFE82"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(26.956)</w:t>
            </w:r>
          </w:p>
        </w:tc>
        <w:tc>
          <w:tcPr>
            <w:tcW w:w="510" w:type="pct"/>
            <w:tcBorders>
              <w:top w:val="nil"/>
              <w:left w:val="nil"/>
              <w:bottom w:val="single" w:sz="12" w:space="0" w:color="FFFFFF"/>
              <w:right w:val="single" w:sz="12" w:space="0" w:color="FFFFFF"/>
            </w:tcBorders>
            <w:shd w:val="clear" w:color="000000" w:fill="E6F5FF"/>
            <w:vAlign w:val="center"/>
          </w:tcPr>
          <w:p w14:paraId="08BE89E9" w14:textId="3DE27168"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(17.329)</w:t>
            </w:r>
          </w:p>
        </w:tc>
        <w:tc>
          <w:tcPr>
            <w:tcW w:w="623" w:type="pct"/>
            <w:tcBorders>
              <w:top w:val="nil"/>
              <w:left w:val="nil"/>
              <w:bottom w:val="single" w:sz="12" w:space="0" w:color="FFFFFF"/>
              <w:right w:val="single" w:sz="12" w:space="0" w:color="FFFFFF"/>
            </w:tcBorders>
            <w:shd w:val="clear" w:color="000000" w:fill="E6F5FF"/>
            <w:vAlign w:val="center"/>
          </w:tcPr>
          <w:p w14:paraId="10BD6AEB" w14:textId="332574C1"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(17.510)</w:t>
            </w:r>
          </w:p>
        </w:tc>
        <w:tc>
          <w:tcPr>
            <w:tcW w:w="510" w:type="pct"/>
            <w:tcBorders>
              <w:top w:val="nil"/>
              <w:left w:val="nil"/>
              <w:bottom w:val="single" w:sz="12" w:space="0" w:color="FFFFFF"/>
              <w:right w:val="single" w:sz="12" w:space="0" w:color="FFFFFF"/>
            </w:tcBorders>
            <w:shd w:val="clear" w:color="000000" w:fill="E6F5FF"/>
            <w:vAlign w:val="center"/>
          </w:tcPr>
          <w:p w14:paraId="4DBB607C" w14:textId="3EFCED66"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(38.857)</w:t>
            </w:r>
          </w:p>
        </w:tc>
        <w:tc>
          <w:tcPr>
            <w:tcW w:w="510" w:type="pct"/>
            <w:tcBorders>
              <w:top w:val="nil"/>
              <w:left w:val="nil"/>
              <w:bottom w:val="single" w:sz="12" w:space="0" w:color="FFFFFF"/>
              <w:right w:val="single" w:sz="12" w:space="0" w:color="FFFFFF"/>
            </w:tcBorders>
            <w:shd w:val="clear" w:color="000000" w:fill="E6F5FF"/>
            <w:vAlign w:val="center"/>
          </w:tcPr>
          <w:p w14:paraId="287147D8" w14:textId="082C415E"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(21.441)</w:t>
            </w:r>
          </w:p>
        </w:tc>
      </w:tr>
      <w:tr w:rsidR="002F620A" w:rsidRPr="00675DEB" w14:paraId="2558A3F8" w14:textId="77777777" w:rsidTr="00675DEB">
        <w:trPr>
          <w:trHeight w:val="170"/>
        </w:trPr>
        <w:tc>
          <w:tcPr>
            <w:tcW w:w="1733" w:type="pct"/>
            <w:tcBorders>
              <w:top w:val="nil"/>
              <w:left w:val="single" w:sz="12" w:space="0" w:color="FFFFFF"/>
              <w:bottom w:val="single" w:sz="12" w:space="0" w:color="FFFFFF"/>
              <w:right w:val="single" w:sz="12" w:space="0" w:color="FFFFFF"/>
            </w:tcBorders>
            <w:shd w:val="clear" w:color="000000" w:fill="E6F5FF"/>
            <w:vAlign w:val="center"/>
            <w:hideMark/>
          </w:tcPr>
          <w:p w14:paraId="47678090" w14:textId="17D5CD28" w:rsidR="002F620A" w:rsidRPr="00675DEB" w:rsidRDefault="002F620A" w:rsidP="00675DEB">
            <w:pPr>
              <w:suppressAutoHyphens w:val="0"/>
              <w:rPr>
                <w:rFonts w:ascii="Verdana" w:hAnsi="Verdana" w:cs="Calibri"/>
                <w:color w:val="auto"/>
                <w:sz w:val="14"/>
                <w:szCs w:val="14"/>
                <w:lang w:eastAsia="pt-BR"/>
              </w:rPr>
            </w:pPr>
            <w:r w:rsidRPr="00675DEB">
              <w:rPr>
                <w:rFonts w:ascii="Verdana" w:hAnsi="Verdana" w:cs="Calibri"/>
                <w:sz w:val="14"/>
                <w:szCs w:val="14"/>
              </w:rPr>
              <w:t>Sistema de bilhetagem</w:t>
            </w:r>
            <w:r w:rsidR="00675DEB">
              <w:rPr>
                <w:rFonts w:ascii="Verdana" w:hAnsi="Verdana" w:cs="Calibri"/>
                <w:sz w:val="14"/>
                <w:szCs w:val="14"/>
              </w:rPr>
              <w:t xml:space="preserve"> (1)</w:t>
            </w:r>
          </w:p>
        </w:tc>
        <w:tc>
          <w:tcPr>
            <w:tcW w:w="556" w:type="pct"/>
            <w:tcBorders>
              <w:top w:val="nil"/>
              <w:left w:val="nil"/>
              <w:bottom w:val="single" w:sz="12" w:space="0" w:color="FFFFFF"/>
              <w:right w:val="single" w:sz="12" w:space="0" w:color="FFFFFF"/>
            </w:tcBorders>
            <w:shd w:val="clear" w:color="000000" w:fill="E6F5FF"/>
            <w:vAlign w:val="center"/>
          </w:tcPr>
          <w:p w14:paraId="68BBE36F" w14:textId="24D4686D"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(9.553)</w:t>
            </w:r>
          </w:p>
        </w:tc>
        <w:tc>
          <w:tcPr>
            <w:tcW w:w="557" w:type="pct"/>
            <w:tcBorders>
              <w:top w:val="nil"/>
              <w:left w:val="nil"/>
              <w:bottom w:val="single" w:sz="12" w:space="0" w:color="FFFFFF"/>
              <w:right w:val="single" w:sz="12" w:space="0" w:color="FFFFFF"/>
            </w:tcBorders>
            <w:shd w:val="clear" w:color="000000" w:fill="E6F5FF"/>
            <w:vAlign w:val="center"/>
          </w:tcPr>
          <w:p w14:paraId="0B111256" w14:textId="03B6D6B2"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(21.781)</w:t>
            </w:r>
          </w:p>
        </w:tc>
        <w:tc>
          <w:tcPr>
            <w:tcW w:w="510" w:type="pct"/>
            <w:tcBorders>
              <w:top w:val="nil"/>
              <w:left w:val="nil"/>
              <w:bottom w:val="single" w:sz="12" w:space="0" w:color="FFFFFF"/>
              <w:right w:val="single" w:sz="12" w:space="0" w:color="FFFFFF"/>
            </w:tcBorders>
            <w:shd w:val="clear" w:color="000000" w:fill="E6F5FF"/>
            <w:vAlign w:val="center"/>
          </w:tcPr>
          <w:p w14:paraId="28F92E22" w14:textId="6A4098EF"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623" w:type="pct"/>
            <w:tcBorders>
              <w:top w:val="nil"/>
              <w:left w:val="nil"/>
              <w:bottom w:val="single" w:sz="12" w:space="0" w:color="FFFFFF"/>
              <w:right w:val="single" w:sz="12" w:space="0" w:color="FFFFFF"/>
            </w:tcBorders>
            <w:shd w:val="clear" w:color="000000" w:fill="E6F5FF"/>
            <w:vAlign w:val="center"/>
          </w:tcPr>
          <w:p w14:paraId="7A6B8D5D" w14:textId="6D4AF7BD"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510" w:type="pct"/>
            <w:tcBorders>
              <w:top w:val="nil"/>
              <w:left w:val="nil"/>
              <w:bottom w:val="single" w:sz="12" w:space="0" w:color="FFFFFF"/>
              <w:right w:val="single" w:sz="12" w:space="0" w:color="FFFFFF"/>
            </w:tcBorders>
            <w:shd w:val="clear" w:color="000000" w:fill="E6F5FF"/>
            <w:vAlign w:val="center"/>
          </w:tcPr>
          <w:p w14:paraId="0B1B1FC6" w14:textId="6A1AA82D"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(12.228)</w:t>
            </w:r>
          </w:p>
        </w:tc>
        <w:tc>
          <w:tcPr>
            <w:tcW w:w="510" w:type="pct"/>
            <w:tcBorders>
              <w:top w:val="nil"/>
              <w:left w:val="nil"/>
              <w:bottom w:val="single" w:sz="12" w:space="0" w:color="FFFFFF"/>
              <w:right w:val="single" w:sz="12" w:space="0" w:color="FFFFFF"/>
            </w:tcBorders>
            <w:shd w:val="clear" w:color="000000" w:fill="E6F5FF"/>
            <w:vAlign w:val="center"/>
          </w:tcPr>
          <w:p w14:paraId="2A9EB37E" w14:textId="2B9309E0"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r>
      <w:tr w:rsidR="002F620A" w:rsidRPr="00675DEB" w14:paraId="0E3B7DDB" w14:textId="77777777" w:rsidTr="00675DEB">
        <w:trPr>
          <w:trHeight w:val="170"/>
        </w:trPr>
        <w:tc>
          <w:tcPr>
            <w:tcW w:w="1733" w:type="pct"/>
            <w:tcBorders>
              <w:top w:val="nil"/>
              <w:left w:val="single" w:sz="12" w:space="0" w:color="FFFFFF"/>
              <w:bottom w:val="single" w:sz="12" w:space="0" w:color="FFFFFF"/>
              <w:right w:val="single" w:sz="12" w:space="0" w:color="FFFFFF"/>
            </w:tcBorders>
            <w:shd w:val="clear" w:color="000000" w:fill="E6F5FF"/>
            <w:vAlign w:val="center"/>
            <w:hideMark/>
          </w:tcPr>
          <w:p w14:paraId="5497279A" w14:textId="26C4385C" w:rsidR="002F620A" w:rsidRPr="00675DEB" w:rsidRDefault="002F620A" w:rsidP="00675DEB">
            <w:pPr>
              <w:suppressAutoHyphens w:val="0"/>
              <w:rPr>
                <w:rFonts w:ascii="Verdana" w:hAnsi="Verdana" w:cs="Calibri"/>
                <w:color w:val="auto"/>
                <w:sz w:val="14"/>
                <w:szCs w:val="14"/>
                <w:lang w:eastAsia="pt-BR"/>
              </w:rPr>
            </w:pPr>
            <w:r w:rsidRPr="00675DEB">
              <w:rPr>
                <w:rFonts w:ascii="Verdana" w:hAnsi="Verdana" w:cs="Calibri"/>
                <w:sz w:val="14"/>
                <w:szCs w:val="14"/>
              </w:rPr>
              <w:t>Taxas e tarifas</w:t>
            </w:r>
          </w:p>
        </w:tc>
        <w:tc>
          <w:tcPr>
            <w:tcW w:w="556" w:type="pct"/>
            <w:tcBorders>
              <w:top w:val="nil"/>
              <w:left w:val="nil"/>
              <w:bottom w:val="single" w:sz="12" w:space="0" w:color="FFFFFF"/>
              <w:right w:val="single" w:sz="12" w:space="0" w:color="FFFFFF"/>
            </w:tcBorders>
            <w:shd w:val="clear" w:color="000000" w:fill="E6F5FF"/>
            <w:vAlign w:val="center"/>
          </w:tcPr>
          <w:p w14:paraId="45D715DD" w14:textId="33051194"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(5.006)</w:t>
            </w:r>
          </w:p>
        </w:tc>
        <w:tc>
          <w:tcPr>
            <w:tcW w:w="557" w:type="pct"/>
            <w:tcBorders>
              <w:top w:val="nil"/>
              <w:left w:val="nil"/>
              <w:bottom w:val="single" w:sz="12" w:space="0" w:color="FFFFFF"/>
              <w:right w:val="single" w:sz="12" w:space="0" w:color="FFFFFF"/>
            </w:tcBorders>
            <w:shd w:val="clear" w:color="000000" w:fill="E6F5FF"/>
            <w:vAlign w:val="center"/>
          </w:tcPr>
          <w:p w14:paraId="676E8DBC" w14:textId="64802EAF"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(9.615)</w:t>
            </w:r>
          </w:p>
        </w:tc>
        <w:tc>
          <w:tcPr>
            <w:tcW w:w="510" w:type="pct"/>
            <w:tcBorders>
              <w:top w:val="nil"/>
              <w:left w:val="nil"/>
              <w:bottom w:val="single" w:sz="12" w:space="0" w:color="FFFFFF"/>
              <w:right w:val="single" w:sz="12" w:space="0" w:color="FFFFFF"/>
            </w:tcBorders>
            <w:shd w:val="clear" w:color="000000" w:fill="E6F5FF"/>
            <w:vAlign w:val="center"/>
          </w:tcPr>
          <w:p w14:paraId="174045F5" w14:textId="248BDA33"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(9.467)</w:t>
            </w:r>
          </w:p>
        </w:tc>
        <w:tc>
          <w:tcPr>
            <w:tcW w:w="623" w:type="pct"/>
            <w:tcBorders>
              <w:top w:val="nil"/>
              <w:left w:val="nil"/>
              <w:bottom w:val="single" w:sz="12" w:space="0" w:color="FFFFFF"/>
              <w:right w:val="single" w:sz="12" w:space="0" w:color="FFFFFF"/>
            </w:tcBorders>
            <w:shd w:val="clear" w:color="000000" w:fill="E6F5FF"/>
            <w:vAlign w:val="center"/>
          </w:tcPr>
          <w:p w14:paraId="17C8879F" w14:textId="243E9C36"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(5.154)</w:t>
            </w:r>
          </w:p>
        </w:tc>
        <w:tc>
          <w:tcPr>
            <w:tcW w:w="510" w:type="pct"/>
            <w:tcBorders>
              <w:top w:val="nil"/>
              <w:left w:val="nil"/>
              <w:bottom w:val="single" w:sz="12" w:space="0" w:color="FFFFFF"/>
              <w:right w:val="single" w:sz="12" w:space="0" w:color="FFFFFF"/>
            </w:tcBorders>
            <w:shd w:val="clear" w:color="000000" w:fill="E6F5FF"/>
            <w:vAlign w:val="center"/>
          </w:tcPr>
          <w:p w14:paraId="03079A69" w14:textId="10FB9A9D"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(9.902)</w:t>
            </w:r>
          </w:p>
        </w:tc>
        <w:tc>
          <w:tcPr>
            <w:tcW w:w="510" w:type="pct"/>
            <w:tcBorders>
              <w:top w:val="nil"/>
              <w:left w:val="nil"/>
              <w:bottom w:val="single" w:sz="12" w:space="0" w:color="FFFFFF"/>
              <w:right w:val="single" w:sz="12" w:space="0" w:color="FFFFFF"/>
            </w:tcBorders>
            <w:shd w:val="clear" w:color="000000" w:fill="E6F5FF"/>
            <w:vAlign w:val="center"/>
          </w:tcPr>
          <w:p w14:paraId="55BB51BC" w14:textId="1F672818"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(9.468)</w:t>
            </w:r>
          </w:p>
        </w:tc>
      </w:tr>
      <w:tr w:rsidR="002F620A" w:rsidRPr="00675DEB" w14:paraId="6E6F71EA" w14:textId="77777777" w:rsidTr="00675DEB">
        <w:trPr>
          <w:trHeight w:val="170"/>
        </w:trPr>
        <w:tc>
          <w:tcPr>
            <w:tcW w:w="1733" w:type="pct"/>
            <w:tcBorders>
              <w:top w:val="nil"/>
              <w:left w:val="single" w:sz="12" w:space="0" w:color="FFFFFF"/>
              <w:bottom w:val="single" w:sz="12" w:space="0" w:color="FFFFFF"/>
              <w:right w:val="single" w:sz="12" w:space="0" w:color="FFFFFF"/>
            </w:tcBorders>
            <w:shd w:val="clear" w:color="000000" w:fill="E6F5FF"/>
            <w:vAlign w:val="center"/>
            <w:hideMark/>
          </w:tcPr>
          <w:p w14:paraId="1B57FBE6" w14:textId="7B3343F8" w:rsidR="002F620A" w:rsidRPr="00675DEB" w:rsidRDefault="002F620A" w:rsidP="00675DEB">
            <w:pPr>
              <w:suppressAutoHyphens w:val="0"/>
              <w:rPr>
                <w:rFonts w:ascii="Verdana" w:hAnsi="Verdana" w:cs="Calibri"/>
                <w:color w:val="auto"/>
                <w:sz w:val="14"/>
                <w:szCs w:val="14"/>
                <w:lang w:eastAsia="pt-BR"/>
              </w:rPr>
            </w:pPr>
            <w:r w:rsidRPr="00675DEB">
              <w:rPr>
                <w:rFonts w:ascii="Verdana" w:hAnsi="Verdana" w:cs="Calibri"/>
                <w:sz w:val="14"/>
                <w:szCs w:val="14"/>
              </w:rPr>
              <w:t>Outras despesas operacionais</w:t>
            </w:r>
          </w:p>
        </w:tc>
        <w:tc>
          <w:tcPr>
            <w:tcW w:w="556" w:type="pct"/>
            <w:tcBorders>
              <w:top w:val="nil"/>
              <w:left w:val="nil"/>
              <w:bottom w:val="single" w:sz="12" w:space="0" w:color="FFFFFF"/>
              <w:right w:val="single" w:sz="12" w:space="0" w:color="FFFFFF"/>
            </w:tcBorders>
            <w:shd w:val="clear" w:color="000000" w:fill="E6F5FF"/>
            <w:vAlign w:val="center"/>
          </w:tcPr>
          <w:p w14:paraId="19676905" w14:textId="5379D6E4"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(16.771)</w:t>
            </w:r>
          </w:p>
        </w:tc>
        <w:tc>
          <w:tcPr>
            <w:tcW w:w="557" w:type="pct"/>
            <w:tcBorders>
              <w:top w:val="nil"/>
              <w:left w:val="nil"/>
              <w:bottom w:val="single" w:sz="12" w:space="0" w:color="FFFFFF"/>
              <w:right w:val="single" w:sz="12" w:space="0" w:color="FFFFFF"/>
            </w:tcBorders>
            <w:shd w:val="clear" w:color="000000" w:fill="E6F5FF"/>
            <w:vAlign w:val="center"/>
          </w:tcPr>
          <w:p w14:paraId="2F349CB7" w14:textId="0435CF2F"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(23.527)</w:t>
            </w:r>
          </w:p>
        </w:tc>
        <w:tc>
          <w:tcPr>
            <w:tcW w:w="510" w:type="pct"/>
            <w:tcBorders>
              <w:top w:val="nil"/>
              <w:left w:val="nil"/>
              <w:bottom w:val="single" w:sz="12" w:space="0" w:color="FFFFFF"/>
              <w:right w:val="single" w:sz="12" w:space="0" w:color="FFFFFF"/>
            </w:tcBorders>
            <w:shd w:val="clear" w:color="000000" w:fill="E6F5FF"/>
            <w:vAlign w:val="center"/>
          </w:tcPr>
          <w:p w14:paraId="106CDF4A" w14:textId="1F59F633"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(16.443)</w:t>
            </w:r>
          </w:p>
        </w:tc>
        <w:tc>
          <w:tcPr>
            <w:tcW w:w="623" w:type="pct"/>
            <w:tcBorders>
              <w:top w:val="nil"/>
              <w:left w:val="nil"/>
              <w:bottom w:val="single" w:sz="12" w:space="0" w:color="FFFFFF"/>
              <w:right w:val="single" w:sz="12" w:space="0" w:color="FFFFFF"/>
            </w:tcBorders>
            <w:shd w:val="clear" w:color="000000" w:fill="E6F5FF"/>
            <w:vAlign w:val="center"/>
          </w:tcPr>
          <w:p w14:paraId="3BBEE64F" w14:textId="5946B7E0"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(34.017)</w:t>
            </w:r>
          </w:p>
        </w:tc>
        <w:tc>
          <w:tcPr>
            <w:tcW w:w="510" w:type="pct"/>
            <w:tcBorders>
              <w:top w:val="nil"/>
              <w:left w:val="nil"/>
              <w:bottom w:val="single" w:sz="12" w:space="0" w:color="FFFFFF"/>
              <w:right w:val="single" w:sz="12" w:space="0" w:color="FFFFFF"/>
            </w:tcBorders>
            <w:shd w:val="clear" w:color="000000" w:fill="E6F5FF"/>
            <w:vAlign w:val="center"/>
          </w:tcPr>
          <w:p w14:paraId="25964908" w14:textId="0908F2CE"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(55.282)</w:t>
            </w:r>
          </w:p>
        </w:tc>
        <w:tc>
          <w:tcPr>
            <w:tcW w:w="510" w:type="pct"/>
            <w:tcBorders>
              <w:top w:val="nil"/>
              <w:left w:val="nil"/>
              <w:bottom w:val="single" w:sz="12" w:space="0" w:color="FFFFFF"/>
              <w:right w:val="single" w:sz="12" w:space="0" w:color="FFFFFF"/>
            </w:tcBorders>
            <w:shd w:val="clear" w:color="000000" w:fill="E6F5FF"/>
            <w:vAlign w:val="center"/>
          </w:tcPr>
          <w:p w14:paraId="117C73B4" w14:textId="375787ED" w:rsidR="002F620A" w:rsidRPr="00675DEB" w:rsidRDefault="002F620A"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(36.534)</w:t>
            </w:r>
          </w:p>
        </w:tc>
      </w:tr>
      <w:tr w:rsidR="002F620A" w:rsidRPr="00675DEB" w14:paraId="1CA49C4D" w14:textId="77777777" w:rsidTr="00675DEB">
        <w:trPr>
          <w:trHeight w:val="170"/>
        </w:trPr>
        <w:tc>
          <w:tcPr>
            <w:tcW w:w="1733" w:type="pct"/>
            <w:tcBorders>
              <w:top w:val="nil"/>
              <w:left w:val="single" w:sz="12" w:space="0" w:color="FFFFFF"/>
              <w:bottom w:val="single" w:sz="12" w:space="0" w:color="FFFFFF"/>
              <w:right w:val="single" w:sz="12" w:space="0" w:color="FFFFFF"/>
            </w:tcBorders>
            <w:shd w:val="clear" w:color="000000" w:fill="005086"/>
            <w:vAlign w:val="center"/>
            <w:hideMark/>
          </w:tcPr>
          <w:p w14:paraId="447220AF" w14:textId="77777777" w:rsidR="002F620A" w:rsidRPr="00675DEB" w:rsidRDefault="002F620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556" w:type="pct"/>
            <w:tcBorders>
              <w:top w:val="nil"/>
              <w:left w:val="nil"/>
              <w:bottom w:val="single" w:sz="12" w:space="0" w:color="FFFFFF"/>
              <w:right w:val="single" w:sz="12" w:space="0" w:color="FFFFFF"/>
            </w:tcBorders>
            <w:shd w:val="clear" w:color="000000" w:fill="005086"/>
            <w:vAlign w:val="center"/>
          </w:tcPr>
          <w:p w14:paraId="695CAB05" w14:textId="340666B1" w:rsidR="002F620A" w:rsidRPr="00675DEB" w:rsidRDefault="002F62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(104.489)</w:t>
            </w:r>
          </w:p>
        </w:tc>
        <w:tc>
          <w:tcPr>
            <w:tcW w:w="557" w:type="pct"/>
            <w:tcBorders>
              <w:top w:val="nil"/>
              <w:left w:val="nil"/>
              <w:bottom w:val="single" w:sz="12" w:space="0" w:color="FFFFFF"/>
              <w:right w:val="single" w:sz="12" w:space="0" w:color="FFFFFF"/>
            </w:tcBorders>
            <w:shd w:val="clear" w:color="000000" w:fill="005086"/>
            <w:vAlign w:val="center"/>
          </w:tcPr>
          <w:p w14:paraId="2319C9AB" w14:textId="749E54BC" w:rsidR="002F620A" w:rsidRPr="00675DEB" w:rsidRDefault="002F62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(185.453)</w:t>
            </w:r>
          </w:p>
        </w:tc>
        <w:tc>
          <w:tcPr>
            <w:tcW w:w="510" w:type="pct"/>
            <w:tcBorders>
              <w:top w:val="nil"/>
              <w:left w:val="nil"/>
              <w:bottom w:val="single" w:sz="12" w:space="0" w:color="FFFFFF"/>
              <w:right w:val="single" w:sz="12" w:space="0" w:color="FFFFFF"/>
            </w:tcBorders>
            <w:shd w:val="clear" w:color="000000" w:fill="005086"/>
            <w:vAlign w:val="center"/>
          </w:tcPr>
          <w:p w14:paraId="2F5A5959" w14:textId="7925B897" w:rsidR="002F620A" w:rsidRPr="00675DEB" w:rsidRDefault="002F62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(119.703)</w:t>
            </w:r>
          </w:p>
        </w:tc>
        <w:tc>
          <w:tcPr>
            <w:tcW w:w="623" w:type="pct"/>
            <w:tcBorders>
              <w:top w:val="nil"/>
              <w:left w:val="nil"/>
              <w:bottom w:val="single" w:sz="12" w:space="0" w:color="FFFFFF"/>
              <w:right w:val="single" w:sz="12" w:space="0" w:color="FFFFFF"/>
            </w:tcBorders>
            <w:shd w:val="clear" w:color="000000" w:fill="005086"/>
            <w:vAlign w:val="center"/>
          </w:tcPr>
          <w:p w14:paraId="382275F6" w14:textId="37276248" w:rsidR="002F620A" w:rsidRPr="00675DEB" w:rsidRDefault="002F62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(177.572)</w:t>
            </w:r>
          </w:p>
        </w:tc>
        <w:tc>
          <w:tcPr>
            <w:tcW w:w="510" w:type="pct"/>
            <w:tcBorders>
              <w:top w:val="nil"/>
              <w:left w:val="nil"/>
              <w:bottom w:val="single" w:sz="12" w:space="0" w:color="FFFFFF"/>
              <w:right w:val="single" w:sz="12" w:space="0" w:color="FFFFFF"/>
            </w:tcBorders>
            <w:shd w:val="clear" w:color="000000" w:fill="005086"/>
            <w:vAlign w:val="center"/>
          </w:tcPr>
          <w:p w14:paraId="1D1434E9" w14:textId="7CF22D82" w:rsidR="002F620A" w:rsidRPr="00675DEB" w:rsidRDefault="002F62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(322.257)</w:t>
            </w:r>
          </w:p>
        </w:tc>
        <w:tc>
          <w:tcPr>
            <w:tcW w:w="510" w:type="pct"/>
            <w:tcBorders>
              <w:top w:val="nil"/>
              <w:left w:val="nil"/>
              <w:bottom w:val="single" w:sz="12" w:space="0" w:color="FFFFFF"/>
              <w:right w:val="single" w:sz="12" w:space="0" w:color="FFFFFF"/>
            </w:tcBorders>
            <w:shd w:val="clear" w:color="000000" w:fill="005086"/>
            <w:vAlign w:val="center"/>
          </w:tcPr>
          <w:p w14:paraId="2B3EA09E" w14:textId="71C8CDC2" w:rsidR="002F620A" w:rsidRPr="00675DEB" w:rsidRDefault="002F620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(221.770)</w:t>
            </w:r>
          </w:p>
        </w:tc>
      </w:tr>
    </w:tbl>
    <w:p w14:paraId="5EF3A564" w14:textId="598CD2ED" w:rsidR="00675DEB" w:rsidRPr="00675DEB" w:rsidRDefault="00675DEB" w:rsidP="00675DEB">
      <w:pPr>
        <w:pStyle w:val="WW-Corpodetexto31"/>
        <w:tabs>
          <w:tab w:val="left" w:pos="284"/>
        </w:tabs>
        <w:rPr>
          <w:rFonts w:ascii="Verdana" w:hAnsi="Verdana" w:cs="Verdana"/>
          <w:sz w:val="14"/>
          <w:szCs w:val="14"/>
        </w:rPr>
      </w:pPr>
      <w:r w:rsidRPr="00675DEB">
        <w:rPr>
          <w:rFonts w:ascii="Verdana" w:hAnsi="Verdana" w:cs="Verdana"/>
          <w:sz w:val="14"/>
          <w:szCs w:val="14"/>
        </w:rPr>
        <w:t>(1)</w:t>
      </w:r>
      <w:r w:rsidRPr="00675DEB">
        <w:rPr>
          <w:rFonts w:ascii="Verdana" w:hAnsi="Verdana"/>
          <w:sz w:val="14"/>
          <w:szCs w:val="14"/>
        </w:rPr>
        <w:t xml:space="preserve"> em novembro de 2019, o</w:t>
      </w:r>
      <w:r w:rsidRPr="00675DEB">
        <w:rPr>
          <w:rFonts w:ascii="Verdana" w:hAnsi="Verdana" w:cs="Verdana"/>
          <w:sz w:val="14"/>
          <w:szCs w:val="14"/>
        </w:rPr>
        <w:t xml:space="preserve"> Conglomerado BRB assumiu o processamento do Sistema de Bilhetagem Automática (SBA) do Distrito Federal.</w:t>
      </w:r>
    </w:p>
    <w:p w14:paraId="2400B3DD" w14:textId="53531111" w:rsidR="006321F6" w:rsidRPr="00FA4D85" w:rsidRDefault="006321F6" w:rsidP="00675DEB">
      <w:pPr>
        <w:pStyle w:val="WW-Corpodetexto31"/>
        <w:tabs>
          <w:tab w:val="left" w:pos="284"/>
        </w:tabs>
        <w:rPr>
          <w:rFonts w:ascii="Verdana" w:hAnsi="Verdana"/>
          <w:sz w:val="20"/>
        </w:rPr>
      </w:pPr>
    </w:p>
    <w:p w14:paraId="249E825F" w14:textId="1AC6FD64" w:rsidR="002F620A" w:rsidRPr="00675DEB" w:rsidRDefault="002F620A" w:rsidP="00675DEB">
      <w:pPr>
        <w:pStyle w:val="WW-Corpodetexto31"/>
        <w:numPr>
          <w:ilvl w:val="0"/>
          <w:numId w:val="8"/>
        </w:numPr>
        <w:tabs>
          <w:tab w:val="left" w:pos="284"/>
        </w:tabs>
        <w:ind w:left="0" w:firstLine="0"/>
        <w:rPr>
          <w:rFonts w:ascii="Verdana" w:hAnsi="Verdana"/>
        </w:rPr>
      </w:pPr>
      <w:r w:rsidRPr="00675DEB">
        <w:rPr>
          <w:rFonts w:ascii="Verdana" w:hAnsi="Verdana" w:cs="Verdana"/>
          <w:sz w:val="20"/>
        </w:rPr>
        <w:t>Reversão/despesas de provisões</w:t>
      </w:r>
    </w:p>
    <w:p w14:paraId="3329D356" w14:textId="0FEFCCF9" w:rsidR="004B288F" w:rsidRPr="00FA4D85" w:rsidRDefault="004B288F" w:rsidP="00675DEB">
      <w:pPr>
        <w:pStyle w:val="WW-Corpodetexto31"/>
        <w:tabs>
          <w:tab w:val="left" w:pos="284"/>
        </w:tabs>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479"/>
        <w:gridCol w:w="1071"/>
        <w:gridCol w:w="1094"/>
        <w:gridCol w:w="1096"/>
        <w:gridCol w:w="1072"/>
        <w:gridCol w:w="1094"/>
        <w:gridCol w:w="1038"/>
      </w:tblGrid>
      <w:tr w:rsidR="004B288F" w:rsidRPr="00675DEB" w14:paraId="29691EBB" w14:textId="77777777" w:rsidTr="00675DEB">
        <w:trPr>
          <w:trHeight w:val="170"/>
        </w:trPr>
        <w:tc>
          <w:tcPr>
            <w:tcW w:w="1752"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8C7D023" w14:textId="77777777" w:rsidR="004B288F" w:rsidRPr="00675DEB" w:rsidRDefault="004B288F"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646"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2488D98F" w14:textId="77777777" w:rsidR="004B288F" w:rsidRPr="00675DEB" w:rsidRDefault="004B288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602" w:type="pct"/>
            <w:gridSpan w:val="3"/>
            <w:tcBorders>
              <w:top w:val="single" w:sz="12" w:space="0" w:color="FFFFFF"/>
              <w:left w:val="nil"/>
              <w:bottom w:val="single" w:sz="12" w:space="0" w:color="FFFFFF"/>
              <w:right w:val="single" w:sz="12" w:space="0" w:color="FFFFFF"/>
            </w:tcBorders>
            <w:shd w:val="clear" w:color="000000" w:fill="005086"/>
            <w:vAlign w:val="center"/>
            <w:hideMark/>
          </w:tcPr>
          <w:p w14:paraId="310F0CC1" w14:textId="77777777" w:rsidR="004B288F" w:rsidRPr="00675DEB" w:rsidRDefault="004B288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4B288F" w:rsidRPr="00675DEB" w14:paraId="70086591" w14:textId="77777777" w:rsidTr="00675DEB">
        <w:trPr>
          <w:trHeight w:val="170"/>
        </w:trPr>
        <w:tc>
          <w:tcPr>
            <w:tcW w:w="1752" w:type="pct"/>
            <w:vMerge/>
            <w:tcBorders>
              <w:top w:val="single" w:sz="12" w:space="0" w:color="FFFFFF"/>
              <w:left w:val="single" w:sz="12" w:space="0" w:color="FFFFFF"/>
              <w:bottom w:val="single" w:sz="12" w:space="0" w:color="FFFFFF"/>
              <w:right w:val="single" w:sz="12" w:space="0" w:color="FFFFFF"/>
            </w:tcBorders>
            <w:vAlign w:val="center"/>
            <w:hideMark/>
          </w:tcPr>
          <w:p w14:paraId="40CCC4E0" w14:textId="77777777" w:rsidR="004B288F" w:rsidRPr="00675DEB" w:rsidRDefault="004B288F" w:rsidP="00675DEB">
            <w:pPr>
              <w:suppressAutoHyphens w:val="0"/>
              <w:rPr>
                <w:rFonts w:ascii="Verdana" w:hAnsi="Verdana" w:cs="Calibri"/>
                <w:color w:val="FFFFFF"/>
                <w:sz w:val="14"/>
                <w:szCs w:val="14"/>
                <w:lang w:eastAsia="pt-BR"/>
              </w:rPr>
            </w:pPr>
          </w:p>
        </w:tc>
        <w:tc>
          <w:tcPr>
            <w:tcW w:w="541" w:type="pct"/>
            <w:tcBorders>
              <w:top w:val="nil"/>
              <w:left w:val="nil"/>
              <w:bottom w:val="single" w:sz="12" w:space="0" w:color="FFFFFF"/>
              <w:right w:val="single" w:sz="12" w:space="0" w:color="FFFFFF"/>
            </w:tcBorders>
            <w:shd w:val="clear" w:color="000000" w:fill="005086"/>
            <w:vAlign w:val="center"/>
            <w:hideMark/>
          </w:tcPr>
          <w:p w14:paraId="0AA99028" w14:textId="77777777" w:rsidR="004B288F" w:rsidRPr="00675DEB" w:rsidRDefault="004B288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552" w:type="pct"/>
            <w:tcBorders>
              <w:top w:val="nil"/>
              <w:left w:val="nil"/>
              <w:bottom w:val="single" w:sz="12" w:space="0" w:color="FFFFFF"/>
              <w:right w:val="single" w:sz="12" w:space="0" w:color="FFFFFF"/>
            </w:tcBorders>
            <w:shd w:val="clear" w:color="000000" w:fill="005086"/>
            <w:vAlign w:val="center"/>
            <w:hideMark/>
          </w:tcPr>
          <w:p w14:paraId="260C0CA6" w14:textId="77777777" w:rsidR="004B288F" w:rsidRPr="00675DEB" w:rsidRDefault="004B288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552" w:type="pct"/>
            <w:tcBorders>
              <w:top w:val="nil"/>
              <w:left w:val="nil"/>
              <w:bottom w:val="single" w:sz="12" w:space="0" w:color="FFFFFF"/>
              <w:right w:val="single" w:sz="12" w:space="0" w:color="FFFFFF"/>
            </w:tcBorders>
            <w:shd w:val="clear" w:color="000000" w:fill="005086"/>
            <w:vAlign w:val="center"/>
            <w:hideMark/>
          </w:tcPr>
          <w:p w14:paraId="374E0609" w14:textId="77777777" w:rsidR="004B288F" w:rsidRPr="00675DEB" w:rsidRDefault="004B288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c>
          <w:tcPr>
            <w:tcW w:w="541" w:type="pct"/>
            <w:tcBorders>
              <w:top w:val="nil"/>
              <w:left w:val="nil"/>
              <w:bottom w:val="single" w:sz="12" w:space="0" w:color="FFFFFF"/>
              <w:right w:val="single" w:sz="12" w:space="0" w:color="FFFFFF"/>
            </w:tcBorders>
            <w:shd w:val="clear" w:color="000000" w:fill="005086"/>
            <w:vAlign w:val="center"/>
            <w:hideMark/>
          </w:tcPr>
          <w:p w14:paraId="474A56EB" w14:textId="77777777" w:rsidR="004B288F" w:rsidRPr="00675DEB" w:rsidRDefault="004B288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552" w:type="pct"/>
            <w:tcBorders>
              <w:top w:val="nil"/>
              <w:left w:val="nil"/>
              <w:bottom w:val="single" w:sz="12" w:space="0" w:color="FFFFFF"/>
              <w:right w:val="single" w:sz="12" w:space="0" w:color="FFFFFF"/>
            </w:tcBorders>
            <w:shd w:val="clear" w:color="000000" w:fill="005086"/>
            <w:vAlign w:val="center"/>
            <w:hideMark/>
          </w:tcPr>
          <w:p w14:paraId="09F55270" w14:textId="77777777" w:rsidR="004B288F" w:rsidRPr="00675DEB" w:rsidRDefault="004B288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509" w:type="pct"/>
            <w:tcBorders>
              <w:top w:val="nil"/>
              <w:left w:val="nil"/>
              <w:bottom w:val="single" w:sz="12" w:space="0" w:color="FFFFFF"/>
              <w:right w:val="single" w:sz="12" w:space="0" w:color="FFFFFF"/>
            </w:tcBorders>
            <w:shd w:val="clear" w:color="000000" w:fill="005086"/>
            <w:vAlign w:val="center"/>
            <w:hideMark/>
          </w:tcPr>
          <w:p w14:paraId="236836BB" w14:textId="77777777" w:rsidR="004B288F" w:rsidRPr="00675DEB" w:rsidRDefault="004B288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4B288F" w:rsidRPr="00675DEB" w14:paraId="02820D9C" w14:textId="77777777" w:rsidTr="00675DEB">
        <w:trPr>
          <w:trHeight w:val="170"/>
        </w:trPr>
        <w:tc>
          <w:tcPr>
            <w:tcW w:w="1752" w:type="pct"/>
            <w:tcBorders>
              <w:top w:val="nil"/>
              <w:left w:val="single" w:sz="12" w:space="0" w:color="FFFFFF"/>
              <w:bottom w:val="single" w:sz="12" w:space="0" w:color="FFFFFF"/>
              <w:right w:val="single" w:sz="12" w:space="0" w:color="FFFFFF"/>
            </w:tcBorders>
            <w:shd w:val="clear" w:color="000000" w:fill="E6F5FF"/>
            <w:vAlign w:val="center"/>
            <w:hideMark/>
          </w:tcPr>
          <w:p w14:paraId="0D2D7061" w14:textId="75A8A48D" w:rsidR="004B288F" w:rsidRPr="00675DEB" w:rsidRDefault="004B288F"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Trabalhista</w:t>
            </w:r>
          </w:p>
        </w:tc>
        <w:tc>
          <w:tcPr>
            <w:tcW w:w="541" w:type="pct"/>
            <w:tcBorders>
              <w:top w:val="nil"/>
              <w:left w:val="nil"/>
              <w:bottom w:val="single" w:sz="12" w:space="0" w:color="FFFFFF"/>
              <w:right w:val="single" w:sz="12" w:space="0" w:color="FFFFFF"/>
            </w:tcBorders>
            <w:shd w:val="clear" w:color="000000" w:fill="E6F5FF"/>
            <w:vAlign w:val="center"/>
            <w:hideMark/>
          </w:tcPr>
          <w:p w14:paraId="233CE0BA" w14:textId="77777777"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1.328</w:t>
            </w:r>
          </w:p>
        </w:tc>
        <w:tc>
          <w:tcPr>
            <w:tcW w:w="552" w:type="pct"/>
            <w:tcBorders>
              <w:top w:val="nil"/>
              <w:left w:val="nil"/>
              <w:bottom w:val="single" w:sz="12" w:space="0" w:color="FFFFFF"/>
              <w:right w:val="single" w:sz="12" w:space="0" w:color="FFFFFF"/>
            </w:tcBorders>
            <w:shd w:val="clear" w:color="000000" w:fill="E6F5FF"/>
            <w:vAlign w:val="center"/>
            <w:hideMark/>
          </w:tcPr>
          <w:p w14:paraId="71860ED7" w14:textId="77777777"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2.786</w:t>
            </w:r>
          </w:p>
        </w:tc>
        <w:tc>
          <w:tcPr>
            <w:tcW w:w="552" w:type="pct"/>
            <w:tcBorders>
              <w:top w:val="nil"/>
              <w:left w:val="nil"/>
              <w:bottom w:val="single" w:sz="12" w:space="0" w:color="FFFFFF"/>
              <w:right w:val="single" w:sz="12" w:space="0" w:color="FFFFFF"/>
            </w:tcBorders>
            <w:shd w:val="clear" w:color="000000" w:fill="E6F5FF"/>
            <w:vAlign w:val="center"/>
            <w:hideMark/>
          </w:tcPr>
          <w:p w14:paraId="3EF4550D" w14:textId="77777777"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4.504</w:t>
            </w:r>
          </w:p>
        </w:tc>
        <w:tc>
          <w:tcPr>
            <w:tcW w:w="541" w:type="pct"/>
            <w:tcBorders>
              <w:top w:val="nil"/>
              <w:left w:val="nil"/>
              <w:bottom w:val="single" w:sz="12" w:space="0" w:color="FFFFFF"/>
              <w:right w:val="single" w:sz="12" w:space="0" w:color="FFFFFF"/>
            </w:tcBorders>
            <w:shd w:val="clear" w:color="000000" w:fill="E6F5FF"/>
            <w:vAlign w:val="center"/>
            <w:hideMark/>
          </w:tcPr>
          <w:p w14:paraId="3E6FB2CF" w14:textId="77777777"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699</w:t>
            </w:r>
          </w:p>
        </w:tc>
        <w:tc>
          <w:tcPr>
            <w:tcW w:w="552" w:type="pct"/>
            <w:tcBorders>
              <w:top w:val="nil"/>
              <w:left w:val="nil"/>
              <w:bottom w:val="single" w:sz="12" w:space="0" w:color="FFFFFF"/>
              <w:right w:val="single" w:sz="12" w:space="0" w:color="FFFFFF"/>
            </w:tcBorders>
            <w:shd w:val="clear" w:color="000000" w:fill="E6F5FF"/>
            <w:vAlign w:val="center"/>
            <w:hideMark/>
          </w:tcPr>
          <w:p w14:paraId="5E2B75EE" w14:textId="77777777"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1.726</w:t>
            </w:r>
          </w:p>
        </w:tc>
        <w:tc>
          <w:tcPr>
            <w:tcW w:w="509" w:type="pct"/>
            <w:tcBorders>
              <w:top w:val="nil"/>
              <w:left w:val="nil"/>
              <w:bottom w:val="single" w:sz="12" w:space="0" w:color="FFFFFF"/>
              <w:right w:val="single" w:sz="12" w:space="0" w:color="FFFFFF"/>
            </w:tcBorders>
            <w:shd w:val="clear" w:color="000000" w:fill="E6F5FF"/>
            <w:vAlign w:val="center"/>
            <w:hideMark/>
          </w:tcPr>
          <w:p w14:paraId="44581748" w14:textId="77777777"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3.626</w:t>
            </w:r>
          </w:p>
        </w:tc>
      </w:tr>
      <w:tr w:rsidR="004B288F" w:rsidRPr="00675DEB" w14:paraId="0E83BFFA" w14:textId="77777777" w:rsidTr="00675DEB">
        <w:trPr>
          <w:trHeight w:val="170"/>
        </w:trPr>
        <w:tc>
          <w:tcPr>
            <w:tcW w:w="1752" w:type="pct"/>
            <w:tcBorders>
              <w:top w:val="nil"/>
              <w:left w:val="single" w:sz="12" w:space="0" w:color="FFFFFF"/>
              <w:bottom w:val="single" w:sz="12" w:space="0" w:color="FFFFFF"/>
              <w:right w:val="single" w:sz="12" w:space="0" w:color="FFFFFF"/>
            </w:tcBorders>
            <w:shd w:val="clear" w:color="000000" w:fill="E6F5FF"/>
            <w:vAlign w:val="center"/>
            <w:hideMark/>
          </w:tcPr>
          <w:p w14:paraId="5250D517" w14:textId="06B26967" w:rsidR="004B288F" w:rsidRPr="00675DEB" w:rsidRDefault="004B288F"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Fiscais</w:t>
            </w:r>
          </w:p>
        </w:tc>
        <w:tc>
          <w:tcPr>
            <w:tcW w:w="541" w:type="pct"/>
            <w:tcBorders>
              <w:top w:val="nil"/>
              <w:left w:val="nil"/>
              <w:bottom w:val="single" w:sz="12" w:space="0" w:color="FFFFFF"/>
              <w:right w:val="single" w:sz="12" w:space="0" w:color="FFFFFF"/>
            </w:tcBorders>
            <w:shd w:val="clear" w:color="000000" w:fill="E6F5FF"/>
            <w:vAlign w:val="center"/>
            <w:hideMark/>
          </w:tcPr>
          <w:p w14:paraId="020BAEC6" w14:textId="33057C74"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552" w:type="pct"/>
            <w:tcBorders>
              <w:top w:val="nil"/>
              <w:left w:val="nil"/>
              <w:bottom w:val="single" w:sz="12" w:space="0" w:color="FFFFFF"/>
              <w:right w:val="single" w:sz="12" w:space="0" w:color="FFFFFF"/>
            </w:tcBorders>
            <w:shd w:val="clear" w:color="000000" w:fill="E6F5FF"/>
            <w:vAlign w:val="center"/>
            <w:hideMark/>
          </w:tcPr>
          <w:p w14:paraId="153C9D20" w14:textId="77777777"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1.025</w:t>
            </w:r>
          </w:p>
        </w:tc>
        <w:tc>
          <w:tcPr>
            <w:tcW w:w="552" w:type="pct"/>
            <w:tcBorders>
              <w:top w:val="nil"/>
              <w:left w:val="nil"/>
              <w:bottom w:val="single" w:sz="12" w:space="0" w:color="FFFFFF"/>
              <w:right w:val="single" w:sz="12" w:space="0" w:color="FFFFFF"/>
            </w:tcBorders>
            <w:shd w:val="clear" w:color="000000" w:fill="E6F5FF"/>
            <w:vAlign w:val="center"/>
            <w:hideMark/>
          </w:tcPr>
          <w:p w14:paraId="51649B22" w14:textId="2BC6A2E2"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541" w:type="pct"/>
            <w:tcBorders>
              <w:top w:val="nil"/>
              <w:left w:val="nil"/>
              <w:bottom w:val="single" w:sz="12" w:space="0" w:color="FFFFFF"/>
              <w:right w:val="single" w:sz="12" w:space="0" w:color="FFFFFF"/>
            </w:tcBorders>
            <w:shd w:val="clear" w:color="000000" w:fill="E6F5FF"/>
            <w:vAlign w:val="center"/>
            <w:hideMark/>
          </w:tcPr>
          <w:p w14:paraId="1BA05546" w14:textId="77777777"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(18)</w:t>
            </w:r>
          </w:p>
        </w:tc>
        <w:tc>
          <w:tcPr>
            <w:tcW w:w="552" w:type="pct"/>
            <w:tcBorders>
              <w:top w:val="nil"/>
              <w:left w:val="nil"/>
              <w:bottom w:val="single" w:sz="12" w:space="0" w:color="FFFFFF"/>
              <w:right w:val="single" w:sz="12" w:space="0" w:color="FFFFFF"/>
            </w:tcBorders>
            <w:shd w:val="clear" w:color="000000" w:fill="E6F5FF"/>
            <w:vAlign w:val="center"/>
            <w:hideMark/>
          </w:tcPr>
          <w:p w14:paraId="70F423D0" w14:textId="77777777"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4.513</w:t>
            </w:r>
          </w:p>
        </w:tc>
        <w:tc>
          <w:tcPr>
            <w:tcW w:w="509" w:type="pct"/>
            <w:tcBorders>
              <w:top w:val="nil"/>
              <w:left w:val="nil"/>
              <w:bottom w:val="single" w:sz="12" w:space="0" w:color="FFFFFF"/>
              <w:right w:val="single" w:sz="12" w:space="0" w:color="FFFFFF"/>
            </w:tcBorders>
            <w:shd w:val="clear" w:color="000000" w:fill="E6F5FF"/>
            <w:vAlign w:val="center"/>
            <w:hideMark/>
          </w:tcPr>
          <w:p w14:paraId="610EC40B" w14:textId="143CD659"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r>
      <w:tr w:rsidR="004B288F" w:rsidRPr="00675DEB" w14:paraId="51311C3D" w14:textId="77777777" w:rsidTr="00675DEB">
        <w:trPr>
          <w:trHeight w:val="170"/>
        </w:trPr>
        <w:tc>
          <w:tcPr>
            <w:tcW w:w="1752" w:type="pct"/>
            <w:tcBorders>
              <w:top w:val="nil"/>
              <w:left w:val="single" w:sz="12" w:space="0" w:color="FFFFFF"/>
              <w:bottom w:val="single" w:sz="12" w:space="0" w:color="FFFFFF"/>
              <w:right w:val="single" w:sz="12" w:space="0" w:color="FFFFFF"/>
            </w:tcBorders>
            <w:shd w:val="clear" w:color="000000" w:fill="E6F5FF"/>
            <w:vAlign w:val="center"/>
            <w:hideMark/>
          </w:tcPr>
          <w:p w14:paraId="6F689576" w14:textId="5641304D" w:rsidR="004B288F" w:rsidRPr="00675DEB" w:rsidRDefault="004B288F"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Outras</w:t>
            </w:r>
          </w:p>
        </w:tc>
        <w:tc>
          <w:tcPr>
            <w:tcW w:w="541" w:type="pct"/>
            <w:tcBorders>
              <w:top w:val="nil"/>
              <w:left w:val="nil"/>
              <w:bottom w:val="single" w:sz="12" w:space="0" w:color="FFFFFF"/>
              <w:right w:val="single" w:sz="12" w:space="0" w:color="FFFFFF"/>
            </w:tcBorders>
            <w:shd w:val="clear" w:color="000000" w:fill="E6F5FF"/>
            <w:vAlign w:val="center"/>
            <w:hideMark/>
          </w:tcPr>
          <w:p w14:paraId="1A3AC030" w14:textId="77777777"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343</w:t>
            </w:r>
          </w:p>
        </w:tc>
        <w:tc>
          <w:tcPr>
            <w:tcW w:w="552" w:type="pct"/>
            <w:tcBorders>
              <w:top w:val="nil"/>
              <w:left w:val="nil"/>
              <w:bottom w:val="single" w:sz="12" w:space="0" w:color="FFFFFF"/>
              <w:right w:val="single" w:sz="12" w:space="0" w:color="FFFFFF"/>
            </w:tcBorders>
            <w:shd w:val="clear" w:color="000000" w:fill="E6F5FF"/>
            <w:vAlign w:val="center"/>
            <w:hideMark/>
          </w:tcPr>
          <w:p w14:paraId="5AEBAFB4" w14:textId="77777777"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(1.014)</w:t>
            </w:r>
          </w:p>
        </w:tc>
        <w:tc>
          <w:tcPr>
            <w:tcW w:w="552" w:type="pct"/>
            <w:tcBorders>
              <w:top w:val="nil"/>
              <w:left w:val="nil"/>
              <w:bottom w:val="single" w:sz="12" w:space="0" w:color="FFFFFF"/>
              <w:right w:val="single" w:sz="12" w:space="0" w:color="FFFFFF"/>
            </w:tcBorders>
            <w:shd w:val="clear" w:color="000000" w:fill="E6F5FF"/>
            <w:vAlign w:val="center"/>
            <w:hideMark/>
          </w:tcPr>
          <w:p w14:paraId="1EC0640F" w14:textId="77777777"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(317)</w:t>
            </w:r>
          </w:p>
        </w:tc>
        <w:tc>
          <w:tcPr>
            <w:tcW w:w="541" w:type="pct"/>
            <w:tcBorders>
              <w:top w:val="nil"/>
              <w:left w:val="nil"/>
              <w:bottom w:val="single" w:sz="12" w:space="0" w:color="FFFFFF"/>
              <w:right w:val="single" w:sz="12" w:space="0" w:color="FFFFFF"/>
            </w:tcBorders>
            <w:shd w:val="clear" w:color="000000" w:fill="E6F5FF"/>
            <w:vAlign w:val="center"/>
            <w:hideMark/>
          </w:tcPr>
          <w:p w14:paraId="55CB5ADB" w14:textId="77777777"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(6.207)</w:t>
            </w:r>
          </w:p>
        </w:tc>
        <w:tc>
          <w:tcPr>
            <w:tcW w:w="552" w:type="pct"/>
            <w:tcBorders>
              <w:top w:val="nil"/>
              <w:left w:val="nil"/>
              <w:bottom w:val="single" w:sz="12" w:space="0" w:color="FFFFFF"/>
              <w:right w:val="single" w:sz="12" w:space="0" w:color="FFFFFF"/>
            </w:tcBorders>
            <w:shd w:val="clear" w:color="000000" w:fill="E6F5FF"/>
            <w:vAlign w:val="center"/>
            <w:hideMark/>
          </w:tcPr>
          <w:p w14:paraId="7569615E" w14:textId="77777777"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(18.529)</w:t>
            </w:r>
          </w:p>
        </w:tc>
        <w:tc>
          <w:tcPr>
            <w:tcW w:w="509" w:type="pct"/>
            <w:tcBorders>
              <w:top w:val="nil"/>
              <w:left w:val="nil"/>
              <w:bottom w:val="single" w:sz="12" w:space="0" w:color="FFFFFF"/>
              <w:right w:val="single" w:sz="12" w:space="0" w:color="FFFFFF"/>
            </w:tcBorders>
            <w:shd w:val="clear" w:color="000000" w:fill="E6F5FF"/>
            <w:vAlign w:val="center"/>
            <w:hideMark/>
          </w:tcPr>
          <w:p w14:paraId="66C93CDF" w14:textId="77777777" w:rsidR="004B288F" w:rsidRPr="00675DEB" w:rsidRDefault="004B288F"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(20.375)</w:t>
            </w:r>
          </w:p>
        </w:tc>
      </w:tr>
      <w:tr w:rsidR="004B288F" w:rsidRPr="00675DEB" w14:paraId="1D10BECC" w14:textId="77777777" w:rsidTr="00675DEB">
        <w:trPr>
          <w:trHeight w:val="170"/>
        </w:trPr>
        <w:tc>
          <w:tcPr>
            <w:tcW w:w="1752" w:type="pct"/>
            <w:tcBorders>
              <w:top w:val="nil"/>
              <w:left w:val="single" w:sz="12" w:space="0" w:color="FFFFFF"/>
              <w:bottom w:val="single" w:sz="12" w:space="0" w:color="FFFFFF"/>
              <w:right w:val="single" w:sz="12" w:space="0" w:color="FFFFFF"/>
            </w:tcBorders>
            <w:shd w:val="clear" w:color="000000" w:fill="005086"/>
            <w:vAlign w:val="center"/>
            <w:hideMark/>
          </w:tcPr>
          <w:p w14:paraId="64153935" w14:textId="77777777" w:rsidR="004B288F" w:rsidRPr="00675DEB" w:rsidRDefault="004B288F"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541" w:type="pct"/>
            <w:tcBorders>
              <w:top w:val="nil"/>
              <w:left w:val="nil"/>
              <w:bottom w:val="single" w:sz="12" w:space="0" w:color="FFFFFF"/>
              <w:right w:val="single" w:sz="12" w:space="0" w:color="FFFFFF"/>
            </w:tcBorders>
            <w:shd w:val="clear" w:color="000000" w:fill="005086"/>
            <w:vAlign w:val="center"/>
            <w:hideMark/>
          </w:tcPr>
          <w:p w14:paraId="1D40996C" w14:textId="77777777" w:rsidR="004B288F" w:rsidRPr="00675DEB" w:rsidRDefault="004B288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1.671</w:t>
            </w:r>
          </w:p>
        </w:tc>
        <w:tc>
          <w:tcPr>
            <w:tcW w:w="552" w:type="pct"/>
            <w:tcBorders>
              <w:top w:val="nil"/>
              <w:left w:val="nil"/>
              <w:bottom w:val="single" w:sz="12" w:space="0" w:color="FFFFFF"/>
              <w:right w:val="single" w:sz="12" w:space="0" w:color="FFFFFF"/>
            </w:tcBorders>
            <w:shd w:val="clear" w:color="000000" w:fill="005086"/>
            <w:vAlign w:val="center"/>
            <w:hideMark/>
          </w:tcPr>
          <w:p w14:paraId="524A7EAD" w14:textId="77777777" w:rsidR="004B288F" w:rsidRPr="00675DEB" w:rsidRDefault="004B288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2.797</w:t>
            </w:r>
          </w:p>
        </w:tc>
        <w:tc>
          <w:tcPr>
            <w:tcW w:w="552" w:type="pct"/>
            <w:tcBorders>
              <w:top w:val="nil"/>
              <w:left w:val="nil"/>
              <w:bottom w:val="single" w:sz="12" w:space="0" w:color="FFFFFF"/>
              <w:right w:val="single" w:sz="12" w:space="0" w:color="FFFFFF"/>
            </w:tcBorders>
            <w:shd w:val="clear" w:color="000000" w:fill="005086"/>
            <w:vAlign w:val="center"/>
            <w:hideMark/>
          </w:tcPr>
          <w:p w14:paraId="0EEAA6C4" w14:textId="77777777" w:rsidR="004B288F" w:rsidRPr="00675DEB" w:rsidRDefault="004B288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4.187</w:t>
            </w:r>
          </w:p>
        </w:tc>
        <w:tc>
          <w:tcPr>
            <w:tcW w:w="541" w:type="pct"/>
            <w:tcBorders>
              <w:top w:val="nil"/>
              <w:left w:val="nil"/>
              <w:bottom w:val="single" w:sz="12" w:space="0" w:color="FFFFFF"/>
              <w:right w:val="single" w:sz="12" w:space="0" w:color="FFFFFF"/>
            </w:tcBorders>
            <w:shd w:val="clear" w:color="000000" w:fill="005086"/>
            <w:vAlign w:val="center"/>
            <w:hideMark/>
          </w:tcPr>
          <w:p w14:paraId="5B0C609A" w14:textId="77777777" w:rsidR="004B288F" w:rsidRPr="00675DEB" w:rsidRDefault="004B288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(5.526)</w:t>
            </w:r>
          </w:p>
        </w:tc>
        <w:tc>
          <w:tcPr>
            <w:tcW w:w="552" w:type="pct"/>
            <w:tcBorders>
              <w:top w:val="nil"/>
              <w:left w:val="nil"/>
              <w:bottom w:val="single" w:sz="12" w:space="0" w:color="FFFFFF"/>
              <w:right w:val="single" w:sz="12" w:space="0" w:color="FFFFFF"/>
            </w:tcBorders>
            <w:shd w:val="clear" w:color="000000" w:fill="005086"/>
            <w:vAlign w:val="center"/>
            <w:hideMark/>
          </w:tcPr>
          <w:p w14:paraId="04E2E504" w14:textId="77777777" w:rsidR="004B288F" w:rsidRPr="00675DEB" w:rsidRDefault="004B288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(12.290)</w:t>
            </w:r>
          </w:p>
        </w:tc>
        <w:tc>
          <w:tcPr>
            <w:tcW w:w="509" w:type="pct"/>
            <w:tcBorders>
              <w:top w:val="nil"/>
              <w:left w:val="nil"/>
              <w:bottom w:val="single" w:sz="12" w:space="0" w:color="FFFFFF"/>
              <w:right w:val="single" w:sz="12" w:space="0" w:color="FFFFFF"/>
            </w:tcBorders>
            <w:shd w:val="clear" w:color="000000" w:fill="005086"/>
            <w:vAlign w:val="center"/>
            <w:hideMark/>
          </w:tcPr>
          <w:p w14:paraId="0F78819B" w14:textId="77777777" w:rsidR="004B288F" w:rsidRPr="00675DEB" w:rsidRDefault="004B288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(16.749)</w:t>
            </w:r>
          </w:p>
        </w:tc>
      </w:tr>
    </w:tbl>
    <w:p w14:paraId="7A53D44B" w14:textId="77777777" w:rsidR="004B288F" w:rsidRPr="00FA4D85" w:rsidRDefault="004B288F" w:rsidP="00675DEB">
      <w:pPr>
        <w:pStyle w:val="WW-Corpodetexto31"/>
        <w:tabs>
          <w:tab w:val="left" w:pos="284"/>
        </w:tabs>
        <w:rPr>
          <w:rFonts w:ascii="Verdana" w:hAnsi="Verdana"/>
          <w:sz w:val="20"/>
        </w:rPr>
      </w:pPr>
    </w:p>
    <w:p w14:paraId="46DCDC75" w14:textId="7B010723" w:rsidR="008E1678" w:rsidRPr="00675DEB" w:rsidRDefault="008E1678" w:rsidP="00675DEB">
      <w:pPr>
        <w:pStyle w:val="WW-Corpodetexto31"/>
        <w:numPr>
          <w:ilvl w:val="0"/>
          <w:numId w:val="8"/>
        </w:numPr>
        <w:ind w:left="322" w:hanging="322"/>
        <w:rPr>
          <w:rFonts w:ascii="Verdana" w:hAnsi="Verdana"/>
        </w:rPr>
      </w:pPr>
      <w:r w:rsidRPr="00675DEB">
        <w:rPr>
          <w:rFonts w:ascii="Verdana" w:hAnsi="Verdana" w:cs="Verdana"/>
          <w:sz w:val="20"/>
        </w:rPr>
        <w:t>Resultado não operacional</w:t>
      </w:r>
    </w:p>
    <w:bookmarkEnd w:id="686"/>
    <w:p w14:paraId="22025025" w14:textId="5DDFBED7" w:rsidR="008E1678" w:rsidRDefault="008E1678" w:rsidP="00675DEB">
      <w:pPr>
        <w:pStyle w:val="WW-Corpodetexto31"/>
        <w:rPr>
          <w:rFonts w:ascii="Verdana" w:hAnsi="Verdana" w:cs="Verdana"/>
          <w:sz w:val="20"/>
        </w:rPr>
      </w:pPr>
    </w:p>
    <w:tbl>
      <w:tblPr>
        <w:tblW w:w="5000" w:type="pct"/>
        <w:tblLayout w:type="fixed"/>
        <w:tblCellMar>
          <w:left w:w="70" w:type="dxa"/>
          <w:right w:w="70" w:type="dxa"/>
        </w:tblCellMar>
        <w:tblLook w:val="04A0" w:firstRow="1" w:lastRow="0" w:firstColumn="1" w:lastColumn="0" w:noHBand="0" w:noVBand="1"/>
      </w:tblPr>
      <w:tblGrid>
        <w:gridCol w:w="3953"/>
        <w:gridCol w:w="999"/>
        <w:gridCol w:w="998"/>
        <w:gridCol w:w="998"/>
        <w:gridCol w:w="1000"/>
        <w:gridCol w:w="998"/>
        <w:gridCol w:w="998"/>
      </w:tblGrid>
      <w:tr w:rsidR="00726DFD" w:rsidRPr="00675DEB" w14:paraId="0B0673F2" w14:textId="77777777" w:rsidTr="00726DFD">
        <w:trPr>
          <w:trHeight w:val="170"/>
          <w:tblHeader/>
        </w:trPr>
        <w:tc>
          <w:tcPr>
            <w:tcW w:w="1987" w:type="pct"/>
            <w:vMerge w:val="restart"/>
            <w:tcBorders>
              <w:top w:val="single" w:sz="12" w:space="0" w:color="FFFFFF"/>
              <w:left w:val="single" w:sz="12" w:space="0" w:color="FFFFFF"/>
              <w:right w:val="single" w:sz="12" w:space="0" w:color="FFFFFF"/>
            </w:tcBorders>
            <w:shd w:val="clear" w:color="000000" w:fill="005086"/>
            <w:vAlign w:val="center"/>
            <w:hideMark/>
          </w:tcPr>
          <w:p w14:paraId="12CDB058" w14:textId="77777777" w:rsidR="00726DFD" w:rsidRPr="00675DEB" w:rsidRDefault="00726DFD" w:rsidP="0003309E">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004"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77F2EDD1" w14:textId="77777777" w:rsidR="00726DFD" w:rsidRPr="00675DEB" w:rsidRDefault="00726DFD" w:rsidP="0003309E">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005" w:type="pct"/>
            <w:gridSpan w:val="2"/>
            <w:tcBorders>
              <w:top w:val="single" w:sz="12" w:space="0" w:color="FFFFFF"/>
              <w:left w:val="nil"/>
              <w:bottom w:val="single" w:sz="12" w:space="0" w:color="FFFFFF"/>
              <w:right w:val="nil"/>
            </w:tcBorders>
            <w:shd w:val="clear" w:color="000000" w:fill="005086"/>
          </w:tcPr>
          <w:p w14:paraId="3D9A6090" w14:textId="77777777" w:rsidR="00726DFD" w:rsidRPr="00675DEB" w:rsidRDefault="00726DFD" w:rsidP="0003309E">
            <w:pPr>
              <w:suppressAutoHyphens w:val="0"/>
              <w:jc w:val="center"/>
              <w:rPr>
                <w:rFonts w:ascii="Verdana" w:hAnsi="Verdana" w:cs="Calibri"/>
                <w:b/>
                <w:bCs/>
                <w:color w:val="FFFFFF"/>
                <w:sz w:val="14"/>
                <w:szCs w:val="14"/>
                <w:lang w:eastAsia="pt-BR"/>
              </w:rPr>
            </w:pPr>
          </w:p>
        </w:tc>
        <w:tc>
          <w:tcPr>
            <w:tcW w:w="1004"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6677550B" w14:textId="77777777" w:rsidR="00726DFD" w:rsidRPr="00675DEB" w:rsidRDefault="00726DFD" w:rsidP="0003309E">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726DFD" w:rsidRPr="00675DEB" w14:paraId="4B1DD4A6" w14:textId="77777777" w:rsidTr="00726DFD">
        <w:trPr>
          <w:trHeight w:val="170"/>
          <w:tblHeader/>
        </w:trPr>
        <w:tc>
          <w:tcPr>
            <w:tcW w:w="1987" w:type="pct"/>
            <w:vMerge/>
            <w:tcBorders>
              <w:left w:val="single" w:sz="12" w:space="0" w:color="FFFFFF"/>
              <w:bottom w:val="single" w:sz="12" w:space="0" w:color="FFFFFF"/>
              <w:right w:val="single" w:sz="12" w:space="0" w:color="FFFFFF"/>
            </w:tcBorders>
            <w:vAlign w:val="center"/>
            <w:hideMark/>
          </w:tcPr>
          <w:p w14:paraId="4B1439D7" w14:textId="77777777" w:rsidR="00726DFD" w:rsidRPr="00675DEB" w:rsidRDefault="00726DFD" w:rsidP="00675DEB">
            <w:pPr>
              <w:suppressAutoHyphens w:val="0"/>
              <w:rPr>
                <w:rFonts w:ascii="Verdana" w:hAnsi="Verdana" w:cs="Calibri"/>
                <w:color w:val="FFFFFF"/>
                <w:sz w:val="14"/>
                <w:szCs w:val="14"/>
                <w:lang w:eastAsia="pt-BR"/>
              </w:rPr>
            </w:pPr>
          </w:p>
        </w:tc>
        <w:tc>
          <w:tcPr>
            <w:tcW w:w="502" w:type="pct"/>
            <w:tcBorders>
              <w:top w:val="nil"/>
              <w:left w:val="nil"/>
              <w:bottom w:val="single" w:sz="12" w:space="0" w:color="FFFFFF"/>
              <w:right w:val="single" w:sz="12" w:space="0" w:color="FFFFFF"/>
            </w:tcBorders>
            <w:shd w:val="clear" w:color="000000" w:fill="005086"/>
            <w:vAlign w:val="center"/>
            <w:hideMark/>
          </w:tcPr>
          <w:p w14:paraId="61FBD747" w14:textId="5B977435" w:rsidR="00726DFD" w:rsidRPr="00726DFD" w:rsidRDefault="00726DFD" w:rsidP="00675DEB">
            <w:pPr>
              <w:suppressAutoHyphens w:val="0"/>
              <w:jc w:val="center"/>
              <w:rPr>
                <w:rFonts w:ascii="Verdana" w:hAnsi="Verdana" w:cs="Calibri"/>
                <w:b/>
                <w:bCs/>
                <w:color w:val="FFFFFF"/>
                <w:sz w:val="13"/>
                <w:szCs w:val="13"/>
                <w:lang w:eastAsia="pt-BR"/>
              </w:rPr>
            </w:pPr>
            <w:r w:rsidRPr="00726DFD">
              <w:rPr>
                <w:rFonts w:ascii="Verdana" w:hAnsi="Verdana" w:cs="Calibri"/>
                <w:b/>
                <w:bCs/>
                <w:color w:val="FFFFFF"/>
                <w:sz w:val="13"/>
                <w:szCs w:val="13"/>
                <w:lang w:eastAsia="pt-BR"/>
              </w:rPr>
              <w:t>2° semestre</w:t>
            </w:r>
          </w:p>
        </w:tc>
        <w:tc>
          <w:tcPr>
            <w:tcW w:w="502" w:type="pct"/>
            <w:tcBorders>
              <w:top w:val="nil"/>
              <w:left w:val="nil"/>
              <w:bottom w:val="single" w:sz="12" w:space="0" w:color="FFFFFF"/>
              <w:right w:val="single" w:sz="12" w:space="0" w:color="FFFFFF"/>
            </w:tcBorders>
            <w:shd w:val="clear" w:color="000000" w:fill="005086"/>
            <w:vAlign w:val="center"/>
            <w:hideMark/>
          </w:tcPr>
          <w:p w14:paraId="157EA765" w14:textId="0FA1E300" w:rsidR="00726DFD" w:rsidRPr="00726DFD" w:rsidRDefault="00726DFD" w:rsidP="00675DEB">
            <w:pPr>
              <w:suppressAutoHyphens w:val="0"/>
              <w:jc w:val="center"/>
              <w:rPr>
                <w:rFonts w:ascii="Verdana" w:hAnsi="Verdana" w:cs="Calibri"/>
                <w:b/>
                <w:bCs/>
                <w:color w:val="FFFFFF"/>
                <w:sz w:val="13"/>
                <w:szCs w:val="13"/>
                <w:lang w:eastAsia="pt-BR"/>
              </w:rPr>
            </w:pPr>
            <w:r w:rsidRPr="00726DFD">
              <w:rPr>
                <w:rFonts w:ascii="Verdana" w:hAnsi="Verdana" w:cs="Calibri"/>
                <w:b/>
                <w:bCs/>
                <w:color w:val="FFFFFF"/>
                <w:sz w:val="13"/>
                <w:szCs w:val="13"/>
                <w:lang w:eastAsia="pt-BR"/>
              </w:rPr>
              <w:t>31.12.2020</w:t>
            </w:r>
          </w:p>
        </w:tc>
        <w:tc>
          <w:tcPr>
            <w:tcW w:w="502" w:type="pct"/>
            <w:tcBorders>
              <w:top w:val="nil"/>
              <w:left w:val="nil"/>
              <w:bottom w:val="single" w:sz="12" w:space="0" w:color="FFFFFF"/>
              <w:right w:val="single" w:sz="12" w:space="0" w:color="FFFFFF"/>
            </w:tcBorders>
            <w:shd w:val="clear" w:color="000000" w:fill="005086"/>
            <w:vAlign w:val="center"/>
            <w:hideMark/>
          </w:tcPr>
          <w:p w14:paraId="36E8970C" w14:textId="7A0E8FD5" w:rsidR="00726DFD" w:rsidRPr="00726DFD" w:rsidRDefault="00726DFD" w:rsidP="00675DEB">
            <w:pPr>
              <w:suppressAutoHyphens w:val="0"/>
              <w:jc w:val="center"/>
              <w:rPr>
                <w:rFonts w:ascii="Verdana" w:hAnsi="Verdana" w:cs="Calibri"/>
                <w:b/>
                <w:bCs/>
                <w:color w:val="FFFFFF"/>
                <w:sz w:val="13"/>
                <w:szCs w:val="13"/>
                <w:lang w:eastAsia="pt-BR"/>
              </w:rPr>
            </w:pPr>
            <w:r w:rsidRPr="00726DFD">
              <w:rPr>
                <w:rFonts w:ascii="Verdana" w:hAnsi="Verdana" w:cs="Calibri"/>
                <w:b/>
                <w:bCs/>
                <w:color w:val="FFFFFF"/>
                <w:sz w:val="13"/>
                <w:szCs w:val="13"/>
                <w:lang w:eastAsia="pt-BR"/>
              </w:rPr>
              <w:t>31.12.2019</w:t>
            </w:r>
          </w:p>
        </w:tc>
        <w:tc>
          <w:tcPr>
            <w:tcW w:w="503" w:type="pct"/>
            <w:tcBorders>
              <w:top w:val="nil"/>
              <w:left w:val="nil"/>
              <w:bottom w:val="single" w:sz="12" w:space="0" w:color="FFFFFF"/>
              <w:right w:val="single" w:sz="12" w:space="0" w:color="FFFFFF"/>
            </w:tcBorders>
            <w:shd w:val="clear" w:color="000000" w:fill="005086"/>
            <w:vAlign w:val="center"/>
          </w:tcPr>
          <w:p w14:paraId="2723FEAA" w14:textId="7CF5F85D" w:rsidR="00726DFD" w:rsidRPr="00726DFD" w:rsidRDefault="00726DFD" w:rsidP="00675DEB">
            <w:pPr>
              <w:suppressAutoHyphens w:val="0"/>
              <w:jc w:val="center"/>
              <w:rPr>
                <w:rFonts w:ascii="Verdana" w:hAnsi="Verdana" w:cs="Calibri"/>
                <w:b/>
                <w:bCs/>
                <w:color w:val="FFFFFF"/>
                <w:sz w:val="13"/>
                <w:szCs w:val="13"/>
                <w:lang w:eastAsia="pt-BR"/>
              </w:rPr>
            </w:pPr>
            <w:r w:rsidRPr="00726DFD">
              <w:rPr>
                <w:rFonts w:ascii="Verdana" w:hAnsi="Verdana" w:cs="Calibri"/>
                <w:b/>
                <w:bCs/>
                <w:color w:val="FFFFFF"/>
                <w:sz w:val="13"/>
                <w:szCs w:val="13"/>
                <w:lang w:eastAsia="pt-BR"/>
              </w:rPr>
              <w:t>2° semestre</w:t>
            </w:r>
          </w:p>
        </w:tc>
        <w:tc>
          <w:tcPr>
            <w:tcW w:w="502" w:type="pct"/>
            <w:tcBorders>
              <w:top w:val="nil"/>
              <w:left w:val="nil"/>
              <w:bottom w:val="single" w:sz="12" w:space="0" w:color="FFFFFF"/>
              <w:right w:val="single" w:sz="12" w:space="0" w:color="FFFFFF"/>
            </w:tcBorders>
            <w:shd w:val="clear" w:color="000000" w:fill="005086"/>
            <w:vAlign w:val="center"/>
            <w:hideMark/>
          </w:tcPr>
          <w:p w14:paraId="13F77A88" w14:textId="34E9DB0C" w:rsidR="00726DFD" w:rsidRPr="00726DFD" w:rsidRDefault="00726DFD" w:rsidP="00675DEB">
            <w:pPr>
              <w:suppressAutoHyphens w:val="0"/>
              <w:jc w:val="center"/>
              <w:rPr>
                <w:rFonts w:ascii="Verdana" w:hAnsi="Verdana" w:cs="Calibri"/>
                <w:b/>
                <w:bCs/>
                <w:color w:val="FFFFFF"/>
                <w:sz w:val="13"/>
                <w:szCs w:val="13"/>
                <w:lang w:eastAsia="pt-BR"/>
              </w:rPr>
            </w:pPr>
            <w:r w:rsidRPr="00726DFD">
              <w:rPr>
                <w:rFonts w:ascii="Verdana" w:hAnsi="Verdana" w:cs="Calibri"/>
                <w:b/>
                <w:bCs/>
                <w:color w:val="FFFFFF"/>
                <w:sz w:val="13"/>
                <w:szCs w:val="13"/>
                <w:lang w:eastAsia="pt-BR"/>
              </w:rPr>
              <w:t>31.12.2020</w:t>
            </w:r>
          </w:p>
        </w:tc>
        <w:tc>
          <w:tcPr>
            <w:tcW w:w="502" w:type="pct"/>
            <w:tcBorders>
              <w:top w:val="nil"/>
              <w:left w:val="nil"/>
              <w:bottom w:val="single" w:sz="12" w:space="0" w:color="FFFFFF"/>
              <w:right w:val="single" w:sz="12" w:space="0" w:color="FFFFFF"/>
            </w:tcBorders>
            <w:shd w:val="clear" w:color="000000" w:fill="005086"/>
            <w:vAlign w:val="center"/>
            <w:hideMark/>
          </w:tcPr>
          <w:p w14:paraId="18247EB6" w14:textId="3217BC8F" w:rsidR="00726DFD" w:rsidRPr="00726DFD" w:rsidRDefault="00726DFD" w:rsidP="00675DEB">
            <w:pPr>
              <w:suppressAutoHyphens w:val="0"/>
              <w:jc w:val="center"/>
              <w:rPr>
                <w:rFonts w:ascii="Verdana" w:hAnsi="Verdana" w:cs="Calibri"/>
                <w:b/>
                <w:bCs/>
                <w:color w:val="FFFFFF"/>
                <w:sz w:val="13"/>
                <w:szCs w:val="13"/>
                <w:lang w:eastAsia="pt-BR"/>
              </w:rPr>
            </w:pPr>
            <w:r w:rsidRPr="00726DFD">
              <w:rPr>
                <w:rFonts w:ascii="Verdana" w:hAnsi="Verdana" w:cs="Calibri"/>
                <w:b/>
                <w:bCs/>
                <w:color w:val="FFFFFF"/>
                <w:sz w:val="13"/>
                <w:szCs w:val="13"/>
                <w:lang w:eastAsia="pt-BR"/>
              </w:rPr>
              <w:t>31.12.2019</w:t>
            </w:r>
          </w:p>
        </w:tc>
      </w:tr>
      <w:tr w:rsidR="005D7014" w:rsidRPr="00675DEB" w14:paraId="39B59C44" w14:textId="77777777" w:rsidTr="00726DFD">
        <w:trPr>
          <w:trHeight w:val="170"/>
        </w:trPr>
        <w:tc>
          <w:tcPr>
            <w:tcW w:w="1987" w:type="pct"/>
            <w:tcBorders>
              <w:top w:val="nil"/>
              <w:left w:val="single" w:sz="12" w:space="0" w:color="FFFFFF"/>
              <w:bottom w:val="single" w:sz="12" w:space="0" w:color="FFFFFF"/>
              <w:right w:val="single" w:sz="12" w:space="0" w:color="FFFFFF"/>
            </w:tcBorders>
            <w:shd w:val="clear" w:color="000000" w:fill="E6F5FF"/>
            <w:vAlign w:val="center"/>
            <w:hideMark/>
          </w:tcPr>
          <w:p w14:paraId="5273B78D" w14:textId="77777777" w:rsidR="005D7014" w:rsidRPr="00675DEB" w:rsidRDefault="005D7014"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Resultado na alienação de valores e bens</w:t>
            </w:r>
          </w:p>
        </w:tc>
        <w:tc>
          <w:tcPr>
            <w:tcW w:w="502" w:type="pct"/>
            <w:tcBorders>
              <w:top w:val="nil"/>
              <w:left w:val="nil"/>
              <w:bottom w:val="single" w:sz="12" w:space="0" w:color="FFFFFF"/>
              <w:right w:val="single" w:sz="12" w:space="0" w:color="FFFFFF"/>
            </w:tcBorders>
            <w:shd w:val="clear" w:color="000000" w:fill="E6F5FF"/>
            <w:vAlign w:val="center"/>
          </w:tcPr>
          <w:p w14:paraId="3C556E7F" w14:textId="7EC498F9" w:rsidR="005D7014" w:rsidRPr="00675DEB" w:rsidRDefault="005D701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6.344</w:t>
            </w:r>
          </w:p>
        </w:tc>
        <w:tc>
          <w:tcPr>
            <w:tcW w:w="502" w:type="pct"/>
            <w:tcBorders>
              <w:top w:val="nil"/>
              <w:left w:val="nil"/>
              <w:bottom w:val="single" w:sz="12" w:space="0" w:color="FFFFFF"/>
              <w:right w:val="single" w:sz="12" w:space="0" w:color="FFFFFF"/>
            </w:tcBorders>
            <w:shd w:val="clear" w:color="000000" w:fill="E6F5FF"/>
            <w:vAlign w:val="center"/>
          </w:tcPr>
          <w:p w14:paraId="347CC28C" w14:textId="572D79E6" w:rsidR="005D7014" w:rsidRPr="00675DEB" w:rsidRDefault="005D701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6.535</w:t>
            </w:r>
          </w:p>
        </w:tc>
        <w:tc>
          <w:tcPr>
            <w:tcW w:w="502" w:type="pct"/>
            <w:tcBorders>
              <w:top w:val="nil"/>
              <w:left w:val="nil"/>
              <w:bottom w:val="single" w:sz="12" w:space="0" w:color="FFFFFF"/>
              <w:right w:val="single" w:sz="12" w:space="0" w:color="FFFFFF"/>
            </w:tcBorders>
            <w:shd w:val="clear" w:color="000000" w:fill="E6F5FF"/>
            <w:vAlign w:val="center"/>
          </w:tcPr>
          <w:p w14:paraId="3140487B" w14:textId="06AA46B2" w:rsidR="005D7014" w:rsidRPr="00675DEB" w:rsidRDefault="005D701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2.194</w:t>
            </w:r>
          </w:p>
        </w:tc>
        <w:tc>
          <w:tcPr>
            <w:tcW w:w="503" w:type="pct"/>
            <w:tcBorders>
              <w:top w:val="nil"/>
              <w:left w:val="nil"/>
              <w:bottom w:val="single" w:sz="12" w:space="0" w:color="FFFFFF"/>
              <w:right w:val="single" w:sz="12" w:space="0" w:color="FFFFFF"/>
            </w:tcBorders>
            <w:shd w:val="clear" w:color="000000" w:fill="E6F5FF"/>
            <w:vAlign w:val="center"/>
          </w:tcPr>
          <w:p w14:paraId="77FC5652" w14:textId="4D66E1D8" w:rsidR="005D7014" w:rsidRPr="00675DEB" w:rsidRDefault="005D7014" w:rsidP="00675DEB">
            <w:pPr>
              <w:suppressAutoHyphens w:val="0"/>
              <w:jc w:val="right"/>
              <w:rPr>
                <w:rFonts w:ascii="Verdana" w:hAnsi="Verdana" w:cs="Calibri"/>
                <w:sz w:val="14"/>
                <w:szCs w:val="14"/>
              </w:rPr>
            </w:pPr>
            <w:r w:rsidRPr="00675DEB">
              <w:rPr>
                <w:rFonts w:ascii="Verdana" w:hAnsi="Verdana" w:cs="Calibri"/>
                <w:sz w:val="14"/>
                <w:szCs w:val="14"/>
              </w:rPr>
              <w:t>6.348</w:t>
            </w:r>
          </w:p>
        </w:tc>
        <w:tc>
          <w:tcPr>
            <w:tcW w:w="502" w:type="pct"/>
            <w:tcBorders>
              <w:top w:val="nil"/>
              <w:left w:val="nil"/>
              <w:bottom w:val="single" w:sz="12" w:space="0" w:color="FFFFFF"/>
              <w:right w:val="single" w:sz="12" w:space="0" w:color="FFFFFF"/>
            </w:tcBorders>
            <w:shd w:val="clear" w:color="000000" w:fill="E6F5FF"/>
            <w:vAlign w:val="center"/>
          </w:tcPr>
          <w:p w14:paraId="0A296570" w14:textId="7EF30ABC" w:rsidR="005D7014" w:rsidRPr="00675DEB" w:rsidRDefault="005D7014" w:rsidP="00675DEB">
            <w:pPr>
              <w:suppressAutoHyphens w:val="0"/>
              <w:jc w:val="right"/>
              <w:rPr>
                <w:rFonts w:ascii="Verdana" w:hAnsi="Verdana" w:cs="Calibri"/>
                <w:sz w:val="14"/>
                <w:szCs w:val="14"/>
                <w:lang w:eastAsia="pt-BR"/>
              </w:rPr>
            </w:pPr>
            <w:r w:rsidRPr="00675DEB">
              <w:rPr>
                <w:rFonts w:ascii="Verdana" w:hAnsi="Verdana" w:cs="Calibri"/>
                <w:sz w:val="14"/>
                <w:szCs w:val="14"/>
              </w:rPr>
              <w:t>6.539</w:t>
            </w:r>
          </w:p>
        </w:tc>
        <w:tc>
          <w:tcPr>
            <w:tcW w:w="502" w:type="pct"/>
            <w:tcBorders>
              <w:top w:val="nil"/>
              <w:left w:val="nil"/>
              <w:bottom w:val="single" w:sz="12" w:space="0" w:color="FFFFFF"/>
              <w:right w:val="single" w:sz="12" w:space="0" w:color="FFFFFF"/>
            </w:tcBorders>
            <w:shd w:val="clear" w:color="000000" w:fill="E6F5FF"/>
            <w:vAlign w:val="center"/>
          </w:tcPr>
          <w:p w14:paraId="7125297D" w14:textId="4CEFC462" w:rsidR="005D7014" w:rsidRPr="00675DEB" w:rsidRDefault="005D7014" w:rsidP="00675DEB">
            <w:pPr>
              <w:suppressAutoHyphens w:val="0"/>
              <w:jc w:val="right"/>
              <w:rPr>
                <w:rFonts w:ascii="Verdana" w:hAnsi="Verdana" w:cs="Calibri"/>
                <w:sz w:val="14"/>
                <w:szCs w:val="14"/>
                <w:lang w:eastAsia="pt-BR"/>
              </w:rPr>
            </w:pPr>
            <w:r w:rsidRPr="00675DEB">
              <w:rPr>
                <w:rFonts w:ascii="Verdana" w:hAnsi="Verdana" w:cs="Calibri"/>
                <w:sz w:val="14"/>
                <w:szCs w:val="14"/>
              </w:rPr>
              <w:t>2.174</w:t>
            </w:r>
          </w:p>
        </w:tc>
      </w:tr>
      <w:tr w:rsidR="005D7014" w:rsidRPr="00675DEB" w14:paraId="0F713FC6" w14:textId="77777777" w:rsidTr="00726DFD">
        <w:trPr>
          <w:trHeight w:val="170"/>
        </w:trPr>
        <w:tc>
          <w:tcPr>
            <w:tcW w:w="1987" w:type="pct"/>
            <w:tcBorders>
              <w:top w:val="nil"/>
              <w:left w:val="single" w:sz="12" w:space="0" w:color="FFFFFF"/>
              <w:bottom w:val="single" w:sz="12" w:space="0" w:color="FFFFFF"/>
              <w:right w:val="single" w:sz="12" w:space="0" w:color="FFFFFF"/>
            </w:tcBorders>
            <w:shd w:val="clear" w:color="000000" w:fill="E6F5FF"/>
            <w:vAlign w:val="center"/>
            <w:hideMark/>
          </w:tcPr>
          <w:p w14:paraId="0738C049" w14:textId="560F09D8" w:rsidR="005D7014" w:rsidRPr="00675DEB" w:rsidRDefault="005D7014"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Ganhos/perdas de capital</w:t>
            </w:r>
          </w:p>
        </w:tc>
        <w:tc>
          <w:tcPr>
            <w:tcW w:w="502" w:type="pct"/>
            <w:tcBorders>
              <w:top w:val="nil"/>
              <w:left w:val="nil"/>
              <w:bottom w:val="single" w:sz="12" w:space="0" w:color="FFFFFF"/>
              <w:right w:val="single" w:sz="12" w:space="0" w:color="FFFFFF"/>
            </w:tcBorders>
            <w:shd w:val="clear" w:color="000000" w:fill="E6F5FF"/>
            <w:vAlign w:val="center"/>
          </w:tcPr>
          <w:p w14:paraId="2735735B" w14:textId="254DC7A2" w:rsidR="005D7014" w:rsidRPr="00675DEB" w:rsidRDefault="005D701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(2.571)</w:t>
            </w:r>
          </w:p>
        </w:tc>
        <w:tc>
          <w:tcPr>
            <w:tcW w:w="502" w:type="pct"/>
            <w:tcBorders>
              <w:top w:val="nil"/>
              <w:left w:val="nil"/>
              <w:bottom w:val="single" w:sz="12" w:space="0" w:color="FFFFFF"/>
              <w:right w:val="single" w:sz="12" w:space="0" w:color="FFFFFF"/>
            </w:tcBorders>
            <w:shd w:val="clear" w:color="000000" w:fill="E6F5FF"/>
            <w:vAlign w:val="center"/>
          </w:tcPr>
          <w:p w14:paraId="489744CC" w14:textId="33F05823" w:rsidR="005D7014" w:rsidRPr="00675DEB" w:rsidRDefault="005D701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(4.893)</w:t>
            </w:r>
          </w:p>
        </w:tc>
        <w:tc>
          <w:tcPr>
            <w:tcW w:w="502" w:type="pct"/>
            <w:tcBorders>
              <w:top w:val="nil"/>
              <w:left w:val="nil"/>
              <w:bottom w:val="single" w:sz="12" w:space="0" w:color="FFFFFF"/>
              <w:right w:val="single" w:sz="12" w:space="0" w:color="FFFFFF"/>
            </w:tcBorders>
            <w:shd w:val="clear" w:color="000000" w:fill="E6F5FF"/>
            <w:vAlign w:val="center"/>
          </w:tcPr>
          <w:p w14:paraId="6E371EAC" w14:textId="2671F8BB" w:rsidR="005D7014" w:rsidRPr="00675DEB" w:rsidRDefault="005D701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(2.062)</w:t>
            </w:r>
          </w:p>
        </w:tc>
        <w:tc>
          <w:tcPr>
            <w:tcW w:w="503" w:type="pct"/>
            <w:tcBorders>
              <w:top w:val="nil"/>
              <w:left w:val="nil"/>
              <w:bottom w:val="single" w:sz="12" w:space="0" w:color="FFFFFF"/>
              <w:right w:val="single" w:sz="12" w:space="0" w:color="FFFFFF"/>
            </w:tcBorders>
            <w:shd w:val="clear" w:color="000000" w:fill="E6F5FF"/>
            <w:vAlign w:val="center"/>
          </w:tcPr>
          <w:p w14:paraId="5D26C06B" w14:textId="7D5FD261" w:rsidR="005D7014" w:rsidRPr="00675DEB" w:rsidRDefault="005D7014" w:rsidP="00675DEB">
            <w:pPr>
              <w:suppressAutoHyphens w:val="0"/>
              <w:jc w:val="right"/>
              <w:rPr>
                <w:rFonts w:ascii="Verdana" w:hAnsi="Verdana" w:cs="Calibri"/>
                <w:sz w:val="14"/>
                <w:szCs w:val="14"/>
              </w:rPr>
            </w:pPr>
            <w:r w:rsidRPr="00675DEB">
              <w:rPr>
                <w:rFonts w:ascii="Verdana" w:hAnsi="Verdana" w:cs="Calibri"/>
                <w:sz w:val="14"/>
                <w:szCs w:val="14"/>
              </w:rPr>
              <w:t>(2.571)</w:t>
            </w:r>
          </w:p>
        </w:tc>
        <w:tc>
          <w:tcPr>
            <w:tcW w:w="502" w:type="pct"/>
            <w:tcBorders>
              <w:top w:val="nil"/>
              <w:left w:val="nil"/>
              <w:bottom w:val="single" w:sz="12" w:space="0" w:color="FFFFFF"/>
              <w:right w:val="single" w:sz="12" w:space="0" w:color="FFFFFF"/>
            </w:tcBorders>
            <w:shd w:val="clear" w:color="000000" w:fill="E6F5FF"/>
            <w:vAlign w:val="center"/>
          </w:tcPr>
          <w:p w14:paraId="53A0A126" w14:textId="6016D922" w:rsidR="005D7014" w:rsidRPr="00675DEB" w:rsidRDefault="005D7014" w:rsidP="00675DEB">
            <w:pPr>
              <w:suppressAutoHyphens w:val="0"/>
              <w:jc w:val="right"/>
              <w:rPr>
                <w:rFonts w:ascii="Verdana" w:hAnsi="Verdana" w:cs="Calibri"/>
                <w:sz w:val="14"/>
                <w:szCs w:val="14"/>
                <w:lang w:eastAsia="pt-BR"/>
              </w:rPr>
            </w:pPr>
            <w:r w:rsidRPr="00675DEB">
              <w:rPr>
                <w:rFonts w:ascii="Verdana" w:hAnsi="Verdana" w:cs="Calibri"/>
                <w:sz w:val="14"/>
                <w:szCs w:val="14"/>
              </w:rPr>
              <w:t>(4.946)</w:t>
            </w:r>
          </w:p>
        </w:tc>
        <w:tc>
          <w:tcPr>
            <w:tcW w:w="502" w:type="pct"/>
            <w:tcBorders>
              <w:top w:val="nil"/>
              <w:left w:val="nil"/>
              <w:bottom w:val="single" w:sz="12" w:space="0" w:color="FFFFFF"/>
              <w:right w:val="single" w:sz="12" w:space="0" w:color="FFFFFF"/>
            </w:tcBorders>
            <w:shd w:val="clear" w:color="000000" w:fill="E6F5FF"/>
            <w:vAlign w:val="center"/>
          </w:tcPr>
          <w:p w14:paraId="54530199" w14:textId="6794DDF7" w:rsidR="005D7014" w:rsidRPr="00675DEB" w:rsidRDefault="005D7014" w:rsidP="00675DEB">
            <w:pPr>
              <w:suppressAutoHyphens w:val="0"/>
              <w:jc w:val="right"/>
              <w:rPr>
                <w:rFonts w:ascii="Verdana" w:hAnsi="Verdana" w:cs="Calibri"/>
                <w:sz w:val="14"/>
                <w:szCs w:val="14"/>
                <w:lang w:eastAsia="pt-BR"/>
              </w:rPr>
            </w:pPr>
            <w:r w:rsidRPr="00675DEB">
              <w:rPr>
                <w:rFonts w:ascii="Verdana" w:hAnsi="Verdana" w:cs="Calibri"/>
                <w:sz w:val="14"/>
                <w:szCs w:val="14"/>
              </w:rPr>
              <w:t>(2.067)</w:t>
            </w:r>
          </w:p>
        </w:tc>
      </w:tr>
      <w:tr w:rsidR="005D7014" w:rsidRPr="00675DEB" w14:paraId="77E45477" w14:textId="77777777" w:rsidTr="00726DFD">
        <w:trPr>
          <w:trHeight w:val="170"/>
        </w:trPr>
        <w:tc>
          <w:tcPr>
            <w:tcW w:w="1987" w:type="pct"/>
            <w:tcBorders>
              <w:top w:val="nil"/>
              <w:left w:val="single" w:sz="12" w:space="0" w:color="FFFFFF"/>
              <w:bottom w:val="single" w:sz="12" w:space="0" w:color="FFFFFF"/>
              <w:right w:val="single" w:sz="12" w:space="0" w:color="FFFFFF"/>
            </w:tcBorders>
            <w:shd w:val="clear" w:color="000000" w:fill="E6F5FF"/>
            <w:vAlign w:val="center"/>
            <w:hideMark/>
          </w:tcPr>
          <w:p w14:paraId="06A845B5" w14:textId="1CA7035F" w:rsidR="005D7014" w:rsidRPr="00675DEB" w:rsidRDefault="005D7014" w:rsidP="00675DEB">
            <w:pPr>
              <w:suppressAutoHyphens w:val="0"/>
              <w:rPr>
                <w:rFonts w:ascii="Verdana" w:hAnsi="Verdana" w:cs="Calibri"/>
                <w:sz w:val="14"/>
                <w:szCs w:val="14"/>
                <w:lang w:eastAsia="pt-BR"/>
              </w:rPr>
            </w:pPr>
            <w:r w:rsidRPr="00675DEB">
              <w:rPr>
                <w:rFonts w:ascii="Verdana" w:hAnsi="Verdana" w:cs="Calibri"/>
                <w:sz w:val="14"/>
                <w:szCs w:val="14"/>
              </w:rPr>
              <w:t>Valorização/desvalorização de outros valores e bens</w:t>
            </w:r>
          </w:p>
        </w:tc>
        <w:tc>
          <w:tcPr>
            <w:tcW w:w="502" w:type="pct"/>
            <w:tcBorders>
              <w:top w:val="nil"/>
              <w:left w:val="nil"/>
              <w:bottom w:val="single" w:sz="12" w:space="0" w:color="FFFFFF"/>
              <w:right w:val="single" w:sz="12" w:space="0" w:color="FFFFFF"/>
            </w:tcBorders>
            <w:shd w:val="clear" w:color="000000" w:fill="E6F5FF"/>
            <w:vAlign w:val="center"/>
          </w:tcPr>
          <w:p w14:paraId="0086DBC4" w14:textId="55144D28" w:rsidR="005D7014" w:rsidRPr="00675DEB" w:rsidRDefault="005D701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(284)</w:t>
            </w:r>
          </w:p>
        </w:tc>
        <w:tc>
          <w:tcPr>
            <w:tcW w:w="502" w:type="pct"/>
            <w:tcBorders>
              <w:top w:val="nil"/>
              <w:left w:val="nil"/>
              <w:bottom w:val="single" w:sz="12" w:space="0" w:color="FFFFFF"/>
              <w:right w:val="single" w:sz="12" w:space="0" w:color="FFFFFF"/>
            </w:tcBorders>
            <w:shd w:val="clear" w:color="000000" w:fill="E6F5FF"/>
            <w:vAlign w:val="center"/>
          </w:tcPr>
          <w:p w14:paraId="50A9ABB8" w14:textId="06E0DE1D" w:rsidR="005D7014" w:rsidRPr="00675DEB" w:rsidRDefault="005D701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(3.481)</w:t>
            </w:r>
          </w:p>
        </w:tc>
        <w:tc>
          <w:tcPr>
            <w:tcW w:w="502" w:type="pct"/>
            <w:tcBorders>
              <w:top w:val="nil"/>
              <w:left w:val="nil"/>
              <w:bottom w:val="single" w:sz="12" w:space="0" w:color="FFFFFF"/>
              <w:right w:val="single" w:sz="12" w:space="0" w:color="FFFFFF"/>
            </w:tcBorders>
            <w:shd w:val="clear" w:color="000000" w:fill="E6F5FF"/>
            <w:vAlign w:val="center"/>
          </w:tcPr>
          <w:p w14:paraId="182D908F" w14:textId="7BB5A532" w:rsidR="005D7014" w:rsidRPr="00675DEB" w:rsidRDefault="005D701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(6.453)</w:t>
            </w:r>
          </w:p>
        </w:tc>
        <w:tc>
          <w:tcPr>
            <w:tcW w:w="503" w:type="pct"/>
            <w:tcBorders>
              <w:top w:val="nil"/>
              <w:left w:val="nil"/>
              <w:bottom w:val="single" w:sz="12" w:space="0" w:color="FFFFFF"/>
              <w:right w:val="single" w:sz="12" w:space="0" w:color="FFFFFF"/>
            </w:tcBorders>
            <w:shd w:val="clear" w:color="000000" w:fill="E6F5FF"/>
            <w:vAlign w:val="center"/>
          </w:tcPr>
          <w:p w14:paraId="3EFFBF0A" w14:textId="028F64E1" w:rsidR="005D7014" w:rsidRPr="00675DEB" w:rsidRDefault="005D7014" w:rsidP="00675DEB">
            <w:pPr>
              <w:suppressAutoHyphens w:val="0"/>
              <w:jc w:val="right"/>
              <w:rPr>
                <w:rFonts w:ascii="Verdana" w:hAnsi="Verdana" w:cs="Calibri"/>
                <w:sz w:val="14"/>
                <w:szCs w:val="14"/>
              </w:rPr>
            </w:pPr>
            <w:r w:rsidRPr="00675DEB">
              <w:rPr>
                <w:rFonts w:ascii="Verdana" w:hAnsi="Verdana" w:cs="Calibri"/>
                <w:sz w:val="14"/>
                <w:szCs w:val="14"/>
              </w:rPr>
              <w:t>(284)</w:t>
            </w:r>
          </w:p>
        </w:tc>
        <w:tc>
          <w:tcPr>
            <w:tcW w:w="502" w:type="pct"/>
            <w:tcBorders>
              <w:top w:val="nil"/>
              <w:left w:val="nil"/>
              <w:bottom w:val="single" w:sz="12" w:space="0" w:color="FFFFFF"/>
              <w:right w:val="single" w:sz="12" w:space="0" w:color="FFFFFF"/>
            </w:tcBorders>
            <w:shd w:val="clear" w:color="000000" w:fill="E6F5FF"/>
            <w:vAlign w:val="center"/>
          </w:tcPr>
          <w:p w14:paraId="270F6D4E" w14:textId="521DCD00" w:rsidR="005D7014" w:rsidRPr="00675DEB" w:rsidRDefault="005D701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(3.481)</w:t>
            </w:r>
          </w:p>
        </w:tc>
        <w:tc>
          <w:tcPr>
            <w:tcW w:w="502" w:type="pct"/>
            <w:tcBorders>
              <w:top w:val="nil"/>
              <w:left w:val="nil"/>
              <w:bottom w:val="single" w:sz="12" w:space="0" w:color="FFFFFF"/>
              <w:right w:val="single" w:sz="12" w:space="0" w:color="FFFFFF"/>
            </w:tcBorders>
            <w:shd w:val="clear" w:color="000000" w:fill="E6F5FF"/>
            <w:vAlign w:val="center"/>
          </w:tcPr>
          <w:p w14:paraId="15E11B63" w14:textId="5C4E5ADB" w:rsidR="005D7014" w:rsidRPr="00675DEB" w:rsidRDefault="005D7014" w:rsidP="00675DEB">
            <w:pPr>
              <w:suppressAutoHyphens w:val="0"/>
              <w:jc w:val="right"/>
              <w:rPr>
                <w:rFonts w:ascii="Verdana" w:hAnsi="Verdana" w:cs="Calibri"/>
                <w:sz w:val="14"/>
                <w:szCs w:val="14"/>
                <w:lang w:eastAsia="pt-BR"/>
              </w:rPr>
            </w:pPr>
            <w:r w:rsidRPr="00675DEB">
              <w:rPr>
                <w:rFonts w:ascii="Verdana" w:hAnsi="Verdana" w:cs="Calibri"/>
                <w:sz w:val="14"/>
                <w:szCs w:val="14"/>
              </w:rPr>
              <w:t>(6.453)</w:t>
            </w:r>
          </w:p>
        </w:tc>
      </w:tr>
      <w:tr w:rsidR="005D7014" w:rsidRPr="00675DEB" w14:paraId="369DC3A9" w14:textId="77777777" w:rsidTr="00726DFD">
        <w:trPr>
          <w:trHeight w:val="170"/>
        </w:trPr>
        <w:tc>
          <w:tcPr>
            <w:tcW w:w="1987" w:type="pct"/>
            <w:tcBorders>
              <w:top w:val="nil"/>
              <w:left w:val="single" w:sz="12" w:space="0" w:color="FFFFFF"/>
              <w:bottom w:val="single" w:sz="12" w:space="0" w:color="FFFFFF"/>
              <w:right w:val="single" w:sz="12" w:space="0" w:color="FFFFFF"/>
            </w:tcBorders>
            <w:shd w:val="clear" w:color="000000" w:fill="E6F5FF"/>
            <w:vAlign w:val="center"/>
            <w:hideMark/>
          </w:tcPr>
          <w:p w14:paraId="0D895F95" w14:textId="77777777" w:rsidR="005D7014" w:rsidRPr="00675DEB" w:rsidRDefault="005D7014"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Outras</w:t>
            </w:r>
          </w:p>
        </w:tc>
        <w:tc>
          <w:tcPr>
            <w:tcW w:w="502" w:type="pct"/>
            <w:tcBorders>
              <w:top w:val="nil"/>
              <w:left w:val="nil"/>
              <w:bottom w:val="single" w:sz="12" w:space="0" w:color="FFFFFF"/>
              <w:right w:val="single" w:sz="12" w:space="0" w:color="FFFFFF"/>
            </w:tcBorders>
            <w:shd w:val="clear" w:color="000000" w:fill="E6F5FF"/>
            <w:vAlign w:val="center"/>
          </w:tcPr>
          <w:p w14:paraId="6A247E77" w14:textId="45007CF1" w:rsidR="005D7014" w:rsidRPr="00675DEB" w:rsidRDefault="005D701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256</w:t>
            </w:r>
          </w:p>
        </w:tc>
        <w:tc>
          <w:tcPr>
            <w:tcW w:w="502" w:type="pct"/>
            <w:tcBorders>
              <w:top w:val="nil"/>
              <w:left w:val="nil"/>
              <w:bottom w:val="single" w:sz="12" w:space="0" w:color="FFFFFF"/>
              <w:right w:val="single" w:sz="12" w:space="0" w:color="FFFFFF"/>
            </w:tcBorders>
            <w:shd w:val="clear" w:color="000000" w:fill="E6F5FF"/>
            <w:vAlign w:val="center"/>
          </w:tcPr>
          <w:p w14:paraId="151482EF" w14:textId="3EC60D48" w:rsidR="005D7014" w:rsidRPr="00675DEB" w:rsidRDefault="005D701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2.446</w:t>
            </w:r>
          </w:p>
        </w:tc>
        <w:tc>
          <w:tcPr>
            <w:tcW w:w="502" w:type="pct"/>
            <w:tcBorders>
              <w:top w:val="nil"/>
              <w:left w:val="nil"/>
              <w:bottom w:val="single" w:sz="12" w:space="0" w:color="FFFFFF"/>
              <w:right w:val="single" w:sz="12" w:space="0" w:color="FFFFFF"/>
            </w:tcBorders>
            <w:shd w:val="clear" w:color="000000" w:fill="E6F5FF"/>
            <w:vAlign w:val="center"/>
          </w:tcPr>
          <w:p w14:paraId="4EEFCD49" w14:textId="4EF853EE" w:rsidR="005D7014" w:rsidRPr="00675DEB" w:rsidRDefault="005D701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3.433</w:t>
            </w:r>
          </w:p>
        </w:tc>
        <w:tc>
          <w:tcPr>
            <w:tcW w:w="503" w:type="pct"/>
            <w:tcBorders>
              <w:top w:val="nil"/>
              <w:left w:val="nil"/>
              <w:bottom w:val="single" w:sz="12" w:space="0" w:color="FFFFFF"/>
              <w:right w:val="single" w:sz="12" w:space="0" w:color="FFFFFF"/>
            </w:tcBorders>
            <w:shd w:val="clear" w:color="000000" w:fill="E6F5FF"/>
            <w:vAlign w:val="center"/>
          </w:tcPr>
          <w:p w14:paraId="54FA068E" w14:textId="27B8A3F5" w:rsidR="005D7014" w:rsidRPr="00675DEB" w:rsidRDefault="005D7014" w:rsidP="00675DEB">
            <w:pPr>
              <w:suppressAutoHyphens w:val="0"/>
              <w:jc w:val="right"/>
              <w:rPr>
                <w:rFonts w:ascii="Verdana" w:hAnsi="Verdana" w:cs="Calibri"/>
                <w:sz w:val="14"/>
                <w:szCs w:val="14"/>
              </w:rPr>
            </w:pPr>
            <w:r w:rsidRPr="00675DEB">
              <w:rPr>
                <w:rFonts w:ascii="Verdana" w:hAnsi="Verdana" w:cs="Calibri"/>
                <w:sz w:val="14"/>
                <w:szCs w:val="14"/>
              </w:rPr>
              <w:t>258</w:t>
            </w:r>
          </w:p>
        </w:tc>
        <w:tc>
          <w:tcPr>
            <w:tcW w:w="502" w:type="pct"/>
            <w:tcBorders>
              <w:top w:val="nil"/>
              <w:left w:val="nil"/>
              <w:bottom w:val="single" w:sz="12" w:space="0" w:color="FFFFFF"/>
              <w:right w:val="single" w:sz="12" w:space="0" w:color="FFFFFF"/>
            </w:tcBorders>
            <w:shd w:val="clear" w:color="000000" w:fill="E6F5FF"/>
            <w:vAlign w:val="center"/>
          </w:tcPr>
          <w:p w14:paraId="60A347C7" w14:textId="7176C751" w:rsidR="005D7014" w:rsidRPr="00675DEB" w:rsidRDefault="005D7014"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2.447</w:t>
            </w:r>
          </w:p>
        </w:tc>
        <w:tc>
          <w:tcPr>
            <w:tcW w:w="502" w:type="pct"/>
            <w:tcBorders>
              <w:top w:val="nil"/>
              <w:left w:val="nil"/>
              <w:bottom w:val="single" w:sz="12" w:space="0" w:color="FFFFFF"/>
              <w:right w:val="single" w:sz="12" w:space="0" w:color="FFFFFF"/>
            </w:tcBorders>
            <w:shd w:val="clear" w:color="000000" w:fill="E6F5FF"/>
            <w:vAlign w:val="center"/>
          </w:tcPr>
          <w:p w14:paraId="73058A76" w14:textId="74C95C0B" w:rsidR="005D7014" w:rsidRPr="00675DEB" w:rsidRDefault="005D7014" w:rsidP="00675DEB">
            <w:pPr>
              <w:suppressAutoHyphens w:val="0"/>
              <w:jc w:val="right"/>
              <w:rPr>
                <w:rFonts w:ascii="Verdana" w:hAnsi="Verdana" w:cs="Calibri"/>
                <w:sz w:val="14"/>
                <w:szCs w:val="14"/>
                <w:lang w:eastAsia="pt-BR"/>
              </w:rPr>
            </w:pPr>
            <w:r w:rsidRPr="00675DEB">
              <w:rPr>
                <w:rFonts w:ascii="Verdana" w:hAnsi="Verdana" w:cs="Calibri"/>
                <w:sz w:val="14"/>
                <w:szCs w:val="14"/>
              </w:rPr>
              <w:t>3.449</w:t>
            </w:r>
          </w:p>
        </w:tc>
      </w:tr>
      <w:tr w:rsidR="005D7014" w:rsidRPr="00675DEB" w14:paraId="7ABD48D9" w14:textId="77777777" w:rsidTr="00726DFD">
        <w:trPr>
          <w:trHeight w:val="170"/>
        </w:trPr>
        <w:tc>
          <w:tcPr>
            <w:tcW w:w="1987" w:type="pct"/>
            <w:tcBorders>
              <w:top w:val="nil"/>
              <w:left w:val="single" w:sz="12" w:space="0" w:color="FFFFFF"/>
              <w:bottom w:val="single" w:sz="12" w:space="0" w:color="FFFFFF"/>
              <w:right w:val="single" w:sz="12" w:space="0" w:color="FFFFFF"/>
            </w:tcBorders>
            <w:shd w:val="clear" w:color="000000" w:fill="005086"/>
            <w:vAlign w:val="center"/>
            <w:hideMark/>
          </w:tcPr>
          <w:p w14:paraId="5D67E85C" w14:textId="77777777" w:rsidR="005D7014" w:rsidRPr="00675DEB" w:rsidRDefault="005D701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502" w:type="pct"/>
            <w:tcBorders>
              <w:top w:val="nil"/>
              <w:left w:val="nil"/>
              <w:bottom w:val="single" w:sz="12" w:space="0" w:color="FFFFFF"/>
              <w:right w:val="single" w:sz="12" w:space="0" w:color="FFFFFF"/>
            </w:tcBorders>
            <w:shd w:val="clear" w:color="000000" w:fill="005086"/>
            <w:vAlign w:val="center"/>
          </w:tcPr>
          <w:p w14:paraId="7649F393" w14:textId="6BDD084E" w:rsidR="005D7014" w:rsidRPr="00675DEB" w:rsidRDefault="005D701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3.745</w:t>
            </w:r>
          </w:p>
        </w:tc>
        <w:tc>
          <w:tcPr>
            <w:tcW w:w="502" w:type="pct"/>
            <w:tcBorders>
              <w:top w:val="nil"/>
              <w:left w:val="nil"/>
              <w:bottom w:val="single" w:sz="12" w:space="0" w:color="FFFFFF"/>
              <w:right w:val="single" w:sz="12" w:space="0" w:color="FFFFFF"/>
            </w:tcBorders>
            <w:shd w:val="clear" w:color="000000" w:fill="005086"/>
            <w:vAlign w:val="center"/>
          </w:tcPr>
          <w:p w14:paraId="0E124CA9" w14:textId="19949159" w:rsidR="005D7014" w:rsidRPr="00675DEB" w:rsidRDefault="005D701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607</w:t>
            </w:r>
          </w:p>
        </w:tc>
        <w:tc>
          <w:tcPr>
            <w:tcW w:w="502" w:type="pct"/>
            <w:tcBorders>
              <w:top w:val="nil"/>
              <w:left w:val="nil"/>
              <w:bottom w:val="single" w:sz="12" w:space="0" w:color="FFFFFF"/>
              <w:right w:val="single" w:sz="12" w:space="0" w:color="FFFFFF"/>
            </w:tcBorders>
            <w:shd w:val="clear" w:color="000000" w:fill="005086"/>
            <w:vAlign w:val="center"/>
          </w:tcPr>
          <w:p w14:paraId="6F13A56A" w14:textId="7398C44B" w:rsidR="005D7014" w:rsidRPr="00675DEB" w:rsidRDefault="005D701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(2.888)</w:t>
            </w:r>
          </w:p>
        </w:tc>
        <w:tc>
          <w:tcPr>
            <w:tcW w:w="503" w:type="pct"/>
            <w:tcBorders>
              <w:top w:val="nil"/>
              <w:left w:val="nil"/>
              <w:bottom w:val="single" w:sz="12" w:space="0" w:color="FFFFFF"/>
              <w:right w:val="single" w:sz="12" w:space="0" w:color="FFFFFF"/>
            </w:tcBorders>
            <w:shd w:val="clear" w:color="000000" w:fill="005086"/>
            <w:vAlign w:val="center"/>
          </w:tcPr>
          <w:p w14:paraId="520304CD" w14:textId="46AF5D98" w:rsidR="005D7014" w:rsidRPr="00675DEB" w:rsidRDefault="005D7014" w:rsidP="00675DEB">
            <w:pPr>
              <w:suppressAutoHyphens w:val="0"/>
              <w:jc w:val="right"/>
              <w:rPr>
                <w:rFonts w:ascii="Verdana" w:hAnsi="Verdana" w:cs="Calibri"/>
                <w:b/>
                <w:bCs/>
                <w:color w:val="FFFFFF"/>
                <w:sz w:val="14"/>
                <w:szCs w:val="14"/>
              </w:rPr>
            </w:pPr>
            <w:r w:rsidRPr="00675DEB">
              <w:rPr>
                <w:rFonts w:ascii="Verdana" w:hAnsi="Verdana" w:cs="Calibri"/>
                <w:b/>
                <w:bCs/>
                <w:color w:val="FFFFFF"/>
                <w:sz w:val="14"/>
                <w:szCs w:val="14"/>
              </w:rPr>
              <w:t>3.751</w:t>
            </w:r>
          </w:p>
        </w:tc>
        <w:tc>
          <w:tcPr>
            <w:tcW w:w="502" w:type="pct"/>
            <w:tcBorders>
              <w:top w:val="nil"/>
              <w:left w:val="nil"/>
              <w:bottom w:val="single" w:sz="12" w:space="0" w:color="FFFFFF"/>
              <w:right w:val="single" w:sz="12" w:space="0" w:color="FFFFFF"/>
            </w:tcBorders>
            <w:shd w:val="clear" w:color="000000" w:fill="005086"/>
            <w:vAlign w:val="center"/>
          </w:tcPr>
          <w:p w14:paraId="5FBDD249" w14:textId="50A65CDF" w:rsidR="005D7014" w:rsidRPr="00675DEB" w:rsidRDefault="005D701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559</w:t>
            </w:r>
          </w:p>
        </w:tc>
        <w:tc>
          <w:tcPr>
            <w:tcW w:w="502" w:type="pct"/>
            <w:tcBorders>
              <w:top w:val="nil"/>
              <w:left w:val="nil"/>
              <w:bottom w:val="single" w:sz="12" w:space="0" w:color="FFFFFF"/>
              <w:right w:val="single" w:sz="12" w:space="0" w:color="FFFFFF"/>
            </w:tcBorders>
            <w:shd w:val="clear" w:color="000000" w:fill="005086"/>
            <w:vAlign w:val="center"/>
          </w:tcPr>
          <w:p w14:paraId="10392140" w14:textId="1945A9E3" w:rsidR="005D7014" w:rsidRPr="00675DEB" w:rsidRDefault="005D701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(2.897)</w:t>
            </w:r>
          </w:p>
        </w:tc>
      </w:tr>
    </w:tbl>
    <w:p w14:paraId="291776BA" w14:textId="62ADB616" w:rsidR="00DA2D34" w:rsidRPr="003A7742" w:rsidRDefault="00DA2D34" w:rsidP="00675DEB">
      <w:pPr>
        <w:rPr>
          <w:rFonts w:ascii="Verdana" w:hAnsi="Verdana" w:cs="Verdana"/>
          <w:color w:val="auto"/>
          <w:sz w:val="20"/>
        </w:rPr>
      </w:pPr>
    </w:p>
    <w:p w14:paraId="1067CC7D" w14:textId="1A4B2767" w:rsidR="00610E2A" w:rsidRPr="00675DEB" w:rsidRDefault="00610E2A" w:rsidP="00675DEB">
      <w:pPr>
        <w:pStyle w:val="Ttulo1"/>
        <w:numPr>
          <w:ilvl w:val="0"/>
          <w:numId w:val="0"/>
        </w:numPr>
        <w:jc w:val="both"/>
        <w:rPr>
          <w:rFonts w:ascii="Verdana" w:hAnsi="Verdana" w:cs="Verdana"/>
          <w:color w:val="2E74B5"/>
          <w:sz w:val="20"/>
        </w:rPr>
      </w:pPr>
      <w:bookmarkStart w:id="687" w:name="_Toc63868987"/>
      <w:bookmarkStart w:id="688" w:name="_Toc64566693"/>
      <w:bookmarkStart w:id="689" w:name="_Toc64566864"/>
      <w:bookmarkStart w:id="690" w:name="_Toc64636484"/>
      <w:bookmarkStart w:id="691" w:name="_Toc64636645"/>
      <w:bookmarkStart w:id="692" w:name="_Toc64645346"/>
      <w:r w:rsidRPr="00675DEB">
        <w:rPr>
          <w:rFonts w:ascii="Verdana" w:hAnsi="Verdana" w:cs="Verdana"/>
          <w:color w:val="2E74B5"/>
          <w:sz w:val="20"/>
        </w:rPr>
        <w:t>Nota 27 - Resultado recorrente</w:t>
      </w:r>
      <w:bookmarkEnd w:id="687"/>
      <w:bookmarkEnd w:id="688"/>
      <w:bookmarkEnd w:id="689"/>
      <w:bookmarkEnd w:id="690"/>
      <w:bookmarkEnd w:id="691"/>
      <w:bookmarkEnd w:id="692"/>
    </w:p>
    <w:p w14:paraId="7E1EC5D7" w14:textId="77777777" w:rsidR="00610E2A" w:rsidRPr="003A7742" w:rsidRDefault="00610E2A" w:rsidP="00675DEB">
      <w:pPr>
        <w:rPr>
          <w:rFonts w:ascii="Verdana" w:hAnsi="Verdana" w:cs="Verdana"/>
          <w:b/>
          <w:color w:val="2E74B5"/>
          <w:sz w:val="20"/>
        </w:rPr>
      </w:pPr>
    </w:p>
    <w:p w14:paraId="256019C9" w14:textId="3195F2D3" w:rsidR="00FD6AC6" w:rsidRPr="00675DEB" w:rsidRDefault="00FD6AC6" w:rsidP="00675DEB">
      <w:pPr>
        <w:suppressAutoHyphens w:val="0"/>
        <w:rPr>
          <w:rFonts w:ascii="Verdana" w:hAnsi="Verdana"/>
          <w:iCs/>
          <w:sz w:val="20"/>
        </w:rPr>
      </w:pPr>
      <w:r w:rsidRPr="00675DEB">
        <w:rPr>
          <w:rFonts w:ascii="Verdana" w:hAnsi="Verdana" w:cs="Verdana"/>
          <w:color w:val="auto"/>
          <w:sz w:val="20"/>
        </w:rPr>
        <w:t xml:space="preserve">A </w:t>
      </w:r>
      <w:r w:rsidRPr="00675DEB">
        <w:rPr>
          <w:rFonts w:ascii="Verdana" w:hAnsi="Verdana"/>
          <w:iCs/>
          <w:sz w:val="20"/>
        </w:rPr>
        <w:t>seguir, os eventos não recorrentes que impactaram no resultado líquido.</w:t>
      </w:r>
    </w:p>
    <w:p w14:paraId="560BC244" w14:textId="77777777" w:rsidR="00426C2A" w:rsidRPr="00675DEB" w:rsidRDefault="00426C2A" w:rsidP="00675DEB">
      <w:pPr>
        <w:rPr>
          <w:rFonts w:ascii="Verdana" w:hAnsi="Verdana"/>
          <w:sz w:val="14"/>
          <w:szCs w:val="14"/>
        </w:rPr>
      </w:pPr>
      <w:bookmarkStart w:id="693" w:name="_Toc28333620"/>
      <w:bookmarkStart w:id="694" w:name="_Toc30582233"/>
      <w:bookmarkStart w:id="695" w:name="_Toc31392861"/>
      <w:bookmarkStart w:id="696" w:name="_Toc31393006"/>
      <w:bookmarkStart w:id="697" w:name="_Toc32000825"/>
      <w:bookmarkStart w:id="698" w:name="_Toc32001008"/>
      <w:bookmarkStart w:id="699" w:name="_Toc39395191"/>
      <w:bookmarkStart w:id="700" w:name="_Toc39527087"/>
      <w:bookmarkStart w:id="701" w:name="_Toc39850001"/>
      <w:bookmarkStart w:id="702" w:name="_Toc47436638"/>
      <w:bookmarkStart w:id="703" w:name="_Toc47649717"/>
      <w:bookmarkStart w:id="704" w:name="_Toc47649980"/>
      <w:bookmarkStart w:id="705" w:name="_Toc48252856"/>
      <w:bookmarkStart w:id="706" w:name="_Toc63088444"/>
    </w:p>
    <w:tbl>
      <w:tblPr>
        <w:tblW w:w="5000" w:type="pct"/>
        <w:tblCellMar>
          <w:left w:w="70" w:type="dxa"/>
          <w:right w:w="70" w:type="dxa"/>
        </w:tblCellMar>
        <w:tblLook w:val="04A0" w:firstRow="1" w:lastRow="0" w:firstColumn="1" w:lastColumn="0" w:noHBand="0" w:noVBand="1"/>
      </w:tblPr>
      <w:tblGrid>
        <w:gridCol w:w="3684"/>
        <w:gridCol w:w="1045"/>
        <w:gridCol w:w="1046"/>
        <w:gridCol w:w="1046"/>
        <w:gridCol w:w="1046"/>
        <w:gridCol w:w="1046"/>
        <w:gridCol w:w="1046"/>
      </w:tblGrid>
      <w:tr w:rsidR="00426C2A" w:rsidRPr="00675DEB" w14:paraId="36ABF5BF" w14:textId="77777777" w:rsidTr="00675DEB">
        <w:trPr>
          <w:trHeight w:val="170"/>
          <w:tblHeader/>
        </w:trPr>
        <w:tc>
          <w:tcPr>
            <w:tcW w:w="1850" w:type="pct"/>
            <w:tcBorders>
              <w:top w:val="nil"/>
              <w:left w:val="single" w:sz="12" w:space="0" w:color="FFFFFF"/>
              <w:bottom w:val="single" w:sz="12" w:space="0" w:color="FFFFFF"/>
              <w:right w:val="nil"/>
            </w:tcBorders>
            <w:shd w:val="clear" w:color="000000" w:fill="005086"/>
            <w:vAlign w:val="center"/>
            <w:hideMark/>
          </w:tcPr>
          <w:p w14:paraId="5E8C065A" w14:textId="77777777" w:rsidR="00426C2A" w:rsidRPr="00675DEB" w:rsidRDefault="00426C2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575" w:type="pct"/>
            <w:gridSpan w:val="3"/>
            <w:tcBorders>
              <w:top w:val="nil"/>
              <w:left w:val="single" w:sz="12" w:space="0" w:color="FFFFFF"/>
              <w:bottom w:val="single" w:sz="12" w:space="0" w:color="FFFFFF"/>
              <w:right w:val="single" w:sz="12" w:space="0" w:color="FFFFFF"/>
            </w:tcBorders>
            <w:shd w:val="clear" w:color="000000" w:fill="005086"/>
            <w:vAlign w:val="center"/>
            <w:hideMark/>
          </w:tcPr>
          <w:p w14:paraId="3CDC9625" w14:textId="77777777" w:rsidR="00426C2A" w:rsidRPr="00675DEB" w:rsidRDefault="00426C2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Múltiplo</w:t>
            </w:r>
          </w:p>
        </w:tc>
        <w:tc>
          <w:tcPr>
            <w:tcW w:w="1575" w:type="pct"/>
            <w:gridSpan w:val="3"/>
            <w:tcBorders>
              <w:top w:val="nil"/>
              <w:left w:val="nil"/>
              <w:bottom w:val="single" w:sz="12" w:space="0" w:color="FFFFFF"/>
              <w:right w:val="nil"/>
            </w:tcBorders>
            <w:shd w:val="clear" w:color="000000" w:fill="005086"/>
            <w:vAlign w:val="center"/>
            <w:hideMark/>
          </w:tcPr>
          <w:p w14:paraId="7578CF0C" w14:textId="77777777" w:rsidR="00426C2A" w:rsidRPr="00675DEB" w:rsidRDefault="00426C2A"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BRB - Consolidado</w:t>
            </w:r>
          </w:p>
        </w:tc>
      </w:tr>
      <w:tr w:rsidR="00426C2A" w:rsidRPr="00675DEB" w14:paraId="58C38CB0" w14:textId="77777777" w:rsidTr="00675DEB">
        <w:trPr>
          <w:trHeight w:val="170"/>
          <w:tblHeader/>
        </w:trPr>
        <w:tc>
          <w:tcPr>
            <w:tcW w:w="1850" w:type="pct"/>
            <w:tcBorders>
              <w:top w:val="nil"/>
              <w:left w:val="single" w:sz="12" w:space="0" w:color="FFFFFF"/>
              <w:bottom w:val="single" w:sz="12" w:space="0" w:color="FFFFFF"/>
              <w:right w:val="single" w:sz="12" w:space="0" w:color="FFFFFF"/>
            </w:tcBorders>
            <w:shd w:val="clear" w:color="000000" w:fill="005086"/>
            <w:noWrap/>
            <w:vAlign w:val="center"/>
            <w:hideMark/>
          </w:tcPr>
          <w:p w14:paraId="7DFF79EC" w14:textId="77777777" w:rsidR="00426C2A" w:rsidRPr="00675DEB" w:rsidRDefault="00426C2A"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525" w:type="pct"/>
            <w:tcBorders>
              <w:top w:val="nil"/>
              <w:left w:val="nil"/>
              <w:bottom w:val="single" w:sz="12" w:space="0" w:color="FFFFFF"/>
              <w:right w:val="single" w:sz="12" w:space="0" w:color="FFFFFF"/>
            </w:tcBorders>
            <w:shd w:val="clear" w:color="000000" w:fill="005086"/>
            <w:vAlign w:val="center"/>
            <w:hideMark/>
          </w:tcPr>
          <w:p w14:paraId="4CF55542" w14:textId="77777777" w:rsidR="00426C2A" w:rsidRPr="00675DEB" w:rsidRDefault="00426C2A"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 semestre</w:t>
            </w:r>
          </w:p>
        </w:tc>
        <w:tc>
          <w:tcPr>
            <w:tcW w:w="525" w:type="pct"/>
            <w:tcBorders>
              <w:top w:val="nil"/>
              <w:left w:val="nil"/>
              <w:bottom w:val="single" w:sz="12" w:space="0" w:color="FFFFFF"/>
              <w:right w:val="single" w:sz="12" w:space="0" w:color="FFFFFF"/>
            </w:tcBorders>
            <w:shd w:val="clear" w:color="000000" w:fill="005086"/>
            <w:vAlign w:val="center"/>
            <w:hideMark/>
          </w:tcPr>
          <w:p w14:paraId="7AD4AEFF" w14:textId="77777777" w:rsidR="00426C2A" w:rsidRPr="00675DEB" w:rsidRDefault="00426C2A"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31.12.2020</w:t>
            </w:r>
          </w:p>
        </w:tc>
        <w:tc>
          <w:tcPr>
            <w:tcW w:w="525" w:type="pct"/>
            <w:tcBorders>
              <w:top w:val="nil"/>
              <w:left w:val="nil"/>
              <w:bottom w:val="single" w:sz="12" w:space="0" w:color="FFFFFF"/>
              <w:right w:val="single" w:sz="12" w:space="0" w:color="FFFFFF"/>
            </w:tcBorders>
            <w:shd w:val="clear" w:color="000000" w:fill="005086"/>
            <w:vAlign w:val="center"/>
            <w:hideMark/>
          </w:tcPr>
          <w:p w14:paraId="4C4A6DAA" w14:textId="77777777" w:rsidR="00426C2A" w:rsidRPr="00675DEB" w:rsidRDefault="00426C2A"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31.12.2019</w:t>
            </w:r>
          </w:p>
        </w:tc>
        <w:tc>
          <w:tcPr>
            <w:tcW w:w="525" w:type="pct"/>
            <w:tcBorders>
              <w:top w:val="nil"/>
              <w:left w:val="nil"/>
              <w:bottom w:val="single" w:sz="12" w:space="0" w:color="FFFFFF"/>
              <w:right w:val="single" w:sz="12" w:space="0" w:color="FFFFFF"/>
            </w:tcBorders>
            <w:shd w:val="clear" w:color="000000" w:fill="005086"/>
            <w:vAlign w:val="center"/>
            <w:hideMark/>
          </w:tcPr>
          <w:p w14:paraId="5E5DE481" w14:textId="77777777" w:rsidR="00426C2A" w:rsidRPr="00675DEB" w:rsidRDefault="00426C2A"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2° semestre</w:t>
            </w:r>
          </w:p>
        </w:tc>
        <w:tc>
          <w:tcPr>
            <w:tcW w:w="525" w:type="pct"/>
            <w:tcBorders>
              <w:top w:val="nil"/>
              <w:left w:val="nil"/>
              <w:bottom w:val="single" w:sz="12" w:space="0" w:color="FFFFFF"/>
              <w:right w:val="single" w:sz="12" w:space="0" w:color="FFFFFF"/>
            </w:tcBorders>
            <w:shd w:val="clear" w:color="000000" w:fill="005086"/>
            <w:vAlign w:val="center"/>
            <w:hideMark/>
          </w:tcPr>
          <w:p w14:paraId="53140938" w14:textId="77777777" w:rsidR="00426C2A" w:rsidRPr="00675DEB" w:rsidRDefault="00426C2A"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31.12.2020</w:t>
            </w:r>
          </w:p>
        </w:tc>
        <w:tc>
          <w:tcPr>
            <w:tcW w:w="525" w:type="pct"/>
            <w:tcBorders>
              <w:top w:val="nil"/>
              <w:left w:val="nil"/>
              <w:bottom w:val="single" w:sz="12" w:space="0" w:color="FFFFFF"/>
              <w:right w:val="single" w:sz="12" w:space="0" w:color="FFFFFF"/>
            </w:tcBorders>
            <w:shd w:val="clear" w:color="000000" w:fill="005086"/>
            <w:vAlign w:val="center"/>
            <w:hideMark/>
          </w:tcPr>
          <w:p w14:paraId="42B299D0" w14:textId="77777777" w:rsidR="00426C2A" w:rsidRPr="00675DEB" w:rsidRDefault="00426C2A" w:rsidP="00675DEB">
            <w:pPr>
              <w:suppressAutoHyphens w:val="0"/>
              <w:jc w:val="center"/>
              <w:rPr>
                <w:rFonts w:ascii="Verdana" w:hAnsi="Verdana" w:cs="Calibri"/>
                <w:b/>
                <w:bCs/>
                <w:color w:val="FFFFFF"/>
                <w:sz w:val="13"/>
                <w:szCs w:val="13"/>
                <w:lang w:eastAsia="pt-BR"/>
              </w:rPr>
            </w:pPr>
            <w:r w:rsidRPr="00675DEB">
              <w:rPr>
                <w:rFonts w:ascii="Verdana" w:hAnsi="Verdana" w:cs="Calibri"/>
                <w:b/>
                <w:bCs/>
                <w:color w:val="FFFFFF"/>
                <w:sz w:val="13"/>
                <w:szCs w:val="13"/>
                <w:lang w:eastAsia="pt-BR"/>
              </w:rPr>
              <w:t>31.12.2019</w:t>
            </w:r>
          </w:p>
        </w:tc>
      </w:tr>
      <w:tr w:rsidR="00426C2A" w:rsidRPr="00675DEB" w14:paraId="07BC8234" w14:textId="77777777" w:rsidTr="00675DEB">
        <w:trPr>
          <w:trHeight w:val="170"/>
        </w:trPr>
        <w:tc>
          <w:tcPr>
            <w:tcW w:w="1850" w:type="pct"/>
            <w:tcBorders>
              <w:top w:val="nil"/>
              <w:left w:val="single" w:sz="12" w:space="0" w:color="FFFFFF"/>
              <w:bottom w:val="single" w:sz="12" w:space="0" w:color="FFFFFF"/>
              <w:right w:val="single" w:sz="12" w:space="0" w:color="FFFFFF"/>
            </w:tcBorders>
            <w:shd w:val="clear" w:color="000000" w:fill="E6F5FF"/>
            <w:vAlign w:val="center"/>
            <w:hideMark/>
          </w:tcPr>
          <w:p w14:paraId="60F92AC1" w14:textId="77777777" w:rsidR="00426C2A" w:rsidRPr="00675DEB" w:rsidRDefault="00426C2A" w:rsidP="00675DEB">
            <w:pPr>
              <w:suppressAutoHyphens w:val="0"/>
              <w:jc w:val="both"/>
              <w:rPr>
                <w:rFonts w:ascii="Verdana" w:hAnsi="Verdana" w:cs="Calibri"/>
                <w:b/>
                <w:bCs/>
                <w:sz w:val="14"/>
                <w:szCs w:val="14"/>
                <w:lang w:eastAsia="pt-BR"/>
              </w:rPr>
            </w:pPr>
            <w:r w:rsidRPr="00675DEB">
              <w:rPr>
                <w:rFonts w:ascii="Verdana" w:hAnsi="Verdana" w:cs="Calibri"/>
                <w:b/>
                <w:bCs/>
                <w:sz w:val="14"/>
                <w:szCs w:val="14"/>
                <w:lang w:eastAsia="pt-BR"/>
              </w:rPr>
              <w:t>Resultado líquido contábil</w:t>
            </w:r>
          </w:p>
        </w:tc>
        <w:tc>
          <w:tcPr>
            <w:tcW w:w="525" w:type="pct"/>
            <w:tcBorders>
              <w:top w:val="nil"/>
              <w:left w:val="nil"/>
              <w:bottom w:val="single" w:sz="12" w:space="0" w:color="FFFFFF"/>
              <w:right w:val="single" w:sz="12" w:space="0" w:color="FFFFFF"/>
            </w:tcBorders>
            <w:shd w:val="clear" w:color="000000" w:fill="E6F5FF"/>
            <w:vAlign w:val="center"/>
            <w:hideMark/>
          </w:tcPr>
          <w:p w14:paraId="51EA20C1" w14:textId="77777777" w:rsidR="00426C2A" w:rsidRPr="00675DEB" w:rsidRDefault="00426C2A" w:rsidP="00675DEB">
            <w:pPr>
              <w:suppressAutoHyphens w:val="0"/>
              <w:jc w:val="right"/>
              <w:rPr>
                <w:rFonts w:ascii="Verdana" w:hAnsi="Verdana" w:cs="Calibri"/>
                <w:b/>
                <w:bCs/>
                <w:sz w:val="14"/>
                <w:szCs w:val="14"/>
                <w:lang w:eastAsia="pt-BR"/>
              </w:rPr>
            </w:pPr>
            <w:r w:rsidRPr="00675DEB">
              <w:rPr>
                <w:rFonts w:ascii="Verdana" w:hAnsi="Verdana" w:cs="Calibri"/>
                <w:b/>
                <w:bCs/>
                <w:sz w:val="14"/>
                <w:szCs w:val="14"/>
                <w:lang w:eastAsia="pt-BR"/>
              </w:rPr>
              <w:t>249.552</w:t>
            </w:r>
          </w:p>
        </w:tc>
        <w:tc>
          <w:tcPr>
            <w:tcW w:w="525" w:type="pct"/>
            <w:tcBorders>
              <w:top w:val="nil"/>
              <w:left w:val="nil"/>
              <w:bottom w:val="single" w:sz="12" w:space="0" w:color="FFFFFF"/>
              <w:right w:val="single" w:sz="12" w:space="0" w:color="FFFFFF"/>
            </w:tcBorders>
            <w:shd w:val="clear" w:color="000000" w:fill="E6F5FF"/>
            <w:vAlign w:val="center"/>
            <w:hideMark/>
          </w:tcPr>
          <w:p w14:paraId="1DF76282" w14:textId="77777777" w:rsidR="00426C2A" w:rsidRPr="00675DEB" w:rsidRDefault="00426C2A" w:rsidP="00675DEB">
            <w:pPr>
              <w:suppressAutoHyphens w:val="0"/>
              <w:jc w:val="right"/>
              <w:rPr>
                <w:rFonts w:ascii="Verdana" w:hAnsi="Verdana" w:cs="Calibri"/>
                <w:b/>
                <w:bCs/>
                <w:sz w:val="14"/>
                <w:szCs w:val="14"/>
                <w:lang w:eastAsia="pt-BR"/>
              </w:rPr>
            </w:pPr>
            <w:r w:rsidRPr="00675DEB">
              <w:rPr>
                <w:rFonts w:ascii="Verdana" w:hAnsi="Verdana" w:cs="Calibri"/>
                <w:b/>
                <w:bCs/>
                <w:sz w:val="14"/>
                <w:szCs w:val="14"/>
                <w:lang w:eastAsia="pt-BR"/>
              </w:rPr>
              <w:t>449.599</w:t>
            </w:r>
          </w:p>
        </w:tc>
        <w:tc>
          <w:tcPr>
            <w:tcW w:w="525" w:type="pct"/>
            <w:tcBorders>
              <w:top w:val="nil"/>
              <w:left w:val="nil"/>
              <w:bottom w:val="single" w:sz="12" w:space="0" w:color="FFFFFF"/>
              <w:right w:val="single" w:sz="12" w:space="0" w:color="FFFFFF"/>
            </w:tcBorders>
            <w:shd w:val="clear" w:color="000000" w:fill="E6F5FF"/>
            <w:vAlign w:val="center"/>
            <w:hideMark/>
          </w:tcPr>
          <w:p w14:paraId="368AD943" w14:textId="77777777" w:rsidR="00426C2A" w:rsidRPr="00675DEB" w:rsidRDefault="00426C2A" w:rsidP="00675DEB">
            <w:pPr>
              <w:suppressAutoHyphens w:val="0"/>
              <w:jc w:val="right"/>
              <w:rPr>
                <w:rFonts w:ascii="Verdana" w:hAnsi="Verdana" w:cs="Calibri"/>
                <w:b/>
                <w:bCs/>
                <w:sz w:val="14"/>
                <w:szCs w:val="14"/>
                <w:lang w:eastAsia="pt-BR"/>
              </w:rPr>
            </w:pPr>
            <w:r w:rsidRPr="00675DEB">
              <w:rPr>
                <w:rFonts w:ascii="Verdana" w:hAnsi="Verdana" w:cs="Calibri"/>
                <w:b/>
                <w:bCs/>
                <w:sz w:val="14"/>
                <w:szCs w:val="14"/>
                <w:lang w:eastAsia="pt-BR"/>
              </w:rPr>
              <w:t>418.836</w:t>
            </w:r>
          </w:p>
        </w:tc>
        <w:tc>
          <w:tcPr>
            <w:tcW w:w="525" w:type="pct"/>
            <w:tcBorders>
              <w:top w:val="nil"/>
              <w:left w:val="nil"/>
              <w:bottom w:val="single" w:sz="12" w:space="0" w:color="FFFFFF"/>
              <w:right w:val="single" w:sz="12" w:space="0" w:color="FFFFFF"/>
            </w:tcBorders>
            <w:shd w:val="clear" w:color="000000" w:fill="E6F5FF"/>
            <w:vAlign w:val="center"/>
            <w:hideMark/>
          </w:tcPr>
          <w:p w14:paraId="07BDB67C" w14:textId="77777777" w:rsidR="00426C2A" w:rsidRPr="00675DEB" w:rsidRDefault="00426C2A" w:rsidP="00675DEB">
            <w:pPr>
              <w:suppressAutoHyphens w:val="0"/>
              <w:jc w:val="right"/>
              <w:rPr>
                <w:rFonts w:ascii="Verdana" w:hAnsi="Verdana" w:cs="Calibri"/>
                <w:b/>
                <w:bCs/>
                <w:sz w:val="14"/>
                <w:szCs w:val="14"/>
                <w:lang w:eastAsia="pt-BR"/>
              </w:rPr>
            </w:pPr>
            <w:r w:rsidRPr="00675DEB">
              <w:rPr>
                <w:rFonts w:ascii="Verdana" w:hAnsi="Verdana" w:cs="Calibri"/>
                <w:b/>
                <w:bCs/>
                <w:sz w:val="14"/>
                <w:szCs w:val="14"/>
                <w:lang w:eastAsia="pt-BR"/>
              </w:rPr>
              <w:t>249.552</w:t>
            </w:r>
          </w:p>
        </w:tc>
        <w:tc>
          <w:tcPr>
            <w:tcW w:w="525" w:type="pct"/>
            <w:tcBorders>
              <w:top w:val="nil"/>
              <w:left w:val="nil"/>
              <w:bottom w:val="single" w:sz="12" w:space="0" w:color="FFFFFF"/>
              <w:right w:val="single" w:sz="12" w:space="0" w:color="FFFFFF"/>
            </w:tcBorders>
            <w:shd w:val="clear" w:color="000000" w:fill="E6F5FF"/>
            <w:vAlign w:val="center"/>
            <w:hideMark/>
          </w:tcPr>
          <w:p w14:paraId="140E700B" w14:textId="77777777" w:rsidR="00426C2A" w:rsidRPr="00675DEB" w:rsidRDefault="00426C2A" w:rsidP="00675DEB">
            <w:pPr>
              <w:suppressAutoHyphens w:val="0"/>
              <w:jc w:val="right"/>
              <w:rPr>
                <w:rFonts w:ascii="Verdana" w:hAnsi="Verdana" w:cs="Calibri"/>
                <w:b/>
                <w:bCs/>
                <w:sz w:val="14"/>
                <w:szCs w:val="14"/>
                <w:lang w:eastAsia="pt-BR"/>
              </w:rPr>
            </w:pPr>
            <w:r w:rsidRPr="00675DEB">
              <w:rPr>
                <w:rFonts w:ascii="Verdana" w:hAnsi="Verdana" w:cs="Calibri"/>
                <w:b/>
                <w:bCs/>
                <w:sz w:val="14"/>
                <w:szCs w:val="14"/>
                <w:lang w:eastAsia="pt-BR"/>
              </w:rPr>
              <w:t>449.599</w:t>
            </w:r>
          </w:p>
        </w:tc>
        <w:tc>
          <w:tcPr>
            <w:tcW w:w="525" w:type="pct"/>
            <w:tcBorders>
              <w:top w:val="nil"/>
              <w:left w:val="nil"/>
              <w:bottom w:val="single" w:sz="12" w:space="0" w:color="FFFFFF"/>
              <w:right w:val="single" w:sz="12" w:space="0" w:color="FFFFFF"/>
            </w:tcBorders>
            <w:shd w:val="clear" w:color="000000" w:fill="E6F5FF"/>
            <w:vAlign w:val="center"/>
            <w:hideMark/>
          </w:tcPr>
          <w:p w14:paraId="08ED03EE" w14:textId="77777777" w:rsidR="00426C2A" w:rsidRPr="00675DEB" w:rsidRDefault="00426C2A" w:rsidP="00675DEB">
            <w:pPr>
              <w:suppressAutoHyphens w:val="0"/>
              <w:jc w:val="right"/>
              <w:rPr>
                <w:rFonts w:ascii="Verdana" w:hAnsi="Verdana" w:cs="Calibri"/>
                <w:b/>
                <w:bCs/>
                <w:sz w:val="14"/>
                <w:szCs w:val="14"/>
                <w:lang w:eastAsia="pt-BR"/>
              </w:rPr>
            </w:pPr>
            <w:r w:rsidRPr="00675DEB">
              <w:rPr>
                <w:rFonts w:ascii="Verdana" w:hAnsi="Verdana" w:cs="Calibri"/>
                <w:b/>
                <w:bCs/>
                <w:sz w:val="14"/>
                <w:szCs w:val="14"/>
                <w:lang w:eastAsia="pt-BR"/>
              </w:rPr>
              <w:t>418.836</w:t>
            </w:r>
          </w:p>
        </w:tc>
      </w:tr>
      <w:tr w:rsidR="00426C2A" w:rsidRPr="00675DEB" w14:paraId="4C2C1B78" w14:textId="77777777" w:rsidTr="00675DEB">
        <w:trPr>
          <w:trHeight w:val="170"/>
        </w:trPr>
        <w:tc>
          <w:tcPr>
            <w:tcW w:w="1850" w:type="pct"/>
            <w:tcBorders>
              <w:top w:val="nil"/>
              <w:left w:val="single" w:sz="12" w:space="0" w:color="FFFFFF"/>
              <w:bottom w:val="single" w:sz="12" w:space="0" w:color="FFFFFF"/>
              <w:right w:val="single" w:sz="12" w:space="0" w:color="FFFFFF"/>
            </w:tcBorders>
            <w:shd w:val="clear" w:color="000000" w:fill="E6F5FF"/>
            <w:vAlign w:val="center"/>
            <w:hideMark/>
          </w:tcPr>
          <w:p w14:paraId="65DBB5F7" w14:textId="77777777" w:rsidR="00426C2A" w:rsidRPr="00675DEB" w:rsidRDefault="00426C2A" w:rsidP="00675DEB">
            <w:pPr>
              <w:suppressAutoHyphens w:val="0"/>
              <w:jc w:val="both"/>
              <w:rPr>
                <w:rFonts w:ascii="Verdana" w:hAnsi="Verdana" w:cs="Calibri"/>
                <w:sz w:val="14"/>
                <w:szCs w:val="14"/>
                <w:lang w:eastAsia="pt-BR"/>
              </w:rPr>
            </w:pPr>
            <w:r w:rsidRPr="00675DEB">
              <w:rPr>
                <w:rFonts w:ascii="Verdana" w:hAnsi="Verdana" w:cs="Calibri"/>
                <w:sz w:val="14"/>
                <w:szCs w:val="14"/>
                <w:lang w:eastAsia="pt-BR"/>
              </w:rPr>
              <w:t>Receitas de prestação de serviços (1)</w:t>
            </w:r>
          </w:p>
        </w:tc>
        <w:tc>
          <w:tcPr>
            <w:tcW w:w="525" w:type="pct"/>
            <w:tcBorders>
              <w:top w:val="nil"/>
              <w:left w:val="nil"/>
              <w:bottom w:val="single" w:sz="12" w:space="0" w:color="FFFFFF"/>
              <w:right w:val="single" w:sz="12" w:space="0" w:color="FFFFFF"/>
            </w:tcBorders>
            <w:shd w:val="clear" w:color="000000" w:fill="E6F5FF"/>
            <w:vAlign w:val="center"/>
            <w:hideMark/>
          </w:tcPr>
          <w:p w14:paraId="38E0C3F6"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(476)</w:t>
            </w:r>
          </w:p>
        </w:tc>
        <w:tc>
          <w:tcPr>
            <w:tcW w:w="525" w:type="pct"/>
            <w:tcBorders>
              <w:top w:val="nil"/>
              <w:left w:val="nil"/>
              <w:bottom w:val="single" w:sz="12" w:space="0" w:color="FFFFFF"/>
              <w:right w:val="single" w:sz="12" w:space="0" w:color="FFFFFF"/>
            </w:tcBorders>
            <w:shd w:val="clear" w:color="000000" w:fill="E6F5FF"/>
            <w:vAlign w:val="center"/>
            <w:hideMark/>
          </w:tcPr>
          <w:p w14:paraId="21CA782E"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(476)</w:t>
            </w:r>
          </w:p>
        </w:tc>
        <w:tc>
          <w:tcPr>
            <w:tcW w:w="525" w:type="pct"/>
            <w:tcBorders>
              <w:top w:val="nil"/>
              <w:left w:val="nil"/>
              <w:bottom w:val="single" w:sz="12" w:space="0" w:color="FFFFFF"/>
              <w:right w:val="single" w:sz="12" w:space="0" w:color="FFFFFF"/>
            </w:tcBorders>
            <w:shd w:val="clear" w:color="000000" w:fill="E6F5FF"/>
            <w:vAlign w:val="center"/>
            <w:hideMark/>
          </w:tcPr>
          <w:p w14:paraId="6F713EF2"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6688B9A1"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(476)</w:t>
            </w:r>
          </w:p>
        </w:tc>
        <w:tc>
          <w:tcPr>
            <w:tcW w:w="525" w:type="pct"/>
            <w:tcBorders>
              <w:top w:val="nil"/>
              <w:left w:val="nil"/>
              <w:bottom w:val="single" w:sz="12" w:space="0" w:color="FFFFFF"/>
              <w:right w:val="single" w:sz="12" w:space="0" w:color="FFFFFF"/>
            </w:tcBorders>
            <w:shd w:val="clear" w:color="000000" w:fill="E6F5FF"/>
            <w:vAlign w:val="center"/>
            <w:hideMark/>
          </w:tcPr>
          <w:p w14:paraId="26464F19"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(476)</w:t>
            </w:r>
          </w:p>
        </w:tc>
        <w:tc>
          <w:tcPr>
            <w:tcW w:w="525" w:type="pct"/>
            <w:tcBorders>
              <w:top w:val="nil"/>
              <w:left w:val="nil"/>
              <w:bottom w:val="single" w:sz="12" w:space="0" w:color="FFFFFF"/>
              <w:right w:val="single" w:sz="12" w:space="0" w:color="FFFFFF"/>
            </w:tcBorders>
            <w:shd w:val="clear" w:color="000000" w:fill="E6F5FF"/>
            <w:vAlign w:val="center"/>
            <w:hideMark/>
          </w:tcPr>
          <w:p w14:paraId="7255445A"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r>
      <w:tr w:rsidR="00426C2A" w:rsidRPr="00675DEB" w14:paraId="0C5487E5" w14:textId="77777777" w:rsidTr="00675DEB">
        <w:trPr>
          <w:trHeight w:val="170"/>
        </w:trPr>
        <w:tc>
          <w:tcPr>
            <w:tcW w:w="1850" w:type="pct"/>
            <w:tcBorders>
              <w:top w:val="nil"/>
              <w:left w:val="single" w:sz="12" w:space="0" w:color="FFFFFF"/>
              <w:bottom w:val="single" w:sz="12" w:space="0" w:color="FFFFFF"/>
              <w:right w:val="single" w:sz="12" w:space="0" w:color="FFFFFF"/>
            </w:tcBorders>
            <w:shd w:val="clear" w:color="000000" w:fill="E6F5FF"/>
            <w:vAlign w:val="center"/>
            <w:hideMark/>
          </w:tcPr>
          <w:p w14:paraId="53269E4A" w14:textId="77777777" w:rsidR="00426C2A" w:rsidRPr="00675DEB" w:rsidRDefault="00426C2A" w:rsidP="00675DEB">
            <w:pPr>
              <w:suppressAutoHyphens w:val="0"/>
              <w:jc w:val="both"/>
              <w:rPr>
                <w:rFonts w:ascii="Verdana" w:hAnsi="Verdana" w:cs="Calibri"/>
                <w:sz w:val="14"/>
                <w:szCs w:val="14"/>
                <w:lang w:eastAsia="pt-BR"/>
              </w:rPr>
            </w:pPr>
            <w:r w:rsidRPr="00675DEB">
              <w:rPr>
                <w:rFonts w:ascii="Verdana" w:hAnsi="Verdana" w:cs="Calibri"/>
                <w:sz w:val="14"/>
                <w:szCs w:val="14"/>
                <w:lang w:eastAsia="pt-BR"/>
              </w:rPr>
              <w:t>Despesas de pessoal (2)</w:t>
            </w:r>
          </w:p>
        </w:tc>
        <w:tc>
          <w:tcPr>
            <w:tcW w:w="525" w:type="pct"/>
            <w:tcBorders>
              <w:top w:val="nil"/>
              <w:left w:val="nil"/>
              <w:bottom w:val="single" w:sz="12" w:space="0" w:color="FFFFFF"/>
              <w:right w:val="single" w:sz="12" w:space="0" w:color="FFFFFF"/>
            </w:tcBorders>
            <w:shd w:val="clear" w:color="000000" w:fill="E6F5FF"/>
            <w:vAlign w:val="center"/>
            <w:hideMark/>
          </w:tcPr>
          <w:p w14:paraId="0B93529B" w14:textId="32C78F5B"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2DD4AFFE"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9.914</w:t>
            </w:r>
          </w:p>
        </w:tc>
        <w:tc>
          <w:tcPr>
            <w:tcW w:w="525" w:type="pct"/>
            <w:tcBorders>
              <w:top w:val="nil"/>
              <w:left w:val="nil"/>
              <w:bottom w:val="single" w:sz="12" w:space="0" w:color="FFFFFF"/>
              <w:right w:val="single" w:sz="12" w:space="0" w:color="FFFFFF"/>
            </w:tcBorders>
            <w:shd w:val="clear" w:color="000000" w:fill="E6F5FF"/>
            <w:vAlign w:val="center"/>
            <w:hideMark/>
          </w:tcPr>
          <w:p w14:paraId="53707924"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25.860</w:t>
            </w:r>
          </w:p>
        </w:tc>
        <w:tc>
          <w:tcPr>
            <w:tcW w:w="525" w:type="pct"/>
            <w:tcBorders>
              <w:top w:val="nil"/>
              <w:left w:val="nil"/>
              <w:bottom w:val="single" w:sz="12" w:space="0" w:color="FFFFFF"/>
              <w:right w:val="single" w:sz="12" w:space="0" w:color="FFFFFF"/>
            </w:tcBorders>
            <w:shd w:val="clear" w:color="000000" w:fill="E6F5FF"/>
            <w:vAlign w:val="center"/>
            <w:hideMark/>
          </w:tcPr>
          <w:p w14:paraId="1CE43A10" w14:textId="4353C070"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7A94456F"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9.914</w:t>
            </w:r>
          </w:p>
        </w:tc>
        <w:tc>
          <w:tcPr>
            <w:tcW w:w="525" w:type="pct"/>
            <w:tcBorders>
              <w:top w:val="nil"/>
              <w:left w:val="nil"/>
              <w:bottom w:val="single" w:sz="12" w:space="0" w:color="FFFFFF"/>
              <w:right w:val="single" w:sz="12" w:space="0" w:color="FFFFFF"/>
            </w:tcBorders>
            <w:shd w:val="clear" w:color="000000" w:fill="E6F5FF"/>
            <w:vAlign w:val="center"/>
            <w:hideMark/>
          </w:tcPr>
          <w:p w14:paraId="2538BA6C"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25.860</w:t>
            </w:r>
          </w:p>
        </w:tc>
      </w:tr>
      <w:tr w:rsidR="00426C2A" w:rsidRPr="00675DEB" w14:paraId="6BCD8721" w14:textId="77777777" w:rsidTr="00675DEB">
        <w:trPr>
          <w:trHeight w:val="170"/>
        </w:trPr>
        <w:tc>
          <w:tcPr>
            <w:tcW w:w="1850" w:type="pct"/>
            <w:tcBorders>
              <w:top w:val="nil"/>
              <w:left w:val="single" w:sz="12" w:space="0" w:color="FFFFFF"/>
              <w:bottom w:val="single" w:sz="12" w:space="0" w:color="FFFFFF"/>
              <w:right w:val="single" w:sz="12" w:space="0" w:color="FFFFFF"/>
            </w:tcBorders>
            <w:shd w:val="clear" w:color="000000" w:fill="E6F5FF"/>
            <w:vAlign w:val="center"/>
            <w:hideMark/>
          </w:tcPr>
          <w:p w14:paraId="21EE1AAF" w14:textId="77777777" w:rsidR="00426C2A" w:rsidRPr="00675DEB" w:rsidRDefault="00426C2A" w:rsidP="00675DEB">
            <w:pPr>
              <w:suppressAutoHyphens w:val="0"/>
              <w:jc w:val="both"/>
              <w:rPr>
                <w:rFonts w:ascii="Verdana" w:hAnsi="Verdana" w:cs="Calibri"/>
                <w:sz w:val="14"/>
                <w:szCs w:val="14"/>
                <w:lang w:eastAsia="pt-BR"/>
              </w:rPr>
            </w:pPr>
            <w:r w:rsidRPr="00675DEB">
              <w:rPr>
                <w:rFonts w:ascii="Verdana" w:hAnsi="Verdana" w:cs="Calibri"/>
                <w:sz w:val="14"/>
                <w:szCs w:val="14"/>
                <w:lang w:eastAsia="pt-BR"/>
              </w:rPr>
              <w:t>Outras despesas administrativas (3)</w:t>
            </w:r>
          </w:p>
        </w:tc>
        <w:tc>
          <w:tcPr>
            <w:tcW w:w="525" w:type="pct"/>
            <w:tcBorders>
              <w:top w:val="nil"/>
              <w:left w:val="nil"/>
              <w:bottom w:val="single" w:sz="12" w:space="0" w:color="FFFFFF"/>
              <w:right w:val="single" w:sz="12" w:space="0" w:color="FFFFFF"/>
            </w:tcBorders>
            <w:shd w:val="clear" w:color="000000" w:fill="E6F5FF"/>
            <w:vAlign w:val="center"/>
            <w:hideMark/>
          </w:tcPr>
          <w:p w14:paraId="468271C8"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2.412</w:t>
            </w:r>
          </w:p>
        </w:tc>
        <w:tc>
          <w:tcPr>
            <w:tcW w:w="525" w:type="pct"/>
            <w:tcBorders>
              <w:top w:val="nil"/>
              <w:left w:val="nil"/>
              <w:bottom w:val="single" w:sz="12" w:space="0" w:color="FFFFFF"/>
              <w:right w:val="single" w:sz="12" w:space="0" w:color="FFFFFF"/>
            </w:tcBorders>
            <w:shd w:val="clear" w:color="000000" w:fill="E6F5FF"/>
            <w:vAlign w:val="center"/>
            <w:hideMark/>
          </w:tcPr>
          <w:p w14:paraId="1553E711"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2.412</w:t>
            </w:r>
          </w:p>
        </w:tc>
        <w:tc>
          <w:tcPr>
            <w:tcW w:w="525" w:type="pct"/>
            <w:tcBorders>
              <w:top w:val="nil"/>
              <w:left w:val="nil"/>
              <w:bottom w:val="single" w:sz="12" w:space="0" w:color="FFFFFF"/>
              <w:right w:val="single" w:sz="12" w:space="0" w:color="FFFFFF"/>
            </w:tcBorders>
            <w:shd w:val="clear" w:color="000000" w:fill="E6F5FF"/>
            <w:vAlign w:val="center"/>
            <w:hideMark/>
          </w:tcPr>
          <w:p w14:paraId="4ED42FBF"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3D38918C"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2.412</w:t>
            </w:r>
          </w:p>
        </w:tc>
        <w:tc>
          <w:tcPr>
            <w:tcW w:w="525" w:type="pct"/>
            <w:tcBorders>
              <w:top w:val="nil"/>
              <w:left w:val="nil"/>
              <w:bottom w:val="single" w:sz="12" w:space="0" w:color="FFFFFF"/>
              <w:right w:val="single" w:sz="12" w:space="0" w:color="FFFFFF"/>
            </w:tcBorders>
            <w:shd w:val="clear" w:color="000000" w:fill="E6F5FF"/>
            <w:vAlign w:val="center"/>
            <w:hideMark/>
          </w:tcPr>
          <w:p w14:paraId="3E34758F"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2.412</w:t>
            </w:r>
          </w:p>
        </w:tc>
        <w:tc>
          <w:tcPr>
            <w:tcW w:w="525" w:type="pct"/>
            <w:tcBorders>
              <w:top w:val="nil"/>
              <w:left w:val="nil"/>
              <w:bottom w:val="single" w:sz="12" w:space="0" w:color="FFFFFF"/>
              <w:right w:val="single" w:sz="12" w:space="0" w:color="FFFFFF"/>
            </w:tcBorders>
            <w:shd w:val="clear" w:color="000000" w:fill="E6F5FF"/>
            <w:vAlign w:val="center"/>
            <w:hideMark/>
          </w:tcPr>
          <w:p w14:paraId="7D8ED6A6"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r>
      <w:tr w:rsidR="00426C2A" w:rsidRPr="00675DEB" w14:paraId="26378057" w14:textId="77777777" w:rsidTr="00675DEB">
        <w:trPr>
          <w:trHeight w:val="170"/>
        </w:trPr>
        <w:tc>
          <w:tcPr>
            <w:tcW w:w="1850" w:type="pct"/>
            <w:tcBorders>
              <w:top w:val="nil"/>
              <w:left w:val="single" w:sz="12" w:space="0" w:color="FFFFFF"/>
              <w:bottom w:val="single" w:sz="12" w:space="0" w:color="FFFFFF"/>
              <w:right w:val="single" w:sz="12" w:space="0" w:color="FFFFFF"/>
            </w:tcBorders>
            <w:shd w:val="clear" w:color="000000" w:fill="E6F5FF"/>
            <w:vAlign w:val="center"/>
            <w:hideMark/>
          </w:tcPr>
          <w:p w14:paraId="46C5DB53" w14:textId="77777777" w:rsidR="00426C2A" w:rsidRPr="00675DEB" w:rsidRDefault="00426C2A" w:rsidP="00675DEB">
            <w:pPr>
              <w:suppressAutoHyphens w:val="0"/>
              <w:jc w:val="both"/>
              <w:rPr>
                <w:rFonts w:ascii="Verdana" w:hAnsi="Verdana" w:cs="Calibri"/>
                <w:sz w:val="14"/>
                <w:szCs w:val="14"/>
                <w:lang w:eastAsia="pt-BR"/>
              </w:rPr>
            </w:pPr>
            <w:r w:rsidRPr="00675DEB">
              <w:rPr>
                <w:rFonts w:ascii="Verdana" w:hAnsi="Verdana" w:cs="Calibri"/>
                <w:sz w:val="14"/>
                <w:szCs w:val="14"/>
                <w:lang w:eastAsia="pt-BR"/>
              </w:rPr>
              <w:t>Despesas tributárias (4)</w:t>
            </w:r>
          </w:p>
        </w:tc>
        <w:tc>
          <w:tcPr>
            <w:tcW w:w="525" w:type="pct"/>
            <w:tcBorders>
              <w:top w:val="nil"/>
              <w:left w:val="nil"/>
              <w:bottom w:val="single" w:sz="12" w:space="0" w:color="FFFFFF"/>
              <w:right w:val="single" w:sz="12" w:space="0" w:color="FFFFFF"/>
            </w:tcBorders>
            <w:shd w:val="clear" w:color="000000" w:fill="E6F5FF"/>
            <w:vAlign w:val="center"/>
            <w:hideMark/>
          </w:tcPr>
          <w:p w14:paraId="2F7BCD01"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3.263</w:t>
            </w:r>
          </w:p>
        </w:tc>
        <w:tc>
          <w:tcPr>
            <w:tcW w:w="525" w:type="pct"/>
            <w:tcBorders>
              <w:top w:val="nil"/>
              <w:left w:val="nil"/>
              <w:bottom w:val="single" w:sz="12" w:space="0" w:color="FFFFFF"/>
              <w:right w:val="single" w:sz="12" w:space="0" w:color="FFFFFF"/>
            </w:tcBorders>
            <w:shd w:val="clear" w:color="000000" w:fill="E6F5FF"/>
            <w:vAlign w:val="center"/>
            <w:hideMark/>
          </w:tcPr>
          <w:p w14:paraId="3B746EA3"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3.263</w:t>
            </w:r>
          </w:p>
        </w:tc>
        <w:tc>
          <w:tcPr>
            <w:tcW w:w="525" w:type="pct"/>
            <w:tcBorders>
              <w:top w:val="nil"/>
              <w:left w:val="nil"/>
              <w:bottom w:val="single" w:sz="12" w:space="0" w:color="FFFFFF"/>
              <w:right w:val="single" w:sz="12" w:space="0" w:color="FFFFFF"/>
            </w:tcBorders>
            <w:shd w:val="clear" w:color="000000" w:fill="E6F5FF"/>
            <w:vAlign w:val="center"/>
            <w:hideMark/>
          </w:tcPr>
          <w:p w14:paraId="7CC543CB"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36C6C81F"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3.263</w:t>
            </w:r>
          </w:p>
        </w:tc>
        <w:tc>
          <w:tcPr>
            <w:tcW w:w="525" w:type="pct"/>
            <w:tcBorders>
              <w:top w:val="nil"/>
              <w:left w:val="nil"/>
              <w:bottom w:val="single" w:sz="12" w:space="0" w:color="FFFFFF"/>
              <w:right w:val="single" w:sz="12" w:space="0" w:color="FFFFFF"/>
            </w:tcBorders>
            <w:shd w:val="clear" w:color="000000" w:fill="E6F5FF"/>
            <w:vAlign w:val="center"/>
            <w:hideMark/>
          </w:tcPr>
          <w:p w14:paraId="02F80D08"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3.263</w:t>
            </w:r>
          </w:p>
        </w:tc>
        <w:tc>
          <w:tcPr>
            <w:tcW w:w="525" w:type="pct"/>
            <w:tcBorders>
              <w:top w:val="nil"/>
              <w:left w:val="nil"/>
              <w:bottom w:val="single" w:sz="12" w:space="0" w:color="FFFFFF"/>
              <w:right w:val="single" w:sz="12" w:space="0" w:color="FFFFFF"/>
            </w:tcBorders>
            <w:shd w:val="clear" w:color="000000" w:fill="E6F5FF"/>
            <w:vAlign w:val="center"/>
            <w:hideMark/>
          </w:tcPr>
          <w:p w14:paraId="01188F20"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r>
      <w:tr w:rsidR="00426C2A" w:rsidRPr="00675DEB" w14:paraId="4C756EAA" w14:textId="77777777" w:rsidTr="00675DEB">
        <w:trPr>
          <w:trHeight w:val="170"/>
        </w:trPr>
        <w:tc>
          <w:tcPr>
            <w:tcW w:w="1850" w:type="pct"/>
            <w:tcBorders>
              <w:top w:val="nil"/>
              <w:left w:val="single" w:sz="12" w:space="0" w:color="FFFFFF"/>
              <w:bottom w:val="single" w:sz="12" w:space="0" w:color="FFFFFF"/>
              <w:right w:val="single" w:sz="12" w:space="0" w:color="FFFFFF"/>
            </w:tcBorders>
            <w:shd w:val="clear" w:color="000000" w:fill="E6F5FF"/>
            <w:vAlign w:val="center"/>
            <w:hideMark/>
          </w:tcPr>
          <w:p w14:paraId="3A435F8B" w14:textId="77777777" w:rsidR="00426C2A" w:rsidRPr="00675DEB" w:rsidRDefault="00426C2A" w:rsidP="00675DEB">
            <w:pPr>
              <w:suppressAutoHyphens w:val="0"/>
              <w:jc w:val="both"/>
              <w:rPr>
                <w:rFonts w:ascii="Verdana" w:hAnsi="Verdana" w:cs="Calibri"/>
                <w:sz w:val="14"/>
                <w:szCs w:val="14"/>
                <w:lang w:eastAsia="pt-BR"/>
              </w:rPr>
            </w:pPr>
            <w:r w:rsidRPr="00675DEB">
              <w:rPr>
                <w:rFonts w:ascii="Verdana" w:hAnsi="Verdana" w:cs="Calibri"/>
                <w:sz w:val="14"/>
                <w:szCs w:val="14"/>
                <w:lang w:eastAsia="pt-BR"/>
              </w:rPr>
              <w:t>Outras receitas/despesas operacionais (5)</w:t>
            </w:r>
          </w:p>
        </w:tc>
        <w:tc>
          <w:tcPr>
            <w:tcW w:w="525" w:type="pct"/>
            <w:tcBorders>
              <w:top w:val="nil"/>
              <w:left w:val="nil"/>
              <w:bottom w:val="single" w:sz="12" w:space="0" w:color="FFFFFF"/>
              <w:right w:val="single" w:sz="12" w:space="0" w:color="FFFFFF"/>
            </w:tcBorders>
            <w:shd w:val="clear" w:color="000000" w:fill="E6F5FF"/>
            <w:vAlign w:val="center"/>
            <w:hideMark/>
          </w:tcPr>
          <w:p w14:paraId="45B52B4E"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7.887</w:t>
            </w:r>
          </w:p>
        </w:tc>
        <w:tc>
          <w:tcPr>
            <w:tcW w:w="525" w:type="pct"/>
            <w:tcBorders>
              <w:top w:val="nil"/>
              <w:left w:val="nil"/>
              <w:bottom w:val="single" w:sz="12" w:space="0" w:color="FFFFFF"/>
              <w:right w:val="single" w:sz="12" w:space="0" w:color="FFFFFF"/>
            </w:tcBorders>
            <w:shd w:val="clear" w:color="000000" w:fill="E6F5FF"/>
            <w:vAlign w:val="center"/>
            <w:hideMark/>
          </w:tcPr>
          <w:p w14:paraId="524B1C5D"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7.887</w:t>
            </w:r>
          </w:p>
        </w:tc>
        <w:tc>
          <w:tcPr>
            <w:tcW w:w="525" w:type="pct"/>
            <w:tcBorders>
              <w:top w:val="nil"/>
              <w:left w:val="nil"/>
              <w:bottom w:val="single" w:sz="12" w:space="0" w:color="FFFFFF"/>
              <w:right w:val="single" w:sz="12" w:space="0" w:color="FFFFFF"/>
            </w:tcBorders>
            <w:shd w:val="clear" w:color="000000" w:fill="E6F5FF"/>
            <w:vAlign w:val="center"/>
            <w:hideMark/>
          </w:tcPr>
          <w:p w14:paraId="268BEB23"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60C85EE7"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7.005</w:t>
            </w:r>
          </w:p>
        </w:tc>
        <w:tc>
          <w:tcPr>
            <w:tcW w:w="525" w:type="pct"/>
            <w:tcBorders>
              <w:top w:val="nil"/>
              <w:left w:val="nil"/>
              <w:bottom w:val="single" w:sz="12" w:space="0" w:color="FFFFFF"/>
              <w:right w:val="single" w:sz="12" w:space="0" w:color="FFFFFF"/>
            </w:tcBorders>
            <w:shd w:val="clear" w:color="000000" w:fill="E6F5FF"/>
            <w:vAlign w:val="center"/>
            <w:hideMark/>
          </w:tcPr>
          <w:p w14:paraId="01ED9ECF"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7.005</w:t>
            </w:r>
          </w:p>
        </w:tc>
        <w:tc>
          <w:tcPr>
            <w:tcW w:w="525" w:type="pct"/>
            <w:tcBorders>
              <w:top w:val="nil"/>
              <w:left w:val="nil"/>
              <w:bottom w:val="single" w:sz="12" w:space="0" w:color="FFFFFF"/>
              <w:right w:val="single" w:sz="12" w:space="0" w:color="FFFFFF"/>
            </w:tcBorders>
            <w:shd w:val="clear" w:color="000000" w:fill="E6F5FF"/>
            <w:vAlign w:val="center"/>
            <w:hideMark/>
          </w:tcPr>
          <w:p w14:paraId="13F22B57"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r>
      <w:tr w:rsidR="00426C2A" w:rsidRPr="00675DEB" w14:paraId="3C443A41" w14:textId="77777777" w:rsidTr="00675DEB">
        <w:trPr>
          <w:trHeight w:val="170"/>
        </w:trPr>
        <w:tc>
          <w:tcPr>
            <w:tcW w:w="1850" w:type="pct"/>
            <w:tcBorders>
              <w:top w:val="nil"/>
              <w:left w:val="single" w:sz="12" w:space="0" w:color="FFFFFF"/>
              <w:bottom w:val="single" w:sz="12" w:space="0" w:color="FFFFFF"/>
              <w:right w:val="single" w:sz="12" w:space="0" w:color="FFFFFF"/>
            </w:tcBorders>
            <w:shd w:val="clear" w:color="000000" w:fill="E6F5FF"/>
            <w:vAlign w:val="center"/>
            <w:hideMark/>
          </w:tcPr>
          <w:p w14:paraId="50235A3B" w14:textId="77777777" w:rsidR="00426C2A" w:rsidRPr="00675DEB" w:rsidRDefault="00426C2A" w:rsidP="00675DEB">
            <w:pPr>
              <w:suppressAutoHyphens w:val="0"/>
              <w:jc w:val="both"/>
              <w:rPr>
                <w:rFonts w:ascii="Verdana" w:hAnsi="Verdana" w:cs="Calibri"/>
                <w:sz w:val="14"/>
                <w:szCs w:val="14"/>
                <w:lang w:eastAsia="pt-BR"/>
              </w:rPr>
            </w:pPr>
            <w:r w:rsidRPr="00675DEB">
              <w:rPr>
                <w:rFonts w:ascii="Verdana" w:hAnsi="Verdana" w:cs="Calibri"/>
                <w:sz w:val="14"/>
                <w:szCs w:val="14"/>
                <w:lang w:eastAsia="pt-BR"/>
              </w:rPr>
              <w:t>RESULTADO NÃO OPERACIONAL (6)</w:t>
            </w:r>
          </w:p>
        </w:tc>
        <w:tc>
          <w:tcPr>
            <w:tcW w:w="525" w:type="pct"/>
            <w:tcBorders>
              <w:top w:val="nil"/>
              <w:left w:val="nil"/>
              <w:bottom w:val="single" w:sz="12" w:space="0" w:color="FFFFFF"/>
              <w:right w:val="single" w:sz="12" w:space="0" w:color="FFFFFF"/>
            </w:tcBorders>
            <w:shd w:val="clear" w:color="000000" w:fill="E6F5FF"/>
            <w:vAlign w:val="center"/>
            <w:hideMark/>
          </w:tcPr>
          <w:p w14:paraId="7749678A"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(559)</w:t>
            </w:r>
          </w:p>
        </w:tc>
        <w:tc>
          <w:tcPr>
            <w:tcW w:w="525" w:type="pct"/>
            <w:tcBorders>
              <w:top w:val="nil"/>
              <w:left w:val="nil"/>
              <w:bottom w:val="single" w:sz="12" w:space="0" w:color="FFFFFF"/>
              <w:right w:val="single" w:sz="12" w:space="0" w:color="FFFFFF"/>
            </w:tcBorders>
            <w:shd w:val="clear" w:color="000000" w:fill="E6F5FF"/>
            <w:vAlign w:val="center"/>
            <w:hideMark/>
          </w:tcPr>
          <w:p w14:paraId="56161EBB"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(559)</w:t>
            </w:r>
          </w:p>
        </w:tc>
        <w:tc>
          <w:tcPr>
            <w:tcW w:w="525" w:type="pct"/>
            <w:tcBorders>
              <w:top w:val="nil"/>
              <w:left w:val="nil"/>
              <w:bottom w:val="single" w:sz="12" w:space="0" w:color="FFFFFF"/>
              <w:right w:val="single" w:sz="12" w:space="0" w:color="FFFFFF"/>
            </w:tcBorders>
            <w:shd w:val="clear" w:color="000000" w:fill="E6F5FF"/>
            <w:vAlign w:val="center"/>
            <w:hideMark/>
          </w:tcPr>
          <w:p w14:paraId="29A5C0AE"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56DD9765"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(559)</w:t>
            </w:r>
          </w:p>
        </w:tc>
        <w:tc>
          <w:tcPr>
            <w:tcW w:w="525" w:type="pct"/>
            <w:tcBorders>
              <w:top w:val="nil"/>
              <w:left w:val="nil"/>
              <w:bottom w:val="single" w:sz="12" w:space="0" w:color="FFFFFF"/>
              <w:right w:val="single" w:sz="12" w:space="0" w:color="FFFFFF"/>
            </w:tcBorders>
            <w:shd w:val="clear" w:color="000000" w:fill="E6F5FF"/>
            <w:vAlign w:val="center"/>
            <w:hideMark/>
          </w:tcPr>
          <w:p w14:paraId="0E05E2C6"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(559)</w:t>
            </w:r>
          </w:p>
        </w:tc>
        <w:tc>
          <w:tcPr>
            <w:tcW w:w="525" w:type="pct"/>
            <w:tcBorders>
              <w:top w:val="nil"/>
              <w:left w:val="nil"/>
              <w:bottom w:val="single" w:sz="12" w:space="0" w:color="FFFFFF"/>
              <w:right w:val="single" w:sz="12" w:space="0" w:color="FFFFFF"/>
            </w:tcBorders>
            <w:shd w:val="clear" w:color="000000" w:fill="E6F5FF"/>
            <w:vAlign w:val="center"/>
            <w:hideMark/>
          </w:tcPr>
          <w:p w14:paraId="12D97AAF"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r>
      <w:tr w:rsidR="00426C2A" w:rsidRPr="00675DEB" w14:paraId="5174F08A" w14:textId="77777777" w:rsidTr="00675DEB">
        <w:trPr>
          <w:trHeight w:val="170"/>
        </w:trPr>
        <w:tc>
          <w:tcPr>
            <w:tcW w:w="1850" w:type="pct"/>
            <w:tcBorders>
              <w:top w:val="nil"/>
              <w:left w:val="single" w:sz="12" w:space="0" w:color="FFFFFF"/>
              <w:bottom w:val="single" w:sz="12" w:space="0" w:color="FFFFFF"/>
              <w:right w:val="single" w:sz="12" w:space="0" w:color="FFFFFF"/>
            </w:tcBorders>
            <w:shd w:val="clear" w:color="000000" w:fill="E6F5FF"/>
            <w:vAlign w:val="center"/>
            <w:hideMark/>
          </w:tcPr>
          <w:p w14:paraId="207BAFAC" w14:textId="77777777" w:rsidR="00426C2A" w:rsidRPr="00675DEB" w:rsidRDefault="00426C2A" w:rsidP="00675DEB">
            <w:pPr>
              <w:suppressAutoHyphens w:val="0"/>
              <w:jc w:val="both"/>
              <w:rPr>
                <w:rFonts w:ascii="Verdana" w:hAnsi="Verdana" w:cs="Calibri"/>
                <w:sz w:val="14"/>
                <w:szCs w:val="14"/>
                <w:lang w:eastAsia="pt-BR"/>
              </w:rPr>
            </w:pPr>
            <w:r w:rsidRPr="00675DEB">
              <w:rPr>
                <w:rFonts w:ascii="Verdana" w:hAnsi="Verdana" w:cs="Calibri"/>
                <w:sz w:val="14"/>
                <w:szCs w:val="14"/>
                <w:lang w:eastAsia="pt-BR"/>
              </w:rPr>
              <w:t>IMPOSTO DE RENDA E CONTRIBUIÇÃO SOCIAL (7)</w:t>
            </w:r>
          </w:p>
        </w:tc>
        <w:tc>
          <w:tcPr>
            <w:tcW w:w="525" w:type="pct"/>
            <w:tcBorders>
              <w:top w:val="nil"/>
              <w:left w:val="nil"/>
              <w:bottom w:val="single" w:sz="12" w:space="0" w:color="FFFFFF"/>
              <w:right w:val="single" w:sz="12" w:space="0" w:color="FFFFFF"/>
            </w:tcBorders>
            <w:shd w:val="clear" w:color="000000" w:fill="E6F5FF"/>
            <w:vAlign w:val="center"/>
            <w:hideMark/>
          </w:tcPr>
          <w:p w14:paraId="440F2E14"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(11.790)</w:t>
            </w:r>
          </w:p>
        </w:tc>
        <w:tc>
          <w:tcPr>
            <w:tcW w:w="525" w:type="pct"/>
            <w:tcBorders>
              <w:top w:val="nil"/>
              <w:left w:val="nil"/>
              <w:bottom w:val="single" w:sz="12" w:space="0" w:color="FFFFFF"/>
              <w:right w:val="single" w:sz="12" w:space="0" w:color="FFFFFF"/>
            </w:tcBorders>
            <w:shd w:val="clear" w:color="000000" w:fill="E6F5FF"/>
            <w:vAlign w:val="center"/>
            <w:hideMark/>
          </w:tcPr>
          <w:p w14:paraId="156791E1"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(16.251)</w:t>
            </w:r>
          </w:p>
        </w:tc>
        <w:tc>
          <w:tcPr>
            <w:tcW w:w="525" w:type="pct"/>
            <w:tcBorders>
              <w:top w:val="nil"/>
              <w:left w:val="nil"/>
              <w:bottom w:val="single" w:sz="12" w:space="0" w:color="FFFFFF"/>
              <w:right w:val="single" w:sz="12" w:space="0" w:color="FFFFFF"/>
            </w:tcBorders>
            <w:shd w:val="clear" w:color="000000" w:fill="E6F5FF"/>
            <w:vAlign w:val="center"/>
            <w:hideMark/>
          </w:tcPr>
          <w:p w14:paraId="41542BB2"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(32.378)</w:t>
            </w:r>
          </w:p>
        </w:tc>
        <w:tc>
          <w:tcPr>
            <w:tcW w:w="525" w:type="pct"/>
            <w:tcBorders>
              <w:top w:val="nil"/>
              <w:left w:val="nil"/>
              <w:bottom w:val="single" w:sz="12" w:space="0" w:color="FFFFFF"/>
              <w:right w:val="single" w:sz="12" w:space="0" w:color="FFFFFF"/>
            </w:tcBorders>
            <w:shd w:val="clear" w:color="000000" w:fill="E6F5FF"/>
            <w:vAlign w:val="center"/>
            <w:hideMark/>
          </w:tcPr>
          <w:p w14:paraId="551D2607"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(11.790)</w:t>
            </w:r>
          </w:p>
        </w:tc>
        <w:tc>
          <w:tcPr>
            <w:tcW w:w="525" w:type="pct"/>
            <w:tcBorders>
              <w:top w:val="nil"/>
              <w:left w:val="nil"/>
              <w:bottom w:val="single" w:sz="12" w:space="0" w:color="FFFFFF"/>
              <w:right w:val="single" w:sz="12" w:space="0" w:color="FFFFFF"/>
            </w:tcBorders>
            <w:shd w:val="clear" w:color="000000" w:fill="E6F5FF"/>
            <w:vAlign w:val="center"/>
            <w:hideMark/>
          </w:tcPr>
          <w:p w14:paraId="5A48B6A1"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(16.251)</w:t>
            </w:r>
          </w:p>
        </w:tc>
        <w:tc>
          <w:tcPr>
            <w:tcW w:w="525" w:type="pct"/>
            <w:tcBorders>
              <w:top w:val="nil"/>
              <w:left w:val="nil"/>
              <w:bottom w:val="single" w:sz="12" w:space="0" w:color="FFFFFF"/>
              <w:right w:val="single" w:sz="12" w:space="0" w:color="FFFFFF"/>
            </w:tcBorders>
            <w:shd w:val="clear" w:color="000000" w:fill="E6F5FF"/>
            <w:vAlign w:val="center"/>
            <w:hideMark/>
          </w:tcPr>
          <w:p w14:paraId="32932165" w14:textId="77777777" w:rsidR="00426C2A" w:rsidRPr="00675DEB" w:rsidRDefault="00426C2A"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(32.378)</w:t>
            </w:r>
          </w:p>
        </w:tc>
      </w:tr>
      <w:tr w:rsidR="00426C2A" w:rsidRPr="00675DEB" w14:paraId="27E2BB38" w14:textId="77777777" w:rsidTr="00675DEB">
        <w:trPr>
          <w:trHeight w:val="170"/>
        </w:trPr>
        <w:tc>
          <w:tcPr>
            <w:tcW w:w="1850" w:type="pct"/>
            <w:tcBorders>
              <w:top w:val="nil"/>
              <w:left w:val="single" w:sz="12" w:space="0" w:color="FFFFFF"/>
              <w:bottom w:val="single" w:sz="12" w:space="0" w:color="FFFFFF"/>
              <w:right w:val="single" w:sz="12" w:space="0" w:color="FFFFFF"/>
            </w:tcBorders>
            <w:shd w:val="clear" w:color="000000" w:fill="E6F5FF"/>
            <w:vAlign w:val="center"/>
            <w:hideMark/>
          </w:tcPr>
          <w:p w14:paraId="0E3CB79A" w14:textId="77777777" w:rsidR="00426C2A" w:rsidRPr="00675DEB" w:rsidRDefault="00426C2A" w:rsidP="00675DEB">
            <w:pPr>
              <w:suppressAutoHyphens w:val="0"/>
              <w:jc w:val="both"/>
              <w:rPr>
                <w:rFonts w:ascii="Verdana" w:hAnsi="Verdana" w:cs="Calibri"/>
                <w:sz w:val="14"/>
                <w:szCs w:val="14"/>
                <w:lang w:eastAsia="pt-BR"/>
              </w:rPr>
            </w:pPr>
            <w:r w:rsidRPr="00675DEB">
              <w:rPr>
                <w:rFonts w:ascii="Verdana" w:hAnsi="Verdana" w:cs="Calibri"/>
                <w:sz w:val="14"/>
                <w:szCs w:val="14"/>
                <w:lang w:eastAsia="pt-BR"/>
              </w:rPr>
              <w:t>PARTICIPAÇÃO DOS NÃO CONTROLADORES (8)</w:t>
            </w:r>
          </w:p>
        </w:tc>
        <w:tc>
          <w:tcPr>
            <w:tcW w:w="525" w:type="pct"/>
            <w:tcBorders>
              <w:top w:val="nil"/>
              <w:left w:val="nil"/>
              <w:bottom w:val="single" w:sz="12" w:space="0" w:color="FFFFFF"/>
              <w:right w:val="single" w:sz="12" w:space="0" w:color="FFFFFF"/>
            </w:tcBorders>
            <w:shd w:val="clear" w:color="000000" w:fill="E6F5FF"/>
            <w:vAlign w:val="center"/>
            <w:hideMark/>
          </w:tcPr>
          <w:p w14:paraId="4A5C3DC6" w14:textId="4CD46251" w:rsidR="00426C2A" w:rsidRPr="00675DEB" w:rsidRDefault="00426C2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4FBAC2EC" w14:textId="67C24721" w:rsidR="00426C2A" w:rsidRPr="00675DEB" w:rsidRDefault="00426C2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4AD4CA73" w14:textId="77777777" w:rsidR="00426C2A" w:rsidRPr="00675DEB" w:rsidRDefault="00426C2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525" w:type="pct"/>
            <w:tcBorders>
              <w:top w:val="nil"/>
              <w:left w:val="nil"/>
              <w:bottom w:val="single" w:sz="12" w:space="0" w:color="FFFFFF"/>
              <w:right w:val="single" w:sz="12" w:space="0" w:color="FFFFFF"/>
            </w:tcBorders>
            <w:shd w:val="clear" w:color="000000" w:fill="E6F5FF"/>
            <w:vAlign w:val="center"/>
            <w:hideMark/>
          </w:tcPr>
          <w:p w14:paraId="60677B23" w14:textId="77777777" w:rsidR="00426C2A" w:rsidRPr="00675DEB" w:rsidRDefault="00426C2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882</w:t>
            </w:r>
          </w:p>
        </w:tc>
        <w:tc>
          <w:tcPr>
            <w:tcW w:w="525" w:type="pct"/>
            <w:tcBorders>
              <w:top w:val="nil"/>
              <w:left w:val="nil"/>
              <w:bottom w:val="single" w:sz="12" w:space="0" w:color="FFFFFF"/>
              <w:right w:val="single" w:sz="12" w:space="0" w:color="FFFFFF"/>
            </w:tcBorders>
            <w:shd w:val="clear" w:color="000000" w:fill="E6F5FF"/>
            <w:vAlign w:val="center"/>
            <w:hideMark/>
          </w:tcPr>
          <w:p w14:paraId="7CEBD3FD" w14:textId="77777777" w:rsidR="00426C2A" w:rsidRPr="00675DEB" w:rsidRDefault="00426C2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882</w:t>
            </w:r>
          </w:p>
        </w:tc>
        <w:tc>
          <w:tcPr>
            <w:tcW w:w="525" w:type="pct"/>
            <w:tcBorders>
              <w:top w:val="nil"/>
              <w:left w:val="nil"/>
              <w:bottom w:val="single" w:sz="12" w:space="0" w:color="FFFFFF"/>
              <w:right w:val="single" w:sz="12" w:space="0" w:color="FFFFFF"/>
            </w:tcBorders>
            <w:shd w:val="clear" w:color="000000" w:fill="E6F5FF"/>
            <w:vAlign w:val="center"/>
            <w:hideMark/>
          </w:tcPr>
          <w:p w14:paraId="7E308EC9" w14:textId="77777777" w:rsidR="00426C2A" w:rsidRPr="00675DEB" w:rsidRDefault="00426C2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426C2A" w:rsidRPr="00675DEB" w14:paraId="1C6F5206" w14:textId="77777777" w:rsidTr="00675DEB">
        <w:trPr>
          <w:trHeight w:val="170"/>
        </w:trPr>
        <w:tc>
          <w:tcPr>
            <w:tcW w:w="1850" w:type="pct"/>
            <w:tcBorders>
              <w:top w:val="nil"/>
              <w:left w:val="single" w:sz="12" w:space="0" w:color="FFFFFF"/>
              <w:bottom w:val="single" w:sz="12" w:space="0" w:color="FFFFFF"/>
              <w:right w:val="single" w:sz="12" w:space="0" w:color="FFFFFF"/>
            </w:tcBorders>
            <w:shd w:val="clear" w:color="000000" w:fill="005086"/>
            <w:vAlign w:val="center"/>
            <w:hideMark/>
          </w:tcPr>
          <w:p w14:paraId="4035131C" w14:textId="77777777" w:rsidR="00426C2A" w:rsidRPr="00675DEB" w:rsidRDefault="00426C2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LUCRO LÍQUIDO</w:t>
            </w:r>
          </w:p>
        </w:tc>
        <w:tc>
          <w:tcPr>
            <w:tcW w:w="525" w:type="pct"/>
            <w:tcBorders>
              <w:top w:val="nil"/>
              <w:left w:val="nil"/>
              <w:bottom w:val="single" w:sz="12" w:space="0" w:color="FFFFFF"/>
              <w:right w:val="single" w:sz="12" w:space="0" w:color="FFFFFF"/>
            </w:tcBorders>
            <w:shd w:val="clear" w:color="000000" w:fill="005086"/>
            <w:vAlign w:val="center"/>
            <w:hideMark/>
          </w:tcPr>
          <w:p w14:paraId="4F2AE2C0" w14:textId="77777777" w:rsidR="00426C2A" w:rsidRPr="00675DEB" w:rsidRDefault="00426C2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250.289</w:t>
            </w:r>
          </w:p>
        </w:tc>
        <w:tc>
          <w:tcPr>
            <w:tcW w:w="525" w:type="pct"/>
            <w:tcBorders>
              <w:top w:val="nil"/>
              <w:left w:val="nil"/>
              <w:bottom w:val="single" w:sz="12" w:space="0" w:color="FFFFFF"/>
              <w:right w:val="single" w:sz="12" w:space="0" w:color="FFFFFF"/>
            </w:tcBorders>
            <w:shd w:val="clear" w:color="000000" w:fill="005086"/>
            <w:vAlign w:val="center"/>
            <w:hideMark/>
          </w:tcPr>
          <w:p w14:paraId="3B49C7D3" w14:textId="77777777" w:rsidR="00426C2A" w:rsidRPr="00675DEB" w:rsidRDefault="00426C2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455.789</w:t>
            </w:r>
          </w:p>
        </w:tc>
        <w:tc>
          <w:tcPr>
            <w:tcW w:w="525" w:type="pct"/>
            <w:tcBorders>
              <w:top w:val="nil"/>
              <w:left w:val="nil"/>
              <w:bottom w:val="single" w:sz="12" w:space="0" w:color="FFFFFF"/>
              <w:right w:val="single" w:sz="12" w:space="0" w:color="FFFFFF"/>
            </w:tcBorders>
            <w:shd w:val="clear" w:color="000000" w:fill="005086"/>
            <w:vAlign w:val="center"/>
            <w:hideMark/>
          </w:tcPr>
          <w:p w14:paraId="1883CEF5" w14:textId="77777777" w:rsidR="00426C2A" w:rsidRPr="00675DEB" w:rsidRDefault="00426C2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412.318</w:t>
            </w:r>
          </w:p>
        </w:tc>
        <w:tc>
          <w:tcPr>
            <w:tcW w:w="525" w:type="pct"/>
            <w:tcBorders>
              <w:top w:val="nil"/>
              <w:left w:val="nil"/>
              <w:bottom w:val="single" w:sz="12" w:space="0" w:color="FFFFFF"/>
              <w:right w:val="single" w:sz="12" w:space="0" w:color="FFFFFF"/>
            </w:tcBorders>
            <w:shd w:val="clear" w:color="000000" w:fill="005086"/>
            <w:vAlign w:val="center"/>
            <w:hideMark/>
          </w:tcPr>
          <w:p w14:paraId="13A756A9" w14:textId="77777777" w:rsidR="00426C2A" w:rsidRPr="00675DEB" w:rsidRDefault="00426C2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250.289</w:t>
            </w:r>
          </w:p>
        </w:tc>
        <w:tc>
          <w:tcPr>
            <w:tcW w:w="525" w:type="pct"/>
            <w:tcBorders>
              <w:top w:val="nil"/>
              <w:left w:val="nil"/>
              <w:bottom w:val="single" w:sz="12" w:space="0" w:color="FFFFFF"/>
              <w:right w:val="single" w:sz="12" w:space="0" w:color="FFFFFF"/>
            </w:tcBorders>
            <w:shd w:val="clear" w:color="000000" w:fill="005086"/>
            <w:vAlign w:val="center"/>
            <w:hideMark/>
          </w:tcPr>
          <w:p w14:paraId="15B45A14" w14:textId="77777777" w:rsidR="00426C2A" w:rsidRPr="00675DEB" w:rsidRDefault="00426C2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455.789</w:t>
            </w:r>
          </w:p>
        </w:tc>
        <w:tc>
          <w:tcPr>
            <w:tcW w:w="525" w:type="pct"/>
            <w:tcBorders>
              <w:top w:val="nil"/>
              <w:left w:val="nil"/>
              <w:bottom w:val="single" w:sz="12" w:space="0" w:color="FFFFFF"/>
              <w:right w:val="single" w:sz="12" w:space="0" w:color="FFFFFF"/>
            </w:tcBorders>
            <w:shd w:val="clear" w:color="000000" w:fill="005086"/>
            <w:vAlign w:val="center"/>
            <w:hideMark/>
          </w:tcPr>
          <w:p w14:paraId="42F06C16" w14:textId="77777777" w:rsidR="00426C2A" w:rsidRPr="00675DEB" w:rsidRDefault="00426C2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412.318</w:t>
            </w:r>
          </w:p>
        </w:tc>
      </w:tr>
    </w:tbl>
    <w:p w14:paraId="258A3A3C" w14:textId="665BBA0A" w:rsidR="00426C2A" w:rsidRPr="00675DEB" w:rsidRDefault="00426C2A" w:rsidP="000B22DA">
      <w:pPr>
        <w:jc w:val="both"/>
        <w:rPr>
          <w:rFonts w:ascii="Verdana" w:hAnsi="Verdana"/>
          <w:color w:val="auto"/>
          <w:sz w:val="14"/>
          <w:szCs w:val="14"/>
        </w:rPr>
      </w:pPr>
      <w:r w:rsidRPr="00675DEB">
        <w:rPr>
          <w:rFonts w:ascii="Verdana" w:hAnsi="Verdana"/>
          <w:sz w:val="14"/>
          <w:szCs w:val="14"/>
        </w:rPr>
        <w:t>(1) Contratos de prestação de serviços pontuais no período de pandemia;</w:t>
      </w:r>
    </w:p>
    <w:p w14:paraId="42E8C55F" w14:textId="77777777" w:rsidR="00426C2A" w:rsidRPr="00675DEB" w:rsidRDefault="00426C2A" w:rsidP="000B22DA">
      <w:pPr>
        <w:jc w:val="both"/>
        <w:rPr>
          <w:rFonts w:ascii="Verdana" w:hAnsi="Verdana"/>
          <w:sz w:val="14"/>
          <w:szCs w:val="14"/>
          <w:lang w:eastAsia="en-US"/>
        </w:rPr>
      </w:pPr>
      <w:r w:rsidRPr="00675DEB">
        <w:rPr>
          <w:rFonts w:ascii="Verdana" w:hAnsi="Verdana"/>
          <w:sz w:val="14"/>
          <w:szCs w:val="14"/>
        </w:rPr>
        <w:t>(2) PDVI;</w:t>
      </w:r>
    </w:p>
    <w:p w14:paraId="76E8A27A" w14:textId="77777777" w:rsidR="00426C2A" w:rsidRPr="00675DEB" w:rsidRDefault="00426C2A" w:rsidP="000B22DA">
      <w:pPr>
        <w:jc w:val="both"/>
        <w:rPr>
          <w:rFonts w:ascii="Verdana" w:hAnsi="Verdana"/>
          <w:sz w:val="14"/>
          <w:szCs w:val="14"/>
        </w:rPr>
      </w:pPr>
      <w:r w:rsidRPr="00675DEB">
        <w:rPr>
          <w:rFonts w:ascii="Verdana" w:hAnsi="Verdana"/>
          <w:sz w:val="14"/>
          <w:szCs w:val="14"/>
        </w:rPr>
        <w:t>(3) gastos diversos com a pandemia;</w:t>
      </w:r>
    </w:p>
    <w:p w14:paraId="55AE21C6" w14:textId="56A77C2B" w:rsidR="00426C2A" w:rsidRPr="00675DEB" w:rsidRDefault="00426C2A" w:rsidP="000B22DA">
      <w:pPr>
        <w:jc w:val="both"/>
        <w:rPr>
          <w:rFonts w:ascii="Verdana" w:hAnsi="Verdana"/>
          <w:sz w:val="14"/>
          <w:szCs w:val="14"/>
        </w:rPr>
      </w:pPr>
      <w:r w:rsidRPr="00675DEB">
        <w:rPr>
          <w:rFonts w:ascii="Verdana" w:hAnsi="Verdana"/>
          <w:sz w:val="14"/>
          <w:szCs w:val="14"/>
        </w:rPr>
        <w:t>(4) despesas com impostos relacionados à transferência de bens não de uso</w:t>
      </w:r>
      <w:r w:rsidR="000B22DA">
        <w:rPr>
          <w:rFonts w:ascii="Verdana" w:hAnsi="Verdana"/>
          <w:sz w:val="14"/>
          <w:szCs w:val="14"/>
        </w:rPr>
        <w:t>;</w:t>
      </w:r>
    </w:p>
    <w:p w14:paraId="145281B9" w14:textId="77777777" w:rsidR="00426C2A" w:rsidRPr="00675DEB" w:rsidRDefault="00426C2A" w:rsidP="000B22DA">
      <w:pPr>
        <w:jc w:val="both"/>
        <w:rPr>
          <w:rFonts w:ascii="Verdana" w:hAnsi="Verdana"/>
          <w:sz w:val="14"/>
          <w:szCs w:val="14"/>
        </w:rPr>
      </w:pPr>
      <w:r w:rsidRPr="00675DEB">
        <w:rPr>
          <w:rFonts w:ascii="Verdana" w:hAnsi="Verdana"/>
          <w:sz w:val="14"/>
          <w:szCs w:val="14"/>
        </w:rPr>
        <w:t>(5) custo financeiro e reversão de provisões;</w:t>
      </w:r>
    </w:p>
    <w:p w14:paraId="3C47530D" w14:textId="4A48AB2E" w:rsidR="00426C2A" w:rsidRPr="00675DEB" w:rsidRDefault="00426C2A" w:rsidP="000B22DA">
      <w:pPr>
        <w:jc w:val="both"/>
        <w:rPr>
          <w:rFonts w:ascii="Verdana" w:hAnsi="Verdana"/>
          <w:sz w:val="14"/>
          <w:szCs w:val="14"/>
        </w:rPr>
      </w:pPr>
      <w:r w:rsidRPr="00675DEB">
        <w:rPr>
          <w:rFonts w:ascii="Verdana" w:hAnsi="Verdana"/>
          <w:sz w:val="14"/>
          <w:szCs w:val="14"/>
        </w:rPr>
        <w:t>(6) eventos não operacionais</w:t>
      </w:r>
      <w:r w:rsidR="000B22DA">
        <w:rPr>
          <w:rFonts w:ascii="Verdana" w:hAnsi="Verdana"/>
          <w:sz w:val="14"/>
          <w:szCs w:val="14"/>
        </w:rPr>
        <w:t>;</w:t>
      </w:r>
    </w:p>
    <w:p w14:paraId="1749E015" w14:textId="0DD42D0E" w:rsidR="00426C2A" w:rsidRPr="00675DEB" w:rsidRDefault="00426C2A" w:rsidP="000B22DA">
      <w:pPr>
        <w:jc w:val="both"/>
        <w:rPr>
          <w:rFonts w:ascii="Verdana" w:hAnsi="Verdana"/>
          <w:sz w:val="14"/>
          <w:szCs w:val="14"/>
        </w:rPr>
      </w:pPr>
      <w:r w:rsidRPr="00675DEB">
        <w:rPr>
          <w:rFonts w:ascii="Verdana" w:hAnsi="Verdana"/>
          <w:sz w:val="14"/>
          <w:szCs w:val="14"/>
        </w:rPr>
        <w:t>(7) efeito tributário sobre os ajustes e à Lei do Bem; impacto no estoque de crédito tributário em função da majoração da alíquota da CSLL (2019)</w:t>
      </w:r>
      <w:r w:rsidR="000B22DA">
        <w:rPr>
          <w:rFonts w:ascii="Verdana" w:hAnsi="Verdana"/>
          <w:sz w:val="14"/>
          <w:szCs w:val="14"/>
        </w:rPr>
        <w:t>;</w:t>
      </w:r>
    </w:p>
    <w:p w14:paraId="63520B8B" w14:textId="607B0E64" w:rsidR="00371009" w:rsidRPr="00675DEB" w:rsidRDefault="00426C2A" w:rsidP="000B22DA">
      <w:pPr>
        <w:jc w:val="both"/>
        <w:rPr>
          <w:rFonts w:ascii="Verdana" w:hAnsi="Verdana"/>
          <w:sz w:val="14"/>
          <w:szCs w:val="14"/>
        </w:rPr>
      </w:pPr>
      <w:r w:rsidRPr="00675DEB">
        <w:rPr>
          <w:rFonts w:ascii="Verdana" w:hAnsi="Verdana"/>
          <w:sz w:val="14"/>
          <w:szCs w:val="14"/>
        </w:rPr>
        <w:lastRenderedPageBreak/>
        <w:t xml:space="preserve">(8) percentual de 0,2936% sobre os eventos não recorrentes na </w:t>
      </w:r>
      <w:proofErr w:type="spellStart"/>
      <w:r w:rsidRPr="00675DEB">
        <w:rPr>
          <w:rFonts w:ascii="Verdana" w:hAnsi="Verdana"/>
          <w:sz w:val="14"/>
          <w:szCs w:val="14"/>
        </w:rPr>
        <w:t>BRBCard</w:t>
      </w:r>
      <w:proofErr w:type="spellEnd"/>
      <w:r w:rsidR="000B22DA">
        <w:rPr>
          <w:rFonts w:ascii="Verdana" w:hAnsi="Verdana"/>
          <w:sz w:val="14"/>
          <w:szCs w:val="14"/>
        </w:rPr>
        <w:t>.</w:t>
      </w:r>
    </w:p>
    <w:p w14:paraId="6DCBF760" w14:textId="77777777" w:rsidR="00426C2A" w:rsidRPr="003A7742" w:rsidRDefault="00426C2A" w:rsidP="003A7742">
      <w:pPr>
        <w:jc w:val="both"/>
        <w:rPr>
          <w:rFonts w:ascii="Verdana" w:hAnsi="Verdana"/>
          <w:sz w:val="20"/>
        </w:rPr>
      </w:pPr>
    </w:p>
    <w:p w14:paraId="0432977D" w14:textId="39ABDC49" w:rsidR="00EA474F" w:rsidRPr="003A7742" w:rsidRDefault="008E1678" w:rsidP="003A7742">
      <w:pPr>
        <w:pStyle w:val="Ttulo1"/>
        <w:numPr>
          <w:ilvl w:val="0"/>
          <w:numId w:val="0"/>
        </w:numPr>
        <w:autoSpaceDE w:val="0"/>
        <w:jc w:val="both"/>
        <w:rPr>
          <w:rFonts w:ascii="Verdana" w:hAnsi="Verdana" w:cs="Verdana"/>
          <w:color w:val="2E74B5"/>
          <w:sz w:val="20"/>
        </w:rPr>
      </w:pPr>
      <w:bookmarkStart w:id="707" w:name="_Toc63868988"/>
      <w:bookmarkStart w:id="708" w:name="_Toc64566694"/>
      <w:bookmarkStart w:id="709" w:name="_Toc64566865"/>
      <w:bookmarkStart w:id="710" w:name="_Toc64636485"/>
      <w:bookmarkStart w:id="711" w:name="_Toc64636646"/>
      <w:bookmarkStart w:id="712" w:name="_Toc64645347"/>
      <w:r w:rsidRPr="003A7742">
        <w:rPr>
          <w:rFonts w:ascii="Verdana" w:hAnsi="Verdana" w:cs="Verdana"/>
          <w:color w:val="2E74B5"/>
          <w:sz w:val="20"/>
        </w:rPr>
        <w:t>Nota 2</w:t>
      </w:r>
      <w:r w:rsidR="008D4A0F" w:rsidRPr="003A7742">
        <w:rPr>
          <w:rFonts w:ascii="Verdana" w:hAnsi="Verdana" w:cs="Verdana"/>
          <w:color w:val="2E74B5"/>
          <w:sz w:val="20"/>
        </w:rPr>
        <w:t>8</w:t>
      </w:r>
      <w:r w:rsidRPr="003A7742">
        <w:rPr>
          <w:rFonts w:ascii="Verdana" w:hAnsi="Verdana" w:cs="Verdana"/>
          <w:color w:val="2E74B5"/>
          <w:sz w:val="20"/>
        </w:rPr>
        <w:t xml:space="preserve"> </w:t>
      </w:r>
      <w:r w:rsidR="00E40F5F" w:rsidRPr="003A7742">
        <w:rPr>
          <w:rFonts w:ascii="Verdana" w:hAnsi="Verdana" w:cs="Verdana"/>
          <w:color w:val="2E74B5"/>
          <w:sz w:val="20"/>
        </w:rPr>
        <w:t xml:space="preserve">- </w:t>
      </w:r>
      <w:r w:rsidR="00A24411" w:rsidRPr="003A7742">
        <w:rPr>
          <w:rFonts w:ascii="Verdana" w:hAnsi="Verdana" w:cs="Verdana"/>
          <w:color w:val="2E74B5"/>
          <w:sz w:val="20"/>
        </w:rPr>
        <w:t xml:space="preserve">Gestão </w:t>
      </w:r>
      <w:r w:rsidR="009A7082" w:rsidRPr="003A7742">
        <w:rPr>
          <w:rFonts w:ascii="Verdana" w:hAnsi="Verdana" w:cs="Verdana"/>
          <w:color w:val="2E74B5"/>
          <w:sz w:val="20"/>
        </w:rPr>
        <w:t xml:space="preserve">de riscos e gestão </w:t>
      </w:r>
      <w:r w:rsidR="00A24411" w:rsidRPr="003A7742">
        <w:rPr>
          <w:rFonts w:ascii="Verdana" w:hAnsi="Verdana" w:cs="Verdana"/>
          <w:color w:val="2E74B5"/>
          <w:sz w:val="20"/>
        </w:rPr>
        <w:t>do capital</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23EA48B0" w14:textId="77777777" w:rsidR="00A24411" w:rsidRPr="003A7742" w:rsidRDefault="00A24411" w:rsidP="003A7742">
      <w:pPr>
        <w:jc w:val="both"/>
        <w:rPr>
          <w:rFonts w:ascii="Verdana" w:hAnsi="Verdana"/>
          <w:sz w:val="20"/>
        </w:rPr>
      </w:pPr>
    </w:p>
    <w:p w14:paraId="2960687B" w14:textId="38062034" w:rsidR="00557F89" w:rsidRPr="003A7742" w:rsidRDefault="00557F89" w:rsidP="003A7742">
      <w:pPr>
        <w:jc w:val="both"/>
        <w:rPr>
          <w:rFonts w:ascii="Verdana" w:hAnsi="Verdana"/>
          <w:sz w:val="20"/>
        </w:rPr>
      </w:pPr>
      <w:r w:rsidRPr="003A7742">
        <w:rPr>
          <w:rFonts w:ascii="Verdana" w:hAnsi="Verdana" w:cs="Verdana"/>
          <w:color w:val="auto"/>
          <w:sz w:val="20"/>
        </w:rPr>
        <w:t>a) Gestão de riscos</w:t>
      </w:r>
    </w:p>
    <w:p w14:paraId="72950043" w14:textId="77777777" w:rsidR="00557F89" w:rsidRPr="003A7742" w:rsidRDefault="00557F89" w:rsidP="003A7742">
      <w:pPr>
        <w:jc w:val="both"/>
        <w:rPr>
          <w:rFonts w:ascii="Verdana" w:hAnsi="Verdana"/>
          <w:sz w:val="20"/>
        </w:rPr>
      </w:pPr>
    </w:p>
    <w:p w14:paraId="5382B6E1" w14:textId="091D6B7E" w:rsidR="00C72B62" w:rsidRPr="003A7742" w:rsidRDefault="00C72B62" w:rsidP="003A7742">
      <w:pPr>
        <w:pStyle w:val="KellenBodyText"/>
        <w:suppressAutoHyphens w:val="0"/>
        <w:autoSpaceDN/>
        <w:spacing w:line="240" w:lineRule="auto"/>
        <w:textAlignment w:val="auto"/>
        <w:rPr>
          <w:rFonts w:ascii="Verdana" w:hAnsi="Verdana" w:cs="Verdana"/>
          <w:kern w:val="0"/>
          <w:lang w:eastAsia="en-US"/>
        </w:rPr>
      </w:pPr>
      <w:r w:rsidRPr="003A7742">
        <w:rPr>
          <w:rFonts w:ascii="Verdana" w:hAnsi="Verdana" w:cs="Verdana"/>
          <w:kern w:val="0"/>
          <w:lang w:eastAsia="en-US"/>
        </w:rPr>
        <w:t>O Banco de Brasília S.A</w:t>
      </w:r>
      <w:r w:rsidR="002965B0" w:rsidRPr="003A7742">
        <w:rPr>
          <w:rFonts w:ascii="Verdana" w:hAnsi="Verdana" w:cs="Verdana"/>
          <w:kern w:val="0"/>
          <w:lang w:eastAsia="en-US"/>
        </w:rPr>
        <w:t>.</w:t>
      </w:r>
      <w:r w:rsidRPr="003A7742">
        <w:rPr>
          <w:rFonts w:ascii="Verdana" w:hAnsi="Verdana" w:cs="Verdana"/>
          <w:kern w:val="0"/>
          <w:lang w:eastAsia="en-US"/>
        </w:rPr>
        <w:t xml:space="preserve"> dispõe de normas, estratégias e procedimentos para o gerenciamento dos seus riscos e de seu capital. Estes instrumentos estabelecem princípios gerais de atuação expressos pela Alta Administração e estão alinhados aos objetivos estratégicos da Instituição, em conformidade com a regulamentação específica.</w:t>
      </w:r>
    </w:p>
    <w:p w14:paraId="58AEA8AF" w14:textId="77777777" w:rsidR="00C72B62" w:rsidRPr="003A7742" w:rsidRDefault="00C72B62" w:rsidP="003A7742">
      <w:pPr>
        <w:jc w:val="both"/>
        <w:rPr>
          <w:rFonts w:ascii="Verdana" w:hAnsi="Verdana" w:cs="Verdana"/>
          <w:sz w:val="20"/>
        </w:rPr>
      </w:pPr>
    </w:p>
    <w:p w14:paraId="3F8A1E56" w14:textId="77777777" w:rsidR="00C72B62" w:rsidRPr="003A7742" w:rsidRDefault="00C72B62" w:rsidP="003A7742">
      <w:pPr>
        <w:jc w:val="both"/>
        <w:rPr>
          <w:rFonts w:ascii="Verdana" w:hAnsi="Verdana" w:cs="Verdana"/>
          <w:sz w:val="20"/>
        </w:rPr>
      </w:pPr>
      <w:r w:rsidRPr="003A7742">
        <w:rPr>
          <w:rFonts w:ascii="Verdana" w:hAnsi="Verdana" w:cs="Verdana"/>
          <w:sz w:val="20"/>
        </w:rPr>
        <w:t>A Política de Gerenciamento Integrado de Riscos e de Capital estabelece as diretrizes e estratégias para o gerenciamento de riscos e de capital do Conglomerado BRB.</w:t>
      </w:r>
    </w:p>
    <w:p w14:paraId="30BA9E23" w14:textId="77777777" w:rsidR="00C72B62" w:rsidRPr="003A7742" w:rsidRDefault="00C72B62" w:rsidP="003A7742">
      <w:pPr>
        <w:jc w:val="both"/>
        <w:rPr>
          <w:rFonts w:ascii="Verdana" w:hAnsi="Verdana" w:cs="Verdana"/>
          <w:sz w:val="20"/>
        </w:rPr>
      </w:pPr>
    </w:p>
    <w:p w14:paraId="025176D7" w14:textId="77777777" w:rsidR="00C72B62" w:rsidRPr="003A7742" w:rsidRDefault="00C72B62" w:rsidP="003A7742">
      <w:pPr>
        <w:jc w:val="both"/>
        <w:rPr>
          <w:rFonts w:ascii="Verdana" w:hAnsi="Verdana"/>
          <w:sz w:val="20"/>
        </w:rPr>
      </w:pPr>
      <w:r w:rsidRPr="003A7742">
        <w:rPr>
          <w:rFonts w:ascii="Verdana" w:hAnsi="Verdana"/>
          <w:sz w:val="20"/>
        </w:rPr>
        <w:t>O processo de gestão de riscos no BRB encontra-se descrito no sítio de relações com investidores (</w:t>
      </w:r>
      <w:hyperlink r:id="rId17" w:history="1">
        <w:r w:rsidRPr="003A7742">
          <w:rPr>
            <w:rStyle w:val="Hyperlink"/>
            <w:rFonts w:ascii="Verdana" w:hAnsi="Verdana"/>
            <w:color w:val="auto"/>
            <w:sz w:val="20"/>
          </w:rPr>
          <w:t>http://ri.brb.com.br</w:t>
        </w:r>
      </w:hyperlink>
      <w:r w:rsidRPr="003A7742">
        <w:rPr>
          <w:rStyle w:val="Hyperlink"/>
          <w:rFonts w:ascii="Verdana" w:hAnsi="Verdana"/>
          <w:color w:val="auto"/>
          <w:sz w:val="20"/>
        </w:rPr>
        <w:t>)</w:t>
      </w:r>
      <w:r w:rsidRPr="003A7742">
        <w:rPr>
          <w:rFonts w:ascii="Verdana" w:hAnsi="Verdana"/>
          <w:sz w:val="20"/>
        </w:rPr>
        <w:t>, menu “Governança Corporativa”, opção</w:t>
      </w:r>
      <w:r w:rsidRPr="003A7742">
        <w:rPr>
          <w:rFonts w:ascii="Verdana" w:hAnsi="Verdana"/>
          <w:i/>
          <w:sz w:val="20"/>
        </w:rPr>
        <w:t xml:space="preserve"> </w:t>
      </w:r>
      <w:r w:rsidRPr="003A7742">
        <w:rPr>
          <w:rFonts w:ascii="Verdana" w:hAnsi="Verdana"/>
          <w:sz w:val="20"/>
        </w:rPr>
        <w:t>“Relatório de Gestão de Risco”.</w:t>
      </w:r>
    </w:p>
    <w:p w14:paraId="0A48CC95" w14:textId="77777777" w:rsidR="00C72B62" w:rsidRPr="003A7742" w:rsidRDefault="00C72B62" w:rsidP="003A7742">
      <w:pPr>
        <w:jc w:val="both"/>
        <w:rPr>
          <w:rFonts w:ascii="Verdana" w:hAnsi="Verdana"/>
          <w:sz w:val="20"/>
        </w:rPr>
      </w:pPr>
    </w:p>
    <w:p w14:paraId="25DD25A2" w14:textId="77777777" w:rsidR="00C72B62" w:rsidRPr="003A7742" w:rsidRDefault="00C72B62" w:rsidP="003A7742">
      <w:pPr>
        <w:jc w:val="both"/>
        <w:rPr>
          <w:rFonts w:ascii="Verdana" w:hAnsi="Verdana" w:cs="Verdana"/>
          <w:sz w:val="20"/>
        </w:rPr>
      </w:pPr>
      <w:r w:rsidRPr="003A7742">
        <w:rPr>
          <w:rFonts w:ascii="Verdana" w:hAnsi="Verdana" w:cs="Verdana"/>
          <w:sz w:val="20"/>
        </w:rPr>
        <w:t>Com o intuito de garantir a efetividade do gerenciamento dos riscos e do capital, a estrutura organizacional da Entidade contempla uma atuação compartilhada de responsabilidades e controles, em que todos os envolvidos devem acompanhar a conformidade de seus processos, estabelecendo e praticando controles internos que minimizem os riscos e corrijam as deficiências.</w:t>
      </w:r>
    </w:p>
    <w:p w14:paraId="2FF9767C" w14:textId="77777777" w:rsidR="00C72B62" w:rsidRPr="003A7742" w:rsidRDefault="00C72B62" w:rsidP="003A7742">
      <w:pPr>
        <w:jc w:val="both"/>
        <w:rPr>
          <w:rFonts w:ascii="Verdana" w:hAnsi="Verdana" w:cs="Verdana"/>
          <w:sz w:val="20"/>
        </w:rPr>
      </w:pPr>
    </w:p>
    <w:p w14:paraId="104337F2" w14:textId="7AAE524D" w:rsidR="00C72B62" w:rsidRPr="003A7742" w:rsidRDefault="00C72B62" w:rsidP="003A7742">
      <w:pPr>
        <w:jc w:val="both"/>
        <w:rPr>
          <w:rFonts w:ascii="Verdana" w:hAnsi="Verdana" w:cs="Verdana"/>
          <w:sz w:val="20"/>
        </w:rPr>
      </w:pPr>
      <w:r w:rsidRPr="003A7742">
        <w:rPr>
          <w:rFonts w:ascii="Verdana" w:hAnsi="Verdana" w:cs="Verdana"/>
          <w:sz w:val="20"/>
        </w:rPr>
        <w:t>Destaca-se, nesta estrutura, a Superintendência de Riscos Corporativos (</w:t>
      </w:r>
      <w:proofErr w:type="spellStart"/>
      <w:r w:rsidRPr="003A7742">
        <w:rPr>
          <w:rFonts w:ascii="Verdana" w:hAnsi="Verdana" w:cs="Verdana"/>
          <w:sz w:val="20"/>
        </w:rPr>
        <w:t>S</w:t>
      </w:r>
      <w:r w:rsidR="003A7742">
        <w:rPr>
          <w:rFonts w:ascii="Verdana" w:hAnsi="Verdana" w:cs="Verdana"/>
          <w:sz w:val="20"/>
        </w:rPr>
        <w:t>uris</w:t>
      </w:r>
      <w:proofErr w:type="spellEnd"/>
      <w:r w:rsidRPr="003A7742">
        <w:rPr>
          <w:rFonts w:ascii="Verdana" w:hAnsi="Verdana" w:cs="Verdana"/>
          <w:sz w:val="20"/>
        </w:rPr>
        <w:t>) e a Superintendência de Risco Operacional e Cibernético (</w:t>
      </w:r>
      <w:proofErr w:type="spellStart"/>
      <w:r w:rsidRPr="003A7742">
        <w:rPr>
          <w:rFonts w:ascii="Verdana" w:hAnsi="Verdana" w:cs="Verdana"/>
          <w:sz w:val="20"/>
        </w:rPr>
        <w:t>S</w:t>
      </w:r>
      <w:r w:rsidR="003A7742">
        <w:rPr>
          <w:rFonts w:ascii="Verdana" w:hAnsi="Verdana" w:cs="Verdana"/>
          <w:sz w:val="20"/>
        </w:rPr>
        <w:t>uroc</w:t>
      </w:r>
      <w:proofErr w:type="spellEnd"/>
      <w:r w:rsidRPr="003A7742">
        <w:rPr>
          <w:rFonts w:ascii="Verdana" w:hAnsi="Verdana" w:cs="Verdana"/>
          <w:sz w:val="20"/>
        </w:rPr>
        <w:t xml:space="preserve">), cada qual formada por três gerências que, de forma sinérgica, tratam de gerir o capital e os riscos de crédito, de mercado, IRRBB, de liquidez, operacional, </w:t>
      </w:r>
      <w:proofErr w:type="spellStart"/>
      <w:r w:rsidRPr="003A7742">
        <w:rPr>
          <w:rFonts w:ascii="Verdana" w:hAnsi="Verdana" w:cs="Verdana"/>
          <w:sz w:val="20"/>
        </w:rPr>
        <w:t>reputacional</w:t>
      </w:r>
      <w:proofErr w:type="spellEnd"/>
      <w:r w:rsidRPr="003A7742">
        <w:rPr>
          <w:rFonts w:ascii="Verdana" w:hAnsi="Verdana" w:cs="Verdana"/>
          <w:sz w:val="20"/>
        </w:rPr>
        <w:t xml:space="preserve">, socioambiental e cibernético, sob os aspectos regulatório e gerencial, garantindo a identificação, a mensuração, a avaliação, o monitoramento, o reporte, o controle e a mitigação dos efeitos adversos resultantes das interações entre esses riscos. </w:t>
      </w:r>
    </w:p>
    <w:p w14:paraId="7DC60648" w14:textId="77777777" w:rsidR="00C72B62" w:rsidRPr="003A7742" w:rsidRDefault="00C72B62" w:rsidP="003A7742">
      <w:pPr>
        <w:jc w:val="both"/>
        <w:rPr>
          <w:rFonts w:ascii="Verdana" w:hAnsi="Verdana" w:cs="Verdana"/>
          <w:sz w:val="20"/>
          <w:highlight w:val="yellow"/>
        </w:rPr>
      </w:pPr>
    </w:p>
    <w:p w14:paraId="30EBE5AA" w14:textId="03131550" w:rsidR="00C72B62" w:rsidRPr="003A7742" w:rsidRDefault="00C72B62" w:rsidP="003A7742">
      <w:pPr>
        <w:pStyle w:val="Ttulo3"/>
        <w:keepLines/>
        <w:numPr>
          <w:ilvl w:val="0"/>
          <w:numId w:val="0"/>
        </w:numPr>
        <w:suppressAutoHyphens w:val="0"/>
        <w:ind w:left="720" w:hanging="720"/>
        <w:jc w:val="both"/>
        <w:rPr>
          <w:rFonts w:ascii="Verdana" w:hAnsi="Verdana"/>
          <w:color w:val="auto"/>
          <w:sz w:val="20"/>
          <w:szCs w:val="20"/>
        </w:rPr>
      </w:pPr>
      <w:bookmarkStart w:id="713" w:name="_Toc477976849"/>
      <w:bookmarkStart w:id="714" w:name="_Toc63499369"/>
      <w:bookmarkStart w:id="715" w:name="_Toc63753384"/>
      <w:bookmarkStart w:id="716" w:name="_Toc63770806"/>
      <w:bookmarkStart w:id="717" w:name="_Toc63868989"/>
      <w:bookmarkStart w:id="718" w:name="_Toc64566695"/>
      <w:bookmarkStart w:id="719" w:name="_Toc64566866"/>
      <w:bookmarkStart w:id="720" w:name="_Toc64636486"/>
      <w:bookmarkStart w:id="721" w:name="_Toc64636647"/>
      <w:bookmarkStart w:id="722" w:name="_Toc64645348"/>
      <w:r w:rsidRPr="003A7742">
        <w:rPr>
          <w:rFonts w:ascii="Verdana" w:hAnsi="Verdana"/>
          <w:color w:val="auto"/>
          <w:sz w:val="20"/>
          <w:szCs w:val="20"/>
        </w:rPr>
        <w:t>a.1</w:t>
      </w:r>
      <w:r w:rsidR="009379B3" w:rsidRPr="003A7742">
        <w:rPr>
          <w:rFonts w:ascii="Verdana" w:hAnsi="Verdana"/>
          <w:color w:val="auto"/>
          <w:sz w:val="20"/>
          <w:szCs w:val="20"/>
        </w:rPr>
        <w:t>.</w:t>
      </w:r>
      <w:r w:rsidRPr="003A7742">
        <w:rPr>
          <w:rFonts w:ascii="Verdana" w:hAnsi="Verdana"/>
          <w:color w:val="auto"/>
          <w:sz w:val="20"/>
          <w:szCs w:val="20"/>
        </w:rPr>
        <w:t xml:space="preserve"> R</w:t>
      </w:r>
      <w:r w:rsidR="003A7742">
        <w:rPr>
          <w:rFonts w:ascii="Verdana" w:hAnsi="Verdana"/>
          <w:color w:val="auto"/>
          <w:sz w:val="20"/>
          <w:szCs w:val="20"/>
        </w:rPr>
        <w:t>isco de mercado</w:t>
      </w:r>
      <w:bookmarkEnd w:id="713"/>
      <w:bookmarkEnd w:id="714"/>
      <w:bookmarkEnd w:id="715"/>
      <w:bookmarkEnd w:id="716"/>
      <w:bookmarkEnd w:id="717"/>
      <w:bookmarkEnd w:id="718"/>
      <w:bookmarkEnd w:id="719"/>
      <w:bookmarkEnd w:id="720"/>
      <w:bookmarkEnd w:id="721"/>
      <w:bookmarkEnd w:id="722"/>
    </w:p>
    <w:p w14:paraId="64D68365" w14:textId="477497C9" w:rsidR="00C72B62" w:rsidRPr="003A7742" w:rsidRDefault="00C72B62" w:rsidP="003A7742">
      <w:pPr>
        <w:jc w:val="both"/>
        <w:rPr>
          <w:rFonts w:ascii="Verdana" w:hAnsi="Verdana" w:cs="Verdana"/>
          <w:sz w:val="20"/>
        </w:rPr>
      </w:pPr>
    </w:p>
    <w:p w14:paraId="147BB553" w14:textId="7C267B74" w:rsidR="00C72B62" w:rsidRDefault="00C72B62" w:rsidP="003A7742">
      <w:pPr>
        <w:jc w:val="both"/>
        <w:rPr>
          <w:rFonts w:ascii="Verdana" w:hAnsi="Verdana" w:cs="Verdana"/>
          <w:sz w:val="20"/>
        </w:rPr>
      </w:pPr>
      <w:r w:rsidRPr="003A7742">
        <w:rPr>
          <w:rFonts w:ascii="Verdana" w:hAnsi="Verdana" w:cs="Verdana"/>
          <w:sz w:val="20"/>
        </w:rPr>
        <w:t xml:space="preserve">O risco de mercado do Conglomerado BRB é identificado, mensurado, avaliado, monitorado, reportado e controlado por unidade específica da Instituição. Todas as posições sujeitas a este risco são mapeadas e avaliadas, diariamente, em um processo aprovado pela estrutura de governança. </w:t>
      </w:r>
    </w:p>
    <w:p w14:paraId="6B5B1D08" w14:textId="77777777" w:rsidR="00506969" w:rsidRPr="003A7742" w:rsidRDefault="00506969" w:rsidP="003A7742">
      <w:pPr>
        <w:jc w:val="both"/>
        <w:rPr>
          <w:rFonts w:ascii="Verdana" w:hAnsi="Verdana" w:cs="Verdana"/>
          <w:sz w:val="20"/>
        </w:rPr>
      </w:pPr>
    </w:p>
    <w:p w14:paraId="274B5759" w14:textId="77777777" w:rsidR="00C72B62" w:rsidRPr="003A7742" w:rsidRDefault="00C72B62" w:rsidP="003A7742">
      <w:pPr>
        <w:jc w:val="both"/>
        <w:rPr>
          <w:rFonts w:ascii="Verdana" w:hAnsi="Verdana" w:cs="Verdana"/>
          <w:sz w:val="20"/>
        </w:rPr>
      </w:pPr>
      <w:r w:rsidRPr="003A7742">
        <w:rPr>
          <w:rFonts w:ascii="Verdana" w:hAnsi="Verdana" w:cs="Verdana"/>
          <w:sz w:val="20"/>
        </w:rPr>
        <w:t>Nesse processo, o Banco avalia a possibilidade de ocorrência de perdas resultantes da flutuação nos valores de mercado de instrumentos detidos pela Instituição. Dentre as ferramentas utilizadas para o gerenciamento deste risco, destacam-se o cálculo do Valor em Risco (</w:t>
      </w:r>
      <w:proofErr w:type="spellStart"/>
      <w:r w:rsidRPr="003A7742">
        <w:rPr>
          <w:rFonts w:ascii="Verdana" w:hAnsi="Verdana" w:cs="Verdana"/>
          <w:sz w:val="20"/>
        </w:rPr>
        <w:t>VaR</w:t>
      </w:r>
      <w:proofErr w:type="spellEnd"/>
      <w:r w:rsidRPr="003A7742">
        <w:rPr>
          <w:rFonts w:ascii="Verdana" w:hAnsi="Verdana" w:cs="Verdana"/>
          <w:sz w:val="20"/>
        </w:rPr>
        <w:t xml:space="preserve">), a realização de análises de sensibilidade e de testes de estresse, além da reavaliação trimestral do modelo de apuração, via </w:t>
      </w:r>
      <w:proofErr w:type="spellStart"/>
      <w:r w:rsidRPr="003A7742">
        <w:rPr>
          <w:rFonts w:ascii="Verdana" w:hAnsi="Verdana" w:cs="Verdana"/>
          <w:i/>
          <w:sz w:val="20"/>
        </w:rPr>
        <w:t>backtesting</w:t>
      </w:r>
      <w:proofErr w:type="spellEnd"/>
      <w:r w:rsidRPr="003A7742">
        <w:rPr>
          <w:rFonts w:ascii="Verdana" w:hAnsi="Verdana" w:cs="Verdana"/>
          <w:sz w:val="20"/>
        </w:rPr>
        <w:t>.</w:t>
      </w:r>
    </w:p>
    <w:p w14:paraId="1062A8B5" w14:textId="77777777" w:rsidR="00C72B62" w:rsidRPr="003A7742" w:rsidRDefault="00C72B62" w:rsidP="003A7742">
      <w:pPr>
        <w:jc w:val="both"/>
        <w:rPr>
          <w:rFonts w:ascii="Verdana" w:hAnsi="Verdana" w:cs="Verdana"/>
          <w:sz w:val="20"/>
        </w:rPr>
      </w:pPr>
    </w:p>
    <w:p w14:paraId="33EEE426" w14:textId="43829C56" w:rsidR="00C72B62" w:rsidRPr="003A7742" w:rsidRDefault="00C72B62" w:rsidP="003A7742">
      <w:pPr>
        <w:pStyle w:val="Ttulo3"/>
        <w:keepLines/>
        <w:numPr>
          <w:ilvl w:val="0"/>
          <w:numId w:val="0"/>
        </w:numPr>
        <w:suppressAutoHyphens w:val="0"/>
        <w:ind w:left="720" w:hanging="720"/>
        <w:jc w:val="both"/>
        <w:rPr>
          <w:rFonts w:ascii="Verdana" w:hAnsi="Verdana"/>
          <w:color w:val="auto"/>
          <w:sz w:val="20"/>
          <w:szCs w:val="20"/>
        </w:rPr>
      </w:pPr>
      <w:bookmarkStart w:id="723" w:name="_Toc477976850"/>
      <w:bookmarkStart w:id="724" w:name="_Toc63499370"/>
      <w:bookmarkStart w:id="725" w:name="_Toc63753385"/>
      <w:bookmarkStart w:id="726" w:name="_Toc63770807"/>
      <w:bookmarkStart w:id="727" w:name="_Toc63868990"/>
      <w:bookmarkStart w:id="728" w:name="_Toc64566696"/>
      <w:bookmarkStart w:id="729" w:name="_Toc64566867"/>
      <w:bookmarkStart w:id="730" w:name="_Toc64636487"/>
      <w:bookmarkStart w:id="731" w:name="_Toc64636648"/>
      <w:bookmarkStart w:id="732" w:name="_Toc64645349"/>
      <w:r w:rsidRPr="003A7742">
        <w:rPr>
          <w:rFonts w:ascii="Verdana" w:hAnsi="Verdana"/>
          <w:color w:val="auto"/>
          <w:sz w:val="20"/>
          <w:szCs w:val="20"/>
        </w:rPr>
        <w:t>a.1.</w:t>
      </w:r>
      <w:r w:rsidR="009379B3" w:rsidRPr="003A7742">
        <w:rPr>
          <w:rFonts w:ascii="Verdana" w:hAnsi="Verdana"/>
          <w:color w:val="auto"/>
          <w:sz w:val="20"/>
          <w:szCs w:val="20"/>
        </w:rPr>
        <w:t>1.</w:t>
      </w:r>
      <w:r w:rsidRPr="003A7742">
        <w:rPr>
          <w:rFonts w:ascii="Verdana" w:hAnsi="Verdana"/>
          <w:color w:val="auto"/>
          <w:sz w:val="20"/>
          <w:szCs w:val="20"/>
        </w:rPr>
        <w:t xml:space="preserve"> Valor em Risco (</w:t>
      </w:r>
      <w:proofErr w:type="spellStart"/>
      <w:r w:rsidRPr="003A7742">
        <w:rPr>
          <w:rFonts w:ascii="Verdana" w:hAnsi="Verdana"/>
          <w:color w:val="auto"/>
          <w:sz w:val="20"/>
          <w:szCs w:val="20"/>
        </w:rPr>
        <w:t>VaR</w:t>
      </w:r>
      <w:proofErr w:type="spellEnd"/>
      <w:r w:rsidRPr="003A7742">
        <w:rPr>
          <w:rFonts w:ascii="Verdana" w:hAnsi="Verdana"/>
          <w:color w:val="auto"/>
          <w:sz w:val="20"/>
          <w:szCs w:val="20"/>
        </w:rPr>
        <w:t>)</w:t>
      </w:r>
      <w:bookmarkEnd w:id="723"/>
      <w:bookmarkEnd w:id="724"/>
      <w:bookmarkEnd w:id="725"/>
      <w:bookmarkEnd w:id="726"/>
      <w:bookmarkEnd w:id="727"/>
      <w:bookmarkEnd w:id="728"/>
      <w:bookmarkEnd w:id="729"/>
      <w:bookmarkEnd w:id="730"/>
      <w:bookmarkEnd w:id="731"/>
      <w:bookmarkEnd w:id="732"/>
    </w:p>
    <w:p w14:paraId="525015EB" w14:textId="77777777" w:rsidR="001F4DC6" w:rsidRPr="003A7742" w:rsidRDefault="001F4DC6" w:rsidP="003A7742">
      <w:pPr>
        <w:jc w:val="both"/>
        <w:rPr>
          <w:rFonts w:ascii="Verdana" w:hAnsi="Verdana" w:cs="Verdana"/>
          <w:color w:val="auto"/>
          <w:sz w:val="20"/>
        </w:rPr>
      </w:pPr>
    </w:p>
    <w:tbl>
      <w:tblPr>
        <w:tblW w:w="5000" w:type="pct"/>
        <w:tblCellMar>
          <w:left w:w="70" w:type="dxa"/>
          <w:right w:w="70" w:type="dxa"/>
        </w:tblCellMar>
        <w:tblLook w:val="04A0" w:firstRow="1" w:lastRow="0" w:firstColumn="1" w:lastColumn="0" w:noHBand="0" w:noVBand="1"/>
      </w:tblPr>
      <w:tblGrid>
        <w:gridCol w:w="7201"/>
        <w:gridCol w:w="915"/>
        <w:gridCol w:w="915"/>
        <w:gridCol w:w="913"/>
      </w:tblGrid>
      <w:tr w:rsidR="001F4DC6" w:rsidRPr="003A7742" w14:paraId="0B35DEFD" w14:textId="77777777" w:rsidTr="003A7742">
        <w:trPr>
          <w:trHeight w:val="170"/>
        </w:trPr>
        <w:tc>
          <w:tcPr>
            <w:tcW w:w="5000" w:type="pct"/>
            <w:gridSpan w:val="4"/>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565BDF9" w14:textId="3827188F" w:rsidR="001F4DC6" w:rsidRPr="003A7742" w:rsidRDefault="001F4DC6" w:rsidP="003A7742">
            <w:pPr>
              <w:suppressAutoHyphens w:val="0"/>
              <w:jc w:val="both"/>
              <w:rPr>
                <w:rFonts w:ascii="Verdana" w:hAnsi="Verdana" w:cs="Calibri"/>
                <w:b/>
                <w:bCs/>
                <w:color w:val="FFFFFF"/>
                <w:sz w:val="14"/>
                <w:szCs w:val="14"/>
                <w:lang w:eastAsia="pt-BR"/>
              </w:rPr>
            </w:pPr>
            <w:proofErr w:type="spellStart"/>
            <w:r w:rsidRPr="003A7742">
              <w:rPr>
                <w:rFonts w:ascii="Verdana" w:hAnsi="Verdana"/>
                <w:b/>
                <w:color w:val="FFFFFF" w:themeColor="background1"/>
                <w:sz w:val="14"/>
                <w:szCs w:val="14"/>
                <w:lang w:eastAsia="pt-BR"/>
              </w:rPr>
              <w:t>Value</w:t>
            </w:r>
            <w:proofErr w:type="spellEnd"/>
            <w:r w:rsidRPr="003A7742">
              <w:rPr>
                <w:rFonts w:ascii="Verdana" w:hAnsi="Verdana"/>
                <w:b/>
                <w:color w:val="FFFFFF" w:themeColor="background1"/>
                <w:sz w:val="14"/>
                <w:szCs w:val="14"/>
                <w:lang w:eastAsia="pt-BR"/>
              </w:rPr>
              <w:t xml:space="preserve"> </w:t>
            </w:r>
            <w:proofErr w:type="spellStart"/>
            <w:r w:rsidRPr="003A7742">
              <w:rPr>
                <w:rFonts w:ascii="Verdana" w:hAnsi="Verdana"/>
                <w:b/>
                <w:color w:val="FFFFFF" w:themeColor="background1"/>
                <w:sz w:val="14"/>
                <w:szCs w:val="14"/>
                <w:lang w:eastAsia="pt-BR"/>
              </w:rPr>
              <w:t>at</w:t>
            </w:r>
            <w:proofErr w:type="spellEnd"/>
            <w:r w:rsidRPr="003A7742">
              <w:rPr>
                <w:rFonts w:ascii="Verdana" w:hAnsi="Verdana"/>
                <w:b/>
                <w:color w:val="FFFFFF" w:themeColor="background1"/>
                <w:sz w:val="14"/>
                <w:szCs w:val="14"/>
                <w:lang w:eastAsia="pt-BR"/>
              </w:rPr>
              <w:t xml:space="preserve"> </w:t>
            </w:r>
            <w:proofErr w:type="spellStart"/>
            <w:r w:rsidRPr="003A7742">
              <w:rPr>
                <w:rFonts w:ascii="Verdana" w:hAnsi="Verdana"/>
                <w:b/>
                <w:color w:val="FFFFFF" w:themeColor="background1"/>
                <w:sz w:val="14"/>
                <w:szCs w:val="14"/>
                <w:lang w:eastAsia="pt-BR"/>
              </w:rPr>
              <w:t>Risk</w:t>
            </w:r>
            <w:proofErr w:type="spellEnd"/>
            <w:r w:rsidRPr="003A7742">
              <w:rPr>
                <w:rFonts w:ascii="Verdana" w:hAnsi="Verdana"/>
                <w:b/>
                <w:color w:val="FFFFFF" w:themeColor="background1"/>
                <w:sz w:val="14"/>
                <w:szCs w:val="14"/>
                <w:lang w:eastAsia="pt-BR"/>
              </w:rPr>
              <w:t>(1) (R$ mil) – Risco de Mercado</w:t>
            </w:r>
          </w:p>
        </w:tc>
      </w:tr>
      <w:tr w:rsidR="001F4DC6" w:rsidRPr="003A7742" w14:paraId="28CCA14F" w14:textId="77777777" w:rsidTr="003A7742">
        <w:trPr>
          <w:trHeight w:val="170"/>
        </w:trPr>
        <w:tc>
          <w:tcPr>
            <w:tcW w:w="3621" w:type="pct"/>
            <w:tcBorders>
              <w:top w:val="nil"/>
              <w:left w:val="single" w:sz="12" w:space="0" w:color="FFFFFF"/>
              <w:bottom w:val="single" w:sz="12" w:space="0" w:color="FFFFFF"/>
              <w:right w:val="single" w:sz="12" w:space="0" w:color="FFFFFF"/>
            </w:tcBorders>
            <w:shd w:val="clear" w:color="000000" w:fill="005086"/>
            <w:noWrap/>
            <w:vAlign w:val="center"/>
            <w:hideMark/>
          </w:tcPr>
          <w:p w14:paraId="0E3E4AFD" w14:textId="21A2EB1C" w:rsidR="001F4DC6" w:rsidRPr="003A7742" w:rsidRDefault="001F4DC6" w:rsidP="003A7742">
            <w:pPr>
              <w:suppressAutoHyphens w:val="0"/>
              <w:jc w:val="both"/>
              <w:rPr>
                <w:rFonts w:ascii="Verdana" w:hAnsi="Verdana" w:cs="Calibri"/>
                <w:color w:val="FFFFFF" w:themeColor="background1"/>
                <w:sz w:val="14"/>
                <w:szCs w:val="14"/>
                <w:lang w:eastAsia="pt-BR"/>
              </w:rPr>
            </w:pPr>
            <w:r w:rsidRPr="003A7742">
              <w:rPr>
                <w:rFonts w:ascii="Verdana" w:hAnsi="Verdana"/>
                <w:b/>
                <w:color w:val="FFFFFF" w:themeColor="background1"/>
                <w:sz w:val="14"/>
                <w:szCs w:val="14"/>
                <w:lang w:eastAsia="pt-BR"/>
              </w:rPr>
              <w:t>Conglomerado Prudencial BRB</w:t>
            </w:r>
          </w:p>
        </w:tc>
        <w:tc>
          <w:tcPr>
            <w:tcW w:w="460" w:type="pct"/>
            <w:tcBorders>
              <w:top w:val="nil"/>
              <w:left w:val="single" w:sz="12" w:space="0" w:color="FFFFFF"/>
              <w:bottom w:val="single" w:sz="12" w:space="0" w:color="FFFFFF"/>
              <w:right w:val="single" w:sz="12" w:space="0" w:color="FFFFFF"/>
            </w:tcBorders>
            <w:shd w:val="clear" w:color="000000" w:fill="005086"/>
            <w:vAlign w:val="center"/>
          </w:tcPr>
          <w:p w14:paraId="2CB8481C" w14:textId="022253A3" w:rsidR="001F4DC6" w:rsidRPr="003A7742" w:rsidRDefault="001F4DC6" w:rsidP="003A7742">
            <w:pPr>
              <w:suppressAutoHyphens w:val="0"/>
              <w:jc w:val="center"/>
              <w:rPr>
                <w:rFonts w:ascii="Verdana" w:hAnsi="Verdana" w:cs="Calibri"/>
                <w:color w:val="FFFFFF" w:themeColor="background1"/>
                <w:sz w:val="14"/>
                <w:szCs w:val="14"/>
                <w:lang w:eastAsia="pt-BR"/>
              </w:rPr>
            </w:pPr>
            <w:r w:rsidRPr="003A7742">
              <w:rPr>
                <w:rFonts w:ascii="Verdana" w:hAnsi="Verdana"/>
                <w:b/>
                <w:bCs/>
                <w:color w:val="FFFFFF" w:themeColor="background1"/>
                <w:sz w:val="14"/>
                <w:szCs w:val="14"/>
                <w:lang w:eastAsia="pt-BR"/>
              </w:rPr>
              <w:t>2T2020</w:t>
            </w:r>
          </w:p>
        </w:tc>
        <w:tc>
          <w:tcPr>
            <w:tcW w:w="460" w:type="pct"/>
            <w:tcBorders>
              <w:top w:val="nil"/>
              <w:left w:val="nil"/>
              <w:bottom w:val="single" w:sz="12" w:space="0" w:color="FFFFFF"/>
              <w:right w:val="single" w:sz="12" w:space="0" w:color="FFFFFF"/>
            </w:tcBorders>
            <w:shd w:val="clear" w:color="000000" w:fill="005086"/>
            <w:vAlign w:val="center"/>
            <w:hideMark/>
          </w:tcPr>
          <w:p w14:paraId="34B3167D" w14:textId="6C47BB58" w:rsidR="001F4DC6" w:rsidRPr="003A7742" w:rsidRDefault="001F4DC6" w:rsidP="003A7742">
            <w:pPr>
              <w:suppressAutoHyphens w:val="0"/>
              <w:jc w:val="center"/>
              <w:rPr>
                <w:rFonts w:ascii="Verdana" w:hAnsi="Verdana" w:cs="Calibri"/>
                <w:b/>
                <w:bCs/>
                <w:color w:val="FFFFFF" w:themeColor="background1"/>
                <w:sz w:val="14"/>
                <w:szCs w:val="14"/>
                <w:lang w:eastAsia="pt-BR"/>
              </w:rPr>
            </w:pPr>
            <w:r w:rsidRPr="003A7742">
              <w:rPr>
                <w:rFonts w:ascii="Verdana" w:hAnsi="Verdana"/>
                <w:b/>
                <w:bCs/>
                <w:color w:val="FFFFFF" w:themeColor="background1"/>
                <w:sz w:val="14"/>
                <w:szCs w:val="14"/>
                <w:lang w:eastAsia="pt-BR"/>
              </w:rPr>
              <w:t>3T2020</w:t>
            </w:r>
          </w:p>
        </w:tc>
        <w:tc>
          <w:tcPr>
            <w:tcW w:w="460" w:type="pct"/>
            <w:tcBorders>
              <w:top w:val="nil"/>
              <w:left w:val="nil"/>
              <w:bottom w:val="single" w:sz="12" w:space="0" w:color="FFFFFF"/>
              <w:right w:val="single" w:sz="12" w:space="0" w:color="FFFFFF"/>
            </w:tcBorders>
            <w:shd w:val="clear" w:color="000000" w:fill="005086"/>
            <w:vAlign w:val="center"/>
            <w:hideMark/>
          </w:tcPr>
          <w:p w14:paraId="55729BB7" w14:textId="50C7DE64" w:rsidR="001F4DC6" w:rsidRPr="003A7742" w:rsidRDefault="001F4DC6" w:rsidP="003A7742">
            <w:pPr>
              <w:suppressAutoHyphens w:val="0"/>
              <w:jc w:val="center"/>
              <w:rPr>
                <w:rFonts w:ascii="Verdana" w:hAnsi="Verdana" w:cs="Calibri"/>
                <w:b/>
                <w:bCs/>
                <w:color w:val="FFFFFF" w:themeColor="background1"/>
                <w:sz w:val="14"/>
                <w:szCs w:val="14"/>
                <w:lang w:eastAsia="pt-BR"/>
              </w:rPr>
            </w:pPr>
            <w:r w:rsidRPr="003A7742">
              <w:rPr>
                <w:rFonts w:ascii="Verdana" w:hAnsi="Verdana"/>
                <w:b/>
                <w:bCs/>
                <w:color w:val="FFFFFF" w:themeColor="background1"/>
                <w:sz w:val="14"/>
                <w:szCs w:val="14"/>
                <w:lang w:eastAsia="pt-BR"/>
              </w:rPr>
              <w:t>4T2020</w:t>
            </w:r>
          </w:p>
        </w:tc>
      </w:tr>
      <w:tr w:rsidR="001F4DC6" w:rsidRPr="003A7742" w14:paraId="6734CFAE" w14:textId="77777777" w:rsidTr="003A7742">
        <w:trPr>
          <w:trHeight w:val="170"/>
        </w:trPr>
        <w:tc>
          <w:tcPr>
            <w:tcW w:w="3621" w:type="pct"/>
            <w:tcBorders>
              <w:top w:val="nil"/>
              <w:left w:val="single" w:sz="12" w:space="0" w:color="FFFFFF"/>
              <w:bottom w:val="single" w:sz="12" w:space="0" w:color="FFFFFF"/>
              <w:right w:val="single" w:sz="12" w:space="0" w:color="FFFFFF"/>
            </w:tcBorders>
            <w:shd w:val="clear" w:color="000000" w:fill="E6F5FF"/>
            <w:vAlign w:val="center"/>
          </w:tcPr>
          <w:p w14:paraId="217595A5" w14:textId="1EAB8C47" w:rsidR="001F4DC6" w:rsidRPr="003A7742" w:rsidRDefault="001F4DC6" w:rsidP="003A7742">
            <w:pPr>
              <w:suppressAutoHyphens w:val="0"/>
              <w:jc w:val="both"/>
              <w:rPr>
                <w:rFonts w:ascii="Verdana" w:hAnsi="Verdana" w:cs="Calibri"/>
                <w:b/>
                <w:bCs/>
                <w:color w:val="auto"/>
                <w:sz w:val="14"/>
                <w:szCs w:val="14"/>
                <w:lang w:eastAsia="pt-BR"/>
              </w:rPr>
            </w:pPr>
            <w:proofErr w:type="spellStart"/>
            <w:r w:rsidRPr="003A7742">
              <w:rPr>
                <w:rFonts w:ascii="Verdana" w:hAnsi="Verdana"/>
                <w:sz w:val="14"/>
                <w:szCs w:val="14"/>
                <w:lang w:eastAsia="pt-BR"/>
              </w:rPr>
              <w:t>VaR</w:t>
            </w:r>
            <w:proofErr w:type="spellEnd"/>
            <w:r w:rsidRPr="003A7742">
              <w:rPr>
                <w:rFonts w:ascii="Verdana" w:hAnsi="Verdana"/>
                <w:sz w:val="14"/>
                <w:szCs w:val="14"/>
                <w:lang w:eastAsia="pt-BR"/>
              </w:rPr>
              <w:t xml:space="preserve"> médio no trimestre</w:t>
            </w:r>
          </w:p>
        </w:tc>
        <w:tc>
          <w:tcPr>
            <w:tcW w:w="460" w:type="pct"/>
            <w:tcBorders>
              <w:top w:val="nil"/>
              <w:left w:val="single" w:sz="12" w:space="0" w:color="FFFFFF"/>
              <w:bottom w:val="single" w:sz="12" w:space="0" w:color="FFFFFF"/>
              <w:right w:val="single" w:sz="12" w:space="0" w:color="FFFFFF"/>
            </w:tcBorders>
            <w:shd w:val="clear" w:color="000000" w:fill="E6F5FF"/>
            <w:vAlign w:val="center"/>
          </w:tcPr>
          <w:p w14:paraId="4D5527C5" w14:textId="3631537D" w:rsidR="001F4DC6" w:rsidRPr="003A7742" w:rsidRDefault="001F4DC6"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546</w:t>
            </w:r>
          </w:p>
        </w:tc>
        <w:tc>
          <w:tcPr>
            <w:tcW w:w="460" w:type="pct"/>
            <w:tcBorders>
              <w:top w:val="nil"/>
              <w:left w:val="nil"/>
              <w:bottom w:val="single" w:sz="12" w:space="0" w:color="FFFFFF"/>
              <w:right w:val="single" w:sz="12" w:space="0" w:color="FFFFFF"/>
            </w:tcBorders>
            <w:shd w:val="clear" w:color="000000" w:fill="E6F5FF"/>
            <w:vAlign w:val="center"/>
            <w:hideMark/>
          </w:tcPr>
          <w:p w14:paraId="56E382C3" w14:textId="09109C0A" w:rsidR="001F4DC6" w:rsidRPr="003A7742" w:rsidRDefault="001F4DC6" w:rsidP="003A7742">
            <w:pPr>
              <w:suppressAutoHyphens w:val="0"/>
              <w:jc w:val="right"/>
              <w:rPr>
                <w:rFonts w:ascii="Verdana" w:hAnsi="Verdana" w:cs="Calibri"/>
                <w:b/>
                <w:bCs/>
                <w:color w:val="auto"/>
                <w:sz w:val="14"/>
                <w:szCs w:val="14"/>
                <w:lang w:eastAsia="pt-BR"/>
              </w:rPr>
            </w:pPr>
            <w:r w:rsidRPr="003A7742">
              <w:rPr>
                <w:rFonts w:ascii="Verdana" w:hAnsi="Verdana"/>
                <w:sz w:val="14"/>
                <w:szCs w:val="14"/>
                <w:lang w:eastAsia="pt-BR"/>
              </w:rPr>
              <w:t>340</w:t>
            </w:r>
          </w:p>
        </w:tc>
        <w:tc>
          <w:tcPr>
            <w:tcW w:w="460" w:type="pct"/>
            <w:tcBorders>
              <w:top w:val="nil"/>
              <w:left w:val="nil"/>
              <w:bottom w:val="single" w:sz="12" w:space="0" w:color="FFFFFF"/>
              <w:right w:val="single" w:sz="12" w:space="0" w:color="FFFFFF"/>
            </w:tcBorders>
            <w:shd w:val="clear" w:color="000000" w:fill="E6F5FF"/>
            <w:vAlign w:val="center"/>
            <w:hideMark/>
          </w:tcPr>
          <w:p w14:paraId="711C56A4" w14:textId="4F69ADB3" w:rsidR="001F4DC6" w:rsidRPr="003A7742" w:rsidRDefault="001F4DC6" w:rsidP="003A7742">
            <w:pPr>
              <w:suppressAutoHyphens w:val="0"/>
              <w:jc w:val="right"/>
              <w:rPr>
                <w:rFonts w:ascii="Verdana" w:hAnsi="Verdana" w:cs="Calibri"/>
                <w:b/>
                <w:bCs/>
                <w:color w:val="auto"/>
                <w:sz w:val="14"/>
                <w:szCs w:val="14"/>
                <w:lang w:eastAsia="pt-BR"/>
              </w:rPr>
            </w:pPr>
            <w:r w:rsidRPr="003A7742">
              <w:rPr>
                <w:rFonts w:ascii="Verdana" w:hAnsi="Verdana"/>
                <w:sz w:val="14"/>
                <w:szCs w:val="14"/>
                <w:lang w:eastAsia="pt-BR"/>
              </w:rPr>
              <w:t>336</w:t>
            </w:r>
          </w:p>
        </w:tc>
      </w:tr>
      <w:tr w:rsidR="001F4DC6" w:rsidRPr="003A7742" w14:paraId="49958C97" w14:textId="77777777" w:rsidTr="003A7742">
        <w:trPr>
          <w:trHeight w:val="170"/>
        </w:trPr>
        <w:tc>
          <w:tcPr>
            <w:tcW w:w="3621" w:type="pct"/>
            <w:tcBorders>
              <w:top w:val="nil"/>
              <w:left w:val="single" w:sz="12" w:space="0" w:color="FFFFFF"/>
              <w:bottom w:val="single" w:sz="12" w:space="0" w:color="FFFFFF"/>
              <w:right w:val="single" w:sz="12" w:space="0" w:color="FFFFFF"/>
            </w:tcBorders>
            <w:shd w:val="clear" w:color="000000" w:fill="E6F5FF"/>
            <w:vAlign w:val="center"/>
          </w:tcPr>
          <w:p w14:paraId="13D830B2" w14:textId="243979A8" w:rsidR="001F4DC6" w:rsidRPr="003A7742" w:rsidRDefault="001F4DC6" w:rsidP="003A7742">
            <w:pPr>
              <w:suppressAutoHyphens w:val="0"/>
              <w:jc w:val="both"/>
              <w:rPr>
                <w:rFonts w:ascii="Verdana" w:hAnsi="Verdana" w:cs="Calibri"/>
                <w:color w:val="auto"/>
                <w:sz w:val="14"/>
                <w:szCs w:val="14"/>
                <w:lang w:eastAsia="pt-BR"/>
              </w:rPr>
            </w:pPr>
            <w:proofErr w:type="spellStart"/>
            <w:r w:rsidRPr="003A7742">
              <w:rPr>
                <w:rFonts w:ascii="Verdana" w:hAnsi="Verdana"/>
                <w:sz w:val="14"/>
                <w:szCs w:val="14"/>
                <w:lang w:eastAsia="pt-BR"/>
              </w:rPr>
              <w:t>VaR</w:t>
            </w:r>
            <w:proofErr w:type="spellEnd"/>
            <w:r w:rsidRPr="003A7742">
              <w:rPr>
                <w:rFonts w:ascii="Verdana" w:hAnsi="Verdana"/>
                <w:sz w:val="14"/>
                <w:szCs w:val="14"/>
                <w:lang w:eastAsia="pt-BR"/>
              </w:rPr>
              <w:t xml:space="preserve"> mínimo no trimestre</w:t>
            </w:r>
          </w:p>
        </w:tc>
        <w:tc>
          <w:tcPr>
            <w:tcW w:w="460" w:type="pct"/>
            <w:tcBorders>
              <w:top w:val="nil"/>
              <w:left w:val="single" w:sz="12" w:space="0" w:color="FFFFFF"/>
              <w:bottom w:val="single" w:sz="12" w:space="0" w:color="FFFFFF"/>
              <w:right w:val="single" w:sz="12" w:space="0" w:color="FFFFFF"/>
            </w:tcBorders>
            <w:shd w:val="clear" w:color="000000" w:fill="E6F5FF"/>
            <w:vAlign w:val="center"/>
          </w:tcPr>
          <w:p w14:paraId="70103B06" w14:textId="4BFCDC66" w:rsidR="001F4DC6" w:rsidRPr="003A7742" w:rsidRDefault="001F4DC6" w:rsidP="003A7742">
            <w:pPr>
              <w:suppressAutoHyphens w:val="0"/>
              <w:jc w:val="right"/>
              <w:rPr>
                <w:rFonts w:ascii="Verdana" w:hAnsi="Verdana" w:cs="Calibri"/>
                <w:color w:val="auto"/>
                <w:sz w:val="14"/>
                <w:szCs w:val="14"/>
                <w:lang w:eastAsia="pt-BR"/>
              </w:rPr>
            </w:pPr>
            <w:r w:rsidRPr="003A7742">
              <w:rPr>
                <w:rFonts w:ascii="Verdana" w:hAnsi="Verdana"/>
                <w:sz w:val="14"/>
                <w:szCs w:val="14"/>
              </w:rPr>
              <w:t>412</w:t>
            </w:r>
          </w:p>
        </w:tc>
        <w:tc>
          <w:tcPr>
            <w:tcW w:w="460" w:type="pct"/>
            <w:tcBorders>
              <w:top w:val="nil"/>
              <w:left w:val="nil"/>
              <w:bottom w:val="single" w:sz="12" w:space="0" w:color="FFFFFF"/>
              <w:right w:val="single" w:sz="12" w:space="0" w:color="FFFFFF"/>
            </w:tcBorders>
            <w:shd w:val="clear" w:color="000000" w:fill="E6F5FF"/>
            <w:vAlign w:val="center"/>
            <w:hideMark/>
          </w:tcPr>
          <w:p w14:paraId="39B535D7" w14:textId="204537E3" w:rsidR="001F4DC6" w:rsidRPr="003A7742" w:rsidRDefault="001F4DC6" w:rsidP="003A7742">
            <w:pPr>
              <w:suppressAutoHyphens w:val="0"/>
              <w:jc w:val="right"/>
              <w:rPr>
                <w:rFonts w:ascii="Verdana" w:hAnsi="Verdana" w:cs="Calibri"/>
                <w:color w:val="auto"/>
                <w:sz w:val="14"/>
                <w:szCs w:val="14"/>
                <w:lang w:eastAsia="pt-BR"/>
              </w:rPr>
            </w:pPr>
            <w:r w:rsidRPr="003A7742">
              <w:rPr>
                <w:rFonts w:ascii="Verdana" w:hAnsi="Verdana"/>
                <w:sz w:val="14"/>
                <w:szCs w:val="14"/>
                <w:lang w:eastAsia="pt-BR"/>
              </w:rPr>
              <w:t>243</w:t>
            </w:r>
          </w:p>
        </w:tc>
        <w:tc>
          <w:tcPr>
            <w:tcW w:w="460" w:type="pct"/>
            <w:tcBorders>
              <w:top w:val="nil"/>
              <w:left w:val="nil"/>
              <w:bottom w:val="single" w:sz="12" w:space="0" w:color="FFFFFF"/>
              <w:right w:val="single" w:sz="12" w:space="0" w:color="FFFFFF"/>
            </w:tcBorders>
            <w:shd w:val="clear" w:color="000000" w:fill="E6F5FF"/>
            <w:vAlign w:val="center"/>
            <w:hideMark/>
          </w:tcPr>
          <w:p w14:paraId="77DF38DE" w14:textId="66B351C7" w:rsidR="001F4DC6" w:rsidRPr="003A7742" w:rsidRDefault="001F4DC6" w:rsidP="003A7742">
            <w:pPr>
              <w:suppressAutoHyphens w:val="0"/>
              <w:jc w:val="right"/>
              <w:rPr>
                <w:rFonts w:ascii="Verdana" w:hAnsi="Verdana" w:cs="Calibri"/>
                <w:color w:val="auto"/>
                <w:sz w:val="14"/>
                <w:szCs w:val="14"/>
                <w:lang w:eastAsia="pt-BR"/>
              </w:rPr>
            </w:pPr>
            <w:r w:rsidRPr="003A7742">
              <w:rPr>
                <w:rFonts w:ascii="Verdana" w:hAnsi="Verdana"/>
                <w:sz w:val="14"/>
                <w:szCs w:val="14"/>
                <w:lang w:eastAsia="pt-BR"/>
              </w:rPr>
              <w:t>246</w:t>
            </w:r>
          </w:p>
        </w:tc>
      </w:tr>
      <w:tr w:rsidR="001F4DC6" w:rsidRPr="003A7742" w14:paraId="46172402" w14:textId="77777777" w:rsidTr="003A7742">
        <w:trPr>
          <w:trHeight w:val="170"/>
        </w:trPr>
        <w:tc>
          <w:tcPr>
            <w:tcW w:w="3621" w:type="pct"/>
            <w:tcBorders>
              <w:top w:val="nil"/>
              <w:left w:val="single" w:sz="12" w:space="0" w:color="FFFFFF"/>
              <w:bottom w:val="single" w:sz="12" w:space="0" w:color="FFFFFF"/>
              <w:right w:val="single" w:sz="12" w:space="0" w:color="FFFFFF"/>
            </w:tcBorders>
            <w:shd w:val="clear" w:color="000000" w:fill="E6F5FF"/>
            <w:vAlign w:val="center"/>
          </w:tcPr>
          <w:p w14:paraId="2B7F46AC" w14:textId="085521C1" w:rsidR="001F4DC6" w:rsidRPr="003A7742" w:rsidRDefault="001F4DC6" w:rsidP="003A7742">
            <w:pPr>
              <w:suppressAutoHyphens w:val="0"/>
              <w:jc w:val="both"/>
              <w:rPr>
                <w:rFonts w:ascii="Verdana" w:hAnsi="Verdana" w:cs="Calibri"/>
                <w:color w:val="auto"/>
                <w:sz w:val="14"/>
                <w:szCs w:val="14"/>
                <w:lang w:eastAsia="pt-BR"/>
              </w:rPr>
            </w:pPr>
            <w:proofErr w:type="spellStart"/>
            <w:r w:rsidRPr="003A7742">
              <w:rPr>
                <w:rFonts w:ascii="Verdana" w:hAnsi="Verdana"/>
                <w:sz w:val="14"/>
                <w:szCs w:val="14"/>
                <w:lang w:eastAsia="pt-BR"/>
              </w:rPr>
              <w:t>VaR</w:t>
            </w:r>
            <w:proofErr w:type="spellEnd"/>
            <w:r w:rsidRPr="003A7742">
              <w:rPr>
                <w:rFonts w:ascii="Verdana" w:hAnsi="Verdana"/>
                <w:sz w:val="14"/>
                <w:szCs w:val="14"/>
                <w:lang w:eastAsia="pt-BR"/>
              </w:rPr>
              <w:t xml:space="preserve"> máximo no trimestre</w:t>
            </w:r>
          </w:p>
        </w:tc>
        <w:tc>
          <w:tcPr>
            <w:tcW w:w="460" w:type="pct"/>
            <w:tcBorders>
              <w:top w:val="nil"/>
              <w:left w:val="single" w:sz="12" w:space="0" w:color="FFFFFF"/>
              <w:bottom w:val="single" w:sz="12" w:space="0" w:color="FFFFFF"/>
              <w:right w:val="single" w:sz="12" w:space="0" w:color="FFFFFF"/>
            </w:tcBorders>
            <w:shd w:val="clear" w:color="000000" w:fill="E6F5FF"/>
            <w:vAlign w:val="center"/>
          </w:tcPr>
          <w:p w14:paraId="093F6516" w14:textId="44FC9027" w:rsidR="001F4DC6" w:rsidRPr="003A7742" w:rsidRDefault="001F4DC6" w:rsidP="003A7742">
            <w:pPr>
              <w:suppressAutoHyphens w:val="0"/>
              <w:jc w:val="right"/>
              <w:rPr>
                <w:rFonts w:ascii="Verdana" w:hAnsi="Verdana" w:cs="Calibri"/>
                <w:color w:val="auto"/>
                <w:sz w:val="14"/>
                <w:szCs w:val="14"/>
                <w:lang w:eastAsia="pt-BR"/>
              </w:rPr>
            </w:pPr>
            <w:r w:rsidRPr="003A7742">
              <w:rPr>
                <w:rFonts w:ascii="Verdana" w:hAnsi="Verdana"/>
                <w:sz w:val="14"/>
                <w:szCs w:val="14"/>
              </w:rPr>
              <w:t>771</w:t>
            </w:r>
          </w:p>
        </w:tc>
        <w:tc>
          <w:tcPr>
            <w:tcW w:w="460" w:type="pct"/>
            <w:tcBorders>
              <w:top w:val="nil"/>
              <w:left w:val="nil"/>
              <w:bottom w:val="single" w:sz="12" w:space="0" w:color="FFFFFF"/>
              <w:right w:val="single" w:sz="12" w:space="0" w:color="FFFFFF"/>
            </w:tcBorders>
            <w:shd w:val="clear" w:color="000000" w:fill="E6F5FF"/>
            <w:vAlign w:val="center"/>
            <w:hideMark/>
          </w:tcPr>
          <w:p w14:paraId="6015A381" w14:textId="45C75095" w:rsidR="001F4DC6" w:rsidRPr="003A7742" w:rsidRDefault="001F4DC6" w:rsidP="003A7742">
            <w:pPr>
              <w:suppressAutoHyphens w:val="0"/>
              <w:jc w:val="right"/>
              <w:rPr>
                <w:rFonts w:ascii="Verdana" w:hAnsi="Verdana" w:cs="Calibri"/>
                <w:color w:val="auto"/>
                <w:sz w:val="14"/>
                <w:szCs w:val="14"/>
                <w:lang w:eastAsia="pt-BR"/>
              </w:rPr>
            </w:pPr>
            <w:r w:rsidRPr="003A7742">
              <w:rPr>
                <w:rFonts w:ascii="Verdana" w:hAnsi="Verdana"/>
                <w:sz w:val="14"/>
                <w:szCs w:val="14"/>
                <w:lang w:eastAsia="pt-BR"/>
              </w:rPr>
              <w:t>427</w:t>
            </w:r>
          </w:p>
        </w:tc>
        <w:tc>
          <w:tcPr>
            <w:tcW w:w="460" w:type="pct"/>
            <w:tcBorders>
              <w:top w:val="nil"/>
              <w:left w:val="nil"/>
              <w:bottom w:val="single" w:sz="12" w:space="0" w:color="FFFFFF"/>
              <w:right w:val="single" w:sz="12" w:space="0" w:color="FFFFFF"/>
            </w:tcBorders>
            <w:shd w:val="clear" w:color="000000" w:fill="E6F5FF"/>
            <w:vAlign w:val="center"/>
            <w:hideMark/>
          </w:tcPr>
          <w:p w14:paraId="392E73A4" w14:textId="4FA53FB9" w:rsidR="001F4DC6" w:rsidRPr="003A7742" w:rsidRDefault="001F4DC6" w:rsidP="003A7742">
            <w:pPr>
              <w:suppressAutoHyphens w:val="0"/>
              <w:jc w:val="right"/>
              <w:rPr>
                <w:rFonts w:ascii="Verdana" w:hAnsi="Verdana" w:cs="Calibri"/>
                <w:color w:val="auto"/>
                <w:sz w:val="14"/>
                <w:szCs w:val="14"/>
                <w:lang w:eastAsia="pt-BR"/>
              </w:rPr>
            </w:pPr>
            <w:r w:rsidRPr="003A7742">
              <w:rPr>
                <w:rFonts w:ascii="Verdana" w:hAnsi="Verdana"/>
                <w:sz w:val="14"/>
                <w:szCs w:val="14"/>
                <w:lang w:eastAsia="pt-BR"/>
              </w:rPr>
              <w:t>436</w:t>
            </w:r>
          </w:p>
        </w:tc>
      </w:tr>
    </w:tbl>
    <w:p w14:paraId="4222DDEF" w14:textId="3201B461" w:rsidR="001F4DC6" w:rsidRDefault="001F4DC6" w:rsidP="003A7742">
      <w:pPr>
        <w:jc w:val="both"/>
        <w:rPr>
          <w:rFonts w:ascii="Verdana" w:hAnsi="Verdana" w:cs="Verdana"/>
          <w:sz w:val="14"/>
          <w:szCs w:val="14"/>
        </w:rPr>
      </w:pPr>
      <w:r w:rsidRPr="003A7742">
        <w:rPr>
          <w:rFonts w:ascii="Verdana" w:hAnsi="Verdana" w:cs="Verdana"/>
          <w:sz w:val="14"/>
          <w:szCs w:val="14"/>
        </w:rPr>
        <w:t>(1) calculado para o horizonte de tempo de um dia útil e com grau de confiança de 99%.</w:t>
      </w:r>
    </w:p>
    <w:p w14:paraId="0671AA75" w14:textId="77777777" w:rsidR="003A7742" w:rsidRPr="003A7742" w:rsidRDefault="003A7742" w:rsidP="003A7742">
      <w:pPr>
        <w:jc w:val="both"/>
        <w:rPr>
          <w:rFonts w:ascii="Verdana" w:hAnsi="Verdana" w:cs="Verdana"/>
          <w:sz w:val="14"/>
          <w:szCs w:val="14"/>
        </w:rPr>
      </w:pPr>
    </w:p>
    <w:p w14:paraId="5D82B5B9" w14:textId="77777777" w:rsidR="00C72B62" w:rsidRPr="003A7742" w:rsidRDefault="00C72B62" w:rsidP="003A7742">
      <w:pPr>
        <w:pStyle w:val="KellenBodyText"/>
        <w:spacing w:line="240" w:lineRule="auto"/>
        <w:rPr>
          <w:rFonts w:ascii="Verdana" w:hAnsi="Verdana" w:cs="Verdana"/>
        </w:rPr>
      </w:pPr>
      <w:r w:rsidRPr="003A7742">
        <w:rPr>
          <w:rFonts w:ascii="Verdana" w:hAnsi="Verdana" w:cs="Verdana"/>
        </w:rPr>
        <w:t xml:space="preserve">O </w:t>
      </w:r>
      <w:proofErr w:type="spellStart"/>
      <w:r w:rsidRPr="003A7742">
        <w:rPr>
          <w:rFonts w:ascii="Verdana" w:hAnsi="Verdana" w:cs="Verdana"/>
        </w:rPr>
        <w:t>VaR</w:t>
      </w:r>
      <w:proofErr w:type="spellEnd"/>
      <w:r w:rsidRPr="003A7742">
        <w:rPr>
          <w:rFonts w:ascii="Verdana" w:hAnsi="Verdana" w:cs="Verdana"/>
        </w:rPr>
        <w:t xml:space="preserve"> médio do risco de mercado, para o horizonte de tempo de um dia útil e com grau de confiança de 99%, reduziu 1,24% em comparação ao trimestre anterior. </w:t>
      </w:r>
      <w:r w:rsidRPr="003A7742">
        <w:rPr>
          <w:rFonts w:ascii="Verdana" w:eastAsia="Calibri" w:hAnsi="Verdana" w:cs="Verdana"/>
          <w:kern w:val="0"/>
          <w:lang w:eastAsia="en-US"/>
        </w:rPr>
        <w:t>A queda resultou, principalmente, da diminuição</w:t>
      </w:r>
      <w:r w:rsidRPr="003A7742">
        <w:rPr>
          <w:rFonts w:ascii="Verdana" w:hAnsi="Verdana" w:cs="Verdana"/>
        </w:rPr>
        <w:t xml:space="preserve"> do valor da exposição em dólar.</w:t>
      </w:r>
    </w:p>
    <w:p w14:paraId="7862D98D" w14:textId="327C9662" w:rsidR="00C72B62" w:rsidRDefault="00C72B62" w:rsidP="003A7742">
      <w:pPr>
        <w:pStyle w:val="KellenBodyText"/>
        <w:spacing w:line="240" w:lineRule="auto"/>
        <w:rPr>
          <w:rFonts w:ascii="Verdana" w:hAnsi="Verdana" w:cs="Verdana"/>
        </w:rPr>
      </w:pPr>
    </w:p>
    <w:p w14:paraId="70A20DA8" w14:textId="77777777" w:rsidR="00524D4C" w:rsidRPr="003A7742" w:rsidRDefault="00524D4C" w:rsidP="003A7742">
      <w:pPr>
        <w:pStyle w:val="KellenBodyText"/>
        <w:spacing w:line="240" w:lineRule="auto"/>
        <w:rPr>
          <w:rFonts w:ascii="Verdana" w:hAnsi="Verdana" w:cs="Verdana"/>
        </w:rPr>
      </w:pPr>
    </w:p>
    <w:p w14:paraId="0340DE27" w14:textId="30C5B83F" w:rsidR="00C72B62" w:rsidRPr="003A7742" w:rsidRDefault="00C72B62" w:rsidP="003A7742">
      <w:pPr>
        <w:contextualSpacing/>
        <w:jc w:val="both"/>
        <w:rPr>
          <w:rFonts w:ascii="Verdana" w:hAnsi="Verdana"/>
          <w:bCs/>
          <w:sz w:val="20"/>
        </w:rPr>
      </w:pPr>
      <w:r w:rsidRPr="003A7742">
        <w:rPr>
          <w:rFonts w:ascii="Verdana" w:hAnsi="Verdana"/>
          <w:bCs/>
          <w:sz w:val="20"/>
        </w:rPr>
        <w:lastRenderedPageBreak/>
        <w:t>a.1.</w:t>
      </w:r>
      <w:r w:rsidR="009379B3" w:rsidRPr="003A7742">
        <w:rPr>
          <w:rFonts w:ascii="Verdana" w:hAnsi="Verdana"/>
          <w:bCs/>
          <w:sz w:val="20"/>
        </w:rPr>
        <w:t>2.</w:t>
      </w:r>
      <w:r w:rsidRPr="003A7742">
        <w:rPr>
          <w:rFonts w:ascii="Verdana" w:hAnsi="Verdana"/>
          <w:bCs/>
          <w:sz w:val="20"/>
        </w:rPr>
        <w:t xml:space="preserve"> Acompanhamento do IRRBB</w:t>
      </w:r>
    </w:p>
    <w:p w14:paraId="6A972F3E" w14:textId="77777777" w:rsidR="00C72B62" w:rsidRPr="003A7742" w:rsidRDefault="00C72B62" w:rsidP="003A7742">
      <w:pPr>
        <w:jc w:val="both"/>
        <w:rPr>
          <w:rFonts w:ascii="Verdana" w:hAnsi="Verdana" w:cs="Verdana"/>
          <w:sz w:val="20"/>
        </w:rPr>
      </w:pPr>
    </w:p>
    <w:p w14:paraId="44FC5CC1" w14:textId="77777777" w:rsidR="00C72B62" w:rsidRPr="003A7742" w:rsidRDefault="00C72B62" w:rsidP="003A7742">
      <w:pPr>
        <w:pStyle w:val="Rodap"/>
        <w:jc w:val="both"/>
        <w:rPr>
          <w:rFonts w:ascii="Verdana" w:eastAsia="Calibri" w:hAnsi="Verdana" w:cs="Verdana"/>
          <w:sz w:val="20"/>
          <w:lang w:eastAsia="en-US"/>
        </w:rPr>
      </w:pPr>
      <w:r w:rsidRPr="003A7742">
        <w:rPr>
          <w:rFonts w:ascii="Verdana" w:eastAsia="Calibri" w:hAnsi="Verdana" w:cs="Verdana"/>
          <w:sz w:val="20"/>
          <w:lang w:eastAsia="en-US"/>
        </w:rPr>
        <w:t>A Resolução CMN nº 4.557/2017 define o IRRBB (</w:t>
      </w:r>
      <w:proofErr w:type="spellStart"/>
      <w:r w:rsidRPr="003A7742">
        <w:rPr>
          <w:rFonts w:ascii="Verdana" w:eastAsia="Calibri" w:hAnsi="Verdana" w:cs="Verdana"/>
          <w:i/>
          <w:sz w:val="20"/>
          <w:lang w:eastAsia="en-US"/>
        </w:rPr>
        <w:t>Interest</w:t>
      </w:r>
      <w:proofErr w:type="spellEnd"/>
      <w:r w:rsidRPr="003A7742">
        <w:rPr>
          <w:rFonts w:ascii="Verdana" w:eastAsia="Calibri" w:hAnsi="Verdana" w:cs="Verdana"/>
          <w:i/>
          <w:sz w:val="20"/>
          <w:lang w:eastAsia="en-US"/>
        </w:rPr>
        <w:t xml:space="preserve"> rate </w:t>
      </w:r>
      <w:proofErr w:type="spellStart"/>
      <w:r w:rsidRPr="003A7742">
        <w:rPr>
          <w:rFonts w:ascii="Verdana" w:eastAsia="Calibri" w:hAnsi="Verdana" w:cs="Verdana"/>
          <w:i/>
          <w:sz w:val="20"/>
          <w:lang w:eastAsia="en-US"/>
        </w:rPr>
        <w:t>risk</w:t>
      </w:r>
      <w:proofErr w:type="spellEnd"/>
      <w:r w:rsidRPr="003A7742">
        <w:rPr>
          <w:rFonts w:ascii="Verdana" w:eastAsia="Calibri" w:hAnsi="Verdana" w:cs="Verdana"/>
          <w:i/>
          <w:sz w:val="20"/>
          <w:lang w:eastAsia="en-US"/>
        </w:rPr>
        <w:t xml:space="preserve"> in </w:t>
      </w:r>
      <w:proofErr w:type="spellStart"/>
      <w:r w:rsidRPr="003A7742">
        <w:rPr>
          <w:rFonts w:ascii="Verdana" w:eastAsia="Calibri" w:hAnsi="Verdana" w:cs="Verdana"/>
          <w:i/>
          <w:sz w:val="20"/>
          <w:lang w:eastAsia="en-US"/>
        </w:rPr>
        <w:t>the</w:t>
      </w:r>
      <w:proofErr w:type="spellEnd"/>
      <w:r w:rsidRPr="003A7742">
        <w:rPr>
          <w:rFonts w:ascii="Verdana" w:eastAsia="Calibri" w:hAnsi="Verdana" w:cs="Verdana"/>
          <w:i/>
          <w:sz w:val="20"/>
          <w:lang w:eastAsia="en-US"/>
        </w:rPr>
        <w:t xml:space="preserve"> banking book</w:t>
      </w:r>
      <w:r w:rsidRPr="003A7742">
        <w:rPr>
          <w:rFonts w:ascii="Verdana" w:eastAsia="Calibri" w:hAnsi="Verdana" w:cs="Verdana"/>
          <w:sz w:val="20"/>
          <w:lang w:eastAsia="en-US"/>
        </w:rPr>
        <w:t>) como o risco, atual ou prospectivo, do impacto de movimentos adversos das taxas de juros no capital e nos resultados da instituição financeira, para os instrumentos classificados na carteira bancária. Além disso, tal norma determina que, para as instituições enquadradas no S3 (como é o caso do Conglomerado BRB), a identificação, a mensuração e o controle do IRRBB devem se basear em abordagens de valor econômico (ΔEVE) e de resultado de intermediação financeira (ΔNII), cujos cálculos foram posteriormente detalhados na Circular BCB nº 3.876/2018.</w:t>
      </w:r>
    </w:p>
    <w:p w14:paraId="207F32EE" w14:textId="77777777" w:rsidR="00C72B62" w:rsidRPr="003A7742" w:rsidRDefault="00C72B62" w:rsidP="003A7742">
      <w:pPr>
        <w:pStyle w:val="Rodap"/>
        <w:jc w:val="both"/>
        <w:rPr>
          <w:rFonts w:ascii="Verdana" w:eastAsia="Calibri" w:hAnsi="Verdana" w:cs="Verdana"/>
          <w:sz w:val="20"/>
          <w:lang w:eastAsia="en-US"/>
        </w:rPr>
      </w:pPr>
    </w:p>
    <w:p w14:paraId="4AD18DA2" w14:textId="77777777" w:rsidR="00C72B62" w:rsidRPr="003A7742" w:rsidRDefault="00C72B62" w:rsidP="003A7742">
      <w:pPr>
        <w:pStyle w:val="Rodap"/>
        <w:jc w:val="both"/>
        <w:rPr>
          <w:rFonts w:ascii="Verdana" w:hAnsi="Verdana" w:cs="Verdana"/>
          <w:sz w:val="20"/>
        </w:rPr>
      </w:pPr>
      <w:r w:rsidRPr="003A7742">
        <w:rPr>
          <w:rFonts w:ascii="Verdana" w:eastAsia="Calibri" w:hAnsi="Verdana" w:cs="Verdana"/>
          <w:sz w:val="20"/>
          <w:lang w:eastAsia="en-US"/>
        </w:rPr>
        <w:t xml:space="preserve">Para cumprimento dessas exigências normativas, a partir de 02/01/2020, o BRB passou a gerir o IRRBB por meio das métricas ΔEVE e ΔNII, em substituição ao modelo </w:t>
      </w:r>
      <w:proofErr w:type="spellStart"/>
      <w:r w:rsidRPr="003A7742">
        <w:rPr>
          <w:rFonts w:ascii="Verdana" w:eastAsia="Calibri" w:hAnsi="Verdana" w:cs="Verdana"/>
          <w:sz w:val="20"/>
          <w:lang w:eastAsia="en-US"/>
        </w:rPr>
        <w:t>VaR</w:t>
      </w:r>
      <w:proofErr w:type="spellEnd"/>
      <w:r w:rsidRPr="003A7742">
        <w:rPr>
          <w:rFonts w:ascii="Verdana" w:eastAsia="Calibri" w:hAnsi="Verdana" w:cs="Verdana"/>
          <w:sz w:val="20"/>
          <w:lang w:eastAsia="en-US"/>
        </w:rPr>
        <w:t xml:space="preserve"> (</w:t>
      </w:r>
      <w:proofErr w:type="spellStart"/>
      <w:r w:rsidRPr="003A7742">
        <w:rPr>
          <w:rFonts w:ascii="Verdana" w:eastAsia="Calibri" w:hAnsi="Verdana" w:cs="Verdana"/>
          <w:i/>
          <w:sz w:val="20"/>
          <w:lang w:eastAsia="en-US"/>
        </w:rPr>
        <w:t>Value</w:t>
      </w:r>
      <w:proofErr w:type="spellEnd"/>
      <w:r w:rsidRPr="003A7742">
        <w:rPr>
          <w:rFonts w:ascii="Verdana" w:eastAsia="Calibri" w:hAnsi="Verdana" w:cs="Verdana"/>
          <w:i/>
          <w:sz w:val="20"/>
          <w:lang w:eastAsia="en-US"/>
        </w:rPr>
        <w:t xml:space="preserve"> </w:t>
      </w:r>
      <w:proofErr w:type="spellStart"/>
      <w:r w:rsidRPr="003A7742">
        <w:rPr>
          <w:rFonts w:ascii="Verdana" w:eastAsia="Calibri" w:hAnsi="Verdana" w:cs="Verdana"/>
          <w:i/>
          <w:sz w:val="20"/>
          <w:lang w:eastAsia="en-US"/>
        </w:rPr>
        <w:t>at</w:t>
      </w:r>
      <w:proofErr w:type="spellEnd"/>
      <w:r w:rsidRPr="003A7742">
        <w:rPr>
          <w:rFonts w:ascii="Verdana" w:eastAsia="Calibri" w:hAnsi="Verdana" w:cs="Verdana"/>
          <w:i/>
          <w:sz w:val="20"/>
          <w:lang w:eastAsia="en-US"/>
        </w:rPr>
        <w:t xml:space="preserve"> </w:t>
      </w:r>
      <w:proofErr w:type="spellStart"/>
      <w:r w:rsidRPr="003A7742">
        <w:rPr>
          <w:rFonts w:ascii="Verdana" w:eastAsia="Calibri" w:hAnsi="Verdana" w:cs="Verdana"/>
          <w:i/>
          <w:sz w:val="20"/>
          <w:lang w:eastAsia="en-US"/>
        </w:rPr>
        <w:t>Risk</w:t>
      </w:r>
      <w:proofErr w:type="spellEnd"/>
      <w:r w:rsidRPr="003A7742">
        <w:rPr>
          <w:rFonts w:ascii="Verdana" w:eastAsia="Calibri" w:hAnsi="Verdana" w:cs="Verdana"/>
          <w:sz w:val="20"/>
          <w:lang w:eastAsia="en-US"/>
        </w:rPr>
        <w:t xml:space="preserve">) </w:t>
      </w:r>
      <w:r w:rsidRPr="003A7742">
        <w:rPr>
          <w:rFonts w:ascii="Verdana" w:eastAsia="Calibri" w:hAnsi="Verdana" w:cs="Verdana"/>
          <w:i/>
          <w:sz w:val="20"/>
          <w:lang w:eastAsia="en-US"/>
        </w:rPr>
        <w:t>Banking</w:t>
      </w:r>
      <w:r w:rsidRPr="003A7742">
        <w:rPr>
          <w:rFonts w:ascii="Verdana" w:hAnsi="Verdana" w:cs="Verdana"/>
          <w:sz w:val="20"/>
        </w:rPr>
        <w:t>.</w:t>
      </w:r>
    </w:p>
    <w:p w14:paraId="64334A07" w14:textId="77777777" w:rsidR="00C72B62" w:rsidRPr="003A7742" w:rsidRDefault="00C72B62" w:rsidP="003A7742">
      <w:pPr>
        <w:pStyle w:val="Rodap"/>
        <w:jc w:val="both"/>
        <w:rPr>
          <w:rFonts w:ascii="Verdana" w:hAnsi="Verdana" w:cs="Verdana"/>
          <w:sz w:val="20"/>
        </w:rPr>
      </w:pPr>
    </w:p>
    <w:p w14:paraId="1EABE801" w14:textId="77777777" w:rsidR="00C72B62" w:rsidRPr="003A7742" w:rsidRDefault="00C72B62" w:rsidP="003A7742">
      <w:pPr>
        <w:pStyle w:val="Rodap"/>
        <w:jc w:val="both"/>
        <w:rPr>
          <w:rFonts w:ascii="Verdana" w:hAnsi="Verdana" w:cs="Verdana"/>
          <w:iCs/>
          <w:sz w:val="20"/>
        </w:rPr>
      </w:pPr>
      <w:r w:rsidRPr="003A7742">
        <w:rPr>
          <w:rFonts w:ascii="Verdana" w:hAnsi="Verdana" w:cs="Verdana"/>
          <w:iCs/>
          <w:sz w:val="20"/>
        </w:rPr>
        <w:t>Vale destacar que o ΔEVE e o ΔNII são metodologias apuradas sob dois cenários de estresse de taxas de juros: paralelo de alta (</w:t>
      </w:r>
      <w:proofErr w:type="spellStart"/>
      <w:r w:rsidRPr="003A7742">
        <w:rPr>
          <w:rFonts w:ascii="Verdana" w:hAnsi="Verdana" w:cs="Verdana"/>
          <w:i/>
          <w:iCs/>
          <w:sz w:val="20"/>
        </w:rPr>
        <w:t>parallel</w:t>
      </w:r>
      <w:proofErr w:type="spellEnd"/>
      <w:r w:rsidRPr="003A7742">
        <w:rPr>
          <w:rFonts w:ascii="Verdana" w:hAnsi="Verdana" w:cs="Verdana"/>
          <w:i/>
          <w:iCs/>
          <w:sz w:val="20"/>
        </w:rPr>
        <w:t xml:space="preserve"> </w:t>
      </w:r>
      <w:proofErr w:type="spellStart"/>
      <w:r w:rsidRPr="003A7742">
        <w:rPr>
          <w:rFonts w:ascii="Verdana" w:hAnsi="Verdana" w:cs="Verdana"/>
          <w:i/>
          <w:iCs/>
          <w:sz w:val="20"/>
        </w:rPr>
        <w:t>up</w:t>
      </w:r>
      <w:proofErr w:type="spellEnd"/>
      <w:r w:rsidRPr="003A7742">
        <w:rPr>
          <w:rFonts w:ascii="Verdana" w:hAnsi="Verdana" w:cs="Verdana"/>
          <w:iCs/>
          <w:sz w:val="20"/>
        </w:rPr>
        <w:t>), em que são aplicados choques para cima de mesma magnitude em todos os vértices da curva inerente a cada fator de risco; paralelo de baixa (</w:t>
      </w:r>
      <w:proofErr w:type="spellStart"/>
      <w:r w:rsidRPr="003A7742">
        <w:rPr>
          <w:rFonts w:ascii="Verdana" w:hAnsi="Verdana" w:cs="Verdana"/>
          <w:i/>
          <w:iCs/>
          <w:sz w:val="20"/>
        </w:rPr>
        <w:t>parallel</w:t>
      </w:r>
      <w:proofErr w:type="spellEnd"/>
      <w:r w:rsidRPr="003A7742">
        <w:rPr>
          <w:rFonts w:ascii="Verdana" w:hAnsi="Verdana" w:cs="Verdana"/>
          <w:i/>
          <w:iCs/>
          <w:sz w:val="20"/>
        </w:rPr>
        <w:t xml:space="preserve"> </w:t>
      </w:r>
      <w:proofErr w:type="spellStart"/>
      <w:r w:rsidRPr="003A7742">
        <w:rPr>
          <w:rFonts w:ascii="Verdana" w:hAnsi="Verdana" w:cs="Verdana"/>
          <w:i/>
          <w:iCs/>
          <w:sz w:val="20"/>
        </w:rPr>
        <w:t>down</w:t>
      </w:r>
      <w:proofErr w:type="spellEnd"/>
      <w:r w:rsidRPr="003A7742">
        <w:rPr>
          <w:rFonts w:ascii="Verdana" w:hAnsi="Verdana" w:cs="Verdana"/>
          <w:iCs/>
          <w:sz w:val="20"/>
        </w:rPr>
        <w:t>), no qual são aplicados choques para baixo de mesma magnitude em todos os vértices da curva associada a cada fator de risco.</w:t>
      </w:r>
    </w:p>
    <w:p w14:paraId="43F032B3" w14:textId="77777777" w:rsidR="00C72B62" w:rsidRPr="003A7742" w:rsidRDefault="00C72B62" w:rsidP="003A7742">
      <w:pPr>
        <w:pStyle w:val="Rodap"/>
        <w:jc w:val="both"/>
        <w:rPr>
          <w:rFonts w:ascii="Verdana" w:hAnsi="Verdana" w:cs="Verdana"/>
          <w:iCs/>
          <w:sz w:val="20"/>
        </w:rPr>
      </w:pPr>
    </w:p>
    <w:p w14:paraId="70D5C9AD" w14:textId="77777777" w:rsidR="00C72B62" w:rsidRPr="003A7742" w:rsidRDefault="00C72B62" w:rsidP="003A7742">
      <w:pPr>
        <w:pStyle w:val="Rodap"/>
        <w:jc w:val="both"/>
        <w:rPr>
          <w:rFonts w:ascii="Verdana" w:hAnsi="Verdana" w:cs="Verdana"/>
          <w:iCs/>
          <w:sz w:val="20"/>
        </w:rPr>
      </w:pPr>
      <w:r w:rsidRPr="003A7742">
        <w:rPr>
          <w:rFonts w:ascii="Verdana" w:hAnsi="Verdana" w:cs="Verdana"/>
          <w:iCs/>
          <w:sz w:val="20"/>
        </w:rPr>
        <w:t>É importante salientar também que tais métricas são calculadas para cada moeda na qual existam exposições da carteira bancária da Instituição sujeitas ao IRRBB, sendo os valores finais dessas metodologias iguais a soma das perdas estimadas para cada moeda e sob cada cenário de choque de taxas de juros.</w:t>
      </w:r>
    </w:p>
    <w:p w14:paraId="54A6EB15" w14:textId="77777777" w:rsidR="00C72B62" w:rsidRPr="003A7742" w:rsidRDefault="00C72B62" w:rsidP="003A7742">
      <w:pPr>
        <w:pStyle w:val="Rodap"/>
        <w:jc w:val="both"/>
        <w:rPr>
          <w:rFonts w:ascii="Verdana" w:hAnsi="Verdana" w:cs="Verdana"/>
          <w:iCs/>
          <w:sz w:val="20"/>
        </w:rPr>
      </w:pPr>
    </w:p>
    <w:p w14:paraId="22955A93" w14:textId="77777777" w:rsidR="00C72B62" w:rsidRPr="003A7742" w:rsidRDefault="00C72B62" w:rsidP="003A7742">
      <w:pPr>
        <w:pStyle w:val="Rodap"/>
        <w:jc w:val="both"/>
        <w:rPr>
          <w:rFonts w:ascii="Verdana" w:hAnsi="Verdana" w:cs="Verdana"/>
          <w:iCs/>
          <w:sz w:val="20"/>
        </w:rPr>
      </w:pPr>
      <w:r w:rsidRPr="003A7742">
        <w:rPr>
          <w:rFonts w:ascii="Verdana" w:hAnsi="Verdana" w:cs="Verdana"/>
          <w:iCs/>
          <w:sz w:val="20"/>
        </w:rPr>
        <w:t xml:space="preserve">O ΔEVE tem o propósito de avaliar o impacto de alterações nas taxas de juros sobre o valor presente dos fluxos de caixa dos instrumentos classificados na carteira bancária da instituição. Tal métrica consiste na diferença entre o somatório dos valores presentes dos fluxos de </w:t>
      </w:r>
      <w:proofErr w:type="spellStart"/>
      <w:r w:rsidRPr="003A7742">
        <w:rPr>
          <w:rFonts w:ascii="Verdana" w:hAnsi="Verdana" w:cs="Verdana"/>
          <w:iCs/>
          <w:sz w:val="20"/>
        </w:rPr>
        <w:t>reapreçamento</w:t>
      </w:r>
      <w:proofErr w:type="spellEnd"/>
      <w:r w:rsidRPr="003A7742">
        <w:rPr>
          <w:rFonts w:ascii="Verdana" w:hAnsi="Verdana" w:cs="Verdana"/>
          <w:iCs/>
          <w:sz w:val="20"/>
        </w:rPr>
        <w:t xml:space="preserve"> de instrumentos sujeitos ao IRRBB em um cenário-base e o somatório dos valores presentes dos fluxos de </w:t>
      </w:r>
      <w:proofErr w:type="spellStart"/>
      <w:r w:rsidRPr="003A7742">
        <w:rPr>
          <w:rFonts w:ascii="Verdana" w:hAnsi="Verdana" w:cs="Verdana"/>
          <w:iCs/>
          <w:sz w:val="20"/>
        </w:rPr>
        <w:t>reapreçamento</w:t>
      </w:r>
      <w:proofErr w:type="spellEnd"/>
      <w:r w:rsidRPr="003A7742">
        <w:rPr>
          <w:rFonts w:ascii="Verdana" w:hAnsi="Verdana" w:cs="Verdana"/>
          <w:iCs/>
          <w:sz w:val="20"/>
        </w:rPr>
        <w:t xml:space="preserve"> desses mesmos instrumentos em um cenário de choque nas taxas de juros.</w:t>
      </w:r>
    </w:p>
    <w:p w14:paraId="56C079FD" w14:textId="77777777" w:rsidR="00C72B62" w:rsidRPr="003A7742" w:rsidRDefault="00C72B62" w:rsidP="003A7742">
      <w:pPr>
        <w:pStyle w:val="Rodap"/>
        <w:jc w:val="both"/>
        <w:rPr>
          <w:rFonts w:ascii="Verdana" w:hAnsi="Verdana" w:cs="Verdana"/>
          <w:iCs/>
          <w:sz w:val="20"/>
        </w:rPr>
      </w:pPr>
    </w:p>
    <w:p w14:paraId="3114CEC8" w14:textId="2A7FA417" w:rsidR="00C72B62" w:rsidRDefault="00C72B62" w:rsidP="003A7742">
      <w:pPr>
        <w:pStyle w:val="Rodap"/>
        <w:jc w:val="both"/>
        <w:rPr>
          <w:rFonts w:ascii="Verdana" w:hAnsi="Verdana"/>
          <w:sz w:val="20"/>
        </w:rPr>
      </w:pPr>
      <w:r w:rsidRPr="003A7742">
        <w:rPr>
          <w:rFonts w:ascii="Verdana" w:hAnsi="Verdana" w:cs="Verdana"/>
          <w:iCs/>
          <w:sz w:val="20"/>
        </w:rPr>
        <w:t>O ΔNII, por sua vez, tem a finalidade de avaliar o impacto de alterações nas taxas de juros sobre o resultado de intermediação financeira da carteira bancária da instituição. Tal métrica consiste na diferença entre o resultado de intermediação financeira dos instrumentos sujeitos ao IRRBB em um cenário-base e o resultado de intermediação financeira desses mesmos instrumentos em um cenário de choque nas taxas de juros.</w:t>
      </w:r>
      <w:r w:rsidRPr="003A7742">
        <w:rPr>
          <w:rFonts w:ascii="Verdana" w:hAnsi="Verdana"/>
          <w:sz w:val="20"/>
        </w:rPr>
        <w:t xml:space="preserve"> </w:t>
      </w:r>
    </w:p>
    <w:p w14:paraId="7DC6D94C" w14:textId="77777777" w:rsidR="003A7742" w:rsidRPr="003A7742" w:rsidRDefault="003A7742" w:rsidP="003A7742">
      <w:pPr>
        <w:pStyle w:val="Rodap"/>
        <w:jc w:val="both"/>
        <w:rPr>
          <w:rFonts w:ascii="Verdana" w:hAnsi="Verdana"/>
          <w:sz w:val="20"/>
        </w:rPr>
      </w:pPr>
    </w:p>
    <w:tbl>
      <w:tblPr>
        <w:tblW w:w="5000" w:type="pct"/>
        <w:tblCellMar>
          <w:left w:w="70" w:type="dxa"/>
          <w:right w:w="70" w:type="dxa"/>
        </w:tblCellMar>
        <w:tblLook w:val="04A0" w:firstRow="1" w:lastRow="0" w:firstColumn="1" w:lastColumn="0" w:noHBand="0" w:noVBand="1"/>
      </w:tblPr>
      <w:tblGrid>
        <w:gridCol w:w="1980"/>
        <w:gridCol w:w="997"/>
        <w:gridCol w:w="997"/>
        <w:gridCol w:w="996"/>
        <w:gridCol w:w="996"/>
        <w:gridCol w:w="996"/>
        <w:gridCol w:w="996"/>
        <w:gridCol w:w="996"/>
        <w:gridCol w:w="990"/>
      </w:tblGrid>
      <w:tr w:rsidR="003F6625" w:rsidRPr="003A7742" w14:paraId="316522E0" w14:textId="77777777" w:rsidTr="003A7742">
        <w:trPr>
          <w:trHeight w:val="210"/>
        </w:trPr>
        <w:tc>
          <w:tcPr>
            <w:tcW w:w="995"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0487726" w14:textId="547F45DD" w:rsidR="003F6625" w:rsidRPr="003A7742" w:rsidRDefault="003F6625" w:rsidP="003A7742">
            <w:pPr>
              <w:suppressAutoHyphens w:val="0"/>
              <w:jc w:val="both"/>
              <w:rPr>
                <w:rFonts w:ascii="Verdana" w:hAnsi="Verdana" w:cs="Calibri"/>
                <w:b/>
                <w:bCs/>
                <w:color w:val="FFFFFF"/>
                <w:sz w:val="14"/>
                <w:szCs w:val="14"/>
                <w:lang w:eastAsia="pt-BR"/>
              </w:rPr>
            </w:pPr>
          </w:p>
        </w:tc>
        <w:tc>
          <w:tcPr>
            <w:tcW w:w="1002" w:type="pct"/>
            <w:gridSpan w:val="2"/>
            <w:tcBorders>
              <w:top w:val="single" w:sz="12" w:space="0" w:color="FFFFFF"/>
              <w:left w:val="single" w:sz="12" w:space="0" w:color="FFFFFF"/>
              <w:bottom w:val="single" w:sz="12" w:space="0" w:color="FFFFFF"/>
              <w:right w:val="single" w:sz="12" w:space="0" w:color="FFFFFF"/>
            </w:tcBorders>
            <w:shd w:val="clear" w:color="000000" w:fill="005086"/>
            <w:vAlign w:val="center"/>
          </w:tcPr>
          <w:p w14:paraId="0E06D9D1" w14:textId="31A17CE8" w:rsidR="003F6625" w:rsidRPr="003A7742" w:rsidRDefault="003F6625" w:rsidP="003A7742">
            <w:pPr>
              <w:suppressAutoHyphens w:val="0"/>
              <w:jc w:val="both"/>
              <w:rPr>
                <w:rFonts w:ascii="Verdana" w:hAnsi="Verdana" w:cs="Calibri"/>
                <w:b/>
                <w:bCs/>
                <w:color w:val="FFFFFF"/>
                <w:sz w:val="14"/>
                <w:szCs w:val="14"/>
                <w:lang w:eastAsia="pt-BR"/>
              </w:rPr>
            </w:pPr>
            <w:r w:rsidRPr="003A7742">
              <w:rPr>
                <w:rFonts w:ascii="Verdana" w:hAnsi="Verdana"/>
                <w:b/>
                <w:bCs/>
                <w:color w:val="FFFFFF" w:themeColor="background1"/>
                <w:sz w:val="14"/>
                <w:szCs w:val="14"/>
                <w:lang w:eastAsia="pt-BR"/>
              </w:rPr>
              <w:t>1T2020</w:t>
            </w:r>
          </w:p>
        </w:tc>
        <w:tc>
          <w:tcPr>
            <w:tcW w:w="1002" w:type="pct"/>
            <w:gridSpan w:val="2"/>
            <w:tcBorders>
              <w:top w:val="single" w:sz="12" w:space="0" w:color="FFFFFF"/>
              <w:left w:val="single" w:sz="12" w:space="0" w:color="FFFFFF"/>
              <w:bottom w:val="single" w:sz="12" w:space="0" w:color="FFFFFF"/>
              <w:right w:val="single" w:sz="12" w:space="0" w:color="FFFFFF"/>
            </w:tcBorders>
            <w:shd w:val="clear" w:color="000000" w:fill="005086"/>
            <w:vAlign w:val="center"/>
          </w:tcPr>
          <w:p w14:paraId="101D761C" w14:textId="66BF3245" w:rsidR="003F6625" w:rsidRPr="003A7742" w:rsidRDefault="003F6625" w:rsidP="003A7742">
            <w:pPr>
              <w:suppressAutoHyphens w:val="0"/>
              <w:jc w:val="both"/>
              <w:rPr>
                <w:rFonts w:ascii="Verdana" w:hAnsi="Verdana" w:cs="Calibri"/>
                <w:b/>
                <w:bCs/>
                <w:color w:val="FFFFFF"/>
                <w:sz w:val="14"/>
                <w:szCs w:val="14"/>
                <w:lang w:eastAsia="pt-BR"/>
              </w:rPr>
            </w:pPr>
            <w:r w:rsidRPr="003A7742">
              <w:rPr>
                <w:rFonts w:ascii="Verdana" w:hAnsi="Verdana"/>
                <w:b/>
                <w:bCs/>
                <w:color w:val="FFFFFF" w:themeColor="background1"/>
                <w:sz w:val="14"/>
                <w:szCs w:val="14"/>
                <w:lang w:eastAsia="pt-BR"/>
              </w:rPr>
              <w:t>2T2020</w:t>
            </w:r>
          </w:p>
        </w:tc>
        <w:tc>
          <w:tcPr>
            <w:tcW w:w="1002" w:type="pct"/>
            <w:gridSpan w:val="2"/>
            <w:tcBorders>
              <w:top w:val="single" w:sz="12" w:space="0" w:color="FFFFFF"/>
              <w:left w:val="single" w:sz="12" w:space="0" w:color="FFFFFF"/>
              <w:bottom w:val="single" w:sz="12" w:space="0" w:color="FFFFFF"/>
              <w:right w:val="single" w:sz="12" w:space="0" w:color="FFFFFF"/>
            </w:tcBorders>
            <w:shd w:val="clear" w:color="000000" w:fill="005086"/>
            <w:vAlign w:val="center"/>
          </w:tcPr>
          <w:p w14:paraId="014061AE" w14:textId="4FF86B04" w:rsidR="003F6625" w:rsidRPr="003A7742" w:rsidRDefault="003F6625" w:rsidP="003A7742">
            <w:pPr>
              <w:suppressAutoHyphens w:val="0"/>
              <w:jc w:val="both"/>
              <w:rPr>
                <w:rFonts w:ascii="Verdana" w:hAnsi="Verdana" w:cs="Calibri"/>
                <w:b/>
                <w:bCs/>
                <w:color w:val="FFFFFF"/>
                <w:sz w:val="14"/>
                <w:szCs w:val="14"/>
                <w:lang w:eastAsia="pt-BR"/>
              </w:rPr>
            </w:pPr>
            <w:r w:rsidRPr="003A7742">
              <w:rPr>
                <w:rFonts w:ascii="Verdana" w:hAnsi="Verdana"/>
                <w:b/>
                <w:bCs/>
                <w:color w:val="FFFFFF" w:themeColor="background1"/>
                <w:sz w:val="14"/>
                <w:szCs w:val="14"/>
                <w:lang w:eastAsia="pt-BR"/>
              </w:rPr>
              <w:t>3T2020</w:t>
            </w:r>
          </w:p>
        </w:tc>
        <w:tc>
          <w:tcPr>
            <w:tcW w:w="999" w:type="pct"/>
            <w:gridSpan w:val="2"/>
            <w:tcBorders>
              <w:top w:val="single" w:sz="12" w:space="0" w:color="FFFFFF"/>
              <w:left w:val="single" w:sz="12" w:space="0" w:color="FFFFFF"/>
              <w:bottom w:val="single" w:sz="12" w:space="0" w:color="FFFFFF"/>
              <w:right w:val="single" w:sz="12" w:space="0" w:color="FFFFFF"/>
            </w:tcBorders>
            <w:shd w:val="clear" w:color="000000" w:fill="005086"/>
            <w:vAlign w:val="center"/>
          </w:tcPr>
          <w:p w14:paraId="21ED8DC9" w14:textId="082E4C27" w:rsidR="003F6625" w:rsidRPr="003A7742" w:rsidRDefault="003F6625" w:rsidP="003A7742">
            <w:pPr>
              <w:suppressAutoHyphens w:val="0"/>
              <w:jc w:val="both"/>
              <w:rPr>
                <w:rFonts w:ascii="Verdana" w:hAnsi="Verdana" w:cs="Calibri"/>
                <w:b/>
                <w:bCs/>
                <w:color w:val="FFFFFF"/>
                <w:sz w:val="14"/>
                <w:szCs w:val="14"/>
                <w:lang w:eastAsia="pt-BR"/>
              </w:rPr>
            </w:pPr>
            <w:r w:rsidRPr="003A7742">
              <w:rPr>
                <w:rFonts w:ascii="Verdana" w:hAnsi="Verdana"/>
                <w:b/>
                <w:bCs/>
                <w:color w:val="FFFFFF" w:themeColor="background1"/>
                <w:sz w:val="14"/>
                <w:szCs w:val="14"/>
                <w:lang w:eastAsia="pt-BR"/>
              </w:rPr>
              <w:t>4T2020</w:t>
            </w:r>
          </w:p>
        </w:tc>
      </w:tr>
      <w:tr w:rsidR="00BE0397" w:rsidRPr="003A7742" w14:paraId="184C6864" w14:textId="77777777" w:rsidTr="003A7742">
        <w:trPr>
          <w:trHeight w:val="210"/>
        </w:trPr>
        <w:tc>
          <w:tcPr>
            <w:tcW w:w="995" w:type="pct"/>
            <w:tcBorders>
              <w:top w:val="nil"/>
              <w:left w:val="single" w:sz="12" w:space="0" w:color="FFFFFF"/>
              <w:bottom w:val="single" w:sz="12" w:space="0" w:color="FFFFFF"/>
              <w:right w:val="single" w:sz="12" w:space="0" w:color="FFFFFF"/>
            </w:tcBorders>
            <w:shd w:val="clear" w:color="000000" w:fill="005086"/>
            <w:noWrap/>
            <w:vAlign w:val="center"/>
          </w:tcPr>
          <w:p w14:paraId="6F60FD74" w14:textId="0139E3B1" w:rsidR="00BE0397" w:rsidRPr="003A7742" w:rsidRDefault="00BE0397" w:rsidP="003A7742">
            <w:pPr>
              <w:suppressAutoHyphens w:val="0"/>
              <w:jc w:val="both"/>
              <w:rPr>
                <w:rFonts w:ascii="Verdana" w:hAnsi="Verdana"/>
                <w:bCs/>
                <w:color w:val="FFFFFF" w:themeColor="background1"/>
                <w:sz w:val="14"/>
                <w:szCs w:val="14"/>
                <w:lang w:eastAsia="pt-BR"/>
              </w:rPr>
            </w:pPr>
            <w:r w:rsidRPr="003A7742">
              <w:rPr>
                <w:rFonts w:ascii="Verdana" w:hAnsi="Verdana"/>
                <w:bCs/>
                <w:color w:val="FFFFFF" w:themeColor="background1"/>
                <w:sz w:val="14"/>
                <w:szCs w:val="14"/>
                <w:lang w:eastAsia="pt-BR"/>
              </w:rPr>
              <w:t>R$ milhões</w:t>
            </w:r>
          </w:p>
        </w:tc>
        <w:tc>
          <w:tcPr>
            <w:tcW w:w="501" w:type="pct"/>
            <w:tcBorders>
              <w:top w:val="nil"/>
              <w:left w:val="single" w:sz="12" w:space="0" w:color="FFFFFF"/>
              <w:bottom w:val="single" w:sz="12" w:space="0" w:color="FFFFFF"/>
              <w:right w:val="single" w:sz="12" w:space="0" w:color="FFFFFF"/>
            </w:tcBorders>
            <w:shd w:val="clear" w:color="000000" w:fill="005086"/>
            <w:vAlign w:val="center"/>
          </w:tcPr>
          <w:p w14:paraId="67C53FE7" w14:textId="24E0A611" w:rsidR="00BE0397" w:rsidRPr="003A7742" w:rsidRDefault="00BE0397" w:rsidP="003A7742">
            <w:pPr>
              <w:suppressAutoHyphens w:val="0"/>
              <w:jc w:val="both"/>
              <w:rPr>
                <w:rFonts w:ascii="Verdana" w:hAnsi="Verdana"/>
                <w:bCs/>
                <w:color w:val="FFFFFF" w:themeColor="background1"/>
                <w:sz w:val="14"/>
                <w:szCs w:val="14"/>
                <w:lang w:eastAsia="pt-BR"/>
              </w:rPr>
            </w:pPr>
            <w:r w:rsidRPr="003A7742">
              <w:rPr>
                <w:rFonts w:ascii="Verdana" w:hAnsi="Verdana"/>
                <w:bCs/>
                <w:color w:val="FFFFFF" w:themeColor="background1"/>
                <w:sz w:val="14"/>
                <w:szCs w:val="14"/>
                <w:lang w:eastAsia="pt-BR"/>
              </w:rPr>
              <w:t>Delta EVE</w:t>
            </w:r>
          </w:p>
        </w:tc>
        <w:tc>
          <w:tcPr>
            <w:tcW w:w="501" w:type="pct"/>
            <w:tcBorders>
              <w:top w:val="nil"/>
              <w:left w:val="single" w:sz="12" w:space="0" w:color="FFFFFF"/>
              <w:bottom w:val="single" w:sz="12" w:space="0" w:color="FFFFFF"/>
              <w:right w:val="single" w:sz="12" w:space="0" w:color="FFFFFF"/>
            </w:tcBorders>
            <w:shd w:val="clear" w:color="000000" w:fill="005086"/>
            <w:vAlign w:val="center"/>
          </w:tcPr>
          <w:p w14:paraId="6542AACE" w14:textId="594F9D74" w:rsidR="00BE0397" w:rsidRPr="003A7742" w:rsidRDefault="00BE0397" w:rsidP="003A7742">
            <w:pPr>
              <w:suppressAutoHyphens w:val="0"/>
              <w:jc w:val="both"/>
              <w:rPr>
                <w:rFonts w:ascii="Verdana" w:hAnsi="Verdana"/>
                <w:bCs/>
                <w:color w:val="FFFFFF" w:themeColor="background1"/>
                <w:sz w:val="14"/>
                <w:szCs w:val="14"/>
                <w:lang w:eastAsia="pt-BR"/>
              </w:rPr>
            </w:pPr>
            <w:r w:rsidRPr="003A7742">
              <w:rPr>
                <w:rFonts w:ascii="Verdana" w:hAnsi="Verdana"/>
                <w:bCs/>
                <w:color w:val="FFFFFF" w:themeColor="background1"/>
                <w:sz w:val="14"/>
                <w:szCs w:val="14"/>
                <w:lang w:eastAsia="pt-BR"/>
              </w:rPr>
              <w:t>Delta NII</w:t>
            </w:r>
          </w:p>
        </w:tc>
        <w:tc>
          <w:tcPr>
            <w:tcW w:w="501" w:type="pct"/>
            <w:tcBorders>
              <w:top w:val="nil"/>
              <w:left w:val="single" w:sz="12" w:space="0" w:color="FFFFFF"/>
              <w:bottom w:val="single" w:sz="12" w:space="0" w:color="FFFFFF"/>
              <w:right w:val="single" w:sz="12" w:space="0" w:color="FFFFFF"/>
            </w:tcBorders>
            <w:shd w:val="clear" w:color="000000" w:fill="005086"/>
            <w:vAlign w:val="center"/>
          </w:tcPr>
          <w:p w14:paraId="2471CA5A" w14:textId="5E585C8B" w:rsidR="00BE0397" w:rsidRPr="003A7742" w:rsidRDefault="00BE0397" w:rsidP="003A7742">
            <w:pPr>
              <w:suppressAutoHyphens w:val="0"/>
              <w:jc w:val="both"/>
              <w:rPr>
                <w:rFonts w:ascii="Verdana" w:hAnsi="Verdana"/>
                <w:bCs/>
                <w:color w:val="FFFFFF" w:themeColor="background1"/>
                <w:sz w:val="14"/>
                <w:szCs w:val="14"/>
                <w:lang w:eastAsia="pt-BR"/>
              </w:rPr>
            </w:pPr>
            <w:r w:rsidRPr="003A7742">
              <w:rPr>
                <w:rFonts w:ascii="Verdana" w:hAnsi="Verdana"/>
                <w:bCs/>
                <w:color w:val="FFFFFF" w:themeColor="background1"/>
                <w:sz w:val="14"/>
                <w:szCs w:val="14"/>
                <w:lang w:eastAsia="pt-BR"/>
              </w:rPr>
              <w:t>Delta EVE</w:t>
            </w:r>
          </w:p>
        </w:tc>
        <w:tc>
          <w:tcPr>
            <w:tcW w:w="501" w:type="pct"/>
            <w:tcBorders>
              <w:top w:val="nil"/>
              <w:left w:val="single" w:sz="12" w:space="0" w:color="FFFFFF"/>
              <w:bottom w:val="single" w:sz="12" w:space="0" w:color="FFFFFF"/>
              <w:right w:val="single" w:sz="12" w:space="0" w:color="FFFFFF"/>
            </w:tcBorders>
            <w:shd w:val="clear" w:color="000000" w:fill="005086"/>
            <w:vAlign w:val="center"/>
          </w:tcPr>
          <w:p w14:paraId="7676F795" w14:textId="7EE32A24" w:rsidR="00BE0397" w:rsidRPr="003A7742" w:rsidRDefault="00BE0397" w:rsidP="003A7742">
            <w:pPr>
              <w:suppressAutoHyphens w:val="0"/>
              <w:jc w:val="both"/>
              <w:rPr>
                <w:rFonts w:ascii="Verdana" w:hAnsi="Verdana"/>
                <w:bCs/>
                <w:color w:val="FFFFFF" w:themeColor="background1"/>
                <w:sz w:val="14"/>
                <w:szCs w:val="14"/>
                <w:lang w:eastAsia="pt-BR"/>
              </w:rPr>
            </w:pPr>
            <w:r w:rsidRPr="003A7742">
              <w:rPr>
                <w:rFonts w:ascii="Verdana" w:hAnsi="Verdana"/>
                <w:bCs/>
                <w:color w:val="FFFFFF" w:themeColor="background1"/>
                <w:sz w:val="14"/>
                <w:szCs w:val="14"/>
                <w:lang w:eastAsia="pt-BR"/>
              </w:rPr>
              <w:t>Delta NII</w:t>
            </w:r>
          </w:p>
        </w:tc>
        <w:tc>
          <w:tcPr>
            <w:tcW w:w="501" w:type="pct"/>
            <w:tcBorders>
              <w:top w:val="nil"/>
              <w:left w:val="single" w:sz="12" w:space="0" w:color="FFFFFF"/>
              <w:bottom w:val="single" w:sz="12" w:space="0" w:color="FFFFFF"/>
              <w:right w:val="single" w:sz="12" w:space="0" w:color="FFFFFF"/>
            </w:tcBorders>
            <w:shd w:val="clear" w:color="000000" w:fill="005086"/>
            <w:vAlign w:val="center"/>
          </w:tcPr>
          <w:p w14:paraId="0FF7B076" w14:textId="6BD4ABA0" w:rsidR="00BE0397" w:rsidRPr="003A7742" w:rsidRDefault="00BE0397" w:rsidP="003A7742">
            <w:pPr>
              <w:suppressAutoHyphens w:val="0"/>
              <w:jc w:val="both"/>
              <w:rPr>
                <w:rFonts w:ascii="Verdana" w:hAnsi="Verdana"/>
                <w:bCs/>
                <w:color w:val="FFFFFF" w:themeColor="background1"/>
                <w:sz w:val="14"/>
                <w:szCs w:val="14"/>
                <w:lang w:eastAsia="pt-BR"/>
              </w:rPr>
            </w:pPr>
            <w:r w:rsidRPr="003A7742">
              <w:rPr>
                <w:rFonts w:ascii="Verdana" w:hAnsi="Verdana"/>
                <w:bCs/>
                <w:color w:val="FFFFFF" w:themeColor="background1"/>
                <w:sz w:val="14"/>
                <w:szCs w:val="14"/>
                <w:lang w:eastAsia="pt-BR"/>
              </w:rPr>
              <w:t>Delta EVE</w:t>
            </w:r>
          </w:p>
        </w:tc>
        <w:tc>
          <w:tcPr>
            <w:tcW w:w="501" w:type="pct"/>
            <w:tcBorders>
              <w:top w:val="nil"/>
              <w:left w:val="single" w:sz="12" w:space="0" w:color="FFFFFF"/>
              <w:bottom w:val="single" w:sz="12" w:space="0" w:color="FFFFFF"/>
              <w:right w:val="single" w:sz="12" w:space="0" w:color="FFFFFF"/>
            </w:tcBorders>
            <w:shd w:val="clear" w:color="000000" w:fill="005086"/>
            <w:vAlign w:val="center"/>
          </w:tcPr>
          <w:p w14:paraId="2C39647A" w14:textId="58C8FF67" w:rsidR="00BE0397" w:rsidRPr="003A7742" w:rsidRDefault="00BE0397" w:rsidP="003A7742">
            <w:pPr>
              <w:suppressAutoHyphens w:val="0"/>
              <w:jc w:val="both"/>
              <w:rPr>
                <w:rFonts w:ascii="Verdana" w:hAnsi="Verdana"/>
                <w:bCs/>
                <w:color w:val="FFFFFF" w:themeColor="background1"/>
                <w:sz w:val="14"/>
                <w:szCs w:val="14"/>
                <w:lang w:eastAsia="pt-BR"/>
              </w:rPr>
            </w:pPr>
            <w:r w:rsidRPr="003A7742">
              <w:rPr>
                <w:rFonts w:ascii="Verdana" w:hAnsi="Verdana"/>
                <w:bCs/>
                <w:color w:val="FFFFFF" w:themeColor="background1"/>
                <w:sz w:val="14"/>
                <w:szCs w:val="14"/>
                <w:lang w:eastAsia="pt-BR"/>
              </w:rPr>
              <w:t>Delta NII</w:t>
            </w:r>
          </w:p>
        </w:tc>
        <w:tc>
          <w:tcPr>
            <w:tcW w:w="501" w:type="pct"/>
            <w:tcBorders>
              <w:top w:val="nil"/>
              <w:left w:val="nil"/>
              <w:bottom w:val="single" w:sz="12" w:space="0" w:color="FFFFFF"/>
              <w:right w:val="single" w:sz="12" w:space="0" w:color="FFFFFF"/>
            </w:tcBorders>
            <w:shd w:val="clear" w:color="000000" w:fill="005086"/>
            <w:vAlign w:val="center"/>
          </w:tcPr>
          <w:p w14:paraId="30D06C58" w14:textId="31FAEA03" w:rsidR="00BE0397" w:rsidRPr="003A7742" w:rsidRDefault="00BE0397" w:rsidP="003A7742">
            <w:pPr>
              <w:suppressAutoHyphens w:val="0"/>
              <w:jc w:val="both"/>
              <w:rPr>
                <w:rFonts w:ascii="Verdana" w:hAnsi="Verdana"/>
                <w:bCs/>
                <w:color w:val="FFFFFF" w:themeColor="background1"/>
                <w:sz w:val="14"/>
                <w:szCs w:val="14"/>
                <w:lang w:eastAsia="pt-BR"/>
              </w:rPr>
            </w:pPr>
            <w:r w:rsidRPr="003A7742">
              <w:rPr>
                <w:rFonts w:ascii="Verdana" w:hAnsi="Verdana"/>
                <w:bCs/>
                <w:color w:val="FFFFFF" w:themeColor="background1"/>
                <w:sz w:val="14"/>
                <w:szCs w:val="14"/>
                <w:lang w:eastAsia="pt-BR"/>
              </w:rPr>
              <w:t>Delta EVE</w:t>
            </w:r>
          </w:p>
        </w:tc>
        <w:tc>
          <w:tcPr>
            <w:tcW w:w="497" w:type="pct"/>
            <w:tcBorders>
              <w:top w:val="nil"/>
              <w:left w:val="nil"/>
              <w:bottom w:val="single" w:sz="12" w:space="0" w:color="FFFFFF"/>
              <w:right w:val="single" w:sz="12" w:space="0" w:color="FFFFFF"/>
            </w:tcBorders>
            <w:shd w:val="clear" w:color="000000" w:fill="005086"/>
            <w:vAlign w:val="center"/>
          </w:tcPr>
          <w:p w14:paraId="46D94582" w14:textId="01F03588" w:rsidR="00BE0397" w:rsidRPr="003A7742" w:rsidRDefault="00BE0397" w:rsidP="003A7742">
            <w:pPr>
              <w:suppressAutoHyphens w:val="0"/>
              <w:jc w:val="both"/>
              <w:rPr>
                <w:rFonts w:ascii="Verdana" w:hAnsi="Verdana"/>
                <w:bCs/>
                <w:color w:val="FFFFFF" w:themeColor="background1"/>
                <w:sz w:val="14"/>
                <w:szCs w:val="14"/>
                <w:lang w:eastAsia="pt-BR"/>
              </w:rPr>
            </w:pPr>
            <w:r w:rsidRPr="003A7742">
              <w:rPr>
                <w:rFonts w:ascii="Verdana" w:hAnsi="Verdana"/>
                <w:bCs/>
                <w:color w:val="FFFFFF" w:themeColor="background1"/>
                <w:sz w:val="14"/>
                <w:szCs w:val="14"/>
                <w:lang w:eastAsia="pt-BR"/>
              </w:rPr>
              <w:t>Delta NII</w:t>
            </w:r>
          </w:p>
        </w:tc>
      </w:tr>
      <w:tr w:rsidR="003F6625" w:rsidRPr="003A7742" w14:paraId="65E4700C" w14:textId="77777777" w:rsidTr="003A7742">
        <w:trPr>
          <w:trHeight w:val="109"/>
        </w:trPr>
        <w:tc>
          <w:tcPr>
            <w:tcW w:w="995" w:type="pct"/>
            <w:tcBorders>
              <w:top w:val="nil"/>
              <w:left w:val="single" w:sz="12" w:space="0" w:color="FFFFFF"/>
              <w:bottom w:val="single" w:sz="12" w:space="0" w:color="FFFFFF"/>
              <w:right w:val="single" w:sz="12" w:space="0" w:color="FFFFFF"/>
            </w:tcBorders>
            <w:shd w:val="clear" w:color="000000" w:fill="E6F5FF"/>
          </w:tcPr>
          <w:p w14:paraId="1C371378" w14:textId="2AF20850" w:rsidR="003F6625" w:rsidRPr="003A7742" w:rsidRDefault="003F6625" w:rsidP="003A7742">
            <w:pPr>
              <w:suppressAutoHyphens w:val="0"/>
              <w:jc w:val="both"/>
              <w:rPr>
                <w:rFonts w:ascii="Verdana" w:hAnsi="Verdana" w:cs="Calibri"/>
                <w:b/>
                <w:bCs/>
                <w:color w:val="auto"/>
                <w:sz w:val="14"/>
                <w:szCs w:val="14"/>
                <w:lang w:eastAsia="pt-BR"/>
              </w:rPr>
            </w:pPr>
            <w:r w:rsidRPr="003A7742">
              <w:rPr>
                <w:rFonts w:ascii="Verdana" w:hAnsi="Verdana"/>
                <w:sz w:val="14"/>
                <w:szCs w:val="14"/>
              </w:rPr>
              <w:t>Médio</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07F2B3E5" w14:textId="488CEE9B"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105,09</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04EC0EBE" w14:textId="68F54948"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378,25</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6EFE4B7D" w14:textId="6EBDEA8B"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258,39</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2CA2EAA7" w14:textId="389ABBDD"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408,35</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0110E668" w14:textId="002EE7A8"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480,91</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0063E02D" w14:textId="3259503E"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428,17</w:t>
            </w:r>
          </w:p>
        </w:tc>
        <w:tc>
          <w:tcPr>
            <w:tcW w:w="501" w:type="pct"/>
            <w:tcBorders>
              <w:top w:val="nil"/>
              <w:left w:val="nil"/>
              <w:bottom w:val="single" w:sz="12" w:space="0" w:color="FFFFFF"/>
              <w:right w:val="single" w:sz="12" w:space="0" w:color="FFFFFF"/>
            </w:tcBorders>
            <w:shd w:val="clear" w:color="000000" w:fill="E6F5FF"/>
            <w:vAlign w:val="center"/>
          </w:tcPr>
          <w:p w14:paraId="129BE143" w14:textId="6115A354"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477,83</w:t>
            </w:r>
          </w:p>
        </w:tc>
        <w:tc>
          <w:tcPr>
            <w:tcW w:w="497" w:type="pct"/>
            <w:tcBorders>
              <w:top w:val="nil"/>
              <w:left w:val="nil"/>
              <w:bottom w:val="single" w:sz="12" w:space="0" w:color="FFFFFF"/>
              <w:right w:val="single" w:sz="12" w:space="0" w:color="FFFFFF"/>
            </w:tcBorders>
            <w:shd w:val="clear" w:color="000000" w:fill="E6F5FF"/>
            <w:vAlign w:val="center"/>
          </w:tcPr>
          <w:p w14:paraId="011D8E30" w14:textId="0EE98A95"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430,74</w:t>
            </w:r>
          </w:p>
        </w:tc>
      </w:tr>
      <w:tr w:rsidR="003F6625" w:rsidRPr="003A7742" w14:paraId="6B361896" w14:textId="77777777" w:rsidTr="003A7742">
        <w:trPr>
          <w:trHeight w:val="109"/>
        </w:trPr>
        <w:tc>
          <w:tcPr>
            <w:tcW w:w="995" w:type="pct"/>
            <w:tcBorders>
              <w:top w:val="nil"/>
              <w:left w:val="single" w:sz="12" w:space="0" w:color="FFFFFF"/>
              <w:bottom w:val="single" w:sz="12" w:space="0" w:color="FFFFFF"/>
              <w:right w:val="single" w:sz="12" w:space="0" w:color="FFFFFF"/>
            </w:tcBorders>
            <w:shd w:val="clear" w:color="000000" w:fill="E6F5FF"/>
          </w:tcPr>
          <w:p w14:paraId="1B49B511" w14:textId="4CDEF8A7" w:rsidR="003F6625" w:rsidRPr="003A7742" w:rsidRDefault="003F6625" w:rsidP="003A7742">
            <w:pPr>
              <w:suppressAutoHyphens w:val="0"/>
              <w:jc w:val="both"/>
              <w:rPr>
                <w:rFonts w:ascii="Verdana" w:hAnsi="Verdana"/>
                <w:sz w:val="14"/>
                <w:szCs w:val="14"/>
              </w:rPr>
            </w:pPr>
            <w:r w:rsidRPr="003A7742">
              <w:rPr>
                <w:rFonts w:ascii="Verdana" w:hAnsi="Verdana"/>
                <w:sz w:val="14"/>
                <w:szCs w:val="14"/>
              </w:rPr>
              <w:t>Mínimo</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75B40A9D" w14:textId="20F5F7AF" w:rsidR="003F6625" w:rsidRPr="003A7742" w:rsidRDefault="003F6625" w:rsidP="003A7742">
            <w:pPr>
              <w:suppressAutoHyphens w:val="0"/>
              <w:jc w:val="right"/>
              <w:rPr>
                <w:rFonts w:ascii="Verdana" w:hAnsi="Verdana"/>
                <w:sz w:val="14"/>
                <w:szCs w:val="14"/>
              </w:rPr>
            </w:pPr>
            <w:r w:rsidRPr="003A7742">
              <w:rPr>
                <w:rFonts w:ascii="Verdana" w:hAnsi="Verdana"/>
                <w:sz w:val="14"/>
                <w:szCs w:val="14"/>
              </w:rPr>
              <w:t>-</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17082724" w14:textId="172BC653" w:rsidR="003F6625" w:rsidRPr="003A7742" w:rsidRDefault="003F6625" w:rsidP="003A7742">
            <w:pPr>
              <w:suppressAutoHyphens w:val="0"/>
              <w:jc w:val="right"/>
              <w:rPr>
                <w:rFonts w:ascii="Verdana" w:hAnsi="Verdana"/>
                <w:sz w:val="14"/>
                <w:szCs w:val="14"/>
              </w:rPr>
            </w:pPr>
            <w:r w:rsidRPr="003A7742">
              <w:rPr>
                <w:rFonts w:ascii="Verdana" w:hAnsi="Verdana"/>
                <w:sz w:val="14"/>
                <w:szCs w:val="14"/>
              </w:rPr>
              <w:t>344,53</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2ED25E88" w14:textId="05641827" w:rsidR="003F6625" w:rsidRPr="003A7742" w:rsidRDefault="003F6625" w:rsidP="003A7742">
            <w:pPr>
              <w:suppressAutoHyphens w:val="0"/>
              <w:jc w:val="right"/>
              <w:rPr>
                <w:rFonts w:ascii="Verdana" w:hAnsi="Verdana"/>
                <w:sz w:val="14"/>
                <w:szCs w:val="14"/>
              </w:rPr>
            </w:pPr>
            <w:r w:rsidRPr="003A7742">
              <w:rPr>
                <w:rFonts w:ascii="Verdana" w:hAnsi="Verdana"/>
                <w:sz w:val="14"/>
                <w:szCs w:val="14"/>
              </w:rPr>
              <w:t>105,02</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578141B3" w14:textId="6BFF33E8" w:rsidR="003F6625" w:rsidRPr="003A7742" w:rsidRDefault="003F6625" w:rsidP="003A7742">
            <w:pPr>
              <w:suppressAutoHyphens w:val="0"/>
              <w:jc w:val="right"/>
              <w:rPr>
                <w:rFonts w:ascii="Verdana" w:hAnsi="Verdana"/>
                <w:sz w:val="14"/>
                <w:szCs w:val="14"/>
              </w:rPr>
            </w:pPr>
            <w:r w:rsidRPr="003A7742">
              <w:rPr>
                <w:rFonts w:ascii="Verdana" w:hAnsi="Verdana"/>
                <w:sz w:val="14"/>
                <w:szCs w:val="14"/>
              </w:rPr>
              <w:t>370,75</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14C25602" w14:textId="38773DC6" w:rsidR="003F6625" w:rsidRPr="003A7742" w:rsidRDefault="003F6625" w:rsidP="003A7742">
            <w:pPr>
              <w:suppressAutoHyphens w:val="0"/>
              <w:jc w:val="right"/>
              <w:rPr>
                <w:rFonts w:ascii="Verdana" w:hAnsi="Verdana"/>
                <w:sz w:val="14"/>
                <w:szCs w:val="14"/>
              </w:rPr>
            </w:pPr>
            <w:r w:rsidRPr="003A7742">
              <w:rPr>
                <w:rFonts w:ascii="Verdana" w:hAnsi="Verdana"/>
                <w:sz w:val="14"/>
                <w:szCs w:val="14"/>
              </w:rPr>
              <w:t>333,90</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7E6A465E" w14:textId="51899D62" w:rsidR="003F6625" w:rsidRPr="003A7742" w:rsidRDefault="003F6625" w:rsidP="003A7742">
            <w:pPr>
              <w:suppressAutoHyphens w:val="0"/>
              <w:jc w:val="right"/>
              <w:rPr>
                <w:rFonts w:ascii="Verdana" w:hAnsi="Verdana"/>
                <w:sz w:val="14"/>
                <w:szCs w:val="14"/>
              </w:rPr>
            </w:pPr>
            <w:r w:rsidRPr="003A7742">
              <w:rPr>
                <w:rFonts w:ascii="Verdana" w:hAnsi="Verdana"/>
                <w:sz w:val="14"/>
                <w:szCs w:val="14"/>
              </w:rPr>
              <w:t>395,35</w:t>
            </w:r>
          </w:p>
        </w:tc>
        <w:tc>
          <w:tcPr>
            <w:tcW w:w="501" w:type="pct"/>
            <w:tcBorders>
              <w:top w:val="nil"/>
              <w:left w:val="nil"/>
              <w:bottom w:val="single" w:sz="12" w:space="0" w:color="FFFFFF"/>
              <w:right w:val="single" w:sz="12" w:space="0" w:color="FFFFFF"/>
            </w:tcBorders>
            <w:shd w:val="clear" w:color="000000" w:fill="E6F5FF"/>
            <w:vAlign w:val="center"/>
          </w:tcPr>
          <w:p w14:paraId="4E1A7477" w14:textId="2767AB3E" w:rsidR="003F6625" w:rsidRPr="003A7742" w:rsidRDefault="003F6625" w:rsidP="003A7742">
            <w:pPr>
              <w:suppressAutoHyphens w:val="0"/>
              <w:jc w:val="right"/>
              <w:rPr>
                <w:rFonts w:ascii="Verdana" w:hAnsi="Verdana"/>
                <w:sz w:val="14"/>
                <w:szCs w:val="14"/>
              </w:rPr>
            </w:pPr>
            <w:r w:rsidRPr="003A7742">
              <w:rPr>
                <w:rFonts w:ascii="Verdana" w:hAnsi="Verdana"/>
                <w:sz w:val="14"/>
                <w:szCs w:val="14"/>
              </w:rPr>
              <w:t>363,82</w:t>
            </w:r>
          </w:p>
        </w:tc>
        <w:tc>
          <w:tcPr>
            <w:tcW w:w="497" w:type="pct"/>
            <w:tcBorders>
              <w:top w:val="nil"/>
              <w:left w:val="nil"/>
              <w:bottom w:val="single" w:sz="12" w:space="0" w:color="FFFFFF"/>
              <w:right w:val="single" w:sz="12" w:space="0" w:color="FFFFFF"/>
            </w:tcBorders>
            <w:shd w:val="clear" w:color="000000" w:fill="E6F5FF"/>
            <w:vAlign w:val="center"/>
          </w:tcPr>
          <w:p w14:paraId="67F2DDDB" w14:textId="4F213FEA" w:rsidR="003F6625" w:rsidRPr="003A7742" w:rsidRDefault="003F6625" w:rsidP="003A7742">
            <w:pPr>
              <w:suppressAutoHyphens w:val="0"/>
              <w:jc w:val="right"/>
              <w:rPr>
                <w:rFonts w:ascii="Verdana" w:hAnsi="Verdana"/>
                <w:sz w:val="14"/>
                <w:szCs w:val="14"/>
              </w:rPr>
            </w:pPr>
            <w:r w:rsidRPr="003A7742">
              <w:rPr>
                <w:rFonts w:ascii="Verdana" w:hAnsi="Verdana"/>
                <w:sz w:val="14"/>
                <w:szCs w:val="14"/>
              </w:rPr>
              <w:t>393,31</w:t>
            </w:r>
          </w:p>
        </w:tc>
      </w:tr>
      <w:tr w:rsidR="003F6625" w:rsidRPr="003A7742" w14:paraId="1AB9E7ED" w14:textId="77777777" w:rsidTr="003A7742">
        <w:trPr>
          <w:trHeight w:val="109"/>
        </w:trPr>
        <w:tc>
          <w:tcPr>
            <w:tcW w:w="995" w:type="pct"/>
            <w:tcBorders>
              <w:top w:val="nil"/>
              <w:left w:val="single" w:sz="12" w:space="0" w:color="FFFFFF"/>
              <w:bottom w:val="single" w:sz="12" w:space="0" w:color="FFFFFF"/>
              <w:right w:val="single" w:sz="12" w:space="0" w:color="FFFFFF"/>
            </w:tcBorders>
            <w:shd w:val="clear" w:color="000000" w:fill="E6F5FF"/>
          </w:tcPr>
          <w:p w14:paraId="2874E0AD" w14:textId="2EEDAFC7" w:rsidR="003F6625" w:rsidRPr="003A7742" w:rsidRDefault="003F6625" w:rsidP="003A7742">
            <w:pPr>
              <w:suppressAutoHyphens w:val="0"/>
              <w:jc w:val="both"/>
              <w:rPr>
                <w:rFonts w:ascii="Verdana" w:hAnsi="Verdana" w:cs="Calibri"/>
                <w:b/>
                <w:bCs/>
                <w:color w:val="auto"/>
                <w:sz w:val="14"/>
                <w:szCs w:val="14"/>
                <w:lang w:eastAsia="pt-BR"/>
              </w:rPr>
            </w:pPr>
            <w:r w:rsidRPr="003A7742">
              <w:rPr>
                <w:rFonts w:ascii="Verdana" w:hAnsi="Verdana"/>
                <w:sz w:val="14"/>
                <w:szCs w:val="14"/>
              </w:rPr>
              <w:t>Máximo</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26DC0964" w14:textId="1152CEE6"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236,86</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6261122D" w14:textId="30D80C45"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417,07</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410321D0" w14:textId="6B5B8E2D"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451,63</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3034FDC2" w14:textId="326A4FC1"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436,13</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7BF7C31B" w14:textId="33827F3F"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562,77</w:t>
            </w:r>
          </w:p>
        </w:tc>
        <w:tc>
          <w:tcPr>
            <w:tcW w:w="501" w:type="pct"/>
            <w:tcBorders>
              <w:top w:val="nil"/>
              <w:left w:val="single" w:sz="12" w:space="0" w:color="FFFFFF"/>
              <w:bottom w:val="single" w:sz="12" w:space="0" w:color="FFFFFF"/>
              <w:right w:val="single" w:sz="12" w:space="0" w:color="FFFFFF"/>
            </w:tcBorders>
            <w:shd w:val="clear" w:color="000000" w:fill="E6F5FF"/>
            <w:vAlign w:val="center"/>
          </w:tcPr>
          <w:p w14:paraId="6B04D586" w14:textId="30586F73"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444,43</w:t>
            </w:r>
          </w:p>
        </w:tc>
        <w:tc>
          <w:tcPr>
            <w:tcW w:w="501" w:type="pct"/>
            <w:tcBorders>
              <w:top w:val="nil"/>
              <w:left w:val="nil"/>
              <w:bottom w:val="single" w:sz="12" w:space="0" w:color="FFFFFF"/>
              <w:right w:val="single" w:sz="12" w:space="0" w:color="FFFFFF"/>
            </w:tcBorders>
            <w:shd w:val="clear" w:color="000000" w:fill="E6F5FF"/>
            <w:vAlign w:val="center"/>
          </w:tcPr>
          <w:p w14:paraId="3380531E" w14:textId="4BB86744"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536,57</w:t>
            </w:r>
          </w:p>
        </w:tc>
        <w:tc>
          <w:tcPr>
            <w:tcW w:w="497" w:type="pct"/>
            <w:tcBorders>
              <w:top w:val="nil"/>
              <w:left w:val="nil"/>
              <w:bottom w:val="single" w:sz="12" w:space="0" w:color="FFFFFF"/>
              <w:right w:val="single" w:sz="12" w:space="0" w:color="FFFFFF"/>
            </w:tcBorders>
            <w:shd w:val="clear" w:color="000000" w:fill="E6F5FF"/>
            <w:vAlign w:val="center"/>
          </w:tcPr>
          <w:p w14:paraId="5D016CDB" w14:textId="7C5E8965" w:rsidR="003F6625" w:rsidRPr="003A7742" w:rsidRDefault="003F6625" w:rsidP="003A7742">
            <w:pPr>
              <w:suppressAutoHyphens w:val="0"/>
              <w:jc w:val="right"/>
              <w:rPr>
                <w:rFonts w:ascii="Verdana" w:hAnsi="Verdana" w:cs="Calibri"/>
                <w:b/>
                <w:bCs/>
                <w:color w:val="auto"/>
                <w:sz w:val="14"/>
                <w:szCs w:val="14"/>
                <w:lang w:eastAsia="pt-BR"/>
              </w:rPr>
            </w:pPr>
            <w:r w:rsidRPr="003A7742">
              <w:rPr>
                <w:rFonts w:ascii="Verdana" w:hAnsi="Verdana"/>
                <w:sz w:val="14"/>
                <w:szCs w:val="14"/>
              </w:rPr>
              <w:t>448,97</w:t>
            </w:r>
          </w:p>
        </w:tc>
      </w:tr>
    </w:tbl>
    <w:p w14:paraId="4092BD54" w14:textId="77777777" w:rsidR="00BE0397" w:rsidRPr="003A7742" w:rsidRDefault="00BE0397" w:rsidP="003A7742">
      <w:pPr>
        <w:pStyle w:val="Rodap"/>
        <w:jc w:val="both"/>
        <w:rPr>
          <w:rFonts w:ascii="Verdana" w:hAnsi="Verdana" w:cs="Verdana"/>
          <w:iCs/>
          <w:sz w:val="20"/>
        </w:rPr>
      </w:pPr>
    </w:p>
    <w:p w14:paraId="37607680" w14:textId="77777777" w:rsidR="00C72B62" w:rsidRPr="003A7742" w:rsidRDefault="00C72B62" w:rsidP="003A7742">
      <w:pPr>
        <w:pStyle w:val="Rodap"/>
        <w:jc w:val="both"/>
        <w:rPr>
          <w:rFonts w:ascii="Verdana" w:hAnsi="Verdana" w:cs="Verdana"/>
          <w:iCs/>
          <w:sz w:val="20"/>
        </w:rPr>
      </w:pPr>
      <w:r w:rsidRPr="003A7742">
        <w:rPr>
          <w:rFonts w:ascii="Verdana" w:hAnsi="Verdana" w:cs="Verdana"/>
          <w:iCs/>
          <w:sz w:val="20"/>
        </w:rPr>
        <w:t>Não ocorreram variações significativas nas médias das métricas do ΔEVE e do ΔNII em comparação ao trimestre anterior. Vale destacar no 4T2020 o crescimento das posições do Conglomerado BRB em produtos de crédito prefixados, principalmente, de crédito consignado. No período, ocorreu também o crescimento da carteira de operações de crédito imobiliário, além do aumento do volume de captações pós-fixadas em CDI e Selic.</w:t>
      </w:r>
    </w:p>
    <w:p w14:paraId="2BC593E2" w14:textId="77777777" w:rsidR="007F7D1F" w:rsidRPr="003A7742" w:rsidRDefault="007F7D1F" w:rsidP="003A7742">
      <w:pPr>
        <w:pStyle w:val="Standard"/>
        <w:widowControl w:val="0"/>
        <w:jc w:val="both"/>
        <w:rPr>
          <w:rFonts w:ascii="Verdana" w:hAnsi="Verdana" w:cstheme="minorHAnsi"/>
          <w:sz w:val="20"/>
        </w:rPr>
      </w:pPr>
    </w:p>
    <w:p w14:paraId="24444C17" w14:textId="1799078F" w:rsidR="00C72B62" w:rsidRPr="003A7742" w:rsidRDefault="009379B3" w:rsidP="003A7742">
      <w:pPr>
        <w:contextualSpacing/>
        <w:jc w:val="both"/>
        <w:rPr>
          <w:rFonts w:ascii="Verdana" w:hAnsi="Verdana"/>
          <w:bCs/>
          <w:sz w:val="20"/>
        </w:rPr>
      </w:pPr>
      <w:r w:rsidRPr="003A7742">
        <w:rPr>
          <w:rFonts w:ascii="Verdana" w:hAnsi="Verdana"/>
          <w:bCs/>
          <w:sz w:val="20"/>
        </w:rPr>
        <w:t xml:space="preserve">1.3. </w:t>
      </w:r>
      <w:r w:rsidR="00C72B62" w:rsidRPr="003A7742">
        <w:rPr>
          <w:rFonts w:ascii="Verdana" w:hAnsi="Verdana"/>
          <w:bCs/>
          <w:sz w:val="20"/>
        </w:rPr>
        <w:t>Análise de sensibilidade</w:t>
      </w:r>
    </w:p>
    <w:p w14:paraId="6B27C86C" w14:textId="77777777" w:rsidR="00C72B62" w:rsidRPr="003A7742" w:rsidRDefault="00C72B62" w:rsidP="003A7742">
      <w:pPr>
        <w:jc w:val="both"/>
        <w:rPr>
          <w:rFonts w:ascii="Verdana" w:hAnsi="Verdana" w:cs="Verdana"/>
          <w:sz w:val="20"/>
        </w:rPr>
      </w:pPr>
    </w:p>
    <w:p w14:paraId="7040CEAB" w14:textId="77777777" w:rsidR="00C72B62" w:rsidRPr="003A7742" w:rsidRDefault="00C72B62" w:rsidP="003A7742">
      <w:pPr>
        <w:pStyle w:val="KellenBodyText"/>
        <w:spacing w:line="240" w:lineRule="auto"/>
        <w:rPr>
          <w:rFonts w:ascii="Verdana" w:eastAsia="Calibri" w:hAnsi="Verdana" w:cs="Verdana"/>
          <w:kern w:val="0"/>
          <w:lang w:eastAsia="en-US"/>
        </w:rPr>
      </w:pPr>
      <w:r w:rsidRPr="003A7742">
        <w:rPr>
          <w:rFonts w:ascii="Verdana" w:eastAsia="Calibri" w:hAnsi="Verdana" w:cs="Verdana"/>
          <w:kern w:val="0"/>
          <w:lang w:eastAsia="en-US"/>
        </w:rPr>
        <w:t xml:space="preserve">No quarto trimestre de 2020, os resultados da análise de sensibilidade para a carteira de negociação indicaram uma perda esperada com o cenário projetado. A estimativa de prejuízo para esse portfólio foi relacionada ao fator de risco “Câmbio”, em razão da expectativa de queda de 4,9% na cotação </w:t>
      </w:r>
      <w:r w:rsidRPr="003A7742">
        <w:rPr>
          <w:rFonts w:ascii="Verdana" w:eastAsia="Calibri" w:hAnsi="Verdana" w:cs="Verdana"/>
          <w:kern w:val="0"/>
          <w:lang w:eastAsia="en-US"/>
        </w:rPr>
        <w:lastRenderedPageBreak/>
        <w:t xml:space="preserve">do euro. Já para a carteira bancária, sob tal cenário projetado, houve uma previsão de perda maior do que aquela que havia sido projetada para o trimestre anterior. Isto ocorreu devido ao crescimento da carteira de crédito prefixada no período, o que deixou o </w:t>
      </w:r>
      <w:r w:rsidRPr="003A7742">
        <w:rPr>
          <w:rFonts w:ascii="Verdana" w:eastAsia="Calibri" w:hAnsi="Verdana" w:cs="Verdana"/>
          <w:i/>
          <w:kern w:val="0"/>
          <w:lang w:eastAsia="en-US"/>
        </w:rPr>
        <w:t>banking</w:t>
      </w:r>
      <w:r w:rsidRPr="003A7742">
        <w:rPr>
          <w:rFonts w:ascii="Verdana" w:eastAsia="Calibri" w:hAnsi="Verdana" w:cs="Verdana"/>
          <w:kern w:val="0"/>
          <w:lang w:eastAsia="en-US"/>
        </w:rPr>
        <w:t xml:space="preserve"> </w:t>
      </w:r>
      <w:r w:rsidRPr="003A7742">
        <w:rPr>
          <w:rFonts w:ascii="Verdana" w:eastAsia="Calibri" w:hAnsi="Verdana" w:cs="Verdana"/>
          <w:i/>
          <w:kern w:val="0"/>
          <w:lang w:eastAsia="en-US"/>
        </w:rPr>
        <w:t>book</w:t>
      </w:r>
      <w:r w:rsidRPr="003A7742">
        <w:rPr>
          <w:rFonts w:ascii="Verdana" w:eastAsia="Calibri" w:hAnsi="Verdana" w:cs="Verdana"/>
          <w:kern w:val="0"/>
          <w:lang w:eastAsia="en-US"/>
        </w:rPr>
        <w:t xml:space="preserve"> mais vulnerável a variações de juros e que, consequentemente, potencializou o eventual prejuízo em circunstâncias desfavoráveis.</w:t>
      </w:r>
    </w:p>
    <w:p w14:paraId="014564A5" w14:textId="77777777" w:rsidR="00C72B62" w:rsidRPr="003A7742" w:rsidRDefault="00C72B62" w:rsidP="003A7742">
      <w:pPr>
        <w:pStyle w:val="KellenBodyText"/>
        <w:spacing w:line="240" w:lineRule="auto"/>
        <w:rPr>
          <w:rFonts w:ascii="Verdana" w:eastAsia="Calibri" w:hAnsi="Verdana" w:cs="Verdana"/>
          <w:kern w:val="0"/>
          <w:lang w:eastAsia="en-US"/>
        </w:rPr>
      </w:pPr>
    </w:p>
    <w:p w14:paraId="5E32BE6B" w14:textId="77777777" w:rsidR="00C72B62" w:rsidRPr="003A7742" w:rsidRDefault="00C72B62" w:rsidP="003A7742">
      <w:pPr>
        <w:pStyle w:val="Rodap"/>
        <w:jc w:val="both"/>
        <w:rPr>
          <w:rFonts w:ascii="Verdana" w:hAnsi="Verdana" w:cs="Verdana"/>
          <w:iCs/>
          <w:sz w:val="20"/>
        </w:rPr>
      </w:pPr>
      <w:r w:rsidRPr="003A7742">
        <w:rPr>
          <w:rFonts w:ascii="Verdana" w:hAnsi="Verdana" w:cs="Verdana"/>
          <w:iCs/>
          <w:sz w:val="20"/>
        </w:rPr>
        <w:t xml:space="preserve">Nas situações adversas com deterioração de 25% e de 50% nas variáveis de risco consideradas, o resultado para a carteira de negociação apresentou possibilidade de perda menor do que aquela que havia sido estimada para o trimestre anterior. A diferença resultou da diminuição da exposição em dólar, o que tornou o portfólio menos sensível a choques no fator de risco cambial. Já para a carteira bancária, sob tais condições adversas, houve uma previsão de perda maior do que aquela que havia sido projetada para o trimestre anterior. Isto ocorreu, principalmente, devido ao crescimento da carteira de crédito prefixada no período, o que deixou o </w:t>
      </w:r>
      <w:r w:rsidRPr="003A7742">
        <w:rPr>
          <w:rFonts w:ascii="Verdana" w:hAnsi="Verdana" w:cs="Verdana"/>
          <w:i/>
          <w:iCs/>
          <w:sz w:val="20"/>
        </w:rPr>
        <w:t>banking</w:t>
      </w:r>
      <w:r w:rsidRPr="003A7742">
        <w:rPr>
          <w:rFonts w:ascii="Verdana" w:hAnsi="Verdana" w:cs="Verdana"/>
          <w:iCs/>
          <w:sz w:val="20"/>
        </w:rPr>
        <w:t xml:space="preserve"> </w:t>
      </w:r>
      <w:r w:rsidRPr="003A7742">
        <w:rPr>
          <w:rFonts w:ascii="Verdana" w:hAnsi="Verdana" w:cs="Verdana"/>
          <w:i/>
          <w:iCs/>
          <w:sz w:val="20"/>
        </w:rPr>
        <w:t>book</w:t>
      </w:r>
      <w:r w:rsidRPr="003A7742">
        <w:rPr>
          <w:rFonts w:ascii="Verdana" w:hAnsi="Verdana" w:cs="Verdana"/>
          <w:iCs/>
          <w:sz w:val="20"/>
        </w:rPr>
        <w:t xml:space="preserve"> mais vulnerável a variações de juros e que, consequentemente, potencializou o eventual prejuízo estimado em circunstâncias desfavoráveis.</w:t>
      </w:r>
    </w:p>
    <w:p w14:paraId="5BBFFCB7" w14:textId="77777777" w:rsidR="00C72B62" w:rsidRPr="003A7742" w:rsidRDefault="00C72B62" w:rsidP="003A7742">
      <w:pPr>
        <w:pStyle w:val="KellenBodyText"/>
        <w:spacing w:line="240" w:lineRule="auto"/>
        <w:rPr>
          <w:rFonts w:ascii="Verdana" w:eastAsia="Calibri" w:hAnsi="Verdana" w:cs="Verdana"/>
          <w:kern w:val="0"/>
          <w:lang w:eastAsia="en-US"/>
        </w:rPr>
      </w:pPr>
    </w:p>
    <w:p w14:paraId="6F4EE8B8" w14:textId="2D9A5010" w:rsidR="00C72B62" w:rsidRPr="003A7742" w:rsidRDefault="009379B3" w:rsidP="003A7742">
      <w:pPr>
        <w:contextualSpacing/>
        <w:jc w:val="both"/>
        <w:rPr>
          <w:rFonts w:ascii="Verdana" w:hAnsi="Verdana"/>
          <w:bCs/>
          <w:sz w:val="20"/>
        </w:rPr>
      </w:pPr>
      <w:r w:rsidRPr="003A7742">
        <w:rPr>
          <w:rFonts w:ascii="Verdana" w:hAnsi="Verdana"/>
          <w:bCs/>
          <w:sz w:val="20"/>
        </w:rPr>
        <w:t xml:space="preserve">1.4. </w:t>
      </w:r>
      <w:proofErr w:type="spellStart"/>
      <w:r w:rsidR="00C72B62" w:rsidRPr="003A7742">
        <w:rPr>
          <w:rFonts w:ascii="Verdana" w:hAnsi="Verdana"/>
          <w:bCs/>
          <w:sz w:val="20"/>
        </w:rPr>
        <w:t>Backtesting</w:t>
      </w:r>
      <w:proofErr w:type="spellEnd"/>
    </w:p>
    <w:p w14:paraId="4142DECB" w14:textId="77777777" w:rsidR="00C72B62" w:rsidRPr="003A7742" w:rsidRDefault="00C72B62" w:rsidP="003A7742">
      <w:pPr>
        <w:pStyle w:val="PargrafodaLista"/>
        <w:ind w:left="1728"/>
        <w:jc w:val="both"/>
        <w:rPr>
          <w:rFonts w:ascii="Verdana" w:hAnsi="Verdana" w:cs="Verdana"/>
          <w:sz w:val="20"/>
        </w:rPr>
      </w:pPr>
    </w:p>
    <w:p w14:paraId="3D69E6A4" w14:textId="77777777" w:rsidR="00C72B62" w:rsidRPr="003A7742" w:rsidRDefault="00C72B62" w:rsidP="003A7742">
      <w:pPr>
        <w:pStyle w:val="KellenBodyText"/>
        <w:spacing w:line="240" w:lineRule="auto"/>
        <w:rPr>
          <w:rFonts w:ascii="Verdana" w:eastAsia="Calibri" w:hAnsi="Verdana" w:cs="Verdana"/>
          <w:kern w:val="0"/>
          <w:lang w:eastAsia="en-US"/>
        </w:rPr>
      </w:pPr>
      <w:r w:rsidRPr="003A7742">
        <w:rPr>
          <w:rFonts w:ascii="Verdana" w:eastAsia="Calibri" w:hAnsi="Verdana" w:cs="Verdana"/>
          <w:kern w:val="0"/>
          <w:lang w:eastAsia="en-US"/>
        </w:rPr>
        <w:t>O modelo aplicado ao risco de mercado foi validado no teste de aderência (</w:t>
      </w:r>
      <w:proofErr w:type="spellStart"/>
      <w:r w:rsidRPr="003A7742">
        <w:rPr>
          <w:rFonts w:ascii="Verdana" w:eastAsia="Calibri" w:hAnsi="Verdana" w:cs="Verdana"/>
          <w:i/>
          <w:kern w:val="0"/>
          <w:lang w:eastAsia="en-US"/>
        </w:rPr>
        <w:t>backtesting</w:t>
      </w:r>
      <w:proofErr w:type="spellEnd"/>
      <w:r w:rsidRPr="003A7742">
        <w:rPr>
          <w:rFonts w:ascii="Verdana" w:eastAsia="Calibri" w:hAnsi="Verdana" w:cs="Verdana"/>
          <w:kern w:val="0"/>
          <w:lang w:eastAsia="en-US"/>
        </w:rPr>
        <w:t xml:space="preserve">), pois apresentou um número aceitável de exceções para o Critério de </w:t>
      </w:r>
      <w:proofErr w:type="spellStart"/>
      <w:r w:rsidRPr="003A7742">
        <w:rPr>
          <w:rFonts w:ascii="Verdana" w:eastAsia="Calibri" w:hAnsi="Verdana" w:cs="Verdana"/>
          <w:i/>
          <w:kern w:val="0"/>
          <w:lang w:eastAsia="en-US"/>
        </w:rPr>
        <w:t>Kupiec</w:t>
      </w:r>
      <w:proofErr w:type="spellEnd"/>
      <w:r w:rsidRPr="003A7742">
        <w:rPr>
          <w:rFonts w:ascii="Verdana" w:eastAsia="Calibri" w:hAnsi="Verdana" w:cs="Verdana"/>
          <w:kern w:val="0"/>
          <w:lang w:eastAsia="en-US"/>
        </w:rPr>
        <w:t xml:space="preserve">. </w:t>
      </w:r>
    </w:p>
    <w:p w14:paraId="24415826" w14:textId="77777777" w:rsidR="00C72B62" w:rsidRPr="003A7742" w:rsidRDefault="00C72B62" w:rsidP="003A7742">
      <w:pPr>
        <w:pStyle w:val="KellenBodyText"/>
        <w:spacing w:line="240" w:lineRule="auto"/>
        <w:rPr>
          <w:rFonts w:ascii="Verdana" w:eastAsia="Calibri" w:hAnsi="Verdana" w:cs="Verdana"/>
          <w:kern w:val="0"/>
          <w:lang w:eastAsia="en-US"/>
        </w:rPr>
      </w:pPr>
    </w:p>
    <w:p w14:paraId="79DF77CD" w14:textId="68A2097D" w:rsidR="00C72B62" w:rsidRPr="003A7742" w:rsidRDefault="009379B3" w:rsidP="003A7742">
      <w:pPr>
        <w:pStyle w:val="Ttulo3"/>
        <w:keepLines/>
        <w:numPr>
          <w:ilvl w:val="0"/>
          <w:numId w:val="0"/>
        </w:numPr>
        <w:suppressAutoHyphens w:val="0"/>
        <w:ind w:left="720" w:hanging="720"/>
        <w:jc w:val="both"/>
        <w:rPr>
          <w:rFonts w:ascii="Verdana" w:hAnsi="Verdana"/>
          <w:color w:val="auto"/>
          <w:sz w:val="20"/>
          <w:szCs w:val="20"/>
        </w:rPr>
      </w:pPr>
      <w:bookmarkStart w:id="733" w:name="_Toc477976853"/>
      <w:bookmarkStart w:id="734" w:name="_Toc63499371"/>
      <w:bookmarkStart w:id="735" w:name="_Toc63753386"/>
      <w:bookmarkStart w:id="736" w:name="_Toc63770808"/>
      <w:bookmarkStart w:id="737" w:name="_Toc63868991"/>
      <w:bookmarkStart w:id="738" w:name="_Toc64566697"/>
      <w:bookmarkStart w:id="739" w:name="_Toc64566868"/>
      <w:bookmarkStart w:id="740" w:name="_Toc64636488"/>
      <w:bookmarkStart w:id="741" w:name="_Toc64636649"/>
      <w:bookmarkStart w:id="742" w:name="_Toc64645350"/>
      <w:r w:rsidRPr="003A7742">
        <w:rPr>
          <w:rFonts w:ascii="Verdana" w:hAnsi="Verdana"/>
          <w:color w:val="auto"/>
          <w:sz w:val="20"/>
          <w:szCs w:val="20"/>
        </w:rPr>
        <w:t xml:space="preserve">a.2. </w:t>
      </w:r>
      <w:r w:rsidR="00C72B62" w:rsidRPr="003A7742">
        <w:rPr>
          <w:rFonts w:ascii="Verdana" w:hAnsi="Verdana"/>
          <w:color w:val="auto"/>
          <w:sz w:val="20"/>
          <w:szCs w:val="20"/>
        </w:rPr>
        <w:t>R</w:t>
      </w:r>
      <w:r w:rsidR="003A7742">
        <w:rPr>
          <w:rFonts w:ascii="Verdana" w:hAnsi="Verdana"/>
          <w:color w:val="auto"/>
          <w:sz w:val="20"/>
          <w:szCs w:val="20"/>
        </w:rPr>
        <w:t>isco de liquidez</w:t>
      </w:r>
      <w:bookmarkEnd w:id="733"/>
      <w:bookmarkEnd w:id="734"/>
      <w:bookmarkEnd w:id="735"/>
      <w:bookmarkEnd w:id="736"/>
      <w:bookmarkEnd w:id="737"/>
      <w:bookmarkEnd w:id="738"/>
      <w:bookmarkEnd w:id="739"/>
      <w:bookmarkEnd w:id="740"/>
      <w:bookmarkEnd w:id="741"/>
      <w:bookmarkEnd w:id="742"/>
    </w:p>
    <w:p w14:paraId="0D03F70D" w14:textId="77777777" w:rsidR="00C72B62" w:rsidRPr="003A7742" w:rsidRDefault="00C72B62" w:rsidP="003A7742">
      <w:pPr>
        <w:jc w:val="both"/>
        <w:rPr>
          <w:rFonts w:ascii="Verdana" w:hAnsi="Verdana"/>
          <w:sz w:val="20"/>
        </w:rPr>
      </w:pPr>
    </w:p>
    <w:p w14:paraId="6C295FB3" w14:textId="77777777" w:rsidR="00C72B62" w:rsidRPr="003A7742" w:rsidRDefault="00C72B62" w:rsidP="003A7742">
      <w:pPr>
        <w:jc w:val="both"/>
        <w:rPr>
          <w:rFonts w:ascii="Verdana" w:hAnsi="Verdana" w:cs="Verdana"/>
          <w:sz w:val="20"/>
        </w:rPr>
      </w:pPr>
      <w:r w:rsidRPr="003A7742">
        <w:rPr>
          <w:rFonts w:ascii="Verdana" w:hAnsi="Verdana" w:cs="Verdana"/>
          <w:sz w:val="20"/>
        </w:rPr>
        <w:t>A mensuração do risco de liquidez abrange todas as operações financeiras do Conglomerado BRB que podem afetar a capacidade de pagamento da Entidade. Diariamente, é feita a apuração desse risco conforme procedimentos aprovados pela Alta Administração. Esse processo de gestão prevê, dentre outras atividades, a adoção de limites mínimos de liquidez suficientes para a absorção de perdas em cenários adversos, mensurados via metodologia interna.</w:t>
      </w:r>
    </w:p>
    <w:p w14:paraId="0A4935CA" w14:textId="77777777" w:rsidR="00C72B62" w:rsidRPr="003A7742" w:rsidRDefault="00C72B62" w:rsidP="003A7742">
      <w:pPr>
        <w:jc w:val="both"/>
        <w:rPr>
          <w:rFonts w:ascii="Verdana" w:hAnsi="Verdana" w:cs="Verdana"/>
          <w:sz w:val="20"/>
        </w:rPr>
      </w:pPr>
    </w:p>
    <w:p w14:paraId="35A13F41" w14:textId="77777777" w:rsidR="00C72B62" w:rsidRPr="003A7742" w:rsidRDefault="00C72B62" w:rsidP="003A7742">
      <w:pPr>
        <w:jc w:val="both"/>
        <w:rPr>
          <w:rFonts w:ascii="Verdana" w:hAnsi="Verdana" w:cs="Verdana"/>
          <w:sz w:val="20"/>
        </w:rPr>
      </w:pPr>
      <w:r w:rsidRPr="003A7742">
        <w:rPr>
          <w:rFonts w:ascii="Verdana" w:hAnsi="Verdana" w:cs="Verdana"/>
          <w:sz w:val="20"/>
        </w:rPr>
        <w:t xml:space="preserve">A gestão do risco de liquidez é realizada por meio de indicadores de controle desse risco (Índice de Liquidez de Curto Prazo – ILCP e Fluxo de Caixa Projetado - FCP), de testes de estresse, de simulações de movimentações financeiras relevantes para prever antecipadamente seu impacto no fluxo de caixa da Instituição e de </w:t>
      </w:r>
      <w:proofErr w:type="spellStart"/>
      <w:r w:rsidRPr="003A7742">
        <w:rPr>
          <w:rFonts w:ascii="Verdana" w:hAnsi="Verdana" w:cs="Verdana"/>
          <w:i/>
          <w:sz w:val="20"/>
        </w:rPr>
        <w:t>backtestings</w:t>
      </w:r>
      <w:proofErr w:type="spellEnd"/>
      <w:r w:rsidRPr="003A7742">
        <w:rPr>
          <w:rFonts w:ascii="Verdana" w:hAnsi="Verdana" w:cs="Verdana"/>
          <w:sz w:val="20"/>
        </w:rPr>
        <w:t xml:space="preserve"> do modelo.</w:t>
      </w:r>
    </w:p>
    <w:p w14:paraId="4A30EA0F" w14:textId="77777777" w:rsidR="002965B0" w:rsidRPr="003A7742" w:rsidRDefault="002965B0" w:rsidP="003A7742">
      <w:pPr>
        <w:jc w:val="both"/>
        <w:rPr>
          <w:rFonts w:ascii="Verdana" w:hAnsi="Verdana" w:cs="Verdana"/>
          <w:sz w:val="20"/>
        </w:rPr>
      </w:pPr>
    </w:p>
    <w:p w14:paraId="74142EBC" w14:textId="08C9D079" w:rsidR="00C72B62" w:rsidRPr="003A7742" w:rsidRDefault="00C72B62" w:rsidP="003A7742">
      <w:pPr>
        <w:jc w:val="both"/>
        <w:rPr>
          <w:rFonts w:ascii="Verdana" w:hAnsi="Verdana" w:cs="Verdana"/>
          <w:sz w:val="20"/>
        </w:rPr>
      </w:pPr>
      <w:r w:rsidRPr="003A7742">
        <w:rPr>
          <w:rFonts w:ascii="Verdana" w:hAnsi="Verdana" w:cs="Verdana"/>
          <w:sz w:val="20"/>
        </w:rPr>
        <w:t>No trimestre em análise, mesmo diante da elevação da previsão de saídas de caixa da Instituição para os 21 dias úteis subsequentes a 31</w:t>
      </w:r>
      <w:r w:rsidR="00506969">
        <w:rPr>
          <w:rFonts w:ascii="Verdana" w:hAnsi="Verdana" w:cs="Verdana"/>
          <w:sz w:val="20"/>
        </w:rPr>
        <w:t>.</w:t>
      </w:r>
      <w:r w:rsidRPr="003A7742">
        <w:rPr>
          <w:rFonts w:ascii="Verdana" w:hAnsi="Verdana" w:cs="Verdana"/>
          <w:sz w:val="20"/>
        </w:rPr>
        <w:t>12</w:t>
      </w:r>
      <w:r w:rsidR="00506969">
        <w:rPr>
          <w:rFonts w:ascii="Verdana" w:hAnsi="Verdana" w:cs="Verdana"/>
          <w:sz w:val="20"/>
        </w:rPr>
        <w:t>.</w:t>
      </w:r>
      <w:r w:rsidRPr="003A7742">
        <w:rPr>
          <w:rFonts w:ascii="Verdana" w:hAnsi="Verdana" w:cs="Verdana"/>
          <w:sz w:val="20"/>
        </w:rPr>
        <w:t>2020, em comparação com a estimativa de desembolso mensal que se tinha no trimestre anterior (30</w:t>
      </w:r>
      <w:r w:rsidR="00506969">
        <w:rPr>
          <w:rFonts w:ascii="Verdana" w:hAnsi="Verdana" w:cs="Verdana"/>
          <w:sz w:val="20"/>
        </w:rPr>
        <w:t>.</w:t>
      </w:r>
      <w:r w:rsidRPr="003A7742">
        <w:rPr>
          <w:rFonts w:ascii="Verdana" w:hAnsi="Verdana" w:cs="Verdana"/>
          <w:sz w:val="20"/>
        </w:rPr>
        <w:t>09</w:t>
      </w:r>
      <w:r w:rsidR="00506969">
        <w:rPr>
          <w:rFonts w:ascii="Verdana" w:hAnsi="Verdana" w:cs="Verdana"/>
          <w:sz w:val="20"/>
        </w:rPr>
        <w:t>.</w:t>
      </w:r>
      <w:r w:rsidRPr="003A7742">
        <w:rPr>
          <w:rFonts w:ascii="Verdana" w:hAnsi="Verdana" w:cs="Verdana"/>
          <w:sz w:val="20"/>
        </w:rPr>
        <w:t>2020), houve um aumento do ILCP no período, em razão do crescimento mais intenso do estoque de ativos de liquidez imediata (ALI).</w:t>
      </w:r>
    </w:p>
    <w:p w14:paraId="5B322CEE" w14:textId="3F03D376" w:rsidR="001000CE" w:rsidRPr="003A7742" w:rsidRDefault="001000CE" w:rsidP="003A7742">
      <w:pPr>
        <w:autoSpaceDE w:val="0"/>
        <w:autoSpaceDN w:val="0"/>
        <w:adjustRightInd w:val="0"/>
        <w:jc w:val="both"/>
        <w:rPr>
          <w:rFonts w:ascii="Verdana" w:hAnsi="Verdana"/>
          <w:sz w:val="20"/>
        </w:rPr>
      </w:pPr>
    </w:p>
    <w:tbl>
      <w:tblPr>
        <w:tblW w:w="5000" w:type="pct"/>
        <w:tblCellMar>
          <w:left w:w="70" w:type="dxa"/>
          <w:right w:w="70" w:type="dxa"/>
        </w:tblCellMar>
        <w:tblLook w:val="04A0" w:firstRow="1" w:lastRow="0" w:firstColumn="1" w:lastColumn="0" w:noHBand="0" w:noVBand="1"/>
      </w:tblPr>
      <w:tblGrid>
        <w:gridCol w:w="5518"/>
        <w:gridCol w:w="1106"/>
        <w:gridCol w:w="1106"/>
        <w:gridCol w:w="1106"/>
        <w:gridCol w:w="1108"/>
      </w:tblGrid>
      <w:tr w:rsidR="007B3AC3" w:rsidRPr="003A7742" w14:paraId="37C460FF" w14:textId="77777777" w:rsidTr="003A7742">
        <w:trPr>
          <w:trHeight w:val="210"/>
        </w:trPr>
        <w:tc>
          <w:tcPr>
            <w:tcW w:w="5000" w:type="pct"/>
            <w:gridSpan w:val="5"/>
            <w:tcBorders>
              <w:top w:val="nil"/>
              <w:left w:val="single" w:sz="12" w:space="0" w:color="FFFFFF"/>
              <w:bottom w:val="single" w:sz="12" w:space="0" w:color="FFFFFF"/>
              <w:right w:val="single" w:sz="12" w:space="0" w:color="FFFFFF"/>
            </w:tcBorders>
            <w:shd w:val="clear" w:color="000000" w:fill="005086"/>
            <w:noWrap/>
            <w:vAlign w:val="center"/>
          </w:tcPr>
          <w:p w14:paraId="28E2E3BB" w14:textId="5EC5EE9C" w:rsidR="007B3AC3" w:rsidRPr="003A7742" w:rsidRDefault="007B3AC3" w:rsidP="003A7742">
            <w:pPr>
              <w:suppressAutoHyphens w:val="0"/>
              <w:jc w:val="both"/>
              <w:rPr>
                <w:rFonts w:ascii="Verdana" w:hAnsi="Verdana"/>
                <w:bCs/>
                <w:color w:val="FFFFFF" w:themeColor="background1"/>
                <w:sz w:val="14"/>
                <w:szCs w:val="14"/>
                <w:lang w:eastAsia="pt-BR"/>
              </w:rPr>
            </w:pPr>
            <w:r w:rsidRPr="003A7742">
              <w:rPr>
                <w:rFonts w:ascii="Verdana" w:hAnsi="Verdana"/>
                <w:b/>
                <w:color w:val="FFFFFF" w:themeColor="background1"/>
                <w:sz w:val="14"/>
                <w:szCs w:val="14"/>
                <w:lang w:eastAsia="pt-BR"/>
              </w:rPr>
              <w:t>Liquidez de Curto Prazo (21 dias úteis)</w:t>
            </w:r>
          </w:p>
        </w:tc>
      </w:tr>
      <w:tr w:rsidR="007B3AC3" w:rsidRPr="003A7742" w14:paraId="284C026C" w14:textId="77777777" w:rsidTr="003A7742">
        <w:trPr>
          <w:trHeight w:val="210"/>
        </w:trPr>
        <w:tc>
          <w:tcPr>
            <w:tcW w:w="2775" w:type="pct"/>
            <w:tcBorders>
              <w:top w:val="nil"/>
              <w:left w:val="single" w:sz="12" w:space="0" w:color="FFFFFF"/>
              <w:bottom w:val="single" w:sz="12" w:space="0" w:color="FFFFFF"/>
              <w:right w:val="single" w:sz="12" w:space="0" w:color="FFFFFF"/>
            </w:tcBorders>
            <w:shd w:val="clear" w:color="000000" w:fill="005086"/>
            <w:noWrap/>
            <w:vAlign w:val="center"/>
          </w:tcPr>
          <w:p w14:paraId="400039E0" w14:textId="50DA5EC5" w:rsidR="007B3AC3" w:rsidRPr="003A7742" w:rsidRDefault="007B3AC3" w:rsidP="003A7742">
            <w:pPr>
              <w:suppressAutoHyphens w:val="0"/>
              <w:jc w:val="both"/>
              <w:rPr>
                <w:rFonts w:ascii="Verdana" w:hAnsi="Verdana"/>
                <w:bCs/>
                <w:color w:val="FFFFFF" w:themeColor="background1"/>
                <w:sz w:val="14"/>
                <w:szCs w:val="14"/>
                <w:lang w:eastAsia="pt-BR"/>
              </w:rPr>
            </w:pPr>
            <w:r w:rsidRPr="003A7742">
              <w:rPr>
                <w:rFonts w:ascii="Verdana" w:hAnsi="Verdana"/>
                <w:color w:val="FFFFFF" w:themeColor="background1"/>
                <w:sz w:val="14"/>
                <w:szCs w:val="14"/>
                <w:lang w:eastAsia="pt-BR"/>
              </w:rPr>
              <w:t>BRB Banco Múltiplo</w:t>
            </w:r>
          </w:p>
        </w:tc>
        <w:tc>
          <w:tcPr>
            <w:tcW w:w="556" w:type="pct"/>
            <w:tcBorders>
              <w:top w:val="nil"/>
              <w:left w:val="single" w:sz="12" w:space="0" w:color="FFFFFF"/>
              <w:bottom w:val="single" w:sz="12" w:space="0" w:color="FFFFFF"/>
              <w:right w:val="single" w:sz="12" w:space="0" w:color="FFFFFF"/>
            </w:tcBorders>
            <w:shd w:val="clear" w:color="000000" w:fill="005086"/>
            <w:vAlign w:val="center"/>
          </w:tcPr>
          <w:p w14:paraId="2C46C737" w14:textId="1F72EDFB" w:rsidR="007B3AC3" w:rsidRPr="003A7742" w:rsidRDefault="007B3AC3" w:rsidP="003A7742">
            <w:pPr>
              <w:suppressAutoHyphens w:val="0"/>
              <w:jc w:val="center"/>
              <w:rPr>
                <w:rFonts w:ascii="Verdana" w:hAnsi="Verdana"/>
                <w:bCs/>
                <w:color w:val="FFFFFF" w:themeColor="background1"/>
                <w:sz w:val="14"/>
                <w:szCs w:val="14"/>
                <w:lang w:eastAsia="pt-BR"/>
              </w:rPr>
            </w:pPr>
            <w:r w:rsidRPr="003A7742">
              <w:rPr>
                <w:rFonts w:ascii="Verdana" w:hAnsi="Verdana"/>
                <w:bCs/>
                <w:color w:val="FFFFFF" w:themeColor="background1"/>
                <w:sz w:val="14"/>
                <w:szCs w:val="14"/>
                <w:lang w:eastAsia="pt-BR"/>
              </w:rPr>
              <w:t>31.03.2020</w:t>
            </w:r>
          </w:p>
        </w:tc>
        <w:tc>
          <w:tcPr>
            <w:tcW w:w="556" w:type="pct"/>
            <w:tcBorders>
              <w:top w:val="nil"/>
              <w:left w:val="single" w:sz="12" w:space="0" w:color="FFFFFF"/>
              <w:bottom w:val="single" w:sz="12" w:space="0" w:color="FFFFFF"/>
              <w:right w:val="single" w:sz="12" w:space="0" w:color="FFFFFF"/>
            </w:tcBorders>
            <w:shd w:val="clear" w:color="000000" w:fill="005086"/>
            <w:vAlign w:val="center"/>
          </w:tcPr>
          <w:p w14:paraId="60910481" w14:textId="05254B24" w:rsidR="007B3AC3" w:rsidRPr="003A7742" w:rsidRDefault="007B3AC3" w:rsidP="003A7742">
            <w:pPr>
              <w:suppressAutoHyphens w:val="0"/>
              <w:jc w:val="center"/>
              <w:rPr>
                <w:rFonts w:ascii="Verdana" w:hAnsi="Verdana"/>
                <w:bCs/>
                <w:color w:val="FFFFFF" w:themeColor="background1"/>
                <w:sz w:val="14"/>
                <w:szCs w:val="14"/>
                <w:lang w:eastAsia="pt-BR"/>
              </w:rPr>
            </w:pPr>
            <w:r w:rsidRPr="003A7742">
              <w:rPr>
                <w:rFonts w:ascii="Verdana" w:hAnsi="Verdana"/>
                <w:bCs/>
                <w:color w:val="FFFFFF" w:themeColor="background1"/>
                <w:sz w:val="14"/>
                <w:szCs w:val="14"/>
                <w:lang w:eastAsia="pt-BR"/>
              </w:rPr>
              <w:t>30.06.2020</w:t>
            </w:r>
          </w:p>
        </w:tc>
        <w:tc>
          <w:tcPr>
            <w:tcW w:w="556" w:type="pct"/>
            <w:tcBorders>
              <w:top w:val="nil"/>
              <w:left w:val="single" w:sz="12" w:space="0" w:color="FFFFFF"/>
              <w:bottom w:val="single" w:sz="12" w:space="0" w:color="FFFFFF"/>
              <w:right w:val="single" w:sz="12" w:space="0" w:color="FFFFFF"/>
            </w:tcBorders>
            <w:shd w:val="clear" w:color="000000" w:fill="005086"/>
            <w:vAlign w:val="center"/>
          </w:tcPr>
          <w:p w14:paraId="21E97A8E" w14:textId="69907B55" w:rsidR="007B3AC3" w:rsidRPr="003A7742" w:rsidRDefault="007B3AC3" w:rsidP="003A7742">
            <w:pPr>
              <w:suppressAutoHyphens w:val="0"/>
              <w:jc w:val="center"/>
              <w:rPr>
                <w:rFonts w:ascii="Verdana" w:hAnsi="Verdana"/>
                <w:bCs/>
                <w:color w:val="FFFFFF" w:themeColor="background1"/>
                <w:sz w:val="14"/>
                <w:szCs w:val="14"/>
                <w:lang w:eastAsia="pt-BR"/>
              </w:rPr>
            </w:pPr>
            <w:r w:rsidRPr="003A7742">
              <w:rPr>
                <w:rFonts w:ascii="Verdana" w:hAnsi="Verdana"/>
                <w:bCs/>
                <w:color w:val="FFFFFF" w:themeColor="background1"/>
                <w:sz w:val="14"/>
                <w:szCs w:val="14"/>
                <w:lang w:eastAsia="pt-BR"/>
              </w:rPr>
              <w:t>30.09.2020</w:t>
            </w:r>
          </w:p>
        </w:tc>
        <w:tc>
          <w:tcPr>
            <w:tcW w:w="556" w:type="pct"/>
            <w:tcBorders>
              <w:top w:val="nil"/>
              <w:left w:val="single" w:sz="12" w:space="0" w:color="FFFFFF"/>
              <w:bottom w:val="single" w:sz="12" w:space="0" w:color="FFFFFF"/>
              <w:right w:val="single" w:sz="12" w:space="0" w:color="FFFFFF"/>
            </w:tcBorders>
            <w:shd w:val="clear" w:color="000000" w:fill="005086"/>
            <w:vAlign w:val="center"/>
          </w:tcPr>
          <w:p w14:paraId="18A5B636" w14:textId="1386D23E" w:rsidR="007B3AC3" w:rsidRPr="003A7742" w:rsidRDefault="007B3AC3" w:rsidP="003A7742">
            <w:pPr>
              <w:suppressAutoHyphens w:val="0"/>
              <w:jc w:val="center"/>
              <w:rPr>
                <w:rFonts w:ascii="Verdana" w:hAnsi="Verdana"/>
                <w:bCs/>
                <w:color w:val="FFFFFF" w:themeColor="background1"/>
                <w:sz w:val="14"/>
                <w:szCs w:val="14"/>
                <w:lang w:eastAsia="pt-BR"/>
              </w:rPr>
            </w:pPr>
            <w:r w:rsidRPr="003A7742">
              <w:rPr>
                <w:rFonts w:ascii="Verdana" w:hAnsi="Verdana"/>
                <w:bCs/>
                <w:color w:val="FFFFFF" w:themeColor="background1"/>
                <w:sz w:val="14"/>
                <w:szCs w:val="14"/>
                <w:lang w:eastAsia="pt-BR"/>
              </w:rPr>
              <w:t>31.12.2020</w:t>
            </w:r>
          </w:p>
        </w:tc>
      </w:tr>
      <w:tr w:rsidR="007B3AC3" w:rsidRPr="003A7742" w14:paraId="67797F2D" w14:textId="77777777" w:rsidTr="003A7742">
        <w:trPr>
          <w:trHeight w:val="109"/>
        </w:trPr>
        <w:tc>
          <w:tcPr>
            <w:tcW w:w="2775" w:type="pct"/>
            <w:tcBorders>
              <w:top w:val="nil"/>
              <w:left w:val="single" w:sz="12" w:space="0" w:color="FFFFFF"/>
              <w:bottom w:val="single" w:sz="12" w:space="0" w:color="FFFFFF"/>
              <w:right w:val="single" w:sz="12" w:space="0" w:color="FFFFFF"/>
            </w:tcBorders>
            <w:shd w:val="clear" w:color="000000" w:fill="E6F5FF"/>
            <w:vAlign w:val="center"/>
          </w:tcPr>
          <w:p w14:paraId="03C9EAC9" w14:textId="62E0C57D" w:rsidR="007B3AC3" w:rsidRPr="003A7742" w:rsidRDefault="007B3AC3" w:rsidP="003A7742">
            <w:pPr>
              <w:suppressAutoHyphens w:val="0"/>
              <w:jc w:val="both"/>
              <w:rPr>
                <w:rFonts w:ascii="Verdana" w:hAnsi="Verdana" w:cs="Calibri"/>
                <w:b/>
                <w:bCs/>
                <w:color w:val="auto"/>
                <w:sz w:val="14"/>
                <w:szCs w:val="14"/>
                <w:lang w:eastAsia="pt-BR"/>
              </w:rPr>
            </w:pPr>
            <w:r w:rsidRPr="003A7742">
              <w:rPr>
                <w:rFonts w:ascii="Verdana" w:hAnsi="Verdana" w:cstheme="minorHAnsi"/>
                <w:sz w:val="14"/>
                <w:szCs w:val="14"/>
              </w:rPr>
              <w:t>Índice de Liquidez de Curto Prazo (ILCP)</w:t>
            </w:r>
          </w:p>
        </w:tc>
        <w:tc>
          <w:tcPr>
            <w:tcW w:w="556" w:type="pct"/>
            <w:tcBorders>
              <w:top w:val="nil"/>
              <w:left w:val="single" w:sz="12" w:space="0" w:color="FFFFFF"/>
              <w:bottom w:val="single" w:sz="12" w:space="0" w:color="FFFFFF"/>
              <w:right w:val="single" w:sz="12" w:space="0" w:color="FFFFFF"/>
            </w:tcBorders>
            <w:shd w:val="clear" w:color="000000" w:fill="E6F5FF"/>
            <w:vAlign w:val="center"/>
          </w:tcPr>
          <w:p w14:paraId="7440D3D1" w14:textId="3736F8CA" w:rsidR="007B3AC3" w:rsidRPr="003A7742" w:rsidRDefault="007B3AC3" w:rsidP="003A7742">
            <w:pPr>
              <w:suppressAutoHyphens w:val="0"/>
              <w:jc w:val="right"/>
              <w:rPr>
                <w:rFonts w:ascii="Verdana" w:hAnsi="Verdana" w:cs="Calibri"/>
                <w:bCs/>
                <w:color w:val="auto"/>
                <w:sz w:val="14"/>
                <w:szCs w:val="14"/>
                <w:lang w:eastAsia="pt-BR"/>
              </w:rPr>
            </w:pPr>
            <w:r w:rsidRPr="003A7742">
              <w:rPr>
                <w:rFonts w:ascii="Verdana" w:hAnsi="Verdana"/>
                <w:bCs/>
                <w:sz w:val="14"/>
                <w:szCs w:val="14"/>
                <w:lang w:eastAsia="pt-BR"/>
              </w:rPr>
              <w:t>2,31</w:t>
            </w:r>
          </w:p>
        </w:tc>
        <w:tc>
          <w:tcPr>
            <w:tcW w:w="556" w:type="pct"/>
            <w:tcBorders>
              <w:top w:val="nil"/>
              <w:left w:val="single" w:sz="12" w:space="0" w:color="FFFFFF"/>
              <w:bottom w:val="single" w:sz="12" w:space="0" w:color="FFFFFF"/>
              <w:right w:val="single" w:sz="12" w:space="0" w:color="FFFFFF"/>
            </w:tcBorders>
            <w:shd w:val="clear" w:color="000000" w:fill="E6F5FF"/>
            <w:vAlign w:val="center"/>
          </w:tcPr>
          <w:p w14:paraId="760AFEF8" w14:textId="575DFA18" w:rsidR="007B3AC3" w:rsidRPr="003A7742" w:rsidRDefault="007B3AC3" w:rsidP="003A7742">
            <w:pPr>
              <w:suppressAutoHyphens w:val="0"/>
              <w:jc w:val="right"/>
              <w:rPr>
                <w:rFonts w:ascii="Verdana" w:hAnsi="Verdana" w:cs="Calibri"/>
                <w:bCs/>
                <w:color w:val="auto"/>
                <w:sz w:val="14"/>
                <w:szCs w:val="14"/>
                <w:lang w:eastAsia="pt-BR"/>
              </w:rPr>
            </w:pPr>
            <w:r w:rsidRPr="003A7742">
              <w:rPr>
                <w:rFonts w:ascii="Verdana" w:hAnsi="Verdana"/>
                <w:bCs/>
                <w:sz w:val="14"/>
                <w:szCs w:val="14"/>
                <w:lang w:eastAsia="pt-BR"/>
              </w:rPr>
              <w:t>3,18</w:t>
            </w:r>
          </w:p>
        </w:tc>
        <w:tc>
          <w:tcPr>
            <w:tcW w:w="556" w:type="pct"/>
            <w:tcBorders>
              <w:top w:val="nil"/>
              <w:left w:val="single" w:sz="12" w:space="0" w:color="FFFFFF"/>
              <w:bottom w:val="single" w:sz="12" w:space="0" w:color="FFFFFF"/>
              <w:right w:val="single" w:sz="12" w:space="0" w:color="FFFFFF"/>
            </w:tcBorders>
            <w:shd w:val="clear" w:color="000000" w:fill="E6F5FF"/>
            <w:vAlign w:val="center"/>
          </w:tcPr>
          <w:p w14:paraId="1EE46EA6" w14:textId="62CA4374" w:rsidR="007B3AC3" w:rsidRPr="003A7742" w:rsidRDefault="007B3AC3" w:rsidP="003A7742">
            <w:pPr>
              <w:suppressAutoHyphens w:val="0"/>
              <w:jc w:val="right"/>
              <w:rPr>
                <w:rFonts w:ascii="Verdana" w:hAnsi="Verdana" w:cs="Calibri"/>
                <w:bCs/>
                <w:color w:val="auto"/>
                <w:sz w:val="14"/>
                <w:szCs w:val="14"/>
                <w:lang w:eastAsia="pt-BR"/>
              </w:rPr>
            </w:pPr>
            <w:r w:rsidRPr="003A7742">
              <w:rPr>
                <w:rFonts w:ascii="Verdana" w:hAnsi="Verdana"/>
                <w:bCs/>
                <w:sz w:val="14"/>
                <w:szCs w:val="14"/>
                <w:lang w:eastAsia="pt-BR"/>
              </w:rPr>
              <w:t>3,79</w:t>
            </w:r>
          </w:p>
        </w:tc>
        <w:tc>
          <w:tcPr>
            <w:tcW w:w="556" w:type="pct"/>
            <w:tcBorders>
              <w:top w:val="nil"/>
              <w:left w:val="single" w:sz="12" w:space="0" w:color="FFFFFF"/>
              <w:bottom w:val="single" w:sz="12" w:space="0" w:color="FFFFFF"/>
              <w:right w:val="single" w:sz="12" w:space="0" w:color="FFFFFF"/>
            </w:tcBorders>
            <w:shd w:val="clear" w:color="000000" w:fill="E6F5FF"/>
            <w:vAlign w:val="center"/>
          </w:tcPr>
          <w:p w14:paraId="3C75A834" w14:textId="566E73BD" w:rsidR="007B3AC3" w:rsidRPr="003A7742" w:rsidRDefault="007B3AC3" w:rsidP="003A7742">
            <w:pPr>
              <w:suppressAutoHyphens w:val="0"/>
              <w:jc w:val="right"/>
              <w:rPr>
                <w:rFonts w:ascii="Verdana" w:hAnsi="Verdana" w:cs="Calibri"/>
                <w:bCs/>
                <w:color w:val="auto"/>
                <w:sz w:val="14"/>
                <w:szCs w:val="14"/>
                <w:lang w:eastAsia="pt-BR"/>
              </w:rPr>
            </w:pPr>
            <w:r w:rsidRPr="003A7742">
              <w:rPr>
                <w:rFonts w:ascii="Verdana" w:hAnsi="Verdana"/>
                <w:bCs/>
                <w:sz w:val="14"/>
                <w:szCs w:val="14"/>
                <w:lang w:eastAsia="pt-BR"/>
              </w:rPr>
              <w:t>5,56</w:t>
            </w:r>
          </w:p>
        </w:tc>
      </w:tr>
      <w:tr w:rsidR="007B3AC3" w:rsidRPr="003A7742" w14:paraId="2383A2F8" w14:textId="77777777" w:rsidTr="003A7742">
        <w:trPr>
          <w:trHeight w:val="109"/>
        </w:trPr>
        <w:tc>
          <w:tcPr>
            <w:tcW w:w="2775" w:type="pct"/>
            <w:tcBorders>
              <w:top w:val="nil"/>
              <w:left w:val="single" w:sz="12" w:space="0" w:color="FFFFFF"/>
              <w:bottom w:val="single" w:sz="12" w:space="0" w:color="FFFFFF"/>
              <w:right w:val="single" w:sz="12" w:space="0" w:color="FFFFFF"/>
            </w:tcBorders>
            <w:shd w:val="clear" w:color="000000" w:fill="E6F5FF"/>
            <w:vAlign w:val="center"/>
          </w:tcPr>
          <w:p w14:paraId="3B10D27D" w14:textId="27E8EE9D" w:rsidR="007B3AC3" w:rsidRPr="003A7742" w:rsidRDefault="007B3AC3" w:rsidP="003A7742">
            <w:pPr>
              <w:suppressAutoHyphens w:val="0"/>
              <w:jc w:val="both"/>
              <w:rPr>
                <w:rFonts w:ascii="Verdana" w:hAnsi="Verdana"/>
                <w:sz w:val="14"/>
                <w:szCs w:val="14"/>
              </w:rPr>
            </w:pPr>
            <w:r w:rsidRPr="003A7742">
              <w:rPr>
                <w:rFonts w:ascii="Verdana" w:hAnsi="Verdana" w:cstheme="minorHAnsi"/>
                <w:sz w:val="14"/>
                <w:szCs w:val="14"/>
              </w:rPr>
              <w:t>Ativos de Liquidez Imediata (ALI) (R$ milhões)</w:t>
            </w:r>
          </w:p>
        </w:tc>
        <w:tc>
          <w:tcPr>
            <w:tcW w:w="556" w:type="pct"/>
            <w:tcBorders>
              <w:top w:val="nil"/>
              <w:left w:val="single" w:sz="12" w:space="0" w:color="FFFFFF"/>
              <w:bottom w:val="single" w:sz="12" w:space="0" w:color="FFFFFF"/>
              <w:right w:val="single" w:sz="12" w:space="0" w:color="FFFFFF"/>
            </w:tcBorders>
            <w:shd w:val="clear" w:color="000000" w:fill="E6F5FF"/>
            <w:vAlign w:val="center"/>
          </w:tcPr>
          <w:p w14:paraId="0F67E9E4" w14:textId="39A36A90" w:rsidR="007B3AC3" w:rsidRPr="003A7742" w:rsidRDefault="007B3AC3" w:rsidP="003A7742">
            <w:pPr>
              <w:suppressAutoHyphens w:val="0"/>
              <w:jc w:val="right"/>
              <w:rPr>
                <w:rFonts w:ascii="Verdana" w:hAnsi="Verdana"/>
                <w:sz w:val="14"/>
                <w:szCs w:val="14"/>
              </w:rPr>
            </w:pPr>
            <w:r w:rsidRPr="003A7742">
              <w:rPr>
                <w:rFonts w:ascii="Verdana" w:hAnsi="Verdana"/>
                <w:bCs/>
                <w:sz w:val="14"/>
                <w:szCs w:val="14"/>
                <w:lang w:eastAsia="pt-BR"/>
              </w:rPr>
              <w:t>1.777</w:t>
            </w:r>
          </w:p>
        </w:tc>
        <w:tc>
          <w:tcPr>
            <w:tcW w:w="556" w:type="pct"/>
            <w:tcBorders>
              <w:top w:val="nil"/>
              <w:left w:val="single" w:sz="12" w:space="0" w:color="FFFFFF"/>
              <w:bottom w:val="single" w:sz="12" w:space="0" w:color="FFFFFF"/>
              <w:right w:val="single" w:sz="12" w:space="0" w:color="FFFFFF"/>
            </w:tcBorders>
            <w:shd w:val="clear" w:color="000000" w:fill="E6F5FF"/>
            <w:vAlign w:val="center"/>
          </w:tcPr>
          <w:p w14:paraId="2084998F" w14:textId="0C6DDCE4" w:rsidR="007B3AC3" w:rsidRPr="003A7742" w:rsidRDefault="007B3AC3" w:rsidP="003A7742">
            <w:pPr>
              <w:suppressAutoHyphens w:val="0"/>
              <w:jc w:val="right"/>
              <w:rPr>
                <w:rFonts w:ascii="Verdana" w:hAnsi="Verdana"/>
                <w:sz w:val="14"/>
                <w:szCs w:val="14"/>
              </w:rPr>
            </w:pPr>
            <w:r w:rsidRPr="003A7742">
              <w:rPr>
                <w:rFonts w:ascii="Verdana" w:hAnsi="Verdana"/>
                <w:bCs/>
                <w:sz w:val="14"/>
                <w:szCs w:val="14"/>
                <w:lang w:eastAsia="pt-BR"/>
              </w:rPr>
              <w:t>2.699</w:t>
            </w:r>
          </w:p>
        </w:tc>
        <w:tc>
          <w:tcPr>
            <w:tcW w:w="556" w:type="pct"/>
            <w:tcBorders>
              <w:top w:val="nil"/>
              <w:left w:val="single" w:sz="12" w:space="0" w:color="FFFFFF"/>
              <w:bottom w:val="single" w:sz="12" w:space="0" w:color="FFFFFF"/>
              <w:right w:val="single" w:sz="12" w:space="0" w:color="FFFFFF"/>
            </w:tcBorders>
            <w:shd w:val="clear" w:color="000000" w:fill="E6F5FF"/>
            <w:vAlign w:val="center"/>
          </w:tcPr>
          <w:p w14:paraId="1A03D29A" w14:textId="72537D69" w:rsidR="007B3AC3" w:rsidRPr="003A7742" w:rsidRDefault="007B3AC3" w:rsidP="003A7742">
            <w:pPr>
              <w:suppressAutoHyphens w:val="0"/>
              <w:jc w:val="right"/>
              <w:rPr>
                <w:rFonts w:ascii="Verdana" w:hAnsi="Verdana"/>
                <w:sz w:val="14"/>
                <w:szCs w:val="14"/>
              </w:rPr>
            </w:pPr>
            <w:r w:rsidRPr="003A7742">
              <w:rPr>
                <w:rFonts w:ascii="Verdana" w:hAnsi="Verdana"/>
                <w:bCs/>
                <w:sz w:val="14"/>
                <w:szCs w:val="14"/>
                <w:lang w:eastAsia="pt-BR"/>
              </w:rPr>
              <w:t>3.734</w:t>
            </w:r>
          </w:p>
        </w:tc>
        <w:tc>
          <w:tcPr>
            <w:tcW w:w="556" w:type="pct"/>
            <w:tcBorders>
              <w:top w:val="nil"/>
              <w:left w:val="single" w:sz="12" w:space="0" w:color="FFFFFF"/>
              <w:bottom w:val="single" w:sz="12" w:space="0" w:color="FFFFFF"/>
              <w:right w:val="single" w:sz="12" w:space="0" w:color="FFFFFF"/>
            </w:tcBorders>
            <w:shd w:val="clear" w:color="000000" w:fill="E6F5FF"/>
            <w:vAlign w:val="center"/>
          </w:tcPr>
          <w:p w14:paraId="1FB314A5" w14:textId="5F79F969" w:rsidR="007B3AC3" w:rsidRPr="003A7742" w:rsidRDefault="007B3AC3" w:rsidP="003A7742">
            <w:pPr>
              <w:suppressAutoHyphens w:val="0"/>
              <w:jc w:val="right"/>
              <w:rPr>
                <w:rFonts w:ascii="Verdana" w:hAnsi="Verdana"/>
                <w:sz w:val="14"/>
                <w:szCs w:val="14"/>
              </w:rPr>
            </w:pPr>
            <w:r w:rsidRPr="003A7742">
              <w:rPr>
                <w:rFonts w:ascii="Verdana" w:hAnsi="Verdana"/>
                <w:bCs/>
                <w:sz w:val="14"/>
                <w:szCs w:val="14"/>
                <w:lang w:eastAsia="pt-BR"/>
              </w:rPr>
              <w:t>5.741</w:t>
            </w:r>
          </w:p>
        </w:tc>
      </w:tr>
    </w:tbl>
    <w:p w14:paraId="3455F2E1" w14:textId="77777777" w:rsidR="001000CE" w:rsidRPr="003A7742" w:rsidRDefault="001000CE" w:rsidP="003A7742">
      <w:pPr>
        <w:autoSpaceDE w:val="0"/>
        <w:autoSpaceDN w:val="0"/>
        <w:adjustRightInd w:val="0"/>
        <w:jc w:val="both"/>
        <w:rPr>
          <w:rFonts w:ascii="Verdana" w:hAnsi="Verdana"/>
          <w:sz w:val="20"/>
        </w:rPr>
      </w:pPr>
    </w:p>
    <w:p w14:paraId="1DD2AF68" w14:textId="0F10FB34" w:rsidR="00C72B62" w:rsidRPr="003A7742" w:rsidRDefault="00C72B62" w:rsidP="003A7742">
      <w:pPr>
        <w:autoSpaceDE w:val="0"/>
        <w:autoSpaceDN w:val="0"/>
        <w:adjustRightInd w:val="0"/>
        <w:jc w:val="both"/>
        <w:rPr>
          <w:rFonts w:ascii="Verdana" w:hAnsi="Verdana"/>
          <w:sz w:val="20"/>
        </w:rPr>
      </w:pPr>
      <w:r w:rsidRPr="003A7742">
        <w:rPr>
          <w:rFonts w:ascii="Verdana" w:hAnsi="Verdana"/>
          <w:sz w:val="20"/>
        </w:rPr>
        <w:t xml:space="preserve">A ampliação dos ativos de liquidez imediata ao longo do ano de 2020 resultou de um esforço do Banco para o fortalecimento do seu caixa, diante das incertezas causadas pela pandemia do novo </w:t>
      </w:r>
      <w:proofErr w:type="spellStart"/>
      <w:r w:rsidRPr="003A7742">
        <w:rPr>
          <w:rFonts w:ascii="Verdana" w:hAnsi="Verdana"/>
          <w:sz w:val="20"/>
        </w:rPr>
        <w:t>coronavírus</w:t>
      </w:r>
      <w:proofErr w:type="spellEnd"/>
      <w:r w:rsidRPr="003A7742">
        <w:rPr>
          <w:rFonts w:ascii="Verdana" w:hAnsi="Verdana"/>
          <w:sz w:val="20"/>
        </w:rPr>
        <w:t>. Nesse período, o BRB aderiu a algumas medidas promovidas pelo Banco Central do Brasil para o enfrentamento dos efeitos econômicos da crise sanitária, tais como a emissão de letras financeiras garantidas por operações de crédito (LTEL-LFG), cujas regras foram dispostas na Resolução CMN nº 4.795</w:t>
      </w:r>
      <w:r w:rsidR="00506969">
        <w:rPr>
          <w:rFonts w:ascii="Verdana" w:hAnsi="Verdana"/>
          <w:sz w:val="20"/>
        </w:rPr>
        <w:t>/</w:t>
      </w:r>
      <w:r w:rsidRPr="003A7742">
        <w:rPr>
          <w:rFonts w:ascii="Verdana" w:hAnsi="Verdana"/>
          <w:sz w:val="20"/>
        </w:rPr>
        <w:t>2020 e na Circular BCB nº 3.996</w:t>
      </w:r>
      <w:r w:rsidR="00506969">
        <w:rPr>
          <w:rFonts w:ascii="Verdana" w:hAnsi="Verdana"/>
          <w:sz w:val="20"/>
        </w:rPr>
        <w:t>/</w:t>
      </w:r>
      <w:r w:rsidRPr="003A7742">
        <w:rPr>
          <w:rFonts w:ascii="Verdana" w:hAnsi="Verdana"/>
          <w:sz w:val="20"/>
        </w:rPr>
        <w:t>2020, e a captação por meio de Depósitos a Prazo com Garantia Especial do FGC (DPGE), cujas regras foram descritas na Resolução CMN º 4.222</w:t>
      </w:r>
      <w:r w:rsidR="00506969">
        <w:rPr>
          <w:rFonts w:ascii="Verdana" w:hAnsi="Verdana"/>
          <w:sz w:val="20"/>
        </w:rPr>
        <w:t>/</w:t>
      </w:r>
      <w:r w:rsidRPr="003A7742">
        <w:rPr>
          <w:rFonts w:ascii="Verdana" w:hAnsi="Verdana"/>
          <w:sz w:val="20"/>
        </w:rPr>
        <w:t>2013, com alterações dadas pelas Resoluções CMN nº 4.785/2020, nº 4.799/2020 e nº 4.805/2020.</w:t>
      </w:r>
    </w:p>
    <w:p w14:paraId="369FE061" w14:textId="77777777" w:rsidR="00C72B62" w:rsidRPr="003A7742" w:rsidRDefault="00C72B62" w:rsidP="003A7742">
      <w:pPr>
        <w:autoSpaceDE w:val="0"/>
        <w:autoSpaceDN w:val="0"/>
        <w:adjustRightInd w:val="0"/>
        <w:jc w:val="both"/>
        <w:rPr>
          <w:rFonts w:ascii="Verdana" w:hAnsi="Verdana"/>
          <w:sz w:val="20"/>
        </w:rPr>
      </w:pPr>
    </w:p>
    <w:p w14:paraId="2E6FBA89" w14:textId="77777777" w:rsidR="00C72B62" w:rsidRPr="003A7742" w:rsidRDefault="00C72B62" w:rsidP="003A7742">
      <w:pPr>
        <w:autoSpaceDE w:val="0"/>
        <w:autoSpaceDN w:val="0"/>
        <w:adjustRightInd w:val="0"/>
        <w:jc w:val="both"/>
        <w:rPr>
          <w:rFonts w:ascii="Verdana" w:hAnsi="Verdana"/>
          <w:sz w:val="20"/>
        </w:rPr>
      </w:pPr>
      <w:r w:rsidRPr="003A7742">
        <w:rPr>
          <w:rFonts w:ascii="Verdana" w:hAnsi="Verdana"/>
          <w:sz w:val="20"/>
        </w:rPr>
        <w:t>Ademais, no último trimestre de 2020, observou-se um aumento expressivo do ILCP, causado, principalmente, pelo recebimento, em dezembro, de recursos não recorrentes, que foram provenientes do Fundo Geral de Turismo (</w:t>
      </w:r>
      <w:proofErr w:type="spellStart"/>
      <w:r w:rsidRPr="003A7742">
        <w:rPr>
          <w:rFonts w:ascii="Verdana" w:hAnsi="Verdana"/>
          <w:sz w:val="20"/>
        </w:rPr>
        <w:t>Fungetur</w:t>
      </w:r>
      <w:proofErr w:type="spellEnd"/>
      <w:r w:rsidRPr="003A7742">
        <w:rPr>
          <w:rFonts w:ascii="Verdana" w:hAnsi="Verdana"/>
          <w:sz w:val="20"/>
        </w:rPr>
        <w:t>), de repasses antecipados para pagamento de salários dos servidores da área de segurança do DF e de recursos associados à Secretaria de Estado de Economia do DF. Esse montante recebido extraordinariamente totalizou quase R$ 1,3 bilhão. Desde já, cabe ressaltar que, mesmo na ausência desses recursos não recorrentes, a Instituição manteria o seu caixa em um nível superior ao necessário para suportar períodos de estresse, evidenciando, portanto, a sua solidez.</w:t>
      </w:r>
    </w:p>
    <w:p w14:paraId="525BB1E3" w14:textId="77777777" w:rsidR="00557F89" w:rsidRPr="003A7742" w:rsidRDefault="00557F89" w:rsidP="003A7742">
      <w:pPr>
        <w:pStyle w:val="western"/>
        <w:spacing w:before="0" w:after="0"/>
        <w:rPr>
          <w:rFonts w:ascii="Verdana" w:eastAsia="Times New Roman" w:hAnsi="Verdana" w:cs="Verdana"/>
          <w:color w:val="auto"/>
          <w:sz w:val="20"/>
          <w:szCs w:val="20"/>
        </w:rPr>
      </w:pPr>
    </w:p>
    <w:p w14:paraId="22C42217" w14:textId="73C8ACC1" w:rsidR="00557F89" w:rsidRPr="003A7742" w:rsidRDefault="00557F89" w:rsidP="003A7742">
      <w:pPr>
        <w:pStyle w:val="western"/>
        <w:spacing w:before="0" w:after="0"/>
        <w:rPr>
          <w:rFonts w:ascii="Verdana" w:eastAsia="Times New Roman" w:hAnsi="Verdana" w:cs="Verdana"/>
          <w:color w:val="auto"/>
          <w:sz w:val="20"/>
          <w:szCs w:val="20"/>
        </w:rPr>
      </w:pPr>
      <w:r w:rsidRPr="003A7742">
        <w:rPr>
          <w:rFonts w:ascii="Verdana" w:eastAsia="Times New Roman" w:hAnsi="Verdana" w:cs="Verdana"/>
          <w:color w:val="auto"/>
          <w:sz w:val="20"/>
          <w:szCs w:val="20"/>
        </w:rPr>
        <w:t xml:space="preserve">b) </w:t>
      </w:r>
      <w:r w:rsidRPr="003A7742">
        <w:rPr>
          <w:rFonts w:ascii="Verdana" w:hAnsi="Verdana" w:cs="Verdana"/>
          <w:sz w:val="20"/>
          <w:szCs w:val="20"/>
        </w:rPr>
        <w:t>Índice de Basileia e de Imobilização</w:t>
      </w:r>
      <w:r w:rsidRPr="003A7742">
        <w:rPr>
          <w:rFonts w:ascii="Verdana" w:eastAsia="Times New Roman" w:hAnsi="Verdana" w:cs="Verdana"/>
          <w:color w:val="auto"/>
          <w:sz w:val="20"/>
          <w:szCs w:val="20"/>
        </w:rPr>
        <w:t xml:space="preserve"> </w:t>
      </w:r>
    </w:p>
    <w:p w14:paraId="74985D13" w14:textId="77777777" w:rsidR="002965B0" w:rsidRPr="003A7742" w:rsidRDefault="002965B0" w:rsidP="003A7742">
      <w:pPr>
        <w:pStyle w:val="western"/>
        <w:spacing w:before="0" w:after="0"/>
        <w:rPr>
          <w:rFonts w:ascii="Verdana" w:eastAsia="Times New Roman" w:hAnsi="Verdana" w:cs="Verdana"/>
          <w:color w:val="auto"/>
          <w:sz w:val="20"/>
          <w:szCs w:val="20"/>
        </w:rPr>
      </w:pPr>
    </w:p>
    <w:p w14:paraId="595C90EA" w14:textId="1F08C326" w:rsidR="00557F89" w:rsidRPr="003A7742" w:rsidRDefault="002965B0" w:rsidP="003A7742">
      <w:pPr>
        <w:pStyle w:val="western"/>
        <w:spacing w:before="0" w:after="0"/>
        <w:rPr>
          <w:rFonts w:ascii="Verdana" w:hAnsi="Verdana"/>
          <w:color w:val="auto"/>
          <w:sz w:val="20"/>
          <w:szCs w:val="20"/>
        </w:rPr>
      </w:pPr>
      <w:r w:rsidRPr="003A7742">
        <w:rPr>
          <w:rFonts w:ascii="Verdana" w:eastAsia="Times New Roman" w:hAnsi="Verdana" w:cs="Verdana"/>
          <w:color w:val="auto"/>
          <w:sz w:val="20"/>
          <w:szCs w:val="20"/>
        </w:rPr>
        <w:t xml:space="preserve">O Banco realiza a apuração consolidada considerando o conglomerado prudencial, conforme Resolução CMN nº 4.280/2013, sendo o índice de Basileia apresentado superior ao mínimo de 9,25% exigido pela autoridade monetária, considerando os novos valores da parcela </w:t>
      </w:r>
      <w:proofErr w:type="spellStart"/>
      <w:r w:rsidRPr="003A7742">
        <w:rPr>
          <w:rFonts w:ascii="Verdana" w:eastAsia="Times New Roman" w:hAnsi="Verdana" w:cs="Verdana"/>
          <w:color w:val="auto"/>
          <w:sz w:val="20"/>
          <w:szCs w:val="20"/>
        </w:rPr>
        <w:t>ACP</w:t>
      </w:r>
      <w:r w:rsidRPr="003A7742">
        <w:rPr>
          <w:rFonts w:ascii="Verdana" w:eastAsia="Times New Roman" w:hAnsi="Verdana" w:cs="Verdana"/>
          <w:color w:val="auto"/>
          <w:sz w:val="20"/>
          <w:szCs w:val="20"/>
          <w:vertAlign w:val="subscript"/>
        </w:rPr>
        <w:t>Conservação</w:t>
      </w:r>
      <w:proofErr w:type="spellEnd"/>
      <w:r w:rsidRPr="003A7742">
        <w:rPr>
          <w:rFonts w:ascii="Verdana" w:eastAsia="Times New Roman" w:hAnsi="Verdana" w:cs="Verdana"/>
          <w:color w:val="auto"/>
          <w:sz w:val="20"/>
          <w:szCs w:val="20"/>
        </w:rPr>
        <w:t>, de acordo com a Resolução CMN nº 4.783/2020.</w:t>
      </w:r>
    </w:p>
    <w:p w14:paraId="5FF33AB9" w14:textId="77777777" w:rsidR="002965B0" w:rsidRPr="00506969" w:rsidRDefault="002965B0" w:rsidP="00675DEB">
      <w:pPr>
        <w:pStyle w:val="western"/>
        <w:spacing w:before="0" w:after="0"/>
        <w:rPr>
          <w:rFonts w:ascii="Verdana" w:hAnsi="Verdana"/>
          <w:color w:val="auto"/>
          <w:sz w:val="20"/>
          <w:szCs w:val="20"/>
        </w:rPr>
      </w:pPr>
    </w:p>
    <w:tbl>
      <w:tblPr>
        <w:tblW w:w="5000" w:type="pct"/>
        <w:tblCellMar>
          <w:left w:w="70" w:type="dxa"/>
          <w:right w:w="70" w:type="dxa"/>
        </w:tblCellMar>
        <w:tblLook w:val="04A0" w:firstRow="1" w:lastRow="0" w:firstColumn="1" w:lastColumn="0" w:noHBand="0" w:noVBand="1"/>
      </w:tblPr>
      <w:tblGrid>
        <w:gridCol w:w="5331"/>
        <w:gridCol w:w="2314"/>
        <w:gridCol w:w="2314"/>
      </w:tblGrid>
      <w:tr w:rsidR="00E0188F" w:rsidRPr="00675DEB" w14:paraId="461C75F0" w14:textId="77777777" w:rsidTr="00E0188F">
        <w:trPr>
          <w:trHeight w:val="170"/>
        </w:trPr>
        <w:tc>
          <w:tcPr>
            <w:tcW w:w="2676" w:type="pct"/>
            <w:tcBorders>
              <w:top w:val="single" w:sz="12" w:space="0" w:color="FFFFFF"/>
              <w:left w:val="nil"/>
              <w:bottom w:val="single" w:sz="12" w:space="0" w:color="FFFFFF"/>
              <w:right w:val="single" w:sz="12" w:space="0" w:color="FFFFFF"/>
            </w:tcBorders>
            <w:shd w:val="clear" w:color="000000" w:fill="005086"/>
            <w:vAlign w:val="center"/>
          </w:tcPr>
          <w:p w14:paraId="753DF1C1" w14:textId="77777777" w:rsidR="00E0188F" w:rsidRPr="00675DEB" w:rsidRDefault="00E0188F" w:rsidP="00675DEB">
            <w:pPr>
              <w:suppressAutoHyphens w:val="0"/>
              <w:jc w:val="center"/>
              <w:rPr>
                <w:rFonts w:ascii="Verdana" w:hAnsi="Verdana"/>
                <w:b/>
                <w:color w:val="FFFFFF"/>
                <w:sz w:val="14"/>
              </w:rPr>
            </w:pPr>
            <w:bookmarkStart w:id="743" w:name="_Toc28333621"/>
            <w:bookmarkStart w:id="744" w:name="_Toc30582234"/>
            <w:bookmarkStart w:id="745" w:name="_Toc31392862"/>
            <w:bookmarkStart w:id="746" w:name="_Toc31393007"/>
            <w:bookmarkStart w:id="747" w:name="_Toc32000826"/>
            <w:bookmarkStart w:id="748" w:name="_Toc32001009"/>
            <w:bookmarkStart w:id="749" w:name="_Toc39395192"/>
            <w:bookmarkStart w:id="750" w:name="_Toc39527088"/>
            <w:r w:rsidRPr="00675DEB">
              <w:rPr>
                <w:rFonts w:ascii="Verdana" w:hAnsi="Verdana"/>
                <w:b/>
                <w:color w:val="FFFFFF"/>
                <w:sz w:val="14"/>
              </w:rPr>
              <w:t xml:space="preserve">Base de cálculo – Índice de Basileia </w:t>
            </w:r>
          </w:p>
        </w:tc>
        <w:tc>
          <w:tcPr>
            <w:tcW w:w="2324" w:type="pct"/>
            <w:gridSpan w:val="2"/>
            <w:tcBorders>
              <w:top w:val="single" w:sz="12" w:space="0" w:color="FFFFFF"/>
              <w:left w:val="nil"/>
              <w:bottom w:val="single" w:sz="12" w:space="0" w:color="FFFFFF"/>
              <w:right w:val="single" w:sz="12" w:space="0" w:color="FFFFFF"/>
            </w:tcBorders>
            <w:shd w:val="clear" w:color="000000" w:fill="005086"/>
            <w:vAlign w:val="center"/>
          </w:tcPr>
          <w:p w14:paraId="64705FEA" w14:textId="77777777" w:rsidR="00E0188F" w:rsidRPr="00675DEB" w:rsidRDefault="00E0188F" w:rsidP="00675DEB">
            <w:pPr>
              <w:suppressAutoHyphens w:val="0"/>
              <w:jc w:val="center"/>
              <w:rPr>
                <w:rFonts w:ascii="Verdana" w:hAnsi="Verdana"/>
                <w:b/>
                <w:color w:val="FFFFFF"/>
                <w:sz w:val="14"/>
              </w:rPr>
            </w:pPr>
            <w:r w:rsidRPr="00675DEB">
              <w:rPr>
                <w:rFonts w:ascii="Verdana" w:hAnsi="Verdana"/>
                <w:b/>
                <w:color w:val="FFFFFF"/>
                <w:sz w:val="14"/>
              </w:rPr>
              <w:t>Conglomerado Prudencial</w:t>
            </w:r>
          </w:p>
        </w:tc>
      </w:tr>
      <w:tr w:rsidR="00E0188F" w:rsidRPr="00675DEB" w14:paraId="193727B6" w14:textId="77777777" w:rsidTr="00E0188F">
        <w:trPr>
          <w:trHeight w:val="170"/>
        </w:trPr>
        <w:tc>
          <w:tcPr>
            <w:tcW w:w="2676" w:type="pct"/>
            <w:tcBorders>
              <w:top w:val="single" w:sz="12" w:space="0" w:color="FFFFFF"/>
              <w:left w:val="nil"/>
              <w:bottom w:val="single" w:sz="12" w:space="0" w:color="FFFFFF"/>
              <w:right w:val="single" w:sz="12" w:space="0" w:color="FFFFFF"/>
            </w:tcBorders>
            <w:shd w:val="clear" w:color="000000" w:fill="005086"/>
            <w:vAlign w:val="center"/>
            <w:hideMark/>
          </w:tcPr>
          <w:p w14:paraId="4CE56189" w14:textId="77777777" w:rsidR="00E0188F" w:rsidRPr="00675DEB" w:rsidRDefault="00E0188F" w:rsidP="00675DEB">
            <w:pPr>
              <w:suppressAutoHyphens w:val="0"/>
              <w:jc w:val="center"/>
              <w:rPr>
                <w:rFonts w:ascii="Verdana" w:hAnsi="Verdana"/>
                <w:b/>
                <w:color w:val="FFFFFF"/>
                <w:sz w:val="14"/>
              </w:rPr>
            </w:pPr>
            <w:r w:rsidRPr="00675DEB">
              <w:rPr>
                <w:rFonts w:ascii="Verdana" w:hAnsi="Verdana" w:cs="Calibri"/>
                <w:b/>
                <w:bCs/>
                <w:color w:val="FFFFFF"/>
                <w:sz w:val="14"/>
                <w:szCs w:val="14"/>
                <w:lang w:eastAsia="pt-BR"/>
              </w:rPr>
              <w:t xml:space="preserve">Patrimônio de Referência </w:t>
            </w:r>
          </w:p>
        </w:tc>
        <w:tc>
          <w:tcPr>
            <w:tcW w:w="1162" w:type="pct"/>
            <w:tcBorders>
              <w:top w:val="single" w:sz="12" w:space="0" w:color="FFFFFF"/>
              <w:left w:val="nil"/>
              <w:bottom w:val="single" w:sz="12" w:space="0" w:color="FFFFFF"/>
              <w:right w:val="single" w:sz="12" w:space="0" w:color="FFFFFF"/>
            </w:tcBorders>
            <w:shd w:val="clear" w:color="000000" w:fill="005086"/>
            <w:vAlign w:val="center"/>
            <w:hideMark/>
          </w:tcPr>
          <w:p w14:paraId="16DBAD72" w14:textId="77777777" w:rsidR="00E0188F" w:rsidRPr="00675DEB" w:rsidRDefault="00E0188F" w:rsidP="00675DEB">
            <w:pPr>
              <w:suppressAutoHyphens w:val="0"/>
              <w:jc w:val="center"/>
              <w:rPr>
                <w:rFonts w:ascii="Verdana" w:hAnsi="Verdana"/>
                <w:b/>
                <w:color w:val="FFFFFF"/>
                <w:sz w:val="14"/>
              </w:rPr>
            </w:pPr>
            <w:r w:rsidRPr="00675DEB">
              <w:rPr>
                <w:rFonts w:ascii="Verdana" w:hAnsi="Verdana" w:cs="Verdana"/>
                <w:b/>
                <w:bCs/>
                <w:color w:val="FFFFFF"/>
                <w:sz w:val="14"/>
                <w:szCs w:val="14"/>
                <w:lang w:eastAsia="pt-BR"/>
              </w:rPr>
              <w:t>31.12.2020</w:t>
            </w:r>
          </w:p>
        </w:tc>
        <w:tc>
          <w:tcPr>
            <w:tcW w:w="1162" w:type="pct"/>
            <w:tcBorders>
              <w:top w:val="single" w:sz="12" w:space="0" w:color="FFFFFF"/>
              <w:left w:val="nil"/>
              <w:bottom w:val="single" w:sz="12" w:space="0" w:color="FFFFFF"/>
              <w:right w:val="single" w:sz="12" w:space="0" w:color="FFFFFF"/>
            </w:tcBorders>
            <w:shd w:val="clear" w:color="000000" w:fill="005086"/>
            <w:vAlign w:val="center"/>
            <w:hideMark/>
          </w:tcPr>
          <w:p w14:paraId="0499BEBE" w14:textId="77777777" w:rsidR="00E0188F" w:rsidRPr="00675DEB" w:rsidRDefault="00E0188F" w:rsidP="00675DEB">
            <w:pPr>
              <w:suppressAutoHyphens w:val="0"/>
              <w:jc w:val="center"/>
              <w:rPr>
                <w:rFonts w:ascii="Verdana" w:hAnsi="Verdana"/>
                <w:b/>
                <w:color w:val="FFFFFF"/>
                <w:sz w:val="14"/>
              </w:rPr>
            </w:pPr>
            <w:r w:rsidRPr="00675DEB">
              <w:rPr>
                <w:rFonts w:ascii="Verdana" w:hAnsi="Verdana" w:cs="Verdana"/>
                <w:b/>
                <w:bCs/>
                <w:color w:val="FFFFFF"/>
                <w:sz w:val="14"/>
                <w:szCs w:val="14"/>
                <w:lang w:eastAsia="pt-BR"/>
              </w:rPr>
              <w:t>31.12.2019</w:t>
            </w:r>
          </w:p>
        </w:tc>
      </w:tr>
      <w:tr w:rsidR="002965B0" w:rsidRPr="00675DEB" w14:paraId="413FC3EF"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73FB3CCB" w14:textId="77777777" w:rsidR="002965B0" w:rsidRPr="00675DEB" w:rsidRDefault="002965B0" w:rsidP="00675DEB">
            <w:pPr>
              <w:suppressAutoHyphens w:val="0"/>
              <w:rPr>
                <w:rFonts w:ascii="Verdana" w:hAnsi="Verdana" w:cs="Calibri"/>
                <w:sz w:val="14"/>
                <w:szCs w:val="14"/>
                <w:lang w:eastAsia="pt-BR"/>
              </w:rPr>
            </w:pPr>
            <w:r w:rsidRPr="00675DEB">
              <w:rPr>
                <w:rFonts w:ascii="Verdana" w:hAnsi="Verdana" w:cs="Verdana"/>
                <w:sz w:val="14"/>
                <w:szCs w:val="14"/>
                <w:lang w:eastAsia="pt-BR"/>
              </w:rPr>
              <w:t>Nível I (Capital Principal + Complementar)</w:t>
            </w:r>
          </w:p>
        </w:tc>
        <w:tc>
          <w:tcPr>
            <w:tcW w:w="1162" w:type="pct"/>
            <w:tcBorders>
              <w:top w:val="nil"/>
              <w:left w:val="nil"/>
              <w:bottom w:val="single" w:sz="12" w:space="0" w:color="FFFFFF"/>
              <w:right w:val="single" w:sz="12" w:space="0" w:color="FFFFFF"/>
            </w:tcBorders>
            <w:shd w:val="clear" w:color="000000" w:fill="E6F5FF"/>
            <w:vAlign w:val="center"/>
          </w:tcPr>
          <w:p w14:paraId="0858231F" w14:textId="1704187A" w:rsidR="002965B0" w:rsidRPr="00675DEB" w:rsidRDefault="002965B0" w:rsidP="00675DEB">
            <w:pPr>
              <w:suppressAutoHyphens w:val="0"/>
              <w:jc w:val="right"/>
              <w:rPr>
                <w:rFonts w:ascii="Verdana" w:hAnsi="Verdana" w:cs="Calibri"/>
                <w:sz w:val="14"/>
                <w:szCs w:val="14"/>
                <w:lang w:eastAsia="pt-BR"/>
              </w:rPr>
            </w:pPr>
            <w:r w:rsidRPr="00675DEB">
              <w:rPr>
                <w:rFonts w:ascii="Verdana" w:hAnsi="Verdana" w:cs="Calibri"/>
                <w:sz w:val="14"/>
                <w:szCs w:val="14"/>
              </w:rPr>
              <w:t>1.809.360</w:t>
            </w:r>
          </w:p>
        </w:tc>
        <w:tc>
          <w:tcPr>
            <w:tcW w:w="1162" w:type="pct"/>
            <w:tcBorders>
              <w:top w:val="nil"/>
              <w:left w:val="nil"/>
              <w:bottom w:val="single" w:sz="12" w:space="0" w:color="FFFFFF"/>
              <w:right w:val="single" w:sz="12" w:space="0" w:color="FFFFFF"/>
            </w:tcBorders>
            <w:shd w:val="clear" w:color="000000" w:fill="E6F5FF"/>
            <w:vAlign w:val="center"/>
            <w:hideMark/>
          </w:tcPr>
          <w:p w14:paraId="38481AFA" w14:textId="77777777" w:rsidR="002965B0" w:rsidRPr="00675DEB" w:rsidRDefault="002965B0" w:rsidP="00675DEB">
            <w:pPr>
              <w:suppressAutoHyphens w:val="0"/>
              <w:jc w:val="right"/>
              <w:rPr>
                <w:rFonts w:ascii="Verdana" w:hAnsi="Verdana" w:cs="Calibri"/>
                <w:sz w:val="14"/>
                <w:szCs w:val="14"/>
                <w:lang w:eastAsia="pt-BR"/>
              </w:rPr>
            </w:pPr>
            <w:r w:rsidRPr="00675DEB">
              <w:rPr>
                <w:rFonts w:ascii="Verdana" w:hAnsi="Verdana" w:cs="Calibri"/>
                <w:sz w:val="14"/>
                <w:szCs w:val="14"/>
              </w:rPr>
              <w:t>1.494.555</w:t>
            </w:r>
          </w:p>
        </w:tc>
      </w:tr>
      <w:tr w:rsidR="002965B0" w:rsidRPr="00675DEB" w14:paraId="7F028704"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464C7CDE" w14:textId="77777777" w:rsidR="002965B0" w:rsidRPr="00675DEB" w:rsidRDefault="002965B0" w:rsidP="00675DEB">
            <w:pPr>
              <w:suppressAutoHyphens w:val="0"/>
              <w:rPr>
                <w:rFonts w:ascii="Verdana" w:hAnsi="Verdana" w:cs="Calibri"/>
                <w:sz w:val="14"/>
                <w:szCs w:val="14"/>
                <w:lang w:eastAsia="pt-BR"/>
              </w:rPr>
            </w:pPr>
            <w:r w:rsidRPr="00675DEB">
              <w:rPr>
                <w:rFonts w:ascii="Verdana" w:hAnsi="Verdana" w:cs="Verdana"/>
                <w:sz w:val="14"/>
                <w:szCs w:val="14"/>
                <w:lang w:eastAsia="pt-BR"/>
              </w:rPr>
              <w:t>Nível II</w:t>
            </w:r>
          </w:p>
        </w:tc>
        <w:tc>
          <w:tcPr>
            <w:tcW w:w="1162" w:type="pct"/>
            <w:tcBorders>
              <w:top w:val="nil"/>
              <w:left w:val="nil"/>
              <w:bottom w:val="single" w:sz="12" w:space="0" w:color="FFFFFF"/>
              <w:right w:val="single" w:sz="12" w:space="0" w:color="FFFFFF"/>
            </w:tcBorders>
            <w:shd w:val="clear" w:color="000000" w:fill="E6F5FF"/>
            <w:vAlign w:val="center"/>
          </w:tcPr>
          <w:p w14:paraId="7F5F30B4" w14:textId="0F3B55AF" w:rsidR="002965B0" w:rsidRPr="00675DEB" w:rsidRDefault="002965B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197.635</w:t>
            </w:r>
          </w:p>
        </w:tc>
        <w:tc>
          <w:tcPr>
            <w:tcW w:w="1162" w:type="pct"/>
            <w:tcBorders>
              <w:top w:val="nil"/>
              <w:left w:val="nil"/>
              <w:bottom w:val="single" w:sz="12" w:space="0" w:color="FFFFFF"/>
              <w:right w:val="single" w:sz="12" w:space="0" w:color="FFFFFF"/>
            </w:tcBorders>
            <w:shd w:val="clear" w:color="000000" w:fill="E6F5FF"/>
            <w:vAlign w:val="center"/>
            <w:hideMark/>
          </w:tcPr>
          <w:p w14:paraId="01DC645A" w14:textId="77777777" w:rsidR="002965B0" w:rsidRPr="00675DEB" w:rsidRDefault="002965B0" w:rsidP="00675DEB">
            <w:pPr>
              <w:suppressAutoHyphens w:val="0"/>
              <w:jc w:val="right"/>
              <w:rPr>
                <w:rFonts w:ascii="Verdana" w:hAnsi="Verdana" w:cs="Calibri"/>
                <w:sz w:val="14"/>
                <w:szCs w:val="14"/>
                <w:lang w:eastAsia="pt-BR"/>
              </w:rPr>
            </w:pPr>
            <w:r w:rsidRPr="00675DEB">
              <w:rPr>
                <w:rFonts w:ascii="Verdana" w:hAnsi="Verdana" w:cs="Calibri"/>
                <w:sz w:val="14"/>
                <w:szCs w:val="14"/>
              </w:rPr>
              <w:t>172.974</w:t>
            </w:r>
          </w:p>
        </w:tc>
      </w:tr>
      <w:tr w:rsidR="002965B0" w:rsidRPr="00675DEB" w14:paraId="38A748F7" w14:textId="77777777" w:rsidTr="00E0188F">
        <w:trPr>
          <w:trHeight w:val="170"/>
        </w:trPr>
        <w:tc>
          <w:tcPr>
            <w:tcW w:w="2676" w:type="pct"/>
            <w:tcBorders>
              <w:top w:val="nil"/>
              <w:left w:val="nil"/>
              <w:bottom w:val="single" w:sz="12" w:space="0" w:color="FFFFFF"/>
              <w:right w:val="single" w:sz="12" w:space="0" w:color="FFFFFF"/>
            </w:tcBorders>
            <w:shd w:val="clear" w:color="000000" w:fill="005086"/>
            <w:vAlign w:val="center"/>
            <w:hideMark/>
          </w:tcPr>
          <w:p w14:paraId="1F0298BF" w14:textId="77777777" w:rsidR="002965B0" w:rsidRPr="00675DEB" w:rsidRDefault="002965B0" w:rsidP="00675DEB">
            <w:pPr>
              <w:suppressAutoHyphens w:val="0"/>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Total</w:t>
            </w:r>
          </w:p>
        </w:tc>
        <w:tc>
          <w:tcPr>
            <w:tcW w:w="1162" w:type="pct"/>
            <w:tcBorders>
              <w:top w:val="nil"/>
              <w:left w:val="nil"/>
              <w:bottom w:val="single" w:sz="12" w:space="0" w:color="FFFFFF"/>
              <w:right w:val="single" w:sz="12" w:space="0" w:color="FFFFFF"/>
            </w:tcBorders>
            <w:shd w:val="clear" w:color="000000" w:fill="005086"/>
            <w:vAlign w:val="center"/>
          </w:tcPr>
          <w:p w14:paraId="41AA9E58" w14:textId="6FB7FB57" w:rsidR="002965B0" w:rsidRPr="00675DEB" w:rsidRDefault="002965B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2.006.995</w:t>
            </w:r>
          </w:p>
        </w:tc>
        <w:tc>
          <w:tcPr>
            <w:tcW w:w="1162" w:type="pct"/>
            <w:tcBorders>
              <w:top w:val="nil"/>
              <w:left w:val="nil"/>
              <w:bottom w:val="single" w:sz="12" w:space="0" w:color="FFFFFF"/>
              <w:right w:val="single" w:sz="12" w:space="0" w:color="FFFFFF"/>
            </w:tcBorders>
            <w:shd w:val="clear" w:color="000000" w:fill="005086"/>
            <w:vAlign w:val="center"/>
            <w:hideMark/>
          </w:tcPr>
          <w:p w14:paraId="49897055" w14:textId="77777777" w:rsidR="002965B0" w:rsidRPr="00675DEB" w:rsidRDefault="002965B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1.667.529</w:t>
            </w:r>
          </w:p>
        </w:tc>
      </w:tr>
    </w:tbl>
    <w:p w14:paraId="04A70EA4" w14:textId="77777777" w:rsidR="00E0188F" w:rsidRPr="00675DEB" w:rsidRDefault="00E0188F" w:rsidP="00675DEB">
      <w:pPr>
        <w:rPr>
          <w:rFonts w:ascii="Verdana" w:hAnsi="Verdana"/>
          <w:sz w:val="10"/>
          <w:szCs w:val="10"/>
        </w:rPr>
      </w:pPr>
    </w:p>
    <w:tbl>
      <w:tblPr>
        <w:tblW w:w="4993" w:type="pct"/>
        <w:tblCellMar>
          <w:left w:w="70" w:type="dxa"/>
          <w:right w:w="70" w:type="dxa"/>
        </w:tblCellMar>
        <w:tblLook w:val="04A0" w:firstRow="1" w:lastRow="0" w:firstColumn="1" w:lastColumn="0" w:noHBand="0" w:noVBand="1"/>
      </w:tblPr>
      <w:tblGrid>
        <w:gridCol w:w="5330"/>
        <w:gridCol w:w="2315"/>
        <w:gridCol w:w="2315"/>
      </w:tblGrid>
      <w:tr w:rsidR="00E0188F" w:rsidRPr="00675DEB" w14:paraId="6D33649D" w14:textId="77777777" w:rsidTr="00E0188F">
        <w:trPr>
          <w:trHeight w:val="170"/>
          <w:tblHeader/>
        </w:trPr>
        <w:tc>
          <w:tcPr>
            <w:tcW w:w="2676" w:type="pct"/>
            <w:tcBorders>
              <w:top w:val="single" w:sz="12" w:space="0" w:color="FFFFFF"/>
              <w:left w:val="nil"/>
              <w:bottom w:val="single" w:sz="12" w:space="0" w:color="FFFFFF"/>
              <w:right w:val="single" w:sz="12" w:space="0" w:color="FFFFFF"/>
            </w:tcBorders>
            <w:shd w:val="clear" w:color="000000" w:fill="005086"/>
            <w:vAlign w:val="center"/>
            <w:hideMark/>
          </w:tcPr>
          <w:p w14:paraId="17E95411" w14:textId="77777777" w:rsidR="00E0188F" w:rsidRPr="00675DEB" w:rsidRDefault="00E0188F"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 xml:space="preserve">Ativos Ponderados pelo Risco (RWA) </w:t>
            </w:r>
          </w:p>
        </w:tc>
        <w:tc>
          <w:tcPr>
            <w:tcW w:w="1162" w:type="pct"/>
            <w:tcBorders>
              <w:top w:val="single" w:sz="12" w:space="0" w:color="FFFFFF"/>
              <w:left w:val="nil"/>
              <w:bottom w:val="single" w:sz="12" w:space="0" w:color="FFFFFF"/>
              <w:right w:val="single" w:sz="12" w:space="0" w:color="FFFFFF"/>
            </w:tcBorders>
            <w:shd w:val="clear" w:color="000000" w:fill="005086"/>
            <w:vAlign w:val="center"/>
            <w:hideMark/>
          </w:tcPr>
          <w:p w14:paraId="6D4AC346" w14:textId="77777777" w:rsidR="00E0188F" w:rsidRPr="00675DEB" w:rsidRDefault="00E0188F"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31.12.2020</w:t>
            </w:r>
          </w:p>
        </w:tc>
        <w:tc>
          <w:tcPr>
            <w:tcW w:w="1162" w:type="pct"/>
            <w:tcBorders>
              <w:top w:val="single" w:sz="12" w:space="0" w:color="FFFFFF"/>
              <w:left w:val="nil"/>
              <w:bottom w:val="single" w:sz="12" w:space="0" w:color="FFFFFF"/>
              <w:right w:val="nil"/>
            </w:tcBorders>
            <w:shd w:val="clear" w:color="000000" w:fill="005086"/>
            <w:vAlign w:val="center"/>
          </w:tcPr>
          <w:p w14:paraId="68324FFC" w14:textId="77777777" w:rsidR="00E0188F" w:rsidRPr="00675DEB" w:rsidRDefault="00E0188F"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31.12.2019</w:t>
            </w:r>
          </w:p>
        </w:tc>
      </w:tr>
      <w:tr w:rsidR="002965B0" w:rsidRPr="00675DEB" w14:paraId="7013EA26"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67A7D4B7" w14:textId="77777777" w:rsidR="002965B0" w:rsidRPr="00675DEB" w:rsidRDefault="002965B0" w:rsidP="00675DEB">
            <w:pPr>
              <w:suppressAutoHyphens w:val="0"/>
              <w:rPr>
                <w:rFonts w:ascii="Verdana" w:hAnsi="Verdana" w:cs="Calibri"/>
                <w:sz w:val="14"/>
                <w:szCs w:val="14"/>
                <w:lang w:eastAsia="pt-BR"/>
              </w:rPr>
            </w:pPr>
            <w:r w:rsidRPr="00675DEB">
              <w:rPr>
                <w:rFonts w:ascii="Verdana" w:hAnsi="Verdana" w:cs="Verdana"/>
                <w:sz w:val="14"/>
                <w:szCs w:val="14"/>
                <w:lang w:eastAsia="pt-BR"/>
              </w:rPr>
              <w:t>Parcela de risco de crédito</w:t>
            </w:r>
          </w:p>
        </w:tc>
        <w:tc>
          <w:tcPr>
            <w:tcW w:w="1162" w:type="pct"/>
            <w:tcBorders>
              <w:top w:val="nil"/>
              <w:left w:val="nil"/>
              <w:bottom w:val="single" w:sz="12" w:space="0" w:color="FFFFFF"/>
              <w:right w:val="single" w:sz="12" w:space="0" w:color="FFFFFF"/>
            </w:tcBorders>
            <w:shd w:val="clear" w:color="000000" w:fill="E6F5FF"/>
            <w:vAlign w:val="center"/>
          </w:tcPr>
          <w:p w14:paraId="2C987016" w14:textId="5D48AA4A" w:rsidR="002965B0" w:rsidRPr="00675DEB" w:rsidRDefault="002965B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12.842.681</w:t>
            </w:r>
          </w:p>
        </w:tc>
        <w:tc>
          <w:tcPr>
            <w:tcW w:w="1162" w:type="pct"/>
            <w:tcBorders>
              <w:top w:val="nil"/>
              <w:left w:val="nil"/>
              <w:bottom w:val="single" w:sz="12" w:space="0" w:color="FFFFFF"/>
              <w:right w:val="nil"/>
            </w:tcBorders>
            <w:shd w:val="clear" w:color="000000" w:fill="E6F5FF"/>
            <w:vAlign w:val="center"/>
          </w:tcPr>
          <w:p w14:paraId="6F10BC47" w14:textId="77777777" w:rsidR="002965B0" w:rsidRPr="00675DEB" w:rsidRDefault="002965B0" w:rsidP="00675DEB">
            <w:pPr>
              <w:suppressAutoHyphens w:val="0"/>
              <w:jc w:val="right"/>
              <w:rPr>
                <w:rFonts w:ascii="Verdana" w:hAnsi="Verdana" w:cs="Calibri"/>
                <w:sz w:val="14"/>
                <w:szCs w:val="14"/>
                <w:lang w:eastAsia="pt-BR"/>
              </w:rPr>
            </w:pPr>
            <w:r w:rsidRPr="00675DEB">
              <w:rPr>
                <w:rFonts w:ascii="Verdana" w:hAnsi="Verdana" w:cs="Calibri"/>
                <w:sz w:val="14"/>
                <w:szCs w:val="14"/>
              </w:rPr>
              <w:t>9.318.819</w:t>
            </w:r>
          </w:p>
        </w:tc>
      </w:tr>
      <w:tr w:rsidR="002965B0" w:rsidRPr="00675DEB" w14:paraId="7A1BF231"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470AA579" w14:textId="77777777" w:rsidR="002965B0" w:rsidRPr="00675DEB" w:rsidRDefault="002965B0" w:rsidP="00675DEB">
            <w:pPr>
              <w:suppressAutoHyphens w:val="0"/>
              <w:rPr>
                <w:rFonts w:ascii="Verdana" w:hAnsi="Verdana" w:cs="Calibri"/>
                <w:sz w:val="14"/>
                <w:szCs w:val="14"/>
                <w:lang w:eastAsia="pt-BR"/>
              </w:rPr>
            </w:pPr>
            <w:r w:rsidRPr="00675DEB">
              <w:rPr>
                <w:rFonts w:ascii="Verdana" w:hAnsi="Verdana" w:cs="Verdana"/>
                <w:sz w:val="14"/>
                <w:szCs w:val="14"/>
                <w:lang w:eastAsia="pt-BR"/>
              </w:rPr>
              <w:t>Parcela de risco de mercado – ações</w:t>
            </w:r>
          </w:p>
        </w:tc>
        <w:tc>
          <w:tcPr>
            <w:tcW w:w="1162" w:type="pct"/>
            <w:tcBorders>
              <w:top w:val="nil"/>
              <w:left w:val="nil"/>
              <w:bottom w:val="single" w:sz="12" w:space="0" w:color="FFFFFF"/>
              <w:right w:val="single" w:sz="12" w:space="0" w:color="FFFFFF"/>
            </w:tcBorders>
            <w:shd w:val="clear" w:color="000000" w:fill="E6F5FF"/>
            <w:vAlign w:val="center"/>
          </w:tcPr>
          <w:p w14:paraId="7E7ADB8F" w14:textId="3D1531D5" w:rsidR="002965B0" w:rsidRPr="00675DEB" w:rsidRDefault="002965B0"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1162" w:type="pct"/>
            <w:tcBorders>
              <w:top w:val="nil"/>
              <w:left w:val="nil"/>
              <w:bottom w:val="single" w:sz="12" w:space="0" w:color="FFFFFF"/>
              <w:right w:val="nil"/>
            </w:tcBorders>
            <w:shd w:val="clear" w:color="000000" w:fill="E6F5FF"/>
            <w:vAlign w:val="center"/>
          </w:tcPr>
          <w:p w14:paraId="4A45FD87" w14:textId="77777777" w:rsidR="002965B0" w:rsidRPr="00675DEB" w:rsidRDefault="002965B0" w:rsidP="00675DEB">
            <w:pPr>
              <w:suppressAutoHyphens w:val="0"/>
              <w:jc w:val="right"/>
              <w:rPr>
                <w:rFonts w:ascii="Verdana" w:hAnsi="Verdana" w:cs="Calibri"/>
                <w:sz w:val="14"/>
                <w:szCs w:val="14"/>
                <w:lang w:eastAsia="pt-BR"/>
              </w:rPr>
            </w:pPr>
            <w:r w:rsidRPr="00675DEB">
              <w:rPr>
                <w:rFonts w:ascii="Verdana" w:hAnsi="Verdana" w:cs="Calibri"/>
                <w:sz w:val="14"/>
                <w:szCs w:val="14"/>
              </w:rPr>
              <w:t>121</w:t>
            </w:r>
          </w:p>
        </w:tc>
      </w:tr>
      <w:tr w:rsidR="002965B0" w:rsidRPr="00675DEB" w14:paraId="441E186D"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1D272CF3" w14:textId="77777777" w:rsidR="002965B0" w:rsidRPr="00675DEB" w:rsidRDefault="002965B0" w:rsidP="00675DEB">
            <w:pPr>
              <w:suppressAutoHyphens w:val="0"/>
              <w:rPr>
                <w:rFonts w:ascii="Verdana" w:hAnsi="Verdana" w:cs="Calibri"/>
                <w:sz w:val="14"/>
                <w:szCs w:val="14"/>
                <w:lang w:eastAsia="pt-BR"/>
              </w:rPr>
            </w:pPr>
            <w:r w:rsidRPr="00675DEB">
              <w:rPr>
                <w:rFonts w:ascii="Verdana" w:hAnsi="Verdana" w:cs="Verdana"/>
                <w:sz w:val="14"/>
                <w:szCs w:val="14"/>
                <w:lang w:eastAsia="pt-BR"/>
              </w:rPr>
              <w:t>Parcela de risco de mercado - câmbio</w:t>
            </w:r>
          </w:p>
        </w:tc>
        <w:tc>
          <w:tcPr>
            <w:tcW w:w="1162" w:type="pct"/>
            <w:tcBorders>
              <w:top w:val="nil"/>
              <w:left w:val="nil"/>
              <w:bottom w:val="single" w:sz="12" w:space="0" w:color="FFFFFF"/>
              <w:right w:val="single" w:sz="12" w:space="0" w:color="FFFFFF"/>
            </w:tcBorders>
            <w:shd w:val="clear" w:color="000000" w:fill="E6F5FF"/>
            <w:vAlign w:val="center"/>
          </w:tcPr>
          <w:p w14:paraId="02F43688" w14:textId="48B2282A" w:rsidR="002965B0" w:rsidRPr="00675DEB" w:rsidRDefault="002965B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13.403</w:t>
            </w:r>
          </w:p>
        </w:tc>
        <w:tc>
          <w:tcPr>
            <w:tcW w:w="1162" w:type="pct"/>
            <w:tcBorders>
              <w:top w:val="nil"/>
              <w:left w:val="nil"/>
              <w:bottom w:val="single" w:sz="12" w:space="0" w:color="FFFFFF"/>
              <w:right w:val="nil"/>
            </w:tcBorders>
            <w:shd w:val="clear" w:color="000000" w:fill="E6F5FF"/>
            <w:vAlign w:val="center"/>
          </w:tcPr>
          <w:p w14:paraId="6DDCA11F" w14:textId="77777777" w:rsidR="002965B0" w:rsidRPr="00675DEB" w:rsidRDefault="002965B0" w:rsidP="00675DEB">
            <w:pPr>
              <w:suppressAutoHyphens w:val="0"/>
              <w:jc w:val="right"/>
              <w:rPr>
                <w:rFonts w:ascii="Verdana" w:hAnsi="Verdana" w:cs="Calibri"/>
                <w:sz w:val="14"/>
                <w:szCs w:val="14"/>
                <w:lang w:eastAsia="pt-BR"/>
              </w:rPr>
            </w:pPr>
            <w:r w:rsidRPr="00675DEB">
              <w:rPr>
                <w:rFonts w:ascii="Verdana" w:hAnsi="Verdana" w:cs="Calibri"/>
                <w:sz w:val="14"/>
                <w:szCs w:val="14"/>
              </w:rPr>
              <w:t>48.726</w:t>
            </w:r>
          </w:p>
        </w:tc>
      </w:tr>
      <w:tr w:rsidR="002965B0" w:rsidRPr="00675DEB" w14:paraId="0B7FC5A8"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519BE93C" w14:textId="77777777" w:rsidR="002965B0" w:rsidRPr="00675DEB" w:rsidRDefault="002965B0" w:rsidP="00675DEB">
            <w:pPr>
              <w:suppressAutoHyphens w:val="0"/>
              <w:rPr>
                <w:rFonts w:ascii="Verdana" w:hAnsi="Verdana" w:cs="Calibri"/>
                <w:sz w:val="14"/>
                <w:szCs w:val="14"/>
                <w:lang w:eastAsia="pt-BR"/>
              </w:rPr>
            </w:pPr>
            <w:r w:rsidRPr="00675DEB">
              <w:rPr>
                <w:rFonts w:ascii="Verdana" w:hAnsi="Verdana" w:cs="Verdana"/>
                <w:sz w:val="14"/>
                <w:szCs w:val="14"/>
                <w:lang w:eastAsia="pt-BR"/>
              </w:rPr>
              <w:t xml:space="preserve">Parcela de risco de mercado - </w:t>
            </w:r>
            <w:r w:rsidRPr="00675DEB">
              <w:rPr>
                <w:rFonts w:ascii="Verdana" w:hAnsi="Verdana" w:cs="Verdana"/>
                <w:i/>
                <w:sz w:val="14"/>
                <w:szCs w:val="14"/>
                <w:lang w:eastAsia="pt-BR"/>
              </w:rPr>
              <w:t>commodities</w:t>
            </w:r>
          </w:p>
        </w:tc>
        <w:tc>
          <w:tcPr>
            <w:tcW w:w="1162" w:type="pct"/>
            <w:tcBorders>
              <w:top w:val="nil"/>
              <w:left w:val="nil"/>
              <w:bottom w:val="single" w:sz="12" w:space="0" w:color="FFFFFF"/>
              <w:right w:val="single" w:sz="12" w:space="0" w:color="FFFFFF"/>
            </w:tcBorders>
            <w:shd w:val="clear" w:color="000000" w:fill="E6F5FF"/>
            <w:vAlign w:val="center"/>
          </w:tcPr>
          <w:p w14:paraId="654F8241" w14:textId="3A87F9CA" w:rsidR="002965B0" w:rsidRPr="00675DEB" w:rsidRDefault="002965B0" w:rsidP="00675DEB">
            <w:pPr>
              <w:suppressAutoHyphens w:val="0"/>
              <w:jc w:val="right"/>
              <w:rPr>
                <w:rFonts w:ascii="Verdana" w:hAnsi="Verdana" w:cs="Calibri"/>
                <w:sz w:val="14"/>
                <w:szCs w:val="14"/>
                <w:lang w:eastAsia="pt-BR"/>
              </w:rPr>
            </w:pPr>
            <w:r w:rsidRPr="00675DEB">
              <w:rPr>
                <w:rFonts w:ascii="Verdana" w:hAnsi="Verdana" w:cs="Calibri"/>
                <w:sz w:val="14"/>
                <w:szCs w:val="14"/>
              </w:rPr>
              <w:t>1.113</w:t>
            </w:r>
          </w:p>
        </w:tc>
        <w:tc>
          <w:tcPr>
            <w:tcW w:w="1162" w:type="pct"/>
            <w:tcBorders>
              <w:top w:val="nil"/>
              <w:left w:val="nil"/>
              <w:bottom w:val="single" w:sz="12" w:space="0" w:color="FFFFFF"/>
              <w:right w:val="nil"/>
            </w:tcBorders>
            <w:shd w:val="clear" w:color="000000" w:fill="E6F5FF"/>
            <w:vAlign w:val="center"/>
          </w:tcPr>
          <w:p w14:paraId="3644E130" w14:textId="77777777" w:rsidR="002965B0" w:rsidRPr="00675DEB" w:rsidRDefault="002965B0" w:rsidP="00675DEB">
            <w:pPr>
              <w:suppressAutoHyphens w:val="0"/>
              <w:jc w:val="right"/>
              <w:rPr>
                <w:rFonts w:ascii="Verdana" w:hAnsi="Verdana" w:cs="Calibri"/>
                <w:sz w:val="14"/>
                <w:szCs w:val="14"/>
                <w:lang w:eastAsia="pt-BR"/>
              </w:rPr>
            </w:pPr>
            <w:r w:rsidRPr="00675DEB">
              <w:rPr>
                <w:rFonts w:ascii="Verdana" w:hAnsi="Verdana" w:cs="Calibri"/>
                <w:sz w:val="14"/>
                <w:szCs w:val="14"/>
              </w:rPr>
              <w:t>1.129</w:t>
            </w:r>
          </w:p>
        </w:tc>
      </w:tr>
      <w:tr w:rsidR="002965B0" w:rsidRPr="00675DEB" w14:paraId="599DEFD2"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3FCE81FE" w14:textId="77777777" w:rsidR="002965B0" w:rsidRPr="00675DEB" w:rsidRDefault="002965B0" w:rsidP="00675DEB">
            <w:pPr>
              <w:suppressAutoHyphens w:val="0"/>
              <w:rPr>
                <w:rFonts w:ascii="Verdana" w:hAnsi="Verdana" w:cs="Calibri"/>
                <w:sz w:val="14"/>
                <w:szCs w:val="14"/>
                <w:lang w:eastAsia="pt-BR"/>
              </w:rPr>
            </w:pPr>
            <w:r w:rsidRPr="00675DEB">
              <w:rPr>
                <w:rFonts w:ascii="Verdana" w:hAnsi="Verdana" w:cs="Verdana"/>
                <w:sz w:val="14"/>
                <w:szCs w:val="14"/>
                <w:lang w:eastAsia="pt-BR"/>
              </w:rPr>
              <w:t>Parcela de risco operacional</w:t>
            </w:r>
          </w:p>
        </w:tc>
        <w:tc>
          <w:tcPr>
            <w:tcW w:w="1162" w:type="pct"/>
            <w:tcBorders>
              <w:top w:val="nil"/>
              <w:left w:val="nil"/>
              <w:bottom w:val="single" w:sz="12" w:space="0" w:color="FFFFFF"/>
              <w:right w:val="single" w:sz="12" w:space="0" w:color="FFFFFF"/>
            </w:tcBorders>
            <w:shd w:val="clear" w:color="000000" w:fill="E6F5FF"/>
            <w:vAlign w:val="center"/>
          </w:tcPr>
          <w:p w14:paraId="705DBD72" w14:textId="00BD0BB1" w:rsidR="002965B0" w:rsidRPr="00675DEB" w:rsidRDefault="002965B0" w:rsidP="00675DEB">
            <w:pPr>
              <w:suppressAutoHyphens w:val="0"/>
              <w:jc w:val="right"/>
              <w:rPr>
                <w:rFonts w:ascii="Verdana" w:hAnsi="Verdana" w:cs="Calibri"/>
                <w:sz w:val="14"/>
                <w:szCs w:val="14"/>
                <w:lang w:eastAsia="pt-BR"/>
              </w:rPr>
            </w:pPr>
            <w:r w:rsidRPr="00675DEB">
              <w:rPr>
                <w:rFonts w:ascii="Verdana" w:hAnsi="Verdana" w:cs="Calibri"/>
                <w:sz w:val="14"/>
                <w:szCs w:val="14"/>
              </w:rPr>
              <w:t>867.656</w:t>
            </w:r>
          </w:p>
        </w:tc>
        <w:tc>
          <w:tcPr>
            <w:tcW w:w="1162" w:type="pct"/>
            <w:tcBorders>
              <w:top w:val="nil"/>
              <w:left w:val="nil"/>
              <w:bottom w:val="single" w:sz="12" w:space="0" w:color="FFFFFF"/>
              <w:right w:val="nil"/>
            </w:tcBorders>
            <w:shd w:val="clear" w:color="000000" w:fill="E6F5FF"/>
            <w:vAlign w:val="center"/>
          </w:tcPr>
          <w:p w14:paraId="5739A5E4" w14:textId="77777777" w:rsidR="002965B0" w:rsidRPr="00675DEB" w:rsidRDefault="002965B0" w:rsidP="00675DEB">
            <w:pPr>
              <w:suppressAutoHyphens w:val="0"/>
              <w:jc w:val="right"/>
              <w:rPr>
                <w:rFonts w:ascii="Verdana" w:hAnsi="Verdana" w:cs="Calibri"/>
                <w:sz w:val="14"/>
                <w:szCs w:val="14"/>
                <w:lang w:eastAsia="pt-BR"/>
              </w:rPr>
            </w:pPr>
            <w:r w:rsidRPr="00675DEB">
              <w:rPr>
                <w:rFonts w:ascii="Verdana" w:hAnsi="Verdana" w:cs="Calibri"/>
                <w:sz w:val="14"/>
                <w:szCs w:val="14"/>
              </w:rPr>
              <w:t>864.183</w:t>
            </w:r>
          </w:p>
        </w:tc>
      </w:tr>
      <w:tr w:rsidR="002965B0" w:rsidRPr="00675DEB" w14:paraId="66000D85" w14:textId="77777777" w:rsidTr="00E0188F">
        <w:trPr>
          <w:trHeight w:val="170"/>
        </w:trPr>
        <w:tc>
          <w:tcPr>
            <w:tcW w:w="2676" w:type="pct"/>
            <w:tcBorders>
              <w:top w:val="nil"/>
              <w:left w:val="nil"/>
              <w:bottom w:val="single" w:sz="12" w:space="0" w:color="FFFFFF"/>
              <w:right w:val="single" w:sz="12" w:space="0" w:color="FFFFFF"/>
            </w:tcBorders>
            <w:shd w:val="clear" w:color="000000" w:fill="005086"/>
            <w:vAlign w:val="center"/>
            <w:hideMark/>
          </w:tcPr>
          <w:p w14:paraId="1B063CE2" w14:textId="77777777" w:rsidR="002965B0" w:rsidRPr="00675DEB" w:rsidRDefault="002965B0" w:rsidP="00675DEB">
            <w:pPr>
              <w:suppressAutoHyphens w:val="0"/>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Total</w:t>
            </w:r>
          </w:p>
        </w:tc>
        <w:tc>
          <w:tcPr>
            <w:tcW w:w="1162" w:type="pct"/>
            <w:tcBorders>
              <w:top w:val="nil"/>
              <w:left w:val="nil"/>
              <w:bottom w:val="single" w:sz="12" w:space="0" w:color="FFFFFF"/>
              <w:right w:val="single" w:sz="12" w:space="0" w:color="FFFFFF"/>
            </w:tcBorders>
            <w:shd w:val="clear" w:color="000000" w:fill="005086"/>
            <w:vAlign w:val="center"/>
          </w:tcPr>
          <w:p w14:paraId="595A6BAA" w14:textId="1CA23B7C" w:rsidR="002965B0" w:rsidRPr="00675DEB" w:rsidRDefault="002965B0" w:rsidP="0057016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13.724.85</w:t>
            </w:r>
            <w:r w:rsidR="00570160">
              <w:rPr>
                <w:rFonts w:ascii="Verdana" w:hAnsi="Verdana" w:cs="Calibri"/>
                <w:b/>
                <w:bCs/>
                <w:color w:val="FFFFFF"/>
                <w:sz w:val="14"/>
                <w:szCs w:val="14"/>
                <w:lang w:eastAsia="pt-BR"/>
              </w:rPr>
              <w:t>3</w:t>
            </w:r>
          </w:p>
        </w:tc>
        <w:tc>
          <w:tcPr>
            <w:tcW w:w="1162" w:type="pct"/>
            <w:tcBorders>
              <w:top w:val="nil"/>
              <w:left w:val="nil"/>
              <w:bottom w:val="single" w:sz="12" w:space="0" w:color="FFFFFF"/>
              <w:right w:val="nil"/>
            </w:tcBorders>
            <w:shd w:val="clear" w:color="000000" w:fill="005086"/>
            <w:vAlign w:val="center"/>
          </w:tcPr>
          <w:p w14:paraId="7CE1301F" w14:textId="77777777" w:rsidR="002965B0" w:rsidRPr="00675DEB" w:rsidRDefault="002965B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10.232.980</w:t>
            </w:r>
          </w:p>
        </w:tc>
      </w:tr>
    </w:tbl>
    <w:p w14:paraId="2B1395B0" w14:textId="77777777" w:rsidR="00E0188F" w:rsidRPr="00675DEB" w:rsidRDefault="00E0188F" w:rsidP="00675DEB">
      <w:pPr>
        <w:rPr>
          <w:rFonts w:ascii="Verdana" w:hAnsi="Verdana"/>
          <w:sz w:val="10"/>
          <w:szCs w:val="10"/>
        </w:rPr>
      </w:pPr>
    </w:p>
    <w:tbl>
      <w:tblPr>
        <w:tblW w:w="4993" w:type="pct"/>
        <w:tblCellMar>
          <w:left w:w="70" w:type="dxa"/>
          <w:right w:w="70" w:type="dxa"/>
        </w:tblCellMar>
        <w:tblLook w:val="04A0" w:firstRow="1" w:lastRow="0" w:firstColumn="1" w:lastColumn="0" w:noHBand="0" w:noVBand="1"/>
      </w:tblPr>
      <w:tblGrid>
        <w:gridCol w:w="5330"/>
        <w:gridCol w:w="2315"/>
        <w:gridCol w:w="2315"/>
      </w:tblGrid>
      <w:tr w:rsidR="00E0188F" w:rsidRPr="00675DEB" w14:paraId="355E5B76" w14:textId="77777777" w:rsidTr="003A7742">
        <w:trPr>
          <w:trHeight w:val="170"/>
          <w:tblHeader/>
        </w:trPr>
        <w:tc>
          <w:tcPr>
            <w:tcW w:w="2676" w:type="pct"/>
            <w:tcBorders>
              <w:top w:val="single" w:sz="12" w:space="0" w:color="FFFFFF"/>
              <w:left w:val="nil"/>
              <w:bottom w:val="single" w:sz="12" w:space="0" w:color="FFFFFF"/>
              <w:right w:val="single" w:sz="12" w:space="0" w:color="FFFFFF"/>
            </w:tcBorders>
            <w:shd w:val="clear" w:color="000000" w:fill="005086"/>
            <w:vAlign w:val="center"/>
            <w:hideMark/>
          </w:tcPr>
          <w:p w14:paraId="296249C5" w14:textId="77777777" w:rsidR="00E0188F" w:rsidRPr="00675DEB" w:rsidRDefault="00E0188F"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Índices</w:t>
            </w:r>
          </w:p>
        </w:tc>
        <w:tc>
          <w:tcPr>
            <w:tcW w:w="1162" w:type="pct"/>
            <w:tcBorders>
              <w:top w:val="single" w:sz="12" w:space="0" w:color="FFFFFF"/>
              <w:left w:val="nil"/>
              <w:bottom w:val="single" w:sz="12" w:space="0" w:color="FFFFFF"/>
              <w:right w:val="single" w:sz="12" w:space="0" w:color="FFFFFF"/>
            </w:tcBorders>
            <w:shd w:val="clear" w:color="000000" w:fill="005086"/>
            <w:vAlign w:val="center"/>
            <w:hideMark/>
          </w:tcPr>
          <w:p w14:paraId="3AB4D353" w14:textId="77777777" w:rsidR="00E0188F" w:rsidRPr="00675DEB" w:rsidRDefault="00E0188F"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31.12.2020</w:t>
            </w:r>
          </w:p>
        </w:tc>
        <w:tc>
          <w:tcPr>
            <w:tcW w:w="1162" w:type="pct"/>
            <w:tcBorders>
              <w:top w:val="single" w:sz="12" w:space="0" w:color="FFFFFF"/>
              <w:left w:val="nil"/>
              <w:bottom w:val="single" w:sz="12" w:space="0" w:color="FFFFFF"/>
              <w:right w:val="nil"/>
            </w:tcBorders>
            <w:shd w:val="clear" w:color="000000" w:fill="005086"/>
            <w:vAlign w:val="center"/>
          </w:tcPr>
          <w:p w14:paraId="461BD8F0" w14:textId="77777777" w:rsidR="00E0188F" w:rsidRPr="00675DEB" w:rsidRDefault="00E0188F" w:rsidP="00675DEB">
            <w:pPr>
              <w:suppressAutoHyphens w:val="0"/>
              <w:jc w:val="center"/>
              <w:rPr>
                <w:rFonts w:ascii="Verdana" w:hAnsi="Verdana" w:cs="Verdana"/>
                <w:b/>
                <w:bCs/>
                <w:color w:val="FFFFFF"/>
                <w:sz w:val="14"/>
                <w:szCs w:val="14"/>
                <w:lang w:eastAsia="pt-BR"/>
              </w:rPr>
            </w:pPr>
            <w:r w:rsidRPr="00675DEB">
              <w:rPr>
                <w:rFonts w:ascii="Verdana" w:hAnsi="Verdana" w:cs="Verdana"/>
                <w:b/>
                <w:bCs/>
                <w:color w:val="FFFFFF"/>
                <w:sz w:val="14"/>
                <w:szCs w:val="14"/>
                <w:lang w:eastAsia="pt-BR"/>
              </w:rPr>
              <w:t>31.12.2019</w:t>
            </w:r>
          </w:p>
        </w:tc>
      </w:tr>
      <w:tr w:rsidR="00031BDA" w:rsidRPr="00675DEB" w14:paraId="4CA19321"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7FE78366" w14:textId="77777777" w:rsidR="00031BDA" w:rsidRPr="00675DEB" w:rsidRDefault="00031BDA" w:rsidP="00675DEB">
            <w:pPr>
              <w:suppressAutoHyphens w:val="0"/>
              <w:rPr>
                <w:rFonts w:ascii="Verdana" w:hAnsi="Verdana" w:cs="Calibri"/>
                <w:sz w:val="14"/>
                <w:szCs w:val="14"/>
                <w:lang w:eastAsia="pt-BR"/>
              </w:rPr>
            </w:pPr>
            <w:r w:rsidRPr="00675DEB">
              <w:rPr>
                <w:rFonts w:ascii="Verdana" w:hAnsi="Verdana" w:cs="Verdana"/>
                <w:sz w:val="14"/>
                <w:szCs w:val="14"/>
                <w:lang w:eastAsia="pt-BR"/>
              </w:rPr>
              <w:t>Índice de Capital Principal</w:t>
            </w:r>
          </w:p>
        </w:tc>
        <w:tc>
          <w:tcPr>
            <w:tcW w:w="1162" w:type="pct"/>
            <w:tcBorders>
              <w:top w:val="nil"/>
              <w:left w:val="nil"/>
              <w:bottom w:val="single" w:sz="12" w:space="0" w:color="FFFFFF"/>
              <w:right w:val="single" w:sz="12" w:space="0" w:color="FFFFFF"/>
            </w:tcBorders>
            <w:shd w:val="clear" w:color="000000" w:fill="E6F5FF"/>
            <w:vAlign w:val="center"/>
          </w:tcPr>
          <w:p w14:paraId="6FA8CF78" w14:textId="2B76E569" w:rsidR="00031BDA" w:rsidRPr="00675DEB" w:rsidRDefault="00031BDA" w:rsidP="00675DEB">
            <w:pPr>
              <w:suppressAutoHyphens w:val="0"/>
              <w:jc w:val="right"/>
              <w:rPr>
                <w:rFonts w:ascii="Verdana" w:hAnsi="Verdana" w:cs="Calibri"/>
                <w:sz w:val="14"/>
                <w:szCs w:val="14"/>
                <w:lang w:eastAsia="pt-BR"/>
              </w:rPr>
            </w:pPr>
            <w:r w:rsidRPr="00675DEB">
              <w:rPr>
                <w:rFonts w:ascii="Verdana" w:hAnsi="Verdana" w:cs="Calibri"/>
                <w:sz w:val="14"/>
                <w:szCs w:val="14"/>
              </w:rPr>
              <w:t>12,82%</w:t>
            </w:r>
          </w:p>
        </w:tc>
        <w:tc>
          <w:tcPr>
            <w:tcW w:w="1162" w:type="pct"/>
            <w:tcBorders>
              <w:top w:val="nil"/>
              <w:left w:val="nil"/>
              <w:bottom w:val="single" w:sz="12" w:space="0" w:color="FFFFFF"/>
              <w:right w:val="nil"/>
            </w:tcBorders>
            <w:shd w:val="clear" w:color="000000" w:fill="E6F5FF"/>
            <w:vAlign w:val="center"/>
          </w:tcPr>
          <w:p w14:paraId="3A2C32B1" w14:textId="77777777" w:rsidR="00031BDA" w:rsidRPr="00675DEB" w:rsidRDefault="00031BDA" w:rsidP="00675DEB">
            <w:pPr>
              <w:suppressAutoHyphens w:val="0"/>
              <w:jc w:val="right"/>
              <w:rPr>
                <w:rFonts w:ascii="Verdana" w:hAnsi="Verdana" w:cs="Calibri"/>
                <w:sz w:val="14"/>
                <w:szCs w:val="14"/>
              </w:rPr>
            </w:pPr>
            <w:r w:rsidRPr="00675DEB">
              <w:rPr>
                <w:rFonts w:ascii="Verdana" w:hAnsi="Verdana" w:cs="Calibri"/>
                <w:sz w:val="14"/>
                <w:szCs w:val="14"/>
              </w:rPr>
              <w:t>13,28%</w:t>
            </w:r>
          </w:p>
        </w:tc>
      </w:tr>
      <w:tr w:rsidR="00031BDA" w:rsidRPr="00675DEB" w14:paraId="00B2663E"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6D96493A" w14:textId="77777777" w:rsidR="00031BDA" w:rsidRPr="00675DEB" w:rsidRDefault="00031BDA" w:rsidP="00675DEB">
            <w:pPr>
              <w:suppressAutoHyphens w:val="0"/>
              <w:rPr>
                <w:rFonts w:ascii="Verdana" w:hAnsi="Verdana" w:cs="Calibri"/>
                <w:sz w:val="14"/>
                <w:szCs w:val="14"/>
                <w:lang w:eastAsia="pt-BR"/>
              </w:rPr>
            </w:pPr>
            <w:r w:rsidRPr="00675DEB">
              <w:rPr>
                <w:rFonts w:ascii="Verdana" w:hAnsi="Verdana" w:cs="Verdana"/>
                <w:sz w:val="14"/>
                <w:szCs w:val="14"/>
                <w:lang w:eastAsia="pt-BR"/>
              </w:rPr>
              <w:t>Índice de Nível I</w:t>
            </w:r>
          </w:p>
        </w:tc>
        <w:tc>
          <w:tcPr>
            <w:tcW w:w="1162" w:type="pct"/>
            <w:tcBorders>
              <w:top w:val="nil"/>
              <w:left w:val="nil"/>
              <w:bottom w:val="single" w:sz="12" w:space="0" w:color="FFFFFF"/>
              <w:right w:val="single" w:sz="12" w:space="0" w:color="FFFFFF"/>
            </w:tcBorders>
            <w:shd w:val="clear" w:color="000000" w:fill="E6F5FF"/>
            <w:vAlign w:val="center"/>
          </w:tcPr>
          <w:p w14:paraId="39843A05" w14:textId="72AADF69" w:rsidR="00031BDA" w:rsidRPr="00675DEB" w:rsidRDefault="00031BDA" w:rsidP="00675DEB">
            <w:pPr>
              <w:suppressAutoHyphens w:val="0"/>
              <w:jc w:val="right"/>
              <w:rPr>
                <w:rFonts w:ascii="Verdana" w:hAnsi="Verdana" w:cs="Calibri"/>
                <w:sz w:val="14"/>
                <w:szCs w:val="14"/>
                <w:lang w:eastAsia="pt-BR"/>
              </w:rPr>
            </w:pPr>
            <w:r w:rsidRPr="00675DEB">
              <w:rPr>
                <w:rFonts w:ascii="Verdana" w:hAnsi="Verdana" w:cs="Calibri"/>
                <w:sz w:val="14"/>
                <w:szCs w:val="14"/>
              </w:rPr>
              <w:t>13,18%</w:t>
            </w:r>
          </w:p>
        </w:tc>
        <w:tc>
          <w:tcPr>
            <w:tcW w:w="1162" w:type="pct"/>
            <w:tcBorders>
              <w:top w:val="nil"/>
              <w:left w:val="nil"/>
              <w:bottom w:val="single" w:sz="12" w:space="0" w:color="FFFFFF"/>
              <w:right w:val="nil"/>
            </w:tcBorders>
            <w:shd w:val="clear" w:color="000000" w:fill="E6F5FF"/>
            <w:vAlign w:val="center"/>
          </w:tcPr>
          <w:p w14:paraId="20B2A6B6" w14:textId="77777777" w:rsidR="00031BDA" w:rsidRPr="00675DEB" w:rsidRDefault="00031BDA" w:rsidP="00675DEB">
            <w:pPr>
              <w:suppressAutoHyphens w:val="0"/>
              <w:jc w:val="right"/>
              <w:rPr>
                <w:rFonts w:ascii="Verdana" w:hAnsi="Verdana" w:cs="Calibri"/>
                <w:sz w:val="14"/>
                <w:szCs w:val="14"/>
              </w:rPr>
            </w:pPr>
            <w:r w:rsidRPr="00675DEB">
              <w:rPr>
                <w:rFonts w:ascii="Verdana" w:hAnsi="Verdana" w:cs="Calibri"/>
                <w:sz w:val="14"/>
                <w:szCs w:val="14"/>
              </w:rPr>
              <w:t>13,35%</w:t>
            </w:r>
          </w:p>
        </w:tc>
      </w:tr>
      <w:tr w:rsidR="00031BDA" w:rsidRPr="00675DEB" w14:paraId="045ECBEE"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57090EFF" w14:textId="77777777" w:rsidR="00031BDA" w:rsidRPr="00675DEB" w:rsidRDefault="00031BDA" w:rsidP="00675DEB">
            <w:pPr>
              <w:suppressAutoHyphens w:val="0"/>
              <w:rPr>
                <w:rFonts w:ascii="Verdana" w:hAnsi="Verdana" w:cs="Calibri"/>
                <w:sz w:val="14"/>
                <w:szCs w:val="14"/>
                <w:lang w:eastAsia="pt-BR"/>
              </w:rPr>
            </w:pPr>
            <w:r w:rsidRPr="00675DEB">
              <w:rPr>
                <w:rFonts w:ascii="Verdana" w:hAnsi="Verdana" w:cs="Verdana"/>
                <w:sz w:val="14"/>
                <w:szCs w:val="14"/>
                <w:lang w:eastAsia="pt-BR"/>
              </w:rPr>
              <w:t>Índice de Basileia</w:t>
            </w:r>
          </w:p>
        </w:tc>
        <w:tc>
          <w:tcPr>
            <w:tcW w:w="1162" w:type="pct"/>
            <w:tcBorders>
              <w:top w:val="nil"/>
              <w:left w:val="nil"/>
              <w:bottom w:val="single" w:sz="12" w:space="0" w:color="FFFFFF"/>
              <w:right w:val="single" w:sz="12" w:space="0" w:color="FFFFFF"/>
            </w:tcBorders>
            <w:shd w:val="clear" w:color="000000" w:fill="E6F5FF"/>
            <w:vAlign w:val="center"/>
          </w:tcPr>
          <w:p w14:paraId="11912881" w14:textId="44D4B265" w:rsidR="00031BDA" w:rsidRPr="00675DEB" w:rsidRDefault="00031BDA" w:rsidP="00675DEB">
            <w:pPr>
              <w:suppressAutoHyphens w:val="0"/>
              <w:jc w:val="right"/>
              <w:rPr>
                <w:rFonts w:ascii="Verdana" w:hAnsi="Verdana" w:cs="Calibri"/>
                <w:sz w:val="14"/>
                <w:szCs w:val="14"/>
                <w:lang w:eastAsia="pt-BR"/>
              </w:rPr>
            </w:pPr>
            <w:r w:rsidRPr="00675DEB">
              <w:rPr>
                <w:rFonts w:ascii="Verdana" w:hAnsi="Verdana" w:cs="Calibri"/>
                <w:sz w:val="14"/>
                <w:szCs w:val="14"/>
              </w:rPr>
              <w:t>14,62%</w:t>
            </w:r>
          </w:p>
        </w:tc>
        <w:tc>
          <w:tcPr>
            <w:tcW w:w="1162" w:type="pct"/>
            <w:tcBorders>
              <w:top w:val="nil"/>
              <w:left w:val="nil"/>
              <w:bottom w:val="single" w:sz="12" w:space="0" w:color="FFFFFF"/>
              <w:right w:val="nil"/>
            </w:tcBorders>
            <w:shd w:val="clear" w:color="000000" w:fill="E6F5FF"/>
            <w:vAlign w:val="center"/>
          </w:tcPr>
          <w:p w14:paraId="08CB8FF8" w14:textId="77777777" w:rsidR="00031BDA" w:rsidRPr="00675DEB" w:rsidRDefault="00031BDA" w:rsidP="00675DEB">
            <w:pPr>
              <w:suppressAutoHyphens w:val="0"/>
              <w:jc w:val="right"/>
              <w:rPr>
                <w:rFonts w:ascii="Verdana" w:hAnsi="Verdana" w:cs="Calibri"/>
                <w:sz w:val="14"/>
                <w:szCs w:val="14"/>
              </w:rPr>
            </w:pPr>
            <w:r w:rsidRPr="00675DEB">
              <w:rPr>
                <w:rFonts w:ascii="Verdana" w:hAnsi="Verdana" w:cs="Calibri"/>
                <w:sz w:val="14"/>
                <w:szCs w:val="14"/>
              </w:rPr>
              <w:t>16,30%</w:t>
            </w:r>
          </w:p>
        </w:tc>
      </w:tr>
      <w:tr w:rsidR="00031BDA" w:rsidRPr="00675DEB" w14:paraId="47F32B04"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43C20ABB" w14:textId="77777777" w:rsidR="00031BDA" w:rsidRPr="00675DEB" w:rsidRDefault="00031BDA" w:rsidP="00675DEB">
            <w:pPr>
              <w:suppressAutoHyphens w:val="0"/>
              <w:rPr>
                <w:rFonts w:ascii="Verdana" w:hAnsi="Verdana" w:cs="Calibri"/>
                <w:sz w:val="14"/>
                <w:szCs w:val="14"/>
                <w:lang w:eastAsia="pt-BR"/>
              </w:rPr>
            </w:pPr>
            <w:r w:rsidRPr="00675DEB">
              <w:rPr>
                <w:rFonts w:ascii="Verdana" w:hAnsi="Verdana" w:cs="Calibri"/>
                <w:sz w:val="14"/>
                <w:szCs w:val="14"/>
                <w:lang w:eastAsia="pt-BR"/>
              </w:rPr>
              <w:t xml:space="preserve">Razão de Alavancagem </w:t>
            </w:r>
          </w:p>
        </w:tc>
        <w:tc>
          <w:tcPr>
            <w:tcW w:w="1162" w:type="pct"/>
            <w:tcBorders>
              <w:top w:val="nil"/>
              <w:left w:val="nil"/>
              <w:bottom w:val="single" w:sz="12" w:space="0" w:color="FFFFFF"/>
              <w:right w:val="single" w:sz="12" w:space="0" w:color="FFFFFF"/>
            </w:tcBorders>
            <w:shd w:val="clear" w:color="000000" w:fill="E6F5FF"/>
            <w:vAlign w:val="center"/>
          </w:tcPr>
          <w:p w14:paraId="0622744A" w14:textId="7B1DAC96" w:rsidR="00031BDA" w:rsidRPr="00675DEB" w:rsidRDefault="00031BDA" w:rsidP="00675DEB">
            <w:pPr>
              <w:suppressAutoHyphens w:val="0"/>
              <w:jc w:val="right"/>
              <w:rPr>
                <w:rFonts w:ascii="Verdana" w:hAnsi="Verdana" w:cs="Calibri"/>
                <w:sz w:val="14"/>
                <w:szCs w:val="14"/>
                <w:lang w:eastAsia="pt-BR"/>
              </w:rPr>
            </w:pPr>
            <w:r w:rsidRPr="00675DEB">
              <w:rPr>
                <w:rFonts w:ascii="Verdana" w:hAnsi="Verdana" w:cs="Calibri"/>
                <w:sz w:val="14"/>
                <w:szCs w:val="14"/>
              </w:rPr>
              <w:t>6,23%</w:t>
            </w:r>
          </w:p>
        </w:tc>
        <w:tc>
          <w:tcPr>
            <w:tcW w:w="1162" w:type="pct"/>
            <w:tcBorders>
              <w:top w:val="nil"/>
              <w:left w:val="nil"/>
              <w:bottom w:val="single" w:sz="12" w:space="0" w:color="FFFFFF"/>
              <w:right w:val="nil"/>
            </w:tcBorders>
            <w:shd w:val="clear" w:color="000000" w:fill="E6F5FF"/>
            <w:vAlign w:val="center"/>
          </w:tcPr>
          <w:p w14:paraId="72D3F1E1" w14:textId="77777777" w:rsidR="00031BDA" w:rsidRPr="00675DEB" w:rsidRDefault="00031BDA" w:rsidP="00675DEB">
            <w:pPr>
              <w:suppressAutoHyphens w:val="0"/>
              <w:jc w:val="right"/>
              <w:rPr>
                <w:rFonts w:ascii="Verdana" w:hAnsi="Verdana" w:cs="Calibri"/>
                <w:sz w:val="14"/>
                <w:szCs w:val="14"/>
              </w:rPr>
            </w:pPr>
            <w:r w:rsidRPr="00675DEB">
              <w:rPr>
                <w:rFonts w:ascii="Verdana" w:hAnsi="Verdana" w:cs="Calibri"/>
                <w:sz w:val="14"/>
                <w:szCs w:val="14"/>
              </w:rPr>
              <w:t>8,08%</w:t>
            </w:r>
          </w:p>
        </w:tc>
      </w:tr>
    </w:tbl>
    <w:p w14:paraId="56C6100B" w14:textId="77777777" w:rsidR="00E0188F" w:rsidRPr="00675DEB" w:rsidRDefault="00E0188F" w:rsidP="00675DEB">
      <w:pPr>
        <w:rPr>
          <w:rFonts w:ascii="Verdana" w:hAnsi="Verdana"/>
          <w:sz w:val="10"/>
          <w:szCs w:val="10"/>
        </w:rPr>
      </w:pPr>
    </w:p>
    <w:tbl>
      <w:tblPr>
        <w:tblW w:w="4993" w:type="pct"/>
        <w:tblCellMar>
          <w:left w:w="70" w:type="dxa"/>
          <w:right w:w="70" w:type="dxa"/>
        </w:tblCellMar>
        <w:tblLook w:val="04A0" w:firstRow="1" w:lastRow="0" w:firstColumn="1" w:lastColumn="0" w:noHBand="0" w:noVBand="1"/>
      </w:tblPr>
      <w:tblGrid>
        <w:gridCol w:w="5330"/>
        <w:gridCol w:w="2315"/>
        <w:gridCol w:w="2315"/>
      </w:tblGrid>
      <w:tr w:rsidR="00E0188F" w:rsidRPr="00675DEB" w14:paraId="596C2DDB" w14:textId="77777777" w:rsidTr="00E0188F">
        <w:trPr>
          <w:trHeight w:val="170"/>
          <w:tblHeader/>
        </w:trPr>
        <w:tc>
          <w:tcPr>
            <w:tcW w:w="2676" w:type="pct"/>
            <w:tcBorders>
              <w:top w:val="single" w:sz="12" w:space="0" w:color="FFFFFF"/>
              <w:left w:val="nil"/>
              <w:bottom w:val="single" w:sz="12" w:space="0" w:color="FFFFFF"/>
              <w:right w:val="single" w:sz="12" w:space="0" w:color="FFFFFF"/>
            </w:tcBorders>
            <w:shd w:val="clear" w:color="000000" w:fill="005086"/>
            <w:vAlign w:val="center"/>
            <w:hideMark/>
          </w:tcPr>
          <w:p w14:paraId="07625CCD" w14:textId="77777777" w:rsidR="00E0188F" w:rsidRPr="00675DEB" w:rsidRDefault="00E0188F"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Margens</w:t>
            </w:r>
          </w:p>
        </w:tc>
        <w:tc>
          <w:tcPr>
            <w:tcW w:w="1162" w:type="pct"/>
            <w:tcBorders>
              <w:top w:val="single" w:sz="12" w:space="0" w:color="FFFFFF"/>
              <w:left w:val="nil"/>
              <w:bottom w:val="single" w:sz="12" w:space="0" w:color="FFFFFF"/>
              <w:right w:val="single" w:sz="12" w:space="0" w:color="FFFFFF"/>
            </w:tcBorders>
            <w:shd w:val="clear" w:color="000000" w:fill="005086"/>
            <w:vAlign w:val="center"/>
            <w:hideMark/>
          </w:tcPr>
          <w:p w14:paraId="638EE00A" w14:textId="77777777" w:rsidR="00E0188F" w:rsidRPr="00675DEB" w:rsidRDefault="00E0188F"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31.12.2020</w:t>
            </w:r>
          </w:p>
        </w:tc>
        <w:tc>
          <w:tcPr>
            <w:tcW w:w="1162" w:type="pct"/>
            <w:tcBorders>
              <w:top w:val="single" w:sz="12" w:space="0" w:color="FFFFFF"/>
              <w:left w:val="nil"/>
              <w:bottom w:val="single" w:sz="12" w:space="0" w:color="FFFFFF"/>
              <w:right w:val="nil"/>
            </w:tcBorders>
            <w:shd w:val="clear" w:color="000000" w:fill="005086"/>
            <w:vAlign w:val="center"/>
          </w:tcPr>
          <w:p w14:paraId="7B35C8FB" w14:textId="77777777" w:rsidR="00E0188F" w:rsidRPr="00675DEB" w:rsidRDefault="00E0188F" w:rsidP="00675DEB">
            <w:pPr>
              <w:suppressAutoHyphens w:val="0"/>
              <w:jc w:val="center"/>
              <w:rPr>
                <w:rFonts w:ascii="Verdana" w:hAnsi="Verdana" w:cs="Verdana"/>
                <w:b/>
                <w:bCs/>
                <w:color w:val="FFFFFF"/>
                <w:sz w:val="14"/>
                <w:szCs w:val="14"/>
                <w:lang w:eastAsia="pt-BR"/>
              </w:rPr>
            </w:pPr>
            <w:r w:rsidRPr="00675DEB">
              <w:rPr>
                <w:rFonts w:ascii="Verdana" w:hAnsi="Verdana" w:cs="Verdana"/>
                <w:b/>
                <w:bCs/>
                <w:color w:val="FFFFFF"/>
                <w:sz w:val="14"/>
                <w:szCs w:val="14"/>
                <w:lang w:eastAsia="pt-BR"/>
              </w:rPr>
              <w:t>31.12.2019</w:t>
            </w:r>
          </w:p>
        </w:tc>
      </w:tr>
      <w:tr w:rsidR="00031BDA" w:rsidRPr="00675DEB" w14:paraId="3987EFF0"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26282152" w14:textId="77777777" w:rsidR="00031BDA" w:rsidRPr="00675DEB" w:rsidRDefault="00031BDA" w:rsidP="00675DEB">
            <w:pPr>
              <w:suppressAutoHyphens w:val="0"/>
              <w:rPr>
                <w:rFonts w:ascii="Verdana" w:hAnsi="Verdana" w:cs="Calibri"/>
                <w:sz w:val="14"/>
                <w:szCs w:val="14"/>
                <w:lang w:eastAsia="pt-BR"/>
              </w:rPr>
            </w:pPr>
            <w:r w:rsidRPr="00675DEB">
              <w:rPr>
                <w:rFonts w:ascii="Verdana" w:hAnsi="Verdana" w:cs="Verdana"/>
                <w:sz w:val="14"/>
                <w:szCs w:val="14"/>
                <w:lang w:eastAsia="pt-BR"/>
              </w:rPr>
              <w:t>Margem sobre o PR considerando IRRBB e ACP (1)</w:t>
            </w:r>
          </w:p>
        </w:tc>
        <w:tc>
          <w:tcPr>
            <w:tcW w:w="1162" w:type="pct"/>
            <w:tcBorders>
              <w:top w:val="nil"/>
              <w:left w:val="nil"/>
              <w:bottom w:val="single" w:sz="12" w:space="0" w:color="FFFFFF"/>
              <w:right w:val="single" w:sz="12" w:space="0" w:color="FFFFFF"/>
            </w:tcBorders>
            <w:shd w:val="clear" w:color="000000" w:fill="E6F5FF"/>
            <w:vAlign w:val="center"/>
          </w:tcPr>
          <w:p w14:paraId="6C931CCE" w14:textId="0390F791" w:rsidR="00031BDA" w:rsidRPr="00675DEB" w:rsidRDefault="00031BDA" w:rsidP="00675DEB">
            <w:pPr>
              <w:suppressAutoHyphens w:val="0"/>
              <w:jc w:val="right"/>
              <w:rPr>
                <w:rFonts w:ascii="Verdana" w:hAnsi="Verdana" w:cs="Calibri"/>
                <w:sz w:val="14"/>
                <w:szCs w:val="14"/>
                <w:lang w:eastAsia="pt-BR"/>
              </w:rPr>
            </w:pPr>
            <w:r w:rsidRPr="00675DEB">
              <w:rPr>
                <w:rFonts w:ascii="Verdana" w:hAnsi="Verdana" w:cs="Calibri"/>
                <w:color w:val="auto"/>
                <w:sz w:val="14"/>
                <w:szCs w:val="14"/>
                <w:lang w:eastAsia="pt-BR"/>
              </w:rPr>
              <w:t>262.481</w:t>
            </w:r>
          </w:p>
        </w:tc>
        <w:tc>
          <w:tcPr>
            <w:tcW w:w="1162" w:type="pct"/>
            <w:tcBorders>
              <w:top w:val="nil"/>
              <w:left w:val="nil"/>
              <w:bottom w:val="single" w:sz="12" w:space="0" w:color="FFFFFF"/>
              <w:right w:val="nil"/>
            </w:tcBorders>
            <w:shd w:val="clear" w:color="000000" w:fill="E6F5FF"/>
            <w:vAlign w:val="center"/>
          </w:tcPr>
          <w:p w14:paraId="62C4F8C1" w14:textId="77777777" w:rsidR="00031BDA" w:rsidRPr="00675DEB" w:rsidRDefault="00031BDA" w:rsidP="00675DEB">
            <w:pPr>
              <w:suppressAutoHyphens w:val="0"/>
              <w:jc w:val="right"/>
              <w:rPr>
                <w:rFonts w:ascii="Verdana" w:hAnsi="Verdana" w:cs="Calibri"/>
                <w:sz w:val="14"/>
                <w:szCs w:val="14"/>
              </w:rPr>
            </w:pPr>
            <w:r w:rsidRPr="00675DEB">
              <w:rPr>
                <w:rFonts w:ascii="Verdana" w:hAnsi="Verdana" w:cs="Calibri"/>
                <w:sz w:val="14"/>
                <w:szCs w:val="14"/>
                <w:lang w:eastAsia="pt-BR"/>
              </w:rPr>
              <w:t>547.983</w:t>
            </w:r>
          </w:p>
        </w:tc>
      </w:tr>
      <w:tr w:rsidR="00031BDA" w:rsidRPr="00675DEB" w14:paraId="11D79777"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2F0C8C47" w14:textId="77777777" w:rsidR="00031BDA" w:rsidRPr="00675DEB" w:rsidRDefault="00031BDA" w:rsidP="00675DEB">
            <w:pPr>
              <w:suppressAutoHyphens w:val="0"/>
              <w:rPr>
                <w:rFonts w:ascii="Verdana" w:hAnsi="Verdana" w:cs="Calibri"/>
                <w:sz w:val="14"/>
                <w:szCs w:val="14"/>
                <w:lang w:eastAsia="pt-BR"/>
              </w:rPr>
            </w:pPr>
            <w:r w:rsidRPr="00675DEB">
              <w:rPr>
                <w:rFonts w:ascii="Verdana" w:hAnsi="Verdana" w:cs="Verdana"/>
                <w:sz w:val="14"/>
                <w:szCs w:val="14"/>
                <w:lang w:eastAsia="pt-BR"/>
              </w:rPr>
              <w:t>Índice de imobilização</w:t>
            </w:r>
          </w:p>
        </w:tc>
        <w:tc>
          <w:tcPr>
            <w:tcW w:w="1162" w:type="pct"/>
            <w:tcBorders>
              <w:top w:val="nil"/>
              <w:left w:val="nil"/>
              <w:bottom w:val="single" w:sz="12" w:space="0" w:color="FFFFFF"/>
              <w:right w:val="single" w:sz="12" w:space="0" w:color="FFFFFF"/>
            </w:tcBorders>
            <w:shd w:val="clear" w:color="000000" w:fill="E6F5FF"/>
            <w:vAlign w:val="center"/>
          </w:tcPr>
          <w:p w14:paraId="0F6E3B37" w14:textId="2FBC4757" w:rsidR="00031BDA" w:rsidRPr="00675DEB" w:rsidRDefault="00031BDA" w:rsidP="00675DEB">
            <w:pPr>
              <w:suppressAutoHyphens w:val="0"/>
              <w:jc w:val="right"/>
              <w:rPr>
                <w:rFonts w:ascii="Verdana" w:hAnsi="Verdana" w:cs="Calibri"/>
                <w:sz w:val="14"/>
                <w:szCs w:val="14"/>
                <w:lang w:eastAsia="pt-BR"/>
              </w:rPr>
            </w:pPr>
            <w:r w:rsidRPr="00675DEB">
              <w:rPr>
                <w:rFonts w:ascii="Verdana" w:hAnsi="Verdana" w:cs="Calibri"/>
                <w:sz w:val="14"/>
                <w:szCs w:val="14"/>
              </w:rPr>
              <w:t>8,65%</w:t>
            </w:r>
          </w:p>
        </w:tc>
        <w:tc>
          <w:tcPr>
            <w:tcW w:w="1162" w:type="pct"/>
            <w:tcBorders>
              <w:top w:val="nil"/>
              <w:left w:val="nil"/>
              <w:bottom w:val="single" w:sz="12" w:space="0" w:color="FFFFFF"/>
              <w:right w:val="nil"/>
            </w:tcBorders>
            <w:shd w:val="clear" w:color="000000" w:fill="E6F5FF"/>
            <w:vAlign w:val="center"/>
          </w:tcPr>
          <w:p w14:paraId="12E26208" w14:textId="77777777" w:rsidR="00031BDA" w:rsidRPr="00675DEB" w:rsidRDefault="00031BDA" w:rsidP="00675DEB">
            <w:pPr>
              <w:suppressAutoHyphens w:val="0"/>
              <w:jc w:val="right"/>
              <w:rPr>
                <w:rFonts w:ascii="Verdana" w:hAnsi="Verdana" w:cs="Calibri"/>
                <w:sz w:val="14"/>
                <w:szCs w:val="14"/>
              </w:rPr>
            </w:pPr>
            <w:r w:rsidRPr="00675DEB">
              <w:rPr>
                <w:rFonts w:ascii="Verdana" w:hAnsi="Verdana" w:cs="Calibri"/>
                <w:sz w:val="14"/>
                <w:szCs w:val="14"/>
              </w:rPr>
              <w:t>11,62%</w:t>
            </w:r>
          </w:p>
        </w:tc>
      </w:tr>
      <w:tr w:rsidR="00031BDA" w:rsidRPr="00675DEB" w14:paraId="4CAEAA5B"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16DA5972" w14:textId="77777777" w:rsidR="00031BDA" w:rsidRPr="00675DEB" w:rsidRDefault="00031BDA" w:rsidP="00675DEB">
            <w:pPr>
              <w:suppressAutoHyphens w:val="0"/>
              <w:rPr>
                <w:rFonts w:ascii="Verdana" w:hAnsi="Verdana" w:cs="Calibri"/>
                <w:sz w:val="14"/>
                <w:szCs w:val="14"/>
                <w:lang w:eastAsia="pt-BR"/>
              </w:rPr>
            </w:pPr>
            <w:r w:rsidRPr="00675DEB">
              <w:rPr>
                <w:rFonts w:ascii="Verdana" w:hAnsi="Verdana" w:cs="Verdana"/>
                <w:sz w:val="14"/>
                <w:szCs w:val="14"/>
                <w:lang w:eastAsia="pt-BR"/>
              </w:rPr>
              <w:t>Índice da margem de imobilização</w:t>
            </w:r>
          </w:p>
        </w:tc>
        <w:tc>
          <w:tcPr>
            <w:tcW w:w="1162" w:type="pct"/>
            <w:tcBorders>
              <w:top w:val="nil"/>
              <w:left w:val="nil"/>
              <w:bottom w:val="single" w:sz="12" w:space="0" w:color="FFFFFF"/>
              <w:right w:val="single" w:sz="12" w:space="0" w:color="FFFFFF"/>
            </w:tcBorders>
            <w:shd w:val="clear" w:color="000000" w:fill="E6F5FF"/>
            <w:vAlign w:val="center"/>
          </w:tcPr>
          <w:p w14:paraId="51A61A25" w14:textId="3E11AD1F" w:rsidR="00031BDA" w:rsidRPr="00675DEB" w:rsidRDefault="00031BDA" w:rsidP="00675DEB">
            <w:pPr>
              <w:suppressAutoHyphens w:val="0"/>
              <w:jc w:val="right"/>
              <w:rPr>
                <w:rFonts w:ascii="Verdana" w:hAnsi="Verdana" w:cs="Calibri"/>
                <w:sz w:val="14"/>
                <w:szCs w:val="14"/>
                <w:lang w:eastAsia="pt-BR"/>
              </w:rPr>
            </w:pPr>
            <w:r w:rsidRPr="00675DEB">
              <w:rPr>
                <w:rFonts w:ascii="Verdana" w:hAnsi="Verdana" w:cs="Calibri"/>
                <w:sz w:val="14"/>
                <w:szCs w:val="14"/>
              </w:rPr>
              <w:t>82,71%</w:t>
            </w:r>
          </w:p>
        </w:tc>
        <w:tc>
          <w:tcPr>
            <w:tcW w:w="1162" w:type="pct"/>
            <w:tcBorders>
              <w:top w:val="nil"/>
              <w:left w:val="nil"/>
              <w:bottom w:val="single" w:sz="12" w:space="0" w:color="FFFFFF"/>
              <w:right w:val="nil"/>
            </w:tcBorders>
            <w:shd w:val="clear" w:color="000000" w:fill="E6F5FF"/>
            <w:vAlign w:val="center"/>
          </w:tcPr>
          <w:p w14:paraId="6C45CBF7" w14:textId="77777777" w:rsidR="00031BDA" w:rsidRPr="00675DEB" w:rsidRDefault="00031BDA" w:rsidP="00675DEB">
            <w:pPr>
              <w:suppressAutoHyphens w:val="0"/>
              <w:jc w:val="right"/>
              <w:rPr>
                <w:rFonts w:ascii="Verdana" w:hAnsi="Verdana" w:cs="Calibri"/>
                <w:sz w:val="14"/>
                <w:szCs w:val="14"/>
              </w:rPr>
            </w:pPr>
            <w:r w:rsidRPr="00675DEB">
              <w:rPr>
                <w:rFonts w:ascii="Verdana" w:hAnsi="Verdana" w:cs="Calibri"/>
                <w:sz w:val="14"/>
                <w:szCs w:val="14"/>
              </w:rPr>
              <w:t>76,76%</w:t>
            </w:r>
          </w:p>
        </w:tc>
      </w:tr>
      <w:tr w:rsidR="00031BDA" w:rsidRPr="00675DEB" w14:paraId="4E07FBFE"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63CA46FD" w14:textId="77777777" w:rsidR="00031BDA" w:rsidRPr="00675DEB" w:rsidRDefault="00031BDA" w:rsidP="00675DEB">
            <w:pPr>
              <w:suppressAutoHyphens w:val="0"/>
              <w:rPr>
                <w:rFonts w:ascii="Verdana" w:hAnsi="Verdana" w:cs="Calibri"/>
                <w:sz w:val="14"/>
                <w:szCs w:val="14"/>
                <w:lang w:eastAsia="pt-BR"/>
              </w:rPr>
            </w:pPr>
            <w:r w:rsidRPr="00675DEB">
              <w:rPr>
                <w:rFonts w:ascii="Verdana" w:hAnsi="Verdana" w:cs="Verdana"/>
                <w:sz w:val="14"/>
                <w:szCs w:val="14"/>
                <w:lang w:eastAsia="pt-BR"/>
              </w:rPr>
              <w:t>Margem de imobilização</w:t>
            </w:r>
          </w:p>
        </w:tc>
        <w:tc>
          <w:tcPr>
            <w:tcW w:w="1162" w:type="pct"/>
            <w:tcBorders>
              <w:top w:val="nil"/>
              <w:left w:val="nil"/>
              <w:bottom w:val="single" w:sz="12" w:space="0" w:color="FFFFFF"/>
              <w:right w:val="single" w:sz="12" w:space="0" w:color="FFFFFF"/>
            </w:tcBorders>
            <w:shd w:val="clear" w:color="000000" w:fill="E6F5FF"/>
            <w:vAlign w:val="center"/>
          </w:tcPr>
          <w:p w14:paraId="62124142" w14:textId="66A5DAAE" w:rsidR="00031BDA" w:rsidRPr="00675DEB" w:rsidRDefault="00031BDA" w:rsidP="00675DEB">
            <w:pPr>
              <w:suppressAutoHyphens w:val="0"/>
              <w:jc w:val="right"/>
              <w:rPr>
                <w:rFonts w:ascii="Verdana" w:hAnsi="Verdana" w:cs="Calibri"/>
                <w:sz w:val="14"/>
                <w:szCs w:val="14"/>
                <w:lang w:eastAsia="pt-BR"/>
              </w:rPr>
            </w:pPr>
            <w:r w:rsidRPr="00675DEB">
              <w:rPr>
                <w:rFonts w:ascii="Verdana" w:hAnsi="Verdana" w:cs="Calibri"/>
                <w:sz w:val="14"/>
                <w:szCs w:val="14"/>
              </w:rPr>
              <w:t>829.966</w:t>
            </w:r>
          </w:p>
        </w:tc>
        <w:tc>
          <w:tcPr>
            <w:tcW w:w="1162" w:type="pct"/>
            <w:tcBorders>
              <w:top w:val="nil"/>
              <w:left w:val="nil"/>
              <w:bottom w:val="single" w:sz="12" w:space="0" w:color="FFFFFF"/>
              <w:right w:val="nil"/>
            </w:tcBorders>
            <w:shd w:val="clear" w:color="000000" w:fill="E6F5FF"/>
            <w:vAlign w:val="center"/>
          </w:tcPr>
          <w:p w14:paraId="715E69A6" w14:textId="77777777" w:rsidR="00031BDA" w:rsidRPr="00675DEB" w:rsidRDefault="00031BDA" w:rsidP="00675DEB">
            <w:pPr>
              <w:suppressAutoHyphens w:val="0"/>
              <w:jc w:val="right"/>
              <w:rPr>
                <w:rFonts w:ascii="Verdana" w:hAnsi="Verdana" w:cs="Calibri"/>
                <w:sz w:val="14"/>
                <w:szCs w:val="14"/>
              </w:rPr>
            </w:pPr>
            <w:r w:rsidRPr="00675DEB">
              <w:rPr>
                <w:rFonts w:ascii="Verdana" w:hAnsi="Verdana" w:cs="Calibri"/>
                <w:sz w:val="14"/>
                <w:szCs w:val="14"/>
              </w:rPr>
              <w:t>640.019</w:t>
            </w:r>
          </w:p>
        </w:tc>
      </w:tr>
      <w:tr w:rsidR="00031BDA" w:rsidRPr="00675DEB" w14:paraId="668D440B" w14:textId="77777777" w:rsidTr="00E0188F">
        <w:trPr>
          <w:trHeight w:val="170"/>
        </w:trPr>
        <w:tc>
          <w:tcPr>
            <w:tcW w:w="2676" w:type="pct"/>
            <w:tcBorders>
              <w:top w:val="nil"/>
              <w:left w:val="single" w:sz="12" w:space="0" w:color="FFFFFF"/>
              <w:bottom w:val="single" w:sz="12" w:space="0" w:color="FFFFFF"/>
              <w:right w:val="single" w:sz="12" w:space="0" w:color="FFFFFF"/>
            </w:tcBorders>
            <w:shd w:val="clear" w:color="000000" w:fill="E6F5FF"/>
            <w:vAlign w:val="center"/>
            <w:hideMark/>
          </w:tcPr>
          <w:p w14:paraId="235B0E53" w14:textId="77777777" w:rsidR="00031BDA" w:rsidRPr="00675DEB" w:rsidRDefault="00031BDA" w:rsidP="00675DEB">
            <w:pPr>
              <w:suppressAutoHyphens w:val="0"/>
              <w:rPr>
                <w:rFonts w:ascii="Verdana" w:hAnsi="Verdana" w:cs="Calibri"/>
                <w:sz w:val="14"/>
                <w:szCs w:val="14"/>
                <w:lang w:eastAsia="pt-BR"/>
              </w:rPr>
            </w:pPr>
            <w:r w:rsidRPr="00675DEB">
              <w:rPr>
                <w:rFonts w:ascii="Verdana" w:hAnsi="Verdana" w:cs="Verdana"/>
                <w:sz w:val="14"/>
                <w:szCs w:val="14"/>
                <w:lang w:eastAsia="pt-BR"/>
              </w:rPr>
              <w:t>IRRBB</w:t>
            </w:r>
          </w:p>
        </w:tc>
        <w:tc>
          <w:tcPr>
            <w:tcW w:w="1162" w:type="pct"/>
            <w:tcBorders>
              <w:top w:val="nil"/>
              <w:left w:val="nil"/>
              <w:bottom w:val="single" w:sz="12" w:space="0" w:color="FFFFFF"/>
              <w:right w:val="single" w:sz="12" w:space="0" w:color="FFFFFF"/>
            </w:tcBorders>
            <w:shd w:val="clear" w:color="000000" w:fill="E6F5FF"/>
            <w:vAlign w:val="center"/>
          </w:tcPr>
          <w:p w14:paraId="774151D4" w14:textId="7561C424" w:rsidR="00031BDA" w:rsidRPr="00675DEB" w:rsidRDefault="00031BDA" w:rsidP="00675DEB">
            <w:pPr>
              <w:suppressAutoHyphens w:val="0"/>
              <w:jc w:val="right"/>
              <w:rPr>
                <w:rFonts w:ascii="Verdana" w:hAnsi="Verdana" w:cs="Calibri"/>
                <w:sz w:val="14"/>
                <w:szCs w:val="14"/>
                <w:lang w:eastAsia="pt-BR"/>
              </w:rPr>
            </w:pPr>
            <w:r w:rsidRPr="00675DEB">
              <w:rPr>
                <w:rFonts w:ascii="Verdana" w:hAnsi="Verdana" w:cs="Calibri"/>
                <w:sz w:val="14"/>
                <w:szCs w:val="14"/>
              </w:rPr>
              <w:t>474.966</w:t>
            </w:r>
          </w:p>
        </w:tc>
        <w:tc>
          <w:tcPr>
            <w:tcW w:w="1162" w:type="pct"/>
            <w:tcBorders>
              <w:top w:val="nil"/>
              <w:left w:val="nil"/>
              <w:bottom w:val="single" w:sz="12" w:space="0" w:color="FFFFFF"/>
              <w:right w:val="nil"/>
            </w:tcBorders>
            <w:shd w:val="clear" w:color="000000" w:fill="E6F5FF"/>
            <w:vAlign w:val="center"/>
          </w:tcPr>
          <w:p w14:paraId="1FED1D64" w14:textId="77777777" w:rsidR="00031BDA" w:rsidRPr="00675DEB" w:rsidRDefault="00031BDA" w:rsidP="00675DEB">
            <w:pPr>
              <w:suppressAutoHyphens w:val="0"/>
              <w:jc w:val="right"/>
              <w:rPr>
                <w:rFonts w:ascii="Verdana" w:hAnsi="Verdana" w:cs="Calibri"/>
                <w:sz w:val="14"/>
                <w:szCs w:val="14"/>
              </w:rPr>
            </w:pPr>
            <w:r w:rsidRPr="00675DEB">
              <w:rPr>
                <w:rFonts w:ascii="Verdana" w:hAnsi="Verdana" w:cs="Calibri"/>
                <w:sz w:val="14"/>
                <w:szCs w:val="14"/>
              </w:rPr>
              <w:t>-</w:t>
            </w:r>
          </w:p>
        </w:tc>
      </w:tr>
    </w:tbl>
    <w:p w14:paraId="5478351C" w14:textId="77777777" w:rsidR="00E0188F" w:rsidRPr="009D3CE6" w:rsidRDefault="00E0188F" w:rsidP="00675DEB">
      <w:pPr>
        <w:pStyle w:val="western"/>
        <w:spacing w:before="0" w:after="0"/>
        <w:rPr>
          <w:rFonts w:ascii="Verdana" w:hAnsi="Verdana"/>
          <w:sz w:val="14"/>
          <w:szCs w:val="14"/>
        </w:rPr>
      </w:pPr>
      <w:r w:rsidRPr="009D3CE6">
        <w:rPr>
          <w:rFonts w:ascii="Verdana" w:hAnsi="Verdana"/>
          <w:sz w:val="14"/>
          <w:szCs w:val="14"/>
        </w:rPr>
        <w:t xml:space="preserve">(1) O cálculo da margem considera o valor da parcela </w:t>
      </w:r>
      <w:r w:rsidRPr="009D3CE6">
        <w:rPr>
          <w:rFonts w:ascii="Verdana" w:hAnsi="Verdana"/>
          <w:i/>
          <w:iCs/>
          <w:sz w:val="14"/>
          <w:szCs w:val="14"/>
        </w:rPr>
        <w:t>IRRBB e o adicional de capital principal</w:t>
      </w:r>
      <w:r w:rsidRPr="009D3CE6">
        <w:rPr>
          <w:rFonts w:ascii="Verdana" w:hAnsi="Verdana"/>
          <w:sz w:val="14"/>
          <w:szCs w:val="14"/>
        </w:rPr>
        <w:t>.</w:t>
      </w:r>
    </w:p>
    <w:p w14:paraId="294DB250" w14:textId="77777777" w:rsidR="007F7D1F" w:rsidRPr="00675DEB" w:rsidRDefault="007F7D1F" w:rsidP="00675DEB">
      <w:pPr>
        <w:pStyle w:val="western"/>
        <w:spacing w:before="0" w:after="0"/>
        <w:rPr>
          <w:rFonts w:ascii="Verdana" w:eastAsia="Times New Roman" w:hAnsi="Verdana" w:cs="Verdana"/>
          <w:color w:val="auto"/>
          <w:sz w:val="20"/>
          <w:szCs w:val="20"/>
        </w:rPr>
      </w:pPr>
    </w:p>
    <w:p w14:paraId="3987CEDD"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Composição do Capital</w:t>
      </w:r>
    </w:p>
    <w:p w14:paraId="2A17D88A"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6FDB0151"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O Patrimônio de Referência (PR) utilizado para verificar o cumprimento dos limites operacionais impostos pelo CMN consiste no somatório de três itens:</w:t>
      </w:r>
    </w:p>
    <w:p w14:paraId="3FCE82CD"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707CCE68"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 Capital Principal:  soma de capital social, reservas e lucros acumulados, menos deduções e ajustes prudenciais.</w:t>
      </w:r>
    </w:p>
    <w:p w14:paraId="7F07671C"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5A0B9CC6"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 xml:space="preserve">- Capital Complementar: composto por instrumentos de caráter perpétuo que atendam a requisitos de elegibilidade. Somado ao Capital Principal, compõe o Nível I. </w:t>
      </w:r>
    </w:p>
    <w:p w14:paraId="0A8A3EA9"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74928DFE"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 xml:space="preserve">- Nível II:  composto por instrumentos de dívida subordinada de vencimento definido que atendam a requisitos de elegibilidade. Somado ao Capital Principal e ao Capital Complementar, compõe o PR </w:t>
      </w:r>
      <w:r w:rsidRPr="00675DEB">
        <w:rPr>
          <w:rFonts w:ascii="Verdana" w:eastAsia="Times New Roman" w:hAnsi="Verdana" w:cs="Verdana"/>
          <w:color w:val="auto"/>
          <w:sz w:val="20"/>
          <w:szCs w:val="20"/>
        </w:rPr>
        <w:lastRenderedPageBreak/>
        <w:t xml:space="preserve">Total.  No BRB compõem o Nível II Letras Financeiras Subordinadas sem previsão de resgates antecipados. </w:t>
      </w:r>
    </w:p>
    <w:p w14:paraId="355E36BF"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7A66FF65"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Ativos Ponderados pelo Risco (RWA)</w:t>
      </w:r>
    </w:p>
    <w:p w14:paraId="5C60C6DE" w14:textId="77777777" w:rsidR="003A60E5" w:rsidRPr="00675DEB" w:rsidRDefault="003A60E5" w:rsidP="00675DEB">
      <w:pPr>
        <w:pStyle w:val="western"/>
        <w:spacing w:before="0" w:after="0"/>
        <w:ind w:left="720"/>
        <w:rPr>
          <w:rFonts w:ascii="Verdana" w:eastAsia="Times New Roman" w:hAnsi="Verdana" w:cs="Verdana"/>
          <w:color w:val="auto"/>
          <w:sz w:val="20"/>
          <w:szCs w:val="20"/>
        </w:rPr>
      </w:pPr>
    </w:p>
    <w:p w14:paraId="07BA1230"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 xml:space="preserve">O Montante dos Ativos Ponderados pelo Risco (RWA) consiste na soma das seguintes parcelas, conforme Circulares Bacen </w:t>
      </w:r>
      <w:proofErr w:type="spellStart"/>
      <w:r w:rsidRPr="00675DEB">
        <w:rPr>
          <w:rFonts w:ascii="Verdana" w:eastAsia="Times New Roman" w:hAnsi="Verdana" w:cs="Verdana"/>
          <w:color w:val="auto"/>
          <w:sz w:val="20"/>
          <w:szCs w:val="20"/>
        </w:rPr>
        <w:t>n.</w:t>
      </w:r>
      <w:r w:rsidRPr="00675DEB">
        <w:rPr>
          <w:rFonts w:ascii="Verdana" w:eastAsia="Times New Roman" w:hAnsi="Verdana" w:cs="Verdana"/>
          <w:color w:val="auto"/>
          <w:sz w:val="20"/>
          <w:szCs w:val="20"/>
          <w:vertAlign w:val="superscript"/>
        </w:rPr>
        <w:t>O</w:t>
      </w:r>
      <w:proofErr w:type="spellEnd"/>
      <w:r w:rsidRPr="00675DEB">
        <w:rPr>
          <w:rFonts w:ascii="Verdana" w:eastAsia="Times New Roman" w:hAnsi="Verdana" w:cs="Verdana"/>
          <w:color w:val="auto"/>
          <w:sz w:val="20"/>
          <w:szCs w:val="20"/>
        </w:rPr>
        <w:t xml:space="preserve"> 3.638/2013, 3.639/2013, 3.640/2013, 3.641/2013, 3.644/2013 e 3.645/2013: </w:t>
      </w:r>
    </w:p>
    <w:p w14:paraId="08585F42"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414B13B6" w14:textId="77777777" w:rsidR="003A60E5" w:rsidRPr="00675DEB" w:rsidRDefault="003A60E5" w:rsidP="00675DEB">
      <w:pPr>
        <w:pStyle w:val="western"/>
        <w:spacing w:before="0" w:after="0"/>
        <w:rPr>
          <w:rFonts w:ascii="Verdana" w:hAnsi="Verdana"/>
        </w:rPr>
      </w:pPr>
      <w:r w:rsidRPr="00675DEB">
        <w:rPr>
          <w:rFonts w:ascii="Verdana" w:eastAsia="Times New Roman" w:hAnsi="Verdana" w:cs="Verdana"/>
          <w:color w:val="auto"/>
          <w:sz w:val="20"/>
          <w:szCs w:val="20"/>
        </w:rPr>
        <w:t>RWA = RWA</w:t>
      </w:r>
      <w:r w:rsidRPr="00675DEB">
        <w:rPr>
          <w:rFonts w:ascii="Verdana" w:eastAsia="Times New Roman" w:hAnsi="Verdana" w:cs="Verdana"/>
          <w:color w:val="auto"/>
          <w:sz w:val="20"/>
          <w:szCs w:val="20"/>
          <w:vertAlign w:val="subscript"/>
        </w:rPr>
        <w:t>CPAD</w:t>
      </w:r>
      <w:r w:rsidRPr="00675DEB">
        <w:rPr>
          <w:rFonts w:ascii="Verdana" w:eastAsia="Times New Roman" w:hAnsi="Verdana" w:cs="Verdana"/>
          <w:color w:val="auto"/>
          <w:sz w:val="20"/>
          <w:szCs w:val="20"/>
        </w:rPr>
        <w:t xml:space="preserve"> + RWA</w:t>
      </w:r>
      <w:r w:rsidRPr="00675DEB">
        <w:rPr>
          <w:rFonts w:ascii="Verdana" w:eastAsia="Times New Roman" w:hAnsi="Verdana" w:cs="Verdana"/>
          <w:color w:val="auto"/>
          <w:sz w:val="20"/>
          <w:szCs w:val="20"/>
          <w:vertAlign w:val="subscript"/>
        </w:rPr>
        <w:t>MPAD</w:t>
      </w:r>
      <w:r w:rsidRPr="00675DEB">
        <w:rPr>
          <w:rFonts w:ascii="Verdana" w:eastAsia="Times New Roman" w:hAnsi="Verdana" w:cs="Verdana"/>
          <w:color w:val="auto"/>
          <w:sz w:val="20"/>
          <w:szCs w:val="20"/>
        </w:rPr>
        <w:t xml:space="preserve"> (RWA</w:t>
      </w:r>
      <w:r w:rsidRPr="00675DEB">
        <w:rPr>
          <w:rFonts w:ascii="Verdana" w:eastAsia="Times New Roman" w:hAnsi="Verdana" w:cs="Verdana"/>
          <w:color w:val="auto"/>
          <w:sz w:val="20"/>
          <w:szCs w:val="20"/>
          <w:vertAlign w:val="subscript"/>
        </w:rPr>
        <w:t>CAM</w:t>
      </w:r>
      <w:r w:rsidRPr="00675DEB">
        <w:rPr>
          <w:rFonts w:ascii="Verdana" w:eastAsia="Times New Roman" w:hAnsi="Verdana" w:cs="Verdana"/>
          <w:color w:val="auto"/>
          <w:sz w:val="20"/>
          <w:szCs w:val="20"/>
        </w:rPr>
        <w:t xml:space="preserve"> + RWA</w:t>
      </w:r>
      <w:r w:rsidRPr="00675DEB">
        <w:rPr>
          <w:rFonts w:ascii="Verdana" w:eastAsia="Times New Roman" w:hAnsi="Verdana" w:cs="Verdana"/>
          <w:color w:val="auto"/>
          <w:sz w:val="20"/>
          <w:szCs w:val="20"/>
          <w:vertAlign w:val="subscript"/>
        </w:rPr>
        <w:t>JUR</w:t>
      </w:r>
      <w:r w:rsidRPr="00675DEB">
        <w:rPr>
          <w:rFonts w:ascii="Verdana" w:eastAsia="Times New Roman" w:hAnsi="Verdana" w:cs="Verdana"/>
          <w:color w:val="auto"/>
          <w:sz w:val="20"/>
          <w:szCs w:val="20"/>
        </w:rPr>
        <w:t xml:space="preserve"> + RWA</w:t>
      </w:r>
      <w:r w:rsidRPr="00675DEB">
        <w:rPr>
          <w:rFonts w:ascii="Verdana" w:eastAsia="Times New Roman" w:hAnsi="Verdana" w:cs="Verdana"/>
          <w:color w:val="auto"/>
          <w:sz w:val="20"/>
          <w:szCs w:val="20"/>
          <w:vertAlign w:val="subscript"/>
        </w:rPr>
        <w:t>COM</w:t>
      </w:r>
      <w:r w:rsidRPr="00675DEB">
        <w:rPr>
          <w:rFonts w:ascii="Verdana" w:eastAsia="Times New Roman" w:hAnsi="Verdana" w:cs="Verdana"/>
          <w:color w:val="auto"/>
          <w:sz w:val="20"/>
          <w:szCs w:val="20"/>
        </w:rPr>
        <w:t xml:space="preserve"> + RWA</w:t>
      </w:r>
      <w:r w:rsidRPr="00675DEB">
        <w:rPr>
          <w:rFonts w:ascii="Verdana" w:eastAsia="Times New Roman" w:hAnsi="Verdana" w:cs="Verdana"/>
          <w:color w:val="auto"/>
          <w:sz w:val="20"/>
          <w:szCs w:val="20"/>
          <w:vertAlign w:val="subscript"/>
        </w:rPr>
        <w:t>ACS</w:t>
      </w:r>
      <w:r w:rsidRPr="00675DEB">
        <w:rPr>
          <w:rFonts w:ascii="Verdana" w:eastAsia="Times New Roman" w:hAnsi="Verdana" w:cs="Verdana"/>
          <w:color w:val="auto"/>
          <w:sz w:val="20"/>
          <w:szCs w:val="20"/>
        </w:rPr>
        <w:t>) + RWA</w:t>
      </w:r>
      <w:r w:rsidRPr="00675DEB">
        <w:rPr>
          <w:rFonts w:ascii="Verdana" w:eastAsia="Times New Roman" w:hAnsi="Verdana" w:cs="Verdana"/>
          <w:color w:val="auto"/>
          <w:sz w:val="20"/>
          <w:szCs w:val="20"/>
          <w:vertAlign w:val="subscript"/>
        </w:rPr>
        <w:t>OPAD</w:t>
      </w:r>
      <w:r w:rsidRPr="00675DEB">
        <w:rPr>
          <w:rFonts w:ascii="Verdana" w:eastAsia="Times New Roman" w:hAnsi="Verdana" w:cs="Verdana"/>
          <w:color w:val="auto"/>
          <w:sz w:val="20"/>
          <w:szCs w:val="20"/>
        </w:rPr>
        <w:t>.</w:t>
      </w:r>
    </w:p>
    <w:p w14:paraId="02F99EFC" w14:textId="77777777" w:rsidR="003A60E5" w:rsidRPr="00675DEB" w:rsidRDefault="003A60E5" w:rsidP="00675DEB">
      <w:pPr>
        <w:pStyle w:val="western"/>
        <w:spacing w:before="0" w:after="0"/>
        <w:ind w:left="720"/>
        <w:rPr>
          <w:rFonts w:ascii="Verdana" w:eastAsia="Times New Roman" w:hAnsi="Verdana" w:cs="Verdana"/>
          <w:color w:val="auto"/>
          <w:sz w:val="20"/>
          <w:szCs w:val="20"/>
        </w:rPr>
      </w:pPr>
    </w:p>
    <w:p w14:paraId="481EBBCB"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Principais variações no ano</w:t>
      </w:r>
    </w:p>
    <w:p w14:paraId="5E172DB1"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3A40BC10"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 Patrimônio de Referência: Aumento de 20,36% impulsionado pelo crescimento de 14,26% no Capital de Nível II decorrente da emissão de novas Letras Financeiras Subordinadas. O Capital de Nível I apresentou aumento, em função principalmente do resultado positivo do semestre e pela integração de Letras Financeiras Subordinadas Perpétuas que compõem o Capital Complementar.</w:t>
      </w:r>
    </w:p>
    <w:p w14:paraId="607B86B4"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7DEB9FDF"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 RWA:</w:t>
      </w:r>
      <w:r w:rsidRPr="00675DEB">
        <w:rPr>
          <w:rFonts w:ascii="Verdana" w:hAnsi="Verdana" w:cs="Verdana"/>
          <w:color w:val="auto"/>
          <w:sz w:val="20"/>
        </w:rPr>
        <w:t xml:space="preserve"> </w:t>
      </w:r>
      <w:r w:rsidRPr="00675DEB">
        <w:rPr>
          <w:rFonts w:ascii="Verdana" w:eastAsia="Times New Roman" w:hAnsi="Verdana" w:cs="Verdana"/>
          <w:color w:val="auto"/>
          <w:sz w:val="20"/>
          <w:szCs w:val="20"/>
        </w:rPr>
        <w:t>Crescimento dos ativos ponderados pelo risco total, em decorrência, principalmente, do incremento da parcela de risco de crédito (RWA</w:t>
      </w:r>
      <w:r w:rsidRPr="00675DEB">
        <w:rPr>
          <w:rFonts w:ascii="Verdana" w:eastAsia="Times New Roman" w:hAnsi="Verdana" w:cs="Verdana"/>
          <w:color w:val="auto"/>
          <w:sz w:val="20"/>
          <w:szCs w:val="20"/>
          <w:vertAlign w:val="subscript"/>
        </w:rPr>
        <w:t>CPAD</w:t>
      </w:r>
      <w:r w:rsidRPr="00675DEB">
        <w:rPr>
          <w:rFonts w:ascii="Verdana" w:eastAsia="Times New Roman" w:hAnsi="Verdana" w:cs="Verdana"/>
          <w:color w:val="auto"/>
          <w:sz w:val="20"/>
          <w:szCs w:val="20"/>
        </w:rPr>
        <w:t xml:space="preserve">) em 37,81%, impactada pelo aumento da carteira de crédito. </w:t>
      </w:r>
    </w:p>
    <w:p w14:paraId="53613136"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52A9C08E"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 Índice de Basileia: Redução de 1,67 pontos percentuais em função do crescimento dos ativos ponderados pelo risco (RWA) superior ao aumento do PR.</w:t>
      </w:r>
    </w:p>
    <w:p w14:paraId="554CDC8E"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00B60CAE"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 xml:space="preserve">- </w:t>
      </w:r>
      <w:proofErr w:type="gramStart"/>
      <w:r w:rsidRPr="00675DEB">
        <w:rPr>
          <w:rFonts w:ascii="Verdana" w:eastAsia="Times New Roman" w:hAnsi="Verdana" w:cs="Verdana"/>
          <w:color w:val="auto"/>
          <w:sz w:val="20"/>
          <w:szCs w:val="20"/>
        </w:rPr>
        <w:t>IRRBB</w:t>
      </w:r>
      <w:r w:rsidRPr="00675DEB">
        <w:rPr>
          <w:rFonts w:ascii="Verdana" w:eastAsia="Times New Roman" w:hAnsi="Verdana" w:cs="Verdana"/>
          <w:color w:val="auto"/>
          <w:sz w:val="14"/>
          <w:szCs w:val="14"/>
        </w:rPr>
        <w:t>(</w:t>
      </w:r>
      <w:proofErr w:type="gramEnd"/>
      <w:r w:rsidRPr="00675DEB">
        <w:rPr>
          <w:rFonts w:ascii="Verdana" w:eastAsia="Times New Roman" w:hAnsi="Verdana" w:cs="Verdana"/>
          <w:color w:val="auto"/>
          <w:sz w:val="14"/>
          <w:szCs w:val="14"/>
        </w:rPr>
        <w:t>1)</w:t>
      </w:r>
      <w:r w:rsidRPr="00675DEB">
        <w:rPr>
          <w:rFonts w:ascii="Verdana" w:eastAsia="Times New Roman" w:hAnsi="Verdana" w:cs="Verdana"/>
          <w:color w:val="auto"/>
          <w:sz w:val="20"/>
          <w:szCs w:val="20"/>
        </w:rPr>
        <w:t>: metodologia adotada com a abordagem de valor econômico (ΔEVE) e de resultado de intermediação financeira (ΔNII), em cumprimento da Circular Bacen nº 3.876/2018, a partir de janeiro de 2020.</w:t>
      </w:r>
    </w:p>
    <w:p w14:paraId="63112190" w14:textId="77777777" w:rsidR="003A60E5" w:rsidRPr="00675DEB" w:rsidRDefault="003A60E5" w:rsidP="00675DEB">
      <w:pPr>
        <w:pStyle w:val="western"/>
        <w:spacing w:before="0" w:after="0"/>
        <w:rPr>
          <w:rFonts w:ascii="Verdana" w:eastAsia="Times New Roman" w:hAnsi="Verdana" w:cs="Verdana"/>
          <w:color w:val="auto"/>
          <w:sz w:val="14"/>
          <w:szCs w:val="14"/>
        </w:rPr>
      </w:pPr>
      <w:r w:rsidRPr="00675DEB">
        <w:rPr>
          <w:rFonts w:ascii="Verdana" w:eastAsia="Times New Roman" w:hAnsi="Verdana" w:cs="Verdana"/>
          <w:color w:val="auto"/>
          <w:sz w:val="20"/>
          <w:szCs w:val="20"/>
        </w:rPr>
        <w:t xml:space="preserve"> </w:t>
      </w:r>
      <w:r w:rsidRPr="00675DEB">
        <w:rPr>
          <w:rFonts w:ascii="Verdana" w:eastAsia="Times New Roman" w:hAnsi="Verdana" w:cs="Verdana"/>
          <w:color w:val="auto"/>
          <w:sz w:val="14"/>
          <w:szCs w:val="14"/>
        </w:rPr>
        <w:t>(1) Risco atual ou prospectivo do impacto de movimentos adversos das taxas de juros no capital e nos resultados da instituição financeira para os instrumentos classificados na carteira bancária.</w:t>
      </w:r>
    </w:p>
    <w:p w14:paraId="23416D8D" w14:textId="77777777" w:rsidR="003A60E5" w:rsidRPr="00675DEB" w:rsidRDefault="003A60E5" w:rsidP="00675DEB">
      <w:pPr>
        <w:pStyle w:val="western"/>
        <w:spacing w:before="0" w:after="0"/>
        <w:rPr>
          <w:rFonts w:ascii="Verdana" w:eastAsia="Times New Roman" w:hAnsi="Verdana" w:cs="Verdana"/>
          <w:color w:val="auto"/>
          <w:sz w:val="20"/>
          <w:szCs w:val="20"/>
        </w:rPr>
      </w:pPr>
    </w:p>
    <w:p w14:paraId="2014902B" w14:textId="77777777" w:rsidR="003A60E5" w:rsidRPr="00675DEB" w:rsidRDefault="003A60E5" w:rsidP="00675DEB">
      <w:pPr>
        <w:pStyle w:val="western"/>
        <w:spacing w:before="0" w:after="0"/>
        <w:rPr>
          <w:rFonts w:ascii="Verdana" w:eastAsia="Times New Roman" w:hAnsi="Verdana" w:cs="Verdana"/>
          <w:color w:val="auto"/>
          <w:sz w:val="20"/>
          <w:szCs w:val="20"/>
        </w:rPr>
      </w:pPr>
      <w:r w:rsidRPr="00675DEB">
        <w:rPr>
          <w:rFonts w:ascii="Verdana" w:eastAsia="Times New Roman" w:hAnsi="Verdana" w:cs="Verdana"/>
          <w:color w:val="auto"/>
          <w:sz w:val="20"/>
          <w:szCs w:val="20"/>
        </w:rPr>
        <w:t xml:space="preserve">O Conglomerado Prudencial BRB cumpre todos os requisitos de capital previstos pela Resolução Bacen nº 4.193/2013. </w:t>
      </w:r>
    </w:p>
    <w:p w14:paraId="489054BB" w14:textId="77777777" w:rsidR="007F7D1F" w:rsidRPr="00675DEB" w:rsidRDefault="007F7D1F" w:rsidP="00675DEB">
      <w:pPr>
        <w:rPr>
          <w:rFonts w:ascii="Verdana" w:hAnsi="Verdana"/>
          <w:sz w:val="20"/>
        </w:rPr>
      </w:pPr>
    </w:p>
    <w:p w14:paraId="18EF1B20" w14:textId="77777777" w:rsidR="003A60E5" w:rsidRPr="00675DEB" w:rsidRDefault="003A60E5" w:rsidP="00675DEB">
      <w:pPr>
        <w:rPr>
          <w:rFonts w:ascii="Verdana" w:hAnsi="Verdana" w:cs="Verdana"/>
          <w:color w:val="auto"/>
          <w:sz w:val="20"/>
        </w:rPr>
      </w:pPr>
      <w:r w:rsidRPr="00675DEB">
        <w:rPr>
          <w:rFonts w:ascii="Verdana" w:hAnsi="Verdana" w:cs="Verdana"/>
          <w:color w:val="auto"/>
          <w:sz w:val="20"/>
        </w:rPr>
        <w:t>c) Gestão do Capital</w:t>
      </w:r>
    </w:p>
    <w:p w14:paraId="27F0555F" w14:textId="77777777" w:rsidR="003A60E5" w:rsidRPr="00675DEB" w:rsidRDefault="003A60E5" w:rsidP="00675DEB">
      <w:pPr>
        <w:rPr>
          <w:rFonts w:ascii="Verdana" w:hAnsi="Verdana"/>
          <w:color w:val="FF0000"/>
          <w:sz w:val="20"/>
        </w:rPr>
      </w:pPr>
    </w:p>
    <w:p w14:paraId="4A07E092" w14:textId="77777777" w:rsidR="003A60E5" w:rsidRPr="00675DEB" w:rsidRDefault="003A60E5" w:rsidP="00675DEB">
      <w:pPr>
        <w:jc w:val="both"/>
        <w:rPr>
          <w:rFonts w:ascii="Verdana" w:hAnsi="Verdana" w:cs="Verdana"/>
          <w:color w:val="auto"/>
          <w:sz w:val="20"/>
        </w:rPr>
      </w:pPr>
      <w:r w:rsidRPr="00675DEB">
        <w:rPr>
          <w:rFonts w:ascii="Verdana" w:hAnsi="Verdana" w:cs="Verdana"/>
          <w:color w:val="auto"/>
          <w:sz w:val="20"/>
        </w:rPr>
        <w:t xml:space="preserve">O monitoramento e controle do capital mantido pelo Conglomerado BRB são realizados de forma a condicionar o alcance dos objetivos estratégicos da Instituição, considerando o ambiente econômico e comercial onde atua. Além disso, mecanismos de gestão foram implementados para assegurar a manutenção de uma base sólida de capital para apoiar o desenvolvimento das atividades negociais e fazer face aos riscos a que estamos sujeitos, bem como atender aos requerimentos regulatórios de capital. Esses mecanismos são relatórios gerenciais, análises de riscos e impactos no capital decorrentes de propostas de novos produtos, serviços, testes de estresse, projeções de capital em cenários prováveis e adversos, ou quaisquer outras ações que possam acarretar alterações para as estimativas de capital do Conglomerado. </w:t>
      </w:r>
    </w:p>
    <w:p w14:paraId="2B3F30AF" w14:textId="77777777" w:rsidR="003A60E5" w:rsidRPr="00675DEB" w:rsidRDefault="003A60E5" w:rsidP="00675DEB">
      <w:pPr>
        <w:jc w:val="both"/>
        <w:rPr>
          <w:rFonts w:ascii="Verdana" w:hAnsi="Verdana" w:cs="Verdana"/>
          <w:color w:val="auto"/>
          <w:sz w:val="20"/>
        </w:rPr>
      </w:pPr>
    </w:p>
    <w:p w14:paraId="323B75C7" w14:textId="77777777" w:rsidR="003A60E5" w:rsidRPr="00675DEB" w:rsidRDefault="003A60E5" w:rsidP="00675DEB">
      <w:pPr>
        <w:jc w:val="both"/>
        <w:rPr>
          <w:rFonts w:ascii="Verdana" w:hAnsi="Verdana" w:cs="Verdana"/>
          <w:color w:val="auto"/>
          <w:sz w:val="20"/>
        </w:rPr>
      </w:pPr>
      <w:r w:rsidRPr="00675DEB">
        <w:rPr>
          <w:rFonts w:ascii="Verdana" w:hAnsi="Verdana" w:cs="Verdana"/>
          <w:color w:val="auto"/>
          <w:sz w:val="20"/>
        </w:rPr>
        <w:t>O Conglomerado BRB busca manter, permanentemente, uma sólida base de capital para apoiar o desenvolvimento de suas atividades, para fazer face aos riscos mensuráveis assumidos (em situações normais ou de estresse), para suportar eventuais perdas oriundas de riscos não mensuráveis e para viabilizar possíveis oportunidades de negócios, sem deixar de cumprir as exigências regulatórias vigentes.</w:t>
      </w:r>
    </w:p>
    <w:p w14:paraId="2E2222B8" w14:textId="77777777" w:rsidR="003A60E5" w:rsidRPr="00675DEB" w:rsidRDefault="003A60E5" w:rsidP="00675DEB">
      <w:pPr>
        <w:jc w:val="both"/>
        <w:rPr>
          <w:rFonts w:ascii="Verdana" w:hAnsi="Verdana" w:cs="Verdana"/>
          <w:color w:val="auto"/>
          <w:sz w:val="20"/>
        </w:rPr>
      </w:pPr>
    </w:p>
    <w:p w14:paraId="6E9AB4FF" w14:textId="77777777" w:rsidR="003A60E5" w:rsidRPr="00675DEB" w:rsidRDefault="003A60E5" w:rsidP="00675DEB">
      <w:pPr>
        <w:jc w:val="both"/>
        <w:rPr>
          <w:rFonts w:ascii="Verdana" w:hAnsi="Verdana" w:cs="Verdana"/>
          <w:color w:val="auto"/>
          <w:sz w:val="20"/>
        </w:rPr>
      </w:pPr>
      <w:r w:rsidRPr="00675DEB">
        <w:rPr>
          <w:rFonts w:ascii="Verdana" w:hAnsi="Verdana" w:cs="Verdana"/>
          <w:color w:val="auto"/>
          <w:sz w:val="20"/>
        </w:rPr>
        <w:t xml:space="preserve">Na Declaração de Apetite por Riscos (RAS) estão estabelecidos </w:t>
      </w:r>
      <w:r w:rsidRPr="00675DEB">
        <w:rPr>
          <w:rFonts w:ascii="Verdana" w:hAnsi="Verdana" w:cs="Verdana"/>
          <w:i/>
          <w:color w:val="auto"/>
          <w:sz w:val="20"/>
        </w:rPr>
        <w:t>buffers</w:t>
      </w:r>
      <w:r w:rsidRPr="00675DEB">
        <w:rPr>
          <w:rFonts w:ascii="Verdana" w:hAnsi="Verdana" w:cs="Verdana"/>
          <w:color w:val="auto"/>
          <w:sz w:val="20"/>
        </w:rPr>
        <w:t xml:space="preserve"> de capital mínimos definidos e aprovados pelo Conselho de Administração. Nesta dimensão, foram definidos pisos institucionais </w:t>
      </w:r>
      <w:r w:rsidRPr="00675DEB">
        <w:rPr>
          <w:rFonts w:ascii="Verdana" w:hAnsi="Verdana" w:cs="Verdana"/>
          <w:color w:val="auto"/>
          <w:sz w:val="20"/>
        </w:rPr>
        <w:lastRenderedPageBreak/>
        <w:t>para o índice de Basileia, índice de Capital Principal e Margem Mínima de PR considerando o IRRBB e o ACP.</w:t>
      </w:r>
    </w:p>
    <w:p w14:paraId="401E97C4" w14:textId="77777777" w:rsidR="003A60E5" w:rsidRPr="00675DEB" w:rsidRDefault="003A60E5" w:rsidP="00675DEB">
      <w:pPr>
        <w:jc w:val="both"/>
        <w:rPr>
          <w:rFonts w:ascii="Verdana" w:hAnsi="Verdana" w:cs="Verdana"/>
          <w:color w:val="auto"/>
          <w:sz w:val="20"/>
        </w:rPr>
      </w:pPr>
    </w:p>
    <w:p w14:paraId="70B1213A" w14:textId="77777777" w:rsidR="003A60E5" w:rsidRPr="00675DEB" w:rsidRDefault="003A60E5" w:rsidP="00675DEB">
      <w:pPr>
        <w:jc w:val="both"/>
        <w:rPr>
          <w:rFonts w:ascii="Verdana" w:hAnsi="Verdana" w:cs="Verdana"/>
          <w:color w:val="auto"/>
          <w:sz w:val="20"/>
        </w:rPr>
      </w:pPr>
      <w:r w:rsidRPr="00675DEB">
        <w:rPr>
          <w:rFonts w:ascii="Verdana" w:hAnsi="Verdana" w:cs="Verdana"/>
          <w:color w:val="auto"/>
          <w:sz w:val="20"/>
        </w:rPr>
        <w:t xml:space="preserve">A Instituição adota uma postura prospectiva, antecipando a necessidade de capital decorrente de possíveis mudanças nas condições de mercado. Há uma unidade responsável por essa gestão com sistemas, rotinas e procedimentos definidos para o gerenciamento de capital, apuração mensal dos níveis de Patrimônio de Referência (PR), dos Ativos Ponderados pelo Risco (RWA), do índice de Solvabilidade da Instituição, da Razão de Alavancagem (RA), do Índice de Imobilização, Índice de Capital Principal, Índice de Nível I e da margem do PR considerando o IRRBB. </w:t>
      </w:r>
    </w:p>
    <w:p w14:paraId="5654A4E8" w14:textId="77777777" w:rsidR="003A60E5" w:rsidRPr="00675DEB" w:rsidRDefault="003A60E5" w:rsidP="00675DEB">
      <w:pPr>
        <w:rPr>
          <w:rFonts w:ascii="Verdana" w:hAnsi="Verdana" w:cs="Verdana"/>
          <w:color w:val="auto"/>
          <w:sz w:val="20"/>
        </w:rPr>
      </w:pPr>
    </w:p>
    <w:p w14:paraId="0847356C" w14:textId="77777777" w:rsidR="003A60E5" w:rsidRPr="00675DEB" w:rsidRDefault="003A60E5" w:rsidP="00675DEB">
      <w:pPr>
        <w:jc w:val="both"/>
        <w:rPr>
          <w:rFonts w:ascii="Verdana" w:eastAsia="Verdana" w:hAnsi="Verdana" w:cs="Verdana"/>
        </w:rPr>
      </w:pPr>
      <w:r w:rsidRPr="00675DEB">
        <w:rPr>
          <w:rFonts w:ascii="Verdana" w:hAnsi="Verdana" w:cs="Verdana"/>
          <w:color w:val="auto"/>
          <w:sz w:val="20"/>
        </w:rPr>
        <w:t xml:space="preserve">d) </w:t>
      </w:r>
      <w:r w:rsidRPr="00675DEB">
        <w:rPr>
          <w:rFonts w:ascii="Verdana" w:eastAsia="Verdana" w:hAnsi="Verdana" w:cs="Verdana"/>
          <w:sz w:val="20"/>
        </w:rPr>
        <w:t>Análise de sensibilidade (Pronunciamento Técnico CPC 40 (R1) do Comitê de Pronunciamentos Contábeis)</w:t>
      </w:r>
    </w:p>
    <w:p w14:paraId="2ED91B3F" w14:textId="77777777" w:rsidR="003A60E5" w:rsidRPr="00675DEB" w:rsidRDefault="003A60E5" w:rsidP="00675DEB">
      <w:pPr>
        <w:pStyle w:val="NormalWeb"/>
        <w:spacing w:before="0"/>
        <w:rPr>
          <w:rFonts w:ascii="Verdana" w:hAnsi="Verdana"/>
          <w:sz w:val="20"/>
          <w:szCs w:val="20"/>
          <w:lang w:val="pt-PT"/>
        </w:rPr>
      </w:pPr>
    </w:p>
    <w:p w14:paraId="59F6FD67" w14:textId="77777777" w:rsidR="003A60E5" w:rsidRPr="00675DEB" w:rsidRDefault="003A60E5" w:rsidP="00675DEB">
      <w:pPr>
        <w:pStyle w:val="NormalWeb"/>
        <w:spacing w:before="0"/>
        <w:rPr>
          <w:rFonts w:ascii="Verdana" w:hAnsi="Verdana"/>
          <w:sz w:val="20"/>
          <w:szCs w:val="20"/>
          <w:lang w:val="pt-PT"/>
        </w:rPr>
      </w:pPr>
      <w:r w:rsidRPr="00675DEB">
        <w:rPr>
          <w:rFonts w:ascii="Verdana" w:hAnsi="Verdana"/>
          <w:sz w:val="20"/>
          <w:szCs w:val="20"/>
          <w:lang w:val="pt-PT"/>
        </w:rPr>
        <w:t xml:space="preserve">Foi </w:t>
      </w:r>
      <w:r w:rsidRPr="00675DEB">
        <w:rPr>
          <w:rFonts w:ascii="Verdana" w:eastAsia="Times New Roman" w:hAnsi="Verdana" w:cs="Times New Roman"/>
          <w:sz w:val="20"/>
          <w:szCs w:val="20"/>
        </w:rPr>
        <w:t>realizada análise de sensibilidade do Conglomerado BRB, em atendimento à Deliberação CVM nº 684 de 30 de agosto de 2012, que torna obrigatório o Pronunciamento Técnico CPC 40 (R1) do Comitê de Pronunciamentos Contábeis para as companhias abertas. Nesta análise de sensibilidade, as operações foram segregadas em duas carteiras</w:t>
      </w:r>
      <w:r w:rsidRPr="00675DEB">
        <w:rPr>
          <w:rFonts w:ascii="Verdana" w:hAnsi="Verdana"/>
          <w:sz w:val="20"/>
          <w:szCs w:val="20"/>
          <w:lang w:val="pt-PT"/>
        </w:rPr>
        <w:t>: negociação e bancária (de acordo com a Resolução CMN nº 4.557/2017 e a Circular BCB nº 3.354/2007).</w:t>
      </w:r>
    </w:p>
    <w:p w14:paraId="73643720" w14:textId="77777777" w:rsidR="003A60E5" w:rsidRPr="00675DEB" w:rsidRDefault="003A60E5" w:rsidP="00675DEB">
      <w:pPr>
        <w:pStyle w:val="NormalWeb"/>
        <w:spacing w:before="0"/>
        <w:rPr>
          <w:rFonts w:ascii="Verdana" w:hAnsi="Verdana"/>
          <w:sz w:val="20"/>
          <w:szCs w:val="20"/>
          <w:lang w:val="pt-PT"/>
        </w:rPr>
      </w:pPr>
    </w:p>
    <w:p w14:paraId="66A3B73D" w14:textId="77777777" w:rsidR="003A60E5" w:rsidRPr="00675DEB" w:rsidRDefault="003A60E5" w:rsidP="00675DEB">
      <w:pPr>
        <w:jc w:val="both"/>
        <w:rPr>
          <w:rFonts w:ascii="Verdana" w:hAnsi="Verdana"/>
          <w:sz w:val="20"/>
        </w:rPr>
      </w:pPr>
      <w:r w:rsidRPr="00675DEB">
        <w:rPr>
          <w:rFonts w:ascii="Verdana" w:hAnsi="Verdana"/>
          <w:sz w:val="20"/>
        </w:rPr>
        <w:t>- A carteira de negociação (</w:t>
      </w:r>
      <w:r w:rsidRPr="00675DEB">
        <w:rPr>
          <w:rFonts w:ascii="Verdana" w:hAnsi="Verdana"/>
          <w:i/>
          <w:sz w:val="20"/>
        </w:rPr>
        <w:t>trading book</w:t>
      </w:r>
      <w:r w:rsidRPr="00675DEB">
        <w:rPr>
          <w:rFonts w:ascii="Verdana" w:hAnsi="Verdana"/>
          <w:sz w:val="20"/>
        </w:rPr>
        <w:t xml:space="preserve">) é formada pelos instrumentos detidos com intenção de negociação (isto é, aqueles assumidos para revenda, para obtenção de benefício decorrente dos movimentos de preços ou para realização de arbitragem) ou destinados a </w:t>
      </w:r>
      <w:r w:rsidRPr="00675DEB">
        <w:rPr>
          <w:rFonts w:ascii="Verdana" w:hAnsi="Verdana"/>
          <w:i/>
          <w:sz w:val="20"/>
        </w:rPr>
        <w:t>hedge</w:t>
      </w:r>
      <w:r w:rsidRPr="00675DEB">
        <w:rPr>
          <w:rFonts w:ascii="Verdana" w:hAnsi="Verdana"/>
          <w:sz w:val="20"/>
        </w:rPr>
        <w:t xml:space="preserve"> de outros elementos da carteira de negociação, e que não estejam sujeitos à limitação de sua negociabilidade.</w:t>
      </w:r>
    </w:p>
    <w:p w14:paraId="31B99FAA" w14:textId="77777777" w:rsidR="003A60E5" w:rsidRPr="00675DEB" w:rsidRDefault="003A60E5" w:rsidP="00675DEB">
      <w:pPr>
        <w:pStyle w:val="NormalWeb"/>
        <w:spacing w:before="0"/>
        <w:rPr>
          <w:rFonts w:ascii="Verdana" w:hAnsi="Verdana"/>
          <w:sz w:val="20"/>
          <w:szCs w:val="20"/>
          <w:lang w:val="pt-PT"/>
        </w:rPr>
      </w:pPr>
      <w:r w:rsidRPr="00675DEB">
        <w:rPr>
          <w:rFonts w:ascii="Verdana" w:hAnsi="Verdana"/>
          <w:sz w:val="20"/>
          <w:szCs w:val="20"/>
          <w:lang w:val="pt-PT"/>
        </w:rPr>
        <w:t xml:space="preserve"> </w:t>
      </w:r>
    </w:p>
    <w:p w14:paraId="392F03F1" w14:textId="77777777" w:rsidR="003A60E5" w:rsidRPr="00675DEB" w:rsidRDefault="003A60E5" w:rsidP="00675DEB">
      <w:pPr>
        <w:pStyle w:val="NormalWeb"/>
        <w:spacing w:before="0"/>
        <w:rPr>
          <w:rFonts w:ascii="Verdana" w:hAnsi="Verdana"/>
          <w:sz w:val="20"/>
          <w:szCs w:val="20"/>
          <w:lang w:val="pt-PT"/>
        </w:rPr>
      </w:pPr>
      <w:r w:rsidRPr="00675DEB">
        <w:rPr>
          <w:rFonts w:ascii="Verdana" w:hAnsi="Verdana"/>
          <w:sz w:val="20"/>
          <w:szCs w:val="20"/>
          <w:lang w:val="pt-PT"/>
        </w:rPr>
        <w:t>- A carteira bancária (</w:t>
      </w:r>
      <w:r w:rsidRPr="00675DEB">
        <w:rPr>
          <w:rFonts w:ascii="Verdana" w:hAnsi="Verdana"/>
          <w:i/>
          <w:sz w:val="20"/>
          <w:szCs w:val="20"/>
          <w:lang w:val="pt-PT"/>
        </w:rPr>
        <w:t>banking book</w:t>
      </w:r>
      <w:r w:rsidRPr="00675DEB">
        <w:rPr>
          <w:rFonts w:ascii="Verdana" w:hAnsi="Verdana"/>
          <w:sz w:val="20"/>
          <w:szCs w:val="20"/>
          <w:lang w:val="pt-PT"/>
        </w:rPr>
        <w:t>) é constituída pelos instrumentos não classificados na carteira de negociação.</w:t>
      </w:r>
    </w:p>
    <w:p w14:paraId="5BB6FD74" w14:textId="77777777" w:rsidR="003A60E5" w:rsidRPr="00675DEB" w:rsidRDefault="003A60E5" w:rsidP="00675DEB">
      <w:pPr>
        <w:pStyle w:val="NormalWeb"/>
        <w:spacing w:before="0"/>
        <w:rPr>
          <w:rFonts w:ascii="Verdana" w:hAnsi="Verdana"/>
          <w:sz w:val="20"/>
          <w:szCs w:val="20"/>
          <w:lang w:val="pt-PT"/>
        </w:rPr>
      </w:pPr>
    </w:p>
    <w:p w14:paraId="1626413B" w14:textId="77777777" w:rsidR="003A60E5" w:rsidRPr="00675DEB" w:rsidRDefault="003A60E5" w:rsidP="00675DEB">
      <w:pPr>
        <w:pStyle w:val="NormalWeb"/>
        <w:spacing w:before="0"/>
        <w:rPr>
          <w:rFonts w:ascii="Verdana" w:hAnsi="Verdana"/>
          <w:sz w:val="20"/>
          <w:szCs w:val="20"/>
          <w:lang w:val="pt-PT"/>
        </w:rPr>
      </w:pPr>
      <w:r w:rsidRPr="00675DEB">
        <w:rPr>
          <w:rFonts w:ascii="Verdana" w:hAnsi="Verdana"/>
          <w:sz w:val="20"/>
          <w:szCs w:val="20"/>
          <w:lang w:val="pt-PT"/>
        </w:rPr>
        <w:t xml:space="preserve">A carteira de negociação do </w:t>
      </w:r>
      <w:r w:rsidRPr="00675DEB">
        <w:rPr>
          <w:rFonts w:ascii="Verdana" w:hAnsi="Verdana"/>
          <w:color w:val="auto"/>
          <w:sz w:val="20"/>
          <w:szCs w:val="20"/>
          <w:lang w:val="pt-PT"/>
        </w:rPr>
        <w:t>Conglomerado Prudencial BRB</w:t>
      </w:r>
      <w:r w:rsidRPr="00675DEB">
        <w:rPr>
          <w:rFonts w:ascii="Verdana" w:hAnsi="Verdana"/>
          <w:sz w:val="20"/>
          <w:szCs w:val="20"/>
          <w:lang w:val="pt-PT"/>
        </w:rPr>
        <w:t xml:space="preserve"> é composta por disponibilidades em moedas estrangeiras. A carteira bancária é formada por operações de crédito, captações, títulos públicos federais, operações compromissadas, depósitos interfinanceiros, títulos privados, fundos, ações, operações indexadas a cupom de dólar, dentre outros papéis.</w:t>
      </w:r>
    </w:p>
    <w:p w14:paraId="54A13219" w14:textId="77777777" w:rsidR="003A60E5" w:rsidRPr="00675DEB" w:rsidRDefault="003A60E5" w:rsidP="00675DEB">
      <w:pPr>
        <w:pStyle w:val="NormalWeb"/>
        <w:spacing w:before="0"/>
        <w:rPr>
          <w:rFonts w:ascii="Verdana" w:hAnsi="Verdana"/>
          <w:sz w:val="20"/>
          <w:szCs w:val="20"/>
          <w:lang w:val="pt-PT"/>
        </w:rPr>
      </w:pPr>
    </w:p>
    <w:p w14:paraId="470BD5BA" w14:textId="77777777" w:rsidR="003A60E5" w:rsidRPr="00675DEB" w:rsidRDefault="003A60E5" w:rsidP="00675DEB">
      <w:pPr>
        <w:pStyle w:val="NormalWeb"/>
        <w:spacing w:before="0"/>
        <w:rPr>
          <w:rFonts w:ascii="Verdana" w:hAnsi="Verdana"/>
          <w:sz w:val="20"/>
          <w:szCs w:val="20"/>
          <w:lang w:val="pt-PT"/>
        </w:rPr>
      </w:pPr>
      <w:r w:rsidRPr="00675DEB">
        <w:rPr>
          <w:rFonts w:ascii="Verdana" w:hAnsi="Verdana"/>
          <w:color w:val="auto"/>
          <w:sz w:val="20"/>
          <w:szCs w:val="20"/>
          <w:lang w:val="pt-PT"/>
        </w:rPr>
        <w:t>Para a análise de sensibilidade, foram considerados três cenários, os quais foram aplicados às carteiras de negociação (</w:t>
      </w:r>
      <w:r w:rsidRPr="00675DEB">
        <w:rPr>
          <w:rFonts w:ascii="Verdana" w:hAnsi="Verdana"/>
          <w:i/>
          <w:color w:val="auto"/>
          <w:sz w:val="20"/>
          <w:szCs w:val="20"/>
          <w:lang w:val="pt-PT"/>
        </w:rPr>
        <w:t>trading book</w:t>
      </w:r>
      <w:r w:rsidRPr="00675DEB">
        <w:rPr>
          <w:rFonts w:ascii="Verdana" w:hAnsi="Verdana"/>
          <w:color w:val="auto"/>
          <w:sz w:val="20"/>
          <w:szCs w:val="20"/>
          <w:lang w:val="pt-PT"/>
        </w:rPr>
        <w:t>) e bancária (</w:t>
      </w:r>
      <w:r w:rsidRPr="00675DEB">
        <w:rPr>
          <w:rFonts w:ascii="Verdana" w:hAnsi="Verdana"/>
          <w:i/>
          <w:color w:val="auto"/>
          <w:sz w:val="20"/>
          <w:szCs w:val="20"/>
          <w:lang w:val="pt-PT"/>
        </w:rPr>
        <w:t>banking book</w:t>
      </w:r>
      <w:r w:rsidRPr="00675DEB">
        <w:rPr>
          <w:rFonts w:ascii="Verdana" w:hAnsi="Verdana"/>
          <w:color w:val="auto"/>
          <w:sz w:val="20"/>
          <w:szCs w:val="20"/>
          <w:lang w:val="pt-PT"/>
        </w:rPr>
        <w:t>). O cenário I foi fornecido pela área de cenários da Instituição e reflete maior probabilidade de ocorrência para os próximos três meses, com base nas condições de mercado observadas em 31/12/2020. Os cenários II e III foram combinações de resultados adversos para o Conglomerado Prudencial BRB.</w:t>
      </w:r>
    </w:p>
    <w:p w14:paraId="2C1328F2" w14:textId="77777777" w:rsidR="003A60E5" w:rsidRPr="00675DEB" w:rsidRDefault="003A60E5" w:rsidP="00675DEB">
      <w:pPr>
        <w:pStyle w:val="NormalWeb"/>
        <w:spacing w:before="0"/>
        <w:ind w:firstLine="709"/>
        <w:rPr>
          <w:rFonts w:ascii="Verdana" w:hAnsi="Verdana"/>
          <w:sz w:val="20"/>
          <w:szCs w:val="20"/>
          <w:lang w:val="pt-PT"/>
        </w:rPr>
      </w:pPr>
    </w:p>
    <w:p w14:paraId="7616A6B9" w14:textId="77777777" w:rsidR="003A60E5" w:rsidRPr="00675DEB" w:rsidRDefault="003A60E5" w:rsidP="00675DEB">
      <w:pPr>
        <w:pStyle w:val="NormalWeb"/>
        <w:spacing w:before="0"/>
        <w:rPr>
          <w:rFonts w:ascii="Verdana" w:hAnsi="Verdana"/>
          <w:sz w:val="20"/>
          <w:szCs w:val="20"/>
          <w:lang w:val="pt-PT"/>
        </w:rPr>
      </w:pPr>
      <w:r w:rsidRPr="00675DEB">
        <w:rPr>
          <w:rFonts w:ascii="Verdana" w:hAnsi="Verdana"/>
          <w:sz w:val="20"/>
          <w:szCs w:val="20"/>
          <w:lang w:val="pt-PT"/>
        </w:rPr>
        <w:t>Cenário I: As premissas utilizadas com base no cenário econômico – em dezembro de 2020 – foram: taxa de câmbio reais/dólar a R$ 5,20 projetada a R$ 5,25; taxa de câmbio reais/euro a R$ 6,39 projetada a R$ 6,08; Ibovespa a 119.017 pontos projetado a 111.990 pontos; estruturas a termo de taxas de juros (ETTJs) das curvas PRÉ, Cupom de IPCA e Cupom de IGP-M extraídas das projeções mensais da taxa SELIC, do IPCA e do IGP-M.</w:t>
      </w:r>
    </w:p>
    <w:p w14:paraId="5E070D1A" w14:textId="77777777" w:rsidR="003A60E5" w:rsidRPr="00675DEB" w:rsidRDefault="003A60E5" w:rsidP="00675DEB">
      <w:pPr>
        <w:pStyle w:val="NormalWeb"/>
        <w:spacing w:before="0"/>
        <w:rPr>
          <w:rFonts w:ascii="Verdana" w:hAnsi="Verdana"/>
          <w:sz w:val="20"/>
          <w:szCs w:val="20"/>
          <w:lang w:val="pt-PT"/>
        </w:rPr>
      </w:pPr>
    </w:p>
    <w:p w14:paraId="4F8E8F10" w14:textId="77777777" w:rsidR="003A60E5" w:rsidRPr="00675DEB" w:rsidRDefault="003A60E5" w:rsidP="00675DEB">
      <w:pPr>
        <w:pStyle w:val="NormalWeb"/>
        <w:spacing w:before="0"/>
        <w:rPr>
          <w:rFonts w:ascii="Verdana" w:hAnsi="Verdana"/>
          <w:sz w:val="20"/>
          <w:szCs w:val="20"/>
          <w:lang w:val="pt-PT"/>
        </w:rPr>
      </w:pPr>
      <w:r w:rsidRPr="00675DEB">
        <w:rPr>
          <w:rFonts w:ascii="Verdana" w:hAnsi="Verdana"/>
          <w:sz w:val="20"/>
          <w:szCs w:val="20"/>
          <w:lang w:val="pt-PT"/>
        </w:rPr>
        <w:t>Cenário II: Foram aplicados choques paralelos de 25% (tanto para mais, quanto para menos) sobre as curvas dos fatores de mercado associados às exposições da Instituição, considerando as piores perdas obtidas (para cada fator de risco) nesses eventos adversos.</w:t>
      </w:r>
    </w:p>
    <w:p w14:paraId="2B1332E1" w14:textId="77777777" w:rsidR="003A60E5" w:rsidRPr="00675DEB" w:rsidRDefault="003A60E5" w:rsidP="00675DEB">
      <w:pPr>
        <w:pStyle w:val="NormalWeb"/>
        <w:spacing w:before="0"/>
        <w:rPr>
          <w:rFonts w:ascii="Verdana" w:hAnsi="Verdana"/>
          <w:sz w:val="20"/>
          <w:szCs w:val="20"/>
          <w:lang w:val="pt-PT"/>
        </w:rPr>
      </w:pPr>
    </w:p>
    <w:p w14:paraId="1A93A1F4" w14:textId="77777777" w:rsidR="003A60E5" w:rsidRPr="00675DEB" w:rsidRDefault="003A60E5" w:rsidP="00675DEB">
      <w:pPr>
        <w:pStyle w:val="NormalWeb"/>
        <w:spacing w:before="0"/>
        <w:rPr>
          <w:rFonts w:ascii="Verdana" w:hAnsi="Verdana"/>
          <w:sz w:val="20"/>
          <w:szCs w:val="20"/>
          <w:lang w:val="pt-PT"/>
        </w:rPr>
      </w:pPr>
      <w:r w:rsidRPr="00675DEB">
        <w:rPr>
          <w:rFonts w:ascii="Verdana" w:hAnsi="Verdana"/>
          <w:sz w:val="20"/>
          <w:szCs w:val="20"/>
          <w:lang w:val="pt-PT"/>
        </w:rPr>
        <w:t>Cenário III: Foram aplicados choques paralelos de 50% (tanto para mais, quanto para menos) sobre as curvas dos fatores de mercado associados às exposições da Instituição, considerando as piores perdas obtidas (para cada fator de risco) nesses eventos adversos.</w:t>
      </w:r>
    </w:p>
    <w:p w14:paraId="2CB8DAAB" w14:textId="3631C959" w:rsidR="003A60E5" w:rsidRDefault="003A60E5" w:rsidP="00675DEB">
      <w:pPr>
        <w:pStyle w:val="NormalWeb"/>
        <w:spacing w:before="0"/>
        <w:rPr>
          <w:rFonts w:ascii="Verdana" w:hAnsi="Verdana"/>
          <w:sz w:val="20"/>
          <w:szCs w:val="20"/>
          <w:lang w:val="pt-PT"/>
        </w:rPr>
      </w:pPr>
    </w:p>
    <w:p w14:paraId="2F062284" w14:textId="77777777" w:rsidR="00524D4C" w:rsidRPr="00675DEB" w:rsidRDefault="00524D4C" w:rsidP="00675DEB">
      <w:pPr>
        <w:pStyle w:val="NormalWeb"/>
        <w:spacing w:before="0"/>
        <w:rPr>
          <w:rFonts w:ascii="Verdana" w:hAnsi="Verdana"/>
          <w:sz w:val="20"/>
          <w:szCs w:val="20"/>
          <w:lang w:val="pt-PT"/>
        </w:rPr>
      </w:pPr>
    </w:p>
    <w:p w14:paraId="4AA9A178" w14:textId="77777777" w:rsidR="003A60E5" w:rsidRPr="00675DEB" w:rsidRDefault="003A60E5" w:rsidP="00675DEB">
      <w:pPr>
        <w:pStyle w:val="NormalWeb"/>
        <w:spacing w:before="0"/>
        <w:rPr>
          <w:rFonts w:ascii="Verdana" w:hAnsi="Verdana"/>
          <w:sz w:val="20"/>
          <w:szCs w:val="20"/>
          <w:lang w:val="pt-PT"/>
        </w:rPr>
      </w:pPr>
      <w:r w:rsidRPr="00675DEB">
        <w:rPr>
          <w:rFonts w:ascii="Verdana" w:hAnsi="Verdana"/>
          <w:sz w:val="20"/>
          <w:szCs w:val="20"/>
          <w:lang w:val="pt-PT"/>
        </w:rPr>
        <w:lastRenderedPageBreak/>
        <w:t xml:space="preserve">No quadro abaixo, encontram-se sintetizados os resultados para a carteira de negociação: </w:t>
      </w:r>
    </w:p>
    <w:p w14:paraId="0BA5E247" w14:textId="77777777" w:rsidR="00E0188F" w:rsidRPr="00675DEB" w:rsidRDefault="00E0188F" w:rsidP="00675DEB">
      <w:pPr>
        <w:pStyle w:val="NormalWeb"/>
        <w:spacing w:before="0"/>
        <w:rPr>
          <w:rFonts w:ascii="Verdana" w:hAnsi="Verdana"/>
          <w:sz w:val="20"/>
          <w:szCs w:val="20"/>
          <w:lang w:val="pt-PT"/>
        </w:rPr>
      </w:pPr>
    </w:p>
    <w:tbl>
      <w:tblPr>
        <w:tblW w:w="5000" w:type="pct"/>
        <w:tblCellMar>
          <w:left w:w="70" w:type="dxa"/>
          <w:right w:w="70" w:type="dxa"/>
        </w:tblCellMar>
        <w:tblLook w:val="04A0" w:firstRow="1" w:lastRow="0" w:firstColumn="1" w:lastColumn="0" w:noHBand="0" w:noVBand="1"/>
      </w:tblPr>
      <w:tblGrid>
        <w:gridCol w:w="2486"/>
        <w:gridCol w:w="2486"/>
        <w:gridCol w:w="2486"/>
        <w:gridCol w:w="2486"/>
      </w:tblGrid>
      <w:tr w:rsidR="00424F73" w:rsidRPr="00675DEB" w14:paraId="5A73C23D" w14:textId="77777777" w:rsidTr="00424F73">
        <w:trPr>
          <w:trHeight w:val="170"/>
        </w:trPr>
        <w:tc>
          <w:tcPr>
            <w:tcW w:w="5000" w:type="pct"/>
            <w:gridSpan w:val="4"/>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012C09B"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Exposição Financeira</w:t>
            </w:r>
          </w:p>
        </w:tc>
      </w:tr>
      <w:tr w:rsidR="00424F73" w:rsidRPr="00675DEB" w14:paraId="6AC1AD6A" w14:textId="77777777" w:rsidTr="00424F73">
        <w:trPr>
          <w:trHeight w:val="170"/>
        </w:trPr>
        <w:tc>
          <w:tcPr>
            <w:tcW w:w="1250" w:type="pct"/>
            <w:tcBorders>
              <w:top w:val="nil"/>
              <w:left w:val="single" w:sz="12" w:space="0" w:color="FFFFFF"/>
              <w:bottom w:val="single" w:sz="12" w:space="0" w:color="FFFFFF"/>
              <w:right w:val="single" w:sz="12" w:space="0" w:color="FFFFFF"/>
            </w:tcBorders>
            <w:shd w:val="clear" w:color="000000" w:fill="005086"/>
            <w:vAlign w:val="center"/>
            <w:hideMark/>
          </w:tcPr>
          <w:p w14:paraId="25EF8663"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Fatores de Risco</w:t>
            </w:r>
          </w:p>
        </w:tc>
        <w:tc>
          <w:tcPr>
            <w:tcW w:w="1250" w:type="pct"/>
            <w:tcBorders>
              <w:top w:val="nil"/>
              <w:left w:val="nil"/>
              <w:bottom w:val="single" w:sz="12" w:space="0" w:color="FFFFFF"/>
              <w:right w:val="single" w:sz="12" w:space="0" w:color="FFFFFF"/>
            </w:tcBorders>
            <w:shd w:val="clear" w:color="000000" w:fill="005086"/>
            <w:vAlign w:val="center"/>
            <w:hideMark/>
          </w:tcPr>
          <w:p w14:paraId="710350D7"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Cenário I</w:t>
            </w:r>
          </w:p>
        </w:tc>
        <w:tc>
          <w:tcPr>
            <w:tcW w:w="1250" w:type="pct"/>
            <w:tcBorders>
              <w:top w:val="nil"/>
              <w:left w:val="nil"/>
              <w:bottom w:val="single" w:sz="12" w:space="0" w:color="FFFFFF"/>
              <w:right w:val="single" w:sz="12" w:space="0" w:color="FFFFFF"/>
            </w:tcBorders>
            <w:shd w:val="clear" w:color="000000" w:fill="005086"/>
            <w:vAlign w:val="center"/>
            <w:hideMark/>
          </w:tcPr>
          <w:p w14:paraId="27412FE2"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Cenário II</w:t>
            </w:r>
          </w:p>
        </w:tc>
        <w:tc>
          <w:tcPr>
            <w:tcW w:w="1250" w:type="pct"/>
            <w:tcBorders>
              <w:top w:val="nil"/>
              <w:left w:val="nil"/>
              <w:bottom w:val="single" w:sz="12" w:space="0" w:color="FFFFFF"/>
              <w:right w:val="single" w:sz="12" w:space="0" w:color="FFFFFF"/>
            </w:tcBorders>
            <w:shd w:val="clear" w:color="000000" w:fill="005086"/>
            <w:vAlign w:val="center"/>
            <w:hideMark/>
          </w:tcPr>
          <w:p w14:paraId="0AD6BA9C"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Cenário III</w:t>
            </w:r>
          </w:p>
        </w:tc>
      </w:tr>
      <w:tr w:rsidR="008B6C36" w:rsidRPr="00675DEB" w14:paraId="28699C2B" w14:textId="77777777" w:rsidTr="00424F73">
        <w:trPr>
          <w:trHeight w:val="170"/>
        </w:trPr>
        <w:tc>
          <w:tcPr>
            <w:tcW w:w="1250" w:type="pct"/>
            <w:tcBorders>
              <w:top w:val="nil"/>
              <w:left w:val="single" w:sz="12" w:space="0" w:color="FFFFFF"/>
              <w:bottom w:val="single" w:sz="12" w:space="0" w:color="FFFFFF"/>
              <w:right w:val="single" w:sz="12" w:space="0" w:color="FFFFFF"/>
            </w:tcBorders>
            <w:shd w:val="clear" w:color="000000" w:fill="E6F5FF"/>
            <w:vAlign w:val="center"/>
            <w:hideMark/>
          </w:tcPr>
          <w:p w14:paraId="2C55F0F1" w14:textId="77777777" w:rsidR="008B6C36" w:rsidRPr="00675DEB" w:rsidRDefault="008B6C36" w:rsidP="00675DEB">
            <w:pPr>
              <w:suppressAutoHyphens w:val="0"/>
              <w:rPr>
                <w:rFonts w:ascii="Verdana" w:hAnsi="Verdana" w:cs="Calibri"/>
                <w:sz w:val="14"/>
                <w:szCs w:val="14"/>
                <w:lang w:eastAsia="pt-BR"/>
              </w:rPr>
            </w:pPr>
            <w:r w:rsidRPr="00675DEB">
              <w:rPr>
                <w:rFonts w:ascii="Verdana" w:hAnsi="Verdana" w:cs="Verdana"/>
                <w:sz w:val="14"/>
                <w:szCs w:val="14"/>
                <w:lang w:eastAsia="pt-BR"/>
              </w:rPr>
              <w:t>Câmbio</w:t>
            </w:r>
          </w:p>
        </w:tc>
        <w:tc>
          <w:tcPr>
            <w:tcW w:w="1250" w:type="pct"/>
            <w:tcBorders>
              <w:top w:val="nil"/>
              <w:left w:val="nil"/>
              <w:bottom w:val="single" w:sz="12" w:space="0" w:color="FFFFFF"/>
              <w:right w:val="single" w:sz="12" w:space="0" w:color="FFFFFF"/>
            </w:tcBorders>
            <w:shd w:val="clear" w:color="000000" w:fill="E6F5FF"/>
            <w:vAlign w:val="center"/>
          </w:tcPr>
          <w:p w14:paraId="78090E36" w14:textId="0BAB3CC1" w:rsidR="008B6C36" w:rsidRPr="00675DEB" w:rsidRDefault="008B6C36" w:rsidP="00675DEB">
            <w:pPr>
              <w:suppressAutoHyphens w:val="0"/>
              <w:jc w:val="right"/>
              <w:rPr>
                <w:rFonts w:ascii="Verdana" w:hAnsi="Verdana" w:cs="Calibri"/>
                <w:sz w:val="14"/>
                <w:szCs w:val="14"/>
                <w:lang w:eastAsia="pt-BR"/>
              </w:rPr>
            </w:pPr>
            <w:r w:rsidRPr="00675DEB">
              <w:rPr>
                <w:rFonts w:ascii="Verdana" w:hAnsi="Verdana" w:cs="Calibri"/>
                <w:sz w:val="14"/>
                <w:szCs w:val="14"/>
              </w:rPr>
              <w:t>(85)</w:t>
            </w:r>
          </w:p>
        </w:tc>
        <w:tc>
          <w:tcPr>
            <w:tcW w:w="1250" w:type="pct"/>
            <w:tcBorders>
              <w:top w:val="nil"/>
              <w:left w:val="nil"/>
              <w:bottom w:val="single" w:sz="12" w:space="0" w:color="FFFFFF"/>
              <w:right w:val="single" w:sz="12" w:space="0" w:color="FFFFFF"/>
            </w:tcBorders>
            <w:shd w:val="clear" w:color="000000" w:fill="E6F5FF"/>
            <w:vAlign w:val="center"/>
          </w:tcPr>
          <w:p w14:paraId="0E732475" w14:textId="7F2FF64F" w:rsidR="008B6C36" w:rsidRPr="00675DEB" w:rsidRDefault="008B6C36" w:rsidP="00675DEB">
            <w:pPr>
              <w:suppressAutoHyphens w:val="0"/>
              <w:jc w:val="right"/>
              <w:rPr>
                <w:rFonts w:ascii="Verdana" w:hAnsi="Verdana" w:cs="Calibri"/>
                <w:sz w:val="14"/>
                <w:szCs w:val="14"/>
                <w:lang w:eastAsia="pt-BR"/>
              </w:rPr>
            </w:pPr>
            <w:r w:rsidRPr="00675DEB">
              <w:rPr>
                <w:rFonts w:ascii="Verdana" w:hAnsi="Verdana" w:cs="Calibri"/>
                <w:sz w:val="14"/>
                <w:szCs w:val="14"/>
              </w:rPr>
              <w:t>(755)</w:t>
            </w:r>
          </w:p>
        </w:tc>
        <w:tc>
          <w:tcPr>
            <w:tcW w:w="1250" w:type="pct"/>
            <w:tcBorders>
              <w:top w:val="nil"/>
              <w:left w:val="nil"/>
              <w:bottom w:val="single" w:sz="12" w:space="0" w:color="FFFFFF"/>
              <w:right w:val="single" w:sz="12" w:space="0" w:color="FFFFFF"/>
            </w:tcBorders>
            <w:shd w:val="clear" w:color="000000" w:fill="E6F5FF"/>
            <w:vAlign w:val="center"/>
          </w:tcPr>
          <w:p w14:paraId="724A5346" w14:textId="7208B60B" w:rsidR="008B6C36" w:rsidRPr="00675DEB" w:rsidRDefault="008B6C36" w:rsidP="00675DEB">
            <w:pPr>
              <w:suppressAutoHyphens w:val="0"/>
              <w:jc w:val="right"/>
              <w:rPr>
                <w:rFonts w:ascii="Verdana" w:hAnsi="Verdana" w:cs="Calibri"/>
                <w:sz w:val="14"/>
                <w:szCs w:val="14"/>
                <w:lang w:eastAsia="pt-BR"/>
              </w:rPr>
            </w:pPr>
            <w:r w:rsidRPr="00675DEB">
              <w:rPr>
                <w:rFonts w:ascii="Verdana" w:hAnsi="Verdana" w:cs="Calibri"/>
                <w:sz w:val="14"/>
                <w:szCs w:val="14"/>
              </w:rPr>
              <w:t>(1.509)</w:t>
            </w:r>
          </w:p>
        </w:tc>
      </w:tr>
      <w:tr w:rsidR="008B6C36" w:rsidRPr="00675DEB" w14:paraId="58D75112" w14:textId="77777777" w:rsidTr="00424F73">
        <w:trPr>
          <w:trHeight w:val="170"/>
        </w:trPr>
        <w:tc>
          <w:tcPr>
            <w:tcW w:w="1250" w:type="pct"/>
            <w:tcBorders>
              <w:top w:val="nil"/>
              <w:left w:val="single" w:sz="12" w:space="0" w:color="FFFFFF"/>
              <w:bottom w:val="single" w:sz="12" w:space="0" w:color="FFFFFF"/>
              <w:right w:val="single" w:sz="12" w:space="0" w:color="FFFFFF"/>
            </w:tcBorders>
            <w:shd w:val="clear" w:color="000000" w:fill="005086"/>
            <w:vAlign w:val="center"/>
            <w:hideMark/>
          </w:tcPr>
          <w:p w14:paraId="7698DB49" w14:textId="77777777" w:rsidR="008B6C36" w:rsidRPr="00675DEB" w:rsidRDefault="008B6C36" w:rsidP="00675DEB">
            <w:pPr>
              <w:suppressAutoHyphens w:val="0"/>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Total</w:t>
            </w:r>
          </w:p>
        </w:tc>
        <w:tc>
          <w:tcPr>
            <w:tcW w:w="1250" w:type="pct"/>
            <w:tcBorders>
              <w:top w:val="nil"/>
              <w:left w:val="nil"/>
              <w:bottom w:val="single" w:sz="12" w:space="0" w:color="FFFFFF"/>
              <w:right w:val="single" w:sz="12" w:space="0" w:color="FFFFFF"/>
            </w:tcBorders>
            <w:shd w:val="clear" w:color="000000" w:fill="005086"/>
            <w:vAlign w:val="center"/>
          </w:tcPr>
          <w:p w14:paraId="61216C2A" w14:textId="5D6DA834" w:rsidR="008B6C36" w:rsidRPr="00675DEB" w:rsidRDefault="008B6C36"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(85)</w:t>
            </w:r>
          </w:p>
        </w:tc>
        <w:tc>
          <w:tcPr>
            <w:tcW w:w="1250" w:type="pct"/>
            <w:tcBorders>
              <w:top w:val="nil"/>
              <w:left w:val="nil"/>
              <w:bottom w:val="single" w:sz="12" w:space="0" w:color="FFFFFF"/>
              <w:right w:val="single" w:sz="12" w:space="0" w:color="FFFFFF"/>
            </w:tcBorders>
            <w:shd w:val="clear" w:color="000000" w:fill="005086"/>
            <w:vAlign w:val="center"/>
          </w:tcPr>
          <w:p w14:paraId="5A3F6FC8" w14:textId="2CB955BC" w:rsidR="008B6C36" w:rsidRPr="00675DEB" w:rsidRDefault="008B6C36"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(755)</w:t>
            </w:r>
          </w:p>
        </w:tc>
        <w:tc>
          <w:tcPr>
            <w:tcW w:w="1250" w:type="pct"/>
            <w:tcBorders>
              <w:top w:val="nil"/>
              <w:left w:val="nil"/>
              <w:bottom w:val="single" w:sz="12" w:space="0" w:color="FFFFFF"/>
              <w:right w:val="single" w:sz="12" w:space="0" w:color="FFFFFF"/>
            </w:tcBorders>
            <w:shd w:val="clear" w:color="000000" w:fill="005086"/>
            <w:vAlign w:val="center"/>
          </w:tcPr>
          <w:p w14:paraId="4EB03468" w14:textId="67621217" w:rsidR="008B6C36" w:rsidRPr="00675DEB" w:rsidRDefault="008B6C36"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(1.509)</w:t>
            </w:r>
          </w:p>
        </w:tc>
      </w:tr>
    </w:tbl>
    <w:p w14:paraId="79F50849" w14:textId="77777777" w:rsidR="008F5C81" w:rsidRPr="00675DEB" w:rsidRDefault="008F5C81" w:rsidP="00675DEB">
      <w:pPr>
        <w:pStyle w:val="Recuodecorpodetexto"/>
        <w:rPr>
          <w:rFonts w:ascii="Verdana" w:hAnsi="Verdana" w:cs="Verdana"/>
          <w:sz w:val="20"/>
          <w:szCs w:val="20"/>
          <w:lang w:val="pt-PT"/>
        </w:rPr>
      </w:pPr>
    </w:p>
    <w:p w14:paraId="2161FF0C" w14:textId="77777777" w:rsidR="00DB2449" w:rsidRPr="00675DEB" w:rsidRDefault="00DB2449" w:rsidP="00675DEB">
      <w:pPr>
        <w:pStyle w:val="Recuodecorpodetexto"/>
        <w:rPr>
          <w:rFonts w:ascii="Verdana" w:hAnsi="Verdana" w:cs="Verdana"/>
          <w:sz w:val="20"/>
          <w:szCs w:val="20"/>
          <w:lang w:val="pt-PT"/>
        </w:rPr>
      </w:pPr>
      <w:r w:rsidRPr="00675DEB">
        <w:rPr>
          <w:rFonts w:ascii="Verdana" w:hAnsi="Verdana" w:cs="Verdana"/>
          <w:sz w:val="20"/>
          <w:szCs w:val="20"/>
          <w:lang w:val="pt-PT"/>
        </w:rPr>
        <w:t>A seguir, estão descritos os resultados para a carteira bancária:</w:t>
      </w:r>
    </w:p>
    <w:p w14:paraId="25485578" w14:textId="77777777" w:rsidR="00E6702B" w:rsidRPr="00675DEB" w:rsidRDefault="00E6702B" w:rsidP="00675DEB">
      <w:pPr>
        <w:pStyle w:val="Recuodecorpodetexto"/>
        <w:rPr>
          <w:rFonts w:ascii="Verdana" w:hAnsi="Verdana" w:cs="Verdana"/>
          <w:sz w:val="20"/>
          <w:szCs w:val="20"/>
          <w:lang w:val="pt-PT"/>
        </w:rPr>
      </w:pPr>
    </w:p>
    <w:tbl>
      <w:tblPr>
        <w:tblW w:w="5000" w:type="pct"/>
        <w:tblCellMar>
          <w:left w:w="70" w:type="dxa"/>
          <w:right w:w="70" w:type="dxa"/>
        </w:tblCellMar>
        <w:tblLook w:val="04A0" w:firstRow="1" w:lastRow="0" w:firstColumn="1" w:lastColumn="0" w:noHBand="0" w:noVBand="1"/>
      </w:tblPr>
      <w:tblGrid>
        <w:gridCol w:w="2486"/>
        <w:gridCol w:w="2486"/>
        <w:gridCol w:w="2486"/>
        <w:gridCol w:w="2486"/>
      </w:tblGrid>
      <w:tr w:rsidR="00424F73" w:rsidRPr="00675DEB" w14:paraId="65700DD5" w14:textId="77777777" w:rsidTr="008C34D2">
        <w:trPr>
          <w:trHeight w:val="170"/>
          <w:tblHeader/>
        </w:trPr>
        <w:tc>
          <w:tcPr>
            <w:tcW w:w="5000" w:type="pct"/>
            <w:gridSpan w:val="4"/>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B01F711"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Exposição Financeira</w:t>
            </w:r>
          </w:p>
        </w:tc>
      </w:tr>
      <w:tr w:rsidR="00424F73" w:rsidRPr="00675DEB" w14:paraId="2CDE8DA9" w14:textId="77777777" w:rsidTr="008C34D2">
        <w:trPr>
          <w:trHeight w:val="170"/>
          <w:tblHeader/>
        </w:trPr>
        <w:tc>
          <w:tcPr>
            <w:tcW w:w="1250" w:type="pct"/>
            <w:tcBorders>
              <w:top w:val="nil"/>
              <w:left w:val="single" w:sz="12" w:space="0" w:color="FFFFFF"/>
              <w:bottom w:val="single" w:sz="12" w:space="0" w:color="FFFFFF"/>
              <w:right w:val="single" w:sz="12" w:space="0" w:color="FFFFFF"/>
            </w:tcBorders>
            <w:shd w:val="clear" w:color="000000" w:fill="005086"/>
            <w:vAlign w:val="center"/>
            <w:hideMark/>
          </w:tcPr>
          <w:p w14:paraId="16CF893C"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Fatores de Risco</w:t>
            </w:r>
          </w:p>
        </w:tc>
        <w:tc>
          <w:tcPr>
            <w:tcW w:w="1250" w:type="pct"/>
            <w:tcBorders>
              <w:top w:val="nil"/>
              <w:left w:val="nil"/>
              <w:bottom w:val="single" w:sz="12" w:space="0" w:color="FFFFFF"/>
              <w:right w:val="single" w:sz="12" w:space="0" w:color="FFFFFF"/>
            </w:tcBorders>
            <w:shd w:val="clear" w:color="000000" w:fill="005086"/>
            <w:vAlign w:val="center"/>
            <w:hideMark/>
          </w:tcPr>
          <w:p w14:paraId="32D08901"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Cenário I</w:t>
            </w:r>
          </w:p>
        </w:tc>
        <w:tc>
          <w:tcPr>
            <w:tcW w:w="1250" w:type="pct"/>
            <w:tcBorders>
              <w:top w:val="nil"/>
              <w:left w:val="nil"/>
              <w:bottom w:val="single" w:sz="12" w:space="0" w:color="FFFFFF"/>
              <w:right w:val="single" w:sz="12" w:space="0" w:color="FFFFFF"/>
            </w:tcBorders>
            <w:shd w:val="clear" w:color="000000" w:fill="005086"/>
            <w:vAlign w:val="center"/>
            <w:hideMark/>
          </w:tcPr>
          <w:p w14:paraId="0524CCC6"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Cenário II</w:t>
            </w:r>
          </w:p>
        </w:tc>
        <w:tc>
          <w:tcPr>
            <w:tcW w:w="1250" w:type="pct"/>
            <w:tcBorders>
              <w:top w:val="nil"/>
              <w:left w:val="nil"/>
              <w:bottom w:val="single" w:sz="12" w:space="0" w:color="FFFFFF"/>
              <w:right w:val="single" w:sz="12" w:space="0" w:color="FFFFFF"/>
            </w:tcBorders>
            <w:shd w:val="clear" w:color="000000" w:fill="005086"/>
            <w:vAlign w:val="center"/>
            <w:hideMark/>
          </w:tcPr>
          <w:p w14:paraId="6FD0807F" w14:textId="77777777" w:rsidR="00424F73" w:rsidRPr="00675DEB" w:rsidRDefault="00424F73" w:rsidP="00675DEB">
            <w:pPr>
              <w:suppressAutoHyphens w:val="0"/>
              <w:jc w:val="center"/>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Cenário III</w:t>
            </w:r>
          </w:p>
        </w:tc>
      </w:tr>
      <w:tr w:rsidR="008B6C36" w:rsidRPr="00675DEB" w14:paraId="13CD226D" w14:textId="77777777" w:rsidTr="00C4428B">
        <w:trPr>
          <w:trHeight w:val="170"/>
        </w:trPr>
        <w:tc>
          <w:tcPr>
            <w:tcW w:w="1250" w:type="pct"/>
            <w:tcBorders>
              <w:top w:val="nil"/>
              <w:left w:val="single" w:sz="12" w:space="0" w:color="FFFFFF"/>
              <w:bottom w:val="single" w:sz="12" w:space="0" w:color="FFFFFF"/>
              <w:right w:val="single" w:sz="12" w:space="0" w:color="FFFFFF"/>
            </w:tcBorders>
            <w:shd w:val="clear" w:color="000000" w:fill="E6F5FF"/>
            <w:vAlign w:val="center"/>
            <w:hideMark/>
          </w:tcPr>
          <w:p w14:paraId="70ED5A3E" w14:textId="77777777" w:rsidR="008B6C36" w:rsidRPr="00675DEB" w:rsidRDefault="008B6C36" w:rsidP="00675DEB">
            <w:pPr>
              <w:suppressAutoHyphens w:val="0"/>
              <w:rPr>
                <w:rFonts w:ascii="Verdana" w:hAnsi="Verdana" w:cs="Calibri"/>
                <w:sz w:val="14"/>
                <w:szCs w:val="14"/>
                <w:lang w:eastAsia="pt-BR"/>
              </w:rPr>
            </w:pPr>
            <w:r w:rsidRPr="00675DEB">
              <w:rPr>
                <w:rFonts w:ascii="Verdana" w:hAnsi="Verdana" w:cs="Verdana"/>
                <w:sz w:val="14"/>
                <w:szCs w:val="14"/>
                <w:lang w:eastAsia="pt-BR"/>
              </w:rPr>
              <w:t>Prefixados</w:t>
            </w:r>
          </w:p>
        </w:tc>
        <w:tc>
          <w:tcPr>
            <w:tcW w:w="1250" w:type="pct"/>
            <w:tcBorders>
              <w:top w:val="nil"/>
              <w:left w:val="nil"/>
              <w:bottom w:val="single" w:sz="12" w:space="0" w:color="FFFFFF"/>
              <w:right w:val="single" w:sz="12" w:space="0" w:color="FFFFFF"/>
            </w:tcBorders>
            <w:shd w:val="clear" w:color="000000" w:fill="E6F5FF"/>
            <w:vAlign w:val="center"/>
          </w:tcPr>
          <w:p w14:paraId="5CABF229" w14:textId="460D2497" w:rsidR="008B6C36" w:rsidRPr="00675DEB" w:rsidRDefault="008B6C36" w:rsidP="00675DEB">
            <w:pPr>
              <w:suppressAutoHyphens w:val="0"/>
              <w:jc w:val="right"/>
              <w:rPr>
                <w:rFonts w:ascii="Verdana" w:hAnsi="Verdana" w:cs="Calibri"/>
                <w:sz w:val="14"/>
                <w:szCs w:val="14"/>
                <w:lang w:eastAsia="pt-BR"/>
              </w:rPr>
            </w:pPr>
            <w:r w:rsidRPr="00675DEB">
              <w:rPr>
                <w:rFonts w:ascii="Verdana" w:hAnsi="Verdana" w:cs="Calibri"/>
                <w:sz w:val="14"/>
                <w:szCs w:val="14"/>
              </w:rPr>
              <w:t>(100.278)</w:t>
            </w:r>
          </w:p>
        </w:tc>
        <w:tc>
          <w:tcPr>
            <w:tcW w:w="1250" w:type="pct"/>
            <w:tcBorders>
              <w:top w:val="nil"/>
              <w:left w:val="nil"/>
              <w:bottom w:val="single" w:sz="12" w:space="0" w:color="FFFFFF"/>
              <w:right w:val="single" w:sz="12" w:space="0" w:color="FFFFFF"/>
            </w:tcBorders>
            <w:shd w:val="clear" w:color="000000" w:fill="E6F5FF"/>
            <w:vAlign w:val="center"/>
          </w:tcPr>
          <w:p w14:paraId="4B75EFA0" w14:textId="2864C95D" w:rsidR="008B6C36" w:rsidRPr="00675DEB" w:rsidRDefault="00557F89" w:rsidP="00675DEB">
            <w:pPr>
              <w:suppressAutoHyphens w:val="0"/>
              <w:jc w:val="right"/>
              <w:rPr>
                <w:rFonts w:ascii="Verdana" w:hAnsi="Verdana" w:cs="Calibri"/>
                <w:sz w:val="14"/>
                <w:szCs w:val="14"/>
                <w:lang w:eastAsia="pt-BR"/>
              </w:rPr>
            </w:pPr>
            <w:r w:rsidRPr="00675DEB">
              <w:rPr>
                <w:rFonts w:ascii="Verdana" w:hAnsi="Verdana" w:cs="Calibri"/>
                <w:sz w:val="14"/>
                <w:szCs w:val="14"/>
              </w:rPr>
              <w:t>(473</w:t>
            </w:r>
            <w:r w:rsidR="008B6C36" w:rsidRPr="00675DEB">
              <w:rPr>
                <w:rFonts w:ascii="Verdana" w:hAnsi="Verdana" w:cs="Calibri"/>
                <w:sz w:val="14"/>
                <w:szCs w:val="14"/>
              </w:rPr>
              <w:t>.408)</w:t>
            </w:r>
          </w:p>
        </w:tc>
        <w:tc>
          <w:tcPr>
            <w:tcW w:w="1250" w:type="pct"/>
            <w:tcBorders>
              <w:top w:val="nil"/>
              <w:left w:val="nil"/>
              <w:bottom w:val="single" w:sz="12" w:space="0" w:color="FFFFFF"/>
              <w:right w:val="single" w:sz="12" w:space="0" w:color="FFFFFF"/>
            </w:tcBorders>
            <w:shd w:val="clear" w:color="000000" w:fill="E6F5FF"/>
            <w:vAlign w:val="center"/>
          </w:tcPr>
          <w:p w14:paraId="0676BA13" w14:textId="26C9F19D" w:rsidR="008B6C36" w:rsidRPr="00675DEB" w:rsidRDefault="008B6C36" w:rsidP="00675DEB">
            <w:pPr>
              <w:suppressAutoHyphens w:val="0"/>
              <w:jc w:val="right"/>
              <w:rPr>
                <w:rFonts w:ascii="Verdana" w:hAnsi="Verdana" w:cs="Calibri"/>
                <w:sz w:val="14"/>
                <w:szCs w:val="14"/>
                <w:lang w:eastAsia="pt-BR"/>
              </w:rPr>
            </w:pPr>
            <w:r w:rsidRPr="00675DEB">
              <w:rPr>
                <w:rFonts w:ascii="Verdana" w:hAnsi="Verdana" w:cs="Calibri"/>
                <w:sz w:val="14"/>
                <w:szCs w:val="14"/>
              </w:rPr>
              <w:t>(909.169)</w:t>
            </w:r>
          </w:p>
        </w:tc>
      </w:tr>
      <w:tr w:rsidR="008B6C36" w:rsidRPr="00675DEB" w14:paraId="61106DC0" w14:textId="77777777" w:rsidTr="00C4428B">
        <w:trPr>
          <w:trHeight w:val="170"/>
        </w:trPr>
        <w:tc>
          <w:tcPr>
            <w:tcW w:w="1250" w:type="pct"/>
            <w:tcBorders>
              <w:top w:val="nil"/>
              <w:left w:val="single" w:sz="12" w:space="0" w:color="FFFFFF"/>
              <w:bottom w:val="single" w:sz="12" w:space="0" w:color="FFFFFF"/>
              <w:right w:val="single" w:sz="12" w:space="0" w:color="FFFFFF"/>
            </w:tcBorders>
            <w:shd w:val="clear" w:color="000000" w:fill="E6F5FF"/>
            <w:vAlign w:val="center"/>
            <w:hideMark/>
          </w:tcPr>
          <w:p w14:paraId="3FAE79ED" w14:textId="77777777" w:rsidR="008B6C36" w:rsidRPr="00675DEB" w:rsidRDefault="008B6C36" w:rsidP="00675DEB">
            <w:pPr>
              <w:suppressAutoHyphens w:val="0"/>
              <w:rPr>
                <w:rFonts w:ascii="Verdana" w:hAnsi="Verdana" w:cs="Calibri"/>
                <w:sz w:val="14"/>
                <w:szCs w:val="14"/>
                <w:lang w:eastAsia="pt-BR"/>
              </w:rPr>
            </w:pPr>
            <w:r w:rsidRPr="00675DEB">
              <w:rPr>
                <w:rFonts w:ascii="Verdana" w:hAnsi="Verdana" w:cs="Verdana"/>
                <w:sz w:val="14"/>
                <w:szCs w:val="14"/>
                <w:lang w:eastAsia="pt-BR"/>
              </w:rPr>
              <w:t>Inflação</w:t>
            </w:r>
          </w:p>
        </w:tc>
        <w:tc>
          <w:tcPr>
            <w:tcW w:w="1250" w:type="pct"/>
            <w:tcBorders>
              <w:top w:val="nil"/>
              <w:left w:val="nil"/>
              <w:bottom w:val="single" w:sz="12" w:space="0" w:color="FFFFFF"/>
              <w:right w:val="single" w:sz="12" w:space="0" w:color="FFFFFF"/>
            </w:tcBorders>
            <w:shd w:val="clear" w:color="000000" w:fill="E6F5FF"/>
            <w:vAlign w:val="center"/>
          </w:tcPr>
          <w:p w14:paraId="23885A22" w14:textId="65D1EBBC" w:rsidR="008B6C36" w:rsidRPr="00675DEB" w:rsidRDefault="008B6C36" w:rsidP="00675DEB">
            <w:pPr>
              <w:suppressAutoHyphens w:val="0"/>
              <w:jc w:val="right"/>
              <w:rPr>
                <w:rFonts w:ascii="Verdana" w:hAnsi="Verdana" w:cs="Calibri"/>
                <w:sz w:val="14"/>
                <w:szCs w:val="14"/>
                <w:lang w:eastAsia="pt-BR"/>
              </w:rPr>
            </w:pPr>
            <w:r w:rsidRPr="00675DEB">
              <w:rPr>
                <w:rFonts w:ascii="Verdana" w:hAnsi="Verdana" w:cs="Calibri"/>
                <w:sz w:val="14"/>
                <w:szCs w:val="14"/>
              </w:rPr>
              <w:t>(1</w:t>
            </w:r>
            <w:r w:rsidR="003A60E5" w:rsidRPr="00675DEB">
              <w:rPr>
                <w:rFonts w:ascii="Verdana" w:hAnsi="Verdana" w:cs="Calibri"/>
                <w:sz w:val="14"/>
                <w:szCs w:val="14"/>
              </w:rPr>
              <w:t>3</w:t>
            </w:r>
            <w:r w:rsidRPr="00675DEB">
              <w:rPr>
                <w:rFonts w:ascii="Verdana" w:hAnsi="Verdana" w:cs="Calibri"/>
                <w:sz w:val="14"/>
                <w:szCs w:val="14"/>
              </w:rPr>
              <w:t>.</w:t>
            </w:r>
            <w:r w:rsidR="003A60E5" w:rsidRPr="00675DEB">
              <w:rPr>
                <w:rFonts w:ascii="Verdana" w:hAnsi="Verdana" w:cs="Calibri"/>
                <w:sz w:val="14"/>
                <w:szCs w:val="14"/>
              </w:rPr>
              <w:t>620</w:t>
            </w:r>
            <w:r w:rsidRPr="00675DEB">
              <w:rPr>
                <w:rFonts w:ascii="Verdana" w:hAnsi="Verdana" w:cs="Calibri"/>
                <w:sz w:val="14"/>
                <w:szCs w:val="14"/>
              </w:rPr>
              <w:t>)</w:t>
            </w:r>
          </w:p>
        </w:tc>
        <w:tc>
          <w:tcPr>
            <w:tcW w:w="1250" w:type="pct"/>
            <w:tcBorders>
              <w:top w:val="nil"/>
              <w:left w:val="nil"/>
              <w:bottom w:val="single" w:sz="12" w:space="0" w:color="FFFFFF"/>
              <w:right w:val="single" w:sz="12" w:space="0" w:color="FFFFFF"/>
            </w:tcBorders>
            <w:shd w:val="clear" w:color="000000" w:fill="E6F5FF"/>
            <w:vAlign w:val="center"/>
          </w:tcPr>
          <w:p w14:paraId="40F68672" w14:textId="410B5F9B" w:rsidR="008B6C36" w:rsidRPr="00675DEB" w:rsidRDefault="008B6C36" w:rsidP="00675DEB">
            <w:pPr>
              <w:suppressAutoHyphens w:val="0"/>
              <w:jc w:val="right"/>
              <w:rPr>
                <w:rFonts w:ascii="Verdana" w:hAnsi="Verdana" w:cs="Calibri"/>
                <w:sz w:val="14"/>
                <w:szCs w:val="14"/>
                <w:lang w:eastAsia="pt-BR"/>
              </w:rPr>
            </w:pPr>
            <w:r w:rsidRPr="00675DEB">
              <w:rPr>
                <w:rFonts w:ascii="Verdana" w:hAnsi="Verdana" w:cs="Calibri"/>
                <w:sz w:val="14"/>
                <w:szCs w:val="14"/>
              </w:rPr>
              <w:t>(</w:t>
            </w:r>
            <w:r w:rsidR="00557F89" w:rsidRPr="00675DEB">
              <w:rPr>
                <w:rFonts w:ascii="Verdana" w:hAnsi="Verdana" w:cs="Calibri"/>
                <w:sz w:val="14"/>
                <w:szCs w:val="14"/>
              </w:rPr>
              <w:t>9</w:t>
            </w:r>
            <w:r w:rsidR="003A60E5" w:rsidRPr="00675DEB">
              <w:rPr>
                <w:rFonts w:ascii="Verdana" w:hAnsi="Verdana" w:cs="Calibri"/>
                <w:sz w:val="14"/>
                <w:szCs w:val="14"/>
              </w:rPr>
              <w:t>0</w:t>
            </w:r>
            <w:r w:rsidR="00557F89" w:rsidRPr="00675DEB">
              <w:rPr>
                <w:rFonts w:ascii="Verdana" w:hAnsi="Verdana" w:cs="Calibri"/>
                <w:sz w:val="14"/>
                <w:szCs w:val="14"/>
              </w:rPr>
              <w:t>.</w:t>
            </w:r>
            <w:r w:rsidR="003A60E5" w:rsidRPr="00675DEB">
              <w:rPr>
                <w:rFonts w:ascii="Verdana" w:hAnsi="Verdana" w:cs="Calibri"/>
                <w:sz w:val="14"/>
                <w:szCs w:val="14"/>
              </w:rPr>
              <w:t>981</w:t>
            </w:r>
            <w:r w:rsidRPr="00675DEB">
              <w:rPr>
                <w:rFonts w:ascii="Verdana" w:hAnsi="Verdana" w:cs="Calibri"/>
                <w:sz w:val="14"/>
                <w:szCs w:val="14"/>
              </w:rPr>
              <w:t>)</w:t>
            </w:r>
          </w:p>
        </w:tc>
        <w:tc>
          <w:tcPr>
            <w:tcW w:w="1250" w:type="pct"/>
            <w:tcBorders>
              <w:top w:val="nil"/>
              <w:left w:val="nil"/>
              <w:bottom w:val="single" w:sz="12" w:space="0" w:color="FFFFFF"/>
              <w:right w:val="single" w:sz="12" w:space="0" w:color="FFFFFF"/>
            </w:tcBorders>
            <w:shd w:val="clear" w:color="000000" w:fill="E6F5FF"/>
            <w:vAlign w:val="center"/>
          </w:tcPr>
          <w:p w14:paraId="4C9090D1" w14:textId="13125904" w:rsidR="008B6C36" w:rsidRPr="00675DEB" w:rsidRDefault="00557F89" w:rsidP="00675DEB">
            <w:pPr>
              <w:suppressAutoHyphens w:val="0"/>
              <w:jc w:val="right"/>
              <w:rPr>
                <w:rFonts w:ascii="Verdana" w:hAnsi="Verdana" w:cs="Calibri"/>
                <w:sz w:val="14"/>
                <w:szCs w:val="14"/>
                <w:lang w:eastAsia="pt-BR"/>
              </w:rPr>
            </w:pPr>
            <w:r w:rsidRPr="00675DEB">
              <w:rPr>
                <w:rFonts w:ascii="Verdana" w:hAnsi="Verdana" w:cs="Calibri"/>
                <w:sz w:val="14"/>
                <w:szCs w:val="14"/>
              </w:rPr>
              <w:t>(20</w:t>
            </w:r>
            <w:r w:rsidR="003A60E5" w:rsidRPr="00675DEB">
              <w:rPr>
                <w:rFonts w:ascii="Verdana" w:hAnsi="Verdana" w:cs="Calibri"/>
                <w:sz w:val="14"/>
                <w:szCs w:val="14"/>
              </w:rPr>
              <w:t>0</w:t>
            </w:r>
            <w:r w:rsidRPr="00675DEB">
              <w:rPr>
                <w:rFonts w:ascii="Verdana" w:hAnsi="Verdana" w:cs="Calibri"/>
                <w:sz w:val="14"/>
                <w:szCs w:val="14"/>
              </w:rPr>
              <w:t>.</w:t>
            </w:r>
            <w:r w:rsidR="003A60E5" w:rsidRPr="00675DEB">
              <w:rPr>
                <w:rFonts w:ascii="Verdana" w:hAnsi="Verdana" w:cs="Calibri"/>
                <w:sz w:val="14"/>
                <w:szCs w:val="14"/>
              </w:rPr>
              <w:t>987</w:t>
            </w:r>
            <w:r w:rsidR="008B6C36" w:rsidRPr="00675DEB">
              <w:rPr>
                <w:rFonts w:ascii="Verdana" w:hAnsi="Verdana" w:cs="Calibri"/>
                <w:sz w:val="14"/>
                <w:szCs w:val="14"/>
              </w:rPr>
              <w:t>)</w:t>
            </w:r>
          </w:p>
        </w:tc>
      </w:tr>
      <w:tr w:rsidR="008B6C36" w:rsidRPr="00675DEB" w14:paraId="550799F4" w14:textId="77777777" w:rsidTr="00C4428B">
        <w:trPr>
          <w:trHeight w:val="170"/>
        </w:trPr>
        <w:tc>
          <w:tcPr>
            <w:tcW w:w="1250" w:type="pct"/>
            <w:tcBorders>
              <w:top w:val="nil"/>
              <w:left w:val="single" w:sz="12" w:space="0" w:color="FFFFFF"/>
              <w:bottom w:val="single" w:sz="12" w:space="0" w:color="FFFFFF"/>
              <w:right w:val="single" w:sz="12" w:space="0" w:color="FFFFFF"/>
            </w:tcBorders>
            <w:shd w:val="clear" w:color="000000" w:fill="E6F5FF"/>
            <w:vAlign w:val="center"/>
            <w:hideMark/>
          </w:tcPr>
          <w:p w14:paraId="4E4F580F" w14:textId="77777777" w:rsidR="008B6C36" w:rsidRPr="00675DEB" w:rsidRDefault="008B6C36" w:rsidP="00675DEB">
            <w:pPr>
              <w:suppressAutoHyphens w:val="0"/>
              <w:rPr>
                <w:rFonts w:ascii="Verdana" w:hAnsi="Verdana" w:cs="Calibri"/>
                <w:sz w:val="14"/>
                <w:szCs w:val="14"/>
                <w:lang w:eastAsia="pt-BR"/>
              </w:rPr>
            </w:pPr>
            <w:r w:rsidRPr="00675DEB">
              <w:rPr>
                <w:rFonts w:ascii="Verdana" w:hAnsi="Verdana" w:cs="Verdana"/>
                <w:sz w:val="14"/>
                <w:szCs w:val="14"/>
                <w:lang w:eastAsia="pt-BR"/>
              </w:rPr>
              <w:t>Renda variável</w:t>
            </w:r>
          </w:p>
        </w:tc>
        <w:tc>
          <w:tcPr>
            <w:tcW w:w="1250" w:type="pct"/>
            <w:tcBorders>
              <w:top w:val="nil"/>
              <w:left w:val="nil"/>
              <w:bottom w:val="single" w:sz="12" w:space="0" w:color="FFFFFF"/>
              <w:right w:val="single" w:sz="12" w:space="0" w:color="FFFFFF"/>
            </w:tcBorders>
            <w:shd w:val="clear" w:color="000000" w:fill="E6F5FF"/>
            <w:vAlign w:val="center"/>
          </w:tcPr>
          <w:p w14:paraId="54F21436" w14:textId="610A68DD" w:rsidR="008B6C36" w:rsidRPr="00675DEB" w:rsidRDefault="008B6C36" w:rsidP="00675DEB">
            <w:pPr>
              <w:suppressAutoHyphens w:val="0"/>
              <w:jc w:val="right"/>
              <w:rPr>
                <w:rFonts w:ascii="Verdana" w:hAnsi="Verdana" w:cs="Calibri"/>
                <w:sz w:val="14"/>
                <w:szCs w:val="14"/>
                <w:lang w:eastAsia="pt-BR"/>
              </w:rPr>
            </w:pPr>
            <w:r w:rsidRPr="00675DEB">
              <w:rPr>
                <w:rFonts w:ascii="Verdana" w:hAnsi="Verdana" w:cs="Calibri"/>
                <w:sz w:val="14"/>
                <w:szCs w:val="14"/>
              </w:rPr>
              <w:t>(63</w:t>
            </w:r>
            <w:r w:rsidR="003A60E5" w:rsidRPr="00675DEB">
              <w:rPr>
                <w:rFonts w:ascii="Verdana" w:hAnsi="Verdana" w:cs="Calibri"/>
                <w:sz w:val="14"/>
                <w:szCs w:val="14"/>
              </w:rPr>
              <w:t>6</w:t>
            </w:r>
            <w:r w:rsidRPr="00675DEB">
              <w:rPr>
                <w:rFonts w:ascii="Verdana" w:hAnsi="Verdana" w:cs="Calibri"/>
                <w:sz w:val="14"/>
                <w:szCs w:val="14"/>
              </w:rPr>
              <w:t>)</w:t>
            </w:r>
          </w:p>
        </w:tc>
        <w:tc>
          <w:tcPr>
            <w:tcW w:w="1250" w:type="pct"/>
            <w:tcBorders>
              <w:top w:val="nil"/>
              <w:left w:val="nil"/>
              <w:bottom w:val="single" w:sz="12" w:space="0" w:color="FFFFFF"/>
              <w:right w:val="single" w:sz="12" w:space="0" w:color="FFFFFF"/>
            </w:tcBorders>
            <w:shd w:val="clear" w:color="000000" w:fill="E6F5FF"/>
            <w:vAlign w:val="center"/>
          </w:tcPr>
          <w:p w14:paraId="65FE3082" w14:textId="2EBA4737" w:rsidR="008B6C36" w:rsidRPr="00675DEB" w:rsidRDefault="008B6C36" w:rsidP="00675DEB">
            <w:pPr>
              <w:suppressAutoHyphens w:val="0"/>
              <w:jc w:val="right"/>
              <w:rPr>
                <w:rFonts w:ascii="Verdana" w:hAnsi="Verdana" w:cs="Calibri"/>
                <w:sz w:val="14"/>
                <w:szCs w:val="14"/>
                <w:lang w:eastAsia="pt-BR"/>
              </w:rPr>
            </w:pPr>
            <w:r w:rsidRPr="00675DEB">
              <w:rPr>
                <w:rFonts w:ascii="Verdana" w:hAnsi="Verdana" w:cs="Calibri"/>
                <w:sz w:val="14"/>
                <w:szCs w:val="14"/>
              </w:rPr>
              <w:t>(2.696)</w:t>
            </w:r>
          </w:p>
        </w:tc>
        <w:tc>
          <w:tcPr>
            <w:tcW w:w="1250" w:type="pct"/>
            <w:tcBorders>
              <w:top w:val="nil"/>
              <w:left w:val="nil"/>
              <w:bottom w:val="single" w:sz="12" w:space="0" w:color="FFFFFF"/>
              <w:right w:val="single" w:sz="12" w:space="0" w:color="FFFFFF"/>
            </w:tcBorders>
            <w:shd w:val="clear" w:color="000000" w:fill="E6F5FF"/>
            <w:vAlign w:val="center"/>
          </w:tcPr>
          <w:p w14:paraId="6397E3B6" w14:textId="3E3ADA05" w:rsidR="008B6C36" w:rsidRPr="00675DEB" w:rsidRDefault="008B6C36" w:rsidP="00675DEB">
            <w:pPr>
              <w:suppressAutoHyphens w:val="0"/>
              <w:jc w:val="right"/>
              <w:rPr>
                <w:rFonts w:ascii="Verdana" w:hAnsi="Verdana" w:cs="Calibri"/>
                <w:sz w:val="14"/>
                <w:szCs w:val="14"/>
                <w:lang w:eastAsia="pt-BR"/>
              </w:rPr>
            </w:pPr>
            <w:r w:rsidRPr="00675DEB">
              <w:rPr>
                <w:rFonts w:ascii="Verdana" w:hAnsi="Verdana" w:cs="Calibri"/>
                <w:sz w:val="14"/>
                <w:szCs w:val="14"/>
              </w:rPr>
              <w:t>(5.392)</w:t>
            </w:r>
          </w:p>
        </w:tc>
      </w:tr>
      <w:tr w:rsidR="008B6C36" w:rsidRPr="00675DEB" w14:paraId="47BF1614" w14:textId="77777777" w:rsidTr="00424F73">
        <w:trPr>
          <w:trHeight w:val="170"/>
        </w:trPr>
        <w:tc>
          <w:tcPr>
            <w:tcW w:w="1250" w:type="pct"/>
            <w:tcBorders>
              <w:top w:val="nil"/>
              <w:left w:val="single" w:sz="12" w:space="0" w:color="FFFFFF"/>
              <w:bottom w:val="single" w:sz="12" w:space="0" w:color="FFFFFF"/>
              <w:right w:val="single" w:sz="12" w:space="0" w:color="FFFFFF"/>
            </w:tcBorders>
            <w:shd w:val="clear" w:color="000000" w:fill="005086"/>
            <w:vAlign w:val="center"/>
            <w:hideMark/>
          </w:tcPr>
          <w:p w14:paraId="1FAA0181" w14:textId="77777777" w:rsidR="008B6C36" w:rsidRPr="00675DEB" w:rsidRDefault="008B6C36" w:rsidP="00675DEB">
            <w:pPr>
              <w:suppressAutoHyphens w:val="0"/>
              <w:rPr>
                <w:rFonts w:ascii="Verdana" w:hAnsi="Verdana" w:cs="Calibri"/>
                <w:b/>
                <w:bCs/>
                <w:color w:val="FFFFFF"/>
                <w:sz w:val="14"/>
                <w:szCs w:val="14"/>
                <w:lang w:eastAsia="pt-BR"/>
              </w:rPr>
            </w:pPr>
            <w:r w:rsidRPr="00675DEB">
              <w:rPr>
                <w:rFonts w:ascii="Verdana" w:hAnsi="Verdana" w:cs="Verdana"/>
                <w:b/>
                <w:bCs/>
                <w:color w:val="FFFFFF"/>
                <w:sz w:val="14"/>
                <w:szCs w:val="14"/>
                <w:lang w:eastAsia="pt-BR"/>
              </w:rPr>
              <w:t>Total</w:t>
            </w:r>
          </w:p>
        </w:tc>
        <w:tc>
          <w:tcPr>
            <w:tcW w:w="1250" w:type="pct"/>
            <w:tcBorders>
              <w:top w:val="nil"/>
              <w:left w:val="nil"/>
              <w:bottom w:val="single" w:sz="12" w:space="0" w:color="FFFFFF"/>
              <w:right w:val="single" w:sz="12" w:space="0" w:color="FFFFFF"/>
            </w:tcBorders>
            <w:shd w:val="clear" w:color="000000" w:fill="005086"/>
            <w:vAlign w:val="center"/>
          </w:tcPr>
          <w:p w14:paraId="58087FDD" w14:textId="28181444" w:rsidR="008B6C36" w:rsidRPr="00675DEB" w:rsidRDefault="008B6C36"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(11</w:t>
            </w:r>
            <w:r w:rsidR="003A60E5" w:rsidRPr="00675DEB">
              <w:rPr>
                <w:rFonts w:ascii="Verdana" w:hAnsi="Verdana" w:cs="Calibri"/>
                <w:b/>
                <w:bCs/>
                <w:color w:val="FFFFFF"/>
                <w:sz w:val="14"/>
                <w:szCs w:val="14"/>
              </w:rPr>
              <w:t>4</w:t>
            </w:r>
            <w:r w:rsidRPr="00675DEB">
              <w:rPr>
                <w:rFonts w:ascii="Verdana" w:hAnsi="Verdana" w:cs="Calibri"/>
                <w:b/>
                <w:bCs/>
                <w:color w:val="FFFFFF"/>
                <w:sz w:val="14"/>
                <w:szCs w:val="14"/>
              </w:rPr>
              <w:t>.</w:t>
            </w:r>
            <w:r w:rsidR="003A60E5" w:rsidRPr="00675DEB">
              <w:rPr>
                <w:rFonts w:ascii="Verdana" w:hAnsi="Verdana" w:cs="Calibri"/>
                <w:b/>
                <w:bCs/>
                <w:color w:val="FFFFFF"/>
                <w:sz w:val="14"/>
                <w:szCs w:val="14"/>
              </w:rPr>
              <w:t>5</w:t>
            </w:r>
            <w:r w:rsidR="00557F89" w:rsidRPr="00675DEB">
              <w:rPr>
                <w:rFonts w:ascii="Verdana" w:hAnsi="Verdana" w:cs="Calibri"/>
                <w:b/>
                <w:bCs/>
                <w:color w:val="FFFFFF"/>
                <w:sz w:val="14"/>
                <w:szCs w:val="14"/>
              </w:rPr>
              <w:t>34</w:t>
            </w:r>
            <w:r w:rsidRPr="00675DEB">
              <w:rPr>
                <w:rFonts w:ascii="Verdana" w:hAnsi="Verdana" w:cs="Calibri"/>
                <w:b/>
                <w:bCs/>
                <w:color w:val="FFFFFF"/>
                <w:sz w:val="14"/>
                <w:szCs w:val="14"/>
              </w:rPr>
              <w:t>)</w:t>
            </w:r>
          </w:p>
        </w:tc>
        <w:tc>
          <w:tcPr>
            <w:tcW w:w="1250" w:type="pct"/>
            <w:tcBorders>
              <w:top w:val="nil"/>
              <w:left w:val="nil"/>
              <w:bottom w:val="single" w:sz="12" w:space="0" w:color="FFFFFF"/>
              <w:right w:val="single" w:sz="12" w:space="0" w:color="FFFFFF"/>
            </w:tcBorders>
            <w:shd w:val="clear" w:color="000000" w:fill="005086"/>
            <w:vAlign w:val="center"/>
          </w:tcPr>
          <w:p w14:paraId="591E1E7F" w14:textId="5284E5F5" w:rsidR="008B6C36" w:rsidRPr="00675DEB" w:rsidRDefault="008B6C36"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(56</w:t>
            </w:r>
            <w:r w:rsidR="003A60E5" w:rsidRPr="00675DEB">
              <w:rPr>
                <w:rFonts w:ascii="Verdana" w:hAnsi="Verdana" w:cs="Calibri"/>
                <w:b/>
                <w:bCs/>
                <w:color w:val="FFFFFF"/>
                <w:sz w:val="14"/>
                <w:szCs w:val="14"/>
              </w:rPr>
              <w:t>7</w:t>
            </w:r>
            <w:r w:rsidR="00557F89" w:rsidRPr="00675DEB">
              <w:rPr>
                <w:rFonts w:ascii="Verdana" w:hAnsi="Verdana" w:cs="Calibri"/>
                <w:b/>
                <w:bCs/>
                <w:color w:val="FFFFFF"/>
                <w:sz w:val="14"/>
                <w:szCs w:val="14"/>
              </w:rPr>
              <w:t>.</w:t>
            </w:r>
            <w:r w:rsidR="003A60E5" w:rsidRPr="00675DEB">
              <w:rPr>
                <w:rFonts w:ascii="Verdana" w:hAnsi="Verdana" w:cs="Calibri"/>
                <w:b/>
                <w:bCs/>
                <w:color w:val="FFFFFF"/>
                <w:sz w:val="14"/>
                <w:szCs w:val="14"/>
              </w:rPr>
              <w:t>085</w:t>
            </w:r>
            <w:r w:rsidRPr="00675DEB">
              <w:rPr>
                <w:rFonts w:ascii="Verdana" w:hAnsi="Verdana" w:cs="Calibri"/>
                <w:b/>
                <w:bCs/>
                <w:color w:val="FFFFFF"/>
                <w:sz w:val="14"/>
                <w:szCs w:val="14"/>
              </w:rPr>
              <w:t>)</w:t>
            </w:r>
          </w:p>
        </w:tc>
        <w:tc>
          <w:tcPr>
            <w:tcW w:w="1250" w:type="pct"/>
            <w:tcBorders>
              <w:top w:val="nil"/>
              <w:left w:val="nil"/>
              <w:bottom w:val="single" w:sz="12" w:space="0" w:color="FFFFFF"/>
              <w:right w:val="single" w:sz="12" w:space="0" w:color="FFFFFF"/>
            </w:tcBorders>
            <w:shd w:val="clear" w:color="000000" w:fill="005086"/>
            <w:vAlign w:val="center"/>
          </w:tcPr>
          <w:p w14:paraId="7384C679" w14:textId="5FD03A68" w:rsidR="008B6C36" w:rsidRPr="00675DEB" w:rsidRDefault="008B6C36"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(1.1</w:t>
            </w:r>
            <w:r w:rsidR="003A60E5" w:rsidRPr="00675DEB">
              <w:rPr>
                <w:rFonts w:ascii="Verdana" w:hAnsi="Verdana" w:cs="Calibri"/>
                <w:b/>
                <w:bCs/>
                <w:color w:val="FFFFFF"/>
                <w:sz w:val="14"/>
                <w:szCs w:val="14"/>
              </w:rPr>
              <w:t>15</w:t>
            </w:r>
            <w:r w:rsidRPr="00675DEB">
              <w:rPr>
                <w:rFonts w:ascii="Verdana" w:hAnsi="Verdana" w:cs="Calibri"/>
                <w:b/>
                <w:bCs/>
                <w:color w:val="FFFFFF"/>
                <w:sz w:val="14"/>
                <w:szCs w:val="14"/>
              </w:rPr>
              <w:t>.</w:t>
            </w:r>
            <w:r w:rsidR="003A60E5" w:rsidRPr="00675DEB">
              <w:rPr>
                <w:rFonts w:ascii="Verdana" w:hAnsi="Verdana" w:cs="Calibri"/>
                <w:b/>
                <w:bCs/>
                <w:color w:val="FFFFFF"/>
                <w:sz w:val="14"/>
                <w:szCs w:val="14"/>
              </w:rPr>
              <w:t>548</w:t>
            </w:r>
            <w:r w:rsidRPr="00675DEB">
              <w:rPr>
                <w:rFonts w:ascii="Verdana" w:hAnsi="Verdana" w:cs="Calibri"/>
                <w:b/>
                <w:bCs/>
                <w:color w:val="FFFFFF"/>
                <w:sz w:val="14"/>
                <w:szCs w:val="14"/>
              </w:rPr>
              <w:t>)</w:t>
            </w:r>
          </w:p>
        </w:tc>
      </w:tr>
    </w:tbl>
    <w:p w14:paraId="31D356F5" w14:textId="2C998E6B" w:rsidR="00DB2449" w:rsidRPr="00675DEB" w:rsidRDefault="00DB2449" w:rsidP="00675DEB">
      <w:pPr>
        <w:pStyle w:val="Recuodecorpodetexto"/>
        <w:rPr>
          <w:rFonts w:ascii="Verdana" w:hAnsi="Verdana"/>
          <w:sz w:val="10"/>
          <w:szCs w:val="10"/>
        </w:rPr>
      </w:pPr>
    </w:p>
    <w:p w14:paraId="7A953016" w14:textId="77777777" w:rsidR="000D726D" w:rsidRPr="00675DEB" w:rsidRDefault="000D726D" w:rsidP="00675DEB">
      <w:pPr>
        <w:pStyle w:val="Recuodecorpodetexto"/>
        <w:rPr>
          <w:rFonts w:ascii="Verdana" w:hAnsi="Verdana"/>
          <w:sz w:val="20"/>
        </w:rPr>
      </w:pPr>
      <w:bookmarkStart w:id="751" w:name="_Toc28333622"/>
      <w:bookmarkStart w:id="752" w:name="_Toc30582235"/>
      <w:bookmarkStart w:id="753" w:name="_Toc31392863"/>
      <w:bookmarkStart w:id="754" w:name="_Toc31393008"/>
      <w:bookmarkStart w:id="755" w:name="_Toc32000827"/>
      <w:bookmarkStart w:id="756" w:name="_Toc32001010"/>
      <w:bookmarkStart w:id="757" w:name="_Toc39395193"/>
      <w:bookmarkStart w:id="758" w:name="_Toc39527089"/>
      <w:bookmarkStart w:id="759" w:name="_Toc39850003"/>
      <w:bookmarkEnd w:id="743"/>
      <w:bookmarkEnd w:id="744"/>
      <w:bookmarkEnd w:id="745"/>
      <w:bookmarkEnd w:id="746"/>
      <w:bookmarkEnd w:id="747"/>
      <w:bookmarkEnd w:id="748"/>
      <w:bookmarkEnd w:id="749"/>
      <w:bookmarkEnd w:id="750"/>
      <w:r w:rsidRPr="00675DEB">
        <w:rPr>
          <w:rFonts w:ascii="Verdana" w:hAnsi="Verdana" w:cs="Verdana"/>
          <w:sz w:val="20"/>
          <w:lang w:val="pt-PT"/>
        </w:rPr>
        <w:t xml:space="preserve">Cabe </w:t>
      </w:r>
      <w:r w:rsidRPr="00675DEB">
        <w:rPr>
          <w:rFonts w:ascii="Verdana" w:hAnsi="Verdana"/>
          <w:sz w:val="20"/>
          <w:szCs w:val="20"/>
          <w:lang w:val="pt-PT"/>
        </w:rPr>
        <w:t xml:space="preserve">ressaltar que os impactos nas exposições financeiras da carteira bancária não necessariamente representam potencial prejuízo contábil. Isso porque parte das operações de crédito que estão na carteira bancária é financiada por depósitos à vista e/ou poupança, os quais são </w:t>
      </w:r>
      <w:r w:rsidRPr="00675DEB">
        <w:rPr>
          <w:rFonts w:ascii="Verdana" w:hAnsi="Verdana"/>
          <w:i/>
          <w:sz w:val="20"/>
          <w:szCs w:val="20"/>
          <w:lang w:val="pt-PT"/>
        </w:rPr>
        <w:t>hedge</w:t>
      </w:r>
      <w:r w:rsidRPr="00675DEB">
        <w:rPr>
          <w:rFonts w:ascii="Verdana" w:hAnsi="Verdana"/>
          <w:sz w:val="20"/>
          <w:szCs w:val="20"/>
          <w:lang w:val="pt-PT"/>
        </w:rPr>
        <w:t xml:space="preserve"> natural para eventuais oscilações de taxa de juros. Essas variações de valor também não representam impacto efetivo sobre o resultado da Instituição, uma vez que a intenção é manter as operações de crédito até o seu vencimento.</w:t>
      </w:r>
    </w:p>
    <w:p w14:paraId="2F12757E" w14:textId="77777777" w:rsidR="00C11050" w:rsidRPr="00675DEB" w:rsidRDefault="00C11050" w:rsidP="00675DEB">
      <w:pPr>
        <w:pStyle w:val="Ttulo8"/>
        <w:rPr>
          <w:rFonts w:ascii="Verdana" w:hAnsi="Verdana"/>
          <w:lang w:val="pt-PT"/>
        </w:rPr>
      </w:pPr>
    </w:p>
    <w:p w14:paraId="45927A55" w14:textId="791D4F78" w:rsidR="008E1678" w:rsidRPr="00675DEB" w:rsidRDefault="008E1678" w:rsidP="00675DEB">
      <w:pPr>
        <w:pStyle w:val="Ttulo1"/>
        <w:numPr>
          <w:ilvl w:val="0"/>
          <w:numId w:val="0"/>
        </w:numPr>
        <w:autoSpaceDE w:val="0"/>
        <w:jc w:val="both"/>
        <w:rPr>
          <w:rFonts w:ascii="Verdana" w:hAnsi="Verdana" w:cs="Verdana"/>
          <w:color w:val="2E74B5"/>
          <w:sz w:val="20"/>
        </w:rPr>
      </w:pPr>
      <w:bookmarkStart w:id="760" w:name="_Toc47436642"/>
      <w:bookmarkStart w:id="761" w:name="_Toc47649721"/>
      <w:bookmarkStart w:id="762" w:name="_Toc47649981"/>
      <w:bookmarkStart w:id="763" w:name="_Toc48252857"/>
      <w:bookmarkStart w:id="764" w:name="_Toc63088445"/>
      <w:bookmarkStart w:id="765" w:name="_Toc63868992"/>
      <w:bookmarkStart w:id="766" w:name="_Toc64566698"/>
      <w:bookmarkStart w:id="767" w:name="_Toc64566869"/>
      <w:bookmarkStart w:id="768" w:name="_Toc64636489"/>
      <w:bookmarkStart w:id="769" w:name="_Toc64636650"/>
      <w:bookmarkStart w:id="770" w:name="_Toc64645351"/>
      <w:r w:rsidRPr="00675DEB">
        <w:rPr>
          <w:rFonts w:ascii="Verdana" w:hAnsi="Verdana" w:cs="Verdana"/>
          <w:color w:val="2E74B5"/>
          <w:sz w:val="20"/>
        </w:rPr>
        <w:t>Nota 2</w:t>
      </w:r>
      <w:r w:rsidR="008D4A0F" w:rsidRPr="00675DEB">
        <w:rPr>
          <w:rFonts w:ascii="Verdana" w:hAnsi="Verdana" w:cs="Verdana"/>
          <w:color w:val="2E74B5"/>
          <w:sz w:val="20"/>
        </w:rPr>
        <w:t>9</w:t>
      </w:r>
      <w:r w:rsidRPr="00675DEB">
        <w:rPr>
          <w:rFonts w:ascii="Verdana" w:hAnsi="Verdana" w:cs="Verdana"/>
          <w:color w:val="2E74B5"/>
          <w:sz w:val="20"/>
        </w:rPr>
        <w:t xml:space="preserve"> </w:t>
      </w:r>
      <w:r w:rsidR="004D1B97" w:rsidRPr="00675DEB">
        <w:rPr>
          <w:rFonts w:ascii="Verdana" w:hAnsi="Verdana" w:cs="Verdana"/>
          <w:color w:val="2E74B5"/>
          <w:sz w:val="20"/>
        </w:rPr>
        <w:t xml:space="preserve">- </w:t>
      </w:r>
      <w:r w:rsidRPr="00675DEB">
        <w:rPr>
          <w:rFonts w:ascii="Verdana" w:hAnsi="Verdana" w:cs="Verdana"/>
          <w:color w:val="2E74B5"/>
          <w:sz w:val="20"/>
        </w:rPr>
        <w:t>Transações com partes relacionadas</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1F6BF8E8" w14:textId="77777777" w:rsidR="007D2509" w:rsidRPr="00675DEB" w:rsidRDefault="007D2509" w:rsidP="00675DEB">
      <w:pPr>
        <w:rPr>
          <w:rFonts w:ascii="Verdana" w:hAnsi="Verdana" w:cs="Verdana"/>
          <w:color w:val="auto"/>
          <w:sz w:val="20"/>
        </w:rPr>
      </w:pPr>
    </w:p>
    <w:p w14:paraId="792432FD" w14:textId="77777777" w:rsidR="00A21BC7" w:rsidRPr="00675DEB" w:rsidRDefault="00A21BC7" w:rsidP="00675DEB">
      <w:pPr>
        <w:pStyle w:val="Corpodetexto"/>
        <w:rPr>
          <w:rFonts w:ascii="Verdana" w:hAnsi="Verdana"/>
        </w:rPr>
      </w:pPr>
      <w:r w:rsidRPr="00675DEB">
        <w:rPr>
          <w:rFonts w:ascii="Verdana" w:hAnsi="Verdana" w:cs="Verdana"/>
          <w:color w:val="auto"/>
          <w:sz w:val="20"/>
        </w:rPr>
        <w:t xml:space="preserve">O Conglomerado BRB realiza transações com o seu controlador e partes relacionadas, tais como depósitos em conta corrente (não remunerados), depósitos remunerados, empréstimos, operações compromissadas e operações de certificados de depósitos bancários (CDI). Essas operações, salvo quando indicado o contrário, são efetuadas em condições de mercado. </w:t>
      </w:r>
    </w:p>
    <w:p w14:paraId="7CC50C9E" w14:textId="77777777" w:rsidR="00A21BC7" w:rsidRPr="00675DEB" w:rsidRDefault="00A21BC7" w:rsidP="00675DEB">
      <w:pPr>
        <w:pStyle w:val="WW-Corpodetexto31111"/>
        <w:rPr>
          <w:rFonts w:ascii="Verdana" w:hAnsi="Verdana" w:cs="Verdana"/>
          <w:color w:val="auto"/>
          <w:sz w:val="20"/>
        </w:rPr>
      </w:pPr>
    </w:p>
    <w:p w14:paraId="2E81FB37" w14:textId="77777777" w:rsidR="00A21BC7" w:rsidRPr="00675DEB" w:rsidRDefault="00A21BC7" w:rsidP="00675DEB">
      <w:pPr>
        <w:jc w:val="both"/>
        <w:rPr>
          <w:rFonts w:ascii="Verdana" w:hAnsi="Verdana" w:cs="Verdana"/>
          <w:color w:val="auto"/>
          <w:sz w:val="20"/>
        </w:rPr>
      </w:pPr>
      <w:r w:rsidRPr="00675DEB">
        <w:rPr>
          <w:rFonts w:ascii="Verdana" w:hAnsi="Verdana" w:cs="Verdana"/>
          <w:color w:val="auto"/>
          <w:sz w:val="20"/>
        </w:rPr>
        <w:t>Em relação ao acionista controlador, estão incluídas as transações com a Secretaria de Fazenda de Governo do Distrito Federal e os órgãos da Administração Direta e Indireta do governo distrital que mantêm operações bancárias com o Banco, incluindo serviços de arrecadação.</w:t>
      </w:r>
    </w:p>
    <w:p w14:paraId="04DE0EE1" w14:textId="63ECED99" w:rsidR="00C45805" w:rsidRDefault="00C45805" w:rsidP="00675DEB">
      <w:pPr>
        <w:jc w:val="both"/>
        <w:rPr>
          <w:rFonts w:ascii="Verdana" w:hAnsi="Verdana" w:cs="Verdana"/>
          <w:color w:val="auto"/>
          <w:sz w:val="20"/>
        </w:rPr>
      </w:pPr>
    </w:p>
    <w:p w14:paraId="521E3DA7" w14:textId="14F8F883" w:rsidR="007D2509" w:rsidRPr="00675DEB" w:rsidRDefault="007D2509" w:rsidP="00675DEB">
      <w:pPr>
        <w:jc w:val="both"/>
        <w:rPr>
          <w:rFonts w:ascii="Verdana" w:hAnsi="Verdana"/>
        </w:rPr>
      </w:pPr>
      <w:r w:rsidRPr="00675DEB">
        <w:rPr>
          <w:rFonts w:ascii="Verdana" w:hAnsi="Verdana" w:cs="Verdana"/>
          <w:color w:val="auto"/>
          <w:sz w:val="20"/>
        </w:rPr>
        <w:t xml:space="preserve">As principais transações </w:t>
      </w:r>
      <w:r w:rsidR="004579BD" w:rsidRPr="00675DEB">
        <w:rPr>
          <w:rFonts w:ascii="Verdana" w:hAnsi="Verdana" w:cs="Verdana"/>
          <w:color w:val="auto"/>
          <w:sz w:val="20"/>
        </w:rPr>
        <w:t xml:space="preserve">realizadas com o conglomerado </w:t>
      </w:r>
      <w:r w:rsidRPr="00675DEB">
        <w:rPr>
          <w:rFonts w:ascii="Verdana" w:hAnsi="Verdana" w:cs="Verdana"/>
          <w:color w:val="auto"/>
          <w:sz w:val="20"/>
        </w:rPr>
        <w:t>estão assim representadas:</w:t>
      </w:r>
    </w:p>
    <w:p w14:paraId="6D2FFE91" w14:textId="6FD81CCA" w:rsidR="004943A4" w:rsidRPr="00675DEB" w:rsidRDefault="004943A4" w:rsidP="00675DEB">
      <w:pPr>
        <w:jc w:val="both"/>
        <w:rPr>
          <w:rFonts w:ascii="Verdana" w:hAnsi="Verdana" w:cs="Verdana"/>
          <w:color w:val="auto"/>
          <w:sz w:val="20"/>
        </w:rPr>
      </w:pPr>
    </w:p>
    <w:tbl>
      <w:tblPr>
        <w:tblW w:w="5000" w:type="pct"/>
        <w:tblCellMar>
          <w:left w:w="70" w:type="dxa"/>
          <w:right w:w="70" w:type="dxa"/>
        </w:tblCellMar>
        <w:tblLook w:val="04A0" w:firstRow="1" w:lastRow="0" w:firstColumn="1" w:lastColumn="0" w:noHBand="0" w:noVBand="1"/>
      </w:tblPr>
      <w:tblGrid>
        <w:gridCol w:w="6130"/>
        <w:gridCol w:w="1907"/>
        <w:gridCol w:w="1907"/>
      </w:tblGrid>
      <w:tr w:rsidR="00020F9B" w:rsidRPr="00675DEB" w14:paraId="0387E255" w14:textId="77777777" w:rsidTr="0060448C">
        <w:trPr>
          <w:trHeight w:val="170"/>
          <w:tblHeader/>
        </w:trPr>
        <w:tc>
          <w:tcPr>
            <w:tcW w:w="3082"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2DAF766" w14:textId="6F7A4D28" w:rsidR="00020F9B" w:rsidRPr="00675DEB" w:rsidRDefault="00020F9B" w:rsidP="00675DEB">
            <w:pPr>
              <w:suppressAutoHyphens w:val="0"/>
              <w:jc w:val="center"/>
              <w:rPr>
                <w:rFonts w:ascii="Verdana" w:hAnsi="Verdana" w:cs="Calibri"/>
                <w:color w:val="FFFFFF"/>
                <w:sz w:val="14"/>
                <w:szCs w:val="14"/>
                <w:lang w:eastAsia="pt-BR"/>
              </w:rPr>
            </w:pPr>
          </w:p>
        </w:tc>
        <w:tc>
          <w:tcPr>
            <w:tcW w:w="959" w:type="pct"/>
            <w:tcBorders>
              <w:top w:val="single" w:sz="12" w:space="0" w:color="FFFFFF"/>
              <w:left w:val="nil"/>
              <w:bottom w:val="single" w:sz="12" w:space="0" w:color="FFFFFF"/>
              <w:right w:val="single" w:sz="12" w:space="0" w:color="FFFFFF"/>
            </w:tcBorders>
            <w:shd w:val="clear" w:color="000000" w:fill="005086"/>
            <w:vAlign w:val="center"/>
            <w:hideMark/>
          </w:tcPr>
          <w:p w14:paraId="3551D8A6" w14:textId="5C14F800" w:rsidR="00020F9B"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020F9B" w:rsidRPr="00675DEB">
              <w:rPr>
                <w:rFonts w:ascii="Verdana" w:hAnsi="Verdana" w:cs="Calibri"/>
                <w:b/>
                <w:bCs/>
                <w:color w:val="FFFFFF"/>
                <w:sz w:val="14"/>
                <w:szCs w:val="14"/>
                <w:lang w:eastAsia="pt-BR"/>
              </w:rPr>
              <w:t>.2020</w:t>
            </w:r>
          </w:p>
        </w:tc>
        <w:tc>
          <w:tcPr>
            <w:tcW w:w="959" w:type="pct"/>
            <w:tcBorders>
              <w:top w:val="single" w:sz="12" w:space="0" w:color="FFFFFF"/>
              <w:left w:val="nil"/>
              <w:bottom w:val="single" w:sz="12" w:space="0" w:color="FFFFFF"/>
              <w:right w:val="single" w:sz="12" w:space="0" w:color="FFFFFF"/>
            </w:tcBorders>
            <w:shd w:val="clear" w:color="000000" w:fill="005086"/>
            <w:vAlign w:val="center"/>
            <w:hideMark/>
          </w:tcPr>
          <w:p w14:paraId="1FF134EB" w14:textId="77777777" w:rsidR="00020F9B" w:rsidRPr="00675DEB" w:rsidRDefault="00020F9B"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E047D6" w:rsidRPr="00675DEB" w14:paraId="016838CD"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005086"/>
            <w:vAlign w:val="center"/>
            <w:hideMark/>
          </w:tcPr>
          <w:p w14:paraId="0F028AE2" w14:textId="77777777" w:rsidR="00E047D6" w:rsidRPr="00675DEB" w:rsidRDefault="00E047D6"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Ativo</w:t>
            </w:r>
          </w:p>
        </w:tc>
        <w:tc>
          <w:tcPr>
            <w:tcW w:w="959" w:type="pct"/>
            <w:tcBorders>
              <w:top w:val="nil"/>
              <w:left w:val="nil"/>
              <w:bottom w:val="single" w:sz="12" w:space="0" w:color="FFFFFF"/>
              <w:right w:val="single" w:sz="12" w:space="0" w:color="FFFFFF"/>
            </w:tcBorders>
            <w:shd w:val="clear" w:color="000000" w:fill="005086"/>
            <w:vAlign w:val="center"/>
          </w:tcPr>
          <w:p w14:paraId="6F96B5D3" w14:textId="176616A7" w:rsidR="00E047D6" w:rsidRPr="00675DEB" w:rsidRDefault="00E047D6"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5.090</w:t>
            </w:r>
          </w:p>
        </w:tc>
        <w:tc>
          <w:tcPr>
            <w:tcW w:w="959" w:type="pct"/>
            <w:tcBorders>
              <w:top w:val="nil"/>
              <w:left w:val="nil"/>
              <w:bottom w:val="single" w:sz="12" w:space="0" w:color="FFFFFF"/>
              <w:right w:val="single" w:sz="12" w:space="0" w:color="FFFFFF"/>
            </w:tcBorders>
            <w:shd w:val="clear" w:color="000000" w:fill="005086"/>
            <w:vAlign w:val="center"/>
            <w:hideMark/>
          </w:tcPr>
          <w:p w14:paraId="03CA4290" w14:textId="77777777" w:rsidR="00E047D6" w:rsidRPr="00675DEB" w:rsidRDefault="00E047D6"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52.872</w:t>
            </w:r>
          </w:p>
        </w:tc>
      </w:tr>
      <w:tr w:rsidR="00E047D6" w:rsidRPr="00675DEB" w14:paraId="2D7E9272"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005086"/>
            <w:vAlign w:val="center"/>
            <w:hideMark/>
          </w:tcPr>
          <w:p w14:paraId="1657C394" w14:textId="77777777" w:rsidR="00E047D6" w:rsidRPr="00675DEB" w:rsidRDefault="00E047D6"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Operações de Crédito</w:t>
            </w:r>
          </w:p>
        </w:tc>
        <w:tc>
          <w:tcPr>
            <w:tcW w:w="959" w:type="pct"/>
            <w:tcBorders>
              <w:top w:val="nil"/>
              <w:left w:val="nil"/>
              <w:bottom w:val="single" w:sz="12" w:space="0" w:color="FFFFFF"/>
              <w:right w:val="single" w:sz="12" w:space="0" w:color="FFFFFF"/>
            </w:tcBorders>
            <w:shd w:val="clear" w:color="000000" w:fill="005086"/>
            <w:vAlign w:val="center"/>
          </w:tcPr>
          <w:p w14:paraId="3FF6B399" w14:textId="427FC1BC"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5.090</w:t>
            </w:r>
          </w:p>
        </w:tc>
        <w:tc>
          <w:tcPr>
            <w:tcW w:w="959" w:type="pct"/>
            <w:tcBorders>
              <w:top w:val="nil"/>
              <w:left w:val="nil"/>
              <w:bottom w:val="single" w:sz="12" w:space="0" w:color="FFFFFF"/>
              <w:right w:val="single" w:sz="12" w:space="0" w:color="FFFFFF"/>
            </w:tcBorders>
            <w:shd w:val="clear" w:color="000000" w:fill="005086"/>
            <w:vAlign w:val="center"/>
            <w:hideMark/>
          </w:tcPr>
          <w:p w14:paraId="7654C7B6" w14:textId="77777777"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52.872</w:t>
            </w:r>
          </w:p>
        </w:tc>
      </w:tr>
      <w:tr w:rsidR="00E047D6" w:rsidRPr="00675DEB" w14:paraId="1E6BEF67"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E6F5FF"/>
            <w:vAlign w:val="center"/>
            <w:hideMark/>
          </w:tcPr>
          <w:p w14:paraId="6BC4E6AB"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Administração indireta (2)</w:t>
            </w:r>
          </w:p>
        </w:tc>
        <w:tc>
          <w:tcPr>
            <w:tcW w:w="959" w:type="pct"/>
            <w:tcBorders>
              <w:top w:val="nil"/>
              <w:left w:val="nil"/>
              <w:bottom w:val="single" w:sz="12" w:space="0" w:color="FFFFFF"/>
              <w:right w:val="single" w:sz="12" w:space="0" w:color="FFFFFF"/>
            </w:tcBorders>
            <w:shd w:val="clear" w:color="000000" w:fill="E6F5FF"/>
            <w:vAlign w:val="center"/>
          </w:tcPr>
          <w:p w14:paraId="7BD2245B" w14:textId="7877015F"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421</w:t>
            </w:r>
          </w:p>
        </w:tc>
        <w:tc>
          <w:tcPr>
            <w:tcW w:w="959" w:type="pct"/>
            <w:tcBorders>
              <w:top w:val="nil"/>
              <w:left w:val="nil"/>
              <w:bottom w:val="single" w:sz="12" w:space="0" w:color="FFFFFF"/>
              <w:right w:val="single" w:sz="12" w:space="0" w:color="FFFFFF"/>
            </w:tcBorders>
            <w:shd w:val="clear" w:color="000000" w:fill="E6F5FF"/>
            <w:vAlign w:val="center"/>
            <w:hideMark/>
          </w:tcPr>
          <w:p w14:paraId="47C9A92D" w14:textId="7777777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46.206</w:t>
            </w:r>
          </w:p>
        </w:tc>
      </w:tr>
      <w:tr w:rsidR="00E047D6" w:rsidRPr="00675DEB" w14:paraId="008054D1"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E6F5FF"/>
            <w:vAlign w:val="center"/>
            <w:hideMark/>
          </w:tcPr>
          <w:p w14:paraId="126483A9"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Pessoal-chave da administração(4)</w:t>
            </w:r>
          </w:p>
        </w:tc>
        <w:tc>
          <w:tcPr>
            <w:tcW w:w="959" w:type="pct"/>
            <w:tcBorders>
              <w:top w:val="nil"/>
              <w:left w:val="nil"/>
              <w:bottom w:val="single" w:sz="12" w:space="0" w:color="FFFFFF"/>
              <w:right w:val="single" w:sz="12" w:space="0" w:color="FFFFFF"/>
            </w:tcBorders>
            <w:shd w:val="clear" w:color="000000" w:fill="E6F5FF"/>
            <w:vAlign w:val="center"/>
          </w:tcPr>
          <w:p w14:paraId="351BA584" w14:textId="7726409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4.669</w:t>
            </w:r>
          </w:p>
        </w:tc>
        <w:tc>
          <w:tcPr>
            <w:tcW w:w="959" w:type="pct"/>
            <w:tcBorders>
              <w:top w:val="nil"/>
              <w:left w:val="nil"/>
              <w:bottom w:val="single" w:sz="12" w:space="0" w:color="FFFFFF"/>
              <w:right w:val="single" w:sz="12" w:space="0" w:color="FFFFFF"/>
            </w:tcBorders>
            <w:shd w:val="clear" w:color="000000" w:fill="E6F5FF"/>
            <w:vAlign w:val="center"/>
            <w:hideMark/>
          </w:tcPr>
          <w:p w14:paraId="00A9787F" w14:textId="73B86A2C"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6.666</w:t>
            </w:r>
          </w:p>
        </w:tc>
      </w:tr>
      <w:tr w:rsidR="00E047D6" w:rsidRPr="00675DEB" w14:paraId="3E370B8E"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005086"/>
            <w:vAlign w:val="center"/>
            <w:hideMark/>
          </w:tcPr>
          <w:p w14:paraId="7C9F277D" w14:textId="77777777" w:rsidR="00E047D6" w:rsidRPr="00675DEB" w:rsidRDefault="00E047D6"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Passivo</w:t>
            </w:r>
          </w:p>
        </w:tc>
        <w:tc>
          <w:tcPr>
            <w:tcW w:w="959" w:type="pct"/>
            <w:tcBorders>
              <w:top w:val="nil"/>
              <w:left w:val="nil"/>
              <w:bottom w:val="single" w:sz="12" w:space="0" w:color="FFFFFF"/>
              <w:right w:val="single" w:sz="12" w:space="0" w:color="FFFFFF"/>
            </w:tcBorders>
            <w:shd w:val="clear" w:color="000000" w:fill="005086"/>
            <w:vAlign w:val="center"/>
          </w:tcPr>
          <w:p w14:paraId="00BAE20C" w14:textId="3BEE38A9" w:rsidR="00E047D6" w:rsidRPr="00675DEB" w:rsidRDefault="00E047D6"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2.335.431</w:t>
            </w:r>
          </w:p>
        </w:tc>
        <w:tc>
          <w:tcPr>
            <w:tcW w:w="959" w:type="pct"/>
            <w:tcBorders>
              <w:top w:val="nil"/>
              <w:left w:val="nil"/>
              <w:bottom w:val="single" w:sz="12" w:space="0" w:color="FFFFFF"/>
              <w:right w:val="single" w:sz="12" w:space="0" w:color="FFFFFF"/>
            </w:tcBorders>
            <w:shd w:val="clear" w:color="000000" w:fill="005086"/>
            <w:vAlign w:val="center"/>
            <w:hideMark/>
          </w:tcPr>
          <w:p w14:paraId="1C7E8EC0" w14:textId="77777777" w:rsidR="00E047D6" w:rsidRPr="00675DEB" w:rsidRDefault="00E047D6"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1.600.292</w:t>
            </w:r>
          </w:p>
        </w:tc>
      </w:tr>
      <w:tr w:rsidR="00E047D6" w:rsidRPr="00675DEB" w14:paraId="3344260A"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005086"/>
            <w:vAlign w:val="center"/>
            <w:hideMark/>
          </w:tcPr>
          <w:p w14:paraId="60C32794" w14:textId="77777777" w:rsidR="00E047D6" w:rsidRPr="00675DEB" w:rsidRDefault="00E047D6"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Depósitos à vista</w:t>
            </w:r>
          </w:p>
        </w:tc>
        <w:tc>
          <w:tcPr>
            <w:tcW w:w="959" w:type="pct"/>
            <w:tcBorders>
              <w:top w:val="nil"/>
              <w:left w:val="nil"/>
              <w:bottom w:val="single" w:sz="12" w:space="0" w:color="FFFFFF"/>
              <w:right w:val="single" w:sz="12" w:space="0" w:color="FFFFFF"/>
            </w:tcBorders>
            <w:shd w:val="clear" w:color="000000" w:fill="005086"/>
            <w:vAlign w:val="center"/>
          </w:tcPr>
          <w:p w14:paraId="39D24AF5" w14:textId="3D0074FA"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314.544</w:t>
            </w:r>
          </w:p>
        </w:tc>
        <w:tc>
          <w:tcPr>
            <w:tcW w:w="959" w:type="pct"/>
            <w:tcBorders>
              <w:top w:val="nil"/>
              <w:left w:val="nil"/>
              <w:bottom w:val="single" w:sz="12" w:space="0" w:color="FFFFFF"/>
              <w:right w:val="single" w:sz="12" w:space="0" w:color="FFFFFF"/>
            </w:tcBorders>
            <w:shd w:val="clear" w:color="000000" w:fill="005086"/>
            <w:vAlign w:val="center"/>
            <w:hideMark/>
          </w:tcPr>
          <w:p w14:paraId="53926BF3" w14:textId="77777777"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172.028</w:t>
            </w:r>
          </w:p>
        </w:tc>
      </w:tr>
      <w:tr w:rsidR="00E047D6" w:rsidRPr="00675DEB" w14:paraId="2A56DBA8"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E6F5FF"/>
            <w:vAlign w:val="center"/>
            <w:hideMark/>
          </w:tcPr>
          <w:p w14:paraId="58742287"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Administração Direta (1)</w:t>
            </w:r>
          </w:p>
        </w:tc>
        <w:tc>
          <w:tcPr>
            <w:tcW w:w="959" w:type="pct"/>
            <w:tcBorders>
              <w:top w:val="nil"/>
              <w:left w:val="nil"/>
              <w:bottom w:val="single" w:sz="12" w:space="0" w:color="FFFFFF"/>
              <w:right w:val="single" w:sz="12" w:space="0" w:color="FFFFFF"/>
            </w:tcBorders>
            <w:shd w:val="clear" w:color="000000" w:fill="E6F5FF"/>
            <w:vAlign w:val="center"/>
          </w:tcPr>
          <w:p w14:paraId="7A5D6729" w14:textId="55945C88"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63.998</w:t>
            </w:r>
          </w:p>
        </w:tc>
        <w:tc>
          <w:tcPr>
            <w:tcW w:w="959" w:type="pct"/>
            <w:tcBorders>
              <w:top w:val="nil"/>
              <w:left w:val="nil"/>
              <w:bottom w:val="single" w:sz="12" w:space="0" w:color="FFFFFF"/>
              <w:right w:val="single" w:sz="12" w:space="0" w:color="FFFFFF"/>
            </w:tcBorders>
            <w:shd w:val="clear" w:color="000000" w:fill="E6F5FF"/>
            <w:vAlign w:val="center"/>
            <w:hideMark/>
          </w:tcPr>
          <w:p w14:paraId="6C4B9317" w14:textId="7777777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69.751</w:t>
            </w:r>
          </w:p>
        </w:tc>
      </w:tr>
      <w:tr w:rsidR="00E047D6" w:rsidRPr="00675DEB" w14:paraId="410853FB"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E6F5FF"/>
            <w:vAlign w:val="center"/>
            <w:hideMark/>
          </w:tcPr>
          <w:p w14:paraId="61359113"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Administração Indireta(2)</w:t>
            </w:r>
          </w:p>
        </w:tc>
        <w:tc>
          <w:tcPr>
            <w:tcW w:w="959" w:type="pct"/>
            <w:tcBorders>
              <w:top w:val="nil"/>
              <w:left w:val="nil"/>
              <w:bottom w:val="single" w:sz="12" w:space="0" w:color="FFFFFF"/>
              <w:right w:val="single" w:sz="12" w:space="0" w:color="FFFFFF"/>
            </w:tcBorders>
            <w:shd w:val="clear" w:color="000000" w:fill="E6F5FF"/>
            <w:vAlign w:val="center"/>
          </w:tcPr>
          <w:p w14:paraId="5F0B65F5" w14:textId="37AEB2B6"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250.309</w:t>
            </w:r>
          </w:p>
        </w:tc>
        <w:tc>
          <w:tcPr>
            <w:tcW w:w="959" w:type="pct"/>
            <w:tcBorders>
              <w:top w:val="nil"/>
              <w:left w:val="nil"/>
              <w:bottom w:val="single" w:sz="12" w:space="0" w:color="FFFFFF"/>
              <w:right w:val="single" w:sz="12" w:space="0" w:color="FFFFFF"/>
            </w:tcBorders>
            <w:shd w:val="clear" w:color="000000" w:fill="E6F5FF"/>
            <w:vAlign w:val="center"/>
            <w:hideMark/>
          </w:tcPr>
          <w:p w14:paraId="535362F6" w14:textId="7777777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101.748</w:t>
            </w:r>
          </w:p>
        </w:tc>
      </w:tr>
      <w:tr w:rsidR="00E047D6" w:rsidRPr="00675DEB" w14:paraId="3F2FCE5D"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E6F5FF"/>
            <w:vAlign w:val="center"/>
            <w:hideMark/>
          </w:tcPr>
          <w:p w14:paraId="778A8B23"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Vinculadas ao funcionalismo (3)</w:t>
            </w:r>
          </w:p>
        </w:tc>
        <w:tc>
          <w:tcPr>
            <w:tcW w:w="959" w:type="pct"/>
            <w:tcBorders>
              <w:top w:val="nil"/>
              <w:left w:val="nil"/>
              <w:bottom w:val="single" w:sz="12" w:space="0" w:color="FFFFFF"/>
              <w:right w:val="single" w:sz="12" w:space="0" w:color="FFFFFF"/>
            </w:tcBorders>
            <w:shd w:val="clear" w:color="000000" w:fill="E6F5FF"/>
            <w:vAlign w:val="center"/>
          </w:tcPr>
          <w:p w14:paraId="1908BE72" w14:textId="440AB9C6"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58</w:t>
            </w:r>
          </w:p>
        </w:tc>
        <w:tc>
          <w:tcPr>
            <w:tcW w:w="959" w:type="pct"/>
            <w:tcBorders>
              <w:top w:val="nil"/>
              <w:left w:val="nil"/>
              <w:bottom w:val="single" w:sz="12" w:space="0" w:color="FFFFFF"/>
              <w:right w:val="single" w:sz="12" w:space="0" w:color="FFFFFF"/>
            </w:tcBorders>
            <w:shd w:val="clear" w:color="000000" w:fill="E6F5FF"/>
            <w:vAlign w:val="center"/>
            <w:hideMark/>
          </w:tcPr>
          <w:p w14:paraId="7F7ED149" w14:textId="7777777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485</w:t>
            </w:r>
          </w:p>
        </w:tc>
      </w:tr>
      <w:tr w:rsidR="00E047D6" w:rsidRPr="00675DEB" w14:paraId="1C09EB7F"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E6F5FF"/>
            <w:vAlign w:val="center"/>
            <w:hideMark/>
          </w:tcPr>
          <w:p w14:paraId="280C8E8B"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Pessoal-chave da administração (4)</w:t>
            </w:r>
          </w:p>
        </w:tc>
        <w:tc>
          <w:tcPr>
            <w:tcW w:w="959" w:type="pct"/>
            <w:tcBorders>
              <w:top w:val="nil"/>
              <w:left w:val="nil"/>
              <w:bottom w:val="single" w:sz="12" w:space="0" w:color="FFFFFF"/>
              <w:right w:val="single" w:sz="12" w:space="0" w:color="FFFFFF"/>
            </w:tcBorders>
            <w:shd w:val="clear" w:color="000000" w:fill="E6F5FF"/>
            <w:vAlign w:val="center"/>
          </w:tcPr>
          <w:p w14:paraId="04C52C49" w14:textId="6A85A99C"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80</w:t>
            </w:r>
          </w:p>
        </w:tc>
        <w:tc>
          <w:tcPr>
            <w:tcW w:w="959" w:type="pct"/>
            <w:tcBorders>
              <w:top w:val="nil"/>
              <w:left w:val="nil"/>
              <w:bottom w:val="single" w:sz="12" w:space="0" w:color="FFFFFF"/>
              <w:right w:val="single" w:sz="12" w:space="0" w:color="FFFFFF"/>
            </w:tcBorders>
            <w:shd w:val="clear" w:color="000000" w:fill="E6F5FF"/>
            <w:vAlign w:val="center"/>
            <w:hideMark/>
          </w:tcPr>
          <w:p w14:paraId="1B40B26E" w14:textId="7777777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44</w:t>
            </w:r>
          </w:p>
        </w:tc>
      </w:tr>
      <w:tr w:rsidR="00E047D6" w:rsidRPr="00675DEB" w14:paraId="1E45A311"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E6F5FF"/>
            <w:vAlign w:val="center"/>
            <w:hideMark/>
          </w:tcPr>
          <w:p w14:paraId="439C3031" w14:textId="6084D48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Outros (5)</w:t>
            </w:r>
          </w:p>
        </w:tc>
        <w:tc>
          <w:tcPr>
            <w:tcW w:w="959" w:type="pct"/>
            <w:tcBorders>
              <w:top w:val="nil"/>
              <w:left w:val="nil"/>
              <w:bottom w:val="single" w:sz="12" w:space="0" w:color="FFFFFF"/>
              <w:right w:val="single" w:sz="12" w:space="0" w:color="FFFFFF"/>
            </w:tcBorders>
            <w:shd w:val="clear" w:color="000000" w:fill="E6F5FF"/>
            <w:vAlign w:val="center"/>
          </w:tcPr>
          <w:p w14:paraId="59F1A576" w14:textId="24C8A6DB"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99</w:t>
            </w:r>
          </w:p>
        </w:tc>
        <w:tc>
          <w:tcPr>
            <w:tcW w:w="959" w:type="pct"/>
            <w:tcBorders>
              <w:top w:val="nil"/>
              <w:left w:val="nil"/>
              <w:bottom w:val="single" w:sz="12" w:space="0" w:color="FFFFFF"/>
              <w:right w:val="single" w:sz="12" w:space="0" w:color="FFFFFF"/>
            </w:tcBorders>
            <w:shd w:val="clear" w:color="000000" w:fill="E6F5FF"/>
            <w:vAlign w:val="center"/>
            <w:hideMark/>
          </w:tcPr>
          <w:p w14:paraId="26657BA8" w14:textId="440066ED"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E047D6" w:rsidRPr="00675DEB" w14:paraId="2677D068"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005086"/>
            <w:vAlign w:val="center"/>
            <w:hideMark/>
          </w:tcPr>
          <w:p w14:paraId="752DE0B9" w14:textId="77777777" w:rsidR="00E047D6" w:rsidRPr="00675DEB" w:rsidRDefault="00E047D6"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Depósitos a prazo</w:t>
            </w:r>
          </w:p>
        </w:tc>
        <w:tc>
          <w:tcPr>
            <w:tcW w:w="959" w:type="pct"/>
            <w:tcBorders>
              <w:top w:val="nil"/>
              <w:left w:val="nil"/>
              <w:bottom w:val="single" w:sz="12" w:space="0" w:color="FFFFFF"/>
              <w:right w:val="single" w:sz="12" w:space="0" w:color="FFFFFF"/>
            </w:tcBorders>
            <w:shd w:val="clear" w:color="000000" w:fill="005086"/>
            <w:vAlign w:val="center"/>
          </w:tcPr>
          <w:p w14:paraId="7C12FE95" w14:textId="62D8C4A6"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2.011.756</w:t>
            </w:r>
          </w:p>
        </w:tc>
        <w:tc>
          <w:tcPr>
            <w:tcW w:w="959" w:type="pct"/>
            <w:tcBorders>
              <w:top w:val="nil"/>
              <w:left w:val="nil"/>
              <w:bottom w:val="single" w:sz="12" w:space="0" w:color="FFFFFF"/>
              <w:right w:val="single" w:sz="12" w:space="0" w:color="FFFFFF"/>
            </w:tcBorders>
            <w:shd w:val="clear" w:color="000000" w:fill="005086"/>
            <w:vAlign w:val="center"/>
            <w:hideMark/>
          </w:tcPr>
          <w:p w14:paraId="7FBD9130" w14:textId="77777777"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1.382.679</w:t>
            </w:r>
          </w:p>
        </w:tc>
      </w:tr>
      <w:tr w:rsidR="00E047D6" w:rsidRPr="00675DEB" w14:paraId="613186AE"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E6F5FF"/>
            <w:vAlign w:val="center"/>
            <w:hideMark/>
          </w:tcPr>
          <w:p w14:paraId="5D82E3E5"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Administração direta (1) </w:t>
            </w:r>
          </w:p>
        </w:tc>
        <w:tc>
          <w:tcPr>
            <w:tcW w:w="959" w:type="pct"/>
            <w:tcBorders>
              <w:top w:val="nil"/>
              <w:left w:val="nil"/>
              <w:bottom w:val="single" w:sz="12" w:space="0" w:color="FFFFFF"/>
              <w:right w:val="single" w:sz="12" w:space="0" w:color="FFFFFF"/>
            </w:tcBorders>
            <w:shd w:val="clear" w:color="000000" w:fill="E6F5FF"/>
            <w:vAlign w:val="center"/>
          </w:tcPr>
          <w:p w14:paraId="016DB84A" w14:textId="30FCED3F"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1.909.200</w:t>
            </w:r>
          </w:p>
        </w:tc>
        <w:tc>
          <w:tcPr>
            <w:tcW w:w="959" w:type="pct"/>
            <w:tcBorders>
              <w:top w:val="nil"/>
              <w:left w:val="nil"/>
              <w:bottom w:val="single" w:sz="12" w:space="0" w:color="FFFFFF"/>
              <w:right w:val="single" w:sz="12" w:space="0" w:color="FFFFFF"/>
            </w:tcBorders>
            <w:shd w:val="clear" w:color="000000" w:fill="E6F5FF"/>
            <w:vAlign w:val="center"/>
            <w:hideMark/>
          </w:tcPr>
          <w:p w14:paraId="6943982B" w14:textId="7777777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792.860</w:t>
            </w:r>
          </w:p>
        </w:tc>
      </w:tr>
      <w:tr w:rsidR="00E047D6" w:rsidRPr="00675DEB" w14:paraId="350537ED"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E6F5FF"/>
            <w:vAlign w:val="center"/>
            <w:hideMark/>
          </w:tcPr>
          <w:p w14:paraId="4408BD71"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Administração indireta (2) </w:t>
            </w:r>
          </w:p>
        </w:tc>
        <w:tc>
          <w:tcPr>
            <w:tcW w:w="959" w:type="pct"/>
            <w:tcBorders>
              <w:top w:val="nil"/>
              <w:left w:val="nil"/>
              <w:bottom w:val="single" w:sz="12" w:space="0" w:color="FFFFFF"/>
              <w:right w:val="single" w:sz="12" w:space="0" w:color="FFFFFF"/>
            </w:tcBorders>
            <w:shd w:val="clear" w:color="000000" w:fill="E6F5FF"/>
            <w:vAlign w:val="center"/>
          </w:tcPr>
          <w:p w14:paraId="1E587809" w14:textId="722654AA"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16.797</w:t>
            </w:r>
          </w:p>
        </w:tc>
        <w:tc>
          <w:tcPr>
            <w:tcW w:w="959" w:type="pct"/>
            <w:tcBorders>
              <w:top w:val="nil"/>
              <w:left w:val="nil"/>
              <w:bottom w:val="single" w:sz="12" w:space="0" w:color="FFFFFF"/>
              <w:right w:val="single" w:sz="12" w:space="0" w:color="FFFFFF"/>
            </w:tcBorders>
            <w:shd w:val="clear" w:color="000000" w:fill="E6F5FF"/>
            <w:vAlign w:val="center"/>
            <w:hideMark/>
          </w:tcPr>
          <w:p w14:paraId="4301BEE5" w14:textId="7777777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487.887</w:t>
            </w:r>
          </w:p>
        </w:tc>
      </w:tr>
      <w:tr w:rsidR="00E047D6" w:rsidRPr="00675DEB" w14:paraId="4718F42D"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E6F5FF"/>
            <w:vAlign w:val="center"/>
            <w:hideMark/>
          </w:tcPr>
          <w:p w14:paraId="243F45AF"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Vinculadas ao funcionalismo (3)</w:t>
            </w:r>
          </w:p>
        </w:tc>
        <w:tc>
          <w:tcPr>
            <w:tcW w:w="959" w:type="pct"/>
            <w:tcBorders>
              <w:top w:val="nil"/>
              <w:left w:val="nil"/>
              <w:bottom w:val="single" w:sz="12" w:space="0" w:color="FFFFFF"/>
              <w:right w:val="single" w:sz="12" w:space="0" w:color="FFFFFF"/>
            </w:tcBorders>
            <w:shd w:val="clear" w:color="000000" w:fill="E6F5FF"/>
            <w:vAlign w:val="center"/>
          </w:tcPr>
          <w:p w14:paraId="2A610219" w14:textId="438AE23D"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58.920</w:t>
            </w:r>
          </w:p>
        </w:tc>
        <w:tc>
          <w:tcPr>
            <w:tcW w:w="959" w:type="pct"/>
            <w:tcBorders>
              <w:top w:val="nil"/>
              <w:left w:val="nil"/>
              <w:bottom w:val="single" w:sz="12" w:space="0" w:color="FFFFFF"/>
              <w:right w:val="single" w:sz="12" w:space="0" w:color="FFFFFF"/>
            </w:tcBorders>
            <w:shd w:val="clear" w:color="000000" w:fill="E6F5FF"/>
            <w:vAlign w:val="center"/>
            <w:hideMark/>
          </w:tcPr>
          <w:p w14:paraId="669A4369" w14:textId="7777777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62.978</w:t>
            </w:r>
          </w:p>
        </w:tc>
      </w:tr>
      <w:tr w:rsidR="00E047D6" w:rsidRPr="00675DEB" w14:paraId="6CD7EFDA"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E6F5FF"/>
            <w:vAlign w:val="center"/>
            <w:hideMark/>
          </w:tcPr>
          <w:p w14:paraId="235C44CE"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Pessoal-chave da administração (4)</w:t>
            </w:r>
          </w:p>
        </w:tc>
        <w:tc>
          <w:tcPr>
            <w:tcW w:w="959" w:type="pct"/>
            <w:tcBorders>
              <w:top w:val="nil"/>
              <w:left w:val="nil"/>
              <w:bottom w:val="single" w:sz="12" w:space="0" w:color="FFFFFF"/>
              <w:right w:val="single" w:sz="12" w:space="0" w:color="FFFFFF"/>
            </w:tcBorders>
            <w:shd w:val="clear" w:color="000000" w:fill="E6F5FF"/>
            <w:vAlign w:val="center"/>
          </w:tcPr>
          <w:p w14:paraId="25C8603D" w14:textId="421607F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26.839</w:t>
            </w:r>
          </w:p>
        </w:tc>
        <w:tc>
          <w:tcPr>
            <w:tcW w:w="959" w:type="pct"/>
            <w:tcBorders>
              <w:top w:val="nil"/>
              <w:left w:val="nil"/>
              <w:bottom w:val="single" w:sz="12" w:space="0" w:color="FFFFFF"/>
              <w:right w:val="single" w:sz="12" w:space="0" w:color="FFFFFF"/>
            </w:tcBorders>
            <w:shd w:val="clear" w:color="000000" w:fill="E6F5FF"/>
            <w:vAlign w:val="center"/>
            <w:hideMark/>
          </w:tcPr>
          <w:p w14:paraId="1320CFFE" w14:textId="7777777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38.954</w:t>
            </w:r>
          </w:p>
        </w:tc>
      </w:tr>
      <w:tr w:rsidR="00E047D6" w:rsidRPr="00675DEB" w14:paraId="13AB6F6F"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005086"/>
            <w:vAlign w:val="center"/>
            <w:hideMark/>
          </w:tcPr>
          <w:p w14:paraId="33198152" w14:textId="77777777" w:rsidR="00E047D6" w:rsidRPr="00675DEB" w:rsidRDefault="00E047D6"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Outras Obrigações</w:t>
            </w:r>
          </w:p>
        </w:tc>
        <w:tc>
          <w:tcPr>
            <w:tcW w:w="959" w:type="pct"/>
            <w:tcBorders>
              <w:top w:val="nil"/>
              <w:left w:val="nil"/>
              <w:bottom w:val="single" w:sz="12" w:space="0" w:color="FFFFFF"/>
              <w:right w:val="single" w:sz="12" w:space="0" w:color="FFFFFF"/>
            </w:tcBorders>
            <w:shd w:val="clear" w:color="000000" w:fill="005086"/>
            <w:vAlign w:val="center"/>
          </w:tcPr>
          <w:p w14:paraId="7482FBD4" w14:textId="623C6559"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9.131</w:t>
            </w:r>
          </w:p>
        </w:tc>
        <w:tc>
          <w:tcPr>
            <w:tcW w:w="959" w:type="pct"/>
            <w:tcBorders>
              <w:top w:val="nil"/>
              <w:left w:val="nil"/>
              <w:bottom w:val="single" w:sz="12" w:space="0" w:color="FFFFFF"/>
              <w:right w:val="single" w:sz="12" w:space="0" w:color="FFFFFF"/>
            </w:tcBorders>
            <w:shd w:val="clear" w:color="000000" w:fill="005086"/>
            <w:vAlign w:val="center"/>
            <w:hideMark/>
          </w:tcPr>
          <w:p w14:paraId="6003FA6F" w14:textId="77777777"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45.585</w:t>
            </w:r>
          </w:p>
        </w:tc>
      </w:tr>
      <w:tr w:rsidR="00E047D6" w:rsidRPr="00675DEB" w14:paraId="64D78CD2"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E6F5FF"/>
            <w:vAlign w:val="center"/>
            <w:hideMark/>
          </w:tcPr>
          <w:p w14:paraId="32DEB983"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Administração direta (1)</w:t>
            </w:r>
          </w:p>
        </w:tc>
        <w:tc>
          <w:tcPr>
            <w:tcW w:w="959" w:type="pct"/>
            <w:tcBorders>
              <w:top w:val="nil"/>
              <w:left w:val="nil"/>
              <w:bottom w:val="single" w:sz="12" w:space="0" w:color="FFFFFF"/>
              <w:right w:val="single" w:sz="12" w:space="0" w:color="FFFFFF"/>
            </w:tcBorders>
            <w:shd w:val="clear" w:color="000000" w:fill="E6F5FF"/>
            <w:vAlign w:val="center"/>
          </w:tcPr>
          <w:p w14:paraId="257F954F" w14:textId="4208E046"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4.752</w:t>
            </w:r>
          </w:p>
        </w:tc>
        <w:tc>
          <w:tcPr>
            <w:tcW w:w="959" w:type="pct"/>
            <w:tcBorders>
              <w:top w:val="nil"/>
              <w:left w:val="nil"/>
              <w:bottom w:val="single" w:sz="12" w:space="0" w:color="FFFFFF"/>
              <w:right w:val="single" w:sz="12" w:space="0" w:color="FFFFFF"/>
            </w:tcBorders>
            <w:shd w:val="clear" w:color="000000" w:fill="E6F5FF"/>
            <w:vAlign w:val="center"/>
            <w:hideMark/>
          </w:tcPr>
          <w:p w14:paraId="2A8FAC73" w14:textId="7777777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36.028</w:t>
            </w:r>
          </w:p>
        </w:tc>
      </w:tr>
      <w:tr w:rsidR="00E047D6" w:rsidRPr="00675DEB" w14:paraId="5A72EB13" w14:textId="77777777" w:rsidTr="00753E48">
        <w:trPr>
          <w:trHeight w:val="170"/>
        </w:trPr>
        <w:tc>
          <w:tcPr>
            <w:tcW w:w="3082" w:type="pct"/>
            <w:tcBorders>
              <w:top w:val="nil"/>
              <w:left w:val="single" w:sz="12" w:space="0" w:color="FFFFFF"/>
              <w:bottom w:val="single" w:sz="12" w:space="0" w:color="FFFFFF"/>
              <w:right w:val="single" w:sz="12" w:space="0" w:color="FFFFFF"/>
            </w:tcBorders>
            <w:shd w:val="clear" w:color="000000" w:fill="E6F5FF"/>
            <w:vAlign w:val="center"/>
            <w:hideMark/>
          </w:tcPr>
          <w:p w14:paraId="3C423459"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Administração indireta (2)</w:t>
            </w:r>
          </w:p>
        </w:tc>
        <w:tc>
          <w:tcPr>
            <w:tcW w:w="959" w:type="pct"/>
            <w:tcBorders>
              <w:top w:val="nil"/>
              <w:left w:val="nil"/>
              <w:bottom w:val="single" w:sz="12" w:space="0" w:color="FFFFFF"/>
              <w:right w:val="single" w:sz="12" w:space="0" w:color="FFFFFF"/>
            </w:tcBorders>
            <w:shd w:val="clear" w:color="000000" w:fill="E6F5FF"/>
            <w:vAlign w:val="center"/>
          </w:tcPr>
          <w:p w14:paraId="52DF0EED" w14:textId="6990A835"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4.379</w:t>
            </w:r>
          </w:p>
        </w:tc>
        <w:tc>
          <w:tcPr>
            <w:tcW w:w="959" w:type="pct"/>
            <w:tcBorders>
              <w:top w:val="nil"/>
              <w:left w:val="nil"/>
              <w:bottom w:val="single" w:sz="12" w:space="0" w:color="FFFFFF"/>
              <w:right w:val="single" w:sz="12" w:space="0" w:color="FFFFFF"/>
            </w:tcBorders>
            <w:shd w:val="clear" w:color="000000" w:fill="E6F5FF"/>
            <w:vAlign w:val="center"/>
            <w:hideMark/>
          </w:tcPr>
          <w:p w14:paraId="524C76B5" w14:textId="7777777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9.557</w:t>
            </w:r>
          </w:p>
        </w:tc>
      </w:tr>
    </w:tbl>
    <w:p w14:paraId="10FE7262" w14:textId="418F8A54" w:rsidR="00A21BC7" w:rsidRPr="00675DEB" w:rsidRDefault="00A21BC7" w:rsidP="00675DEB">
      <w:pPr>
        <w:pStyle w:val="Corpodetexto21"/>
        <w:tabs>
          <w:tab w:val="left" w:pos="0"/>
          <w:tab w:val="left" w:pos="142"/>
        </w:tabs>
        <w:ind w:right="0"/>
        <w:rPr>
          <w:rFonts w:ascii="Verdana" w:hAnsi="Verdana" w:cs="Verdana"/>
          <w:color w:val="auto"/>
          <w:sz w:val="14"/>
          <w:szCs w:val="14"/>
        </w:rPr>
      </w:pPr>
      <w:r w:rsidRPr="00675DEB">
        <w:rPr>
          <w:rFonts w:ascii="Verdana" w:hAnsi="Verdana" w:cs="Verdana"/>
          <w:color w:val="auto"/>
          <w:sz w:val="14"/>
          <w:szCs w:val="14"/>
        </w:rPr>
        <w:t>(</w:t>
      </w:r>
      <w:r w:rsidR="007E3C0D" w:rsidRPr="00675DEB">
        <w:rPr>
          <w:rFonts w:ascii="Verdana" w:hAnsi="Verdana" w:cs="Verdana"/>
          <w:color w:val="auto"/>
          <w:sz w:val="14"/>
          <w:szCs w:val="14"/>
        </w:rPr>
        <w:t>1</w:t>
      </w:r>
      <w:r w:rsidRPr="00675DEB">
        <w:rPr>
          <w:rFonts w:ascii="Verdana" w:hAnsi="Verdana" w:cs="Verdana"/>
          <w:color w:val="auto"/>
          <w:sz w:val="14"/>
          <w:szCs w:val="14"/>
        </w:rPr>
        <w:t xml:space="preserve">) </w:t>
      </w:r>
      <w:r w:rsidR="00753E48" w:rsidRPr="00675DEB">
        <w:rPr>
          <w:rFonts w:ascii="Verdana" w:hAnsi="Verdana" w:cs="Verdana"/>
          <w:color w:val="auto"/>
          <w:sz w:val="14"/>
          <w:szCs w:val="14"/>
        </w:rPr>
        <w:t>c</w:t>
      </w:r>
      <w:r w:rsidRPr="00675DEB">
        <w:rPr>
          <w:rFonts w:ascii="Verdana" w:hAnsi="Verdana" w:cs="Verdana"/>
          <w:color w:val="auto"/>
          <w:sz w:val="14"/>
          <w:szCs w:val="14"/>
        </w:rPr>
        <w:t>ompreendem a Secretaria de Fazenda de Governo do Distrito Federal e os órgãos da Administração Direta;</w:t>
      </w:r>
    </w:p>
    <w:p w14:paraId="0C76D1BA" w14:textId="38D19775" w:rsidR="00A21BC7" w:rsidRPr="00675DEB" w:rsidRDefault="00753E48" w:rsidP="00675DEB">
      <w:pPr>
        <w:pStyle w:val="BalloonText1"/>
        <w:suppressAutoHyphens w:val="0"/>
        <w:jc w:val="both"/>
        <w:rPr>
          <w:rFonts w:ascii="Verdana" w:hAnsi="Verdana"/>
          <w:sz w:val="14"/>
          <w:szCs w:val="14"/>
        </w:rPr>
      </w:pPr>
      <w:r w:rsidRPr="00675DEB">
        <w:rPr>
          <w:rFonts w:ascii="Verdana" w:hAnsi="Verdana" w:cs="Verdana"/>
          <w:color w:val="auto"/>
          <w:sz w:val="14"/>
          <w:szCs w:val="14"/>
        </w:rPr>
        <w:t>(2) compreendem</w:t>
      </w:r>
      <w:r w:rsidR="00A21BC7" w:rsidRPr="00675DEB">
        <w:rPr>
          <w:rFonts w:ascii="Verdana" w:hAnsi="Verdana" w:cs="Verdana"/>
          <w:color w:val="auto"/>
          <w:sz w:val="14"/>
          <w:szCs w:val="14"/>
        </w:rPr>
        <w:t xml:space="preserve"> as Empresas Públicas e Sociedades de Economia Mista controladas pelo Governo do Distrito Federal;</w:t>
      </w:r>
    </w:p>
    <w:p w14:paraId="455881EB" w14:textId="65726D77" w:rsidR="00A21BC7" w:rsidRPr="00675DEB" w:rsidRDefault="00A21BC7" w:rsidP="00675DEB">
      <w:pPr>
        <w:pStyle w:val="BalloonText1"/>
        <w:suppressAutoHyphens w:val="0"/>
        <w:jc w:val="both"/>
        <w:rPr>
          <w:rFonts w:ascii="Verdana" w:hAnsi="Verdana"/>
          <w:sz w:val="14"/>
          <w:szCs w:val="14"/>
        </w:rPr>
      </w:pPr>
      <w:r w:rsidRPr="00675DEB">
        <w:rPr>
          <w:rFonts w:ascii="Verdana" w:hAnsi="Verdana" w:cs="Verdana"/>
          <w:color w:val="auto"/>
          <w:sz w:val="14"/>
          <w:szCs w:val="14"/>
        </w:rPr>
        <w:t>(</w:t>
      </w:r>
      <w:r w:rsidR="00CC31C9" w:rsidRPr="00675DEB">
        <w:rPr>
          <w:rFonts w:ascii="Verdana" w:hAnsi="Verdana" w:cs="Verdana"/>
          <w:color w:val="auto"/>
          <w:sz w:val="14"/>
          <w:szCs w:val="14"/>
        </w:rPr>
        <w:t>3</w:t>
      </w:r>
      <w:r w:rsidRPr="00675DEB">
        <w:rPr>
          <w:rFonts w:ascii="Verdana" w:hAnsi="Verdana" w:cs="Verdana"/>
          <w:color w:val="auto"/>
          <w:sz w:val="14"/>
          <w:szCs w:val="14"/>
        </w:rPr>
        <w:t>)</w:t>
      </w:r>
      <w:r w:rsidR="00753E48" w:rsidRPr="00675DEB">
        <w:rPr>
          <w:rFonts w:ascii="Verdana" w:hAnsi="Verdana" w:cs="Verdana"/>
          <w:color w:val="auto"/>
          <w:sz w:val="14"/>
          <w:szCs w:val="14"/>
        </w:rPr>
        <w:t xml:space="preserve"> c</w:t>
      </w:r>
      <w:r w:rsidRPr="00675DEB">
        <w:rPr>
          <w:rFonts w:ascii="Verdana" w:hAnsi="Verdana" w:cs="Verdana"/>
          <w:color w:val="auto"/>
          <w:sz w:val="14"/>
          <w:szCs w:val="14"/>
        </w:rPr>
        <w:t xml:space="preserve">ompreendem a </w:t>
      </w:r>
      <w:proofErr w:type="spellStart"/>
      <w:r w:rsidRPr="00675DEB">
        <w:rPr>
          <w:rFonts w:ascii="Verdana" w:hAnsi="Verdana" w:cs="Verdana"/>
          <w:color w:val="auto"/>
          <w:sz w:val="14"/>
          <w:szCs w:val="14"/>
        </w:rPr>
        <w:t>Regius</w:t>
      </w:r>
      <w:proofErr w:type="spellEnd"/>
      <w:r w:rsidRPr="00675DEB">
        <w:rPr>
          <w:rFonts w:ascii="Verdana" w:hAnsi="Verdana" w:cs="Verdana"/>
          <w:color w:val="auto"/>
          <w:sz w:val="14"/>
          <w:szCs w:val="14"/>
        </w:rPr>
        <w:t xml:space="preserve"> - Sociedade Civil de Previdência Privada e a BRB Saúde - Caixa de Assistência;</w:t>
      </w:r>
    </w:p>
    <w:p w14:paraId="6F7CFACC" w14:textId="097E4E05" w:rsidR="00A21BC7" w:rsidRPr="00675DEB" w:rsidRDefault="00A21BC7" w:rsidP="00675DEB">
      <w:pPr>
        <w:pStyle w:val="BalloonText1"/>
        <w:suppressAutoHyphens w:val="0"/>
        <w:jc w:val="both"/>
        <w:rPr>
          <w:rFonts w:ascii="Verdana" w:hAnsi="Verdana"/>
          <w:sz w:val="14"/>
          <w:szCs w:val="14"/>
        </w:rPr>
      </w:pPr>
      <w:r w:rsidRPr="00675DEB">
        <w:rPr>
          <w:rFonts w:ascii="Verdana" w:hAnsi="Verdana" w:cs="Verdana"/>
          <w:color w:val="auto"/>
          <w:sz w:val="14"/>
          <w:szCs w:val="14"/>
        </w:rPr>
        <w:lastRenderedPageBreak/>
        <w:t>(</w:t>
      </w:r>
      <w:r w:rsidR="00CC31C9" w:rsidRPr="00675DEB">
        <w:rPr>
          <w:rFonts w:ascii="Verdana" w:hAnsi="Verdana" w:cs="Verdana"/>
          <w:color w:val="auto"/>
          <w:sz w:val="14"/>
          <w:szCs w:val="14"/>
        </w:rPr>
        <w:t>4</w:t>
      </w:r>
      <w:r w:rsidR="008C25D1" w:rsidRPr="00675DEB">
        <w:rPr>
          <w:rFonts w:ascii="Verdana" w:hAnsi="Verdana" w:cs="Verdana"/>
          <w:color w:val="auto"/>
          <w:sz w:val="14"/>
          <w:szCs w:val="14"/>
        </w:rPr>
        <w:t>)</w:t>
      </w:r>
      <w:r w:rsidR="00753E48" w:rsidRPr="00675DEB">
        <w:rPr>
          <w:rFonts w:ascii="Verdana" w:hAnsi="Verdana" w:cs="Verdana"/>
          <w:color w:val="auto"/>
          <w:sz w:val="14"/>
          <w:szCs w:val="14"/>
        </w:rPr>
        <w:t xml:space="preserve"> c</w:t>
      </w:r>
      <w:r w:rsidRPr="00675DEB">
        <w:rPr>
          <w:rFonts w:ascii="Verdana" w:hAnsi="Verdana" w:cs="Verdana"/>
          <w:color w:val="auto"/>
          <w:sz w:val="14"/>
          <w:szCs w:val="14"/>
        </w:rPr>
        <w:t>ompreendem qualquer administrador: Conselho de Administração; Diretoria Executiva; Conselho Fiscal; Comitê de A</w:t>
      </w:r>
      <w:r w:rsidR="004D4162" w:rsidRPr="00675DEB">
        <w:rPr>
          <w:rFonts w:ascii="Verdana" w:hAnsi="Verdana" w:cs="Verdana"/>
          <w:color w:val="auto"/>
          <w:sz w:val="14"/>
          <w:szCs w:val="14"/>
        </w:rPr>
        <w:t>u</w:t>
      </w:r>
      <w:r w:rsidRPr="00675DEB">
        <w:rPr>
          <w:rFonts w:ascii="Verdana" w:hAnsi="Verdana" w:cs="Verdana"/>
          <w:color w:val="auto"/>
          <w:sz w:val="14"/>
          <w:szCs w:val="14"/>
        </w:rPr>
        <w:t>ditoria; e parentes;</w:t>
      </w:r>
    </w:p>
    <w:p w14:paraId="28AE4990" w14:textId="77777777" w:rsidR="00A21BC7" w:rsidRPr="00675DEB" w:rsidRDefault="00A21BC7" w:rsidP="00675DEB">
      <w:pPr>
        <w:pStyle w:val="BalloonText1"/>
        <w:suppressAutoHyphens w:val="0"/>
        <w:jc w:val="both"/>
        <w:rPr>
          <w:rFonts w:ascii="Verdana" w:hAnsi="Verdana"/>
          <w:sz w:val="14"/>
          <w:szCs w:val="14"/>
        </w:rPr>
      </w:pPr>
      <w:r w:rsidRPr="00675DEB">
        <w:rPr>
          <w:rFonts w:ascii="Verdana" w:hAnsi="Verdana" w:cs="Verdana"/>
          <w:color w:val="auto"/>
          <w:sz w:val="14"/>
          <w:szCs w:val="14"/>
        </w:rPr>
        <w:t>(</w:t>
      </w:r>
      <w:r w:rsidR="00CC31C9" w:rsidRPr="00675DEB">
        <w:rPr>
          <w:rFonts w:ascii="Verdana" w:hAnsi="Verdana" w:cs="Verdana"/>
          <w:color w:val="auto"/>
          <w:sz w:val="14"/>
          <w:szCs w:val="14"/>
        </w:rPr>
        <w:t>5</w:t>
      </w:r>
      <w:r w:rsidRPr="00675DEB">
        <w:rPr>
          <w:rFonts w:ascii="Verdana" w:hAnsi="Verdana" w:cs="Verdana"/>
          <w:color w:val="auto"/>
          <w:sz w:val="14"/>
          <w:szCs w:val="14"/>
        </w:rPr>
        <w:t xml:space="preserve">) Compreendem </w:t>
      </w:r>
      <w:r w:rsidRPr="00675DEB">
        <w:rPr>
          <w:rFonts w:ascii="Verdana" w:hAnsi="Verdana" w:cs="Verdana"/>
          <w:i/>
          <w:color w:val="auto"/>
          <w:sz w:val="14"/>
          <w:szCs w:val="14"/>
        </w:rPr>
        <w:t xml:space="preserve">Global </w:t>
      </w:r>
      <w:proofErr w:type="spellStart"/>
      <w:r w:rsidRPr="00675DEB">
        <w:rPr>
          <w:rFonts w:ascii="Verdana" w:hAnsi="Verdana" w:cs="Verdana"/>
          <w:i/>
          <w:color w:val="auto"/>
          <w:sz w:val="14"/>
          <w:szCs w:val="14"/>
        </w:rPr>
        <w:t>Payments</w:t>
      </w:r>
      <w:proofErr w:type="spellEnd"/>
      <w:r w:rsidRPr="00675DEB">
        <w:rPr>
          <w:rFonts w:ascii="Verdana" w:hAnsi="Verdana" w:cs="Verdana"/>
          <w:color w:val="auto"/>
          <w:sz w:val="14"/>
          <w:szCs w:val="14"/>
        </w:rPr>
        <w:t xml:space="preserve"> Serviços de Pagamentos S.A. e Associação dos Empregados do Banco de Brasília – AEBRB.</w:t>
      </w:r>
    </w:p>
    <w:p w14:paraId="4148F10E" w14:textId="77777777" w:rsidR="00A21BC7" w:rsidRPr="00675DEB" w:rsidRDefault="00A21BC7" w:rsidP="00675DEB">
      <w:pPr>
        <w:pStyle w:val="BalloonText1"/>
        <w:suppressAutoHyphens w:val="0"/>
        <w:jc w:val="both"/>
        <w:rPr>
          <w:rFonts w:ascii="Verdana" w:hAnsi="Verdana" w:cs="Verdana"/>
          <w:color w:val="auto"/>
          <w:sz w:val="20"/>
        </w:rPr>
      </w:pPr>
    </w:p>
    <w:p w14:paraId="26547476" w14:textId="1085A570" w:rsidR="00A21BC7" w:rsidRPr="003A7742" w:rsidRDefault="00A21BC7" w:rsidP="00675DEB">
      <w:pPr>
        <w:jc w:val="both"/>
        <w:rPr>
          <w:rFonts w:ascii="Verdana" w:hAnsi="Verdana"/>
          <w:sz w:val="20"/>
        </w:rPr>
      </w:pPr>
      <w:r w:rsidRPr="003A7742">
        <w:rPr>
          <w:rFonts w:ascii="Verdana" w:hAnsi="Verdana" w:cs="Verdana"/>
          <w:sz w:val="20"/>
        </w:rPr>
        <w:t>As empresas e órgãos públicos da União e do Distrito Federal são isentas das tarifas de produtos e serviços constantes na tabela de tarifas de produtos e serviços bancários, exceto os serviços prestados mediante convênio celebrado entre as partes. Entende-se como convênio os serviços de arrecadação, exemplos: pagamento de tributos da União, Estados e Municípios (Fazenda), consumo de energia elétrica (CEB), água (Caesb), telefonia fixa e móvel e demais convênios.</w:t>
      </w:r>
    </w:p>
    <w:p w14:paraId="1104AC8F" w14:textId="77777777" w:rsidR="00A21BC7" w:rsidRPr="003A7742" w:rsidRDefault="00A21BC7" w:rsidP="00675DEB">
      <w:pPr>
        <w:jc w:val="both"/>
        <w:rPr>
          <w:rFonts w:ascii="Verdana" w:hAnsi="Verdana" w:cs="Verdana"/>
          <w:sz w:val="20"/>
        </w:rPr>
      </w:pPr>
    </w:p>
    <w:p w14:paraId="7B5CADAE" w14:textId="292EA414" w:rsidR="00A21BC7" w:rsidRPr="003A7742" w:rsidRDefault="00A21BC7" w:rsidP="00675DEB">
      <w:pPr>
        <w:jc w:val="both"/>
        <w:rPr>
          <w:rFonts w:ascii="Verdana" w:hAnsi="Verdana"/>
          <w:sz w:val="20"/>
        </w:rPr>
      </w:pPr>
      <w:r w:rsidRPr="003A7742">
        <w:rPr>
          <w:rFonts w:ascii="Verdana" w:hAnsi="Verdana" w:cs="Verdana"/>
          <w:sz w:val="20"/>
        </w:rPr>
        <w:t xml:space="preserve">As empresas controladas seguem os trâmites normais dos outros clientes nas cobranças de serviços prestados pelo Banco, não havendo favorecimento, em conformidade com o artigo 245 da lei </w:t>
      </w:r>
      <w:proofErr w:type="gramStart"/>
      <w:r w:rsidRPr="003A7742">
        <w:rPr>
          <w:rFonts w:ascii="Verdana" w:hAnsi="Verdana" w:cs="Verdana"/>
          <w:sz w:val="20"/>
        </w:rPr>
        <w:t>n.º</w:t>
      </w:r>
      <w:proofErr w:type="gramEnd"/>
      <w:r w:rsidRPr="003A7742">
        <w:rPr>
          <w:rFonts w:ascii="Verdana" w:hAnsi="Verdana" w:cs="Verdana"/>
          <w:sz w:val="20"/>
        </w:rPr>
        <w:t xml:space="preserve"> 6.404/</w:t>
      </w:r>
      <w:r w:rsidR="00202850" w:rsidRPr="003A7742">
        <w:rPr>
          <w:rFonts w:ascii="Verdana" w:hAnsi="Verdana" w:cs="Verdana"/>
          <w:sz w:val="20"/>
        </w:rPr>
        <w:t>19</w:t>
      </w:r>
      <w:r w:rsidRPr="003A7742">
        <w:rPr>
          <w:rFonts w:ascii="Verdana" w:hAnsi="Verdana" w:cs="Verdana"/>
          <w:sz w:val="20"/>
        </w:rPr>
        <w:t>76.</w:t>
      </w:r>
    </w:p>
    <w:p w14:paraId="2D7FF435" w14:textId="77777777" w:rsidR="00A21BC7" w:rsidRPr="003A7742" w:rsidRDefault="00A21BC7" w:rsidP="00675DEB">
      <w:pPr>
        <w:rPr>
          <w:rFonts w:ascii="Verdana" w:hAnsi="Verdana" w:cs="Verdana"/>
          <w:sz w:val="20"/>
        </w:rPr>
      </w:pPr>
    </w:p>
    <w:p w14:paraId="20C862CF"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O Conglomerado BRB não possui nenhum tipo de controle ou influência significativa sobre as entidades que compõem a Administração Direta ou Indireta do Governo do Distrito Federal.</w:t>
      </w:r>
    </w:p>
    <w:p w14:paraId="4304A8A6"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 xml:space="preserve">A </w:t>
      </w:r>
      <w:proofErr w:type="spellStart"/>
      <w:r w:rsidRPr="003A7742">
        <w:rPr>
          <w:rFonts w:ascii="Verdana" w:hAnsi="Verdana" w:cs="Verdana"/>
          <w:color w:val="auto"/>
          <w:sz w:val="20"/>
        </w:rPr>
        <w:t>Regius</w:t>
      </w:r>
      <w:proofErr w:type="spellEnd"/>
      <w:r w:rsidRPr="003A7742">
        <w:rPr>
          <w:rFonts w:ascii="Verdana" w:hAnsi="Verdana" w:cs="Verdana"/>
          <w:color w:val="auto"/>
          <w:sz w:val="20"/>
        </w:rPr>
        <w:t xml:space="preserve"> – Sociedade civil de previdência privada é uma entidade fechada de previdência complementar sem fins lucrativos, instituída pelo BRB, em 1985, com o objetivo de garantir qualidade de vida aos funcionários da instituição financeira que viessem a se aposentar. </w:t>
      </w:r>
    </w:p>
    <w:p w14:paraId="24C6C5D1" w14:textId="77777777" w:rsidR="00A21BC7" w:rsidRPr="003A7742" w:rsidRDefault="00A21BC7" w:rsidP="00675DEB">
      <w:pPr>
        <w:pStyle w:val="BalloonText1"/>
        <w:suppressAutoHyphens w:val="0"/>
        <w:jc w:val="both"/>
        <w:rPr>
          <w:rFonts w:ascii="Verdana" w:hAnsi="Verdana" w:cs="Verdana"/>
          <w:color w:val="auto"/>
          <w:sz w:val="20"/>
        </w:rPr>
      </w:pPr>
    </w:p>
    <w:p w14:paraId="789FB0C6"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 xml:space="preserve">A Saúde BRB – Caixa de assistência é uma associação sem fins econômicos instituída para cuidar da saúde e do bem-estar dos beneficiários. </w:t>
      </w:r>
    </w:p>
    <w:p w14:paraId="214D9192" w14:textId="77777777" w:rsidR="00A21BC7" w:rsidRPr="003A7742" w:rsidRDefault="00A21BC7" w:rsidP="00675DEB">
      <w:pPr>
        <w:pStyle w:val="BalloonText1"/>
        <w:suppressAutoHyphens w:val="0"/>
        <w:jc w:val="both"/>
        <w:rPr>
          <w:rFonts w:ascii="Verdana" w:hAnsi="Verdana" w:cs="Verdana"/>
          <w:color w:val="auto"/>
          <w:sz w:val="20"/>
        </w:rPr>
      </w:pPr>
    </w:p>
    <w:p w14:paraId="37D64869"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Associação dos Empregados do Banco de Brasília - AEBRB – é uma entidade sem fins lucrativos, constituída em 17.12.1981, composta majoritariamente por empregados ativos e aposentados do BRB Banco de Brasília S.A., que possui participação acionária no BRB e contribui para o custeio da Saúde BRB através de repasses suplementares com base nos resultados positivos, na proporção das despesas assistenciais líquidas do Plano A-1.</w:t>
      </w:r>
    </w:p>
    <w:p w14:paraId="32A4AABA" w14:textId="77777777" w:rsidR="00A21BC7" w:rsidRPr="003A7742" w:rsidRDefault="00A21BC7" w:rsidP="00675DEB">
      <w:pPr>
        <w:pStyle w:val="BalloonText1"/>
        <w:suppressAutoHyphens w:val="0"/>
        <w:jc w:val="both"/>
        <w:rPr>
          <w:rFonts w:ascii="Verdana" w:hAnsi="Verdana" w:cs="Verdana"/>
          <w:color w:val="auto"/>
          <w:sz w:val="20"/>
        </w:rPr>
      </w:pPr>
    </w:p>
    <w:p w14:paraId="72367F74"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Instituto BRB - é uma entidade sem fins lucrativos, com autonomia administrativa e financeira, de natureza jurídica de direito privado, com atividades e funcionamento regulados pelo seu Estatuto. Foi reativado em 2017 com a missão de buscar modelos sustentáveis que promovam a qualidade de vida em comunidades onde atua o Conglomerado do BRB, além de reunir e formalizar as práticas de responsabilidade social exercidas pelo BRB.</w:t>
      </w:r>
    </w:p>
    <w:p w14:paraId="2FC475D6" w14:textId="77777777" w:rsidR="00A21BC7" w:rsidRPr="003A7742" w:rsidRDefault="00A21BC7" w:rsidP="00675DEB">
      <w:pPr>
        <w:pStyle w:val="BalloonText1"/>
        <w:suppressAutoHyphens w:val="0"/>
        <w:jc w:val="both"/>
        <w:rPr>
          <w:rFonts w:ascii="Verdana" w:hAnsi="Verdana" w:cs="Verdana"/>
          <w:color w:val="auto"/>
          <w:sz w:val="20"/>
        </w:rPr>
      </w:pPr>
    </w:p>
    <w:p w14:paraId="1EE94D6A" w14:textId="0435D4A0" w:rsidR="00A21BC7" w:rsidRDefault="00A21BC7" w:rsidP="00675DEB">
      <w:pPr>
        <w:pStyle w:val="BalloonText1"/>
        <w:suppressAutoHyphens w:val="0"/>
        <w:jc w:val="both"/>
        <w:rPr>
          <w:rFonts w:ascii="Verdana" w:hAnsi="Verdana" w:cs="Verdana"/>
          <w:color w:val="auto"/>
          <w:sz w:val="20"/>
        </w:rPr>
      </w:pPr>
      <w:r w:rsidRPr="003A7742">
        <w:rPr>
          <w:rFonts w:ascii="Verdana" w:hAnsi="Verdana" w:cs="Verdana"/>
          <w:color w:val="auto"/>
          <w:sz w:val="20"/>
        </w:rPr>
        <w:t xml:space="preserve">A DF Gestão de Ativos S.A. é uma empresa constituída com base no disposto no Art. 8º da Lei complementar </w:t>
      </w:r>
      <w:proofErr w:type="gramStart"/>
      <w:r w:rsidRPr="003A7742">
        <w:rPr>
          <w:rFonts w:ascii="Verdana" w:hAnsi="Verdana" w:cs="Verdana"/>
          <w:color w:val="auto"/>
          <w:sz w:val="20"/>
        </w:rPr>
        <w:t>n.º</w:t>
      </w:r>
      <w:proofErr w:type="gramEnd"/>
      <w:r w:rsidRPr="003A7742">
        <w:rPr>
          <w:rFonts w:ascii="Verdana" w:hAnsi="Verdana" w:cs="Verdana"/>
          <w:color w:val="auto"/>
          <w:sz w:val="20"/>
        </w:rPr>
        <w:t xml:space="preserve"> 897, de 18.06.2015, e tem por objetivo a aquisição de direitos creditórios de titularidade do Governo do Distrito Federal, originários de créditos tributários e não tributários, decorrentes de parcelamentos administrativos ou judiciais.</w:t>
      </w:r>
    </w:p>
    <w:p w14:paraId="202ABD24" w14:textId="77777777" w:rsidR="003A7742" w:rsidRPr="003A7742" w:rsidRDefault="003A7742" w:rsidP="00675DEB">
      <w:pPr>
        <w:pStyle w:val="BalloonText1"/>
        <w:suppressAutoHyphens w:val="0"/>
        <w:jc w:val="both"/>
        <w:rPr>
          <w:rFonts w:ascii="Verdana" w:hAnsi="Verdana" w:cs="Verdana"/>
          <w:color w:val="auto"/>
          <w:sz w:val="20"/>
        </w:rPr>
      </w:pPr>
    </w:p>
    <w:p w14:paraId="2A03BC59" w14:textId="77777777" w:rsidR="00A21BC7" w:rsidRPr="003A7742" w:rsidRDefault="00A21BC7" w:rsidP="00675DEB">
      <w:pPr>
        <w:pStyle w:val="BalloonText1"/>
        <w:suppressAutoHyphens w:val="0"/>
        <w:jc w:val="both"/>
        <w:rPr>
          <w:rFonts w:ascii="Verdana" w:hAnsi="Verdana"/>
          <w:sz w:val="20"/>
        </w:rPr>
      </w:pPr>
      <w:r w:rsidRPr="003A7742">
        <w:rPr>
          <w:rFonts w:ascii="Verdana" w:hAnsi="Verdana" w:cs="Verdana"/>
          <w:color w:val="auto"/>
          <w:sz w:val="20"/>
        </w:rPr>
        <w:t xml:space="preserve">O Instituto de Previdência dos Servidores do Distrito Federal – </w:t>
      </w:r>
      <w:proofErr w:type="spellStart"/>
      <w:r w:rsidRPr="003A7742">
        <w:rPr>
          <w:rFonts w:ascii="Verdana" w:hAnsi="Verdana" w:cs="Verdana"/>
          <w:color w:val="auto"/>
          <w:sz w:val="20"/>
        </w:rPr>
        <w:t>I</w:t>
      </w:r>
      <w:r w:rsidR="00881508" w:rsidRPr="003A7742">
        <w:rPr>
          <w:rFonts w:ascii="Verdana" w:hAnsi="Verdana" w:cs="Verdana"/>
          <w:color w:val="auto"/>
          <w:sz w:val="20"/>
        </w:rPr>
        <w:t>prev</w:t>
      </w:r>
      <w:proofErr w:type="spellEnd"/>
      <w:r w:rsidRPr="003A7742">
        <w:rPr>
          <w:rFonts w:ascii="Verdana" w:hAnsi="Verdana" w:cs="Verdana"/>
          <w:color w:val="auto"/>
          <w:sz w:val="20"/>
        </w:rPr>
        <w:t xml:space="preserve">/DF foi criado há seis anos pela Lei Complementar </w:t>
      </w:r>
      <w:proofErr w:type="spellStart"/>
      <w:r w:rsidRPr="003A7742">
        <w:rPr>
          <w:rFonts w:ascii="Verdana" w:hAnsi="Verdana" w:cs="Verdana"/>
          <w:color w:val="auto"/>
          <w:sz w:val="20"/>
        </w:rPr>
        <w:t>n.°</w:t>
      </w:r>
      <w:proofErr w:type="spellEnd"/>
      <w:r w:rsidRPr="003A7742">
        <w:rPr>
          <w:rFonts w:ascii="Verdana" w:hAnsi="Verdana" w:cs="Verdana"/>
          <w:color w:val="auto"/>
          <w:sz w:val="20"/>
        </w:rPr>
        <w:t xml:space="preserve"> 769/2008, como gestor único do Regime Próprio de Previdência Social do Distrito Federal - RPPS/DF, para garantir os benefícios previdenciários dos servidores efetivos e seus dependentes, com qualidade e eficiência, visando um futuro sustentável para o Distrito Federal e possui 5.996.583 (cinco milhões, novecentas e noventa e seis mil, quinhentas e oitenta e três) ações ordinárias (ON).</w:t>
      </w:r>
    </w:p>
    <w:p w14:paraId="6C5D6E3B" w14:textId="77777777" w:rsidR="00A21BC7" w:rsidRPr="003A7742" w:rsidRDefault="00A21BC7" w:rsidP="00675DEB">
      <w:pPr>
        <w:pStyle w:val="BalloonText1"/>
        <w:suppressAutoHyphens w:val="0"/>
        <w:jc w:val="both"/>
        <w:rPr>
          <w:rFonts w:ascii="Verdana" w:hAnsi="Verdana" w:cs="Verdana"/>
          <w:color w:val="auto"/>
          <w:sz w:val="20"/>
        </w:rPr>
      </w:pPr>
    </w:p>
    <w:p w14:paraId="575ACDB6" w14:textId="77777777" w:rsidR="00A21BC7" w:rsidRPr="003A7742" w:rsidRDefault="00A21BC7" w:rsidP="00675DEB">
      <w:pPr>
        <w:pStyle w:val="BalloonText1"/>
        <w:suppressAutoHyphens w:val="0"/>
        <w:jc w:val="both"/>
        <w:rPr>
          <w:rFonts w:ascii="Verdana" w:hAnsi="Verdana" w:cs="Verdana"/>
          <w:color w:val="auto"/>
          <w:sz w:val="20"/>
        </w:rPr>
      </w:pPr>
      <w:r w:rsidRPr="003A7742">
        <w:rPr>
          <w:rFonts w:ascii="Verdana" w:hAnsi="Verdana" w:cs="Verdana"/>
          <w:i/>
          <w:color w:val="auto"/>
          <w:sz w:val="20"/>
        </w:rPr>
        <w:t xml:space="preserve">Global </w:t>
      </w:r>
      <w:proofErr w:type="spellStart"/>
      <w:r w:rsidRPr="003A7742">
        <w:rPr>
          <w:rFonts w:ascii="Verdana" w:hAnsi="Verdana" w:cs="Verdana"/>
          <w:i/>
          <w:color w:val="auto"/>
          <w:sz w:val="20"/>
        </w:rPr>
        <w:t>Payments</w:t>
      </w:r>
      <w:proofErr w:type="spellEnd"/>
      <w:r w:rsidRPr="003A7742">
        <w:rPr>
          <w:rFonts w:ascii="Verdana" w:hAnsi="Verdana" w:cs="Verdana"/>
          <w:i/>
          <w:color w:val="auto"/>
          <w:sz w:val="20"/>
        </w:rPr>
        <w:t xml:space="preserve"> </w:t>
      </w:r>
      <w:r w:rsidRPr="003A7742">
        <w:rPr>
          <w:rFonts w:ascii="Verdana" w:hAnsi="Verdana" w:cs="Verdana"/>
          <w:color w:val="auto"/>
          <w:sz w:val="20"/>
        </w:rPr>
        <w:t xml:space="preserve">Serviços de Pagamentos S.A. – é uma empresa que oferece soluções em tecnologia de meios de pagamento, da qual a </w:t>
      </w:r>
      <w:proofErr w:type="spellStart"/>
      <w:r w:rsidRPr="003A7742">
        <w:rPr>
          <w:rFonts w:ascii="Verdana" w:hAnsi="Verdana" w:cs="Verdana"/>
          <w:color w:val="auto"/>
          <w:sz w:val="20"/>
        </w:rPr>
        <w:t>BRBCard</w:t>
      </w:r>
      <w:proofErr w:type="spellEnd"/>
      <w:r w:rsidRPr="003A7742">
        <w:rPr>
          <w:rFonts w:ascii="Verdana" w:hAnsi="Verdana" w:cs="Verdana"/>
          <w:color w:val="auto"/>
          <w:sz w:val="20"/>
        </w:rPr>
        <w:t>, empresa do conglomerado BRB, participa com 10% das ações.</w:t>
      </w:r>
    </w:p>
    <w:p w14:paraId="29533EB4" w14:textId="3FE37C08" w:rsidR="00524D4C" w:rsidRDefault="00524D4C" w:rsidP="00675DEB">
      <w:pPr>
        <w:pStyle w:val="BalloonText1"/>
        <w:suppressAutoHyphens w:val="0"/>
        <w:jc w:val="both"/>
        <w:rPr>
          <w:rFonts w:ascii="Verdana" w:hAnsi="Verdana"/>
          <w:sz w:val="20"/>
        </w:rPr>
      </w:pPr>
    </w:p>
    <w:p w14:paraId="151A1FDE" w14:textId="0CD8149E" w:rsidR="00524D4C" w:rsidRDefault="00524D4C" w:rsidP="00675DEB">
      <w:pPr>
        <w:pStyle w:val="BalloonText1"/>
        <w:suppressAutoHyphens w:val="0"/>
        <w:jc w:val="both"/>
        <w:rPr>
          <w:rFonts w:ascii="Verdana" w:hAnsi="Verdana"/>
          <w:sz w:val="20"/>
        </w:rPr>
      </w:pPr>
    </w:p>
    <w:p w14:paraId="589BADCA" w14:textId="058BC6E9" w:rsidR="00524D4C" w:rsidRDefault="00524D4C" w:rsidP="00675DEB">
      <w:pPr>
        <w:pStyle w:val="BalloonText1"/>
        <w:suppressAutoHyphens w:val="0"/>
        <w:jc w:val="both"/>
        <w:rPr>
          <w:rFonts w:ascii="Verdana" w:hAnsi="Verdana"/>
          <w:sz w:val="20"/>
        </w:rPr>
      </w:pPr>
    </w:p>
    <w:p w14:paraId="5E5A89A5" w14:textId="3618CC9C" w:rsidR="00524D4C" w:rsidRDefault="00524D4C" w:rsidP="00675DEB">
      <w:pPr>
        <w:pStyle w:val="BalloonText1"/>
        <w:suppressAutoHyphens w:val="0"/>
        <w:jc w:val="both"/>
        <w:rPr>
          <w:rFonts w:ascii="Verdana" w:hAnsi="Verdana"/>
          <w:sz w:val="20"/>
        </w:rPr>
      </w:pPr>
    </w:p>
    <w:p w14:paraId="706E43ED" w14:textId="77777777" w:rsidR="00524D4C" w:rsidRPr="003A7742" w:rsidRDefault="00524D4C" w:rsidP="00675DEB">
      <w:pPr>
        <w:pStyle w:val="BalloonText1"/>
        <w:suppressAutoHyphens w:val="0"/>
        <w:jc w:val="both"/>
        <w:rPr>
          <w:rFonts w:ascii="Verdana" w:hAnsi="Verdana"/>
          <w:sz w:val="20"/>
        </w:rPr>
      </w:pPr>
    </w:p>
    <w:p w14:paraId="7FD4C2BE" w14:textId="5F71FFC5" w:rsidR="00A21BC7" w:rsidRPr="003A7742" w:rsidRDefault="001F6776" w:rsidP="00675DEB">
      <w:pPr>
        <w:pStyle w:val="WW-Corpodetexto31"/>
        <w:numPr>
          <w:ilvl w:val="0"/>
          <w:numId w:val="6"/>
        </w:numPr>
        <w:tabs>
          <w:tab w:val="left" w:pos="426"/>
        </w:tabs>
        <w:rPr>
          <w:rFonts w:ascii="Verdana" w:hAnsi="Verdana"/>
          <w:sz w:val="20"/>
        </w:rPr>
      </w:pPr>
      <w:r w:rsidRPr="003A7742">
        <w:rPr>
          <w:rFonts w:ascii="Verdana" w:hAnsi="Verdana" w:cs="Verdana"/>
          <w:sz w:val="20"/>
        </w:rPr>
        <w:lastRenderedPageBreak/>
        <w:t>Transação com partes relacionadas – Controladas</w:t>
      </w:r>
    </w:p>
    <w:p w14:paraId="203FE7FD" w14:textId="77777777" w:rsidR="001F6776" w:rsidRPr="003A7742" w:rsidRDefault="001F6776" w:rsidP="00675DEB">
      <w:pPr>
        <w:pStyle w:val="WW-Corpodetexto31"/>
        <w:tabs>
          <w:tab w:val="left" w:pos="426"/>
        </w:tabs>
        <w:rPr>
          <w:rFonts w:ascii="Verdana" w:hAnsi="Verdana" w:cs="Verdana"/>
          <w:sz w:val="20"/>
        </w:rPr>
      </w:pPr>
    </w:p>
    <w:p w14:paraId="4EB39D37" w14:textId="77777777" w:rsidR="000C5998" w:rsidRPr="003A7742" w:rsidRDefault="000C5998" w:rsidP="00675DEB">
      <w:pPr>
        <w:pStyle w:val="WW-Corpodetexto31"/>
        <w:tabs>
          <w:tab w:val="left" w:pos="426"/>
        </w:tabs>
        <w:rPr>
          <w:rFonts w:ascii="Verdana" w:hAnsi="Verdana" w:cs="Verdana"/>
          <w:sz w:val="20"/>
        </w:rPr>
      </w:pPr>
      <w:r w:rsidRPr="003A7742">
        <w:rPr>
          <w:rFonts w:ascii="Verdana" w:hAnsi="Verdana" w:cs="Verdana"/>
          <w:color w:val="auto"/>
          <w:sz w:val="20"/>
        </w:rPr>
        <w:t>Empresas controladas são as entidades na qual a controladora, diretamente ou por meio de outras controladas, é titular de direitos de sócio que lhe assegurem, de modo permanente, preponderância nas deliberações sociais e o poder de eleger a maioria dos administradores.</w:t>
      </w:r>
    </w:p>
    <w:p w14:paraId="5BA32BAF" w14:textId="64E42E23" w:rsidR="001F6776" w:rsidRPr="00B86980" w:rsidRDefault="001F6776" w:rsidP="00675DEB">
      <w:pPr>
        <w:pStyle w:val="BalloonText1"/>
        <w:suppressAutoHyphens w:val="0"/>
        <w:jc w:val="both"/>
        <w:rPr>
          <w:rFonts w:ascii="Verdana" w:hAnsi="Verdana" w:cs="Verdana"/>
          <w:color w:val="auto"/>
          <w:sz w:val="20"/>
        </w:rPr>
      </w:pPr>
    </w:p>
    <w:tbl>
      <w:tblPr>
        <w:tblW w:w="5000" w:type="pct"/>
        <w:tblCellMar>
          <w:left w:w="70" w:type="dxa"/>
          <w:right w:w="70" w:type="dxa"/>
        </w:tblCellMar>
        <w:tblLook w:val="04A0" w:firstRow="1" w:lastRow="0" w:firstColumn="1" w:lastColumn="0" w:noHBand="0" w:noVBand="1"/>
      </w:tblPr>
      <w:tblGrid>
        <w:gridCol w:w="4337"/>
        <w:gridCol w:w="1350"/>
        <w:gridCol w:w="1350"/>
        <w:gridCol w:w="1557"/>
        <w:gridCol w:w="1350"/>
      </w:tblGrid>
      <w:tr w:rsidR="00BB0F66" w:rsidRPr="00675DEB" w14:paraId="19282617" w14:textId="77777777" w:rsidTr="00C237C4">
        <w:trPr>
          <w:trHeight w:val="170"/>
          <w:tblHeader/>
        </w:trPr>
        <w:tc>
          <w:tcPr>
            <w:tcW w:w="2180"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C4209EF" w14:textId="77777777" w:rsidR="00BB0F66" w:rsidRPr="00675DEB" w:rsidRDefault="00BB0F66"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Ativos</w:t>
            </w:r>
          </w:p>
        </w:tc>
        <w:tc>
          <w:tcPr>
            <w:tcW w:w="135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0C84022D" w14:textId="2E67D91B" w:rsidR="00BB0F66"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BB0F66" w:rsidRPr="00675DEB">
              <w:rPr>
                <w:rFonts w:ascii="Verdana" w:hAnsi="Verdana" w:cs="Calibri"/>
                <w:b/>
                <w:bCs/>
                <w:color w:val="FFFFFF"/>
                <w:sz w:val="14"/>
                <w:szCs w:val="14"/>
                <w:lang w:eastAsia="pt-BR"/>
              </w:rPr>
              <w:t>.2020</w:t>
            </w:r>
          </w:p>
        </w:tc>
        <w:tc>
          <w:tcPr>
            <w:tcW w:w="146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3F541EA3" w14:textId="77777777" w:rsidR="00BB0F66" w:rsidRPr="00675DEB" w:rsidRDefault="00BB0F6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BB0F66" w:rsidRPr="00675DEB" w14:paraId="1F170040" w14:textId="77777777" w:rsidTr="00C237C4">
        <w:trPr>
          <w:trHeight w:val="170"/>
          <w:tblHeader/>
        </w:trPr>
        <w:tc>
          <w:tcPr>
            <w:tcW w:w="2180" w:type="pct"/>
            <w:vMerge/>
            <w:tcBorders>
              <w:top w:val="single" w:sz="12" w:space="0" w:color="FFFFFF"/>
              <w:left w:val="single" w:sz="12" w:space="0" w:color="FFFFFF"/>
              <w:bottom w:val="single" w:sz="12" w:space="0" w:color="FFFFFF"/>
              <w:right w:val="single" w:sz="12" w:space="0" w:color="FFFFFF"/>
            </w:tcBorders>
            <w:vAlign w:val="center"/>
            <w:hideMark/>
          </w:tcPr>
          <w:p w14:paraId="3449EFC9" w14:textId="77777777" w:rsidR="00BB0F66" w:rsidRPr="00675DEB" w:rsidRDefault="00BB0F66" w:rsidP="00675DEB">
            <w:pPr>
              <w:suppressAutoHyphens w:val="0"/>
              <w:rPr>
                <w:rFonts w:ascii="Verdana" w:hAnsi="Verdana" w:cs="Calibri"/>
                <w:b/>
                <w:bCs/>
                <w:color w:val="FFFFFF"/>
                <w:sz w:val="14"/>
                <w:szCs w:val="14"/>
                <w:lang w:eastAsia="pt-BR"/>
              </w:rPr>
            </w:pPr>
          </w:p>
        </w:tc>
        <w:tc>
          <w:tcPr>
            <w:tcW w:w="679" w:type="pct"/>
            <w:tcBorders>
              <w:top w:val="nil"/>
              <w:left w:val="nil"/>
              <w:bottom w:val="single" w:sz="12" w:space="0" w:color="FFFFFF"/>
              <w:right w:val="single" w:sz="12" w:space="0" w:color="FFFFFF"/>
            </w:tcBorders>
            <w:shd w:val="clear" w:color="000000" w:fill="005086"/>
            <w:vAlign w:val="center"/>
            <w:hideMark/>
          </w:tcPr>
          <w:p w14:paraId="1380CB0A" w14:textId="77777777" w:rsidR="00BB0F66" w:rsidRPr="00675DEB" w:rsidRDefault="00BB0F6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Saldo</w:t>
            </w:r>
          </w:p>
        </w:tc>
        <w:tc>
          <w:tcPr>
            <w:tcW w:w="679" w:type="pct"/>
            <w:tcBorders>
              <w:top w:val="nil"/>
              <w:left w:val="nil"/>
              <w:bottom w:val="single" w:sz="12" w:space="0" w:color="FFFFFF"/>
              <w:right w:val="single" w:sz="12" w:space="0" w:color="FFFFFF"/>
            </w:tcBorders>
            <w:shd w:val="clear" w:color="000000" w:fill="005086"/>
            <w:vAlign w:val="center"/>
            <w:hideMark/>
          </w:tcPr>
          <w:p w14:paraId="4EF9EA04" w14:textId="77777777" w:rsidR="00BB0F66" w:rsidRPr="00675DEB" w:rsidRDefault="00BB0F6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Resultado</w:t>
            </w:r>
          </w:p>
        </w:tc>
        <w:tc>
          <w:tcPr>
            <w:tcW w:w="783" w:type="pct"/>
            <w:tcBorders>
              <w:top w:val="nil"/>
              <w:left w:val="nil"/>
              <w:bottom w:val="single" w:sz="12" w:space="0" w:color="FFFFFF"/>
              <w:right w:val="single" w:sz="12" w:space="0" w:color="FFFFFF"/>
            </w:tcBorders>
            <w:shd w:val="clear" w:color="000000" w:fill="005086"/>
            <w:vAlign w:val="center"/>
            <w:hideMark/>
          </w:tcPr>
          <w:p w14:paraId="64937BCF" w14:textId="77777777" w:rsidR="00BB0F66" w:rsidRPr="00675DEB" w:rsidRDefault="00BB0F6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Saldo</w:t>
            </w:r>
          </w:p>
        </w:tc>
        <w:tc>
          <w:tcPr>
            <w:tcW w:w="679" w:type="pct"/>
            <w:tcBorders>
              <w:top w:val="nil"/>
              <w:left w:val="nil"/>
              <w:bottom w:val="single" w:sz="12" w:space="0" w:color="FFFFFF"/>
              <w:right w:val="single" w:sz="12" w:space="0" w:color="FFFFFF"/>
            </w:tcBorders>
            <w:shd w:val="clear" w:color="000000" w:fill="005086"/>
            <w:vAlign w:val="center"/>
            <w:hideMark/>
          </w:tcPr>
          <w:p w14:paraId="0901A4AC" w14:textId="77777777" w:rsidR="00BB0F66" w:rsidRPr="00675DEB" w:rsidRDefault="00BB0F6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Resultado</w:t>
            </w:r>
          </w:p>
        </w:tc>
      </w:tr>
      <w:tr w:rsidR="00E047D6" w:rsidRPr="00675DEB" w14:paraId="3D63E901" w14:textId="77777777" w:rsidTr="007C23D7">
        <w:trPr>
          <w:trHeight w:val="170"/>
        </w:trPr>
        <w:tc>
          <w:tcPr>
            <w:tcW w:w="2180" w:type="pct"/>
            <w:tcBorders>
              <w:top w:val="nil"/>
              <w:left w:val="single" w:sz="12" w:space="0" w:color="FFFFFF"/>
              <w:bottom w:val="single" w:sz="12" w:space="0" w:color="FFFFFF"/>
              <w:right w:val="single" w:sz="12" w:space="0" w:color="FFFFFF"/>
            </w:tcBorders>
            <w:shd w:val="clear" w:color="000000" w:fill="E6F5FF"/>
            <w:vAlign w:val="center"/>
            <w:hideMark/>
          </w:tcPr>
          <w:p w14:paraId="50715FB4"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Disponibilidade</w:t>
            </w:r>
          </w:p>
        </w:tc>
        <w:tc>
          <w:tcPr>
            <w:tcW w:w="679" w:type="pct"/>
            <w:tcBorders>
              <w:top w:val="nil"/>
              <w:left w:val="nil"/>
              <w:bottom w:val="single" w:sz="12" w:space="0" w:color="FFFFFF"/>
              <w:right w:val="single" w:sz="12" w:space="0" w:color="FFFFFF"/>
            </w:tcBorders>
            <w:shd w:val="clear" w:color="000000" w:fill="E6F5FF"/>
            <w:vAlign w:val="center"/>
          </w:tcPr>
          <w:p w14:paraId="28716F08" w14:textId="2F692DD8"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15.642</w:t>
            </w:r>
          </w:p>
        </w:tc>
        <w:tc>
          <w:tcPr>
            <w:tcW w:w="679" w:type="pct"/>
            <w:tcBorders>
              <w:top w:val="nil"/>
              <w:left w:val="nil"/>
              <w:bottom w:val="single" w:sz="12" w:space="0" w:color="FFFFFF"/>
              <w:right w:val="single" w:sz="12" w:space="0" w:color="FFFFFF"/>
            </w:tcBorders>
            <w:shd w:val="clear" w:color="000000" w:fill="E6F5FF"/>
            <w:vAlign w:val="center"/>
          </w:tcPr>
          <w:p w14:paraId="22BD5C4D" w14:textId="3CA25422" w:rsidR="00E047D6" w:rsidRPr="00675DEB" w:rsidRDefault="00E047D6"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783" w:type="pct"/>
            <w:tcBorders>
              <w:top w:val="nil"/>
              <w:left w:val="nil"/>
              <w:bottom w:val="single" w:sz="12" w:space="0" w:color="FFFFFF"/>
              <w:right w:val="single" w:sz="12" w:space="0" w:color="FFFFFF"/>
            </w:tcBorders>
            <w:shd w:val="clear" w:color="000000" w:fill="E6F5FF"/>
            <w:vAlign w:val="center"/>
            <w:hideMark/>
          </w:tcPr>
          <w:p w14:paraId="558ABA02" w14:textId="776CB219"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6.592</w:t>
            </w:r>
          </w:p>
        </w:tc>
        <w:tc>
          <w:tcPr>
            <w:tcW w:w="679" w:type="pct"/>
            <w:tcBorders>
              <w:top w:val="nil"/>
              <w:left w:val="nil"/>
              <w:bottom w:val="single" w:sz="12" w:space="0" w:color="FFFFFF"/>
              <w:right w:val="single" w:sz="12" w:space="0" w:color="FFFFFF"/>
            </w:tcBorders>
            <w:shd w:val="clear" w:color="000000" w:fill="E6F5FF"/>
            <w:vAlign w:val="center"/>
            <w:hideMark/>
          </w:tcPr>
          <w:p w14:paraId="460EB5DE" w14:textId="3CED16FD"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E047D6" w:rsidRPr="00675DEB" w14:paraId="1765BF12" w14:textId="77777777" w:rsidTr="00753E48">
        <w:trPr>
          <w:trHeight w:val="170"/>
        </w:trPr>
        <w:tc>
          <w:tcPr>
            <w:tcW w:w="2180" w:type="pct"/>
            <w:tcBorders>
              <w:top w:val="nil"/>
              <w:left w:val="single" w:sz="12" w:space="0" w:color="FFFFFF"/>
              <w:bottom w:val="single" w:sz="12" w:space="0" w:color="FFFFFF"/>
              <w:right w:val="single" w:sz="12" w:space="0" w:color="FFFFFF"/>
            </w:tcBorders>
            <w:shd w:val="clear" w:color="000000" w:fill="E6F5FF"/>
            <w:vAlign w:val="center"/>
            <w:hideMark/>
          </w:tcPr>
          <w:p w14:paraId="3CEE9FA8"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Aplicações interfinanceiras de liquidez</w:t>
            </w:r>
          </w:p>
        </w:tc>
        <w:tc>
          <w:tcPr>
            <w:tcW w:w="679" w:type="pct"/>
            <w:tcBorders>
              <w:top w:val="nil"/>
              <w:left w:val="nil"/>
              <w:bottom w:val="single" w:sz="12" w:space="0" w:color="FFFFFF"/>
              <w:right w:val="single" w:sz="12" w:space="0" w:color="FFFFFF"/>
            </w:tcBorders>
            <w:shd w:val="clear" w:color="000000" w:fill="E6F5FF"/>
            <w:vAlign w:val="center"/>
          </w:tcPr>
          <w:p w14:paraId="296FD722" w14:textId="23B77478"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1.618.727</w:t>
            </w:r>
          </w:p>
        </w:tc>
        <w:tc>
          <w:tcPr>
            <w:tcW w:w="679" w:type="pct"/>
            <w:tcBorders>
              <w:top w:val="nil"/>
              <w:left w:val="nil"/>
              <w:bottom w:val="single" w:sz="12" w:space="0" w:color="FFFFFF"/>
              <w:right w:val="single" w:sz="12" w:space="0" w:color="FFFFFF"/>
            </w:tcBorders>
            <w:shd w:val="clear" w:color="000000" w:fill="E6F5FF"/>
            <w:vAlign w:val="center"/>
          </w:tcPr>
          <w:p w14:paraId="429D0ACB" w14:textId="4FFBDC36"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39.012</w:t>
            </w:r>
          </w:p>
        </w:tc>
        <w:tc>
          <w:tcPr>
            <w:tcW w:w="783" w:type="pct"/>
            <w:tcBorders>
              <w:top w:val="nil"/>
              <w:left w:val="nil"/>
              <w:bottom w:val="single" w:sz="12" w:space="0" w:color="FFFFFF"/>
              <w:right w:val="single" w:sz="12" w:space="0" w:color="FFFFFF"/>
            </w:tcBorders>
            <w:shd w:val="clear" w:color="000000" w:fill="E6F5FF"/>
            <w:vAlign w:val="center"/>
            <w:hideMark/>
          </w:tcPr>
          <w:p w14:paraId="1DB3E69D" w14:textId="50F33D46"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1.147.174</w:t>
            </w:r>
          </w:p>
        </w:tc>
        <w:tc>
          <w:tcPr>
            <w:tcW w:w="679" w:type="pct"/>
            <w:tcBorders>
              <w:top w:val="nil"/>
              <w:left w:val="nil"/>
              <w:bottom w:val="single" w:sz="12" w:space="0" w:color="FFFFFF"/>
              <w:right w:val="single" w:sz="12" w:space="0" w:color="FFFFFF"/>
            </w:tcBorders>
            <w:shd w:val="clear" w:color="000000" w:fill="E6F5FF"/>
            <w:vAlign w:val="center"/>
            <w:hideMark/>
          </w:tcPr>
          <w:p w14:paraId="19A2D8D9" w14:textId="0E20F885"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34.588</w:t>
            </w:r>
          </w:p>
        </w:tc>
      </w:tr>
      <w:tr w:rsidR="00E047D6" w:rsidRPr="00675DEB" w14:paraId="58044E63" w14:textId="77777777" w:rsidTr="00753E48">
        <w:trPr>
          <w:trHeight w:val="170"/>
        </w:trPr>
        <w:tc>
          <w:tcPr>
            <w:tcW w:w="2180" w:type="pct"/>
            <w:tcBorders>
              <w:top w:val="nil"/>
              <w:left w:val="single" w:sz="12" w:space="0" w:color="FFFFFF"/>
              <w:bottom w:val="single" w:sz="12" w:space="0" w:color="FFFFFF"/>
              <w:right w:val="single" w:sz="12" w:space="0" w:color="FFFFFF"/>
            </w:tcBorders>
            <w:shd w:val="clear" w:color="000000" w:fill="E6F5FF"/>
            <w:vAlign w:val="center"/>
            <w:hideMark/>
          </w:tcPr>
          <w:p w14:paraId="355FDEE5"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TVM (Fundo e CDB)</w:t>
            </w:r>
          </w:p>
        </w:tc>
        <w:tc>
          <w:tcPr>
            <w:tcW w:w="679" w:type="pct"/>
            <w:tcBorders>
              <w:top w:val="nil"/>
              <w:left w:val="nil"/>
              <w:bottom w:val="single" w:sz="12" w:space="0" w:color="FFFFFF"/>
              <w:right w:val="single" w:sz="12" w:space="0" w:color="FFFFFF"/>
            </w:tcBorders>
            <w:shd w:val="clear" w:color="000000" w:fill="E6F5FF"/>
            <w:vAlign w:val="center"/>
          </w:tcPr>
          <w:p w14:paraId="39F6CA5D" w14:textId="0C3BDB70"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397.346</w:t>
            </w:r>
          </w:p>
        </w:tc>
        <w:tc>
          <w:tcPr>
            <w:tcW w:w="679" w:type="pct"/>
            <w:tcBorders>
              <w:top w:val="nil"/>
              <w:left w:val="nil"/>
              <w:bottom w:val="single" w:sz="12" w:space="0" w:color="FFFFFF"/>
              <w:right w:val="single" w:sz="12" w:space="0" w:color="FFFFFF"/>
            </w:tcBorders>
            <w:shd w:val="clear" w:color="000000" w:fill="E6F5FF"/>
            <w:vAlign w:val="center"/>
          </w:tcPr>
          <w:p w14:paraId="4BBE1D16" w14:textId="6F5E06AA"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12.872</w:t>
            </w:r>
          </w:p>
        </w:tc>
        <w:tc>
          <w:tcPr>
            <w:tcW w:w="783" w:type="pct"/>
            <w:tcBorders>
              <w:top w:val="nil"/>
              <w:left w:val="nil"/>
              <w:bottom w:val="single" w:sz="12" w:space="0" w:color="FFFFFF"/>
              <w:right w:val="single" w:sz="12" w:space="0" w:color="FFFFFF"/>
            </w:tcBorders>
            <w:shd w:val="clear" w:color="000000" w:fill="E6F5FF"/>
            <w:vAlign w:val="center"/>
            <w:hideMark/>
          </w:tcPr>
          <w:p w14:paraId="576EC3E3" w14:textId="45706C36"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428.121</w:t>
            </w:r>
          </w:p>
        </w:tc>
        <w:tc>
          <w:tcPr>
            <w:tcW w:w="679" w:type="pct"/>
            <w:tcBorders>
              <w:top w:val="nil"/>
              <w:left w:val="nil"/>
              <w:bottom w:val="single" w:sz="12" w:space="0" w:color="FFFFFF"/>
              <w:right w:val="single" w:sz="12" w:space="0" w:color="FFFFFF"/>
            </w:tcBorders>
            <w:shd w:val="clear" w:color="000000" w:fill="E6F5FF"/>
            <w:vAlign w:val="center"/>
            <w:hideMark/>
          </w:tcPr>
          <w:p w14:paraId="4F5DAEB6" w14:textId="25897E4D"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13.143</w:t>
            </w:r>
          </w:p>
        </w:tc>
      </w:tr>
      <w:tr w:rsidR="00E047D6" w:rsidRPr="00675DEB" w14:paraId="1F356D51" w14:textId="77777777" w:rsidTr="00753E48">
        <w:trPr>
          <w:trHeight w:val="170"/>
        </w:trPr>
        <w:tc>
          <w:tcPr>
            <w:tcW w:w="2180" w:type="pct"/>
            <w:tcBorders>
              <w:top w:val="nil"/>
              <w:left w:val="single" w:sz="12" w:space="0" w:color="FFFFFF"/>
              <w:bottom w:val="single" w:sz="12" w:space="0" w:color="FFFFFF"/>
              <w:right w:val="single" w:sz="12" w:space="0" w:color="FFFFFF"/>
            </w:tcBorders>
            <w:shd w:val="clear" w:color="000000" w:fill="E6F5FF"/>
            <w:vAlign w:val="center"/>
            <w:hideMark/>
          </w:tcPr>
          <w:p w14:paraId="384016BD"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Outros créditos</w:t>
            </w:r>
          </w:p>
        </w:tc>
        <w:tc>
          <w:tcPr>
            <w:tcW w:w="679" w:type="pct"/>
            <w:tcBorders>
              <w:top w:val="nil"/>
              <w:left w:val="nil"/>
              <w:bottom w:val="single" w:sz="12" w:space="0" w:color="FFFFFF"/>
              <w:right w:val="single" w:sz="12" w:space="0" w:color="FFFFFF"/>
            </w:tcBorders>
            <w:shd w:val="clear" w:color="000000" w:fill="E6F5FF"/>
            <w:vAlign w:val="center"/>
          </w:tcPr>
          <w:p w14:paraId="0DB52449" w14:textId="0532A3B1"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63.499</w:t>
            </w:r>
          </w:p>
        </w:tc>
        <w:tc>
          <w:tcPr>
            <w:tcW w:w="679" w:type="pct"/>
            <w:tcBorders>
              <w:top w:val="nil"/>
              <w:left w:val="nil"/>
              <w:bottom w:val="single" w:sz="12" w:space="0" w:color="FFFFFF"/>
              <w:right w:val="single" w:sz="12" w:space="0" w:color="FFFFFF"/>
            </w:tcBorders>
            <w:shd w:val="clear" w:color="000000" w:fill="E6F5FF"/>
            <w:vAlign w:val="center"/>
          </w:tcPr>
          <w:p w14:paraId="793DACE7" w14:textId="3A6A428F" w:rsidR="00E047D6" w:rsidRPr="00675DEB" w:rsidRDefault="00E047D6"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w:t>
            </w:r>
          </w:p>
        </w:tc>
        <w:tc>
          <w:tcPr>
            <w:tcW w:w="783" w:type="pct"/>
            <w:tcBorders>
              <w:top w:val="nil"/>
              <w:left w:val="nil"/>
              <w:bottom w:val="single" w:sz="12" w:space="0" w:color="FFFFFF"/>
              <w:right w:val="single" w:sz="12" w:space="0" w:color="FFFFFF"/>
            </w:tcBorders>
            <w:shd w:val="clear" w:color="000000" w:fill="E6F5FF"/>
            <w:vAlign w:val="center"/>
            <w:hideMark/>
          </w:tcPr>
          <w:p w14:paraId="4E1F1673" w14:textId="0A419573"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61.233</w:t>
            </w:r>
          </w:p>
        </w:tc>
        <w:tc>
          <w:tcPr>
            <w:tcW w:w="679" w:type="pct"/>
            <w:tcBorders>
              <w:top w:val="nil"/>
              <w:left w:val="nil"/>
              <w:bottom w:val="single" w:sz="12" w:space="0" w:color="FFFFFF"/>
              <w:right w:val="single" w:sz="12" w:space="0" w:color="FFFFFF"/>
            </w:tcBorders>
            <w:shd w:val="clear" w:color="000000" w:fill="E6F5FF"/>
            <w:vAlign w:val="center"/>
            <w:hideMark/>
          </w:tcPr>
          <w:p w14:paraId="19AD0F6C" w14:textId="0CF77C5F"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E047D6" w:rsidRPr="00675DEB" w14:paraId="0FC2B7AD" w14:textId="77777777" w:rsidTr="00753E48">
        <w:trPr>
          <w:trHeight w:val="170"/>
        </w:trPr>
        <w:tc>
          <w:tcPr>
            <w:tcW w:w="2180" w:type="pct"/>
            <w:tcBorders>
              <w:top w:val="nil"/>
              <w:left w:val="single" w:sz="12" w:space="0" w:color="FFFFFF"/>
              <w:bottom w:val="single" w:sz="12" w:space="0" w:color="FFFFFF"/>
              <w:right w:val="single" w:sz="12" w:space="0" w:color="FFFFFF"/>
            </w:tcBorders>
            <w:shd w:val="clear" w:color="000000" w:fill="E6F5FF"/>
            <w:vAlign w:val="center"/>
            <w:hideMark/>
          </w:tcPr>
          <w:p w14:paraId="5FAF700D"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Investimentos</w:t>
            </w:r>
          </w:p>
        </w:tc>
        <w:tc>
          <w:tcPr>
            <w:tcW w:w="679" w:type="pct"/>
            <w:tcBorders>
              <w:top w:val="nil"/>
              <w:left w:val="nil"/>
              <w:bottom w:val="single" w:sz="12" w:space="0" w:color="FFFFFF"/>
              <w:right w:val="single" w:sz="12" w:space="0" w:color="FFFFFF"/>
            </w:tcBorders>
            <w:shd w:val="clear" w:color="000000" w:fill="E6F5FF"/>
            <w:vAlign w:val="center"/>
          </w:tcPr>
          <w:p w14:paraId="686A8254" w14:textId="617D36FE"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707.984</w:t>
            </w:r>
          </w:p>
        </w:tc>
        <w:tc>
          <w:tcPr>
            <w:tcW w:w="679" w:type="pct"/>
            <w:tcBorders>
              <w:top w:val="nil"/>
              <w:left w:val="nil"/>
              <w:bottom w:val="single" w:sz="12" w:space="0" w:color="FFFFFF"/>
              <w:right w:val="single" w:sz="12" w:space="0" w:color="FFFFFF"/>
            </w:tcBorders>
            <w:shd w:val="clear" w:color="000000" w:fill="E6F5FF"/>
            <w:vAlign w:val="center"/>
          </w:tcPr>
          <w:p w14:paraId="5916C806" w14:textId="1BB3ABA2"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169.269</w:t>
            </w:r>
          </w:p>
        </w:tc>
        <w:tc>
          <w:tcPr>
            <w:tcW w:w="783" w:type="pct"/>
            <w:tcBorders>
              <w:top w:val="nil"/>
              <w:left w:val="nil"/>
              <w:bottom w:val="single" w:sz="12" w:space="0" w:color="FFFFFF"/>
              <w:right w:val="single" w:sz="12" w:space="0" w:color="FFFFFF"/>
            </w:tcBorders>
            <w:shd w:val="clear" w:color="000000" w:fill="E6F5FF"/>
            <w:vAlign w:val="center"/>
            <w:hideMark/>
          </w:tcPr>
          <w:p w14:paraId="5A048384" w14:textId="5C3AEB9D"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639.766</w:t>
            </w:r>
          </w:p>
        </w:tc>
        <w:tc>
          <w:tcPr>
            <w:tcW w:w="679" w:type="pct"/>
            <w:tcBorders>
              <w:top w:val="nil"/>
              <w:left w:val="nil"/>
              <w:bottom w:val="single" w:sz="12" w:space="0" w:color="FFFFFF"/>
              <w:right w:val="single" w:sz="12" w:space="0" w:color="FFFFFF"/>
            </w:tcBorders>
            <w:shd w:val="clear" w:color="000000" w:fill="E6F5FF"/>
            <w:vAlign w:val="center"/>
            <w:hideMark/>
          </w:tcPr>
          <w:p w14:paraId="7A364A06" w14:textId="21464DEC"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81.167</w:t>
            </w:r>
          </w:p>
        </w:tc>
      </w:tr>
    </w:tbl>
    <w:p w14:paraId="363F97C2" w14:textId="77777777" w:rsidR="00D75957" w:rsidRPr="00675DEB" w:rsidRDefault="00D75957" w:rsidP="00675DEB">
      <w:pPr>
        <w:pStyle w:val="BalloonText1"/>
        <w:suppressAutoHyphens w:val="0"/>
        <w:jc w:val="both"/>
        <w:rPr>
          <w:rFonts w:ascii="Verdana" w:hAnsi="Verdana" w:cs="Verdana"/>
          <w:color w:val="auto"/>
          <w:sz w:val="10"/>
          <w:szCs w:val="10"/>
        </w:rPr>
      </w:pPr>
    </w:p>
    <w:tbl>
      <w:tblPr>
        <w:tblW w:w="5000" w:type="pct"/>
        <w:tblCellMar>
          <w:left w:w="70" w:type="dxa"/>
          <w:right w:w="70" w:type="dxa"/>
        </w:tblCellMar>
        <w:tblLook w:val="04A0" w:firstRow="1" w:lastRow="0" w:firstColumn="1" w:lastColumn="0" w:noHBand="0" w:noVBand="1"/>
      </w:tblPr>
      <w:tblGrid>
        <w:gridCol w:w="4337"/>
        <w:gridCol w:w="1350"/>
        <w:gridCol w:w="1350"/>
        <w:gridCol w:w="1557"/>
        <w:gridCol w:w="1350"/>
      </w:tblGrid>
      <w:tr w:rsidR="00BB0F66" w:rsidRPr="00675DEB" w14:paraId="35CDC05A" w14:textId="77777777" w:rsidTr="003A7742">
        <w:trPr>
          <w:trHeight w:val="170"/>
          <w:tblHeader/>
        </w:trPr>
        <w:tc>
          <w:tcPr>
            <w:tcW w:w="2180" w:type="pct"/>
            <w:vMerge w:val="restar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6A1ECCB" w14:textId="77777777" w:rsidR="00BB0F66" w:rsidRPr="00675DEB" w:rsidRDefault="00BB0F66"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Passivos</w:t>
            </w:r>
          </w:p>
        </w:tc>
        <w:tc>
          <w:tcPr>
            <w:tcW w:w="135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2D05FE5D" w14:textId="03A0471C" w:rsidR="00BB0F66"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BB0F66" w:rsidRPr="00675DEB">
              <w:rPr>
                <w:rFonts w:ascii="Verdana" w:hAnsi="Verdana" w:cs="Calibri"/>
                <w:b/>
                <w:bCs/>
                <w:color w:val="FFFFFF"/>
                <w:sz w:val="14"/>
                <w:szCs w:val="14"/>
                <w:lang w:eastAsia="pt-BR"/>
              </w:rPr>
              <w:t>.2020</w:t>
            </w:r>
          </w:p>
        </w:tc>
        <w:tc>
          <w:tcPr>
            <w:tcW w:w="146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59FC0EB9" w14:textId="77777777" w:rsidR="00BB0F66" w:rsidRPr="00675DEB" w:rsidRDefault="00BB0F6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BB0F66" w:rsidRPr="00675DEB" w14:paraId="6FB97A31" w14:textId="77777777" w:rsidTr="003A7742">
        <w:trPr>
          <w:trHeight w:val="170"/>
          <w:tblHeader/>
        </w:trPr>
        <w:tc>
          <w:tcPr>
            <w:tcW w:w="2180" w:type="pct"/>
            <w:vMerge/>
            <w:tcBorders>
              <w:top w:val="single" w:sz="12" w:space="0" w:color="FFFFFF"/>
              <w:left w:val="single" w:sz="12" w:space="0" w:color="FFFFFF"/>
              <w:bottom w:val="single" w:sz="12" w:space="0" w:color="FFFFFF"/>
              <w:right w:val="single" w:sz="12" w:space="0" w:color="FFFFFF"/>
            </w:tcBorders>
            <w:vAlign w:val="center"/>
            <w:hideMark/>
          </w:tcPr>
          <w:p w14:paraId="3158FAD0" w14:textId="77777777" w:rsidR="00BB0F66" w:rsidRPr="00675DEB" w:rsidRDefault="00BB0F66" w:rsidP="00675DEB">
            <w:pPr>
              <w:suppressAutoHyphens w:val="0"/>
              <w:rPr>
                <w:rFonts w:ascii="Verdana" w:hAnsi="Verdana" w:cs="Calibri"/>
                <w:b/>
                <w:bCs/>
                <w:color w:val="FFFFFF"/>
                <w:sz w:val="14"/>
                <w:szCs w:val="14"/>
                <w:lang w:eastAsia="pt-BR"/>
              </w:rPr>
            </w:pPr>
          </w:p>
        </w:tc>
        <w:tc>
          <w:tcPr>
            <w:tcW w:w="679" w:type="pct"/>
            <w:tcBorders>
              <w:top w:val="nil"/>
              <w:left w:val="nil"/>
              <w:bottom w:val="single" w:sz="12" w:space="0" w:color="FFFFFF"/>
              <w:right w:val="single" w:sz="12" w:space="0" w:color="FFFFFF"/>
            </w:tcBorders>
            <w:shd w:val="clear" w:color="000000" w:fill="005086"/>
            <w:vAlign w:val="center"/>
            <w:hideMark/>
          </w:tcPr>
          <w:p w14:paraId="3D9AC74B" w14:textId="77777777" w:rsidR="00BB0F66" w:rsidRPr="00675DEB" w:rsidRDefault="00BB0F6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Saldo</w:t>
            </w:r>
          </w:p>
        </w:tc>
        <w:tc>
          <w:tcPr>
            <w:tcW w:w="679" w:type="pct"/>
            <w:tcBorders>
              <w:top w:val="nil"/>
              <w:left w:val="nil"/>
              <w:bottom w:val="single" w:sz="12" w:space="0" w:color="FFFFFF"/>
              <w:right w:val="single" w:sz="12" w:space="0" w:color="FFFFFF"/>
            </w:tcBorders>
            <w:shd w:val="clear" w:color="000000" w:fill="005086"/>
            <w:vAlign w:val="center"/>
            <w:hideMark/>
          </w:tcPr>
          <w:p w14:paraId="75DC57E4" w14:textId="77777777" w:rsidR="00BB0F66" w:rsidRPr="00675DEB" w:rsidRDefault="00BB0F6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Resultado</w:t>
            </w:r>
          </w:p>
        </w:tc>
        <w:tc>
          <w:tcPr>
            <w:tcW w:w="783" w:type="pct"/>
            <w:tcBorders>
              <w:top w:val="nil"/>
              <w:left w:val="nil"/>
              <w:bottom w:val="single" w:sz="12" w:space="0" w:color="FFFFFF"/>
              <w:right w:val="single" w:sz="12" w:space="0" w:color="FFFFFF"/>
            </w:tcBorders>
            <w:shd w:val="clear" w:color="000000" w:fill="005086"/>
            <w:vAlign w:val="center"/>
            <w:hideMark/>
          </w:tcPr>
          <w:p w14:paraId="2124C941" w14:textId="77777777" w:rsidR="00BB0F66" w:rsidRPr="00675DEB" w:rsidRDefault="00BB0F6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Saldo</w:t>
            </w:r>
          </w:p>
        </w:tc>
        <w:tc>
          <w:tcPr>
            <w:tcW w:w="679" w:type="pct"/>
            <w:tcBorders>
              <w:top w:val="nil"/>
              <w:left w:val="nil"/>
              <w:bottom w:val="single" w:sz="12" w:space="0" w:color="FFFFFF"/>
              <w:right w:val="single" w:sz="12" w:space="0" w:color="FFFFFF"/>
            </w:tcBorders>
            <w:shd w:val="clear" w:color="000000" w:fill="005086"/>
            <w:vAlign w:val="center"/>
            <w:hideMark/>
          </w:tcPr>
          <w:p w14:paraId="1B498D2B" w14:textId="77777777" w:rsidR="00BB0F66" w:rsidRPr="00675DEB" w:rsidRDefault="00BB0F6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Resultado</w:t>
            </w:r>
          </w:p>
        </w:tc>
      </w:tr>
      <w:tr w:rsidR="00E047D6" w:rsidRPr="00675DEB" w14:paraId="5264D9FA" w14:textId="77777777" w:rsidTr="007C23D7">
        <w:trPr>
          <w:trHeight w:val="170"/>
        </w:trPr>
        <w:tc>
          <w:tcPr>
            <w:tcW w:w="2180" w:type="pct"/>
            <w:tcBorders>
              <w:top w:val="nil"/>
              <w:left w:val="single" w:sz="12" w:space="0" w:color="FFFFFF"/>
              <w:bottom w:val="single" w:sz="12" w:space="0" w:color="FFFFFF"/>
              <w:right w:val="single" w:sz="12" w:space="0" w:color="FFFFFF"/>
            </w:tcBorders>
            <w:shd w:val="clear" w:color="000000" w:fill="005086"/>
            <w:vAlign w:val="center"/>
            <w:hideMark/>
          </w:tcPr>
          <w:p w14:paraId="3991A642" w14:textId="77777777" w:rsidR="00E047D6" w:rsidRPr="00675DEB" w:rsidRDefault="00E047D6"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Depósitos</w:t>
            </w:r>
          </w:p>
        </w:tc>
        <w:tc>
          <w:tcPr>
            <w:tcW w:w="679" w:type="pct"/>
            <w:tcBorders>
              <w:top w:val="nil"/>
              <w:left w:val="nil"/>
              <w:bottom w:val="single" w:sz="12" w:space="0" w:color="FFFFFF"/>
              <w:right w:val="single" w:sz="12" w:space="0" w:color="FFFFFF"/>
            </w:tcBorders>
            <w:shd w:val="clear" w:color="000000" w:fill="005086"/>
            <w:vAlign w:val="center"/>
          </w:tcPr>
          <w:p w14:paraId="23A40094" w14:textId="1350513E"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2.005.674</w:t>
            </w:r>
          </w:p>
        </w:tc>
        <w:tc>
          <w:tcPr>
            <w:tcW w:w="679" w:type="pct"/>
            <w:tcBorders>
              <w:top w:val="nil"/>
              <w:left w:val="nil"/>
              <w:bottom w:val="single" w:sz="12" w:space="0" w:color="FFFFFF"/>
              <w:right w:val="single" w:sz="12" w:space="0" w:color="FFFFFF"/>
            </w:tcBorders>
            <w:shd w:val="clear" w:color="000000" w:fill="005086"/>
            <w:vAlign w:val="center"/>
          </w:tcPr>
          <w:p w14:paraId="65B6F5FF" w14:textId="0B497677"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51.997</w:t>
            </w:r>
          </w:p>
        </w:tc>
        <w:tc>
          <w:tcPr>
            <w:tcW w:w="783" w:type="pct"/>
            <w:tcBorders>
              <w:top w:val="nil"/>
              <w:left w:val="nil"/>
              <w:bottom w:val="single" w:sz="12" w:space="0" w:color="FFFFFF"/>
              <w:right w:val="single" w:sz="12" w:space="0" w:color="FFFFFF"/>
            </w:tcBorders>
            <w:shd w:val="clear" w:color="000000" w:fill="005086"/>
            <w:vAlign w:val="center"/>
            <w:hideMark/>
          </w:tcPr>
          <w:p w14:paraId="3708155F" w14:textId="77777777"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1.560.883</w:t>
            </w:r>
          </w:p>
        </w:tc>
        <w:tc>
          <w:tcPr>
            <w:tcW w:w="679" w:type="pct"/>
            <w:tcBorders>
              <w:top w:val="nil"/>
              <w:left w:val="nil"/>
              <w:bottom w:val="single" w:sz="12" w:space="0" w:color="FFFFFF"/>
              <w:right w:val="single" w:sz="12" w:space="0" w:color="FFFFFF"/>
            </w:tcBorders>
            <w:shd w:val="clear" w:color="000000" w:fill="005086"/>
            <w:vAlign w:val="center"/>
            <w:hideMark/>
          </w:tcPr>
          <w:p w14:paraId="4C28C044" w14:textId="77777777"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47.369</w:t>
            </w:r>
          </w:p>
        </w:tc>
      </w:tr>
      <w:tr w:rsidR="00E047D6" w:rsidRPr="00675DEB" w14:paraId="5CB16B7A" w14:textId="77777777" w:rsidTr="007C23D7">
        <w:trPr>
          <w:trHeight w:val="170"/>
        </w:trPr>
        <w:tc>
          <w:tcPr>
            <w:tcW w:w="2180" w:type="pct"/>
            <w:tcBorders>
              <w:top w:val="nil"/>
              <w:left w:val="single" w:sz="12" w:space="0" w:color="FFFFFF"/>
              <w:bottom w:val="single" w:sz="12" w:space="0" w:color="FFFFFF"/>
              <w:right w:val="single" w:sz="12" w:space="0" w:color="FFFFFF"/>
            </w:tcBorders>
            <w:shd w:val="clear" w:color="000000" w:fill="E6F5FF"/>
            <w:vAlign w:val="center"/>
            <w:hideMark/>
          </w:tcPr>
          <w:p w14:paraId="020B2D88"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Depósito à vista</w:t>
            </w:r>
          </w:p>
        </w:tc>
        <w:tc>
          <w:tcPr>
            <w:tcW w:w="679" w:type="pct"/>
            <w:tcBorders>
              <w:top w:val="nil"/>
              <w:left w:val="nil"/>
              <w:bottom w:val="single" w:sz="12" w:space="0" w:color="FFFFFF"/>
              <w:right w:val="single" w:sz="12" w:space="0" w:color="FFFFFF"/>
            </w:tcBorders>
            <w:shd w:val="clear" w:color="000000" w:fill="E6F5FF"/>
            <w:vAlign w:val="center"/>
          </w:tcPr>
          <w:p w14:paraId="01DE687E" w14:textId="1C527CE3"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15.642</w:t>
            </w:r>
          </w:p>
        </w:tc>
        <w:tc>
          <w:tcPr>
            <w:tcW w:w="679" w:type="pct"/>
            <w:tcBorders>
              <w:top w:val="nil"/>
              <w:left w:val="nil"/>
              <w:bottom w:val="single" w:sz="12" w:space="0" w:color="FFFFFF"/>
              <w:right w:val="single" w:sz="12" w:space="0" w:color="FFFFFF"/>
            </w:tcBorders>
            <w:shd w:val="clear" w:color="000000" w:fill="E6F5FF"/>
            <w:vAlign w:val="center"/>
          </w:tcPr>
          <w:p w14:paraId="4C5B5216" w14:textId="0C975E8F"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783" w:type="pct"/>
            <w:tcBorders>
              <w:top w:val="nil"/>
              <w:left w:val="nil"/>
              <w:bottom w:val="single" w:sz="12" w:space="0" w:color="FFFFFF"/>
              <w:right w:val="single" w:sz="12" w:space="0" w:color="FFFFFF"/>
            </w:tcBorders>
            <w:shd w:val="clear" w:color="000000" w:fill="E6F5FF"/>
            <w:vAlign w:val="center"/>
            <w:hideMark/>
          </w:tcPr>
          <w:p w14:paraId="6668FC30" w14:textId="7777777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6.592</w:t>
            </w:r>
          </w:p>
        </w:tc>
        <w:tc>
          <w:tcPr>
            <w:tcW w:w="679" w:type="pct"/>
            <w:tcBorders>
              <w:top w:val="nil"/>
              <w:left w:val="nil"/>
              <w:bottom w:val="single" w:sz="12" w:space="0" w:color="FFFFFF"/>
              <w:right w:val="single" w:sz="12" w:space="0" w:color="FFFFFF"/>
            </w:tcBorders>
            <w:shd w:val="clear" w:color="000000" w:fill="E6F5FF"/>
            <w:vAlign w:val="center"/>
            <w:hideMark/>
          </w:tcPr>
          <w:p w14:paraId="649FACB4" w14:textId="5C413AC8"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E047D6" w:rsidRPr="00675DEB" w14:paraId="38B9AF50" w14:textId="77777777" w:rsidTr="00753E48">
        <w:trPr>
          <w:trHeight w:val="170"/>
        </w:trPr>
        <w:tc>
          <w:tcPr>
            <w:tcW w:w="2180" w:type="pct"/>
            <w:tcBorders>
              <w:top w:val="nil"/>
              <w:left w:val="single" w:sz="12" w:space="0" w:color="FFFFFF"/>
              <w:bottom w:val="single" w:sz="12" w:space="0" w:color="FFFFFF"/>
              <w:right w:val="single" w:sz="12" w:space="0" w:color="FFFFFF"/>
            </w:tcBorders>
            <w:shd w:val="clear" w:color="000000" w:fill="E6F5FF"/>
            <w:vAlign w:val="center"/>
            <w:hideMark/>
          </w:tcPr>
          <w:p w14:paraId="1D750B5A"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Depósito a prazo</w:t>
            </w:r>
          </w:p>
        </w:tc>
        <w:tc>
          <w:tcPr>
            <w:tcW w:w="679" w:type="pct"/>
            <w:tcBorders>
              <w:top w:val="nil"/>
              <w:left w:val="nil"/>
              <w:bottom w:val="single" w:sz="12" w:space="0" w:color="FFFFFF"/>
              <w:right w:val="single" w:sz="12" w:space="0" w:color="FFFFFF"/>
            </w:tcBorders>
            <w:shd w:val="clear" w:color="000000" w:fill="E6F5FF"/>
            <w:vAlign w:val="center"/>
          </w:tcPr>
          <w:p w14:paraId="2E4141FB" w14:textId="13D041A0"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394.336</w:t>
            </w:r>
          </w:p>
        </w:tc>
        <w:tc>
          <w:tcPr>
            <w:tcW w:w="679" w:type="pct"/>
            <w:tcBorders>
              <w:top w:val="nil"/>
              <w:left w:val="nil"/>
              <w:bottom w:val="single" w:sz="12" w:space="0" w:color="FFFFFF"/>
              <w:right w:val="single" w:sz="12" w:space="0" w:color="FFFFFF"/>
            </w:tcBorders>
            <w:shd w:val="clear" w:color="000000" w:fill="E6F5FF"/>
            <w:vAlign w:val="center"/>
          </w:tcPr>
          <w:p w14:paraId="188CFC33" w14:textId="37726128"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13.289</w:t>
            </w:r>
          </w:p>
        </w:tc>
        <w:tc>
          <w:tcPr>
            <w:tcW w:w="783" w:type="pct"/>
            <w:tcBorders>
              <w:top w:val="nil"/>
              <w:left w:val="nil"/>
              <w:bottom w:val="single" w:sz="12" w:space="0" w:color="FFFFFF"/>
              <w:right w:val="single" w:sz="12" w:space="0" w:color="FFFFFF"/>
            </w:tcBorders>
            <w:shd w:val="clear" w:color="000000" w:fill="E6F5FF"/>
            <w:vAlign w:val="center"/>
            <w:hideMark/>
          </w:tcPr>
          <w:p w14:paraId="73B3E4F9" w14:textId="7777777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424.693</w:t>
            </w:r>
          </w:p>
        </w:tc>
        <w:tc>
          <w:tcPr>
            <w:tcW w:w="679" w:type="pct"/>
            <w:tcBorders>
              <w:top w:val="nil"/>
              <w:left w:val="nil"/>
              <w:bottom w:val="single" w:sz="12" w:space="0" w:color="FFFFFF"/>
              <w:right w:val="single" w:sz="12" w:space="0" w:color="FFFFFF"/>
            </w:tcBorders>
            <w:shd w:val="clear" w:color="000000" w:fill="E6F5FF"/>
            <w:vAlign w:val="center"/>
            <w:hideMark/>
          </w:tcPr>
          <w:p w14:paraId="57642A5A" w14:textId="33191FD8"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13.294</w:t>
            </w:r>
          </w:p>
        </w:tc>
      </w:tr>
      <w:tr w:rsidR="00E047D6" w:rsidRPr="00675DEB" w14:paraId="15B37815" w14:textId="77777777" w:rsidTr="00753E48">
        <w:trPr>
          <w:trHeight w:val="170"/>
        </w:trPr>
        <w:tc>
          <w:tcPr>
            <w:tcW w:w="2180" w:type="pct"/>
            <w:tcBorders>
              <w:top w:val="nil"/>
              <w:left w:val="single" w:sz="12" w:space="0" w:color="FFFFFF"/>
              <w:bottom w:val="single" w:sz="12" w:space="0" w:color="FFFFFF"/>
              <w:right w:val="single" w:sz="12" w:space="0" w:color="FFFFFF"/>
            </w:tcBorders>
            <w:shd w:val="clear" w:color="000000" w:fill="E6F5FF"/>
            <w:vAlign w:val="center"/>
            <w:hideMark/>
          </w:tcPr>
          <w:p w14:paraId="46876A20"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Depósito interfinanceiro</w:t>
            </w:r>
          </w:p>
        </w:tc>
        <w:tc>
          <w:tcPr>
            <w:tcW w:w="679" w:type="pct"/>
            <w:tcBorders>
              <w:top w:val="nil"/>
              <w:left w:val="nil"/>
              <w:bottom w:val="single" w:sz="12" w:space="0" w:color="FFFFFF"/>
              <w:right w:val="single" w:sz="12" w:space="0" w:color="FFFFFF"/>
            </w:tcBorders>
            <w:shd w:val="clear" w:color="000000" w:fill="E6F5FF"/>
            <w:vAlign w:val="center"/>
          </w:tcPr>
          <w:p w14:paraId="53FF3433" w14:textId="3A0600B1"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1.595.696</w:t>
            </w:r>
          </w:p>
        </w:tc>
        <w:tc>
          <w:tcPr>
            <w:tcW w:w="679" w:type="pct"/>
            <w:tcBorders>
              <w:top w:val="nil"/>
              <w:left w:val="nil"/>
              <w:bottom w:val="single" w:sz="12" w:space="0" w:color="FFFFFF"/>
              <w:right w:val="single" w:sz="12" w:space="0" w:color="FFFFFF"/>
            </w:tcBorders>
            <w:shd w:val="clear" w:color="000000" w:fill="E6F5FF"/>
            <w:vAlign w:val="center"/>
          </w:tcPr>
          <w:p w14:paraId="00827BEC" w14:textId="135552E1"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38.708</w:t>
            </w:r>
          </w:p>
        </w:tc>
        <w:tc>
          <w:tcPr>
            <w:tcW w:w="783" w:type="pct"/>
            <w:tcBorders>
              <w:top w:val="nil"/>
              <w:left w:val="nil"/>
              <w:bottom w:val="single" w:sz="12" w:space="0" w:color="FFFFFF"/>
              <w:right w:val="single" w:sz="12" w:space="0" w:color="FFFFFF"/>
            </w:tcBorders>
            <w:shd w:val="clear" w:color="000000" w:fill="E6F5FF"/>
            <w:vAlign w:val="center"/>
            <w:hideMark/>
          </w:tcPr>
          <w:p w14:paraId="28D8B5B9" w14:textId="77777777"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1.129.598</w:t>
            </w:r>
          </w:p>
        </w:tc>
        <w:tc>
          <w:tcPr>
            <w:tcW w:w="679" w:type="pct"/>
            <w:tcBorders>
              <w:top w:val="nil"/>
              <w:left w:val="nil"/>
              <w:bottom w:val="single" w:sz="12" w:space="0" w:color="FFFFFF"/>
              <w:right w:val="single" w:sz="12" w:space="0" w:color="FFFFFF"/>
            </w:tcBorders>
            <w:shd w:val="clear" w:color="000000" w:fill="E6F5FF"/>
            <w:vAlign w:val="center"/>
            <w:hideMark/>
          </w:tcPr>
          <w:p w14:paraId="1CC03B66" w14:textId="78EBBFFA"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34.075</w:t>
            </w:r>
          </w:p>
        </w:tc>
      </w:tr>
      <w:tr w:rsidR="00E047D6" w:rsidRPr="00675DEB" w14:paraId="204F8D75" w14:textId="77777777" w:rsidTr="00753E48">
        <w:trPr>
          <w:trHeight w:val="170"/>
        </w:trPr>
        <w:tc>
          <w:tcPr>
            <w:tcW w:w="2180" w:type="pct"/>
            <w:tcBorders>
              <w:top w:val="nil"/>
              <w:left w:val="single" w:sz="12" w:space="0" w:color="FFFFFF"/>
              <w:bottom w:val="single" w:sz="12" w:space="0" w:color="FFFFFF"/>
              <w:right w:val="single" w:sz="12" w:space="0" w:color="FFFFFF"/>
            </w:tcBorders>
            <w:shd w:val="clear" w:color="000000" w:fill="005086"/>
            <w:vAlign w:val="center"/>
            <w:hideMark/>
          </w:tcPr>
          <w:p w14:paraId="21128C6B" w14:textId="77777777" w:rsidR="00E047D6" w:rsidRPr="00675DEB" w:rsidRDefault="00E047D6"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Obrigações operações compromissadas</w:t>
            </w:r>
          </w:p>
        </w:tc>
        <w:tc>
          <w:tcPr>
            <w:tcW w:w="679" w:type="pct"/>
            <w:tcBorders>
              <w:top w:val="nil"/>
              <w:left w:val="nil"/>
              <w:bottom w:val="single" w:sz="12" w:space="0" w:color="FFFFFF"/>
              <w:right w:val="single" w:sz="12" w:space="0" w:color="FFFFFF"/>
            </w:tcBorders>
            <w:shd w:val="clear" w:color="000000" w:fill="005086"/>
            <w:vAlign w:val="center"/>
          </w:tcPr>
          <w:p w14:paraId="5FA1AB57" w14:textId="4B594DA4"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23.031</w:t>
            </w:r>
          </w:p>
        </w:tc>
        <w:tc>
          <w:tcPr>
            <w:tcW w:w="679" w:type="pct"/>
            <w:tcBorders>
              <w:top w:val="nil"/>
              <w:left w:val="nil"/>
              <w:bottom w:val="single" w:sz="12" w:space="0" w:color="FFFFFF"/>
              <w:right w:val="single" w:sz="12" w:space="0" w:color="FFFFFF"/>
            </w:tcBorders>
            <w:shd w:val="clear" w:color="000000" w:fill="005086"/>
            <w:vAlign w:val="center"/>
          </w:tcPr>
          <w:p w14:paraId="58370F38" w14:textId="3C04667E"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304</w:t>
            </w:r>
          </w:p>
        </w:tc>
        <w:tc>
          <w:tcPr>
            <w:tcW w:w="783" w:type="pct"/>
            <w:tcBorders>
              <w:top w:val="nil"/>
              <w:left w:val="nil"/>
              <w:bottom w:val="single" w:sz="12" w:space="0" w:color="FFFFFF"/>
              <w:right w:val="single" w:sz="12" w:space="0" w:color="FFFFFF"/>
            </w:tcBorders>
            <w:shd w:val="clear" w:color="000000" w:fill="005086"/>
            <w:vAlign w:val="center"/>
            <w:hideMark/>
          </w:tcPr>
          <w:p w14:paraId="534FBAFF" w14:textId="77777777"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17.576</w:t>
            </w:r>
          </w:p>
        </w:tc>
        <w:tc>
          <w:tcPr>
            <w:tcW w:w="679" w:type="pct"/>
            <w:tcBorders>
              <w:top w:val="nil"/>
              <w:left w:val="nil"/>
              <w:bottom w:val="single" w:sz="12" w:space="0" w:color="FFFFFF"/>
              <w:right w:val="single" w:sz="12" w:space="0" w:color="FFFFFF"/>
            </w:tcBorders>
            <w:shd w:val="clear" w:color="000000" w:fill="005086"/>
            <w:vAlign w:val="center"/>
            <w:hideMark/>
          </w:tcPr>
          <w:p w14:paraId="34C5B8CE" w14:textId="768AFC8C"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514</w:t>
            </w:r>
          </w:p>
        </w:tc>
      </w:tr>
      <w:tr w:rsidR="00E047D6" w:rsidRPr="00675DEB" w14:paraId="5289727F" w14:textId="77777777" w:rsidTr="007C23D7">
        <w:trPr>
          <w:trHeight w:val="170"/>
        </w:trPr>
        <w:tc>
          <w:tcPr>
            <w:tcW w:w="2180" w:type="pct"/>
            <w:tcBorders>
              <w:top w:val="nil"/>
              <w:left w:val="single" w:sz="12" w:space="0" w:color="FFFFFF"/>
              <w:bottom w:val="single" w:sz="12" w:space="0" w:color="FFFFFF"/>
              <w:right w:val="single" w:sz="12" w:space="0" w:color="FFFFFF"/>
            </w:tcBorders>
            <w:shd w:val="clear" w:color="000000" w:fill="005086"/>
            <w:vAlign w:val="center"/>
            <w:hideMark/>
          </w:tcPr>
          <w:p w14:paraId="26F27415" w14:textId="77777777" w:rsidR="00E047D6" w:rsidRPr="00675DEB" w:rsidRDefault="00E047D6"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Outras obrigações</w:t>
            </w:r>
          </w:p>
        </w:tc>
        <w:tc>
          <w:tcPr>
            <w:tcW w:w="679" w:type="pct"/>
            <w:tcBorders>
              <w:top w:val="nil"/>
              <w:left w:val="nil"/>
              <w:bottom w:val="single" w:sz="12" w:space="0" w:color="FFFFFF"/>
              <w:right w:val="single" w:sz="12" w:space="0" w:color="FFFFFF"/>
            </w:tcBorders>
            <w:shd w:val="clear" w:color="000000" w:fill="005086"/>
            <w:vAlign w:val="center"/>
          </w:tcPr>
          <w:p w14:paraId="3E5C1468" w14:textId="0FDCC86B"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36.302</w:t>
            </w:r>
          </w:p>
        </w:tc>
        <w:tc>
          <w:tcPr>
            <w:tcW w:w="679" w:type="pct"/>
            <w:tcBorders>
              <w:top w:val="nil"/>
              <w:left w:val="nil"/>
              <w:bottom w:val="single" w:sz="12" w:space="0" w:color="FFFFFF"/>
              <w:right w:val="single" w:sz="12" w:space="0" w:color="FFFFFF"/>
            </w:tcBorders>
            <w:shd w:val="clear" w:color="000000" w:fill="005086"/>
            <w:vAlign w:val="center"/>
          </w:tcPr>
          <w:p w14:paraId="6D87BE42" w14:textId="4DB6261D"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w:t>
            </w:r>
          </w:p>
        </w:tc>
        <w:tc>
          <w:tcPr>
            <w:tcW w:w="783" w:type="pct"/>
            <w:tcBorders>
              <w:top w:val="nil"/>
              <w:left w:val="nil"/>
              <w:bottom w:val="single" w:sz="12" w:space="0" w:color="FFFFFF"/>
              <w:right w:val="single" w:sz="12" w:space="0" w:color="FFFFFF"/>
            </w:tcBorders>
            <w:shd w:val="clear" w:color="000000" w:fill="005086"/>
            <w:vAlign w:val="center"/>
            <w:hideMark/>
          </w:tcPr>
          <w:p w14:paraId="0B9ADA13" w14:textId="77777777"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32.572</w:t>
            </w:r>
          </w:p>
        </w:tc>
        <w:tc>
          <w:tcPr>
            <w:tcW w:w="679" w:type="pct"/>
            <w:tcBorders>
              <w:top w:val="nil"/>
              <w:left w:val="nil"/>
              <w:bottom w:val="single" w:sz="12" w:space="0" w:color="FFFFFF"/>
              <w:right w:val="single" w:sz="12" w:space="0" w:color="FFFFFF"/>
            </w:tcBorders>
            <w:shd w:val="clear" w:color="000000" w:fill="005086"/>
            <w:vAlign w:val="center"/>
            <w:hideMark/>
          </w:tcPr>
          <w:p w14:paraId="4EACB430" w14:textId="32C17A90"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w:t>
            </w:r>
          </w:p>
        </w:tc>
      </w:tr>
    </w:tbl>
    <w:p w14:paraId="2E6C4518" w14:textId="77777777" w:rsidR="00B86980" w:rsidRPr="00B86980" w:rsidRDefault="00B86980" w:rsidP="00675DEB">
      <w:pPr>
        <w:pStyle w:val="BalloonText1"/>
        <w:suppressAutoHyphens w:val="0"/>
        <w:jc w:val="both"/>
        <w:rPr>
          <w:rFonts w:ascii="Verdana" w:hAnsi="Verdana" w:cs="Verdana"/>
          <w:color w:val="auto"/>
          <w:sz w:val="20"/>
        </w:rPr>
      </w:pPr>
    </w:p>
    <w:tbl>
      <w:tblPr>
        <w:tblW w:w="5000" w:type="pct"/>
        <w:tblCellMar>
          <w:left w:w="70" w:type="dxa"/>
          <w:right w:w="70" w:type="dxa"/>
        </w:tblCellMar>
        <w:tblLook w:val="04A0" w:firstRow="1" w:lastRow="0" w:firstColumn="1" w:lastColumn="0" w:noHBand="0" w:noVBand="1"/>
      </w:tblPr>
      <w:tblGrid>
        <w:gridCol w:w="5020"/>
        <w:gridCol w:w="1561"/>
        <w:gridCol w:w="1561"/>
        <w:gridCol w:w="1802"/>
      </w:tblGrid>
      <w:tr w:rsidR="00BB0F66" w:rsidRPr="00675DEB" w14:paraId="7A327C86" w14:textId="77777777" w:rsidTr="00034524">
        <w:trPr>
          <w:trHeight w:val="170"/>
          <w:tblHeader/>
        </w:trPr>
        <w:tc>
          <w:tcPr>
            <w:tcW w:w="2524"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8651CCA" w14:textId="77777777" w:rsidR="00BB0F66" w:rsidRPr="00675DEB" w:rsidRDefault="00BB0F66"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Resultado</w:t>
            </w:r>
          </w:p>
        </w:tc>
        <w:tc>
          <w:tcPr>
            <w:tcW w:w="785" w:type="pct"/>
            <w:tcBorders>
              <w:top w:val="single" w:sz="12" w:space="0" w:color="FFFFFF"/>
              <w:left w:val="nil"/>
              <w:bottom w:val="single" w:sz="12" w:space="0" w:color="FFFFFF"/>
              <w:right w:val="single" w:sz="12" w:space="0" w:color="FFFFFF"/>
            </w:tcBorders>
            <w:shd w:val="clear" w:color="000000" w:fill="005086"/>
            <w:vAlign w:val="center"/>
            <w:hideMark/>
          </w:tcPr>
          <w:p w14:paraId="2A0E33D9" w14:textId="4FBA76A6" w:rsidR="00BB0F66"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 semestre</w:t>
            </w:r>
          </w:p>
        </w:tc>
        <w:tc>
          <w:tcPr>
            <w:tcW w:w="785" w:type="pct"/>
            <w:tcBorders>
              <w:top w:val="single" w:sz="12" w:space="0" w:color="FFFFFF"/>
              <w:left w:val="nil"/>
              <w:bottom w:val="single" w:sz="12" w:space="0" w:color="FFFFFF"/>
              <w:right w:val="single" w:sz="12" w:space="0" w:color="FFFFFF"/>
            </w:tcBorders>
            <w:shd w:val="clear" w:color="000000" w:fill="005086"/>
            <w:vAlign w:val="center"/>
            <w:hideMark/>
          </w:tcPr>
          <w:p w14:paraId="7DE7C3BA" w14:textId="2755B85F" w:rsidR="00BB0F66"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BB0F66" w:rsidRPr="00675DEB">
              <w:rPr>
                <w:rFonts w:ascii="Verdana" w:hAnsi="Verdana" w:cs="Calibri"/>
                <w:b/>
                <w:bCs/>
                <w:color w:val="FFFFFF"/>
                <w:sz w:val="14"/>
                <w:szCs w:val="14"/>
                <w:lang w:eastAsia="pt-BR"/>
              </w:rPr>
              <w:t>2020</w:t>
            </w:r>
          </w:p>
        </w:tc>
        <w:tc>
          <w:tcPr>
            <w:tcW w:w="906" w:type="pct"/>
            <w:tcBorders>
              <w:top w:val="single" w:sz="12" w:space="0" w:color="FFFFFF"/>
              <w:left w:val="nil"/>
              <w:bottom w:val="single" w:sz="12" w:space="0" w:color="FFFFFF"/>
              <w:right w:val="single" w:sz="12" w:space="0" w:color="FFFFFF"/>
            </w:tcBorders>
            <w:shd w:val="clear" w:color="000000" w:fill="005086"/>
            <w:vAlign w:val="center"/>
            <w:hideMark/>
          </w:tcPr>
          <w:p w14:paraId="3F4CA3BE" w14:textId="6AB115A0" w:rsidR="00BB0F66"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BB0F66" w:rsidRPr="00675DEB">
              <w:rPr>
                <w:rFonts w:ascii="Verdana" w:hAnsi="Verdana" w:cs="Calibri"/>
                <w:b/>
                <w:bCs/>
                <w:color w:val="FFFFFF"/>
                <w:sz w:val="14"/>
                <w:szCs w:val="14"/>
                <w:lang w:eastAsia="pt-BR"/>
              </w:rPr>
              <w:t>2019</w:t>
            </w:r>
          </w:p>
        </w:tc>
      </w:tr>
      <w:tr w:rsidR="00E047D6" w:rsidRPr="00675DEB" w14:paraId="03C5C727" w14:textId="77777777" w:rsidTr="007C23D7">
        <w:trPr>
          <w:trHeight w:val="170"/>
        </w:trPr>
        <w:tc>
          <w:tcPr>
            <w:tcW w:w="2524" w:type="pct"/>
            <w:tcBorders>
              <w:top w:val="nil"/>
              <w:left w:val="single" w:sz="12" w:space="0" w:color="FFFFFF"/>
              <w:bottom w:val="single" w:sz="12" w:space="0" w:color="FFFFFF"/>
              <w:right w:val="single" w:sz="12" w:space="0" w:color="FFFFFF"/>
            </w:tcBorders>
            <w:shd w:val="clear" w:color="000000" w:fill="005086"/>
            <w:vAlign w:val="center"/>
            <w:hideMark/>
          </w:tcPr>
          <w:p w14:paraId="7DE00BF9" w14:textId="77777777" w:rsidR="00E047D6" w:rsidRPr="00675DEB" w:rsidRDefault="00E047D6"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Receitas</w:t>
            </w:r>
          </w:p>
        </w:tc>
        <w:tc>
          <w:tcPr>
            <w:tcW w:w="785" w:type="pct"/>
            <w:tcBorders>
              <w:top w:val="nil"/>
              <w:left w:val="nil"/>
              <w:bottom w:val="single" w:sz="12" w:space="0" w:color="FFFFFF"/>
              <w:right w:val="single" w:sz="12" w:space="0" w:color="FFFFFF"/>
            </w:tcBorders>
            <w:shd w:val="clear" w:color="000000" w:fill="005086"/>
            <w:vAlign w:val="center"/>
          </w:tcPr>
          <w:p w14:paraId="173853DC" w14:textId="4F9B61DD"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53.839</w:t>
            </w:r>
          </w:p>
        </w:tc>
        <w:tc>
          <w:tcPr>
            <w:tcW w:w="785" w:type="pct"/>
            <w:tcBorders>
              <w:top w:val="nil"/>
              <w:left w:val="nil"/>
              <w:bottom w:val="single" w:sz="12" w:space="0" w:color="FFFFFF"/>
              <w:right w:val="single" w:sz="12" w:space="0" w:color="FFFFFF"/>
            </w:tcBorders>
            <w:shd w:val="clear" w:color="000000" w:fill="005086"/>
            <w:vAlign w:val="center"/>
          </w:tcPr>
          <w:p w14:paraId="66F5D0E6" w14:textId="170635A7"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88.844</w:t>
            </w:r>
          </w:p>
        </w:tc>
        <w:tc>
          <w:tcPr>
            <w:tcW w:w="906" w:type="pct"/>
            <w:tcBorders>
              <w:top w:val="nil"/>
              <w:left w:val="nil"/>
              <w:bottom w:val="single" w:sz="12" w:space="0" w:color="FFFFFF"/>
              <w:right w:val="single" w:sz="12" w:space="0" w:color="FFFFFF"/>
            </w:tcBorders>
            <w:shd w:val="clear" w:color="000000" w:fill="005086"/>
            <w:vAlign w:val="center"/>
          </w:tcPr>
          <w:p w14:paraId="7F5BE74F" w14:textId="6444FD64"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39.365</w:t>
            </w:r>
          </w:p>
        </w:tc>
      </w:tr>
      <w:tr w:rsidR="00E047D6" w:rsidRPr="00675DEB" w14:paraId="5A6F3EAE" w14:textId="77777777" w:rsidTr="00190F67">
        <w:trPr>
          <w:trHeight w:val="170"/>
        </w:trPr>
        <w:tc>
          <w:tcPr>
            <w:tcW w:w="2524" w:type="pct"/>
            <w:tcBorders>
              <w:top w:val="nil"/>
              <w:left w:val="single" w:sz="12" w:space="0" w:color="FFFFFF"/>
              <w:bottom w:val="single" w:sz="12" w:space="0" w:color="FFFFFF"/>
              <w:right w:val="single" w:sz="12" w:space="0" w:color="FFFFFF"/>
            </w:tcBorders>
            <w:shd w:val="clear" w:color="000000" w:fill="E6F5FF"/>
            <w:vAlign w:val="center"/>
            <w:hideMark/>
          </w:tcPr>
          <w:p w14:paraId="5575C39C"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Rendas de prestação de serviços</w:t>
            </w:r>
          </w:p>
        </w:tc>
        <w:tc>
          <w:tcPr>
            <w:tcW w:w="785" w:type="pct"/>
            <w:tcBorders>
              <w:top w:val="nil"/>
              <w:left w:val="nil"/>
              <w:bottom w:val="single" w:sz="12" w:space="0" w:color="FFFFFF"/>
              <w:right w:val="single" w:sz="12" w:space="0" w:color="FFFFFF"/>
            </w:tcBorders>
            <w:shd w:val="clear" w:color="000000" w:fill="E6F5FF"/>
            <w:vAlign w:val="center"/>
          </w:tcPr>
          <w:p w14:paraId="21DE2A77" w14:textId="45B9C83C" w:rsidR="00E047D6" w:rsidRPr="00675DEB" w:rsidRDefault="00E047D6"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22.398</w:t>
            </w:r>
          </w:p>
        </w:tc>
        <w:tc>
          <w:tcPr>
            <w:tcW w:w="785" w:type="pct"/>
            <w:tcBorders>
              <w:top w:val="nil"/>
              <w:left w:val="nil"/>
              <w:bottom w:val="single" w:sz="12" w:space="0" w:color="FFFFFF"/>
              <w:right w:val="single" w:sz="12" w:space="0" w:color="FFFFFF"/>
            </w:tcBorders>
            <w:shd w:val="clear" w:color="000000" w:fill="E6F5FF"/>
            <w:vAlign w:val="center"/>
          </w:tcPr>
          <w:p w14:paraId="630FD532" w14:textId="034376A6" w:rsidR="00E047D6" w:rsidRPr="00675DEB" w:rsidRDefault="00E047D6"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30.771</w:t>
            </w:r>
          </w:p>
        </w:tc>
        <w:tc>
          <w:tcPr>
            <w:tcW w:w="906" w:type="pct"/>
            <w:tcBorders>
              <w:top w:val="nil"/>
              <w:left w:val="nil"/>
              <w:bottom w:val="single" w:sz="12" w:space="0" w:color="FFFFFF"/>
              <w:right w:val="single" w:sz="12" w:space="0" w:color="FFFFFF"/>
            </w:tcBorders>
            <w:shd w:val="clear" w:color="000000" w:fill="E6F5FF"/>
            <w:vAlign w:val="center"/>
          </w:tcPr>
          <w:p w14:paraId="7172C151" w14:textId="4E2B7168" w:rsidR="00E047D6" w:rsidRPr="00675DEB" w:rsidRDefault="00E047D6"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12.058</w:t>
            </w:r>
          </w:p>
        </w:tc>
      </w:tr>
      <w:tr w:rsidR="00E047D6" w:rsidRPr="00675DEB" w14:paraId="447D1202" w14:textId="77777777" w:rsidTr="00190F67">
        <w:trPr>
          <w:trHeight w:val="170"/>
        </w:trPr>
        <w:tc>
          <w:tcPr>
            <w:tcW w:w="2524" w:type="pct"/>
            <w:tcBorders>
              <w:top w:val="nil"/>
              <w:left w:val="single" w:sz="12" w:space="0" w:color="FFFFFF"/>
              <w:bottom w:val="single" w:sz="12" w:space="0" w:color="FFFFFF"/>
              <w:right w:val="single" w:sz="12" w:space="0" w:color="FFFFFF"/>
            </w:tcBorders>
            <w:shd w:val="clear" w:color="000000" w:fill="E6F5FF"/>
            <w:vAlign w:val="center"/>
            <w:hideMark/>
          </w:tcPr>
          <w:p w14:paraId="78C47598"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Serviços bancários</w:t>
            </w:r>
          </w:p>
        </w:tc>
        <w:tc>
          <w:tcPr>
            <w:tcW w:w="785" w:type="pct"/>
            <w:tcBorders>
              <w:top w:val="nil"/>
              <w:left w:val="nil"/>
              <w:bottom w:val="single" w:sz="12" w:space="0" w:color="FFFFFF"/>
              <w:right w:val="single" w:sz="12" w:space="0" w:color="FFFFFF"/>
            </w:tcBorders>
            <w:shd w:val="clear" w:color="000000" w:fill="E6F5FF"/>
            <w:vAlign w:val="center"/>
          </w:tcPr>
          <w:p w14:paraId="23E04700" w14:textId="73AA77F9"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6.423</w:t>
            </w:r>
          </w:p>
        </w:tc>
        <w:tc>
          <w:tcPr>
            <w:tcW w:w="785" w:type="pct"/>
            <w:tcBorders>
              <w:top w:val="nil"/>
              <w:left w:val="nil"/>
              <w:bottom w:val="single" w:sz="12" w:space="0" w:color="FFFFFF"/>
              <w:right w:val="single" w:sz="12" w:space="0" w:color="FFFFFF"/>
            </w:tcBorders>
            <w:shd w:val="clear" w:color="000000" w:fill="E6F5FF"/>
            <w:vAlign w:val="center"/>
          </w:tcPr>
          <w:p w14:paraId="6E108B5C" w14:textId="6DC99074"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11.848</w:t>
            </w:r>
          </w:p>
        </w:tc>
        <w:tc>
          <w:tcPr>
            <w:tcW w:w="906" w:type="pct"/>
            <w:tcBorders>
              <w:top w:val="nil"/>
              <w:left w:val="nil"/>
              <w:bottom w:val="single" w:sz="12" w:space="0" w:color="FFFFFF"/>
              <w:right w:val="single" w:sz="12" w:space="0" w:color="FFFFFF"/>
            </w:tcBorders>
            <w:shd w:val="clear" w:color="000000" w:fill="E6F5FF"/>
            <w:vAlign w:val="center"/>
          </w:tcPr>
          <w:p w14:paraId="0BBF49C0" w14:textId="68B79BDD"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6.501</w:t>
            </w:r>
          </w:p>
        </w:tc>
      </w:tr>
      <w:tr w:rsidR="00E047D6" w:rsidRPr="00675DEB" w14:paraId="3EA6E813" w14:textId="77777777" w:rsidTr="00190F67">
        <w:trPr>
          <w:trHeight w:val="170"/>
        </w:trPr>
        <w:tc>
          <w:tcPr>
            <w:tcW w:w="2524" w:type="pct"/>
            <w:tcBorders>
              <w:top w:val="nil"/>
              <w:left w:val="single" w:sz="12" w:space="0" w:color="FFFFFF"/>
              <w:bottom w:val="single" w:sz="12" w:space="0" w:color="FFFFFF"/>
              <w:right w:val="single" w:sz="12" w:space="0" w:color="FFFFFF"/>
            </w:tcBorders>
            <w:shd w:val="clear" w:color="000000" w:fill="E6F5FF"/>
            <w:vAlign w:val="center"/>
            <w:hideMark/>
          </w:tcPr>
          <w:p w14:paraId="0D28A69B"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Ressarcimento de despesas operacionais</w:t>
            </w:r>
          </w:p>
        </w:tc>
        <w:tc>
          <w:tcPr>
            <w:tcW w:w="785" w:type="pct"/>
            <w:tcBorders>
              <w:top w:val="nil"/>
              <w:left w:val="nil"/>
              <w:bottom w:val="single" w:sz="12" w:space="0" w:color="FFFFFF"/>
              <w:right w:val="single" w:sz="12" w:space="0" w:color="FFFFFF"/>
            </w:tcBorders>
            <w:shd w:val="clear" w:color="000000" w:fill="E6F5FF"/>
            <w:vAlign w:val="center"/>
          </w:tcPr>
          <w:p w14:paraId="6B8C2D8C" w14:textId="66E35283"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20.323</w:t>
            </w:r>
          </w:p>
        </w:tc>
        <w:tc>
          <w:tcPr>
            <w:tcW w:w="785" w:type="pct"/>
            <w:tcBorders>
              <w:top w:val="nil"/>
              <w:left w:val="nil"/>
              <w:bottom w:val="single" w:sz="12" w:space="0" w:color="FFFFFF"/>
              <w:right w:val="single" w:sz="12" w:space="0" w:color="FFFFFF"/>
            </w:tcBorders>
            <w:shd w:val="clear" w:color="000000" w:fill="E6F5FF"/>
            <w:vAlign w:val="center"/>
          </w:tcPr>
          <w:p w14:paraId="7BBC3843" w14:textId="39E154A4"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36.461</w:t>
            </w:r>
          </w:p>
        </w:tc>
        <w:tc>
          <w:tcPr>
            <w:tcW w:w="906" w:type="pct"/>
            <w:tcBorders>
              <w:top w:val="nil"/>
              <w:left w:val="nil"/>
              <w:bottom w:val="single" w:sz="12" w:space="0" w:color="FFFFFF"/>
              <w:right w:val="single" w:sz="12" w:space="0" w:color="FFFFFF"/>
            </w:tcBorders>
            <w:shd w:val="clear" w:color="000000" w:fill="E6F5FF"/>
            <w:vAlign w:val="center"/>
          </w:tcPr>
          <w:p w14:paraId="7EC74B76" w14:textId="1478E462"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16.600</w:t>
            </w:r>
          </w:p>
        </w:tc>
      </w:tr>
      <w:tr w:rsidR="00E047D6" w:rsidRPr="00675DEB" w14:paraId="3DA38286" w14:textId="77777777" w:rsidTr="00190F67">
        <w:trPr>
          <w:trHeight w:val="170"/>
        </w:trPr>
        <w:tc>
          <w:tcPr>
            <w:tcW w:w="2524" w:type="pct"/>
            <w:tcBorders>
              <w:top w:val="nil"/>
              <w:left w:val="single" w:sz="12" w:space="0" w:color="FFFFFF"/>
              <w:bottom w:val="single" w:sz="12" w:space="0" w:color="FFFFFF"/>
              <w:right w:val="single" w:sz="12" w:space="0" w:color="FFFFFF"/>
            </w:tcBorders>
            <w:shd w:val="clear" w:color="000000" w:fill="E6F5FF"/>
            <w:vAlign w:val="center"/>
            <w:hideMark/>
          </w:tcPr>
          <w:p w14:paraId="242204A2"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Outras receitas operacionais</w:t>
            </w:r>
          </w:p>
        </w:tc>
        <w:tc>
          <w:tcPr>
            <w:tcW w:w="785" w:type="pct"/>
            <w:tcBorders>
              <w:top w:val="nil"/>
              <w:left w:val="nil"/>
              <w:bottom w:val="single" w:sz="12" w:space="0" w:color="FFFFFF"/>
              <w:right w:val="single" w:sz="12" w:space="0" w:color="FFFFFF"/>
            </w:tcBorders>
            <w:shd w:val="clear" w:color="000000" w:fill="E6F5FF"/>
            <w:vAlign w:val="center"/>
          </w:tcPr>
          <w:p w14:paraId="48188BA0" w14:textId="7CDE3E0B"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4.623</w:t>
            </w:r>
          </w:p>
        </w:tc>
        <w:tc>
          <w:tcPr>
            <w:tcW w:w="785" w:type="pct"/>
            <w:tcBorders>
              <w:top w:val="nil"/>
              <w:left w:val="nil"/>
              <w:bottom w:val="single" w:sz="12" w:space="0" w:color="FFFFFF"/>
              <w:right w:val="single" w:sz="12" w:space="0" w:color="FFFFFF"/>
            </w:tcBorders>
            <w:shd w:val="clear" w:color="000000" w:fill="E6F5FF"/>
            <w:vAlign w:val="center"/>
          </w:tcPr>
          <w:p w14:paraId="70B14B9E" w14:textId="74FF1FE8"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9.621</w:t>
            </w:r>
          </w:p>
        </w:tc>
        <w:tc>
          <w:tcPr>
            <w:tcW w:w="906" w:type="pct"/>
            <w:tcBorders>
              <w:top w:val="nil"/>
              <w:left w:val="nil"/>
              <w:bottom w:val="single" w:sz="12" w:space="0" w:color="FFFFFF"/>
              <w:right w:val="single" w:sz="12" w:space="0" w:color="FFFFFF"/>
            </w:tcBorders>
            <w:shd w:val="clear" w:color="000000" w:fill="E6F5FF"/>
            <w:vAlign w:val="center"/>
          </w:tcPr>
          <w:p w14:paraId="5CAEEC13" w14:textId="7A78077B"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4.139</w:t>
            </w:r>
          </w:p>
        </w:tc>
      </w:tr>
      <w:tr w:rsidR="00E047D6" w:rsidRPr="00675DEB" w14:paraId="1F960235" w14:textId="77777777" w:rsidTr="007C23D7">
        <w:trPr>
          <w:trHeight w:val="170"/>
        </w:trPr>
        <w:tc>
          <w:tcPr>
            <w:tcW w:w="2524" w:type="pct"/>
            <w:tcBorders>
              <w:top w:val="nil"/>
              <w:left w:val="single" w:sz="12" w:space="0" w:color="FFFFFF"/>
              <w:bottom w:val="single" w:sz="12" w:space="0" w:color="FFFFFF"/>
              <w:right w:val="single" w:sz="12" w:space="0" w:color="FFFFFF"/>
            </w:tcBorders>
            <w:shd w:val="clear" w:color="000000" w:fill="E6F5FF"/>
            <w:vAlign w:val="center"/>
            <w:hideMark/>
          </w:tcPr>
          <w:p w14:paraId="44D31E8E"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Outras receitas não operacionais</w:t>
            </w:r>
          </w:p>
        </w:tc>
        <w:tc>
          <w:tcPr>
            <w:tcW w:w="785" w:type="pct"/>
            <w:tcBorders>
              <w:top w:val="nil"/>
              <w:left w:val="nil"/>
              <w:bottom w:val="single" w:sz="12" w:space="0" w:color="FFFFFF"/>
              <w:right w:val="single" w:sz="12" w:space="0" w:color="FFFFFF"/>
            </w:tcBorders>
            <w:shd w:val="clear" w:color="000000" w:fill="E6F5FF"/>
            <w:vAlign w:val="center"/>
          </w:tcPr>
          <w:p w14:paraId="7247F930" w14:textId="69C3F1CB"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72</w:t>
            </w:r>
          </w:p>
        </w:tc>
        <w:tc>
          <w:tcPr>
            <w:tcW w:w="785" w:type="pct"/>
            <w:tcBorders>
              <w:top w:val="nil"/>
              <w:left w:val="nil"/>
              <w:bottom w:val="single" w:sz="12" w:space="0" w:color="FFFFFF"/>
              <w:right w:val="single" w:sz="12" w:space="0" w:color="FFFFFF"/>
            </w:tcBorders>
            <w:shd w:val="clear" w:color="000000" w:fill="E6F5FF"/>
            <w:vAlign w:val="center"/>
          </w:tcPr>
          <w:p w14:paraId="4E2F8AD7" w14:textId="1D1FD92E"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143</w:t>
            </w:r>
          </w:p>
        </w:tc>
        <w:tc>
          <w:tcPr>
            <w:tcW w:w="906" w:type="pct"/>
            <w:tcBorders>
              <w:top w:val="nil"/>
              <w:left w:val="nil"/>
              <w:bottom w:val="single" w:sz="12" w:space="0" w:color="FFFFFF"/>
              <w:right w:val="single" w:sz="12" w:space="0" w:color="FFFFFF"/>
            </w:tcBorders>
            <w:shd w:val="clear" w:color="000000" w:fill="E6F5FF"/>
            <w:vAlign w:val="center"/>
          </w:tcPr>
          <w:p w14:paraId="10EE433C" w14:textId="01D3EC90"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67</w:t>
            </w:r>
          </w:p>
        </w:tc>
      </w:tr>
      <w:tr w:rsidR="00E047D6" w:rsidRPr="00675DEB" w14:paraId="468DDA63" w14:textId="77777777" w:rsidTr="007C23D7">
        <w:trPr>
          <w:trHeight w:val="170"/>
        </w:trPr>
        <w:tc>
          <w:tcPr>
            <w:tcW w:w="2524" w:type="pct"/>
            <w:tcBorders>
              <w:top w:val="nil"/>
              <w:left w:val="single" w:sz="12" w:space="0" w:color="FFFFFF"/>
              <w:bottom w:val="single" w:sz="12" w:space="0" w:color="FFFFFF"/>
              <w:right w:val="single" w:sz="12" w:space="0" w:color="FFFFFF"/>
            </w:tcBorders>
            <w:shd w:val="clear" w:color="000000" w:fill="005086"/>
            <w:vAlign w:val="center"/>
            <w:hideMark/>
          </w:tcPr>
          <w:p w14:paraId="58DF6193" w14:textId="77777777" w:rsidR="00E047D6" w:rsidRPr="00675DEB" w:rsidRDefault="00E047D6"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Despesas</w:t>
            </w:r>
          </w:p>
        </w:tc>
        <w:tc>
          <w:tcPr>
            <w:tcW w:w="785" w:type="pct"/>
            <w:tcBorders>
              <w:top w:val="nil"/>
              <w:left w:val="nil"/>
              <w:bottom w:val="single" w:sz="12" w:space="0" w:color="FFFFFF"/>
              <w:right w:val="single" w:sz="12" w:space="0" w:color="FFFFFF"/>
            </w:tcBorders>
            <w:shd w:val="clear" w:color="000000" w:fill="005086"/>
            <w:vAlign w:val="center"/>
          </w:tcPr>
          <w:p w14:paraId="0CAF38B2" w14:textId="26680907"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(53.840)</w:t>
            </w:r>
          </w:p>
        </w:tc>
        <w:tc>
          <w:tcPr>
            <w:tcW w:w="785" w:type="pct"/>
            <w:tcBorders>
              <w:top w:val="nil"/>
              <w:left w:val="nil"/>
              <w:bottom w:val="single" w:sz="12" w:space="0" w:color="FFFFFF"/>
              <w:right w:val="single" w:sz="12" w:space="0" w:color="FFFFFF"/>
            </w:tcBorders>
            <w:shd w:val="clear" w:color="000000" w:fill="005086"/>
            <w:vAlign w:val="center"/>
          </w:tcPr>
          <w:p w14:paraId="391EB48B" w14:textId="002F1A61"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(88.855)</w:t>
            </w:r>
          </w:p>
        </w:tc>
        <w:tc>
          <w:tcPr>
            <w:tcW w:w="906" w:type="pct"/>
            <w:tcBorders>
              <w:top w:val="nil"/>
              <w:left w:val="nil"/>
              <w:bottom w:val="single" w:sz="12" w:space="0" w:color="FFFFFF"/>
              <w:right w:val="single" w:sz="12" w:space="0" w:color="FFFFFF"/>
            </w:tcBorders>
            <w:shd w:val="clear" w:color="000000" w:fill="005086"/>
            <w:vAlign w:val="center"/>
          </w:tcPr>
          <w:p w14:paraId="6A0114F5" w14:textId="2A139DA2" w:rsidR="00E047D6" w:rsidRPr="00675DEB" w:rsidRDefault="00E047D6" w:rsidP="00675DEB">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rPr>
              <w:t>(39.366)</w:t>
            </w:r>
          </w:p>
        </w:tc>
      </w:tr>
      <w:tr w:rsidR="00E047D6" w:rsidRPr="00675DEB" w14:paraId="4757F80D" w14:textId="77777777" w:rsidTr="00190F67">
        <w:trPr>
          <w:trHeight w:val="170"/>
        </w:trPr>
        <w:tc>
          <w:tcPr>
            <w:tcW w:w="2524" w:type="pct"/>
            <w:tcBorders>
              <w:top w:val="nil"/>
              <w:left w:val="single" w:sz="12" w:space="0" w:color="FFFFFF"/>
              <w:bottom w:val="single" w:sz="12" w:space="0" w:color="FFFFFF"/>
              <w:right w:val="single" w:sz="12" w:space="0" w:color="FFFFFF"/>
            </w:tcBorders>
            <w:shd w:val="clear" w:color="000000" w:fill="E6F5FF"/>
            <w:vAlign w:val="center"/>
            <w:hideMark/>
          </w:tcPr>
          <w:p w14:paraId="4AFFEA92"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Despesas do sistema financeiro</w:t>
            </w:r>
          </w:p>
        </w:tc>
        <w:tc>
          <w:tcPr>
            <w:tcW w:w="785" w:type="pct"/>
            <w:tcBorders>
              <w:top w:val="nil"/>
              <w:left w:val="nil"/>
              <w:bottom w:val="single" w:sz="12" w:space="0" w:color="FFFFFF"/>
              <w:right w:val="single" w:sz="12" w:space="0" w:color="FFFFFF"/>
            </w:tcBorders>
            <w:shd w:val="clear" w:color="000000" w:fill="E6F5FF"/>
            <w:vAlign w:val="center"/>
          </w:tcPr>
          <w:p w14:paraId="56D6BE60" w14:textId="4D9311A4"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(86)</w:t>
            </w:r>
          </w:p>
        </w:tc>
        <w:tc>
          <w:tcPr>
            <w:tcW w:w="785" w:type="pct"/>
            <w:tcBorders>
              <w:top w:val="nil"/>
              <w:left w:val="nil"/>
              <w:bottom w:val="single" w:sz="12" w:space="0" w:color="FFFFFF"/>
              <w:right w:val="single" w:sz="12" w:space="0" w:color="FFFFFF"/>
            </w:tcBorders>
            <w:shd w:val="clear" w:color="000000" w:fill="E6F5FF"/>
            <w:vAlign w:val="center"/>
          </w:tcPr>
          <w:p w14:paraId="075252D4" w14:textId="1E1894E0"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(151)</w:t>
            </w:r>
          </w:p>
        </w:tc>
        <w:tc>
          <w:tcPr>
            <w:tcW w:w="906" w:type="pct"/>
            <w:tcBorders>
              <w:top w:val="nil"/>
              <w:left w:val="nil"/>
              <w:bottom w:val="single" w:sz="12" w:space="0" w:color="FFFFFF"/>
              <w:right w:val="single" w:sz="12" w:space="0" w:color="FFFFFF"/>
            </w:tcBorders>
            <w:shd w:val="clear" w:color="000000" w:fill="E6F5FF"/>
            <w:vAlign w:val="center"/>
          </w:tcPr>
          <w:p w14:paraId="7C403C58" w14:textId="3014161D"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(907)</w:t>
            </w:r>
          </w:p>
        </w:tc>
      </w:tr>
      <w:tr w:rsidR="00E047D6" w:rsidRPr="00675DEB" w14:paraId="0AF059E3" w14:textId="77777777" w:rsidTr="00190F67">
        <w:trPr>
          <w:trHeight w:val="170"/>
        </w:trPr>
        <w:tc>
          <w:tcPr>
            <w:tcW w:w="2524" w:type="pct"/>
            <w:tcBorders>
              <w:top w:val="nil"/>
              <w:left w:val="single" w:sz="12" w:space="0" w:color="FFFFFF"/>
              <w:bottom w:val="single" w:sz="12" w:space="0" w:color="FFFFFF"/>
              <w:right w:val="single" w:sz="12" w:space="0" w:color="FFFFFF"/>
            </w:tcBorders>
            <w:shd w:val="clear" w:color="000000" w:fill="E6F5FF"/>
            <w:vAlign w:val="center"/>
            <w:hideMark/>
          </w:tcPr>
          <w:p w14:paraId="14D3DCC6"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Despesas administrativas</w:t>
            </w:r>
          </w:p>
        </w:tc>
        <w:tc>
          <w:tcPr>
            <w:tcW w:w="785" w:type="pct"/>
            <w:tcBorders>
              <w:top w:val="nil"/>
              <w:left w:val="nil"/>
              <w:bottom w:val="single" w:sz="12" w:space="0" w:color="FFFFFF"/>
              <w:right w:val="single" w:sz="12" w:space="0" w:color="FFFFFF"/>
            </w:tcBorders>
            <w:shd w:val="clear" w:color="000000" w:fill="E6F5FF"/>
            <w:vAlign w:val="center"/>
          </w:tcPr>
          <w:p w14:paraId="1EC94770" w14:textId="0DA12DFB"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(21.284)</w:t>
            </w:r>
          </w:p>
        </w:tc>
        <w:tc>
          <w:tcPr>
            <w:tcW w:w="785" w:type="pct"/>
            <w:tcBorders>
              <w:top w:val="nil"/>
              <w:left w:val="nil"/>
              <w:bottom w:val="single" w:sz="12" w:space="0" w:color="FFFFFF"/>
              <w:right w:val="single" w:sz="12" w:space="0" w:color="FFFFFF"/>
            </w:tcBorders>
            <w:shd w:val="clear" w:color="000000" w:fill="E6F5FF"/>
            <w:vAlign w:val="center"/>
          </w:tcPr>
          <w:p w14:paraId="2AC64D4F" w14:textId="7B6DA8AF"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(40.473)</w:t>
            </w:r>
          </w:p>
        </w:tc>
        <w:tc>
          <w:tcPr>
            <w:tcW w:w="906" w:type="pct"/>
            <w:tcBorders>
              <w:top w:val="nil"/>
              <w:left w:val="nil"/>
              <w:bottom w:val="single" w:sz="12" w:space="0" w:color="FFFFFF"/>
              <w:right w:val="single" w:sz="12" w:space="0" w:color="FFFFFF"/>
            </w:tcBorders>
            <w:shd w:val="clear" w:color="000000" w:fill="E6F5FF"/>
            <w:vAlign w:val="center"/>
          </w:tcPr>
          <w:p w14:paraId="14909D54" w14:textId="38ED2BC0"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(18.870)</w:t>
            </w:r>
          </w:p>
        </w:tc>
      </w:tr>
      <w:tr w:rsidR="00E047D6" w:rsidRPr="00675DEB" w14:paraId="662F5D8B" w14:textId="77777777" w:rsidTr="00190F67">
        <w:trPr>
          <w:trHeight w:val="170"/>
        </w:trPr>
        <w:tc>
          <w:tcPr>
            <w:tcW w:w="2524" w:type="pct"/>
            <w:tcBorders>
              <w:top w:val="nil"/>
              <w:left w:val="single" w:sz="12" w:space="0" w:color="FFFFFF"/>
              <w:bottom w:val="single" w:sz="12" w:space="0" w:color="FFFFFF"/>
              <w:right w:val="single" w:sz="12" w:space="0" w:color="FFFFFF"/>
            </w:tcBorders>
            <w:shd w:val="clear" w:color="000000" w:fill="E6F5FF"/>
            <w:vAlign w:val="center"/>
            <w:hideMark/>
          </w:tcPr>
          <w:p w14:paraId="41B5200C"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Despesas de serviços de terceiros</w:t>
            </w:r>
          </w:p>
        </w:tc>
        <w:tc>
          <w:tcPr>
            <w:tcW w:w="785" w:type="pct"/>
            <w:tcBorders>
              <w:top w:val="nil"/>
              <w:left w:val="nil"/>
              <w:bottom w:val="single" w:sz="12" w:space="0" w:color="FFFFFF"/>
              <w:right w:val="single" w:sz="12" w:space="0" w:color="FFFFFF"/>
            </w:tcBorders>
            <w:shd w:val="clear" w:color="000000" w:fill="E6F5FF"/>
            <w:vAlign w:val="center"/>
          </w:tcPr>
          <w:p w14:paraId="5C9B4A3E" w14:textId="7DB4270F"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(12.838)</w:t>
            </w:r>
          </w:p>
        </w:tc>
        <w:tc>
          <w:tcPr>
            <w:tcW w:w="785" w:type="pct"/>
            <w:tcBorders>
              <w:top w:val="nil"/>
              <w:left w:val="nil"/>
              <w:bottom w:val="single" w:sz="12" w:space="0" w:color="FFFFFF"/>
              <w:right w:val="single" w:sz="12" w:space="0" w:color="FFFFFF"/>
            </w:tcBorders>
            <w:shd w:val="clear" w:color="000000" w:fill="E6F5FF"/>
            <w:vAlign w:val="center"/>
          </w:tcPr>
          <w:p w14:paraId="4C7C1D37" w14:textId="034B6124"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(21.034)</w:t>
            </w:r>
          </w:p>
        </w:tc>
        <w:tc>
          <w:tcPr>
            <w:tcW w:w="906" w:type="pct"/>
            <w:tcBorders>
              <w:top w:val="nil"/>
              <w:left w:val="nil"/>
              <w:bottom w:val="single" w:sz="12" w:space="0" w:color="FFFFFF"/>
              <w:right w:val="single" w:sz="12" w:space="0" w:color="FFFFFF"/>
            </w:tcBorders>
            <w:shd w:val="clear" w:color="000000" w:fill="E6F5FF"/>
            <w:vAlign w:val="center"/>
          </w:tcPr>
          <w:p w14:paraId="5079A803" w14:textId="7DDA4AC3"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(9.211)</w:t>
            </w:r>
          </w:p>
        </w:tc>
      </w:tr>
      <w:tr w:rsidR="00E047D6" w:rsidRPr="00675DEB" w14:paraId="67406BBB" w14:textId="77777777" w:rsidTr="00190F67">
        <w:trPr>
          <w:trHeight w:val="170"/>
        </w:trPr>
        <w:tc>
          <w:tcPr>
            <w:tcW w:w="2524" w:type="pct"/>
            <w:tcBorders>
              <w:top w:val="nil"/>
              <w:left w:val="single" w:sz="12" w:space="0" w:color="FFFFFF"/>
              <w:bottom w:val="single" w:sz="12" w:space="0" w:color="FFFFFF"/>
              <w:right w:val="single" w:sz="12" w:space="0" w:color="FFFFFF"/>
            </w:tcBorders>
            <w:shd w:val="clear" w:color="000000" w:fill="E6F5FF"/>
            <w:vAlign w:val="center"/>
            <w:hideMark/>
          </w:tcPr>
          <w:p w14:paraId="42249143"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    Outras despesas operacionais</w:t>
            </w:r>
          </w:p>
        </w:tc>
        <w:tc>
          <w:tcPr>
            <w:tcW w:w="785" w:type="pct"/>
            <w:tcBorders>
              <w:top w:val="nil"/>
              <w:left w:val="nil"/>
              <w:bottom w:val="single" w:sz="12" w:space="0" w:color="FFFFFF"/>
              <w:right w:val="single" w:sz="12" w:space="0" w:color="FFFFFF"/>
            </w:tcBorders>
            <w:shd w:val="clear" w:color="000000" w:fill="E6F5FF"/>
            <w:vAlign w:val="center"/>
          </w:tcPr>
          <w:p w14:paraId="0FE5832C" w14:textId="3A730CE2"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(19.632)</w:t>
            </w:r>
          </w:p>
        </w:tc>
        <w:tc>
          <w:tcPr>
            <w:tcW w:w="785" w:type="pct"/>
            <w:tcBorders>
              <w:top w:val="nil"/>
              <w:left w:val="nil"/>
              <w:bottom w:val="single" w:sz="12" w:space="0" w:color="FFFFFF"/>
              <w:right w:val="single" w:sz="12" w:space="0" w:color="FFFFFF"/>
            </w:tcBorders>
            <w:shd w:val="clear" w:color="000000" w:fill="E6F5FF"/>
            <w:vAlign w:val="center"/>
          </w:tcPr>
          <w:p w14:paraId="72E5DB90" w14:textId="6AC21630"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(27.197)</w:t>
            </w:r>
          </w:p>
        </w:tc>
        <w:tc>
          <w:tcPr>
            <w:tcW w:w="906" w:type="pct"/>
            <w:tcBorders>
              <w:top w:val="nil"/>
              <w:left w:val="nil"/>
              <w:bottom w:val="single" w:sz="12" w:space="0" w:color="FFFFFF"/>
              <w:right w:val="single" w:sz="12" w:space="0" w:color="FFFFFF"/>
            </w:tcBorders>
            <w:shd w:val="clear" w:color="000000" w:fill="E6F5FF"/>
            <w:vAlign w:val="center"/>
          </w:tcPr>
          <w:p w14:paraId="7725266F" w14:textId="32DA1258"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(10.378)</w:t>
            </w:r>
          </w:p>
        </w:tc>
      </w:tr>
    </w:tbl>
    <w:p w14:paraId="55EC5469" w14:textId="21948D4A" w:rsidR="00A419CB" w:rsidRPr="0003309E" w:rsidRDefault="00A419CB" w:rsidP="00675DEB">
      <w:pPr>
        <w:pStyle w:val="WW-Corpodetexto31"/>
        <w:tabs>
          <w:tab w:val="left" w:pos="426"/>
        </w:tabs>
        <w:rPr>
          <w:rFonts w:ascii="Verdana" w:hAnsi="Verdana"/>
          <w:sz w:val="20"/>
        </w:rPr>
      </w:pPr>
    </w:p>
    <w:p w14:paraId="666F12F0" w14:textId="77777777" w:rsidR="001F6776" w:rsidRPr="00675DEB" w:rsidRDefault="001F6776" w:rsidP="00675DEB">
      <w:pPr>
        <w:pStyle w:val="WW-Corpodetexto31"/>
        <w:numPr>
          <w:ilvl w:val="0"/>
          <w:numId w:val="6"/>
        </w:numPr>
        <w:tabs>
          <w:tab w:val="left" w:pos="426"/>
        </w:tabs>
        <w:rPr>
          <w:rFonts w:ascii="Verdana" w:hAnsi="Verdana"/>
        </w:rPr>
      </w:pPr>
      <w:r w:rsidRPr="00675DEB">
        <w:rPr>
          <w:rFonts w:ascii="Verdana" w:hAnsi="Verdana" w:cs="Verdana"/>
          <w:sz w:val="20"/>
        </w:rPr>
        <w:t>Política de remuneração do pessoal-chave da administração</w:t>
      </w:r>
    </w:p>
    <w:p w14:paraId="1579E9BB" w14:textId="77777777" w:rsidR="00ED57BF" w:rsidRPr="0003309E" w:rsidRDefault="00ED57BF" w:rsidP="00675DEB">
      <w:pPr>
        <w:pStyle w:val="Normal1"/>
        <w:suppressAutoHyphens w:val="0"/>
        <w:jc w:val="both"/>
        <w:rPr>
          <w:rFonts w:ascii="Verdana" w:hAnsi="Verdana"/>
          <w:color w:val="00000A"/>
          <w:sz w:val="20"/>
          <w:lang w:eastAsia="pt-BR"/>
        </w:rPr>
      </w:pPr>
    </w:p>
    <w:p w14:paraId="7BBDADF4" w14:textId="0D9E85A6" w:rsidR="00594BB0" w:rsidRPr="0003309E" w:rsidRDefault="00594BB0" w:rsidP="00675DEB">
      <w:pPr>
        <w:pStyle w:val="Normal1"/>
        <w:suppressAutoHyphens w:val="0"/>
        <w:jc w:val="both"/>
        <w:rPr>
          <w:rFonts w:ascii="Verdana" w:hAnsi="Verdana"/>
          <w:sz w:val="20"/>
        </w:rPr>
      </w:pPr>
      <w:r w:rsidRPr="0003309E">
        <w:rPr>
          <w:rFonts w:ascii="Verdana" w:hAnsi="Verdana"/>
          <w:color w:val="00000A"/>
          <w:sz w:val="20"/>
          <w:lang w:eastAsia="pt-BR"/>
        </w:rPr>
        <w:t xml:space="preserve">Compete à Assembleia Geral Ordinária aprovar anualmente o montante global de remuneração dos membros do Conselho de Administração, da Diretoria Colegiada do Banco, na forma dos artigos 152 e 190 da Lei </w:t>
      </w:r>
      <w:proofErr w:type="gramStart"/>
      <w:r w:rsidRPr="0003309E">
        <w:rPr>
          <w:rFonts w:ascii="Verdana" w:hAnsi="Verdana"/>
          <w:color w:val="00000A"/>
          <w:sz w:val="20"/>
          <w:lang w:eastAsia="pt-BR"/>
        </w:rPr>
        <w:t>n.º</w:t>
      </w:r>
      <w:proofErr w:type="gramEnd"/>
      <w:r w:rsidRPr="0003309E">
        <w:rPr>
          <w:rFonts w:ascii="Verdana" w:hAnsi="Verdana"/>
          <w:color w:val="00000A"/>
          <w:sz w:val="20"/>
          <w:lang w:eastAsia="pt-BR"/>
        </w:rPr>
        <w:t xml:space="preserve"> 6.404/1976 e as normas do Sistema Financeiro Nacional sendo que para o período de maio de 2019 a abril de 2020 foi fixado em R$ 7.840, mais encargos de R$ 2.188. </w:t>
      </w:r>
    </w:p>
    <w:p w14:paraId="6A02A462" w14:textId="77777777" w:rsidR="00ED57BF" w:rsidRPr="0003309E" w:rsidRDefault="00ED57BF" w:rsidP="00675DEB">
      <w:pPr>
        <w:pStyle w:val="Normal1"/>
        <w:suppressAutoHyphens w:val="0"/>
        <w:jc w:val="both"/>
        <w:rPr>
          <w:rFonts w:ascii="Verdana" w:hAnsi="Verdana"/>
          <w:color w:val="00000A"/>
          <w:sz w:val="20"/>
          <w:lang w:eastAsia="pt-BR"/>
        </w:rPr>
      </w:pPr>
    </w:p>
    <w:p w14:paraId="36C76BB8" w14:textId="735A4B2B" w:rsidR="00594BB0" w:rsidRPr="0003309E" w:rsidRDefault="00594BB0" w:rsidP="00675DEB">
      <w:pPr>
        <w:pStyle w:val="Normal1"/>
        <w:suppressAutoHyphens w:val="0"/>
        <w:jc w:val="both"/>
        <w:rPr>
          <w:rFonts w:ascii="Verdana" w:hAnsi="Verdana"/>
          <w:sz w:val="20"/>
        </w:rPr>
      </w:pPr>
      <w:r w:rsidRPr="0003309E">
        <w:rPr>
          <w:rFonts w:ascii="Verdana" w:hAnsi="Verdana"/>
          <w:color w:val="00000A"/>
          <w:sz w:val="20"/>
          <w:lang w:eastAsia="pt-BR"/>
        </w:rPr>
        <w:t xml:space="preserve">Com amparo da Medida Provisória </w:t>
      </w:r>
      <w:proofErr w:type="gramStart"/>
      <w:r w:rsidRPr="0003309E">
        <w:rPr>
          <w:rFonts w:ascii="Verdana" w:hAnsi="Verdana"/>
          <w:color w:val="00000A"/>
          <w:sz w:val="20"/>
          <w:lang w:eastAsia="pt-BR"/>
        </w:rPr>
        <w:t>n.º</w:t>
      </w:r>
      <w:proofErr w:type="gramEnd"/>
      <w:r w:rsidRPr="0003309E">
        <w:rPr>
          <w:rFonts w:ascii="Verdana" w:hAnsi="Verdana"/>
          <w:color w:val="00000A"/>
          <w:sz w:val="20"/>
          <w:lang w:eastAsia="pt-BR"/>
        </w:rPr>
        <w:t xml:space="preserve"> 931, de 30.03.2020, que prorrogou o prazo para realização da Assembleia Geral Ordinária, em até sete meses, o saldo remanescente do montante global 2019/2020 também abarcou a remuneração paga aos administradores no período de maio e junho/2020.</w:t>
      </w:r>
    </w:p>
    <w:p w14:paraId="1B7C31E9" w14:textId="77777777" w:rsidR="00594BB0" w:rsidRPr="0003309E" w:rsidRDefault="00594BB0" w:rsidP="00675DEB">
      <w:pPr>
        <w:pStyle w:val="Normal1"/>
        <w:jc w:val="both"/>
        <w:rPr>
          <w:rFonts w:ascii="Verdana" w:eastAsia="Verdana" w:hAnsi="Verdana" w:cs="Verdana"/>
          <w:sz w:val="20"/>
        </w:rPr>
      </w:pPr>
    </w:p>
    <w:p w14:paraId="069376BD" w14:textId="77777777" w:rsidR="00594BB0" w:rsidRPr="0003309E" w:rsidRDefault="00594BB0" w:rsidP="00675DEB">
      <w:pPr>
        <w:pStyle w:val="Normal1"/>
        <w:jc w:val="both"/>
        <w:rPr>
          <w:rFonts w:ascii="Verdana" w:eastAsia="Verdana" w:hAnsi="Verdana" w:cs="Verdana"/>
          <w:sz w:val="20"/>
        </w:rPr>
      </w:pPr>
      <w:r w:rsidRPr="0003309E">
        <w:rPr>
          <w:rFonts w:ascii="Verdana" w:eastAsia="Verdana" w:hAnsi="Verdana" w:cs="Verdana"/>
          <w:sz w:val="20"/>
        </w:rPr>
        <w:t>Compete, também, à Assembleia Geral Ordinária fixar anualmente a remuneração global dos membros do Conselho Fiscal.</w:t>
      </w:r>
    </w:p>
    <w:p w14:paraId="623EE1E3" w14:textId="77777777" w:rsidR="00594BB0" w:rsidRPr="0003309E" w:rsidRDefault="00594BB0" w:rsidP="00675DEB">
      <w:pPr>
        <w:pStyle w:val="Normal1"/>
        <w:jc w:val="both"/>
        <w:rPr>
          <w:rFonts w:ascii="Verdana" w:eastAsia="Verdana" w:hAnsi="Verdana" w:cs="Verdana"/>
          <w:sz w:val="20"/>
        </w:rPr>
      </w:pPr>
    </w:p>
    <w:p w14:paraId="216CA845" w14:textId="77777777" w:rsidR="00594BB0" w:rsidRPr="0003309E" w:rsidRDefault="00594BB0" w:rsidP="00675DEB">
      <w:pPr>
        <w:pStyle w:val="Normal1"/>
        <w:jc w:val="both"/>
        <w:rPr>
          <w:rFonts w:ascii="Verdana" w:eastAsia="Verdana" w:hAnsi="Verdana" w:cs="Verdana"/>
          <w:sz w:val="20"/>
        </w:rPr>
      </w:pPr>
      <w:r w:rsidRPr="0003309E">
        <w:rPr>
          <w:rFonts w:ascii="Verdana" w:eastAsia="Verdana" w:hAnsi="Verdana" w:cs="Verdana"/>
          <w:sz w:val="20"/>
        </w:rPr>
        <w:t xml:space="preserve">Compete ao Comitê de Remuneração elaborar a política de remuneração de administradores do Banco e de suas subsidiárias e controladas, propondo ao Conselho de Administração as diversas formas de remuneração fixa e variável, além de benefícios e programas especiais de recrutamento e desligamento e propor anualmente, ao Conselho de Administração o montante da remuneração global dos administradores a ser submetido à Assembleia Geral, na forma do artigo 152 da Lei </w:t>
      </w:r>
      <w:proofErr w:type="gramStart"/>
      <w:r w:rsidRPr="0003309E">
        <w:rPr>
          <w:rFonts w:ascii="Verdana" w:eastAsia="Verdana" w:hAnsi="Verdana" w:cs="Verdana"/>
          <w:sz w:val="20"/>
        </w:rPr>
        <w:t>n.º</w:t>
      </w:r>
      <w:proofErr w:type="gramEnd"/>
      <w:r w:rsidRPr="0003309E">
        <w:rPr>
          <w:rFonts w:ascii="Verdana" w:eastAsia="Verdana" w:hAnsi="Verdana" w:cs="Verdana"/>
          <w:sz w:val="20"/>
        </w:rPr>
        <w:t xml:space="preserve"> 6.404/1976.</w:t>
      </w:r>
    </w:p>
    <w:p w14:paraId="60801AA2" w14:textId="77777777" w:rsidR="00594BB0" w:rsidRPr="0003309E" w:rsidRDefault="00594BB0" w:rsidP="00675DEB">
      <w:pPr>
        <w:pStyle w:val="Normal1"/>
        <w:jc w:val="both"/>
        <w:rPr>
          <w:rFonts w:ascii="Verdana" w:eastAsia="Verdana" w:hAnsi="Verdana" w:cs="Verdana"/>
          <w:sz w:val="20"/>
        </w:rPr>
      </w:pPr>
    </w:p>
    <w:p w14:paraId="2D8AA234" w14:textId="77777777" w:rsidR="00594BB0" w:rsidRPr="0003309E" w:rsidRDefault="00594BB0" w:rsidP="00675DEB">
      <w:pPr>
        <w:pStyle w:val="Normal1"/>
        <w:jc w:val="both"/>
        <w:rPr>
          <w:rFonts w:ascii="Verdana" w:hAnsi="Verdana"/>
          <w:sz w:val="20"/>
        </w:rPr>
      </w:pPr>
      <w:r w:rsidRPr="0003309E">
        <w:rPr>
          <w:rFonts w:ascii="Verdana" w:eastAsia="Verdana" w:hAnsi="Verdana" w:cs="Verdana"/>
          <w:sz w:val="20"/>
        </w:rPr>
        <w:lastRenderedPageBreak/>
        <w:t>Para a Diretoria Colegiada, que é composta pelo Presidente, Diretores Executivos e Diretor Jurídico, é assegurada gratificação correspondente a 1/12 (</w:t>
      </w:r>
      <w:proofErr w:type="gramStart"/>
      <w:r w:rsidRPr="0003309E">
        <w:rPr>
          <w:rFonts w:ascii="Verdana" w:eastAsia="Verdana" w:hAnsi="Verdana" w:cs="Verdana"/>
          <w:sz w:val="20"/>
        </w:rPr>
        <w:t>um doze avos</w:t>
      </w:r>
      <w:proofErr w:type="gramEnd"/>
      <w:r w:rsidRPr="0003309E">
        <w:rPr>
          <w:rFonts w:ascii="Verdana" w:eastAsia="Verdana" w:hAnsi="Verdana" w:cs="Verdana"/>
          <w:sz w:val="20"/>
        </w:rPr>
        <w:t>) da remuneração devida em dezembro, por mês de trabalho do ano calendário e licença remunerada para descanso de até 30 (trinta) dias, por ano de mandato, vedada sua conversão em espécie ou conversão em pecúnia.</w:t>
      </w:r>
    </w:p>
    <w:p w14:paraId="3A7D6734" w14:textId="77777777" w:rsidR="00594BB0" w:rsidRPr="0003309E" w:rsidRDefault="00594BB0" w:rsidP="00675DEB">
      <w:pPr>
        <w:pStyle w:val="Normal1"/>
        <w:jc w:val="both"/>
        <w:rPr>
          <w:rFonts w:ascii="Verdana" w:eastAsia="Verdana" w:hAnsi="Verdana" w:cs="Verdana"/>
          <w:sz w:val="20"/>
        </w:rPr>
      </w:pPr>
    </w:p>
    <w:p w14:paraId="77ED0636" w14:textId="77777777" w:rsidR="00594BB0" w:rsidRPr="0003309E" w:rsidRDefault="00594BB0" w:rsidP="00675DEB">
      <w:pPr>
        <w:pStyle w:val="Normal1"/>
        <w:jc w:val="both"/>
        <w:rPr>
          <w:rFonts w:ascii="Verdana" w:eastAsia="Verdana" w:hAnsi="Verdana" w:cs="Verdana"/>
          <w:sz w:val="20"/>
        </w:rPr>
      </w:pPr>
      <w:r w:rsidRPr="0003309E">
        <w:rPr>
          <w:rFonts w:ascii="Verdana" w:eastAsia="Verdana" w:hAnsi="Verdana" w:cs="Verdana"/>
          <w:sz w:val="20"/>
        </w:rPr>
        <w:t xml:space="preserve">Durante o período de impedimento de 04 (quatro) meses contados a partir do término de sua investidura no cargo, os </w:t>
      </w:r>
      <w:proofErr w:type="spellStart"/>
      <w:r w:rsidRPr="0003309E">
        <w:rPr>
          <w:rFonts w:ascii="Verdana" w:eastAsia="Verdana" w:hAnsi="Verdana" w:cs="Verdana"/>
          <w:sz w:val="20"/>
        </w:rPr>
        <w:t>ex-membros</w:t>
      </w:r>
      <w:proofErr w:type="spellEnd"/>
      <w:r w:rsidRPr="0003309E">
        <w:rPr>
          <w:rFonts w:ascii="Verdana" w:eastAsia="Verdana" w:hAnsi="Verdana" w:cs="Verdana"/>
          <w:sz w:val="20"/>
        </w:rPr>
        <w:t xml:space="preserve"> da Diretoria Colegiada não farão jus à remuneração compensatória equivalente à do cargo que ocupavam.</w:t>
      </w:r>
    </w:p>
    <w:p w14:paraId="5B143B07" w14:textId="77777777" w:rsidR="00594BB0" w:rsidRPr="0003309E" w:rsidRDefault="00594BB0" w:rsidP="00675DEB">
      <w:pPr>
        <w:pStyle w:val="Normal1"/>
        <w:jc w:val="both"/>
        <w:rPr>
          <w:rFonts w:ascii="Verdana" w:hAnsi="Verdana"/>
          <w:sz w:val="20"/>
        </w:rPr>
      </w:pPr>
    </w:p>
    <w:p w14:paraId="32296DA9" w14:textId="32574555" w:rsidR="00594BB0" w:rsidRPr="0003309E" w:rsidRDefault="00594BB0" w:rsidP="00675DEB">
      <w:pPr>
        <w:pStyle w:val="Normal1"/>
        <w:jc w:val="both"/>
        <w:rPr>
          <w:rFonts w:ascii="Verdana" w:hAnsi="Verdana"/>
          <w:sz w:val="20"/>
        </w:rPr>
      </w:pPr>
      <w:r w:rsidRPr="0003309E">
        <w:rPr>
          <w:rFonts w:ascii="Verdana" w:eastAsia="Verdana" w:hAnsi="Verdana" w:cs="Verdana"/>
          <w:sz w:val="20"/>
        </w:rPr>
        <w:t>O valor do pagamento da remuneração variável é obtido através do cálculo de 50% do valor definido como participação nos lucros e o pagamento é dividido nos 4 anos subsequentes.</w:t>
      </w:r>
      <w:r w:rsidRPr="0003309E">
        <w:rPr>
          <w:rFonts w:ascii="Verdana" w:eastAsia="Verdana" w:hAnsi="Verdana" w:cs="Verdana"/>
          <w:color w:val="FF0000"/>
          <w:sz w:val="20"/>
        </w:rPr>
        <w:t xml:space="preserve"> </w:t>
      </w:r>
      <w:r w:rsidRPr="0003309E">
        <w:rPr>
          <w:rFonts w:ascii="Verdana" w:eastAsia="Verdana" w:hAnsi="Verdana" w:cs="Verdana"/>
          <w:sz w:val="20"/>
        </w:rPr>
        <w:t xml:space="preserve">Existe provisão de </w:t>
      </w:r>
      <w:r w:rsidRPr="0003309E">
        <w:rPr>
          <w:rFonts w:ascii="Verdana" w:eastAsia="Verdana" w:hAnsi="Verdana" w:cs="Verdana"/>
          <w:color w:val="auto"/>
          <w:sz w:val="20"/>
        </w:rPr>
        <w:t>R$ 3.88</w:t>
      </w:r>
      <w:r w:rsidR="00C8244C" w:rsidRPr="0003309E">
        <w:rPr>
          <w:rFonts w:ascii="Verdana" w:eastAsia="Verdana" w:hAnsi="Verdana" w:cs="Verdana"/>
          <w:color w:val="auto"/>
          <w:sz w:val="20"/>
        </w:rPr>
        <w:t>9</w:t>
      </w:r>
      <w:r w:rsidRPr="0003309E">
        <w:rPr>
          <w:rFonts w:ascii="Verdana" w:eastAsia="Verdana" w:hAnsi="Verdana" w:cs="Verdana"/>
          <w:color w:val="auto"/>
          <w:sz w:val="20"/>
        </w:rPr>
        <w:t xml:space="preserve"> pa</w:t>
      </w:r>
      <w:r w:rsidRPr="0003309E">
        <w:rPr>
          <w:rFonts w:ascii="Verdana" w:eastAsia="Verdana" w:hAnsi="Verdana" w:cs="Verdana"/>
          <w:sz w:val="20"/>
        </w:rPr>
        <w:t>ra pagamento baseado em ações/variação patrimonial.</w:t>
      </w:r>
    </w:p>
    <w:p w14:paraId="7A60B85E" w14:textId="77777777" w:rsidR="00594BB0" w:rsidRPr="0003309E" w:rsidRDefault="00594BB0" w:rsidP="00675DEB">
      <w:pPr>
        <w:pStyle w:val="Normal1"/>
        <w:jc w:val="both"/>
        <w:rPr>
          <w:rFonts w:ascii="Verdana" w:hAnsi="Verdana"/>
          <w:sz w:val="20"/>
        </w:rPr>
      </w:pPr>
    </w:p>
    <w:p w14:paraId="6B8DF564" w14:textId="77777777" w:rsidR="00594BB0" w:rsidRPr="0003309E" w:rsidRDefault="00594BB0" w:rsidP="00675DEB">
      <w:pPr>
        <w:pStyle w:val="Normal1"/>
        <w:jc w:val="both"/>
        <w:rPr>
          <w:rFonts w:ascii="Verdana" w:hAnsi="Verdana" w:cs="Verdana"/>
          <w:color w:val="00000A"/>
          <w:sz w:val="20"/>
        </w:rPr>
      </w:pPr>
      <w:r w:rsidRPr="0003309E">
        <w:rPr>
          <w:rFonts w:ascii="Verdana" w:hAnsi="Verdana" w:cs="Verdana"/>
          <w:color w:val="00000A"/>
          <w:sz w:val="20"/>
        </w:rPr>
        <w:t>Custos com remunerações e outros benefícios pagos às Diretorias, ao Conselho de Administração, ao Conselho Fiscal e ao Comitê de Auditoria:</w:t>
      </w:r>
    </w:p>
    <w:p w14:paraId="4B6D0110" w14:textId="77777777" w:rsidR="00B86980" w:rsidRPr="0003309E" w:rsidRDefault="00B86980" w:rsidP="00675DEB">
      <w:pPr>
        <w:rPr>
          <w:rFonts w:ascii="Verdana" w:hAnsi="Verdana" w:cs="Verdana"/>
          <w:color w:val="auto"/>
          <w:sz w:val="20"/>
        </w:rPr>
      </w:pPr>
    </w:p>
    <w:tbl>
      <w:tblPr>
        <w:tblW w:w="5000" w:type="pct"/>
        <w:tblCellMar>
          <w:left w:w="70" w:type="dxa"/>
          <w:right w:w="70" w:type="dxa"/>
        </w:tblCellMar>
        <w:tblLook w:val="04A0" w:firstRow="1" w:lastRow="0" w:firstColumn="1" w:lastColumn="0" w:noHBand="0" w:noVBand="1"/>
      </w:tblPr>
      <w:tblGrid>
        <w:gridCol w:w="6130"/>
        <w:gridCol w:w="1907"/>
        <w:gridCol w:w="1907"/>
      </w:tblGrid>
      <w:tr w:rsidR="00BB0F66" w:rsidRPr="00675DEB" w14:paraId="26B4FCE8" w14:textId="77777777" w:rsidTr="00190F67">
        <w:trPr>
          <w:trHeight w:val="170"/>
        </w:trPr>
        <w:tc>
          <w:tcPr>
            <w:tcW w:w="3082"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615CB27" w14:textId="77777777" w:rsidR="00BB0F66" w:rsidRPr="00675DEB" w:rsidRDefault="00BB0F66"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59" w:type="pct"/>
            <w:tcBorders>
              <w:top w:val="single" w:sz="12" w:space="0" w:color="FFFFFF"/>
              <w:left w:val="nil"/>
              <w:bottom w:val="single" w:sz="12" w:space="0" w:color="FFFFFF"/>
              <w:right w:val="single" w:sz="12" w:space="0" w:color="FFFFFF"/>
            </w:tcBorders>
            <w:shd w:val="clear" w:color="000000" w:fill="005086"/>
            <w:vAlign w:val="center"/>
            <w:hideMark/>
          </w:tcPr>
          <w:p w14:paraId="7D1F6517" w14:textId="1A403E76" w:rsidR="00BB0F66"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BB0F66" w:rsidRPr="00675DEB">
              <w:rPr>
                <w:rFonts w:ascii="Verdana" w:hAnsi="Verdana" w:cs="Calibri"/>
                <w:b/>
                <w:bCs/>
                <w:color w:val="FFFFFF"/>
                <w:sz w:val="14"/>
                <w:szCs w:val="14"/>
                <w:lang w:eastAsia="pt-BR"/>
              </w:rPr>
              <w:t>2020</w:t>
            </w:r>
          </w:p>
        </w:tc>
        <w:tc>
          <w:tcPr>
            <w:tcW w:w="959" w:type="pct"/>
            <w:tcBorders>
              <w:top w:val="single" w:sz="12" w:space="0" w:color="FFFFFF"/>
              <w:left w:val="nil"/>
              <w:bottom w:val="single" w:sz="12" w:space="0" w:color="FFFFFF"/>
              <w:right w:val="single" w:sz="12" w:space="0" w:color="FFFFFF"/>
            </w:tcBorders>
            <w:shd w:val="clear" w:color="000000" w:fill="005086"/>
            <w:vAlign w:val="center"/>
            <w:hideMark/>
          </w:tcPr>
          <w:p w14:paraId="38761FF6" w14:textId="14EFDB6F" w:rsidR="00BB0F66"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BB0F66" w:rsidRPr="00675DEB">
              <w:rPr>
                <w:rFonts w:ascii="Verdana" w:hAnsi="Verdana" w:cs="Calibri"/>
                <w:b/>
                <w:bCs/>
                <w:color w:val="FFFFFF"/>
                <w:sz w:val="14"/>
                <w:szCs w:val="14"/>
                <w:lang w:eastAsia="pt-BR"/>
              </w:rPr>
              <w:t>.2019</w:t>
            </w:r>
          </w:p>
        </w:tc>
      </w:tr>
      <w:tr w:rsidR="00E047D6" w:rsidRPr="00675DEB" w14:paraId="527E3040" w14:textId="77777777" w:rsidTr="00190F67">
        <w:trPr>
          <w:trHeight w:val="170"/>
        </w:trPr>
        <w:tc>
          <w:tcPr>
            <w:tcW w:w="3082" w:type="pct"/>
            <w:tcBorders>
              <w:top w:val="nil"/>
              <w:left w:val="single" w:sz="12" w:space="0" w:color="FFFFFF"/>
              <w:bottom w:val="single" w:sz="12" w:space="0" w:color="FFFFFF"/>
              <w:right w:val="single" w:sz="12" w:space="0" w:color="FFFFFF"/>
            </w:tcBorders>
            <w:shd w:val="clear" w:color="000000" w:fill="E6F5FF"/>
            <w:vAlign w:val="center"/>
            <w:hideMark/>
          </w:tcPr>
          <w:p w14:paraId="08571046"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Remuneração fixa</w:t>
            </w:r>
          </w:p>
        </w:tc>
        <w:tc>
          <w:tcPr>
            <w:tcW w:w="959" w:type="pct"/>
            <w:tcBorders>
              <w:top w:val="nil"/>
              <w:left w:val="nil"/>
              <w:bottom w:val="single" w:sz="12" w:space="0" w:color="FFFFFF"/>
              <w:right w:val="single" w:sz="12" w:space="0" w:color="FFFFFF"/>
            </w:tcBorders>
            <w:shd w:val="clear" w:color="000000" w:fill="E6F5FF"/>
            <w:vAlign w:val="center"/>
          </w:tcPr>
          <w:p w14:paraId="0F18058E" w14:textId="09592DD6"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5.644</w:t>
            </w:r>
          </w:p>
        </w:tc>
        <w:tc>
          <w:tcPr>
            <w:tcW w:w="959" w:type="pct"/>
            <w:tcBorders>
              <w:top w:val="nil"/>
              <w:left w:val="nil"/>
              <w:bottom w:val="single" w:sz="12" w:space="0" w:color="FFFFFF"/>
              <w:right w:val="single" w:sz="12" w:space="0" w:color="FFFFFF"/>
            </w:tcBorders>
            <w:shd w:val="clear" w:color="000000" w:fill="E6F5FF"/>
            <w:vAlign w:val="center"/>
          </w:tcPr>
          <w:p w14:paraId="2799CDF0" w14:textId="3D40112E"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5.135</w:t>
            </w:r>
          </w:p>
        </w:tc>
      </w:tr>
      <w:tr w:rsidR="00E047D6" w:rsidRPr="00675DEB" w14:paraId="4D76287A" w14:textId="77777777" w:rsidTr="00190F67">
        <w:trPr>
          <w:trHeight w:val="170"/>
        </w:trPr>
        <w:tc>
          <w:tcPr>
            <w:tcW w:w="3082" w:type="pct"/>
            <w:tcBorders>
              <w:top w:val="nil"/>
              <w:left w:val="single" w:sz="12" w:space="0" w:color="FFFFFF"/>
              <w:bottom w:val="single" w:sz="12" w:space="0" w:color="FFFFFF"/>
              <w:right w:val="single" w:sz="12" w:space="0" w:color="FFFFFF"/>
            </w:tcBorders>
            <w:shd w:val="clear" w:color="000000" w:fill="E6F5FF"/>
            <w:vAlign w:val="center"/>
            <w:hideMark/>
          </w:tcPr>
          <w:p w14:paraId="4E0DECB4" w14:textId="77777777" w:rsidR="00E047D6" w:rsidRPr="00675DEB" w:rsidRDefault="00E047D6"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Remuneração variável</w:t>
            </w:r>
          </w:p>
        </w:tc>
        <w:tc>
          <w:tcPr>
            <w:tcW w:w="959" w:type="pct"/>
            <w:tcBorders>
              <w:top w:val="nil"/>
              <w:left w:val="nil"/>
              <w:bottom w:val="single" w:sz="12" w:space="0" w:color="FFFFFF"/>
              <w:right w:val="single" w:sz="12" w:space="0" w:color="FFFFFF"/>
            </w:tcBorders>
            <w:shd w:val="clear" w:color="000000" w:fill="E6F5FF"/>
            <w:vAlign w:val="center"/>
          </w:tcPr>
          <w:p w14:paraId="073E8CFC" w14:textId="5DDFF284"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1.897</w:t>
            </w:r>
          </w:p>
        </w:tc>
        <w:tc>
          <w:tcPr>
            <w:tcW w:w="959" w:type="pct"/>
            <w:tcBorders>
              <w:top w:val="nil"/>
              <w:left w:val="nil"/>
              <w:bottom w:val="single" w:sz="12" w:space="0" w:color="FFFFFF"/>
              <w:right w:val="single" w:sz="12" w:space="0" w:color="FFFFFF"/>
            </w:tcBorders>
            <w:shd w:val="clear" w:color="000000" w:fill="E6F5FF"/>
            <w:vAlign w:val="center"/>
          </w:tcPr>
          <w:p w14:paraId="05B35FFD" w14:textId="7367A5DD"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1.557</w:t>
            </w:r>
          </w:p>
        </w:tc>
      </w:tr>
      <w:tr w:rsidR="00E047D6" w:rsidRPr="00675DEB" w14:paraId="36877060" w14:textId="77777777" w:rsidTr="00190F67">
        <w:trPr>
          <w:trHeight w:val="170"/>
        </w:trPr>
        <w:tc>
          <w:tcPr>
            <w:tcW w:w="3082" w:type="pct"/>
            <w:tcBorders>
              <w:top w:val="nil"/>
              <w:left w:val="single" w:sz="12" w:space="0" w:color="FFFFFF"/>
              <w:bottom w:val="single" w:sz="12" w:space="0" w:color="FFFFFF"/>
              <w:right w:val="single" w:sz="12" w:space="0" w:color="FFFFFF"/>
            </w:tcBorders>
            <w:shd w:val="clear" w:color="000000" w:fill="005086"/>
            <w:vAlign w:val="center"/>
            <w:hideMark/>
          </w:tcPr>
          <w:p w14:paraId="48FBB9AB" w14:textId="77777777" w:rsidR="00E047D6" w:rsidRPr="00675DEB" w:rsidRDefault="00E047D6"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959" w:type="pct"/>
            <w:tcBorders>
              <w:top w:val="nil"/>
              <w:left w:val="nil"/>
              <w:bottom w:val="single" w:sz="12" w:space="0" w:color="FFFFFF"/>
              <w:right w:val="single" w:sz="12" w:space="0" w:color="FFFFFF"/>
            </w:tcBorders>
            <w:shd w:val="clear" w:color="000000" w:fill="005086"/>
            <w:vAlign w:val="center"/>
          </w:tcPr>
          <w:p w14:paraId="7C0EBDCB" w14:textId="6A530F69" w:rsidR="00E047D6" w:rsidRPr="00675DEB" w:rsidRDefault="00E047D6"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7.541</w:t>
            </w:r>
          </w:p>
        </w:tc>
        <w:tc>
          <w:tcPr>
            <w:tcW w:w="959" w:type="pct"/>
            <w:tcBorders>
              <w:top w:val="nil"/>
              <w:left w:val="nil"/>
              <w:bottom w:val="single" w:sz="12" w:space="0" w:color="FFFFFF"/>
              <w:right w:val="single" w:sz="12" w:space="0" w:color="FFFFFF"/>
            </w:tcBorders>
            <w:shd w:val="clear" w:color="000000" w:fill="005086"/>
            <w:vAlign w:val="center"/>
          </w:tcPr>
          <w:p w14:paraId="5C940B6E" w14:textId="0F83205D" w:rsidR="00E047D6" w:rsidRPr="00675DEB" w:rsidRDefault="00E047D6"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6.692</w:t>
            </w:r>
          </w:p>
        </w:tc>
      </w:tr>
    </w:tbl>
    <w:p w14:paraId="65C345A5" w14:textId="77777777" w:rsidR="00B86980" w:rsidRDefault="00B86980" w:rsidP="00675DEB">
      <w:pPr>
        <w:pStyle w:val="Ttulo1"/>
        <w:numPr>
          <w:ilvl w:val="0"/>
          <w:numId w:val="0"/>
        </w:numPr>
        <w:autoSpaceDE w:val="0"/>
        <w:jc w:val="both"/>
        <w:rPr>
          <w:rFonts w:ascii="Verdana" w:hAnsi="Verdana" w:cs="Verdana"/>
          <w:color w:val="2E74B5"/>
          <w:sz w:val="20"/>
        </w:rPr>
      </w:pPr>
      <w:bookmarkStart w:id="771" w:name="_Toc28333623"/>
      <w:bookmarkStart w:id="772" w:name="_Toc30582236"/>
      <w:bookmarkStart w:id="773" w:name="_Toc31392864"/>
      <w:bookmarkStart w:id="774" w:name="_Toc31393009"/>
      <w:bookmarkStart w:id="775" w:name="_Toc32000828"/>
      <w:bookmarkStart w:id="776" w:name="_Toc32001011"/>
      <w:bookmarkStart w:id="777" w:name="_Toc39395194"/>
      <w:bookmarkStart w:id="778" w:name="_Toc39527090"/>
      <w:bookmarkStart w:id="779" w:name="_Toc39850004"/>
      <w:bookmarkStart w:id="780" w:name="_Toc47436643"/>
      <w:bookmarkStart w:id="781" w:name="_Toc47649722"/>
      <w:bookmarkStart w:id="782" w:name="_Toc47649982"/>
      <w:bookmarkStart w:id="783" w:name="_Toc48252858"/>
      <w:bookmarkStart w:id="784" w:name="_Toc63088446"/>
      <w:bookmarkStart w:id="785" w:name="_Toc63868993"/>
    </w:p>
    <w:p w14:paraId="24D133D1" w14:textId="2CD796DC" w:rsidR="008E1678" w:rsidRPr="0003309E" w:rsidRDefault="008E1678" w:rsidP="00675DEB">
      <w:pPr>
        <w:pStyle w:val="Ttulo1"/>
        <w:numPr>
          <w:ilvl w:val="0"/>
          <w:numId w:val="0"/>
        </w:numPr>
        <w:autoSpaceDE w:val="0"/>
        <w:jc w:val="both"/>
        <w:rPr>
          <w:rFonts w:ascii="Verdana" w:hAnsi="Verdana" w:cs="Verdana"/>
          <w:color w:val="2E74B5"/>
          <w:sz w:val="20"/>
        </w:rPr>
      </w:pPr>
      <w:bookmarkStart w:id="786" w:name="_Toc64566699"/>
      <w:bookmarkStart w:id="787" w:name="_Toc64566870"/>
      <w:bookmarkStart w:id="788" w:name="_Toc64636490"/>
      <w:bookmarkStart w:id="789" w:name="_Toc64636651"/>
      <w:bookmarkStart w:id="790" w:name="_Toc64645352"/>
      <w:r w:rsidRPr="0003309E">
        <w:rPr>
          <w:rFonts w:ascii="Verdana" w:hAnsi="Verdana" w:cs="Verdana"/>
          <w:color w:val="2E74B5"/>
          <w:sz w:val="20"/>
        </w:rPr>
        <w:t xml:space="preserve">Nota </w:t>
      </w:r>
      <w:r w:rsidR="008D4A0F" w:rsidRPr="0003309E">
        <w:rPr>
          <w:rFonts w:ascii="Verdana" w:hAnsi="Verdana" w:cs="Verdana"/>
          <w:color w:val="2E74B5"/>
          <w:sz w:val="20"/>
        </w:rPr>
        <w:t>30</w:t>
      </w:r>
      <w:r w:rsidRPr="0003309E">
        <w:rPr>
          <w:rFonts w:ascii="Verdana" w:hAnsi="Verdana" w:cs="Verdana"/>
          <w:color w:val="2E74B5"/>
          <w:sz w:val="20"/>
        </w:rPr>
        <w:t xml:space="preserve"> </w:t>
      </w:r>
      <w:r w:rsidR="00E40F5F" w:rsidRPr="0003309E">
        <w:rPr>
          <w:rFonts w:ascii="Verdana" w:hAnsi="Verdana" w:cs="Verdana"/>
          <w:color w:val="2E74B5"/>
          <w:sz w:val="20"/>
        </w:rPr>
        <w:t xml:space="preserve">- </w:t>
      </w:r>
      <w:r w:rsidRPr="0003309E">
        <w:rPr>
          <w:rFonts w:ascii="Verdana" w:hAnsi="Verdana" w:cs="Verdana"/>
          <w:color w:val="2E74B5"/>
          <w:sz w:val="20"/>
        </w:rPr>
        <w:t>Compromissos e garantias</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08BD9D0A" w14:textId="77777777" w:rsidR="008E1678" w:rsidRPr="0003309E" w:rsidRDefault="008E1678" w:rsidP="00675DEB">
      <w:pPr>
        <w:pStyle w:val="Ttulo1"/>
        <w:numPr>
          <w:ilvl w:val="0"/>
          <w:numId w:val="0"/>
        </w:numPr>
        <w:autoSpaceDE w:val="0"/>
        <w:jc w:val="both"/>
        <w:rPr>
          <w:rFonts w:ascii="Verdana" w:hAnsi="Verdana" w:cs="Verdana"/>
          <w:color w:val="2E74B5"/>
          <w:sz w:val="20"/>
        </w:rPr>
      </w:pPr>
    </w:p>
    <w:p w14:paraId="6D3E4061" w14:textId="49A827C7" w:rsidR="008E1678" w:rsidRPr="0003309E" w:rsidRDefault="008E1678" w:rsidP="00675DEB">
      <w:pPr>
        <w:jc w:val="both"/>
        <w:rPr>
          <w:rFonts w:ascii="Verdana" w:hAnsi="Verdana"/>
          <w:sz w:val="20"/>
        </w:rPr>
      </w:pPr>
      <w:r w:rsidRPr="0003309E">
        <w:rPr>
          <w:rFonts w:ascii="Verdana" w:hAnsi="Verdana" w:cs="Verdana"/>
          <w:sz w:val="20"/>
        </w:rPr>
        <w:t>O Banco possui compromissos com garantias prestadas relacionados com operações de crédito de órgãos oficiais e consórcio, tendo como contra garantia hipotecas e vinculação de receitas orçamentárias, avais, alienação fiduciária.</w:t>
      </w:r>
    </w:p>
    <w:p w14:paraId="0838A87A" w14:textId="77777777" w:rsidR="008E1678" w:rsidRPr="0003309E" w:rsidRDefault="008E1678" w:rsidP="00675DEB">
      <w:pPr>
        <w:jc w:val="both"/>
        <w:rPr>
          <w:rFonts w:ascii="Verdana" w:hAnsi="Verdana" w:cs="Verdana"/>
          <w:sz w:val="20"/>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5010"/>
        <w:gridCol w:w="2466"/>
        <w:gridCol w:w="2468"/>
      </w:tblGrid>
      <w:tr w:rsidR="006735FE" w:rsidRPr="00675DEB" w14:paraId="4D376C4C" w14:textId="77777777" w:rsidTr="00F65702">
        <w:trPr>
          <w:trHeight w:val="170"/>
        </w:trPr>
        <w:tc>
          <w:tcPr>
            <w:tcW w:w="251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tcPr>
          <w:p w14:paraId="00A3FEB5" w14:textId="77777777" w:rsidR="006735FE" w:rsidRPr="00675DEB" w:rsidRDefault="006735FE" w:rsidP="00675DEB">
            <w:pPr>
              <w:snapToGrid w:val="0"/>
              <w:rPr>
                <w:rFonts w:ascii="Verdana" w:hAnsi="Verdana" w:cs="Verdana"/>
                <w:b/>
                <w:color w:val="FFFFFF"/>
                <w:sz w:val="14"/>
                <w:szCs w:val="14"/>
              </w:rPr>
            </w:pPr>
          </w:p>
        </w:tc>
        <w:tc>
          <w:tcPr>
            <w:tcW w:w="124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tcPr>
          <w:p w14:paraId="2E6F0394" w14:textId="53EA9B8D" w:rsidR="006735FE" w:rsidRPr="00675DEB" w:rsidRDefault="007C23D7" w:rsidP="00675DEB">
            <w:pPr>
              <w:tabs>
                <w:tab w:val="left" w:pos="4253"/>
              </w:tabs>
              <w:snapToGrid w:val="0"/>
              <w:jc w:val="center"/>
              <w:rPr>
                <w:rFonts w:ascii="Verdana" w:hAnsi="Verdana"/>
                <w:color w:val="FFFFFF"/>
                <w:sz w:val="14"/>
                <w:szCs w:val="14"/>
              </w:rPr>
            </w:pPr>
            <w:r w:rsidRPr="00675DEB">
              <w:rPr>
                <w:rFonts w:ascii="Verdana" w:hAnsi="Verdana" w:cs="Verdana"/>
                <w:b/>
                <w:color w:val="FFFFFF"/>
                <w:sz w:val="14"/>
                <w:szCs w:val="14"/>
              </w:rPr>
              <w:t>31.12</w:t>
            </w:r>
            <w:r w:rsidR="00702EA6" w:rsidRPr="00675DEB">
              <w:rPr>
                <w:rFonts w:ascii="Verdana" w:hAnsi="Verdana" w:cs="Verdana"/>
                <w:b/>
                <w:color w:val="FFFFFF"/>
                <w:sz w:val="14"/>
                <w:szCs w:val="14"/>
              </w:rPr>
              <w:t>.2020</w:t>
            </w:r>
          </w:p>
        </w:tc>
        <w:tc>
          <w:tcPr>
            <w:tcW w:w="124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tcPr>
          <w:p w14:paraId="73E9037B" w14:textId="77777777" w:rsidR="006735FE" w:rsidRPr="00675DEB" w:rsidRDefault="006735FE" w:rsidP="00675DEB">
            <w:pPr>
              <w:tabs>
                <w:tab w:val="left" w:pos="4253"/>
              </w:tabs>
              <w:snapToGrid w:val="0"/>
              <w:jc w:val="center"/>
              <w:rPr>
                <w:rFonts w:ascii="Verdana" w:hAnsi="Verdana"/>
                <w:color w:val="FFFFFF"/>
                <w:sz w:val="14"/>
                <w:szCs w:val="14"/>
              </w:rPr>
            </w:pPr>
            <w:r w:rsidRPr="00675DEB">
              <w:rPr>
                <w:rFonts w:ascii="Verdana" w:hAnsi="Verdana" w:cs="Verdana"/>
                <w:b/>
                <w:color w:val="FFFFFF"/>
                <w:sz w:val="14"/>
                <w:szCs w:val="14"/>
              </w:rPr>
              <w:t>31.12.2019</w:t>
            </w:r>
          </w:p>
        </w:tc>
      </w:tr>
      <w:tr w:rsidR="00E047D6" w:rsidRPr="00675DEB" w14:paraId="617DCD9C" w14:textId="77777777" w:rsidTr="008F5C50">
        <w:trPr>
          <w:trHeight w:val="170"/>
        </w:trPr>
        <w:tc>
          <w:tcPr>
            <w:tcW w:w="251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tcPr>
          <w:p w14:paraId="62428356" w14:textId="77777777" w:rsidR="00E047D6" w:rsidRPr="00675DEB" w:rsidRDefault="00E047D6" w:rsidP="00675DEB">
            <w:pPr>
              <w:rPr>
                <w:rFonts w:ascii="Verdana" w:hAnsi="Verdana"/>
                <w:sz w:val="14"/>
                <w:szCs w:val="14"/>
              </w:rPr>
            </w:pPr>
            <w:r w:rsidRPr="00675DEB">
              <w:rPr>
                <w:rFonts w:ascii="Verdana" w:hAnsi="Verdana" w:cs="Verdana"/>
                <w:color w:val="auto"/>
                <w:sz w:val="14"/>
                <w:szCs w:val="14"/>
              </w:rPr>
              <w:t>Compromissos com garantias prestadas</w:t>
            </w:r>
          </w:p>
        </w:tc>
        <w:tc>
          <w:tcPr>
            <w:tcW w:w="1240" w:type="pct"/>
            <w:tcBorders>
              <w:top w:val="nil"/>
              <w:left w:val="nil"/>
              <w:bottom w:val="single" w:sz="12" w:space="0" w:color="FFFFFF"/>
              <w:right w:val="single" w:sz="12" w:space="0" w:color="FFFFFF"/>
            </w:tcBorders>
            <w:shd w:val="clear" w:color="000000" w:fill="E6F5FF"/>
            <w:vAlign w:val="center"/>
          </w:tcPr>
          <w:p w14:paraId="2CB57161" w14:textId="2EF4ED2C" w:rsidR="00E047D6" w:rsidRPr="00675DEB" w:rsidRDefault="00E047D6" w:rsidP="00675DEB">
            <w:pPr>
              <w:suppressAutoHyphens w:val="0"/>
              <w:jc w:val="right"/>
              <w:rPr>
                <w:rFonts w:ascii="Verdana" w:hAnsi="Verdana" w:cs="Calibri"/>
                <w:sz w:val="14"/>
                <w:szCs w:val="14"/>
                <w:lang w:eastAsia="pt-BR"/>
              </w:rPr>
            </w:pPr>
            <w:r w:rsidRPr="00675DEB">
              <w:rPr>
                <w:rFonts w:ascii="Verdana" w:hAnsi="Verdana" w:cs="Calibri"/>
                <w:sz w:val="14"/>
                <w:szCs w:val="14"/>
              </w:rPr>
              <w:t>2.611</w:t>
            </w:r>
          </w:p>
        </w:tc>
        <w:tc>
          <w:tcPr>
            <w:tcW w:w="1241" w:type="pct"/>
            <w:tcBorders>
              <w:top w:val="nil"/>
              <w:left w:val="nil"/>
              <w:bottom w:val="single" w:sz="12" w:space="0" w:color="FFFFFF"/>
              <w:right w:val="single" w:sz="12" w:space="0" w:color="FFFFFF"/>
            </w:tcBorders>
            <w:shd w:val="clear" w:color="000000" w:fill="E6F5FF"/>
            <w:vAlign w:val="center"/>
          </w:tcPr>
          <w:p w14:paraId="47CB68BC" w14:textId="53A667BC" w:rsidR="00E047D6" w:rsidRPr="00675DEB" w:rsidRDefault="00E047D6" w:rsidP="00675DEB">
            <w:pPr>
              <w:pStyle w:val="Normal1"/>
              <w:snapToGrid w:val="0"/>
              <w:jc w:val="right"/>
              <w:rPr>
                <w:rFonts w:ascii="Verdana" w:hAnsi="Verdana" w:cs="Verdana"/>
                <w:sz w:val="14"/>
                <w:szCs w:val="14"/>
              </w:rPr>
            </w:pPr>
            <w:r w:rsidRPr="00675DEB">
              <w:rPr>
                <w:rFonts w:ascii="Verdana" w:hAnsi="Verdana" w:cs="Calibri"/>
                <w:sz w:val="14"/>
                <w:szCs w:val="14"/>
              </w:rPr>
              <w:t>2.353</w:t>
            </w:r>
          </w:p>
        </w:tc>
      </w:tr>
    </w:tbl>
    <w:p w14:paraId="67871622" w14:textId="746EABE0" w:rsidR="008020D5" w:rsidRPr="0003309E" w:rsidRDefault="008020D5" w:rsidP="00675DEB">
      <w:pPr>
        <w:pStyle w:val="WW-Corpodetexto3"/>
        <w:ind w:right="64"/>
        <w:rPr>
          <w:rFonts w:ascii="Verdana" w:hAnsi="Verdana" w:cs="Verdana"/>
          <w:color w:val="000000"/>
          <w:sz w:val="20"/>
        </w:rPr>
      </w:pPr>
    </w:p>
    <w:p w14:paraId="0DC4B4A5" w14:textId="165CE45C" w:rsidR="00E955FF" w:rsidRPr="0003309E" w:rsidRDefault="00E955FF" w:rsidP="00675DEB">
      <w:pPr>
        <w:pStyle w:val="WW-Corpodetexto3"/>
        <w:ind w:right="64"/>
        <w:rPr>
          <w:rFonts w:ascii="Verdana" w:hAnsi="Verdana" w:cs="Verdana"/>
          <w:color w:val="000000"/>
          <w:sz w:val="20"/>
        </w:rPr>
      </w:pPr>
      <w:r w:rsidRPr="0003309E">
        <w:rPr>
          <w:rFonts w:ascii="Verdana" w:hAnsi="Verdana" w:cs="Verdana"/>
          <w:color w:val="000000"/>
          <w:sz w:val="20"/>
        </w:rPr>
        <w:t>A BRB-DTVM administra diversos fundos de investimentos, cujo patrimônio líquido total combinado é de R$ 1.204 em 31.12.2020 (R$ 1.536 em 31.12.2019), que gerou rendas de administração de fundos de Investimentos de R$ 11.799 (R$ 15.170 em 31.12.2019).</w:t>
      </w:r>
    </w:p>
    <w:p w14:paraId="7AE1C795" w14:textId="3B185410" w:rsidR="008C4DF7" w:rsidRDefault="008C4DF7" w:rsidP="00675DEB">
      <w:pPr>
        <w:pStyle w:val="WW-Corpodetexto3"/>
        <w:ind w:right="64"/>
        <w:rPr>
          <w:rFonts w:ascii="Verdana" w:hAnsi="Verdana" w:cs="Verdana"/>
          <w:color w:val="000000"/>
          <w:sz w:val="20"/>
        </w:rPr>
      </w:pPr>
    </w:p>
    <w:p w14:paraId="2F5DB86A" w14:textId="77777777" w:rsidR="00C45805" w:rsidRPr="0003309E" w:rsidRDefault="00C45805" w:rsidP="00675DEB">
      <w:pPr>
        <w:pStyle w:val="WW-Corpodetexto3"/>
        <w:ind w:right="64"/>
        <w:rPr>
          <w:rFonts w:ascii="Verdana" w:hAnsi="Verdana" w:cs="Verdana"/>
          <w:color w:val="000000"/>
          <w:sz w:val="20"/>
        </w:rPr>
      </w:pPr>
    </w:p>
    <w:p w14:paraId="39FB581F" w14:textId="1FDEBE00" w:rsidR="008E1678" w:rsidRPr="0003309E" w:rsidRDefault="008E1678" w:rsidP="00675DEB">
      <w:pPr>
        <w:pStyle w:val="Ttulo1"/>
        <w:numPr>
          <w:ilvl w:val="0"/>
          <w:numId w:val="0"/>
        </w:numPr>
        <w:autoSpaceDE w:val="0"/>
        <w:jc w:val="both"/>
        <w:rPr>
          <w:rFonts w:ascii="Verdana" w:hAnsi="Verdana"/>
          <w:sz w:val="20"/>
        </w:rPr>
      </w:pPr>
      <w:bookmarkStart w:id="791" w:name="_Toc28333624"/>
      <w:bookmarkStart w:id="792" w:name="_Toc30582237"/>
      <w:bookmarkStart w:id="793" w:name="_Toc31392865"/>
      <w:bookmarkStart w:id="794" w:name="_Toc31393010"/>
      <w:bookmarkStart w:id="795" w:name="_Toc32000829"/>
      <w:bookmarkStart w:id="796" w:name="_Toc32001012"/>
      <w:bookmarkStart w:id="797" w:name="_Toc39395195"/>
      <w:bookmarkStart w:id="798" w:name="_Toc39527091"/>
      <w:bookmarkStart w:id="799" w:name="_Toc39850005"/>
      <w:bookmarkStart w:id="800" w:name="_Toc47436644"/>
      <w:bookmarkStart w:id="801" w:name="_Toc47649723"/>
      <w:bookmarkStart w:id="802" w:name="_Toc47649983"/>
      <w:bookmarkStart w:id="803" w:name="_Toc48252859"/>
      <w:bookmarkStart w:id="804" w:name="_Toc63088447"/>
      <w:bookmarkStart w:id="805" w:name="_Toc63868994"/>
      <w:bookmarkStart w:id="806" w:name="_Toc64566700"/>
      <w:bookmarkStart w:id="807" w:name="_Toc64566871"/>
      <w:bookmarkStart w:id="808" w:name="_Toc64636491"/>
      <w:bookmarkStart w:id="809" w:name="_Toc64636652"/>
      <w:bookmarkStart w:id="810" w:name="_Toc64645353"/>
      <w:r w:rsidRPr="0003309E">
        <w:rPr>
          <w:rFonts w:ascii="Verdana" w:hAnsi="Verdana" w:cs="Verdana"/>
          <w:color w:val="2E74B5"/>
          <w:sz w:val="20"/>
        </w:rPr>
        <w:t xml:space="preserve">Nota </w:t>
      </w:r>
      <w:r w:rsidR="008F5C50" w:rsidRPr="0003309E">
        <w:rPr>
          <w:rFonts w:ascii="Verdana" w:hAnsi="Verdana" w:cs="Verdana"/>
          <w:color w:val="2E74B5"/>
          <w:sz w:val="20"/>
        </w:rPr>
        <w:t>3</w:t>
      </w:r>
      <w:r w:rsidR="008D4A0F" w:rsidRPr="0003309E">
        <w:rPr>
          <w:rFonts w:ascii="Verdana" w:hAnsi="Verdana" w:cs="Verdana"/>
          <w:color w:val="2E74B5"/>
          <w:sz w:val="20"/>
        </w:rPr>
        <w:t>1</w:t>
      </w:r>
      <w:r w:rsidRPr="0003309E">
        <w:rPr>
          <w:rFonts w:ascii="Verdana" w:hAnsi="Verdana" w:cs="Verdana"/>
          <w:color w:val="2E74B5"/>
          <w:sz w:val="20"/>
        </w:rPr>
        <w:t xml:space="preserve"> </w:t>
      </w:r>
      <w:r w:rsidR="00E40F5F" w:rsidRPr="0003309E">
        <w:rPr>
          <w:rFonts w:ascii="Verdana" w:hAnsi="Verdana" w:cs="Verdana"/>
          <w:color w:val="2E74B5"/>
          <w:sz w:val="20"/>
        </w:rPr>
        <w:t xml:space="preserve">- </w:t>
      </w:r>
      <w:r w:rsidRPr="0003309E">
        <w:rPr>
          <w:rFonts w:ascii="Verdana" w:hAnsi="Verdana" w:cs="Verdana"/>
          <w:color w:val="2E74B5"/>
          <w:sz w:val="20"/>
        </w:rPr>
        <w:t>Benefícios a empregados</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7A7068DC" w14:textId="77777777" w:rsidR="008E1678" w:rsidRPr="0003309E" w:rsidRDefault="008E1678" w:rsidP="00675DEB">
      <w:pPr>
        <w:jc w:val="both"/>
        <w:rPr>
          <w:rFonts w:ascii="Verdana" w:hAnsi="Verdana" w:cs="Verdana"/>
          <w:sz w:val="20"/>
        </w:rPr>
      </w:pPr>
    </w:p>
    <w:p w14:paraId="4573CAB0" w14:textId="77777777" w:rsidR="008E1678" w:rsidRPr="0003309E" w:rsidRDefault="008E1678" w:rsidP="00675DEB">
      <w:pPr>
        <w:jc w:val="both"/>
        <w:rPr>
          <w:rFonts w:ascii="Verdana" w:hAnsi="Verdana"/>
          <w:sz w:val="20"/>
        </w:rPr>
      </w:pPr>
      <w:r w:rsidRPr="0003309E">
        <w:rPr>
          <w:rFonts w:ascii="Verdana" w:hAnsi="Verdana" w:cs="Verdana"/>
          <w:sz w:val="20"/>
        </w:rPr>
        <w:t>a) Plano de previdência complementar</w:t>
      </w:r>
    </w:p>
    <w:p w14:paraId="0633AB11" w14:textId="77777777" w:rsidR="008E1678" w:rsidRPr="0003309E" w:rsidRDefault="008E1678" w:rsidP="00675DEB">
      <w:pPr>
        <w:jc w:val="both"/>
        <w:rPr>
          <w:rFonts w:ascii="Verdana" w:hAnsi="Verdana" w:cs="Verdana"/>
          <w:sz w:val="20"/>
        </w:rPr>
      </w:pPr>
    </w:p>
    <w:p w14:paraId="07365896" w14:textId="7E969E00" w:rsidR="008E1678" w:rsidRPr="0003309E" w:rsidRDefault="008E1678" w:rsidP="00675DEB">
      <w:pPr>
        <w:jc w:val="both"/>
        <w:rPr>
          <w:rFonts w:ascii="Verdana" w:hAnsi="Verdana"/>
          <w:sz w:val="20"/>
        </w:rPr>
      </w:pPr>
      <w:r w:rsidRPr="0003309E">
        <w:rPr>
          <w:rFonts w:ascii="Verdana" w:hAnsi="Verdana" w:cs="Verdana"/>
          <w:sz w:val="20"/>
        </w:rPr>
        <w:t>O BRB - Banco de Brasília S.A</w:t>
      </w:r>
      <w:r w:rsidR="00E53751" w:rsidRPr="0003309E">
        <w:rPr>
          <w:rFonts w:ascii="Verdana" w:hAnsi="Verdana" w:cs="Verdana"/>
          <w:sz w:val="20"/>
        </w:rPr>
        <w:t>.</w:t>
      </w:r>
      <w:r w:rsidRPr="0003309E">
        <w:rPr>
          <w:rFonts w:ascii="Verdana" w:hAnsi="Verdana" w:cs="Verdana"/>
          <w:sz w:val="20"/>
        </w:rPr>
        <w:t xml:space="preserve"> é um dos patrocinadores da </w:t>
      </w:r>
      <w:proofErr w:type="spellStart"/>
      <w:r w:rsidRPr="0003309E">
        <w:rPr>
          <w:rFonts w:ascii="Verdana" w:hAnsi="Verdana" w:cs="Verdana"/>
          <w:sz w:val="20"/>
        </w:rPr>
        <w:t>Regius</w:t>
      </w:r>
      <w:proofErr w:type="spellEnd"/>
      <w:r w:rsidRPr="0003309E">
        <w:rPr>
          <w:rFonts w:ascii="Verdana" w:hAnsi="Verdana" w:cs="Verdana"/>
          <w:sz w:val="20"/>
        </w:rPr>
        <w:t xml:space="preserve"> - Sociedade civil de previdência privada, pessoa jurídica sem fins lucrativos que tem por finalidade administrar planos de previdência complementar instituídos no âmbito do Conglomerado BRB, nas seguintes modalidades:</w:t>
      </w:r>
    </w:p>
    <w:p w14:paraId="4AF128D1" w14:textId="77777777" w:rsidR="008E1678" w:rsidRPr="0003309E" w:rsidRDefault="008E1678" w:rsidP="00675DEB">
      <w:pPr>
        <w:jc w:val="both"/>
        <w:rPr>
          <w:rFonts w:ascii="Verdana" w:hAnsi="Verdana" w:cs="Verdana"/>
          <w:sz w:val="20"/>
        </w:rPr>
      </w:pPr>
    </w:p>
    <w:p w14:paraId="20B7A7DA" w14:textId="47A1C115" w:rsidR="008E1678" w:rsidRPr="0003309E" w:rsidRDefault="008E1678" w:rsidP="00675DEB">
      <w:pPr>
        <w:jc w:val="both"/>
        <w:rPr>
          <w:rFonts w:ascii="Verdana" w:hAnsi="Verdana"/>
          <w:sz w:val="20"/>
        </w:rPr>
      </w:pPr>
      <w:r w:rsidRPr="0003309E">
        <w:rPr>
          <w:rFonts w:ascii="Verdana" w:hAnsi="Verdana" w:cs="Verdana"/>
          <w:sz w:val="20"/>
        </w:rPr>
        <w:t xml:space="preserve">- Plano BD-01: plano de benefícios </w:t>
      </w:r>
      <w:proofErr w:type="spellStart"/>
      <w:r w:rsidRPr="0003309E">
        <w:rPr>
          <w:rFonts w:ascii="Verdana" w:hAnsi="Verdana" w:cs="Verdana"/>
          <w:sz w:val="20"/>
        </w:rPr>
        <w:t>previdenciais</w:t>
      </w:r>
      <w:proofErr w:type="spellEnd"/>
      <w:r w:rsidRPr="0003309E">
        <w:rPr>
          <w:rFonts w:ascii="Verdana" w:hAnsi="Verdana" w:cs="Verdana"/>
          <w:sz w:val="20"/>
        </w:rPr>
        <w:t xml:space="preserve"> estruturado na modalidade de benefício definido, instituído em junho de 1985 e fechado ao ingresso de novos participantes desde fevereiro de 2000. Custeado por contribuições dos participantes ativos e participantes assistidos e pelas contribuições das patrocinadoras (B</w:t>
      </w:r>
      <w:r w:rsidR="00E53751" w:rsidRPr="0003309E">
        <w:rPr>
          <w:rFonts w:ascii="Verdana" w:hAnsi="Verdana" w:cs="Verdana"/>
          <w:sz w:val="20"/>
        </w:rPr>
        <w:t>anco</w:t>
      </w:r>
      <w:r w:rsidRPr="0003309E">
        <w:rPr>
          <w:rFonts w:ascii="Verdana" w:hAnsi="Verdana" w:cs="Verdana"/>
          <w:sz w:val="20"/>
        </w:rPr>
        <w:t xml:space="preserve"> e </w:t>
      </w:r>
      <w:proofErr w:type="spellStart"/>
      <w:r w:rsidRPr="0003309E">
        <w:rPr>
          <w:rFonts w:ascii="Verdana" w:hAnsi="Verdana" w:cs="Verdana"/>
          <w:sz w:val="20"/>
        </w:rPr>
        <w:t>Regius</w:t>
      </w:r>
      <w:proofErr w:type="spellEnd"/>
      <w:r w:rsidRPr="0003309E">
        <w:rPr>
          <w:rFonts w:ascii="Verdana" w:hAnsi="Verdana" w:cs="Verdana"/>
          <w:sz w:val="20"/>
        </w:rPr>
        <w:t>), que são paritárias as dos participantes. Plano de Custeio: contribuição de 3%, 5% e 12% de acordo com as faixas de renda do salário de contribuição para os participantes ativos; e, contribuição de 15% do benefício para os participantes assistidos.</w:t>
      </w:r>
    </w:p>
    <w:p w14:paraId="40AF2C70" w14:textId="77777777" w:rsidR="008E1678" w:rsidRPr="0003309E" w:rsidRDefault="008E1678" w:rsidP="00675DEB">
      <w:pPr>
        <w:jc w:val="both"/>
        <w:rPr>
          <w:rFonts w:ascii="Verdana" w:hAnsi="Verdana" w:cs="Verdana"/>
          <w:sz w:val="20"/>
        </w:rPr>
      </w:pPr>
    </w:p>
    <w:p w14:paraId="1B48A127" w14:textId="77777777" w:rsidR="008E1678" w:rsidRPr="0003309E" w:rsidRDefault="008E1678" w:rsidP="00675DEB">
      <w:pPr>
        <w:jc w:val="both"/>
        <w:rPr>
          <w:rFonts w:ascii="Verdana" w:hAnsi="Verdana"/>
          <w:sz w:val="20"/>
        </w:rPr>
      </w:pPr>
      <w:r w:rsidRPr="0003309E">
        <w:rPr>
          <w:rFonts w:ascii="Verdana" w:hAnsi="Verdana" w:cs="Verdana"/>
          <w:sz w:val="20"/>
        </w:rPr>
        <w:t xml:space="preserve">- Plano CD-02: plano de benefícios </w:t>
      </w:r>
      <w:proofErr w:type="spellStart"/>
      <w:r w:rsidRPr="0003309E">
        <w:rPr>
          <w:rFonts w:ascii="Verdana" w:hAnsi="Verdana" w:cs="Verdana"/>
          <w:sz w:val="20"/>
        </w:rPr>
        <w:t>previdenciais</w:t>
      </w:r>
      <w:proofErr w:type="spellEnd"/>
      <w:r w:rsidRPr="0003309E">
        <w:rPr>
          <w:rFonts w:ascii="Verdana" w:hAnsi="Verdana" w:cs="Verdana"/>
          <w:sz w:val="20"/>
        </w:rPr>
        <w:t xml:space="preserve"> exclusivo para os participantes ativos do Plano BD-01 na data de sua aprovação, 30.09.2012, estruturado na modalidade de contribuição definida - benefícios temporários, com prazo máximo de recebimento em 48 meses, calculados a partir do saldo de cotas acumulado em nome do participante, formado pelas contribuições pessoais, patronais </w:t>
      </w:r>
      <w:r w:rsidRPr="0003309E">
        <w:rPr>
          <w:rFonts w:ascii="Verdana" w:hAnsi="Verdana" w:cs="Verdana"/>
          <w:sz w:val="20"/>
        </w:rPr>
        <w:lastRenderedPageBreak/>
        <w:t>e rentabilidade alcançada pelos investimentos. Plano de Custeio: contribuições mínimas de 2% do salário de contribuição para os participantes ativos, e contribuição da Patrocinadora, paritária com a dos participantes ativos, de 2% a 6% do salário de contribuição.</w:t>
      </w:r>
    </w:p>
    <w:p w14:paraId="4C5B0E30" w14:textId="77777777" w:rsidR="008E1678" w:rsidRPr="0003309E" w:rsidRDefault="008E1678" w:rsidP="00675DEB">
      <w:pPr>
        <w:jc w:val="both"/>
        <w:rPr>
          <w:rFonts w:ascii="Verdana" w:hAnsi="Verdana" w:cs="Verdana"/>
          <w:sz w:val="20"/>
        </w:rPr>
      </w:pPr>
    </w:p>
    <w:p w14:paraId="5C3C2A0B" w14:textId="77777777" w:rsidR="008E1678" w:rsidRPr="0003309E" w:rsidRDefault="008E1678" w:rsidP="00675DEB">
      <w:pPr>
        <w:jc w:val="both"/>
        <w:rPr>
          <w:rFonts w:ascii="Verdana" w:hAnsi="Verdana" w:cs="Verdana"/>
          <w:sz w:val="20"/>
        </w:rPr>
      </w:pPr>
      <w:r w:rsidRPr="0003309E">
        <w:rPr>
          <w:rFonts w:ascii="Verdana" w:hAnsi="Verdana" w:cs="Verdana"/>
          <w:sz w:val="20"/>
        </w:rPr>
        <w:t xml:space="preserve">- Plano CV-03: plano de benefícios </w:t>
      </w:r>
      <w:proofErr w:type="spellStart"/>
      <w:r w:rsidRPr="0003309E">
        <w:rPr>
          <w:rFonts w:ascii="Verdana" w:hAnsi="Verdana" w:cs="Verdana"/>
          <w:sz w:val="20"/>
        </w:rPr>
        <w:t>previdenciais</w:t>
      </w:r>
      <w:proofErr w:type="spellEnd"/>
      <w:r w:rsidRPr="0003309E">
        <w:rPr>
          <w:rFonts w:ascii="Verdana" w:hAnsi="Verdana" w:cs="Verdana"/>
          <w:sz w:val="20"/>
        </w:rPr>
        <w:t xml:space="preserve"> estruturado na modalidade de contribuição variável, instituído em março de 2000, com benefícios programados calculados a partir do saldo de cotas acumulado em nome do participante, formado pelas contribuições pessoais, patronais e rentabilidade alcançada pelos investimentos; benefícios de riscos (invalidez e morte) calculado conforme fórmula prevista em regulamento próprio. Plano de Custeio: contribuições mínimas de 6% do salário de contribuição para os participantes ativos, e contribuição da Patrocinadora, paritária com a dos participantes ativos, de 6% a 8% do salário de contribuição.</w:t>
      </w:r>
    </w:p>
    <w:p w14:paraId="0B25C356" w14:textId="77777777" w:rsidR="00966B25" w:rsidRPr="0003309E" w:rsidRDefault="00966B25" w:rsidP="00675DEB">
      <w:pPr>
        <w:jc w:val="both"/>
        <w:rPr>
          <w:rFonts w:ascii="Verdana" w:hAnsi="Verdana"/>
          <w:sz w:val="20"/>
        </w:rPr>
      </w:pPr>
    </w:p>
    <w:p w14:paraId="42C37DD4" w14:textId="77777777" w:rsidR="008E1678" w:rsidRPr="0003309E" w:rsidRDefault="008E1678" w:rsidP="00675DEB">
      <w:pPr>
        <w:suppressAutoHyphens w:val="0"/>
        <w:autoSpaceDE w:val="0"/>
        <w:jc w:val="both"/>
        <w:rPr>
          <w:rFonts w:ascii="Verdana" w:hAnsi="Verdana" w:cs="Verdana"/>
          <w:sz w:val="20"/>
        </w:rPr>
      </w:pPr>
      <w:r w:rsidRPr="0003309E">
        <w:rPr>
          <w:rFonts w:ascii="Verdana" w:hAnsi="Verdana" w:cs="Verdana"/>
          <w:sz w:val="20"/>
        </w:rPr>
        <w:t xml:space="preserve">- Plano CD-05: plano de benefícios </w:t>
      </w:r>
      <w:proofErr w:type="spellStart"/>
      <w:r w:rsidRPr="0003309E">
        <w:rPr>
          <w:rFonts w:ascii="Verdana" w:hAnsi="Verdana" w:cs="Verdana"/>
          <w:sz w:val="20"/>
        </w:rPr>
        <w:t>previdenciais</w:t>
      </w:r>
      <w:proofErr w:type="spellEnd"/>
      <w:r w:rsidRPr="0003309E">
        <w:rPr>
          <w:rFonts w:ascii="Verdana" w:hAnsi="Verdana" w:cs="Verdana"/>
          <w:sz w:val="20"/>
        </w:rPr>
        <w:t xml:space="preserve"> estruturado na modalidade de contribuição definida, instituído em fevereiro de 2017. Tem como base de cálculo o montante constituído pelas contribuições vertidas para o seu custeio e o correspondente retorno líquido dos investimentos, foi elaborado na modalidade Contribuição Definida, um plano individual, financeiro e com benefícios temporários.</w:t>
      </w:r>
    </w:p>
    <w:p w14:paraId="60BF01B5" w14:textId="77777777" w:rsidR="00E334C1" w:rsidRPr="0003309E" w:rsidRDefault="00E334C1" w:rsidP="00675DEB">
      <w:pPr>
        <w:suppressAutoHyphens w:val="0"/>
        <w:autoSpaceDE w:val="0"/>
        <w:jc w:val="both"/>
        <w:rPr>
          <w:rFonts w:ascii="Verdana" w:hAnsi="Verdana" w:cs="Verdana"/>
          <w:sz w:val="20"/>
        </w:rPr>
      </w:pPr>
    </w:p>
    <w:p w14:paraId="1AB178D6" w14:textId="0F1BC609" w:rsidR="00E334C1" w:rsidRPr="0003309E" w:rsidRDefault="00E334C1" w:rsidP="00675DEB">
      <w:pPr>
        <w:suppressAutoHyphens w:val="0"/>
        <w:autoSpaceDE w:val="0"/>
        <w:jc w:val="both"/>
        <w:rPr>
          <w:rFonts w:ascii="Verdana" w:hAnsi="Verdana"/>
          <w:sz w:val="20"/>
        </w:rPr>
      </w:pPr>
      <w:r w:rsidRPr="0003309E">
        <w:rPr>
          <w:rFonts w:ascii="Verdana" w:hAnsi="Verdana" w:cs="Verdana"/>
          <w:sz w:val="20"/>
        </w:rPr>
        <w:t xml:space="preserve">Para fins de atendimento à Deliberação CVM </w:t>
      </w:r>
      <w:proofErr w:type="gramStart"/>
      <w:r w:rsidRPr="0003309E">
        <w:rPr>
          <w:rFonts w:ascii="Verdana" w:hAnsi="Verdana" w:cs="Verdana"/>
          <w:sz w:val="20"/>
        </w:rPr>
        <w:t>n.º</w:t>
      </w:r>
      <w:proofErr w:type="gramEnd"/>
      <w:r w:rsidRPr="0003309E">
        <w:rPr>
          <w:rFonts w:ascii="Verdana" w:hAnsi="Verdana" w:cs="Verdana"/>
          <w:sz w:val="20"/>
        </w:rPr>
        <w:t xml:space="preserve"> 695/2012, o banco efetua o cálculo das obrigações atuariais semestralmente, os valores calculados por atuário externo, para data base de </w:t>
      </w:r>
      <w:r w:rsidR="00036ADC" w:rsidRPr="0003309E">
        <w:rPr>
          <w:rFonts w:ascii="Verdana" w:hAnsi="Verdana" w:cs="Verdana"/>
          <w:sz w:val="20"/>
        </w:rPr>
        <w:t>3</w:t>
      </w:r>
      <w:r w:rsidR="003C08DC" w:rsidRPr="0003309E">
        <w:rPr>
          <w:rFonts w:ascii="Verdana" w:hAnsi="Verdana" w:cs="Verdana"/>
          <w:sz w:val="20"/>
        </w:rPr>
        <w:t>1</w:t>
      </w:r>
      <w:r w:rsidR="00036ADC" w:rsidRPr="0003309E">
        <w:rPr>
          <w:rFonts w:ascii="Verdana" w:hAnsi="Verdana" w:cs="Verdana"/>
          <w:sz w:val="20"/>
        </w:rPr>
        <w:t>.</w:t>
      </w:r>
      <w:r w:rsidR="003C08DC" w:rsidRPr="0003309E">
        <w:rPr>
          <w:rFonts w:ascii="Verdana" w:hAnsi="Verdana" w:cs="Verdana"/>
          <w:sz w:val="20"/>
        </w:rPr>
        <w:t>12</w:t>
      </w:r>
      <w:r w:rsidR="00036ADC" w:rsidRPr="0003309E">
        <w:rPr>
          <w:rFonts w:ascii="Verdana" w:hAnsi="Verdana" w:cs="Verdana"/>
          <w:sz w:val="20"/>
        </w:rPr>
        <w:t>.2020</w:t>
      </w:r>
      <w:r w:rsidRPr="0003309E">
        <w:rPr>
          <w:rFonts w:ascii="Verdana" w:hAnsi="Verdana" w:cs="Verdana"/>
          <w:sz w:val="20"/>
        </w:rPr>
        <w:t xml:space="preserve">, conforme Relatório Técnico </w:t>
      </w:r>
      <w:r w:rsidR="008D4921" w:rsidRPr="0003309E">
        <w:rPr>
          <w:rFonts w:ascii="Verdana" w:hAnsi="Verdana" w:cs="Verdana"/>
          <w:sz w:val="20"/>
          <w:shd w:val="clear" w:color="auto" w:fill="FFFFFF"/>
        </w:rPr>
        <w:t xml:space="preserve">de </w:t>
      </w:r>
      <w:r w:rsidR="00E37CCC" w:rsidRPr="0003309E">
        <w:rPr>
          <w:rFonts w:ascii="Verdana" w:hAnsi="Verdana" w:cs="Verdana"/>
          <w:sz w:val="20"/>
          <w:shd w:val="clear" w:color="auto" w:fill="FFFFFF"/>
        </w:rPr>
        <w:t>15</w:t>
      </w:r>
      <w:r w:rsidRPr="0003309E">
        <w:rPr>
          <w:rFonts w:ascii="Verdana" w:hAnsi="Verdana" w:cs="Verdana"/>
          <w:sz w:val="20"/>
          <w:shd w:val="clear" w:color="auto" w:fill="FFFFFF"/>
        </w:rPr>
        <w:t xml:space="preserve"> de j</w:t>
      </w:r>
      <w:r w:rsidR="00E37CCC" w:rsidRPr="0003309E">
        <w:rPr>
          <w:rFonts w:ascii="Verdana" w:hAnsi="Verdana" w:cs="Verdana"/>
          <w:sz w:val="20"/>
          <w:shd w:val="clear" w:color="auto" w:fill="FFFFFF"/>
        </w:rPr>
        <w:t>aneiro</w:t>
      </w:r>
      <w:r w:rsidR="00036ADC" w:rsidRPr="0003309E">
        <w:rPr>
          <w:rFonts w:ascii="Verdana" w:hAnsi="Verdana" w:cs="Verdana"/>
          <w:sz w:val="20"/>
          <w:shd w:val="clear" w:color="auto" w:fill="FFFFFF"/>
        </w:rPr>
        <w:t xml:space="preserve"> d</w:t>
      </w:r>
      <w:r w:rsidRPr="0003309E">
        <w:rPr>
          <w:rFonts w:ascii="Verdana" w:hAnsi="Verdana" w:cs="Verdana"/>
          <w:sz w:val="20"/>
          <w:shd w:val="clear" w:color="auto" w:fill="FFFFFF"/>
        </w:rPr>
        <w:t>e 20</w:t>
      </w:r>
      <w:r w:rsidR="008D4921" w:rsidRPr="0003309E">
        <w:rPr>
          <w:rFonts w:ascii="Verdana" w:hAnsi="Verdana" w:cs="Verdana"/>
          <w:sz w:val="20"/>
          <w:shd w:val="clear" w:color="auto" w:fill="FFFFFF"/>
        </w:rPr>
        <w:t>2</w:t>
      </w:r>
      <w:r w:rsidR="00E37CCC" w:rsidRPr="0003309E">
        <w:rPr>
          <w:rFonts w:ascii="Verdana" w:hAnsi="Verdana" w:cs="Verdana"/>
          <w:sz w:val="20"/>
          <w:shd w:val="clear" w:color="auto" w:fill="FFFFFF"/>
        </w:rPr>
        <w:t>1</w:t>
      </w:r>
      <w:r w:rsidRPr="0003309E">
        <w:rPr>
          <w:rFonts w:ascii="Verdana" w:hAnsi="Verdana" w:cs="Verdana"/>
          <w:sz w:val="20"/>
        </w:rPr>
        <w:t>, estão a seguir sumariados.</w:t>
      </w:r>
    </w:p>
    <w:p w14:paraId="35BDB927" w14:textId="77777777" w:rsidR="00DF0285" w:rsidRPr="0003309E" w:rsidRDefault="00DF0285" w:rsidP="00675DEB">
      <w:pPr>
        <w:rPr>
          <w:rFonts w:ascii="Verdana" w:hAnsi="Verdana" w:cs="Verdana"/>
          <w:sz w:val="20"/>
        </w:rPr>
      </w:pPr>
    </w:p>
    <w:p w14:paraId="07FA63C9" w14:textId="1B218882" w:rsidR="008F5C50" w:rsidRPr="00675DEB" w:rsidRDefault="008F5C50" w:rsidP="00675DEB">
      <w:pPr>
        <w:rPr>
          <w:rFonts w:ascii="Verdana" w:hAnsi="Verdana" w:cs="Verdana"/>
          <w:sz w:val="20"/>
        </w:rPr>
      </w:pPr>
      <w:r w:rsidRPr="00675DEB">
        <w:rPr>
          <w:rFonts w:ascii="Verdana" w:hAnsi="Verdana" w:cs="Verdana"/>
          <w:sz w:val="20"/>
        </w:rPr>
        <w:t>a.1 - Valores sumariados</w:t>
      </w:r>
    </w:p>
    <w:p w14:paraId="3A8FA5B9" w14:textId="0293CB1E" w:rsidR="008F5C50" w:rsidRPr="00675DEB" w:rsidRDefault="008F5C50" w:rsidP="00675DEB">
      <w:pPr>
        <w:rPr>
          <w:rFonts w:ascii="Verdana" w:hAnsi="Verdana" w:cs="Verdana"/>
          <w:sz w:val="20"/>
        </w:rPr>
      </w:pPr>
    </w:p>
    <w:tbl>
      <w:tblPr>
        <w:tblW w:w="10191" w:type="dxa"/>
        <w:tblCellMar>
          <w:left w:w="70" w:type="dxa"/>
          <w:right w:w="70" w:type="dxa"/>
        </w:tblCellMar>
        <w:tblLook w:val="04A0" w:firstRow="1" w:lastRow="0" w:firstColumn="1" w:lastColumn="0" w:noHBand="0" w:noVBand="1"/>
      </w:tblPr>
      <w:tblGrid>
        <w:gridCol w:w="5514"/>
        <w:gridCol w:w="1134"/>
        <w:gridCol w:w="1134"/>
        <w:gridCol w:w="1134"/>
        <w:gridCol w:w="1275"/>
      </w:tblGrid>
      <w:tr w:rsidR="008D3274" w:rsidRPr="00675DEB" w14:paraId="02878CAF" w14:textId="77777777" w:rsidTr="000331A3">
        <w:trPr>
          <w:trHeight w:val="210"/>
        </w:trPr>
        <w:tc>
          <w:tcPr>
            <w:tcW w:w="5514" w:type="dxa"/>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709C38F" w14:textId="77777777" w:rsidR="000331A3" w:rsidRPr="00675DEB" w:rsidRDefault="000331A3"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2268" w:type="dxa"/>
            <w:gridSpan w:val="2"/>
            <w:tcBorders>
              <w:top w:val="single" w:sz="12" w:space="0" w:color="FFFFFF"/>
              <w:left w:val="nil"/>
              <w:bottom w:val="single" w:sz="12" w:space="0" w:color="FFFFFF"/>
              <w:right w:val="single" w:sz="12" w:space="0" w:color="FFFFFF"/>
            </w:tcBorders>
            <w:shd w:val="clear" w:color="000000" w:fill="005086"/>
            <w:vAlign w:val="center"/>
            <w:hideMark/>
          </w:tcPr>
          <w:p w14:paraId="4CA04440" w14:textId="77777777" w:rsidR="000331A3" w:rsidRPr="00675DEB" w:rsidRDefault="000331A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2409" w:type="dxa"/>
            <w:gridSpan w:val="2"/>
            <w:tcBorders>
              <w:top w:val="single" w:sz="12" w:space="0" w:color="FFFFFF"/>
              <w:left w:val="nil"/>
              <w:bottom w:val="single" w:sz="12" w:space="0" w:color="FFFFFF"/>
              <w:right w:val="single" w:sz="12" w:space="0" w:color="FFFFFF"/>
            </w:tcBorders>
            <w:shd w:val="clear" w:color="000000" w:fill="005086"/>
            <w:vAlign w:val="center"/>
            <w:hideMark/>
          </w:tcPr>
          <w:p w14:paraId="3B673C78" w14:textId="77777777" w:rsidR="000331A3" w:rsidRPr="00675DEB" w:rsidRDefault="000331A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8D3274" w:rsidRPr="00675DEB" w14:paraId="37F73F8D" w14:textId="77777777" w:rsidTr="00ED57BF">
        <w:trPr>
          <w:trHeight w:val="37"/>
        </w:trPr>
        <w:tc>
          <w:tcPr>
            <w:tcW w:w="5514" w:type="dxa"/>
            <w:tcBorders>
              <w:top w:val="nil"/>
              <w:left w:val="single" w:sz="12" w:space="0" w:color="FFFFFF"/>
              <w:bottom w:val="single" w:sz="12" w:space="0" w:color="FFFFFF"/>
              <w:right w:val="single" w:sz="12" w:space="0" w:color="FFFFFF"/>
            </w:tcBorders>
            <w:shd w:val="clear" w:color="000000" w:fill="005086"/>
            <w:vAlign w:val="center"/>
            <w:hideMark/>
          </w:tcPr>
          <w:p w14:paraId="252CB4D2" w14:textId="77777777" w:rsidR="000331A3" w:rsidRPr="00675DEB" w:rsidRDefault="000331A3"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1134" w:type="dxa"/>
            <w:tcBorders>
              <w:top w:val="nil"/>
              <w:left w:val="nil"/>
              <w:bottom w:val="single" w:sz="12" w:space="0" w:color="FFFFFF"/>
              <w:right w:val="single" w:sz="12" w:space="0" w:color="FFFFFF"/>
            </w:tcBorders>
            <w:shd w:val="clear" w:color="000000" w:fill="005086"/>
            <w:vAlign w:val="center"/>
            <w:hideMark/>
          </w:tcPr>
          <w:p w14:paraId="3F21AC51" w14:textId="77777777" w:rsidR="000331A3" w:rsidRPr="00675DEB" w:rsidRDefault="000331A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Plano BD-01</w:t>
            </w:r>
          </w:p>
        </w:tc>
        <w:tc>
          <w:tcPr>
            <w:tcW w:w="1134" w:type="dxa"/>
            <w:tcBorders>
              <w:top w:val="nil"/>
              <w:left w:val="nil"/>
              <w:bottom w:val="single" w:sz="12" w:space="0" w:color="FFFFFF"/>
              <w:right w:val="single" w:sz="12" w:space="0" w:color="FFFFFF"/>
            </w:tcBorders>
            <w:shd w:val="clear" w:color="000000" w:fill="005086"/>
            <w:vAlign w:val="center"/>
            <w:hideMark/>
          </w:tcPr>
          <w:p w14:paraId="09DC699C" w14:textId="77777777" w:rsidR="000331A3" w:rsidRPr="00675DEB" w:rsidRDefault="000331A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Plano CV-03</w:t>
            </w:r>
          </w:p>
        </w:tc>
        <w:tc>
          <w:tcPr>
            <w:tcW w:w="1134" w:type="dxa"/>
            <w:tcBorders>
              <w:top w:val="nil"/>
              <w:left w:val="nil"/>
              <w:bottom w:val="single" w:sz="12" w:space="0" w:color="FFFFFF"/>
              <w:right w:val="single" w:sz="12" w:space="0" w:color="FFFFFF"/>
            </w:tcBorders>
            <w:shd w:val="clear" w:color="000000" w:fill="005086"/>
            <w:vAlign w:val="center"/>
            <w:hideMark/>
          </w:tcPr>
          <w:p w14:paraId="67CC3267" w14:textId="77777777" w:rsidR="000331A3" w:rsidRPr="00675DEB" w:rsidRDefault="000331A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Plano BD-01</w:t>
            </w:r>
          </w:p>
        </w:tc>
        <w:tc>
          <w:tcPr>
            <w:tcW w:w="1275" w:type="dxa"/>
            <w:tcBorders>
              <w:top w:val="nil"/>
              <w:left w:val="nil"/>
              <w:bottom w:val="single" w:sz="12" w:space="0" w:color="FFFFFF"/>
              <w:right w:val="single" w:sz="12" w:space="0" w:color="FFFFFF"/>
            </w:tcBorders>
            <w:shd w:val="clear" w:color="000000" w:fill="005086"/>
            <w:vAlign w:val="center"/>
            <w:hideMark/>
          </w:tcPr>
          <w:p w14:paraId="1FB6841E" w14:textId="77777777" w:rsidR="000331A3" w:rsidRPr="00675DEB" w:rsidRDefault="000331A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Plano CV-03</w:t>
            </w:r>
          </w:p>
        </w:tc>
      </w:tr>
      <w:tr w:rsidR="008D3274" w:rsidRPr="00675DEB" w14:paraId="6D42DB76" w14:textId="77777777" w:rsidTr="00ED57BF">
        <w:trPr>
          <w:trHeight w:val="37"/>
        </w:trPr>
        <w:tc>
          <w:tcPr>
            <w:tcW w:w="5514" w:type="dxa"/>
            <w:tcBorders>
              <w:top w:val="nil"/>
              <w:left w:val="single" w:sz="12" w:space="0" w:color="FFFFFF"/>
              <w:bottom w:val="single" w:sz="12" w:space="0" w:color="FFFFFF"/>
              <w:right w:val="single" w:sz="12" w:space="0" w:color="FFFFFF"/>
            </w:tcBorders>
            <w:shd w:val="clear" w:color="000000" w:fill="E6F5FF"/>
            <w:vAlign w:val="center"/>
            <w:hideMark/>
          </w:tcPr>
          <w:p w14:paraId="234DD718" w14:textId="77777777" w:rsidR="000331A3" w:rsidRPr="00675DEB" w:rsidRDefault="000331A3" w:rsidP="00675DEB">
            <w:pPr>
              <w:suppressAutoHyphens w:val="0"/>
              <w:rPr>
                <w:rFonts w:ascii="Verdana" w:hAnsi="Verdana" w:cs="Calibri"/>
                <w:sz w:val="14"/>
                <w:szCs w:val="14"/>
                <w:lang w:eastAsia="pt-BR"/>
              </w:rPr>
            </w:pPr>
            <w:r w:rsidRPr="00675DEB">
              <w:rPr>
                <w:rFonts w:ascii="Verdana" w:hAnsi="Verdana" w:cs="Calibri"/>
                <w:sz w:val="14"/>
                <w:szCs w:val="14"/>
                <w:lang w:eastAsia="pt-BR"/>
              </w:rPr>
              <w:t>Valor presente total das obrigações atuariais</w:t>
            </w:r>
          </w:p>
        </w:tc>
        <w:tc>
          <w:tcPr>
            <w:tcW w:w="1134" w:type="dxa"/>
            <w:tcBorders>
              <w:top w:val="nil"/>
              <w:left w:val="nil"/>
              <w:bottom w:val="single" w:sz="12" w:space="0" w:color="FFFFFF"/>
              <w:right w:val="single" w:sz="12" w:space="0" w:color="FFFFFF"/>
            </w:tcBorders>
            <w:shd w:val="clear" w:color="000000" w:fill="E6F5FF"/>
            <w:vAlign w:val="center"/>
            <w:hideMark/>
          </w:tcPr>
          <w:p w14:paraId="7C418982" w14:textId="7D67A637" w:rsidR="000331A3" w:rsidRPr="00675DEB" w:rsidRDefault="000331A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w:t>
            </w:r>
            <w:r w:rsidR="008D3274" w:rsidRPr="00675DEB">
              <w:rPr>
                <w:rFonts w:ascii="Verdana" w:hAnsi="Verdana" w:cs="Calibri"/>
                <w:sz w:val="14"/>
                <w:szCs w:val="14"/>
                <w:lang w:eastAsia="pt-BR"/>
              </w:rPr>
              <w:t>279.624</w:t>
            </w:r>
            <w:r w:rsidRPr="00675DEB">
              <w:rPr>
                <w:rFonts w:ascii="Verdana" w:hAnsi="Verdana" w:cs="Calibri"/>
                <w:sz w:val="14"/>
                <w:szCs w:val="14"/>
                <w:lang w:eastAsia="pt-BR"/>
              </w:rPr>
              <w:t>)</w:t>
            </w:r>
          </w:p>
        </w:tc>
        <w:tc>
          <w:tcPr>
            <w:tcW w:w="1134" w:type="dxa"/>
            <w:tcBorders>
              <w:top w:val="nil"/>
              <w:left w:val="nil"/>
              <w:bottom w:val="single" w:sz="12" w:space="0" w:color="FFFFFF"/>
              <w:right w:val="single" w:sz="12" w:space="0" w:color="FFFFFF"/>
            </w:tcBorders>
            <w:shd w:val="clear" w:color="000000" w:fill="E6F5FF"/>
            <w:vAlign w:val="center"/>
            <w:hideMark/>
          </w:tcPr>
          <w:p w14:paraId="79453F9A" w14:textId="77777777" w:rsidR="000331A3" w:rsidRPr="00675DEB" w:rsidRDefault="000331A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(10.824)</w:t>
            </w:r>
          </w:p>
        </w:tc>
        <w:tc>
          <w:tcPr>
            <w:tcW w:w="1134" w:type="dxa"/>
            <w:tcBorders>
              <w:top w:val="nil"/>
              <w:left w:val="nil"/>
              <w:bottom w:val="single" w:sz="12" w:space="0" w:color="FFFFFF"/>
              <w:right w:val="single" w:sz="12" w:space="0" w:color="FFFFFF"/>
            </w:tcBorders>
            <w:shd w:val="clear" w:color="000000" w:fill="E6F5FF"/>
            <w:vAlign w:val="center"/>
            <w:hideMark/>
          </w:tcPr>
          <w:p w14:paraId="70A5EF0D" w14:textId="77777777" w:rsidR="000331A3" w:rsidRPr="00675DEB" w:rsidRDefault="000331A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(3.206.647)</w:t>
            </w:r>
          </w:p>
        </w:tc>
        <w:tc>
          <w:tcPr>
            <w:tcW w:w="1275" w:type="dxa"/>
            <w:tcBorders>
              <w:top w:val="nil"/>
              <w:left w:val="nil"/>
              <w:bottom w:val="single" w:sz="12" w:space="0" w:color="FFFFFF"/>
              <w:right w:val="single" w:sz="12" w:space="0" w:color="FFFFFF"/>
            </w:tcBorders>
            <w:shd w:val="clear" w:color="000000" w:fill="E6F5FF"/>
            <w:vAlign w:val="center"/>
            <w:hideMark/>
          </w:tcPr>
          <w:p w14:paraId="28D0CC85" w14:textId="77777777" w:rsidR="000331A3" w:rsidRPr="00675DEB" w:rsidRDefault="000331A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(23.873)</w:t>
            </w:r>
          </w:p>
        </w:tc>
      </w:tr>
      <w:tr w:rsidR="008D3274" w:rsidRPr="00675DEB" w14:paraId="615E6CF9" w14:textId="77777777" w:rsidTr="00ED57BF">
        <w:trPr>
          <w:trHeight w:val="37"/>
        </w:trPr>
        <w:tc>
          <w:tcPr>
            <w:tcW w:w="5514" w:type="dxa"/>
            <w:tcBorders>
              <w:top w:val="nil"/>
              <w:left w:val="single" w:sz="12" w:space="0" w:color="FFFFFF"/>
              <w:bottom w:val="single" w:sz="12" w:space="0" w:color="FFFFFF"/>
              <w:right w:val="single" w:sz="12" w:space="0" w:color="FFFFFF"/>
            </w:tcBorders>
            <w:shd w:val="clear" w:color="000000" w:fill="E6F5FF"/>
            <w:vAlign w:val="center"/>
            <w:hideMark/>
          </w:tcPr>
          <w:p w14:paraId="38EA3335" w14:textId="77777777" w:rsidR="000331A3" w:rsidRPr="00675DEB" w:rsidRDefault="000331A3" w:rsidP="00675DEB">
            <w:pPr>
              <w:suppressAutoHyphens w:val="0"/>
              <w:rPr>
                <w:rFonts w:ascii="Verdana" w:hAnsi="Verdana" w:cs="Calibri"/>
                <w:sz w:val="14"/>
                <w:szCs w:val="14"/>
                <w:lang w:eastAsia="pt-BR"/>
              </w:rPr>
            </w:pPr>
            <w:r w:rsidRPr="00675DEB">
              <w:rPr>
                <w:rFonts w:ascii="Verdana" w:hAnsi="Verdana" w:cs="Calibri"/>
                <w:sz w:val="14"/>
                <w:szCs w:val="14"/>
                <w:lang w:eastAsia="pt-BR"/>
              </w:rPr>
              <w:t>Valor justo dos ativos do plano</w:t>
            </w:r>
          </w:p>
        </w:tc>
        <w:tc>
          <w:tcPr>
            <w:tcW w:w="1134" w:type="dxa"/>
            <w:tcBorders>
              <w:top w:val="nil"/>
              <w:left w:val="nil"/>
              <w:bottom w:val="single" w:sz="12" w:space="0" w:color="FFFFFF"/>
              <w:right w:val="single" w:sz="12" w:space="0" w:color="FFFFFF"/>
            </w:tcBorders>
            <w:shd w:val="clear" w:color="000000" w:fill="E6F5FF"/>
            <w:vAlign w:val="center"/>
            <w:hideMark/>
          </w:tcPr>
          <w:p w14:paraId="0BBB3D1E" w14:textId="12CB41A2" w:rsidR="000331A3" w:rsidRPr="00675DEB" w:rsidRDefault="008D3274"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2.844.800</w:t>
            </w:r>
          </w:p>
        </w:tc>
        <w:tc>
          <w:tcPr>
            <w:tcW w:w="1134" w:type="dxa"/>
            <w:tcBorders>
              <w:top w:val="nil"/>
              <w:left w:val="nil"/>
              <w:bottom w:val="single" w:sz="12" w:space="0" w:color="FFFFFF"/>
              <w:right w:val="single" w:sz="12" w:space="0" w:color="FFFFFF"/>
            </w:tcBorders>
            <w:shd w:val="clear" w:color="000000" w:fill="E6F5FF"/>
            <w:vAlign w:val="center"/>
            <w:hideMark/>
          </w:tcPr>
          <w:p w14:paraId="2924589B" w14:textId="77777777" w:rsidR="000331A3" w:rsidRPr="00675DEB" w:rsidRDefault="000331A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34.481</w:t>
            </w:r>
          </w:p>
        </w:tc>
        <w:tc>
          <w:tcPr>
            <w:tcW w:w="1134" w:type="dxa"/>
            <w:tcBorders>
              <w:top w:val="nil"/>
              <w:left w:val="nil"/>
              <w:bottom w:val="single" w:sz="12" w:space="0" w:color="FFFFFF"/>
              <w:right w:val="single" w:sz="12" w:space="0" w:color="FFFFFF"/>
            </w:tcBorders>
            <w:shd w:val="clear" w:color="000000" w:fill="E6F5FF"/>
            <w:vAlign w:val="center"/>
            <w:hideMark/>
          </w:tcPr>
          <w:p w14:paraId="7267E854" w14:textId="77777777" w:rsidR="000331A3" w:rsidRPr="00675DEB" w:rsidRDefault="000331A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2.800.298</w:t>
            </w:r>
          </w:p>
        </w:tc>
        <w:tc>
          <w:tcPr>
            <w:tcW w:w="1275" w:type="dxa"/>
            <w:tcBorders>
              <w:top w:val="nil"/>
              <w:left w:val="nil"/>
              <w:bottom w:val="single" w:sz="12" w:space="0" w:color="FFFFFF"/>
              <w:right w:val="single" w:sz="12" w:space="0" w:color="FFFFFF"/>
            </w:tcBorders>
            <w:shd w:val="clear" w:color="000000" w:fill="E6F5FF"/>
            <w:vAlign w:val="center"/>
            <w:hideMark/>
          </w:tcPr>
          <w:p w14:paraId="1748DD4C" w14:textId="77777777" w:rsidR="000331A3" w:rsidRPr="00675DEB" w:rsidRDefault="000331A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51.246</w:t>
            </w:r>
          </w:p>
        </w:tc>
      </w:tr>
      <w:tr w:rsidR="008D3274" w:rsidRPr="00675DEB" w14:paraId="04C7B52B" w14:textId="77777777" w:rsidTr="00ED57BF">
        <w:trPr>
          <w:trHeight w:val="37"/>
        </w:trPr>
        <w:tc>
          <w:tcPr>
            <w:tcW w:w="5514" w:type="dxa"/>
            <w:tcBorders>
              <w:top w:val="nil"/>
              <w:left w:val="single" w:sz="12" w:space="0" w:color="FFFFFF"/>
              <w:bottom w:val="single" w:sz="12" w:space="0" w:color="FFFFFF"/>
              <w:right w:val="single" w:sz="12" w:space="0" w:color="FFFFFF"/>
            </w:tcBorders>
            <w:shd w:val="clear" w:color="000000" w:fill="005086"/>
            <w:vAlign w:val="center"/>
            <w:hideMark/>
          </w:tcPr>
          <w:p w14:paraId="7E87676B" w14:textId="77777777" w:rsidR="000331A3" w:rsidRPr="00675DEB" w:rsidRDefault="000331A3" w:rsidP="00675DEB">
            <w:pPr>
              <w:suppressAutoHyphens w:val="0"/>
              <w:rPr>
                <w:rFonts w:ascii="Verdana" w:hAnsi="Verdana" w:cs="Calibri"/>
                <w:b/>
                <w:bCs/>
                <w:color w:val="FFFFFF"/>
                <w:sz w:val="14"/>
                <w:szCs w:val="14"/>
                <w:lang w:eastAsia="pt-BR"/>
              </w:rPr>
            </w:pPr>
            <w:proofErr w:type="spellStart"/>
            <w:r w:rsidRPr="00675DEB">
              <w:rPr>
                <w:rFonts w:ascii="Verdana" w:hAnsi="Verdana" w:cs="Calibri"/>
                <w:b/>
                <w:bCs/>
                <w:color w:val="FFFFFF"/>
                <w:sz w:val="14"/>
                <w:szCs w:val="14"/>
                <w:lang w:eastAsia="pt-BR"/>
              </w:rPr>
              <w:t>Deficit</w:t>
            </w:r>
            <w:proofErr w:type="spellEnd"/>
            <w:r w:rsidRPr="00675DEB">
              <w:rPr>
                <w:rFonts w:ascii="Verdana" w:hAnsi="Verdana" w:cs="Calibri"/>
                <w:b/>
                <w:bCs/>
                <w:color w:val="FFFFFF"/>
                <w:sz w:val="14"/>
                <w:szCs w:val="14"/>
                <w:lang w:eastAsia="pt-BR"/>
              </w:rPr>
              <w:t>/superávit no exercício</w:t>
            </w:r>
          </w:p>
        </w:tc>
        <w:tc>
          <w:tcPr>
            <w:tcW w:w="1134" w:type="dxa"/>
            <w:tcBorders>
              <w:top w:val="nil"/>
              <w:left w:val="nil"/>
              <w:bottom w:val="single" w:sz="12" w:space="0" w:color="FFFFFF"/>
              <w:right w:val="single" w:sz="12" w:space="0" w:color="FFFFFF"/>
            </w:tcBorders>
            <w:shd w:val="clear" w:color="000000" w:fill="005086"/>
            <w:vAlign w:val="center"/>
            <w:hideMark/>
          </w:tcPr>
          <w:p w14:paraId="2B976158" w14:textId="17D38440" w:rsidR="000331A3" w:rsidRPr="00675DEB" w:rsidRDefault="000331A3"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r w:rsidR="008D3274" w:rsidRPr="00675DEB">
              <w:rPr>
                <w:rFonts w:ascii="Verdana" w:hAnsi="Verdana" w:cs="Calibri"/>
                <w:b/>
                <w:bCs/>
                <w:color w:val="FFFFFF"/>
                <w:sz w:val="14"/>
                <w:szCs w:val="14"/>
                <w:lang w:eastAsia="pt-BR"/>
              </w:rPr>
              <w:t>434.824</w:t>
            </w:r>
            <w:r w:rsidRPr="00675DEB">
              <w:rPr>
                <w:rFonts w:ascii="Verdana" w:hAnsi="Verdana" w:cs="Calibri"/>
                <w:b/>
                <w:bCs/>
                <w:color w:val="FFFFFF"/>
                <w:sz w:val="14"/>
                <w:szCs w:val="14"/>
                <w:lang w:eastAsia="pt-BR"/>
              </w:rPr>
              <w:t>)</w:t>
            </w:r>
          </w:p>
        </w:tc>
        <w:tc>
          <w:tcPr>
            <w:tcW w:w="1134" w:type="dxa"/>
            <w:tcBorders>
              <w:top w:val="nil"/>
              <w:left w:val="nil"/>
              <w:bottom w:val="single" w:sz="12" w:space="0" w:color="FFFFFF"/>
              <w:right w:val="single" w:sz="12" w:space="0" w:color="FFFFFF"/>
            </w:tcBorders>
            <w:shd w:val="clear" w:color="000000" w:fill="005086"/>
            <w:vAlign w:val="center"/>
            <w:hideMark/>
          </w:tcPr>
          <w:p w14:paraId="697E2EFA" w14:textId="77777777" w:rsidR="000331A3" w:rsidRPr="00675DEB" w:rsidRDefault="000331A3"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23.657</w:t>
            </w:r>
          </w:p>
        </w:tc>
        <w:tc>
          <w:tcPr>
            <w:tcW w:w="1134" w:type="dxa"/>
            <w:tcBorders>
              <w:top w:val="nil"/>
              <w:left w:val="nil"/>
              <w:bottom w:val="single" w:sz="12" w:space="0" w:color="FFFFFF"/>
              <w:right w:val="single" w:sz="12" w:space="0" w:color="FFFFFF"/>
            </w:tcBorders>
            <w:shd w:val="clear" w:color="000000" w:fill="005086"/>
            <w:vAlign w:val="center"/>
            <w:hideMark/>
          </w:tcPr>
          <w:p w14:paraId="28DD2E00" w14:textId="77777777" w:rsidR="000331A3" w:rsidRPr="00675DEB" w:rsidRDefault="000331A3"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(406.349)</w:t>
            </w:r>
          </w:p>
        </w:tc>
        <w:tc>
          <w:tcPr>
            <w:tcW w:w="1275" w:type="dxa"/>
            <w:tcBorders>
              <w:top w:val="nil"/>
              <w:left w:val="nil"/>
              <w:bottom w:val="single" w:sz="12" w:space="0" w:color="FFFFFF"/>
              <w:right w:val="single" w:sz="12" w:space="0" w:color="FFFFFF"/>
            </w:tcBorders>
            <w:shd w:val="clear" w:color="000000" w:fill="005086"/>
            <w:vAlign w:val="center"/>
            <w:hideMark/>
          </w:tcPr>
          <w:p w14:paraId="483A6F2C" w14:textId="77777777" w:rsidR="000331A3" w:rsidRPr="00675DEB" w:rsidRDefault="000331A3"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27.373</w:t>
            </w:r>
          </w:p>
        </w:tc>
      </w:tr>
    </w:tbl>
    <w:p w14:paraId="7FDDEF83" w14:textId="19FC8EB4" w:rsidR="00ED57BF" w:rsidRPr="0003309E" w:rsidRDefault="00ED57BF" w:rsidP="00675DEB">
      <w:pPr>
        <w:tabs>
          <w:tab w:val="left" w:pos="5599"/>
          <w:tab w:val="left" w:pos="6733"/>
          <w:tab w:val="left" w:pos="7867"/>
          <w:tab w:val="left" w:pos="9001"/>
        </w:tabs>
        <w:suppressAutoHyphens w:val="0"/>
        <w:ind w:left="85"/>
        <w:rPr>
          <w:rFonts w:ascii="Verdana" w:hAnsi="Verdana" w:cs="Calibri"/>
          <w:b/>
          <w:bCs/>
          <w:color w:val="FFFFFF"/>
          <w:sz w:val="20"/>
          <w:lang w:eastAsia="pt-BR"/>
        </w:rPr>
      </w:pPr>
    </w:p>
    <w:tbl>
      <w:tblPr>
        <w:tblW w:w="5000" w:type="pct"/>
        <w:tblCellMar>
          <w:left w:w="70" w:type="dxa"/>
          <w:right w:w="70" w:type="dxa"/>
        </w:tblCellMar>
        <w:tblLook w:val="04A0" w:firstRow="1" w:lastRow="0" w:firstColumn="1" w:lastColumn="0" w:noHBand="0" w:noVBand="1"/>
      </w:tblPr>
      <w:tblGrid>
        <w:gridCol w:w="5379"/>
        <w:gridCol w:w="1106"/>
        <w:gridCol w:w="1108"/>
        <w:gridCol w:w="1106"/>
        <w:gridCol w:w="1245"/>
      </w:tblGrid>
      <w:tr w:rsidR="000331A3" w:rsidRPr="00675DEB" w14:paraId="349029E9" w14:textId="77777777" w:rsidTr="000B22DA">
        <w:trPr>
          <w:trHeight w:val="170"/>
        </w:trPr>
        <w:tc>
          <w:tcPr>
            <w:tcW w:w="2705"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D511692" w14:textId="77777777" w:rsidR="000331A3" w:rsidRPr="00675DEB" w:rsidRDefault="000331A3"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113"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1ADB99C9" w14:textId="77777777" w:rsidR="000331A3" w:rsidRPr="00675DEB" w:rsidRDefault="000331A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182"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75A77714" w14:textId="77777777" w:rsidR="000331A3" w:rsidRPr="00675DEB" w:rsidRDefault="000331A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0331A3" w:rsidRPr="00675DEB" w14:paraId="4DA4E1A4" w14:textId="77777777" w:rsidTr="000B22DA">
        <w:trPr>
          <w:trHeight w:val="170"/>
        </w:trPr>
        <w:tc>
          <w:tcPr>
            <w:tcW w:w="2705" w:type="pct"/>
            <w:tcBorders>
              <w:top w:val="nil"/>
              <w:left w:val="single" w:sz="12" w:space="0" w:color="FFFFFF"/>
              <w:bottom w:val="single" w:sz="12" w:space="0" w:color="FFFFFF"/>
              <w:right w:val="single" w:sz="12" w:space="0" w:color="FFFFFF"/>
            </w:tcBorders>
            <w:shd w:val="clear" w:color="000000" w:fill="005086"/>
            <w:vAlign w:val="center"/>
            <w:hideMark/>
          </w:tcPr>
          <w:p w14:paraId="19A49C00" w14:textId="77777777" w:rsidR="000331A3" w:rsidRPr="00675DEB" w:rsidRDefault="000331A3" w:rsidP="00675DEB">
            <w:pPr>
              <w:suppressAutoHyphens w:val="0"/>
              <w:rPr>
                <w:rFonts w:ascii="Verdana" w:hAnsi="Verdana" w:cs="Calibri"/>
                <w:color w:val="FFFFFF"/>
                <w:sz w:val="14"/>
                <w:szCs w:val="14"/>
                <w:lang w:eastAsia="pt-BR"/>
              </w:rPr>
            </w:pPr>
            <w:r w:rsidRPr="00675DEB">
              <w:rPr>
                <w:rFonts w:ascii="Verdana" w:hAnsi="Verdana" w:cs="Calibri"/>
                <w:color w:val="FFFFFF"/>
                <w:sz w:val="14"/>
                <w:szCs w:val="14"/>
                <w:lang w:eastAsia="pt-BR"/>
              </w:rPr>
              <w:t> </w:t>
            </w:r>
          </w:p>
        </w:tc>
        <w:tc>
          <w:tcPr>
            <w:tcW w:w="556" w:type="pct"/>
            <w:tcBorders>
              <w:top w:val="nil"/>
              <w:left w:val="nil"/>
              <w:bottom w:val="single" w:sz="12" w:space="0" w:color="FFFFFF"/>
              <w:right w:val="single" w:sz="12" w:space="0" w:color="FFFFFF"/>
            </w:tcBorders>
            <w:shd w:val="clear" w:color="000000" w:fill="005086"/>
            <w:vAlign w:val="center"/>
            <w:hideMark/>
          </w:tcPr>
          <w:p w14:paraId="5B0162FF" w14:textId="77777777" w:rsidR="000331A3" w:rsidRPr="00675DEB" w:rsidRDefault="000331A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Plano BD-01</w:t>
            </w:r>
          </w:p>
        </w:tc>
        <w:tc>
          <w:tcPr>
            <w:tcW w:w="556" w:type="pct"/>
            <w:tcBorders>
              <w:top w:val="nil"/>
              <w:left w:val="nil"/>
              <w:bottom w:val="single" w:sz="12" w:space="0" w:color="FFFFFF"/>
              <w:right w:val="single" w:sz="12" w:space="0" w:color="FFFFFF"/>
            </w:tcBorders>
            <w:shd w:val="clear" w:color="000000" w:fill="005086"/>
            <w:vAlign w:val="center"/>
            <w:hideMark/>
          </w:tcPr>
          <w:p w14:paraId="5F3FB6EA" w14:textId="77777777" w:rsidR="000331A3" w:rsidRPr="00675DEB" w:rsidRDefault="000331A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Plano CV-03</w:t>
            </w:r>
          </w:p>
        </w:tc>
        <w:tc>
          <w:tcPr>
            <w:tcW w:w="556" w:type="pct"/>
            <w:tcBorders>
              <w:top w:val="nil"/>
              <w:left w:val="nil"/>
              <w:bottom w:val="single" w:sz="12" w:space="0" w:color="FFFFFF"/>
              <w:right w:val="single" w:sz="12" w:space="0" w:color="FFFFFF"/>
            </w:tcBorders>
            <w:shd w:val="clear" w:color="000000" w:fill="005086"/>
            <w:vAlign w:val="center"/>
            <w:hideMark/>
          </w:tcPr>
          <w:p w14:paraId="2A590687" w14:textId="77777777" w:rsidR="000331A3" w:rsidRPr="00675DEB" w:rsidRDefault="000331A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Plano BD-01</w:t>
            </w:r>
          </w:p>
        </w:tc>
        <w:tc>
          <w:tcPr>
            <w:tcW w:w="626" w:type="pct"/>
            <w:tcBorders>
              <w:top w:val="nil"/>
              <w:left w:val="nil"/>
              <w:bottom w:val="single" w:sz="12" w:space="0" w:color="FFFFFF"/>
              <w:right w:val="single" w:sz="12" w:space="0" w:color="FFFFFF"/>
            </w:tcBorders>
            <w:shd w:val="clear" w:color="000000" w:fill="005086"/>
            <w:vAlign w:val="center"/>
            <w:hideMark/>
          </w:tcPr>
          <w:p w14:paraId="345C2284" w14:textId="77777777" w:rsidR="000331A3" w:rsidRPr="00675DEB" w:rsidRDefault="000331A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Plano CV-03</w:t>
            </w:r>
          </w:p>
        </w:tc>
      </w:tr>
      <w:tr w:rsidR="00213F1A" w:rsidRPr="00675DEB" w14:paraId="16B1992B" w14:textId="77777777" w:rsidTr="000B22DA">
        <w:trPr>
          <w:trHeight w:val="170"/>
        </w:trPr>
        <w:tc>
          <w:tcPr>
            <w:tcW w:w="2705" w:type="pct"/>
            <w:tcBorders>
              <w:top w:val="nil"/>
              <w:left w:val="single" w:sz="12" w:space="0" w:color="FFFFFF"/>
              <w:bottom w:val="single" w:sz="12" w:space="0" w:color="FFFFFF"/>
              <w:right w:val="single" w:sz="12" w:space="0" w:color="FFFFFF"/>
            </w:tcBorders>
            <w:shd w:val="clear" w:color="000000" w:fill="E6F5FF"/>
            <w:vAlign w:val="center"/>
            <w:hideMark/>
          </w:tcPr>
          <w:p w14:paraId="4971398D" w14:textId="77777777" w:rsidR="00213F1A" w:rsidRPr="00675DEB" w:rsidRDefault="00213F1A"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RMBC</w:t>
            </w:r>
          </w:p>
        </w:tc>
        <w:tc>
          <w:tcPr>
            <w:tcW w:w="556" w:type="pct"/>
            <w:tcBorders>
              <w:top w:val="nil"/>
              <w:left w:val="nil"/>
              <w:bottom w:val="single" w:sz="12" w:space="0" w:color="FFFFFF"/>
              <w:right w:val="single" w:sz="12" w:space="0" w:color="FFFFFF"/>
            </w:tcBorders>
            <w:shd w:val="clear" w:color="000000" w:fill="E6F5FF"/>
            <w:vAlign w:val="center"/>
            <w:hideMark/>
          </w:tcPr>
          <w:p w14:paraId="17B9C26C" w14:textId="15495DC9" w:rsidR="00213F1A" w:rsidRPr="00675DEB" w:rsidRDefault="00213F1A" w:rsidP="00675DEB">
            <w:pPr>
              <w:suppressAutoHyphens w:val="0"/>
              <w:jc w:val="right"/>
              <w:rPr>
                <w:rFonts w:ascii="Verdana" w:hAnsi="Verdana" w:cs="Calibri"/>
                <w:sz w:val="14"/>
                <w:szCs w:val="14"/>
                <w:lang w:eastAsia="pt-BR"/>
              </w:rPr>
            </w:pPr>
            <w:r w:rsidRPr="00675DEB">
              <w:rPr>
                <w:rFonts w:ascii="Verdana" w:hAnsi="Verdana"/>
                <w:sz w:val="14"/>
                <w:szCs w:val="14"/>
              </w:rPr>
              <w:t>(</w:t>
            </w:r>
            <w:r w:rsidR="00F61ACC" w:rsidRPr="00675DEB">
              <w:rPr>
                <w:rFonts w:ascii="Verdana" w:hAnsi="Verdana"/>
                <w:sz w:val="14"/>
                <w:szCs w:val="14"/>
              </w:rPr>
              <w:t>2.302.703</w:t>
            </w:r>
            <w:r w:rsidRPr="00675DEB">
              <w:rPr>
                <w:rFonts w:ascii="Verdana" w:hAnsi="Verdana"/>
                <w:sz w:val="14"/>
                <w:szCs w:val="14"/>
              </w:rPr>
              <w:t>)</w:t>
            </w:r>
          </w:p>
        </w:tc>
        <w:tc>
          <w:tcPr>
            <w:tcW w:w="556" w:type="pct"/>
            <w:tcBorders>
              <w:top w:val="nil"/>
              <w:left w:val="nil"/>
              <w:bottom w:val="single" w:sz="12" w:space="0" w:color="FFFFFF"/>
              <w:right w:val="single" w:sz="12" w:space="0" w:color="FFFFFF"/>
            </w:tcBorders>
            <w:shd w:val="clear" w:color="000000" w:fill="E6F5FF"/>
            <w:vAlign w:val="center"/>
            <w:hideMark/>
          </w:tcPr>
          <w:p w14:paraId="4C6467CD" w14:textId="77777777" w:rsidR="00213F1A" w:rsidRPr="00675DEB" w:rsidRDefault="00213F1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(7.142)</w:t>
            </w:r>
          </w:p>
        </w:tc>
        <w:tc>
          <w:tcPr>
            <w:tcW w:w="556" w:type="pct"/>
            <w:tcBorders>
              <w:top w:val="nil"/>
              <w:left w:val="nil"/>
              <w:bottom w:val="single" w:sz="12" w:space="0" w:color="FFFFFF"/>
              <w:right w:val="single" w:sz="12" w:space="0" w:color="FFFFFF"/>
            </w:tcBorders>
            <w:shd w:val="clear" w:color="000000" w:fill="E6F5FF"/>
            <w:vAlign w:val="center"/>
            <w:hideMark/>
          </w:tcPr>
          <w:p w14:paraId="42EEF0A6" w14:textId="77777777" w:rsidR="00213F1A" w:rsidRPr="00675DEB" w:rsidRDefault="00213F1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(2.069.730)</w:t>
            </w:r>
          </w:p>
        </w:tc>
        <w:tc>
          <w:tcPr>
            <w:tcW w:w="626" w:type="pct"/>
            <w:tcBorders>
              <w:top w:val="nil"/>
              <w:left w:val="nil"/>
              <w:bottom w:val="single" w:sz="12" w:space="0" w:color="FFFFFF"/>
              <w:right w:val="single" w:sz="12" w:space="0" w:color="FFFFFF"/>
            </w:tcBorders>
            <w:shd w:val="clear" w:color="000000" w:fill="E6F5FF"/>
            <w:vAlign w:val="center"/>
            <w:hideMark/>
          </w:tcPr>
          <w:p w14:paraId="6392ED97" w14:textId="77777777" w:rsidR="00213F1A" w:rsidRPr="00675DEB" w:rsidRDefault="00213F1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(9.577)</w:t>
            </w:r>
          </w:p>
        </w:tc>
      </w:tr>
      <w:tr w:rsidR="00213F1A" w:rsidRPr="00675DEB" w14:paraId="578FDFFA" w14:textId="77777777" w:rsidTr="000B22DA">
        <w:trPr>
          <w:trHeight w:val="170"/>
        </w:trPr>
        <w:tc>
          <w:tcPr>
            <w:tcW w:w="2705" w:type="pct"/>
            <w:tcBorders>
              <w:top w:val="nil"/>
              <w:left w:val="single" w:sz="12" w:space="0" w:color="FFFFFF"/>
              <w:bottom w:val="single" w:sz="12" w:space="0" w:color="FFFFFF"/>
              <w:right w:val="single" w:sz="12" w:space="0" w:color="FFFFFF"/>
            </w:tcBorders>
            <w:shd w:val="clear" w:color="000000" w:fill="E6F5FF"/>
            <w:vAlign w:val="center"/>
            <w:hideMark/>
          </w:tcPr>
          <w:p w14:paraId="364DBBE5" w14:textId="77777777" w:rsidR="00213F1A" w:rsidRPr="00675DEB" w:rsidRDefault="00213F1A" w:rsidP="00675DEB">
            <w:pPr>
              <w:suppressAutoHyphens w:val="0"/>
              <w:rPr>
                <w:rFonts w:ascii="Verdana" w:hAnsi="Verdana" w:cs="Calibri"/>
                <w:color w:val="auto"/>
                <w:sz w:val="14"/>
                <w:szCs w:val="14"/>
                <w:lang w:eastAsia="pt-BR"/>
              </w:rPr>
            </w:pPr>
            <w:proofErr w:type="spellStart"/>
            <w:r w:rsidRPr="00675DEB">
              <w:rPr>
                <w:rFonts w:ascii="Verdana" w:hAnsi="Verdana" w:cs="Calibri"/>
                <w:color w:val="auto"/>
                <w:sz w:val="14"/>
                <w:szCs w:val="14"/>
                <w:lang w:eastAsia="pt-BR"/>
              </w:rPr>
              <w:t>RMBaC</w:t>
            </w:r>
            <w:proofErr w:type="spellEnd"/>
          </w:p>
        </w:tc>
        <w:tc>
          <w:tcPr>
            <w:tcW w:w="556" w:type="pct"/>
            <w:tcBorders>
              <w:top w:val="nil"/>
              <w:left w:val="nil"/>
              <w:bottom w:val="single" w:sz="12" w:space="0" w:color="FFFFFF"/>
              <w:right w:val="single" w:sz="12" w:space="0" w:color="FFFFFF"/>
            </w:tcBorders>
            <w:shd w:val="clear" w:color="000000" w:fill="E6F5FF"/>
            <w:vAlign w:val="center"/>
            <w:hideMark/>
          </w:tcPr>
          <w:p w14:paraId="5F2E1FA6" w14:textId="3743A275" w:rsidR="00213F1A" w:rsidRPr="00675DEB" w:rsidRDefault="00213F1A" w:rsidP="00675DEB">
            <w:pPr>
              <w:suppressAutoHyphens w:val="0"/>
              <w:jc w:val="right"/>
              <w:rPr>
                <w:rFonts w:ascii="Verdana" w:hAnsi="Verdana" w:cs="Calibri"/>
                <w:sz w:val="14"/>
                <w:szCs w:val="14"/>
                <w:lang w:eastAsia="pt-BR"/>
              </w:rPr>
            </w:pPr>
            <w:r w:rsidRPr="00675DEB">
              <w:rPr>
                <w:rFonts w:ascii="Verdana" w:hAnsi="Verdana"/>
                <w:sz w:val="14"/>
                <w:szCs w:val="14"/>
              </w:rPr>
              <w:t>(</w:t>
            </w:r>
            <w:r w:rsidR="00F61ACC" w:rsidRPr="00675DEB">
              <w:rPr>
                <w:rFonts w:ascii="Verdana" w:hAnsi="Verdana"/>
                <w:sz w:val="14"/>
                <w:szCs w:val="14"/>
              </w:rPr>
              <w:t>976.921</w:t>
            </w:r>
            <w:r w:rsidRPr="00675DEB">
              <w:rPr>
                <w:rFonts w:ascii="Verdana" w:hAnsi="Verdana"/>
                <w:sz w:val="14"/>
                <w:szCs w:val="14"/>
              </w:rPr>
              <w:t>)</w:t>
            </w:r>
          </w:p>
        </w:tc>
        <w:tc>
          <w:tcPr>
            <w:tcW w:w="556" w:type="pct"/>
            <w:tcBorders>
              <w:top w:val="nil"/>
              <w:left w:val="nil"/>
              <w:bottom w:val="single" w:sz="12" w:space="0" w:color="FFFFFF"/>
              <w:right w:val="single" w:sz="12" w:space="0" w:color="FFFFFF"/>
            </w:tcBorders>
            <w:shd w:val="clear" w:color="000000" w:fill="E6F5FF"/>
            <w:vAlign w:val="center"/>
            <w:hideMark/>
          </w:tcPr>
          <w:p w14:paraId="07810CE2" w14:textId="77777777" w:rsidR="00213F1A" w:rsidRPr="00675DEB" w:rsidRDefault="00213F1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(3.682)</w:t>
            </w:r>
          </w:p>
        </w:tc>
        <w:tc>
          <w:tcPr>
            <w:tcW w:w="556" w:type="pct"/>
            <w:tcBorders>
              <w:top w:val="nil"/>
              <w:left w:val="nil"/>
              <w:bottom w:val="single" w:sz="12" w:space="0" w:color="FFFFFF"/>
              <w:right w:val="single" w:sz="12" w:space="0" w:color="FFFFFF"/>
            </w:tcBorders>
            <w:shd w:val="clear" w:color="000000" w:fill="E6F5FF"/>
            <w:vAlign w:val="center"/>
            <w:hideMark/>
          </w:tcPr>
          <w:p w14:paraId="7CD7EAF4" w14:textId="77777777" w:rsidR="00213F1A" w:rsidRPr="00675DEB" w:rsidRDefault="00213F1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(1.136.917)</w:t>
            </w:r>
          </w:p>
        </w:tc>
        <w:tc>
          <w:tcPr>
            <w:tcW w:w="626" w:type="pct"/>
            <w:tcBorders>
              <w:top w:val="nil"/>
              <w:left w:val="nil"/>
              <w:bottom w:val="single" w:sz="12" w:space="0" w:color="FFFFFF"/>
              <w:right w:val="single" w:sz="12" w:space="0" w:color="FFFFFF"/>
            </w:tcBorders>
            <w:shd w:val="clear" w:color="000000" w:fill="E6F5FF"/>
            <w:vAlign w:val="center"/>
            <w:hideMark/>
          </w:tcPr>
          <w:p w14:paraId="025D7CF8" w14:textId="77777777" w:rsidR="00213F1A" w:rsidRPr="00675DEB" w:rsidRDefault="00213F1A"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(14.296)</w:t>
            </w:r>
          </w:p>
        </w:tc>
      </w:tr>
      <w:tr w:rsidR="00213F1A" w:rsidRPr="00675DEB" w14:paraId="4003AA04" w14:textId="77777777" w:rsidTr="000B22DA">
        <w:trPr>
          <w:trHeight w:val="170"/>
        </w:trPr>
        <w:tc>
          <w:tcPr>
            <w:tcW w:w="2705" w:type="pct"/>
            <w:tcBorders>
              <w:top w:val="nil"/>
              <w:left w:val="single" w:sz="12" w:space="0" w:color="FFFFFF"/>
              <w:bottom w:val="single" w:sz="12" w:space="0" w:color="FFFFFF"/>
              <w:right w:val="single" w:sz="12" w:space="0" w:color="FFFFFF"/>
            </w:tcBorders>
            <w:shd w:val="clear" w:color="000000" w:fill="005086"/>
            <w:vAlign w:val="center"/>
            <w:hideMark/>
          </w:tcPr>
          <w:p w14:paraId="45906844" w14:textId="77777777" w:rsidR="00213F1A" w:rsidRPr="00675DEB" w:rsidRDefault="00213F1A"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Resultado do plano</w:t>
            </w:r>
          </w:p>
        </w:tc>
        <w:tc>
          <w:tcPr>
            <w:tcW w:w="556" w:type="pct"/>
            <w:tcBorders>
              <w:top w:val="nil"/>
              <w:left w:val="nil"/>
              <w:bottom w:val="single" w:sz="12" w:space="0" w:color="FFFFFF"/>
              <w:right w:val="single" w:sz="12" w:space="0" w:color="FFFFFF"/>
            </w:tcBorders>
            <w:shd w:val="clear" w:color="000000" w:fill="005086"/>
            <w:vAlign w:val="center"/>
            <w:hideMark/>
          </w:tcPr>
          <w:p w14:paraId="4FFCDF81" w14:textId="6693C149" w:rsidR="00213F1A" w:rsidRPr="00675DEB" w:rsidRDefault="00213F1A" w:rsidP="00675DEB">
            <w:pPr>
              <w:suppressAutoHyphens w:val="0"/>
              <w:jc w:val="right"/>
              <w:rPr>
                <w:rFonts w:ascii="Verdana" w:hAnsi="Verdana" w:cs="Calibri"/>
                <w:b/>
                <w:bCs/>
                <w:color w:val="FFFFFF"/>
                <w:sz w:val="14"/>
                <w:szCs w:val="14"/>
                <w:lang w:eastAsia="pt-BR"/>
              </w:rPr>
            </w:pPr>
            <w:r w:rsidRPr="00675DEB">
              <w:rPr>
                <w:rFonts w:ascii="Verdana" w:hAnsi="Verdana"/>
                <w:b/>
                <w:bCs/>
                <w:color w:val="FFFFFF"/>
                <w:sz w:val="14"/>
                <w:szCs w:val="14"/>
              </w:rPr>
              <w:t>(3.279.624)</w:t>
            </w:r>
          </w:p>
        </w:tc>
        <w:tc>
          <w:tcPr>
            <w:tcW w:w="556" w:type="pct"/>
            <w:tcBorders>
              <w:top w:val="nil"/>
              <w:left w:val="nil"/>
              <w:bottom w:val="single" w:sz="12" w:space="0" w:color="FFFFFF"/>
              <w:right w:val="single" w:sz="12" w:space="0" w:color="FFFFFF"/>
            </w:tcBorders>
            <w:shd w:val="clear" w:color="000000" w:fill="005086"/>
            <w:vAlign w:val="center"/>
            <w:hideMark/>
          </w:tcPr>
          <w:p w14:paraId="331739CC" w14:textId="77777777" w:rsidR="00213F1A" w:rsidRPr="00675DEB" w:rsidRDefault="00213F1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(10.824)</w:t>
            </w:r>
          </w:p>
        </w:tc>
        <w:tc>
          <w:tcPr>
            <w:tcW w:w="556" w:type="pct"/>
            <w:tcBorders>
              <w:top w:val="nil"/>
              <w:left w:val="nil"/>
              <w:bottom w:val="single" w:sz="12" w:space="0" w:color="FFFFFF"/>
              <w:right w:val="single" w:sz="12" w:space="0" w:color="FFFFFF"/>
            </w:tcBorders>
            <w:shd w:val="clear" w:color="000000" w:fill="005086"/>
            <w:vAlign w:val="center"/>
            <w:hideMark/>
          </w:tcPr>
          <w:p w14:paraId="1D110A19" w14:textId="77777777" w:rsidR="00213F1A" w:rsidRPr="00675DEB" w:rsidRDefault="00213F1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(3.206.647)</w:t>
            </w:r>
          </w:p>
        </w:tc>
        <w:tc>
          <w:tcPr>
            <w:tcW w:w="626" w:type="pct"/>
            <w:tcBorders>
              <w:top w:val="nil"/>
              <w:left w:val="nil"/>
              <w:bottom w:val="single" w:sz="12" w:space="0" w:color="FFFFFF"/>
              <w:right w:val="single" w:sz="12" w:space="0" w:color="FFFFFF"/>
            </w:tcBorders>
            <w:shd w:val="clear" w:color="000000" w:fill="005086"/>
            <w:vAlign w:val="center"/>
            <w:hideMark/>
          </w:tcPr>
          <w:p w14:paraId="31BD2365" w14:textId="77777777" w:rsidR="00213F1A" w:rsidRPr="00675DEB" w:rsidRDefault="00213F1A"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(23.873)</w:t>
            </w:r>
          </w:p>
        </w:tc>
      </w:tr>
    </w:tbl>
    <w:p w14:paraId="4B32EC16" w14:textId="038E7AD4" w:rsidR="0003309E" w:rsidRDefault="0003309E" w:rsidP="00675DEB">
      <w:pPr>
        <w:rPr>
          <w:rFonts w:ascii="Verdana" w:hAnsi="Verdana" w:cs="Verdana"/>
          <w:sz w:val="20"/>
        </w:rPr>
      </w:pPr>
    </w:p>
    <w:p w14:paraId="08D5084F" w14:textId="77777777" w:rsidR="00064209" w:rsidRPr="00652AC8" w:rsidRDefault="00064209" w:rsidP="00064209">
      <w:pPr>
        <w:rPr>
          <w:rFonts w:ascii="Verdana" w:hAnsi="Verdana" w:cs="Verdana"/>
          <w:sz w:val="20"/>
        </w:rPr>
      </w:pPr>
      <w:r w:rsidRPr="00652AC8">
        <w:rPr>
          <w:rFonts w:ascii="Verdana" w:hAnsi="Verdana" w:cs="Verdana"/>
          <w:sz w:val="20"/>
        </w:rPr>
        <w:t>a.2 - Principais premissas biométricas</w:t>
      </w:r>
    </w:p>
    <w:p w14:paraId="6FAC7000" w14:textId="77777777" w:rsidR="00064209" w:rsidRPr="00652AC8" w:rsidRDefault="00064209" w:rsidP="00064209">
      <w:pPr>
        <w:rPr>
          <w:rFonts w:ascii="Verdana" w:hAnsi="Verdana" w:cs="Verdana"/>
          <w:sz w:val="20"/>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2614"/>
        <w:gridCol w:w="3657"/>
        <w:gridCol w:w="3657"/>
      </w:tblGrid>
      <w:tr w:rsidR="00064209" w:rsidRPr="00652AC8" w14:paraId="703BA4A0" w14:textId="77777777" w:rsidTr="006321F6">
        <w:trPr>
          <w:trHeight w:val="170"/>
          <w:tblHeader/>
        </w:trPr>
        <w:tc>
          <w:tcPr>
            <w:tcW w:w="1316" w:type="pct"/>
            <w:tcBorders>
              <w:top w:val="single" w:sz="18" w:space="0" w:color="FFFFFF"/>
              <w:left w:val="single" w:sz="18" w:space="0" w:color="FFFFFF"/>
              <w:right w:val="single" w:sz="18" w:space="0" w:color="FFFFFF"/>
            </w:tcBorders>
            <w:shd w:val="clear" w:color="auto" w:fill="005086"/>
          </w:tcPr>
          <w:p w14:paraId="45519DC5" w14:textId="77777777" w:rsidR="00064209" w:rsidRPr="00652AC8" w:rsidRDefault="00064209" w:rsidP="00E75CE0">
            <w:pPr>
              <w:rPr>
                <w:rFonts w:ascii="Verdana" w:hAnsi="Verdana" w:cs="Verdana"/>
                <w:b/>
                <w:bCs/>
                <w:color w:val="FFFFFF"/>
                <w:sz w:val="14"/>
                <w:szCs w:val="14"/>
              </w:rPr>
            </w:pPr>
          </w:p>
        </w:tc>
        <w:tc>
          <w:tcPr>
            <w:tcW w:w="1842" w:type="pct"/>
            <w:tcBorders>
              <w:top w:val="single" w:sz="18" w:space="0" w:color="FFFFFF"/>
              <w:left w:val="single" w:sz="18" w:space="0" w:color="FFFFFF"/>
              <w:bottom w:val="single" w:sz="18" w:space="0" w:color="FFFFFF"/>
              <w:right w:val="single" w:sz="18" w:space="0" w:color="FFFFFF"/>
            </w:tcBorders>
            <w:shd w:val="clear" w:color="auto" w:fill="005086"/>
            <w:vAlign w:val="center"/>
          </w:tcPr>
          <w:p w14:paraId="671E6C73" w14:textId="77777777" w:rsidR="00064209" w:rsidRPr="00652AC8" w:rsidRDefault="00064209" w:rsidP="00E75CE0">
            <w:pPr>
              <w:jc w:val="center"/>
              <w:rPr>
                <w:rFonts w:ascii="Verdana" w:hAnsi="Verdana"/>
                <w:color w:val="FFFFFF"/>
                <w:sz w:val="14"/>
                <w:szCs w:val="14"/>
              </w:rPr>
            </w:pPr>
            <w:r w:rsidRPr="00652AC8">
              <w:rPr>
                <w:rFonts w:ascii="Verdana" w:hAnsi="Verdana" w:cs="Verdana"/>
                <w:b/>
                <w:bCs/>
                <w:color w:val="FFFFFF"/>
                <w:sz w:val="14"/>
                <w:szCs w:val="14"/>
              </w:rPr>
              <w:t>Plano BD-01</w:t>
            </w:r>
          </w:p>
        </w:tc>
        <w:tc>
          <w:tcPr>
            <w:tcW w:w="1842" w:type="pct"/>
            <w:tcBorders>
              <w:top w:val="single" w:sz="18" w:space="0" w:color="FFFFFF"/>
              <w:left w:val="single" w:sz="18" w:space="0" w:color="FFFFFF"/>
              <w:bottom w:val="single" w:sz="18" w:space="0" w:color="FFFFFF"/>
              <w:right w:val="single" w:sz="18" w:space="0" w:color="FFFFFF"/>
            </w:tcBorders>
            <w:shd w:val="clear" w:color="auto" w:fill="005086"/>
            <w:vAlign w:val="center"/>
          </w:tcPr>
          <w:p w14:paraId="15336879" w14:textId="77777777" w:rsidR="00064209" w:rsidRPr="00652AC8" w:rsidRDefault="00064209" w:rsidP="00E75CE0">
            <w:pPr>
              <w:jc w:val="center"/>
              <w:rPr>
                <w:rFonts w:ascii="Verdana" w:hAnsi="Verdana"/>
                <w:color w:val="FFFFFF"/>
                <w:sz w:val="14"/>
                <w:szCs w:val="14"/>
              </w:rPr>
            </w:pPr>
            <w:r w:rsidRPr="00652AC8">
              <w:rPr>
                <w:rFonts w:ascii="Verdana" w:hAnsi="Verdana" w:cs="Verdana"/>
                <w:b/>
                <w:bCs/>
                <w:color w:val="FFFFFF"/>
                <w:sz w:val="14"/>
                <w:szCs w:val="14"/>
              </w:rPr>
              <w:t>Plano CV-03</w:t>
            </w:r>
          </w:p>
        </w:tc>
      </w:tr>
      <w:tr w:rsidR="00FE22A7" w:rsidRPr="00652AC8" w14:paraId="639516AC" w14:textId="77777777" w:rsidTr="00064209">
        <w:trPr>
          <w:trHeight w:val="170"/>
        </w:trPr>
        <w:tc>
          <w:tcPr>
            <w:tcW w:w="1316" w:type="pct"/>
            <w:tcBorders>
              <w:top w:val="single" w:sz="18" w:space="0" w:color="FFFFFF"/>
              <w:left w:val="single" w:sz="18" w:space="0" w:color="FFFFFF"/>
              <w:bottom w:val="single" w:sz="18" w:space="0" w:color="FFFFFF"/>
              <w:right w:val="single" w:sz="18" w:space="0" w:color="FFFFFF"/>
            </w:tcBorders>
            <w:shd w:val="clear" w:color="auto" w:fill="E6F5FF"/>
            <w:vAlign w:val="center"/>
          </w:tcPr>
          <w:p w14:paraId="3B277095" w14:textId="77777777" w:rsidR="00FE22A7" w:rsidRPr="00652AC8" w:rsidRDefault="00FE22A7" w:rsidP="00FE22A7">
            <w:pPr>
              <w:rPr>
                <w:rFonts w:ascii="Verdana" w:hAnsi="Verdana"/>
                <w:sz w:val="14"/>
                <w:szCs w:val="14"/>
              </w:rPr>
            </w:pPr>
            <w:r w:rsidRPr="00652AC8">
              <w:rPr>
                <w:rFonts w:ascii="Verdana" w:hAnsi="Verdana" w:cs="Verdana"/>
                <w:sz w:val="14"/>
                <w:szCs w:val="14"/>
              </w:rPr>
              <w:t>Tábua de mortalidade geral</w:t>
            </w:r>
          </w:p>
        </w:tc>
        <w:tc>
          <w:tcPr>
            <w:tcW w:w="1842" w:type="pct"/>
            <w:tcBorders>
              <w:top w:val="single" w:sz="18" w:space="0" w:color="FFFFFF"/>
              <w:left w:val="single" w:sz="18" w:space="0" w:color="FFFFFF"/>
              <w:bottom w:val="single" w:sz="18" w:space="0" w:color="FFFFFF"/>
              <w:right w:val="single" w:sz="18" w:space="0" w:color="FFFFFF"/>
            </w:tcBorders>
            <w:shd w:val="clear" w:color="auto" w:fill="E6F5FF"/>
            <w:vAlign w:val="center"/>
          </w:tcPr>
          <w:p w14:paraId="7316D1AD" w14:textId="13A8AA11" w:rsidR="00FE22A7" w:rsidRPr="00BC724D" w:rsidRDefault="00FE22A7" w:rsidP="00FE22A7">
            <w:pPr>
              <w:rPr>
                <w:rFonts w:ascii="Verdana" w:hAnsi="Verdana" w:cs="Verdana"/>
                <w:color w:val="auto"/>
                <w:sz w:val="14"/>
                <w:szCs w:val="14"/>
              </w:rPr>
            </w:pPr>
            <w:r w:rsidRPr="00BC724D">
              <w:rPr>
                <w:rFonts w:ascii="Verdana" w:hAnsi="Verdana" w:cs="Verdana"/>
                <w:color w:val="auto"/>
                <w:sz w:val="14"/>
                <w:szCs w:val="14"/>
              </w:rPr>
              <w:t xml:space="preserve">AT-2000 </w:t>
            </w:r>
            <w:r w:rsidR="00BC724D" w:rsidRPr="00BC724D">
              <w:rPr>
                <w:rFonts w:ascii="Verdana" w:hAnsi="Verdana" w:cs="Verdana"/>
                <w:color w:val="auto"/>
                <w:sz w:val="14"/>
                <w:szCs w:val="14"/>
              </w:rPr>
              <w:t xml:space="preserve">M&amp;F </w:t>
            </w:r>
            <w:r w:rsidRPr="00BC724D">
              <w:rPr>
                <w:rFonts w:ascii="Verdana" w:hAnsi="Verdana" w:cs="Verdana"/>
                <w:color w:val="auto"/>
                <w:sz w:val="14"/>
                <w:szCs w:val="14"/>
              </w:rPr>
              <w:t>específica por sexo e suavizada em 20%</w:t>
            </w:r>
          </w:p>
        </w:tc>
        <w:tc>
          <w:tcPr>
            <w:tcW w:w="1842" w:type="pct"/>
            <w:tcBorders>
              <w:top w:val="single" w:sz="18" w:space="0" w:color="FFFFFF"/>
              <w:left w:val="single" w:sz="18" w:space="0" w:color="FFFFFF"/>
              <w:bottom w:val="single" w:sz="18" w:space="0" w:color="FFFFFF"/>
              <w:right w:val="single" w:sz="18" w:space="0" w:color="FFFFFF"/>
            </w:tcBorders>
            <w:shd w:val="clear" w:color="auto" w:fill="E6F5FF"/>
            <w:vAlign w:val="center"/>
          </w:tcPr>
          <w:p w14:paraId="4D76D9F9" w14:textId="07FE03AB" w:rsidR="00FE22A7" w:rsidRPr="00BC724D" w:rsidRDefault="00FE22A7" w:rsidP="00FE22A7">
            <w:pPr>
              <w:suppressAutoHyphens w:val="0"/>
              <w:autoSpaceDE w:val="0"/>
              <w:autoSpaceDN w:val="0"/>
              <w:adjustRightInd w:val="0"/>
              <w:rPr>
                <w:rFonts w:ascii="Verdana" w:hAnsi="Verdana" w:cs="Verdana"/>
                <w:color w:val="auto"/>
                <w:sz w:val="14"/>
                <w:szCs w:val="14"/>
              </w:rPr>
            </w:pPr>
            <w:r w:rsidRPr="00FE22A7">
              <w:rPr>
                <w:rFonts w:ascii="Verdana" w:hAnsi="Verdana" w:cs="Verdana"/>
                <w:color w:val="auto"/>
                <w:sz w:val="14"/>
                <w:szCs w:val="14"/>
              </w:rPr>
              <w:t xml:space="preserve">AT-2012 Basic, segregada por sexo </w:t>
            </w:r>
          </w:p>
        </w:tc>
      </w:tr>
      <w:tr w:rsidR="00FE22A7" w:rsidRPr="00652AC8" w14:paraId="2336CAE0" w14:textId="77777777" w:rsidTr="00064209">
        <w:trPr>
          <w:trHeight w:val="170"/>
        </w:trPr>
        <w:tc>
          <w:tcPr>
            <w:tcW w:w="1316" w:type="pct"/>
            <w:tcBorders>
              <w:top w:val="single" w:sz="18" w:space="0" w:color="FFFFFF"/>
              <w:left w:val="single" w:sz="18" w:space="0" w:color="FFFFFF"/>
              <w:bottom w:val="single" w:sz="18" w:space="0" w:color="FFFFFF"/>
              <w:right w:val="single" w:sz="18" w:space="0" w:color="FFFFFF"/>
            </w:tcBorders>
            <w:shd w:val="clear" w:color="auto" w:fill="E6F5FF"/>
            <w:vAlign w:val="center"/>
          </w:tcPr>
          <w:p w14:paraId="6993AFEE" w14:textId="77777777" w:rsidR="00FE22A7" w:rsidRPr="00652AC8" w:rsidRDefault="00FE22A7" w:rsidP="00FE22A7">
            <w:pPr>
              <w:rPr>
                <w:rFonts w:ascii="Verdana" w:hAnsi="Verdana" w:cs="Verdana"/>
                <w:color w:val="auto"/>
                <w:sz w:val="14"/>
                <w:szCs w:val="14"/>
                <w:lang w:val="pt-PT"/>
              </w:rPr>
            </w:pPr>
            <w:r w:rsidRPr="00652AC8">
              <w:rPr>
                <w:rFonts w:ascii="Verdana" w:hAnsi="Verdana" w:cs="Verdana"/>
                <w:color w:val="auto"/>
                <w:sz w:val="14"/>
                <w:szCs w:val="14"/>
                <w:lang w:val="pt-PT"/>
              </w:rPr>
              <w:t>Tábua de entrada em invalidez</w:t>
            </w:r>
          </w:p>
        </w:tc>
        <w:tc>
          <w:tcPr>
            <w:tcW w:w="1842" w:type="pct"/>
            <w:tcBorders>
              <w:top w:val="single" w:sz="18" w:space="0" w:color="FFFFFF"/>
              <w:left w:val="single" w:sz="18" w:space="0" w:color="FFFFFF"/>
              <w:bottom w:val="single" w:sz="18" w:space="0" w:color="FFFFFF"/>
              <w:right w:val="single" w:sz="18" w:space="0" w:color="FFFFFF"/>
            </w:tcBorders>
            <w:shd w:val="clear" w:color="auto" w:fill="E6F5FF"/>
            <w:vAlign w:val="center"/>
          </w:tcPr>
          <w:p w14:paraId="61D1296E" w14:textId="4ACCAEB8" w:rsidR="00FE22A7" w:rsidRPr="00BC724D" w:rsidRDefault="00FE22A7" w:rsidP="00FE22A7">
            <w:pPr>
              <w:rPr>
                <w:rFonts w:ascii="Verdana" w:hAnsi="Verdana" w:cs="Verdana"/>
                <w:color w:val="auto"/>
                <w:sz w:val="14"/>
                <w:szCs w:val="14"/>
              </w:rPr>
            </w:pPr>
            <w:r w:rsidRPr="00BC724D">
              <w:rPr>
                <w:rFonts w:ascii="Verdana" w:hAnsi="Verdana" w:cs="Verdana"/>
                <w:color w:val="auto"/>
                <w:sz w:val="14"/>
                <w:szCs w:val="14"/>
              </w:rPr>
              <w:t xml:space="preserve">Álvaro Vindas </w:t>
            </w:r>
          </w:p>
        </w:tc>
        <w:tc>
          <w:tcPr>
            <w:tcW w:w="1842" w:type="pct"/>
            <w:tcBorders>
              <w:top w:val="single" w:sz="18" w:space="0" w:color="FFFFFF"/>
              <w:left w:val="single" w:sz="18" w:space="0" w:color="FFFFFF"/>
              <w:bottom w:val="single" w:sz="18" w:space="0" w:color="FFFFFF"/>
              <w:right w:val="single" w:sz="18" w:space="0" w:color="FFFFFF"/>
            </w:tcBorders>
            <w:shd w:val="clear" w:color="auto" w:fill="E6F5FF"/>
            <w:vAlign w:val="center"/>
          </w:tcPr>
          <w:p w14:paraId="302F5759" w14:textId="6DB78E31" w:rsidR="00FE22A7" w:rsidRPr="00BC724D" w:rsidRDefault="00FE22A7" w:rsidP="00FE22A7">
            <w:pPr>
              <w:pStyle w:val="Default"/>
              <w:rPr>
                <w:rFonts w:ascii="Verdana" w:hAnsi="Verdana" w:cs="Verdana"/>
                <w:color w:val="auto"/>
                <w:sz w:val="14"/>
                <w:szCs w:val="14"/>
              </w:rPr>
            </w:pPr>
            <w:r w:rsidRPr="00BC724D">
              <w:rPr>
                <w:rFonts w:ascii="Verdana" w:hAnsi="Verdana" w:cs="Verdana"/>
                <w:color w:val="auto"/>
                <w:sz w:val="14"/>
                <w:szCs w:val="14"/>
              </w:rPr>
              <w:t xml:space="preserve">Álvaro Vindas suavizada em 50% </w:t>
            </w:r>
          </w:p>
        </w:tc>
      </w:tr>
      <w:tr w:rsidR="00FE22A7" w:rsidRPr="00652AC8" w14:paraId="6CCB8424" w14:textId="77777777" w:rsidTr="00064209">
        <w:trPr>
          <w:trHeight w:val="170"/>
        </w:trPr>
        <w:tc>
          <w:tcPr>
            <w:tcW w:w="1316" w:type="pct"/>
            <w:tcBorders>
              <w:top w:val="single" w:sz="18" w:space="0" w:color="FFFFFF"/>
              <w:left w:val="single" w:sz="18" w:space="0" w:color="FFFFFF"/>
              <w:bottom w:val="single" w:sz="18" w:space="0" w:color="FFFFFF"/>
              <w:right w:val="single" w:sz="18" w:space="0" w:color="FFFFFF"/>
            </w:tcBorders>
            <w:shd w:val="clear" w:color="auto" w:fill="E6F5FF"/>
            <w:vAlign w:val="center"/>
          </w:tcPr>
          <w:p w14:paraId="0811A92D" w14:textId="77777777" w:rsidR="00FE22A7" w:rsidRPr="00652AC8" w:rsidRDefault="00FE22A7" w:rsidP="00FE22A7">
            <w:pPr>
              <w:rPr>
                <w:rFonts w:ascii="Verdana" w:hAnsi="Verdana" w:cs="Verdana"/>
                <w:color w:val="auto"/>
                <w:sz w:val="14"/>
                <w:szCs w:val="14"/>
                <w:lang w:val="pt-PT"/>
              </w:rPr>
            </w:pPr>
            <w:r w:rsidRPr="00652AC8">
              <w:rPr>
                <w:rFonts w:ascii="Verdana" w:hAnsi="Verdana" w:cs="Verdana"/>
                <w:color w:val="auto"/>
                <w:sz w:val="14"/>
                <w:szCs w:val="14"/>
                <w:lang w:val="pt-PT"/>
              </w:rPr>
              <w:t>Tábua de mortalidade de inválidos</w:t>
            </w:r>
          </w:p>
        </w:tc>
        <w:tc>
          <w:tcPr>
            <w:tcW w:w="1842" w:type="pct"/>
            <w:tcBorders>
              <w:top w:val="single" w:sz="18" w:space="0" w:color="FFFFFF"/>
              <w:left w:val="single" w:sz="18" w:space="0" w:color="FFFFFF"/>
              <w:bottom w:val="single" w:sz="18" w:space="0" w:color="FFFFFF"/>
              <w:right w:val="single" w:sz="18" w:space="0" w:color="FFFFFF"/>
            </w:tcBorders>
            <w:shd w:val="clear" w:color="auto" w:fill="E6F5FF"/>
            <w:vAlign w:val="center"/>
          </w:tcPr>
          <w:p w14:paraId="2893E6DC" w14:textId="38A615B2" w:rsidR="00FE22A7" w:rsidRPr="00BC724D" w:rsidRDefault="00FE22A7" w:rsidP="00BC724D">
            <w:pPr>
              <w:rPr>
                <w:rFonts w:ascii="Verdana" w:hAnsi="Verdana" w:cs="Verdana"/>
                <w:color w:val="auto"/>
                <w:sz w:val="14"/>
                <w:szCs w:val="14"/>
              </w:rPr>
            </w:pPr>
            <w:r w:rsidRPr="00BC724D">
              <w:rPr>
                <w:rFonts w:ascii="Verdana" w:hAnsi="Verdana" w:cs="Verdana"/>
                <w:color w:val="auto"/>
                <w:sz w:val="14"/>
                <w:szCs w:val="14"/>
              </w:rPr>
              <w:t xml:space="preserve">MI85 </w:t>
            </w:r>
            <w:r w:rsidR="00BC724D" w:rsidRPr="00BC724D">
              <w:rPr>
                <w:rFonts w:ascii="Verdana" w:hAnsi="Verdana" w:cs="Verdana"/>
                <w:color w:val="auto"/>
                <w:sz w:val="14"/>
                <w:szCs w:val="14"/>
              </w:rPr>
              <w:t xml:space="preserve">M&amp;F </w:t>
            </w:r>
            <w:r w:rsidRPr="00BC724D">
              <w:rPr>
                <w:rFonts w:ascii="Verdana" w:hAnsi="Verdana" w:cs="Verdana"/>
                <w:color w:val="auto"/>
                <w:sz w:val="14"/>
                <w:szCs w:val="14"/>
              </w:rPr>
              <w:t>suavizada em 15%</w:t>
            </w:r>
          </w:p>
        </w:tc>
        <w:tc>
          <w:tcPr>
            <w:tcW w:w="1842" w:type="pct"/>
            <w:tcBorders>
              <w:top w:val="single" w:sz="18" w:space="0" w:color="FFFFFF"/>
              <w:left w:val="single" w:sz="18" w:space="0" w:color="FFFFFF"/>
              <w:bottom w:val="single" w:sz="18" w:space="0" w:color="FFFFFF"/>
              <w:right w:val="single" w:sz="18" w:space="0" w:color="FFFFFF"/>
            </w:tcBorders>
            <w:shd w:val="clear" w:color="auto" w:fill="E6F5FF"/>
            <w:vAlign w:val="center"/>
          </w:tcPr>
          <w:p w14:paraId="4D0C52A6" w14:textId="71275A7D" w:rsidR="00FE22A7" w:rsidRPr="00BC724D" w:rsidRDefault="00BC724D" w:rsidP="00BC724D">
            <w:pPr>
              <w:rPr>
                <w:rFonts w:ascii="Verdana" w:hAnsi="Verdana" w:cs="Verdana"/>
                <w:color w:val="auto"/>
                <w:sz w:val="14"/>
                <w:szCs w:val="14"/>
              </w:rPr>
            </w:pPr>
            <w:r w:rsidRPr="00BC724D">
              <w:rPr>
                <w:rFonts w:ascii="Verdana" w:hAnsi="Verdana" w:cs="Verdana"/>
                <w:color w:val="auto"/>
                <w:sz w:val="14"/>
                <w:szCs w:val="14"/>
              </w:rPr>
              <w:t>MI85 M&amp;F suavizada em 20%</w:t>
            </w:r>
          </w:p>
        </w:tc>
      </w:tr>
    </w:tbl>
    <w:p w14:paraId="5699511D" w14:textId="77777777" w:rsidR="00064209" w:rsidRPr="00652AC8" w:rsidRDefault="00064209" w:rsidP="00064209">
      <w:pPr>
        <w:rPr>
          <w:rFonts w:ascii="Verdana" w:hAnsi="Verdana" w:cs="Verdana"/>
          <w:sz w:val="20"/>
        </w:rPr>
      </w:pPr>
    </w:p>
    <w:p w14:paraId="52C99F13" w14:textId="77777777" w:rsidR="00064209" w:rsidRPr="00652AC8" w:rsidRDefault="00064209" w:rsidP="00064209">
      <w:pPr>
        <w:rPr>
          <w:rFonts w:ascii="Verdana" w:hAnsi="Verdana" w:cs="Verdana"/>
          <w:sz w:val="20"/>
        </w:rPr>
      </w:pPr>
      <w:r w:rsidRPr="00652AC8">
        <w:rPr>
          <w:rFonts w:ascii="Verdana" w:hAnsi="Verdana" w:cs="Verdana"/>
          <w:sz w:val="20"/>
        </w:rPr>
        <w:t>a.3 - Principais premissas econômicas</w:t>
      </w:r>
    </w:p>
    <w:p w14:paraId="1BE87811" w14:textId="77777777" w:rsidR="00064209" w:rsidRPr="00652AC8" w:rsidRDefault="00064209" w:rsidP="00064209">
      <w:pPr>
        <w:rPr>
          <w:rFonts w:ascii="Verdana" w:hAnsi="Verdana" w:cs="Verdana"/>
          <w:sz w:val="20"/>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5130"/>
        <w:gridCol w:w="2399"/>
        <w:gridCol w:w="2399"/>
      </w:tblGrid>
      <w:tr w:rsidR="00064209" w:rsidRPr="00652AC8" w14:paraId="24B5F542" w14:textId="77777777" w:rsidTr="00E75CE0">
        <w:trPr>
          <w:trHeight w:val="170"/>
          <w:tblHeader/>
        </w:trPr>
        <w:tc>
          <w:tcPr>
            <w:tcW w:w="2584" w:type="pct"/>
            <w:tcBorders>
              <w:top w:val="single" w:sz="18" w:space="0" w:color="FFFFFF"/>
              <w:left w:val="single" w:sz="18" w:space="0" w:color="FFFFFF"/>
              <w:right w:val="single" w:sz="18" w:space="0" w:color="FFFFFF"/>
            </w:tcBorders>
            <w:shd w:val="clear" w:color="auto" w:fill="005086"/>
          </w:tcPr>
          <w:p w14:paraId="4052E7B0" w14:textId="77777777" w:rsidR="00064209" w:rsidRPr="008C002E" w:rsidRDefault="00064209" w:rsidP="00E75CE0">
            <w:pPr>
              <w:rPr>
                <w:rFonts w:ascii="Verdana" w:hAnsi="Verdana" w:cs="Verdana"/>
                <w:b/>
                <w:bCs/>
                <w:color w:val="FFFFFF"/>
                <w:sz w:val="14"/>
                <w:szCs w:val="14"/>
              </w:rPr>
            </w:pPr>
          </w:p>
        </w:tc>
        <w:tc>
          <w:tcPr>
            <w:tcW w:w="1208" w:type="pct"/>
            <w:tcBorders>
              <w:top w:val="single" w:sz="18" w:space="0" w:color="FFFFFF"/>
              <w:left w:val="single" w:sz="18" w:space="0" w:color="FFFFFF"/>
              <w:right w:val="single" w:sz="18" w:space="0" w:color="FFFFFF"/>
            </w:tcBorders>
            <w:shd w:val="clear" w:color="auto" w:fill="005086"/>
            <w:vAlign w:val="center"/>
          </w:tcPr>
          <w:p w14:paraId="478F17AA" w14:textId="2088C4E4" w:rsidR="00064209" w:rsidRPr="008C002E" w:rsidRDefault="00064209" w:rsidP="00064209">
            <w:pPr>
              <w:jc w:val="center"/>
              <w:rPr>
                <w:rFonts w:ascii="Verdana" w:hAnsi="Verdana" w:cs="Verdana"/>
                <w:b/>
                <w:color w:val="FFFFFF"/>
                <w:sz w:val="14"/>
                <w:szCs w:val="14"/>
              </w:rPr>
            </w:pPr>
            <w:r w:rsidRPr="008C002E">
              <w:rPr>
                <w:rFonts w:ascii="Verdana" w:hAnsi="Verdana" w:cs="Verdana"/>
                <w:b/>
                <w:color w:val="FFFFFF"/>
                <w:sz w:val="14"/>
                <w:szCs w:val="14"/>
              </w:rPr>
              <w:t>3</w:t>
            </w:r>
            <w:r>
              <w:rPr>
                <w:rFonts w:ascii="Verdana" w:hAnsi="Verdana" w:cs="Verdana"/>
                <w:b/>
                <w:color w:val="FFFFFF"/>
                <w:sz w:val="14"/>
                <w:szCs w:val="14"/>
              </w:rPr>
              <w:t>1.12.2020</w:t>
            </w:r>
          </w:p>
        </w:tc>
        <w:tc>
          <w:tcPr>
            <w:tcW w:w="1208" w:type="pct"/>
            <w:tcBorders>
              <w:top w:val="single" w:sz="18" w:space="0" w:color="FFFFFF"/>
              <w:left w:val="single" w:sz="18" w:space="0" w:color="FFFFFF"/>
              <w:right w:val="single" w:sz="18" w:space="0" w:color="FFFFFF"/>
            </w:tcBorders>
            <w:shd w:val="clear" w:color="auto" w:fill="005086"/>
            <w:vAlign w:val="center"/>
          </w:tcPr>
          <w:p w14:paraId="578BAE99" w14:textId="77777777" w:rsidR="00064209" w:rsidRPr="008C002E" w:rsidRDefault="00064209" w:rsidP="00E75CE0">
            <w:pPr>
              <w:jc w:val="center"/>
              <w:rPr>
                <w:rFonts w:ascii="Verdana" w:hAnsi="Verdana" w:cs="Verdana"/>
                <w:b/>
                <w:color w:val="FFFFFF"/>
                <w:sz w:val="14"/>
                <w:szCs w:val="14"/>
              </w:rPr>
            </w:pPr>
            <w:r w:rsidRPr="008C002E">
              <w:rPr>
                <w:rFonts w:ascii="Verdana" w:hAnsi="Verdana" w:cs="Verdana"/>
                <w:b/>
                <w:color w:val="FFFFFF"/>
                <w:sz w:val="14"/>
                <w:szCs w:val="14"/>
              </w:rPr>
              <w:t>31.12.2019</w:t>
            </w:r>
          </w:p>
        </w:tc>
      </w:tr>
      <w:tr w:rsidR="00064209" w:rsidRPr="00652AC8" w14:paraId="02E2F4A7" w14:textId="77777777" w:rsidTr="00E75CE0">
        <w:trPr>
          <w:trHeight w:val="170"/>
        </w:trPr>
        <w:tc>
          <w:tcPr>
            <w:tcW w:w="2584" w:type="pct"/>
            <w:tcBorders>
              <w:top w:val="single" w:sz="18" w:space="0" w:color="FFFFFF"/>
              <w:left w:val="single" w:sz="18" w:space="0" w:color="FFFFFF"/>
              <w:bottom w:val="single" w:sz="18" w:space="0" w:color="FFFFFF"/>
              <w:right w:val="single" w:sz="18" w:space="0" w:color="FFFFFF"/>
            </w:tcBorders>
            <w:shd w:val="clear" w:color="auto" w:fill="E6F5FF"/>
          </w:tcPr>
          <w:p w14:paraId="738E9800" w14:textId="77777777" w:rsidR="00064209" w:rsidRPr="008C002E" w:rsidRDefault="00064209" w:rsidP="00E75CE0">
            <w:pPr>
              <w:rPr>
                <w:rFonts w:ascii="Verdana" w:hAnsi="Verdana"/>
                <w:sz w:val="14"/>
                <w:szCs w:val="14"/>
              </w:rPr>
            </w:pPr>
            <w:r w:rsidRPr="008C002E">
              <w:rPr>
                <w:rFonts w:ascii="Verdana" w:hAnsi="Verdana" w:cs="Verdana"/>
                <w:color w:val="auto"/>
                <w:sz w:val="14"/>
                <w:szCs w:val="14"/>
              </w:rPr>
              <w:t>Taxa real de juros – Plano BD-01</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406A2C97" w14:textId="4800D670" w:rsidR="00064209" w:rsidRPr="00BC724D" w:rsidRDefault="00064209" w:rsidP="00064209">
            <w:pPr>
              <w:jc w:val="right"/>
              <w:rPr>
                <w:rFonts w:ascii="Verdana" w:hAnsi="Verdana" w:cs="Verdana"/>
                <w:color w:val="auto"/>
                <w:sz w:val="14"/>
                <w:szCs w:val="14"/>
              </w:rPr>
            </w:pPr>
            <w:r w:rsidRPr="00BC724D">
              <w:rPr>
                <w:rFonts w:ascii="Verdana" w:hAnsi="Verdana" w:cs="Verdana"/>
                <w:color w:val="auto"/>
                <w:sz w:val="14"/>
                <w:szCs w:val="14"/>
              </w:rPr>
              <w:t>3,79%a.a</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443D689C" w14:textId="77777777" w:rsidR="00064209" w:rsidRPr="008C002E" w:rsidRDefault="00064209" w:rsidP="00E75CE0">
            <w:pPr>
              <w:jc w:val="right"/>
              <w:rPr>
                <w:rFonts w:ascii="Verdana" w:hAnsi="Verdana" w:cs="Verdana"/>
                <w:color w:val="auto"/>
                <w:sz w:val="14"/>
                <w:szCs w:val="14"/>
              </w:rPr>
            </w:pPr>
            <w:r w:rsidRPr="008C002E">
              <w:rPr>
                <w:rFonts w:ascii="Verdana" w:hAnsi="Verdana" w:cs="Verdana"/>
                <w:color w:val="auto"/>
                <w:sz w:val="14"/>
                <w:szCs w:val="14"/>
              </w:rPr>
              <w:t>3,08%a.a</w:t>
            </w:r>
          </w:p>
        </w:tc>
      </w:tr>
      <w:tr w:rsidR="00064209" w:rsidRPr="00652AC8" w14:paraId="64C2E5D4" w14:textId="77777777" w:rsidTr="00E75CE0">
        <w:trPr>
          <w:trHeight w:val="170"/>
        </w:trPr>
        <w:tc>
          <w:tcPr>
            <w:tcW w:w="2584" w:type="pct"/>
            <w:tcBorders>
              <w:top w:val="single" w:sz="18" w:space="0" w:color="FFFFFF"/>
              <w:left w:val="single" w:sz="18" w:space="0" w:color="FFFFFF"/>
              <w:bottom w:val="single" w:sz="18" w:space="0" w:color="FFFFFF"/>
              <w:right w:val="single" w:sz="18" w:space="0" w:color="FFFFFF"/>
            </w:tcBorders>
            <w:shd w:val="clear" w:color="auto" w:fill="E6F5FF"/>
          </w:tcPr>
          <w:p w14:paraId="57D06530" w14:textId="77777777" w:rsidR="00064209" w:rsidRPr="008C002E" w:rsidRDefault="00064209" w:rsidP="00E75CE0">
            <w:pPr>
              <w:rPr>
                <w:rFonts w:ascii="Verdana" w:hAnsi="Verdana"/>
                <w:sz w:val="14"/>
                <w:szCs w:val="14"/>
              </w:rPr>
            </w:pPr>
            <w:r w:rsidRPr="008C002E">
              <w:rPr>
                <w:rFonts w:ascii="Verdana" w:hAnsi="Verdana" w:cs="Verdana"/>
                <w:color w:val="auto"/>
                <w:sz w:val="14"/>
                <w:szCs w:val="14"/>
              </w:rPr>
              <w:t>Taxa real de juros – Plano CV-03</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70C6B6F5" w14:textId="688B7AAD" w:rsidR="00064209" w:rsidRPr="00BC724D" w:rsidRDefault="00BC724D" w:rsidP="00E75CE0">
            <w:pPr>
              <w:jc w:val="right"/>
              <w:rPr>
                <w:rFonts w:ascii="Verdana" w:hAnsi="Verdana" w:cs="Verdana"/>
                <w:color w:val="auto"/>
                <w:sz w:val="14"/>
                <w:szCs w:val="14"/>
              </w:rPr>
            </w:pPr>
            <w:r w:rsidRPr="00BC724D">
              <w:rPr>
                <w:rFonts w:ascii="Verdana" w:hAnsi="Verdana" w:cs="Verdana"/>
                <w:color w:val="auto"/>
                <w:sz w:val="14"/>
                <w:szCs w:val="14"/>
              </w:rPr>
              <w:t>3,73</w:t>
            </w:r>
            <w:r w:rsidR="00064209" w:rsidRPr="00BC724D">
              <w:rPr>
                <w:rFonts w:ascii="Verdana" w:hAnsi="Verdana" w:cs="Verdana"/>
                <w:color w:val="auto"/>
                <w:sz w:val="14"/>
                <w:szCs w:val="14"/>
              </w:rPr>
              <w:t>%a.a</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1265C1A7" w14:textId="77777777" w:rsidR="00064209" w:rsidRPr="008C002E" w:rsidRDefault="00064209" w:rsidP="00E75CE0">
            <w:pPr>
              <w:jc w:val="right"/>
              <w:rPr>
                <w:rFonts w:ascii="Verdana" w:hAnsi="Verdana" w:cs="Verdana"/>
                <w:color w:val="auto"/>
                <w:sz w:val="14"/>
                <w:szCs w:val="14"/>
              </w:rPr>
            </w:pPr>
            <w:r w:rsidRPr="008C002E">
              <w:rPr>
                <w:rFonts w:ascii="Verdana" w:hAnsi="Verdana" w:cs="Verdana"/>
                <w:color w:val="auto"/>
                <w:sz w:val="14"/>
                <w:szCs w:val="14"/>
              </w:rPr>
              <w:t>2,87%a.a</w:t>
            </w:r>
          </w:p>
        </w:tc>
      </w:tr>
      <w:tr w:rsidR="00064209" w:rsidRPr="00652AC8" w14:paraId="4A3ABB3A" w14:textId="77777777" w:rsidTr="00E75CE0">
        <w:trPr>
          <w:trHeight w:val="170"/>
        </w:trPr>
        <w:tc>
          <w:tcPr>
            <w:tcW w:w="2584" w:type="pct"/>
            <w:tcBorders>
              <w:top w:val="single" w:sz="18" w:space="0" w:color="FFFFFF"/>
              <w:left w:val="single" w:sz="18" w:space="0" w:color="FFFFFF"/>
              <w:bottom w:val="single" w:sz="18" w:space="0" w:color="FFFFFF"/>
              <w:right w:val="single" w:sz="18" w:space="0" w:color="FFFFFF"/>
            </w:tcBorders>
            <w:shd w:val="clear" w:color="auto" w:fill="E6F5FF"/>
          </w:tcPr>
          <w:p w14:paraId="23F7DEC4" w14:textId="77777777" w:rsidR="00064209" w:rsidRPr="008C002E" w:rsidRDefault="00064209" w:rsidP="00E75CE0">
            <w:pPr>
              <w:rPr>
                <w:rFonts w:ascii="Verdana" w:hAnsi="Verdana"/>
                <w:sz w:val="14"/>
                <w:szCs w:val="14"/>
              </w:rPr>
            </w:pPr>
            <w:r w:rsidRPr="008C002E">
              <w:rPr>
                <w:rFonts w:ascii="Verdana" w:hAnsi="Verdana" w:cs="Verdana"/>
                <w:color w:val="auto"/>
                <w:sz w:val="14"/>
                <w:szCs w:val="14"/>
              </w:rPr>
              <w:t>Taxa estimada de inflação</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7729DC7E" w14:textId="6863D6AA" w:rsidR="00064209" w:rsidRPr="00BC724D" w:rsidRDefault="00064209" w:rsidP="00FE22A7">
            <w:pPr>
              <w:jc w:val="right"/>
              <w:rPr>
                <w:rFonts w:ascii="Verdana" w:hAnsi="Verdana" w:cs="Verdana"/>
                <w:color w:val="auto"/>
                <w:sz w:val="14"/>
                <w:szCs w:val="14"/>
                <w:lang w:val="en-US"/>
              </w:rPr>
            </w:pPr>
            <w:r w:rsidRPr="00BC724D">
              <w:rPr>
                <w:rFonts w:ascii="Verdana" w:hAnsi="Verdana" w:cs="Verdana"/>
                <w:color w:val="auto"/>
                <w:sz w:val="14"/>
                <w:szCs w:val="14"/>
                <w:lang w:val="en-US"/>
              </w:rPr>
              <w:t>3,</w:t>
            </w:r>
            <w:r w:rsidR="00FE22A7" w:rsidRPr="00BC724D">
              <w:rPr>
                <w:rFonts w:ascii="Verdana" w:hAnsi="Verdana" w:cs="Verdana"/>
                <w:color w:val="auto"/>
                <w:sz w:val="14"/>
                <w:szCs w:val="14"/>
                <w:lang w:val="en-US"/>
              </w:rPr>
              <w:t>34</w:t>
            </w:r>
            <w:r w:rsidRPr="00BC724D">
              <w:rPr>
                <w:rFonts w:ascii="Verdana" w:hAnsi="Verdana" w:cs="Verdana"/>
                <w:color w:val="auto"/>
                <w:sz w:val="14"/>
                <w:szCs w:val="14"/>
                <w:lang w:val="en-US"/>
              </w:rPr>
              <w:t>%a.a</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1BFCBF11" w14:textId="77777777" w:rsidR="00064209" w:rsidRPr="008C002E" w:rsidRDefault="00064209" w:rsidP="00E75CE0">
            <w:pPr>
              <w:jc w:val="right"/>
              <w:rPr>
                <w:rFonts w:ascii="Verdana" w:hAnsi="Verdana" w:cs="Verdana"/>
                <w:color w:val="auto"/>
                <w:sz w:val="14"/>
                <w:szCs w:val="14"/>
                <w:lang w:val="en-US"/>
              </w:rPr>
            </w:pPr>
            <w:r w:rsidRPr="008C002E">
              <w:rPr>
                <w:rFonts w:ascii="Verdana" w:hAnsi="Verdana" w:cs="Verdana"/>
                <w:color w:val="auto"/>
                <w:sz w:val="14"/>
                <w:szCs w:val="14"/>
                <w:lang w:val="en-US"/>
              </w:rPr>
              <w:t>3,66%a.a</w:t>
            </w:r>
          </w:p>
        </w:tc>
      </w:tr>
      <w:tr w:rsidR="00064209" w:rsidRPr="00652AC8" w14:paraId="20183B12" w14:textId="77777777" w:rsidTr="00E75CE0">
        <w:trPr>
          <w:trHeight w:val="170"/>
        </w:trPr>
        <w:tc>
          <w:tcPr>
            <w:tcW w:w="2584" w:type="pct"/>
            <w:tcBorders>
              <w:top w:val="single" w:sz="18" w:space="0" w:color="FFFFFF"/>
              <w:left w:val="single" w:sz="18" w:space="0" w:color="FFFFFF"/>
              <w:bottom w:val="single" w:sz="18" w:space="0" w:color="FFFFFF"/>
              <w:right w:val="single" w:sz="18" w:space="0" w:color="FFFFFF"/>
            </w:tcBorders>
            <w:shd w:val="clear" w:color="auto" w:fill="E6F5FF"/>
          </w:tcPr>
          <w:p w14:paraId="4A2D87EC" w14:textId="77777777" w:rsidR="00064209" w:rsidRPr="008C002E" w:rsidRDefault="00064209" w:rsidP="00E75CE0">
            <w:pPr>
              <w:rPr>
                <w:rFonts w:ascii="Verdana" w:hAnsi="Verdana"/>
                <w:sz w:val="14"/>
                <w:szCs w:val="14"/>
              </w:rPr>
            </w:pPr>
            <w:r w:rsidRPr="008C002E">
              <w:rPr>
                <w:rFonts w:ascii="Verdana" w:hAnsi="Verdana" w:cs="Verdana"/>
                <w:color w:val="auto"/>
                <w:sz w:val="14"/>
                <w:szCs w:val="14"/>
              </w:rPr>
              <w:t>Taxa de rotatividade (ativos) – Plano BD-01</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4FC43922" w14:textId="77777777" w:rsidR="00064209" w:rsidRPr="00BC724D" w:rsidRDefault="00064209" w:rsidP="00E75CE0">
            <w:pPr>
              <w:jc w:val="right"/>
              <w:rPr>
                <w:rFonts w:ascii="Verdana" w:hAnsi="Verdana" w:cs="Verdana"/>
                <w:color w:val="auto"/>
                <w:sz w:val="14"/>
                <w:szCs w:val="14"/>
              </w:rPr>
            </w:pPr>
            <w:r w:rsidRPr="00BC724D">
              <w:rPr>
                <w:rFonts w:ascii="Verdana" w:hAnsi="Verdana" w:cs="Verdana"/>
                <w:color w:val="auto"/>
                <w:sz w:val="14"/>
                <w:szCs w:val="14"/>
              </w:rPr>
              <w:t>0,00%a.a</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35D0A35F" w14:textId="77777777" w:rsidR="00064209" w:rsidRPr="008C002E" w:rsidRDefault="00064209" w:rsidP="00E75CE0">
            <w:pPr>
              <w:jc w:val="right"/>
              <w:rPr>
                <w:rFonts w:ascii="Verdana" w:hAnsi="Verdana" w:cs="Verdana"/>
                <w:color w:val="auto"/>
                <w:sz w:val="14"/>
                <w:szCs w:val="14"/>
              </w:rPr>
            </w:pPr>
            <w:r w:rsidRPr="008C002E">
              <w:rPr>
                <w:rFonts w:ascii="Verdana" w:hAnsi="Verdana" w:cs="Verdana"/>
                <w:color w:val="auto"/>
                <w:sz w:val="14"/>
                <w:szCs w:val="14"/>
              </w:rPr>
              <w:t>0,00%a.a</w:t>
            </w:r>
          </w:p>
        </w:tc>
      </w:tr>
      <w:tr w:rsidR="00064209" w:rsidRPr="00652AC8" w14:paraId="123D6524" w14:textId="77777777" w:rsidTr="00E75CE0">
        <w:trPr>
          <w:trHeight w:val="170"/>
        </w:trPr>
        <w:tc>
          <w:tcPr>
            <w:tcW w:w="2584" w:type="pct"/>
            <w:tcBorders>
              <w:top w:val="single" w:sz="18" w:space="0" w:color="FFFFFF"/>
              <w:left w:val="single" w:sz="18" w:space="0" w:color="FFFFFF"/>
              <w:bottom w:val="single" w:sz="18" w:space="0" w:color="FFFFFF"/>
              <w:right w:val="single" w:sz="18" w:space="0" w:color="FFFFFF"/>
            </w:tcBorders>
            <w:shd w:val="clear" w:color="auto" w:fill="E6F5FF"/>
          </w:tcPr>
          <w:p w14:paraId="5C9EE6EC" w14:textId="77777777" w:rsidR="00064209" w:rsidRPr="008C002E" w:rsidRDefault="00064209" w:rsidP="00E75CE0">
            <w:pPr>
              <w:rPr>
                <w:rFonts w:ascii="Verdana" w:hAnsi="Verdana"/>
                <w:sz w:val="14"/>
                <w:szCs w:val="14"/>
              </w:rPr>
            </w:pPr>
            <w:r w:rsidRPr="008C002E">
              <w:rPr>
                <w:rFonts w:ascii="Verdana" w:hAnsi="Verdana" w:cs="Verdana"/>
                <w:color w:val="auto"/>
                <w:sz w:val="14"/>
                <w:szCs w:val="14"/>
              </w:rPr>
              <w:t>Taxa de rotatividade (ativos) – Plano CV-03</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570DCD37" w14:textId="77777777" w:rsidR="00064209" w:rsidRPr="00BC724D" w:rsidRDefault="00064209" w:rsidP="00E75CE0">
            <w:pPr>
              <w:jc w:val="right"/>
              <w:rPr>
                <w:rFonts w:ascii="Verdana" w:hAnsi="Verdana" w:cs="Verdana"/>
                <w:color w:val="auto"/>
                <w:sz w:val="14"/>
                <w:szCs w:val="14"/>
              </w:rPr>
            </w:pPr>
            <w:r w:rsidRPr="00BC724D">
              <w:rPr>
                <w:rFonts w:ascii="Verdana" w:hAnsi="Verdana" w:cs="Verdana"/>
                <w:color w:val="auto"/>
                <w:sz w:val="14"/>
                <w:szCs w:val="14"/>
              </w:rPr>
              <w:t>2,03%a.a</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47869CE2" w14:textId="77777777" w:rsidR="00064209" w:rsidRPr="008C002E" w:rsidRDefault="00064209" w:rsidP="00E75CE0">
            <w:pPr>
              <w:jc w:val="right"/>
              <w:rPr>
                <w:rFonts w:ascii="Verdana" w:hAnsi="Verdana" w:cs="Verdana"/>
                <w:color w:val="auto"/>
                <w:sz w:val="14"/>
                <w:szCs w:val="14"/>
              </w:rPr>
            </w:pPr>
            <w:r w:rsidRPr="008C002E">
              <w:rPr>
                <w:rFonts w:ascii="Verdana" w:hAnsi="Verdana" w:cs="Verdana"/>
                <w:color w:val="auto"/>
                <w:sz w:val="14"/>
                <w:szCs w:val="14"/>
              </w:rPr>
              <w:t>2,03%a.a</w:t>
            </w:r>
          </w:p>
        </w:tc>
      </w:tr>
      <w:tr w:rsidR="00064209" w:rsidRPr="00652AC8" w14:paraId="3056535B" w14:textId="77777777" w:rsidTr="00E75CE0">
        <w:trPr>
          <w:trHeight w:val="170"/>
        </w:trPr>
        <w:tc>
          <w:tcPr>
            <w:tcW w:w="2584" w:type="pct"/>
            <w:tcBorders>
              <w:top w:val="single" w:sz="18" w:space="0" w:color="FFFFFF"/>
              <w:left w:val="single" w:sz="18" w:space="0" w:color="FFFFFF"/>
              <w:bottom w:val="single" w:sz="18" w:space="0" w:color="FFFFFF"/>
              <w:right w:val="single" w:sz="18" w:space="0" w:color="FFFFFF"/>
            </w:tcBorders>
            <w:shd w:val="clear" w:color="auto" w:fill="E6F5FF"/>
          </w:tcPr>
          <w:p w14:paraId="585DE427" w14:textId="77777777" w:rsidR="00064209" w:rsidRPr="008C002E" w:rsidRDefault="00064209" w:rsidP="00E75CE0">
            <w:pPr>
              <w:rPr>
                <w:rFonts w:ascii="Verdana" w:hAnsi="Verdana"/>
                <w:sz w:val="14"/>
                <w:szCs w:val="14"/>
              </w:rPr>
            </w:pPr>
            <w:r w:rsidRPr="008C002E">
              <w:rPr>
                <w:rFonts w:ascii="Verdana" w:hAnsi="Verdana" w:cs="Verdana"/>
                <w:color w:val="auto"/>
                <w:sz w:val="14"/>
                <w:szCs w:val="14"/>
              </w:rPr>
              <w:t>Taxa de crescimento salarial (ativos) – Plano BD-01</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25069059" w14:textId="77777777" w:rsidR="00064209" w:rsidRPr="00BC724D" w:rsidRDefault="00064209" w:rsidP="00E75CE0">
            <w:pPr>
              <w:jc w:val="right"/>
              <w:rPr>
                <w:rFonts w:ascii="Verdana" w:hAnsi="Verdana" w:cs="Verdana"/>
                <w:color w:val="auto"/>
                <w:sz w:val="14"/>
                <w:szCs w:val="14"/>
              </w:rPr>
            </w:pPr>
            <w:r w:rsidRPr="00BC724D">
              <w:rPr>
                <w:rFonts w:ascii="Verdana" w:hAnsi="Verdana" w:cs="Verdana"/>
                <w:color w:val="auto"/>
                <w:sz w:val="14"/>
                <w:szCs w:val="14"/>
              </w:rPr>
              <w:t>0,00%a.a</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07DC7A8E" w14:textId="77777777" w:rsidR="00064209" w:rsidRPr="008C002E" w:rsidRDefault="00064209" w:rsidP="00E75CE0">
            <w:pPr>
              <w:jc w:val="right"/>
              <w:rPr>
                <w:rFonts w:ascii="Verdana" w:hAnsi="Verdana" w:cs="Verdana"/>
                <w:color w:val="auto"/>
                <w:sz w:val="14"/>
                <w:szCs w:val="14"/>
              </w:rPr>
            </w:pPr>
            <w:r w:rsidRPr="008C002E">
              <w:rPr>
                <w:rFonts w:ascii="Verdana" w:hAnsi="Verdana" w:cs="Verdana"/>
                <w:color w:val="auto"/>
                <w:sz w:val="14"/>
                <w:szCs w:val="14"/>
              </w:rPr>
              <w:t>0,00%a.a</w:t>
            </w:r>
          </w:p>
        </w:tc>
      </w:tr>
      <w:tr w:rsidR="00064209" w:rsidRPr="00652AC8" w14:paraId="269433B4" w14:textId="77777777" w:rsidTr="00E75CE0">
        <w:trPr>
          <w:trHeight w:val="170"/>
        </w:trPr>
        <w:tc>
          <w:tcPr>
            <w:tcW w:w="2584" w:type="pct"/>
            <w:tcBorders>
              <w:top w:val="single" w:sz="18" w:space="0" w:color="FFFFFF"/>
              <w:left w:val="single" w:sz="18" w:space="0" w:color="FFFFFF"/>
              <w:bottom w:val="single" w:sz="18" w:space="0" w:color="FFFFFF"/>
              <w:right w:val="single" w:sz="18" w:space="0" w:color="FFFFFF"/>
            </w:tcBorders>
            <w:shd w:val="clear" w:color="auto" w:fill="E6F5FF"/>
          </w:tcPr>
          <w:p w14:paraId="7AC8A59E" w14:textId="77777777" w:rsidR="00064209" w:rsidRPr="008C002E" w:rsidRDefault="00064209" w:rsidP="00E75CE0">
            <w:pPr>
              <w:rPr>
                <w:rFonts w:ascii="Verdana" w:hAnsi="Verdana"/>
                <w:sz w:val="14"/>
                <w:szCs w:val="14"/>
              </w:rPr>
            </w:pPr>
            <w:r w:rsidRPr="008C002E">
              <w:rPr>
                <w:rFonts w:ascii="Verdana" w:hAnsi="Verdana" w:cs="Verdana"/>
                <w:color w:val="auto"/>
                <w:sz w:val="14"/>
                <w:szCs w:val="14"/>
              </w:rPr>
              <w:t>Taxa de crescimento salarial (ativos) – Plano CV-03</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7E869D40" w14:textId="77777777" w:rsidR="00064209" w:rsidRPr="00BC724D" w:rsidRDefault="00064209" w:rsidP="00E75CE0">
            <w:pPr>
              <w:jc w:val="right"/>
              <w:rPr>
                <w:rFonts w:ascii="Verdana" w:hAnsi="Verdana" w:cs="Verdana"/>
                <w:color w:val="auto"/>
                <w:sz w:val="14"/>
                <w:szCs w:val="14"/>
              </w:rPr>
            </w:pPr>
            <w:r w:rsidRPr="00BC724D">
              <w:rPr>
                <w:rFonts w:ascii="Verdana" w:hAnsi="Verdana" w:cs="Verdana"/>
                <w:color w:val="auto"/>
                <w:sz w:val="14"/>
                <w:szCs w:val="14"/>
              </w:rPr>
              <w:t>3,97%a.a</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0D4B8E06" w14:textId="77777777" w:rsidR="00064209" w:rsidRPr="008C002E" w:rsidRDefault="00064209" w:rsidP="00E75CE0">
            <w:pPr>
              <w:jc w:val="right"/>
              <w:rPr>
                <w:rFonts w:ascii="Verdana" w:hAnsi="Verdana" w:cs="Verdana"/>
                <w:color w:val="auto"/>
                <w:sz w:val="14"/>
                <w:szCs w:val="14"/>
              </w:rPr>
            </w:pPr>
            <w:r w:rsidRPr="008C002E">
              <w:rPr>
                <w:rFonts w:ascii="Verdana" w:hAnsi="Verdana" w:cs="Verdana"/>
                <w:color w:val="auto"/>
                <w:sz w:val="14"/>
                <w:szCs w:val="14"/>
              </w:rPr>
              <w:t>3,97%a.a</w:t>
            </w:r>
          </w:p>
        </w:tc>
      </w:tr>
      <w:tr w:rsidR="00064209" w:rsidRPr="00652AC8" w14:paraId="2D693CC8" w14:textId="77777777" w:rsidTr="00E75CE0">
        <w:trPr>
          <w:trHeight w:val="170"/>
        </w:trPr>
        <w:tc>
          <w:tcPr>
            <w:tcW w:w="2584" w:type="pct"/>
            <w:tcBorders>
              <w:top w:val="single" w:sz="18" w:space="0" w:color="FFFFFF"/>
              <w:left w:val="single" w:sz="18" w:space="0" w:color="FFFFFF"/>
              <w:right w:val="single" w:sz="18" w:space="0" w:color="FFFFFF"/>
            </w:tcBorders>
            <w:shd w:val="clear" w:color="auto" w:fill="005086"/>
          </w:tcPr>
          <w:p w14:paraId="1E904AB9" w14:textId="77777777" w:rsidR="00064209" w:rsidRPr="008C002E" w:rsidRDefault="00064209" w:rsidP="00E75CE0">
            <w:pPr>
              <w:rPr>
                <w:rFonts w:ascii="Verdana" w:hAnsi="Verdana" w:cs="Verdana"/>
                <w:b/>
                <w:bCs/>
                <w:color w:val="FFFFFF"/>
                <w:sz w:val="14"/>
                <w:szCs w:val="14"/>
              </w:rPr>
            </w:pPr>
            <w:r w:rsidRPr="008C002E">
              <w:rPr>
                <w:rFonts w:ascii="Verdana" w:hAnsi="Verdana" w:cs="Verdana"/>
                <w:color w:val="FFFFFF"/>
                <w:sz w:val="14"/>
                <w:szCs w:val="14"/>
              </w:rPr>
              <w:lastRenderedPageBreak/>
              <w:t>Capacidade de benefícios</w:t>
            </w:r>
          </w:p>
        </w:tc>
        <w:tc>
          <w:tcPr>
            <w:tcW w:w="1208" w:type="pct"/>
            <w:tcBorders>
              <w:top w:val="single" w:sz="18" w:space="0" w:color="FFFFFF"/>
              <w:left w:val="single" w:sz="18" w:space="0" w:color="FFFFFF"/>
              <w:right w:val="single" w:sz="18" w:space="0" w:color="FFFFFF"/>
            </w:tcBorders>
            <w:shd w:val="clear" w:color="auto" w:fill="005086"/>
            <w:vAlign w:val="center"/>
          </w:tcPr>
          <w:p w14:paraId="208F55E1" w14:textId="77777777" w:rsidR="00064209" w:rsidRPr="008C002E" w:rsidRDefault="00064209" w:rsidP="00E75CE0">
            <w:pPr>
              <w:jc w:val="center"/>
              <w:rPr>
                <w:rFonts w:ascii="Verdana" w:hAnsi="Verdana" w:cs="Verdana"/>
                <w:b/>
                <w:color w:val="FFFFFF"/>
                <w:sz w:val="14"/>
                <w:szCs w:val="14"/>
              </w:rPr>
            </w:pPr>
          </w:p>
        </w:tc>
        <w:tc>
          <w:tcPr>
            <w:tcW w:w="1208" w:type="pct"/>
            <w:tcBorders>
              <w:top w:val="single" w:sz="18" w:space="0" w:color="FFFFFF"/>
              <w:left w:val="single" w:sz="18" w:space="0" w:color="FFFFFF"/>
              <w:right w:val="single" w:sz="18" w:space="0" w:color="FFFFFF"/>
            </w:tcBorders>
            <w:shd w:val="clear" w:color="auto" w:fill="005086"/>
            <w:vAlign w:val="center"/>
          </w:tcPr>
          <w:p w14:paraId="35DE54D5" w14:textId="77777777" w:rsidR="00064209" w:rsidRPr="008C002E" w:rsidRDefault="00064209" w:rsidP="00E75CE0">
            <w:pPr>
              <w:jc w:val="center"/>
              <w:rPr>
                <w:rFonts w:ascii="Verdana" w:hAnsi="Verdana" w:cs="Verdana"/>
                <w:b/>
                <w:color w:val="FFFFFF"/>
                <w:sz w:val="14"/>
                <w:szCs w:val="14"/>
              </w:rPr>
            </w:pPr>
          </w:p>
        </w:tc>
      </w:tr>
      <w:tr w:rsidR="00BC724D" w:rsidRPr="00652AC8" w14:paraId="4672F650" w14:textId="77777777" w:rsidTr="00E75CE0">
        <w:trPr>
          <w:trHeight w:val="170"/>
        </w:trPr>
        <w:tc>
          <w:tcPr>
            <w:tcW w:w="2584" w:type="pct"/>
            <w:tcBorders>
              <w:top w:val="single" w:sz="18" w:space="0" w:color="FFFFFF"/>
              <w:left w:val="single" w:sz="18" w:space="0" w:color="FFFFFF"/>
              <w:bottom w:val="single" w:sz="18" w:space="0" w:color="FFFFFF"/>
              <w:right w:val="single" w:sz="18" w:space="0" w:color="FFFFFF"/>
            </w:tcBorders>
            <w:shd w:val="clear" w:color="auto" w:fill="E6F5FF"/>
          </w:tcPr>
          <w:p w14:paraId="394D907C" w14:textId="77777777" w:rsidR="00BC724D" w:rsidRPr="008C002E" w:rsidRDefault="00BC724D" w:rsidP="00BC724D">
            <w:pPr>
              <w:rPr>
                <w:rFonts w:ascii="Verdana" w:hAnsi="Verdana" w:cs="Verdana"/>
                <w:color w:val="auto"/>
                <w:sz w:val="14"/>
                <w:szCs w:val="14"/>
              </w:rPr>
            </w:pPr>
            <w:r w:rsidRPr="008C002E">
              <w:rPr>
                <w:rFonts w:ascii="Verdana" w:hAnsi="Verdana" w:cs="Verdana"/>
                <w:color w:val="auto"/>
                <w:sz w:val="14"/>
                <w:szCs w:val="14"/>
              </w:rPr>
              <w:t>BD-01</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6FACB7FD" w14:textId="48E3B461" w:rsidR="00BC724D" w:rsidRPr="00BC724D" w:rsidRDefault="00BC724D" w:rsidP="00BC724D">
            <w:pPr>
              <w:jc w:val="right"/>
              <w:rPr>
                <w:rFonts w:ascii="Verdana" w:hAnsi="Verdana" w:cs="Verdana"/>
                <w:color w:val="auto"/>
                <w:sz w:val="14"/>
                <w:szCs w:val="14"/>
              </w:rPr>
            </w:pPr>
            <w:r w:rsidRPr="00BC724D">
              <w:rPr>
                <w:rFonts w:ascii="Verdana" w:hAnsi="Verdana" w:cs="Verdana"/>
                <w:color w:val="auto"/>
                <w:sz w:val="14"/>
                <w:szCs w:val="14"/>
              </w:rPr>
              <w:t>98,54%</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501B6809" w14:textId="77777777" w:rsidR="00BC724D" w:rsidRPr="008C002E" w:rsidRDefault="00BC724D" w:rsidP="00BC724D">
            <w:pPr>
              <w:jc w:val="right"/>
              <w:rPr>
                <w:rFonts w:ascii="Verdana" w:hAnsi="Verdana" w:cs="Verdana"/>
                <w:color w:val="auto"/>
                <w:sz w:val="14"/>
                <w:szCs w:val="14"/>
              </w:rPr>
            </w:pPr>
            <w:r w:rsidRPr="008C002E">
              <w:rPr>
                <w:rFonts w:ascii="Verdana" w:hAnsi="Verdana" w:cs="Verdana"/>
                <w:color w:val="auto"/>
                <w:sz w:val="14"/>
                <w:szCs w:val="14"/>
              </w:rPr>
              <w:t>98,42%</w:t>
            </w:r>
          </w:p>
        </w:tc>
      </w:tr>
      <w:tr w:rsidR="00BC724D" w:rsidRPr="00652AC8" w14:paraId="5085BCF1" w14:textId="77777777" w:rsidTr="00E75CE0">
        <w:trPr>
          <w:trHeight w:val="170"/>
        </w:trPr>
        <w:tc>
          <w:tcPr>
            <w:tcW w:w="2584" w:type="pct"/>
            <w:tcBorders>
              <w:top w:val="single" w:sz="18" w:space="0" w:color="FFFFFF"/>
              <w:left w:val="single" w:sz="18" w:space="0" w:color="FFFFFF"/>
              <w:bottom w:val="single" w:sz="18" w:space="0" w:color="FFFFFF"/>
              <w:right w:val="single" w:sz="18" w:space="0" w:color="FFFFFF"/>
            </w:tcBorders>
            <w:shd w:val="clear" w:color="auto" w:fill="E6F5FF"/>
          </w:tcPr>
          <w:p w14:paraId="43603B1F" w14:textId="77777777" w:rsidR="00BC724D" w:rsidRPr="008C002E" w:rsidRDefault="00BC724D" w:rsidP="00BC724D">
            <w:pPr>
              <w:rPr>
                <w:rFonts w:ascii="Verdana" w:hAnsi="Verdana" w:cs="Verdana"/>
                <w:color w:val="auto"/>
                <w:sz w:val="14"/>
                <w:szCs w:val="14"/>
              </w:rPr>
            </w:pPr>
            <w:r w:rsidRPr="008C002E">
              <w:rPr>
                <w:rFonts w:ascii="Verdana" w:hAnsi="Verdana" w:cs="Verdana"/>
                <w:color w:val="auto"/>
                <w:sz w:val="14"/>
                <w:szCs w:val="14"/>
              </w:rPr>
              <w:t>CV-03</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5DC8E8DB" w14:textId="773F3BE0" w:rsidR="00BC724D" w:rsidRPr="00BC724D" w:rsidRDefault="00BC724D" w:rsidP="00BC724D">
            <w:pPr>
              <w:jc w:val="right"/>
              <w:rPr>
                <w:rFonts w:ascii="Verdana" w:hAnsi="Verdana" w:cs="Verdana"/>
                <w:color w:val="auto"/>
                <w:sz w:val="14"/>
                <w:szCs w:val="14"/>
              </w:rPr>
            </w:pPr>
            <w:r w:rsidRPr="00BC724D">
              <w:rPr>
                <w:rFonts w:ascii="Verdana" w:hAnsi="Verdana" w:cs="Verdana"/>
                <w:color w:val="auto"/>
                <w:sz w:val="14"/>
                <w:szCs w:val="14"/>
              </w:rPr>
              <w:t>98,54%</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7F99F62B" w14:textId="77777777" w:rsidR="00BC724D" w:rsidRPr="008C002E" w:rsidRDefault="00BC724D" w:rsidP="00BC724D">
            <w:pPr>
              <w:jc w:val="right"/>
              <w:rPr>
                <w:rFonts w:ascii="Verdana" w:hAnsi="Verdana" w:cs="Verdana"/>
                <w:color w:val="auto"/>
                <w:sz w:val="14"/>
                <w:szCs w:val="14"/>
              </w:rPr>
            </w:pPr>
            <w:r w:rsidRPr="008C002E">
              <w:rPr>
                <w:rFonts w:ascii="Verdana" w:hAnsi="Verdana" w:cs="Verdana"/>
                <w:color w:val="auto"/>
                <w:sz w:val="14"/>
                <w:szCs w:val="14"/>
              </w:rPr>
              <w:t>98,42%</w:t>
            </w:r>
          </w:p>
        </w:tc>
      </w:tr>
      <w:tr w:rsidR="00BC724D" w:rsidRPr="00652AC8" w14:paraId="5D092E40" w14:textId="77777777" w:rsidTr="00E75CE0">
        <w:trPr>
          <w:trHeight w:val="170"/>
        </w:trPr>
        <w:tc>
          <w:tcPr>
            <w:tcW w:w="2584" w:type="pct"/>
            <w:tcBorders>
              <w:top w:val="single" w:sz="18" w:space="0" w:color="FFFFFF"/>
              <w:left w:val="single" w:sz="18" w:space="0" w:color="FFFFFF"/>
              <w:right w:val="single" w:sz="18" w:space="0" w:color="FFFFFF"/>
            </w:tcBorders>
            <w:shd w:val="clear" w:color="auto" w:fill="005086"/>
          </w:tcPr>
          <w:p w14:paraId="35AE43FD" w14:textId="77777777" w:rsidR="00BC724D" w:rsidRPr="008C002E" w:rsidRDefault="00BC724D" w:rsidP="00BC724D">
            <w:pPr>
              <w:rPr>
                <w:rFonts w:ascii="Verdana" w:hAnsi="Verdana" w:cs="Verdana"/>
                <w:b/>
                <w:bCs/>
                <w:color w:val="FFFFFF"/>
                <w:sz w:val="14"/>
                <w:szCs w:val="14"/>
              </w:rPr>
            </w:pPr>
            <w:r w:rsidRPr="008C002E">
              <w:rPr>
                <w:rFonts w:ascii="Verdana" w:hAnsi="Verdana" w:cs="Verdana"/>
                <w:color w:val="FFFFFF"/>
                <w:sz w:val="14"/>
                <w:szCs w:val="14"/>
              </w:rPr>
              <w:t>Capacidade salarial</w:t>
            </w:r>
          </w:p>
        </w:tc>
        <w:tc>
          <w:tcPr>
            <w:tcW w:w="1208" w:type="pct"/>
            <w:tcBorders>
              <w:top w:val="single" w:sz="18" w:space="0" w:color="FFFFFF"/>
              <w:left w:val="single" w:sz="18" w:space="0" w:color="FFFFFF"/>
              <w:right w:val="single" w:sz="18" w:space="0" w:color="FFFFFF"/>
            </w:tcBorders>
            <w:shd w:val="clear" w:color="auto" w:fill="005086"/>
            <w:vAlign w:val="center"/>
          </w:tcPr>
          <w:p w14:paraId="797323F6" w14:textId="77777777" w:rsidR="00BC724D" w:rsidRPr="00BC724D" w:rsidRDefault="00BC724D" w:rsidP="00BC724D">
            <w:pPr>
              <w:jc w:val="center"/>
              <w:rPr>
                <w:rFonts w:ascii="Verdana" w:hAnsi="Verdana" w:cs="Verdana"/>
                <w:b/>
                <w:color w:val="auto"/>
                <w:sz w:val="14"/>
                <w:szCs w:val="14"/>
              </w:rPr>
            </w:pPr>
          </w:p>
        </w:tc>
        <w:tc>
          <w:tcPr>
            <w:tcW w:w="1208" w:type="pct"/>
            <w:tcBorders>
              <w:top w:val="single" w:sz="18" w:space="0" w:color="FFFFFF"/>
              <w:left w:val="single" w:sz="18" w:space="0" w:color="FFFFFF"/>
              <w:right w:val="single" w:sz="18" w:space="0" w:color="FFFFFF"/>
            </w:tcBorders>
            <w:shd w:val="clear" w:color="auto" w:fill="005086"/>
            <w:vAlign w:val="center"/>
          </w:tcPr>
          <w:p w14:paraId="51379984" w14:textId="77777777" w:rsidR="00BC724D" w:rsidRPr="008C002E" w:rsidRDefault="00BC724D" w:rsidP="00BC724D">
            <w:pPr>
              <w:jc w:val="center"/>
              <w:rPr>
                <w:rFonts w:ascii="Verdana" w:hAnsi="Verdana" w:cs="Verdana"/>
                <w:b/>
                <w:color w:val="FFFFFF"/>
                <w:sz w:val="14"/>
                <w:szCs w:val="14"/>
              </w:rPr>
            </w:pPr>
          </w:p>
        </w:tc>
      </w:tr>
      <w:tr w:rsidR="00BC724D" w:rsidRPr="00652AC8" w14:paraId="1D25CF84" w14:textId="77777777" w:rsidTr="00E75CE0">
        <w:trPr>
          <w:trHeight w:val="170"/>
        </w:trPr>
        <w:tc>
          <w:tcPr>
            <w:tcW w:w="2584" w:type="pct"/>
            <w:tcBorders>
              <w:top w:val="single" w:sz="18" w:space="0" w:color="FFFFFF"/>
              <w:left w:val="single" w:sz="18" w:space="0" w:color="FFFFFF"/>
              <w:bottom w:val="single" w:sz="18" w:space="0" w:color="FFFFFF"/>
              <w:right w:val="single" w:sz="18" w:space="0" w:color="FFFFFF"/>
            </w:tcBorders>
            <w:shd w:val="clear" w:color="auto" w:fill="E6F5FF"/>
          </w:tcPr>
          <w:p w14:paraId="44402A29" w14:textId="77777777" w:rsidR="00BC724D" w:rsidRPr="008C002E" w:rsidRDefault="00BC724D" w:rsidP="00BC724D">
            <w:pPr>
              <w:rPr>
                <w:rFonts w:ascii="Verdana" w:hAnsi="Verdana" w:cs="Verdana"/>
                <w:color w:val="auto"/>
                <w:sz w:val="14"/>
                <w:szCs w:val="14"/>
              </w:rPr>
            </w:pPr>
            <w:r w:rsidRPr="008C002E">
              <w:rPr>
                <w:rFonts w:ascii="Verdana" w:hAnsi="Verdana" w:cs="Verdana"/>
                <w:color w:val="auto"/>
                <w:sz w:val="14"/>
                <w:szCs w:val="14"/>
              </w:rPr>
              <w:t>BD-01</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6C9E49B9" w14:textId="2C4716F8" w:rsidR="00BC724D" w:rsidRPr="00BC724D" w:rsidRDefault="00BC724D" w:rsidP="00BC724D">
            <w:pPr>
              <w:jc w:val="right"/>
              <w:rPr>
                <w:rFonts w:ascii="Verdana" w:hAnsi="Verdana" w:cs="Verdana"/>
                <w:color w:val="auto"/>
                <w:sz w:val="14"/>
                <w:szCs w:val="14"/>
              </w:rPr>
            </w:pPr>
            <w:r w:rsidRPr="00BC724D">
              <w:rPr>
                <w:rFonts w:ascii="Verdana" w:hAnsi="Verdana" w:cs="Verdana"/>
                <w:color w:val="auto"/>
                <w:sz w:val="14"/>
                <w:szCs w:val="14"/>
              </w:rPr>
              <w:t>98,54%</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0F7F2E74" w14:textId="77777777" w:rsidR="00BC724D" w:rsidRPr="008C002E" w:rsidRDefault="00BC724D" w:rsidP="00BC724D">
            <w:pPr>
              <w:jc w:val="right"/>
              <w:rPr>
                <w:rFonts w:ascii="Verdana" w:hAnsi="Verdana" w:cs="Verdana"/>
                <w:color w:val="auto"/>
                <w:sz w:val="14"/>
                <w:szCs w:val="14"/>
              </w:rPr>
            </w:pPr>
            <w:r w:rsidRPr="008C002E">
              <w:rPr>
                <w:rFonts w:ascii="Verdana" w:hAnsi="Verdana" w:cs="Verdana"/>
                <w:color w:val="auto"/>
                <w:sz w:val="14"/>
                <w:szCs w:val="14"/>
              </w:rPr>
              <w:t>98,42%</w:t>
            </w:r>
          </w:p>
        </w:tc>
      </w:tr>
      <w:tr w:rsidR="00BC724D" w:rsidRPr="00652AC8" w14:paraId="0C87DBE2" w14:textId="77777777" w:rsidTr="00E75CE0">
        <w:trPr>
          <w:trHeight w:val="170"/>
        </w:trPr>
        <w:tc>
          <w:tcPr>
            <w:tcW w:w="2584" w:type="pct"/>
            <w:tcBorders>
              <w:top w:val="single" w:sz="18" w:space="0" w:color="FFFFFF"/>
              <w:left w:val="single" w:sz="18" w:space="0" w:color="FFFFFF"/>
              <w:bottom w:val="single" w:sz="18" w:space="0" w:color="FFFFFF"/>
              <w:right w:val="single" w:sz="18" w:space="0" w:color="FFFFFF"/>
            </w:tcBorders>
            <w:shd w:val="clear" w:color="auto" w:fill="E6F5FF"/>
          </w:tcPr>
          <w:p w14:paraId="4E96B758" w14:textId="77777777" w:rsidR="00BC724D" w:rsidRPr="008C002E" w:rsidRDefault="00BC724D" w:rsidP="00BC724D">
            <w:pPr>
              <w:rPr>
                <w:rFonts w:ascii="Verdana" w:hAnsi="Verdana" w:cs="Verdana"/>
                <w:color w:val="auto"/>
                <w:sz w:val="14"/>
                <w:szCs w:val="14"/>
              </w:rPr>
            </w:pPr>
            <w:r w:rsidRPr="008C002E">
              <w:rPr>
                <w:rFonts w:ascii="Verdana" w:hAnsi="Verdana" w:cs="Verdana"/>
                <w:color w:val="auto"/>
                <w:sz w:val="14"/>
                <w:szCs w:val="14"/>
              </w:rPr>
              <w:t>CV-03</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0704943F" w14:textId="0C1639DC" w:rsidR="00BC724D" w:rsidRPr="00BC724D" w:rsidRDefault="00BC724D" w:rsidP="00BC724D">
            <w:pPr>
              <w:jc w:val="right"/>
              <w:rPr>
                <w:rFonts w:ascii="Verdana" w:hAnsi="Verdana" w:cs="Verdana"/>
                <w:color w:val="auto"/>
                <w:sz w:val="14"/>
                <w:szCs w:val="14"/>
              </w:rPr>
            </w:pPr>
            <w:r w:rsidRPr="00BC724D">
              <w:rPr>
                <w:rFonts w:ascii="Verdana" w:hAnsi="Verdana" w:cs="Verdana"/>
                <w:color w:val="auto"/>
                <w:sz w:val="14"/>
                <w:szCs w:val="14"/>
              </w:rPr>
              <w:t>98,54%</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55B7F03B" w14:textId="77777777" w:rsidR="00BC724D" w:rsidRPr="008C002E" w:rsidRDefault="00BC724D" w:rsidP="00BC724D">
            <w:pPr>
              <w:jc w:val="right"/>
              <w:rPr>
                <w:rFonts w:ascii="Verdana" w:hAnsi="Verdana" w:cs="Verdana"/>
                <w:color w:val="auto"/>
                <w:sz w:val="14"/>
                <w:szCs w:val="14"/>
              </w:rPr>
            </w:pPr>
            <w:r w:rsidRPr="008C002E">
              <w:rPr>
                <w:rFonts w:ascii="Verdana" w:hAnsi="Verdana" w:cs="Verdana"/>
                <w:color w:val="auto"/>
                <w:sz w:val="14"/>
                <w:szCs w:val="14"/>
              </w:rPr>
              <w:t>98,42%</w:t>
            </w:r>
          </w:p>
        </w:tc>
      </w:tr>
      <w:tr w:rsidR="00BC724D" w:rsidRPr="00652AC8" w14:paraId="0569D048" w14:textId="77777777" w:rsidTr="00E75CE0">
        <w:trPr>
          <w:trHeight w:val="170"/>
        </w:trPr>
        <w:tc>
          <w:tcPr>
            <w:tcW w:w="2584" w:type="pct"/>
            <w:tcBorders>
              <w:top w:val="single" w:sz="18" w:space="0" w:color="FFFFFF"/>
              <w:left w:val="single" w:sz="18" w:space="0" w:color="FFFFFF"/>
              <w:right w:val="single" w:sz="18" w:space="0" w:color="FFFFFF"/>
            </w:tcBorders>
            <w:shd w:val="clear" w:color="auto" w:fill="005086"/>
          </w:tcPr>
          <w:p w14:paraId="530B156A" w14:textId="77777777" w:rsidR="00BC724D" w:rsidRPr="008C002E" w:rsidRDefault="00BC724D" w:rsidP="00BC724D">
            <w:pPr>
              <w:rPr>
                <w:rFonts w:ascii="Verdana" w:hAnsi="Verdana" w:cs="Verdana"/>
                <w:bCs/>
                <w:color w:val="FFFFFF"/>
                <w:sz w:val="14"/>
                <w:szCs w:val="14"/>
              </w:rPr>
            </w:pPr>
            <w:r w:rsidRPr="008C002E">
              <w:rPr>
                <w:rFonts w:ascii="Verdana" w:hAnsi="Verdana" w:cs="Verdana"/>
                <w:color w:val="FFFFFF"/>
                <w:sz w:val="14"/>
                <w:szCs w:val="14"/>
              </w:rPr>
              <w:t>Índices dos Planos</w:t>
            </w:r>
          </w:p>
        </w:tc>
        <w:tc>
          <w:tcPr>
            <w:tcW w:w="1208" w:type="pct"/>
            <w:tcBorders>
              <w:top w:val="single" w:sz="18" w:space="0" w:color="FFFFFF"/>
              <w:left w:val="single" w:sz="18" w:space="0" w:color="FFFFFF"/>
              <w:right w:val="single" w:sz="18" w:space="0" w:color="FFFFFF"/>
            </w:tcBorders>
            <w:shd w:val="clear" w:color="auto" w:fill="005086"/>
            <w:vAlign w:val="center"/>
          </w:tcPr>
          <w:p w14:paraId="6B4152B4" w14:textId="77777777" w:rsidR="00BC724D" w:rsidRPr="008C002E" w:rsidRDefault="00BC724D" w:rsidP="00BC724D">
            <w:pPr>
              <w:jc w:val="center"/>
              <w:rPr>
                <w:rFonts w:ascii="Verdana" w:hAnsi="Verdana" w:cs="Verdana"/>
                <w:color w:val="FFFFFF"/>
                <w:sz w:val="14"/>
                <w:szCs w:val="14"/>
              </w:rPr>
            </w:pPr>
          </w:p>
        </w:tc>
        <w:tc>
          <w:tcPr>
            <w:tcW w:w="1208" w:type="pct"/>
            <w:tcBorders>
              <w:top w:val="single" w:sz="18" w:space="0" w:color="FFFFFF"/>
              <w:left w:val="single" w:sz="18" w:space="0" w:color="FFFFFF"/>
              <w:right w:val="single" w:sz="18" w:space="0" w:color="FFFFFF"/>
            </w:tcBorders>
            <w:shd w:val="clear" w:color="auto" w:fill="005086"/>
            <w:vAlign w:val="center"/>
          </w:tcPr>
          <w:p w14:paraId="440EC35E" w14:textId="77777777" w:rsidR="00BC724D" w:rsidRPr="008C002E" w:rsidRDefault="00BC724D" w:rsidP="00BC724D">
            <w:pPr>
              <w:jc w:val="center"/>
              <w:rPr>
                <w:rFonts w:ascii="Verdana" w:hAnsi="Verdana" w:cs="Verdana"/>
                <w:color w:val="FFFFFF"/>
                <w:sz w:val="14"/>
                <w:szCs w:val="14"/>
              </w:rPr>
            </w:pPr>
          </w:p>
        </w:tc>
      </w:tr>
      <w:tr w:rsidR="00BC724D" w:rsidRPr="00652AC8" w14:paraId="66C7E001" w14:textId="77777777" w:rsidTr="00E75CE0">
        <w:trPr>
          <w:trHeight w:val="170"/>
        </w:trPr>
        <w:tc>
          <w:tcPr>
            <w:tcW w:w="2584" w:type="pct"/>
            <w:tcBorders>
              <w:top w:val="single" w:sz="18" w:space="0" w:color="FFFFFF"/>
              <w:left w:val="single" w:sz="18" w:space="0" w:color="FFFFFF"/>
              <w:bottom w:val="single" w:sz="18" w:space="0" w:color="FFFFFF"/>
              <w:right w:val="single" w:sz="18" w:space="0" w:color="FFFFFF"/>
            </w:tcBorders>
            <w:shd w:val="clear" w:color="auto" w:fill="E6F5FF"/>
          </w:tcPr>
          <w:p w14:paraId="4768198C" w14:textId="77777777" w:rsidR="00BC724D" w:rsidRPr="008C002E" w:rsidRDefault="00BC724D" w:rsidP="00BC724D">
            <w:pPr>
              <w:rPr>
                <w:rFonts w:ascii="Verdana" w:hAnsi="Verdana" w:cs="Verdana"/>
                <w:color w:val="auto"/>
                <w:sz w:val="14"/>
                <w:szCs w:val="14"/>
              </w:rPr>
            </w:pPr>
            <w:r w:rsidRPr="008C002E">
              <w:rPr>
                <w:rFonts w:ascii="Verdana" w:hAnsi="Verdana" w:cs="Verdana"/>
                <w:color w:val="auto"/>
                <w:sz w:val="14"/>
                <w:szCs w:val="14"/>
              </w:rPr>
              <w:t>BD-01</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7FA8DCF5" w14:textId="77777777" w:rsidR="00BC724D" w:rsidRPr="00BC724D" w:rsidRDefault="00BC724D" w:rsidP="00BC724D">
            <w:pPr>
              <w:jc w:val="right"/>
              <w:rPr>
                <w:rFonts w:ascii="Verdana" w:hAnsi="Verdana" w:cs="Verdana"/>
                <w:color w:val="auto"/>
                <w:sz w:val="14"/>
                <w:szCs w:val="14"/>
              </w:rPr>
            </w:pPr>
            <w:r w:rsidRPr="00BC724D">
              <w:rPr>
                <w:rFonts w:ascii="Verdana" w:hAnsi="Verdana" w:cs="Verdana"/>
                <w:color w:val="auto"/>
                <w:sz w:val="14"/>
                <w:szCs w:val="14"/>
              </w:rPr>
              <w:t>IPCA</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0C319FB0" w14:textId="77777777" w:rsidR="00BC724D" w:rsidRPr="00BC724D" w:rsidRDefault="00BC724D" w:rsidP="00BC724D">
            <w:pPr>
              <w:jc w:val="right"/>
              <w:rPr>
                <w:rFonts w:ascii="Verdana" w:hAnsi="Verdana" w:cs="Verdana"/>
                <w:color w:val="auto"/>
                <w:sz w:val="14"/>
                <w:szCs w:val="14"/>
              </w:rPr>
            </w:pPr>
            <w:r w:rsidRPr="00BC724D">
              <w:rPr>
                <w:rFonts w:ascii="Verdana" w:hAnsi="Verdana" w:cs="Verdana"/>
                <w:color w:val="auto"/>
                <w:sz w:val="14"/>
                <w:szCs w:val="14"/>
              </w:rPr>
              <w:t>IPCA</w:t>
            </w:r>
          </w:p>
        </w:tc>
      </w:tr>
      <w:tr w:rsidR="00BC724D" w:rsidRPr="00652AC8" w14:paraId="336AB078" w14:textId="77777777" w:rsidTr="00E75CE0">
        <w:trPr>
          <w:trHeight w:val="170"/>
        </w:trPr>
        <w:tc>
          <w:tcPr>
            <w:tcW w:w="2584" w:type="pct"/>
            <w:tcBorders>
              <w:top w:val="single" w:sz="18" w:space="0" w:color="FFFFFF"/>
              <w:left w:val="single" w:sz="18" w:space="0" w:color="FFFFFF"/>
              <w:bottom w:val="single" w:sz="18" w:space="0" w:color="FFFFFF"/>
              <w:right w:val="single" w:sz="18" w:space="0" w:color="FFFFFF"/>
            </w:tcBorders>
            <w:shd w:val="clear" w:color="auto" w:fill="E6F5FF"/>
          </w:tcPr>
          <w:p w14:paraId="1CE961A1" w14:textId="77777777" w:rsidR="00BC724D" w:rsidRPr="008C002E" w:rsidRDefault="00BC724D" w:rsidP="00BC724D">
            <w:pPr>
              <w:rPr>
                <w:rFonts w:ascii="Verdana" w:hAnsi="Verdana" w:cs="Verdana"/>
                <w:color w:val="auto"/>
                <w:sz w:val="14"/>
                <w:szCs w:val="14"/>
              </w:rPr>
            </w:pPr>
            <w:r w:rsidRPr="008C002E">
              <w:rPr>
                <w:rFonts w:ascii="Verdana" w:hAnsi="Verdana" w:cs="Verdana"/>
                <w:color w:val="auto"/>
                <w:sz w:val="14"/>
                <w:szCs w:val="14"/>
              </w:rPr>
              <w:t>CV-03</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40531A1B" w14:textId="77777777" w:rsidR="00BC724D" w:rsidRPr="00BC724D" w:rsidRDefault="00BC724D" w:rsidP="00BC724D">
            <w:pPr>
              <w:jc w:val="right"/>
              <w:rPr>
                <w:rFonts w:ascii="Verdana" w:hAnsi="Verdana" w:cs="Verdana"/>
                <w:color w:val="auto"/>
                <w:sz w:val="14"/>
                <w:szCs w:val="14"/>
              </w:rPr>
            </w:pPr>
            <w:r w:rsidRPr="00BC724D">
              <w:rPr>
                <w:rFonts w:ascii="Verdana" w:hAnsi="Verdana" w:cs="Verdana"/>
                <w:color w:val="auto"/>
                <w:sz w:val="14"/>
                <w:szCs w:val="14"/>
              </w:rPr>
              <w:t>IPCA</w:t>
            </w:r>
          </w:p>
        </w:tc>
        <w:tc>
          <w:tcPr>
            <w:tcW w:w="1208" w:type="pct"/>
            <w:tcBorders>
              <w:top w:val="single" w:sz="18" w:space="0" w:color="FFFFFF"/>
              <w:left w:val="single" w:sz="18" w:space="0" w:color="FFFFFF"/>
              <w:bottom w:val="single" w:sz="18" w:space="0" w:color="FFFFFF"/>
              <w:right w:val="single" w:sz="18" w:space="0" w:color="FFFFFF"/>
            </w:tcBorders>
            <w:shd w:val="clear" w:color="auto" w:fill="E6F5FF"/>
          </w:tcPr>
          <w:p w14:paraId="4F1D55A0" w14:textId="77777777" w:rsidR="00BC724D" w:rsidRPr="00BC724D" w:rsidRDefault="00BC724D" w:rsidP="00BC724D">
            <w:pPr>
              <w:jc w:val="right"/>
              <w:rPr>
                <w:rFonts w:ascii="Verdana" w:hAnsi="Verdana" w:cs="Verdana"/>
                <w:color w:val="auto"/>
                <w:sz w:val="14"/>
                <w:szCs w:val="14"/>
              </w:rPr>
            </w:pPr>
            <w:r w:rsidRPr="00BC724D">
              <w:rPr>
                <w:rFonts w:ascii="Verdana" w:hAnsi="Verdana" w:cs="Verdana"/>
                <w:color w:val="auto"/>
                <w:sz w:val="14"/>
                <w:szCs w:val="14"/>
              </w:rPr>
              <w:t>IPCA</w:t>
            </w:r>
          </w:p>
        </w:tc>
      </w:tr>
    </w:tbl>
    <w:p w14:paraId="3C9B1FC2" w14:textId="77777777" w:rsidR="00B86980" w:rsidRDefault="00B86980" w:rsidP="00675DEB">
      <w:pPr>
        <w:rPr>
          <w:rFonts w:ascii="Verdana" w:hAnsi="Verdana" w:cs="Verdana"/>
          <w:sz w:val="20"/>
        </w:rPr>
      </w:pPr>
    </w:p>
    <w:p w14:paraId="3E2E3482" w14:textId="14410DF1" w:rsidR="00776E80" w:rsidRPr="00675DEB" w:rsidRDefault="00776E80" w:rsidP="00675DEB">
      <w:pPr>
        <w:rPr>
          <w:rFonts w:ascii="Verdana" w:hAnsi="Verdana" w:cs="Verdana"/>
          <w:sz w:val="20"/>
        </w:rPr>
      </w:pPr>
      <w:r w:rsidRPr="00675DEB">
        <w:rPr>
          <w:rFonts w:ascii="Verdana" w:hAnsi="Verdana" w:cs="Verdana"/>
          <w:sz w:val="20"/>
        </w:rPr>
        <w:t>a.</w:t>
      </w:r>
      <w:r w:rsidR="00BC724D">
        <w:rPr>
          <w:rFonts w:ascii="Verdana" w:hAnsi="Verdana" w:cs="Verdana"/>
          <w:sz w:val="20"/>
        </w:rPr>
        <w:t>4</w:t>
      </w:r>
      <w:r w:rsidRPr="00675DEB">
        <w:rPr>
          <w:rFonts w:ascii="Verdana" w:hAnsi="Verdana" w:cs="Verdana"/>
          <w:sz w:val="20"/>
        </w:rPr>
        <w:t xml:space="preserve"> Quantidade de participantes por plano de benefícios</w:t>
      </w:r>
    </w:p>
    <w:p w14:paraId="6E11C48E" w14:textId="0DC7AF0F" w:rsidR="008F5C50" w:rsidRPr="0003309E" w:rsidRDefault="008F5C50"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201"/>
        <w:gridCol w:w="3314"/>
        <w:gridCol w:w="3444"/>
      </w:tblGrid>
      <w:tr w:rsidR="003B0386" w:rsidRPr="00675DEB" w14:paraId="55C28AE4" w14:textId="77777777" w:rsidTr="00247900">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3C8502A0" w14:textId="77777777" w:rsidR="003B0386" w:rsidRPr="00675DEB" w:rsidRDefault="003B038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ativos – BD 01</w:t>
            </w:r>
          </w:p>
        </w:tc>
      </w:tr>
      <w:tr w:rsidR="003B0386" w:rsidRPr="00675DEB" w14:paraId="4DB4B85A" w14:textId="77777777" w:rsidTr="00170444">
        <w:trPr>
          <w:trHeight w:val="170"/>
        </w:trPr>
        <w:tc>
          <w:tcPr>
            <w:tcW w:w="1607" w:type="pct"/>
            <w:tcBorders>
              <w:top w:val="nil"/>
              <w:left w:val="nil"/>
              <w:bottom w:val="single" w:sz="12" w:space="0" w:color="FFFFFF"/>
              <w:right w:val="single" w:sz="12" w:space="0" w:color="FFFFFF"/>
            </w:tcBorders>
            <w:shd w:val="clear" w:color="000000" w:fill="005086"/>
            <w:vAlign w:val="center"/>
          </w:tcPr>
          <w:p w14:paraId="66C5FB31" w14:textId="2873BDE7" w:rsidR="003B0386" w:rsidRPr="00675DEB" w:rsidRDefault="003B038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54426A14" w14:textId="07977CF7" w:rsidR="003B0386"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3B0386" w:rsidRPr="00675DEB">
              <w:rPr>
                <w:rFonts w:ascii="Verdana" w:hAnsi="Verdana" w:cs="Calibri"/>
                <w:b/>
                <w:bCs/>
                <w:color w:val="FFFFFF"/>
                <w:sz w:val="14"/>
                <w:szCs w:val="14"/>
                <w:lang w:eastAsia="pt-BR"/>
              </w:rPr>
              <w:t>.2020</w:t>
            </w:r>
          </w:p>
        </w:tc>
        <w:tc>
          <w:tcPr>
            <w:tcW w:w="1729" w:type="pct"/>
            <w:tcBorders>
              <w:top w:val="nil"/>
              <w:left w:val="nil"/>
              <w:bottom w:val="single" w:sz="12" w:space="0" w:color="FFFFFF"/>
              <w:right w:val="single" w:sz="12" w:space="0" w:color="FFFFFF"/>
            </w:tcBorders>
            <w:shd w:val="clear" w:color="000000" w:fill="005086"/>
            <w:vAlign w:val="center"/>
          </w:tcPr>
          <w:p w14:paraId="12EC74F5" w14:textId="1E508BFB" w:rsidR="003B0386" w:rsidRPr="00675DEB" w:rsidRDefault="003B038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170444" w:rsidRPr="00675DEB" w14:paraId="279E9E00"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679CD673" w14:textId="439B7415" w:rsidR="00170444" w:rsidRPr="00675DEB" w:rsidRDefault="00170444"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06DBF736" w14:textId="75BB5986" w:rsidR="00170444" w:rsidRPr="00675DEB" w:rsidRDefault="008F5C5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441</w:t>
            </w:r>
          </w:p>
        </w:tc>
        <w:tc>
          <w:tcPr>
            <w:tcW w:w="1729" w:type="pct"/>
            <w:tcBorders>
              <w:top w:val="nil"/>
              <w:left w:val="nil"/>
              <w:bottom w:val="single" w:sz="12" w:space="0" w:color="FFFFFF"/>
              <w:right w:val="single" w:sz="12" w:space="0" w:color="FFFFFF"/>
            </w:tcBorders>
            <w:shd w:val="clear" w:color="000000" w:fill="E6F5FF"/>
            <w:vAlign w:val="center"/>
          </w:tcPr>
          <w:p w14:paraId="3FA788A4" w14:textId="72CCD894" w:rsidR="00170444" w:rsidRPr="00675DEB" w:rsidRDefault="006A3B5D"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511</w:t>
            </w:r>
          </w:p>
        </w:tc>
      </w:tr>
      <w:tr w:rsidR="00170444" w:rsidRPr="00675DEB" w14:paraId="17643D0D"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0C4F696C" w14:textId="359D02B7" w:rsidR="00170444" w:rsidRPr="00675DEB" w:rsidRDefault="00170444" w:rsidP="00675DEB">
            <w:pPr>
              <w:suppressAutoHyphens w:val="0"/>
              <w:rPr>
                <w:rFonts w:ascii="Verdana" w:hAnsi="Verdana" w:cs="Calibri"/>
                <w:sz w:val="14"/>
                <w:szCs w:val="14"/>
                <w:lang w:eastAsia="pt-BR"/>
              </w:rPr>
            </w:pPr>
            <w:proofErr w:type="spellStart"/>
            <w:r w:rsidRPr="00675DEB">
              <w:rPr>
                <w:rFonts w:ascii="Verdana" w:hAnsi="Verdana" w:cs="Calibri"/>
                <w:sz w:val="14"/>
                <w:szCs w:val="14"/>
                <w:lang w:eastAsia="pt-BR"/>
              </w:rPr>
              <w:t>Regius</w:t>
            </w:r>
            <w:proofErr w:type="spellEnd"/>
          </w:p>
        </w:tc>
        <w:tc>
          <w:tcPr>
            <w:tcW w:w="1664" w:type="pct"/>
            <w:tcBorders>
              <w:top w:val="nil"/>
              <w:left w:val="nil"/>
              <w:bottom w:val="single" w:sz="12" w:space="0" w:color="FFFFFF"/>
              <w:right w:val="single" w:sz="12" w:space="0" w:color="FFFFFF"/>
            </w:tcBorders>
            <w:shd w:val="clear" w:color="000000" w:fill="E6F5FF"/>
            <w:vAlign w:val="center"/>
          </w:tcPr>
          <w:p w14:paraId="5D8BF9FF" w14:textId="6C6E7CF3" w:rsidR="00170444" w:rsidRPr="00675DEB" w:rsidRDefault="008F5C5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w:t>
            </w:r>
          </w:p>
        </w:tc>
        <w:tc>
          <w:tcPr>
            <w:tcW w:w="1729" w:type="pct"/>
            <w:tcBorders>
              <w:top w:val="nil"/>
              <w:left w:val="nil"/>
              <w:bottom w:val="single" w:sz="12" w:space="0" w:color="FFFFFF"/>
              <w:right w:val="single" w:sz="12" w:space="0" w:color="FFFFFF"/>
            </w:tcBorders>
            <w:shd w:val="clear" w:color="000000" w:fill="E6F5FF"/>
            <w:vAlign w:val="center"/>
          </w:tcPr>
          <w:p w14:paraId="5E029A74" w14:textId="3691BCF4" w:rsidR="00170444" w:rsidRPr="00675DEB" w:rsidRDefault="00170444" w:rsidP="00675DEB">
            <w:pPr>
              <w:suppressAutoHyphens w:val="0"/>
              <w:jc w:val="right"/>
              <w:rPr>
                <w:rFonts w:ascii="Verdana" w:hAnsi="Verdana" w:cs="Calibri"/>
                <w:sz w:val="14"/>
                <w:szCs w:val="14"/>
                <w:lang w:eastAsia="pt-BR"/>
              </w:rPr>
            </w:pPr>
            <w:r w:rsidRPr="00675DEB">
              <w:rPr>
                <w:rFonts w:ascii="Verdana" w:hAnsi="Verdana" w:cs="Calibri"/>
                <w:sz w:val="14"/>
                <w:szCs w:val="14"/>
              </w:rPr>
              <w:t>4</w:t>
            </w:r>
          </w:p>
        </w:tc>
      </w:tr>
      <w:tr w:rsidR="00170444" w:rsidRPr="00675DEB" w14:paraId="68F2319A" w14:textId="77777777" w:rsidTr="00170444">
        <w:trPr>
          <w:trHeight w:val="170"/>
        </w:trPr>
        <w:tc>
          <w:tcPr>
            <w:tcW w:w="1607" w:type="pct"/>
            <w:tcBorders>
              <w:top w:val="nil"/>
              <w:left w:val="nil"/>
              <w:bottom w:val="single" w:sz="12" w:space="0" w:color="FFFFFF"/>
              <w:right w:val="single" w:sz="12" w:space="0" w:color="FFFFFF"/>
            </w:tcBorders>
            <w:shd w:val="clear" w:color="000000" w:fill="005086"/>
          </w:tcPr>
          <w:p w14:paraId="6E2685DA" w14:textId="03C5D668" w:rsidR="00170444" w:rsidRPr="00675DEB" w:rsidRDefault="0017044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56E9E9F7" w14:textId="79C48585" w:rsidR="00170444" w:rsidRPr="00675DEB" w:rsidRDefault="008F5C5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445</w:t>
            </w:r>
          </w:p>
        </w:tc>
        <w:tc>
          <w:tcPr>
            <w:tcW w:w="1729" w:type="pct"/>
            <w:tcBorders>
              <w:top w:val="nil"/>
              <w:left w:val="nil"/>
              <w:bottom w:val="single" w:sz="12" w:space="0" w:color="FFFFFF"/>
              <w:right w:val="single" w:sz="12" w:space="0" w:color="FFFFFF"/>
            </w:tcBorders>
            <w:shd w:val="clear" w:color="000000" w:fill="005086"/>
            <w:vAlign w:val="center"/>
          </w:tcPr>
          <w:p w14:paraId="66C1869D" w14:textId="669A9CF9" w:rsidR="00170444" w:rsidRPr="00675DEB" w:rsidRDefault="006A3B5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515</w:t>
            </w:r>
          </w:p>
        </w:tc>
      </w:tr>
    </w:tbl>
    <w:p w14:paraId="75936D05" w14:textId="77777777" w:rsidR="009379B3" w:rsidRPr="0003309E" w:rsidRDefault="009379B3"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201"/>
        <w:gridCol w:w="3314"/>
        <w:gridCol w:w="3444"/>
      </w:tblGrid>
      <w:tr w:rsidR="003B0386" w:rsidRPr="00675DEB" w14:paraId="1157F4E6" w14:textId="77777777" w:rsidTr="00247900">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06088EB9" w14:textId="77777777" w:rsidR="003B0386" w:rsidRPr="00675DEB" w:rsidRDefault="003B038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ativos – CD 02</w:t>
            </w:r>
          </w:p>
        </w:tc>
      </w:tr>
      <w:tr w:rsidR="003B0386" w:rsidRPr="00675DEB" w14:paraId="5DE0B6E1" w14:textId="77777777" w:rsidTr="00170444">
        <w:trPr>
          <w:trHeight w:val="170"/>
        </w:trPr>
        <w:tc>
          <w:tcPr>
            <w:tcW w:w="1607" w:type="pct"/>
            <w:tcBorders>
              <w:top w:val="nil"/>
              <w:left w:val="nil"/>
              <w:bottom w:val="single" w:sz="12" w:space="0" w:color="FFFFFF"/>
              <w:right w:val="single" w:sz="12" w:space="0" w:color="FFFFFF"/>
            </w:tcBorders>
            <w:shd w:val="clear" w:color="000000" w:fill="005086"/>
            <w:vAlign w:val="center"/>
          </w:tcPr>
          <w:p w14:paraId="0F8F5EA3" w14:textId="77777777" w:rsidR="003B0386" w:rsidRPr="00675DEB" w:rsidRDefault="003B038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0A2E475E" w14:textId="26BF923B" w:rsidR="003B0386"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3B0386" w:rsidRPr="00675DEB">
              <w:rPr>
                <w:rFonts w:ascii="Verdana" w:hAnsi="Verdana" w:cs="Calibri"/>
                <w:b/>
                <w:bCs/>
                <w:color w:val="FFFFFF"/>
                <w:sz w:val="14"/>
                <w:szCs w:val="14"/>
                <w:lang w:eastAsia="pt-BR"/>
              </w:rPr>
              <w:t>.2020</w:t>
            </w:r>
          </w:p>
        </w:tc>
        <w:tc>
          <w:tcPr>
            <w:tcW w:w="1729" w:type="pct"/>
            <w:tcBorders>
              <w:top w:val="nil"/>
              <w:left w:val="nil"/>
              <w:bottom w:val="single" w:sz="12" w:space="0" w:color="FFFFFF"/>
              <w:right w:val="single" w:sz="12" w:space="0" w:color="FFFFFF"/>
            </w:tcBorders>
            <w:shd w:val="clear" w:color="000000" w:fill="005086"/>
            <w:vAlign w:val="center"/>
          </w:tcPr>
          <w:p w14:paraId="2C74A4CF" w14:textId="77777777" w:rsidR="003B0386" w:rsidRPr="00675DEB" w:rsidRDefault="003B038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170444" w:rsidRPr="00675DEB" w14:paraId="3E97A5EC"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10D4CE87" w14:textId="77777777" w:rsidR="00170444" w:rsidRPr="00675DEB" w:rsidRDefault="00170444"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4F03BD06" w14:textId="590A2771" w:rsidR="00170444" w:rsidRPr="00675DEB" w:rsidRDefault="008F5C5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325</w:t>
            </w:r>
          </w:p>
        </w:tc>
        <w:tc>
          <w:tcPr>
            <w:tcW w:w="1729" w:type="pct"/>
            <w:tcBorders>
              <w:top w:val="nil"/>
              <w:left w:val="nil"/>
              <w:bottom w:val="single" w:sz="12" w:space="0" w:color="FFFFFF"/>
              <w:right w:val="single" w:sz="12" w:space="0" w:color="FFFFFF"/>
            </w:tcBorders>
            <w:shd w:val="clear" w:color="000000" w:fill="E6F5FF"/>
            <w:vAlign w:val="center"/>
          </w:tcPr>
          <w:p w14:paraId="5D7780EB" w14:textId="645364F1" w:rsidR="00170444" w:rsidRPr="00675DEB" w:rsidRDefault="006A3B5D" w:rsidP="00675DEB">
            <w:pPr>
              <w:suppressAutoHyphens w:val="0"/>
              <w:jc w:val="right"/>
              <w:rPr>
                <w:rFonts w:ascii="Verdana" w:hAnsi="Verdana" w:cs="Calibri"/>
                <w:sz w:val="14"/>
                <w:szCs w:val="14"/>
                <w:lang w:eastAsia="pt-BR"/>
              </w:rPr>
            </w:pPr>
            <w:r w:rsidRPr="00675DEB">
              <w:rPr>
                <w:rFonts w:ascii="Verdana" w:hAnsi="Verdana" w:cs="Calibri"/>
                <w:sz w:val="14"/>
                <w:szCs w:val="14"/>
              </w:rPr>
              <w:t>372</w:t>
            </w:r>
          </w:p>
        </w:tc>
      </w:tr>
      <w:tr w:rsidR="00170444" w:rsidRPr="00675DEB" w14:paraId="362CD049"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5AC52161" w14:textId="77777777" w:rsidR="00170444" w:rsidRPr="00675DEB" w:rsidRDefault="00170444" w:rsidP="00675DEB">
            <w:pPr>
              <w:suppressAutoHyphens w:val="0"/>
              <w:rPr>
                <w:rFonts w:ascii="Verdana" w:hAnsi="Verdana" w:cs="Calibri"/>
                <w:sz w:val="14"/>
                <w:szCs w:val="14"/>
                <w:lang w:eastAsia="pt-BR"/>
              </w:rPr>
            </w:pPr>
            <w:proofErr w:type="spellStart"/>
            <w:r w:rsidRPr="00675DEB">
              <w:rPr>
                <w:rFonts w:ascii="Verdana" w:hAnsi="Verdana" w:cs="Calibri"/>
                <w:sz w:val="14"/>
                <w:szCs w:val="14"/>
                <w:lang w:eastAsia="pt-BR"/>
              </w:rPr>
              <w:t>Regius</w:t>
            </w:r>
            <w:proofErr w:type="spellEnd"/>
          </w:p>
        </w:tc>
        <w:tc>
          <w:tcPr>
            <w:tcW w:w="1664" w:type="pct"/>
            <w:tcBorders>
              <w:top w:val="nil"/>
              <w:left w:val="nil"/>
              <w:bottom w:val="single" w:sz="12" w:space="0" w:color="FFFFFF"/>
              <w:right w:val="single" w:sz="12" w:space="0" w:color="FFFFFF"/>
            </w:tcBorders>
            <w:shd w:val="clear" w:color="000000" w:fill="E6F5FF"/>
            <w:vAlign w:val="center"/>
          </w:tcPr>
          <w:p w14:paraId="579E6D7D" w14:textId="750DAB97" w:rsidR="00170444" w:rsidRPr="00675DEB" w:rsidRDefault="008F5C50"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w:t>
            </w:r>
          </w:p>
        </w:tc>
        <w:tc>
          <w:tcPr>
            <w:tcW w:w="1729" w:type="pct"/>
            <w:tcBorders>
              <w:top w:val="nil"/>
              <w:left w:val="nil"/>
              <w:bottom w:val="single" w:sz="12" w:space="0" w:color="FFFFFF"/>
              <w:right w:val="single" w:sz="12" w:space="0" w:color="FFFFFF"/>
            </w:tcBorders>
            <w:shd w:val="clear" w:color="000000" w:fill="E6F5FF"/>
            <w:vAlign w:val="center"/>
          </w:tcPr>
          <w:p w14:paraId="73DB39C9" w14:textId="287CEF48" w:rsidR="00170444" w:rsidRPr="00675DEB" w:rsidRDefault="00170444" w:rsidP="00675DEB">
            <w:pPr>
              <w:suppressAutoHyphens w:val="0"/>
              <w:jc w:val="right"/>
              <w:rPr>
                <w:rFonts w:ascii="Verdana" w:hAnsi="Verdana" w:cs="Calibri"/>
                <w:sz w:val="14"/>
                <w:szCs w:val="14"/>
                <w:lang w:eastAsia="pt-BR"/>
              </w:rPr>
            </w:pPr>
            <w:r w:rsidRPr="00675DEB">
              <w:rPr>
                <w:rFonts w:ascii="Verdana" w:hAnsi="Verdana" w:cs="Calibri"/>
                <w:sz w:val="14"/>
                <w:szCs w:val="14"/>
              </w:rPr>
              <w:t>4</w:t>
            </w:r>
          </w:p>
        </w:tc>
      </w:tr>
      <w:tr w:rsidR="00170444" w:rsidRPr="00675DEB" w14:paraId="3C1DBB2E" w14:textId="77777777" w:rsidTr="00170444">
        <w:trPr>
          <w:trHeight w:val="170"/>
        </w:trPr>
        <w:tc>
          <w:tcPr>
            <w:tcW w:w="1607" w:type="pct"/>
            <w:tcBorders>
              <w:top w:val="nil"/>
              <w:left w:val="nil"/>
              <w:bottom w:val="single" w:sz="12" w:space="0" w:color="FFFFFF"/>
              <w:right w:val="single" w:sz="12" w:space="0" w:color="FFFFFF"/>
            </w:tcBorders>
            <w:shd w:val="clear" w:color="000000" w:fill="005086"/>
          </w:tcPr>
          <w:p w14:paraId="5F334B07" w14:textId="77777777" w:rsidR="00170444" w:rsidRPr="00675DEB" w:rsidRDefault="0017044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4DD2271B" w14:textId="376A10DF" w:rsidR="00170444" w:rsidRPr="00675DEB" w:rsidRDefault="008F5C5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329</w:t>
            </w:r>
          </w:p>
        </w:tc>
        <w:tc>
          <w:tcPr>
            <w:tcW w:w="1729" w:type="pct"/>
            <w:tcBorders>
              <w:top w:val="nil"/>
              <w:left w:val="nil"/>
              <w:bottom w:val="single" w:sz="12" w:space="0" w:color="FFFFFF"/>
              <w:right w:val="single" w:sz="12" w:space="0" w:color="FFFFFF"/>
            </w:tcBorders>
            <w:shd w:val="clear" w:color="000000" w:fill="005086"/>
            <w:vAlign w:val="center"/>
          </w:tcPr>
          <w:p w14:paraId="12330F4D" w14:textId="2039BD1F" w:rsidR="00170444" w:rsidRPr="00675DEB" w:rsidRDefault="006A3B5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376</w:t>
            </w:r>
          </w:p>
        </w:tc>
      </w:tr>
    </w:tbl>
    <w:p w14:paraId="47BDEB42" w14:textId="441C814F" w:rsidR="00B65BC6" w:rsidRPr="0003309E" w:rsidRDefault="00B65BC6"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201"/>
        <w:gridCol w:w="3314"/>
        <w:gridCol w:w="3444"/>
      </w:tblGrid>
      <w:tr w:rsidR="00F87506" w:rsidRPr="00675DEB" w14:paraId="3ED62F85" w14:textId="77777777" w:rsidTr="0060448C">
        <w:trPr>
          <w:trHeight w:val="170"/>
          <w:tblHeader/>
        </w:trPr>
        <w:tc>
          <w:tcPr>
            <w:tcW w:w="5000" w:type="pct"/>
            <w:gridSpan w:val="3"/>
            <w:tcBorders>
              <w:top w:val="nil"/>
              <w:left w:val="nil"/>
              <w:bottom w:val="single" w:sz="12" w:space="0" w:color="FFFFFF"/>
              <w:right w:val="single" w:sz="12" w:space="0" w:color="FFFFFF"/>
            </w:tcBorders>
            <w:shd w:val="clear" w:color="000000" w:fill="005086"/>
            <w:vAlign w:val="center"/>
          </w:tcPr>
          <w:p w14:paraId="7EFCAF18" w14:textId="72B14CB5"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ativos –</w:t>
            </w:r>
            <w:r w:rsidR="008F5C50" w:rsidRPr="00675DEB">
              <w:rPr>
                <w:rFonts w:ascii="Verdana" w:hAnsi="Verdana" w:cs="Calibri"/>
                <w:b/>
                <w:bCs/>
                <w:color w:val="FFFFFF"/>
                <w:sz w:val="14"/>
                <w:szCs w:val="14"/>
                <w:lang w:eastAsia="pt-BR"/>
              </w:rPr>
              <w:t xml:space="preserve"> </w:t>
            </w:r>
            <w:r w:rsidRPr="00675DEB">
              <w:rPr>
                <w:rFonts w:ascii="Verdana" w:hAnsi="Verdana" w:cs="Calibri"/>
                <w:b/>
                <w:bCs/>
                <w:color w:val="FFFFFF"/>
                <w:sz w:val="14"/>
                <w:szCs w:val="14"/>
                <w:lang w:eastAsia="pt-BR"/>
              </w:rPr>
              <w:t>CV 03</w:t>
            </w:r>
          </w:p>
        </w:tc>
      </w:tr>
      <w:tr w:rsidR="00F87506" w:rsidRPr="00675DEB" w14:paraId="799218AD" w14:textId="77777777" w:rsidTr="00170444">
        <w:trPr>
          <w:trHeight w:val="170"/>
          <w:tblHeader/>
        </w:trPr>
        <w:tc>
          <w:tcPr>
            <w:tcW w:w="1607" w:type="pct"/>
            <w:tcBorders>
              <w:top w:val="nil"/>
              <w:left w:val="nil"/>
              <w:bottom w:val="single" w:sz="12" w:space="0" w:color="FFFFFF"/>
              <w:right w:val="single" w:sz="12" w:space="0" w:color="FFFFFF"/>
            </w:tcBorders>
            <w:shd w:val="clear" w:color="000000" w:fill="005086"/>
            <w:vAlign w:val="center"/>
          </w:tcPr>
          <w:p w14:paraId="41174CB9" w14:textId="77777777"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35E735A4" w14:textId="6A545AC5" w:rsidR="00F87506"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F87506" w:rsidRPr="00675DEB">
              <w:rPr>
                <w:rFonts w:ascii="Verdana" w:hAnsi="Verdana" w:cs="Calibri"/>
                <w:b/>
                <w:bCs/>
                <w:color w:val="FFFFFF"/>
                <w:sz w:val="14"/>
                <w:szCs w:val="14"/>
                <w:lang w:eastAsia="pt-BR"/>
              </w:rPr>
              <w:t>.2020</w:t>
            </w:r>
          </w:p>
        </w:tc>
        <w:tc>
          <w:tcPr>
            <w:tcW w:w="1729" w:type="pct"/>
            <w:tcBorders>
              <w:top w:val="nil"/>
              <w:left w:val="nil"/>
              <w:bottom w:val="single" w:sz="12" w:space="0" w:color="FFFFFF"/>
              <w:right w:val="single" w:sz="12" w:space="0" w:color="FFFFFF"/>
            </w:tcBorders>
            <w:shd w:val="clear" w:color="000000" w:fill="005086"/>
            <w:vAlign w:val="center"/>
          </w:tcPr>
          <w:p w14:paraId="0201A5A8" w14:textId="77777777"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8F5C50" w:rsidRPr="00675DEB" w14:paraId="7B00A9A0"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74C9AAF7" w14:textId="77777777" w:rsidR="008F5C50" w:rsidRPr="00675DEB" w:rsidRDefault="008F5C50"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77B0CB53" w14:textId="0A469F42" w:rsidR="008F5C50" w:rsidRPr="00675DEB" w:rsidRDefault="008F5C50" w:rsidP="00675DEB">
            <w:pPr>
              <w:suppressAutoHyphens w:val="0"/>
              <w:jc w:val="right"/>
              <w:rPr>
                <w:rFonts w:ascii="Verdana" w:hAnsi="Verdana" w:cs="Calibri"/>
                <w:sz w:val="14"/>
                <w:szCs w:val="14"/>
                <w:lang w:eastAsia="pt-BR"/>
              </w:rPr>
            </w:pPr>
            <w:r w:rsidRPr="00675DEB">
              <w:rPr>
                <w:rFonts w:ascii="Verdana" w:hAnsi="Verdana" w:cs="Calibri"/>
                <w:sz w:val="13"/>
                <w:szCs w:val="13"/>
              </w:rPr>
              <w:t>2.029</w:t>
            </w:r>
          </w:p>
        </w:tc>
        <w:tc>
          <w:tcPr>
            <w:tcW w:w="1729" w:type="pct"/>
            <w:tcBorders>
              <w:top w:val="nil"/>
              <w:left w:val="nil"/>
              <w:bottom w:val="single" w:sz="12" w:space="0" w:color="FFFFFF"/>
              <w:right w:val="single" w:sz="12" w:space="0" w:color="FFFFFF"/>
            </w:tcBorders>
            <w:shd w:val="clear" w:color="000000" w:fill="E6F5FF"/>
            <w:vAlign w:val="center"/>
          </w:tcPr>
          <w:p w14:paraId="54752A42" w14:textId="5A165FF7" w:rsidR="008F5C50" w:rsidRPr="00675DEB" w:rsidRDefault="008F5C50" w:rsidP="00675DEB">
            <w:pPr>
              <w:suppressAutoHyphens w:val="0"/>
              <w:jc w:val="right"/>
              <w:rPr>
                <w:rFonts w:ascii="Verdana" w:hAnsi="Verdana" w:cs="Calibri"/>
                <w:sz w:val="14"/>
                <w:szCs w:val="14"/>
                <w:lang w:eastAsia="pt-BR"/>
              </w:rPr>
            </w:pPr>
            <w:r w:rsidRPr="00675DEB">
              <w:rPr>
                <w:rFonts w:ascii="Verdana" w:hAnsi="Verdana" w:cs="Calibri"/>
                <w:sz w:val="14"/>
                <w:szCs w:val="14"/>
              </w:rPr>
              <w:t xml:space="preserve">2.031 </w:t>
            </w:r>
          </w:p>
        </w:tc>
      </w:tr>
      <w:tr w:rsidR="008F5C50" w:rsidRPr="00675DEB" w14:paraId="3FE14675"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63785C7A" w14:textId="77777777" w:rsidR="008F5C50" w:rsidRPr="00675DEB" w:rsidRDefault="008F5C50" w:rsidP="00675DEB">
            <w:pPr>
              <w:suppressAutoHyphens w:val="0"/>
              <w:rPr>
                <w:rFonts w:ascii="Verdana" w:hAnsi="Verdana" w:cs="Calibri"/>
                <w:sz w:val="14"/>
                <w:szCs w:val="14"/>
                <w:lang w:eastAsia="pt-BR"/>
              </w:rPr>
            </w:pPr>
            <w:proofErr w:type="spellStart"/>
            <w:r w:rsidRPr="00675DEB">
              <w:rPr>
                <w:rFonts w:ascii="Verdana" w:hAnsi="Verdana" w:cs="Calibri"/>
                <w:sz w:val="14"/>
                <w:szCs w:val="14"/>
                <w:lang w:eastAsia="pt-BR"/>
              </w:rPr>
              <w:t>Regius</w:t>
            </w:r>
            <w:proofErr w:type="spellEnd"/>
          </w:p>
        </w:tc>
        <w:tc>
          <w:tcPr>
            <w:tcW w:w="1664" w:type="pct"/>
            <w:tcBorders>
              <w:top w:val="nil"/>
              <w:left w:val="nil"/>
              <w:bottom w:val="single" w:sz="12" w:space="0" w:color="FFFFFF"/>
              <w:right w:val="single" w:sz="12" w:space="0" w:color="FFFFFF"/>
            </w:tcBorders>
            <w:shd w:val="clear" w:color="000000" w:fill="E6F5FF"/>
            <w:vAlign w:val="center"/>
          </w:tcPr>
          <w:p w14:paraId="1B80B02E" w14:textId="525857AE" w:rsidR="008F5C50" w:rsidRPr="00675DEB" w:rsidRDefault="008F5C50" w:rsidP="00675DEB">
            <w:pPr>
              <w:suppressAutoHyphens w:val="0"/>
              <w:jc w:val="right"/>
              <w:rPr>
                <w:rFonts w:ascii="Verdana" w:hAnsi="Verdana" w:cs="Calibri"/>
                <w:sz w:val="14"/>
                <w:szCs w:val="14"/>
                <w:lang w:eastAsia="pt-BR"/>
              </w:rPr>
            </w:pPr>
            <w:r w:rsidRPr="00675DEB">
              <w:rPr>
                <w:rFonts w:ascii="Verdana" w:hAnsi="Verdana" w:cs="Calibri"/>
                <w:sz w:val="13"/>
                <w:szCs w:val="13"/>
              </w:rPr>
              <w:t>19</w:t>
            </w:r>
          </w:p>
        </w:tc>
        <w:tc>
          <w:tcPr>
            <w:tcW w:w="1729" w:type="pct"/>
            <w:tcBorders>
              <w:top w:val="nil"/>
              <w:left w:val="nil"/>
              <w:bottom w:val="single" w:sz="12" w:space="0" w:color="FFFFFF"/>
              <w:right w:val="single" w:sz="12" w:space="0" w:color="FFFFFF"/>
            </w:tcBorders>
            <w:shd w:val="clear" w:color="000000" w:fill="E6F5FF"/>
            <w:vAlign w:val="center"/>
          </w:tcPr>
          <w:p w14:paraId="32F391DB" w14:textId="765F0B9F" w:rsidR="008F5C50" w:rsidRPr="00675DEB" w:rsidRDefault="008F5C50" w:rsidP="00675DEB">
            <w:pPr>
              <w:suppressAutoHyphens w:val="0"/>
              <w:jc w:val="right"/>
              <w:rPr>
                <w:rFonts w:ascii="Verdana" w:hAnsi="Verdana" w:cs="Calibri"/>
                <w:sz w:val="14"/>
                <w:szCs w:val="14"/>
                <w:lang w:eastAsia="pt-BR"/>
              </w:rPr>
            </w:pPr>
            <w:r w:rsidRPr="00675DEB">
              <w:rPr>
                <w:rFonts w:ascii="Verdana" w:hAnsi="Verdana" w:cs="Calibri"/>
                <w:sz w:val="14"/>
                <w:szCs w:val="14"/>
              </w:rPr>
              <w:t>24</w:t>
            </w:r>
          </w:p>
        </w:tc>
      </w:tr>
      <w:tr w:rsidR="008F5C50" w:rsidRPr="00675DEB" w14:paraId="49D74C6C"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4058CEB2" w14:textId="77777777" w:rsidR="008F5C50" w:rsidRPr="00675DEB" w:rsidRDefault="008F5C50" w:rsidP="00675DEB">
            <w:pPr>
              <w:suppressAutoHyphens w:val="0"/>
              <w:rPr>
                <w:rFonts w:ascii="Verdana" w:hAnsi="Verdana" w:cs="Calibri"/>
                <w:sz w:val="14"/>
                <w:szCs w:val="14"/>
                <w:lang w:eastAsia="pt-BR"/>
              </w:rPr>
            </w:pPr>
            <w:proofErr w:type="spellStart"/>
            <w:r w:rsidRPr="00675DEB">
              <w:rPr>
                <w:rFonts w:ascii="Verdana" w:hAnsi="Verdana" w:cs="Calibri"/>
                <w:color w:val="auto"/>
                <w:sz w:val="14"/>
                <w:szCs w:val="14"/>
                <w:lang w:eastAsia="pt-BR"/>
              </w:rPr>
              <w:t>BRBCard</w:t>
            </w:r>
            <w:proofErr w:type="spellEnd"/>
          </w:p>
        </w:tc>
        <w:tc>
          <w:tcPr>
            <w:tcW w:w="1664" w:type="pct"/>
            <w:tcBorders>
              <w:top w:val="nil"/>
              <w:left w:val="nil"/>
              <w:bottom w:val="single" w:sz="12" w:space="0" w:color="FFFFFF"/>
              <w:right w:val="single" w:sz="12" w:space="0" w:color="FFFFFF"/>
            </w:tcBorders>
            <w:shd w:val="clear" w:color="000000" w:fill="E6F5FF"/>
            <w:vAlign w:val="center"/>
          </w:tcPr>
          <w:p w14:paraId="29FE547D" w14:textId="22288A9A" w:rsidR="008F5C50" w:rsidRPr="00675DEB" w:rsidRDefault="008F5C50" w:rsidP="00675DEB">
            <w:pPr>
              <w:suppressAutoHyphens w:val="0"/>
              <w:jc w:val="right"/>
              <w:rPr>
                <w:rFonts w:ascii="Verdana" w:hAnsi="Verdana" w:cs="Calibri"/>
                <w:sz w:val="14"/>
                <w:szCs w:val="14"/>
                <w:lang w:eastAsia="pt-BR"/>
              </w:rPr>
            </w:pPr>
            <w:r w:rsidRPr="00675DEB">
              <w:rPr>
                <w:rFonts w:ascii="Verdana" w:hAnsi="Verdana" w:cs="Calibri"/>
                <w:sz w:val="13"/>
                <w:szCs w:val="13"/>
              </w:rPr>
              <w:t>63</w:t>
            </w:r>
          </w:p>
        </w:tc>
        <w:tc>
          <w:tcPr>
            <w:tcW w:w="1729" w:type="pct"/>
            <w:tcBorders>
              <w:top w:val="nil"/>
              <w:left w:val="nil"/>
              <w:bottom w:val="single" w:sz="12" w:space="0" w:color="FFFFFF"/>
              <w:right w:val="single" w:sz="12" w:space="0" w:color="FFFFFF"/>
            </w:tcBorders>
            <w:shd w:val="clear" w:color="000000" w:fill="E6F5FF"/>
            <w:vAlign w:val="center"/>
          </w:tcPr>
          <w:p w14:paraId="1CFC0060" w14:textId="5E61FA9B" w:rsidR="008F5C50" w:rsidRPr="00675DEB" w:rsidRDefault="008F5C50" w:rsidP="00675DEB">
            <w:pPr>
              <w:suppressAutoHyphens w:val="0"/>
              <w:jc w:val="right"/>
              <w:rPr>
                <w:rFonts w:ascii="Verdana" w:hAnsi="Verdana" w:cs="Calibri"/>
                <w:sz w:val="14"/>
                <w:szCs w:val="14"/>
                <w:lang w:eastAsia="pt-BR"/>
              </w:rPr>
            </w:pPr>
            <w:r w:rsidRPr="00675DEB">
              <w:rPr>
                <w:rFonts w:ascii="Verdana" w:hAnsi="Verdana" w:cs="Calibri"/>
                <w:sz w:val="14"/>
                <w:szCs w:val="14"/>
              </w:rPr>
              <w:t>81</w:t>
            </w:r>
          </w:p>
        </w:tc>
      </w:tr>
      <w:tr w:rsidR="008F5C50" w:rsidRPr="00675DEB" w14:paraId="0E14BD30"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639BB688" w14:textId="77777777" w:rsidR="008F5C50" w:rsidRPr="00675DEB" w:rsidRDefault="008F5C50"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Seguros</w:t>
            </w:r>
          </w:p>
        </w:tc>
        <w:tc>
          <w:tcPr>
            <w:tcW w:w="1664" w:type="pct"/>
            <w:tcBorders>
              <w:top w:val="nil"/>
              <w:left w:val="nil"/>
              <w:bottom w:val="single" w:sz="12" w:space="0" w:color="FFFFFF"/>
              <w:right w:val="single" w:sz="12" w:space="0" w:color="FFFFFF"/>
            </w:tcBorders>
            <w:shd w:val="clear" w:color="000000" w:fill="E6F5FF"/>
            <w:vAlign w:val="center"/>
          </w:tcPr>
          <w:p w14:paraId="67B65D70" w14:textId="0859E800" w:rsidR="008F5C50" w:rsidRPr="00675DEB" w:rsidRDefault="008F5C50" w:rsidP="00675DEB">
            <w:pPr>
              <w:suppressAutoHyphens w:val="0"/>
              <w:jc w:val="right"/>
              <w:rPr>
                <w:rFonts w:ascii="Verdana" w:hAnsi="Verdana" w:cs="Calibri"/>
                <w:sz w:val="14"/>
                <w:szCs w:val="14"/>
                <w:lang w:eastAsia="pt-BR"/>
              </w:rPr>
            </w:pPr>
            <w:r w:rsidRPr="00675DEB">
              <w:rPr>
                <w:rFonts w:ascii="Verdana" w:hAnsi="Verdana" w:cs="Calibri"/>
                <w:sz w:val="13"/>
                <w:szCs w:val="13"/>
              </w:rPr>
              <w:t>39</w:t>
            </w:r>
          </w:p>
        </w:tc>
        <w:tc>
          <w:tcPr>
            <w:tcW w:w="1729" w:type="pct"/>
            <w:tcBorders>
              <w:top w:val="nil"/>
              <w:left w:val="nil"/>
              <w:bottom w:val="single" w:sz="12" w:space="0" w:color="FFFFFF"/>
              <w:right w:val="single" w:sz="12" w:space="0" w:color="FFFFFF"/>
            </w:tcBorders>
            <w:shd w:val="clear" w:color="000000" w:fill="E6F5FF"/>
            <w:vAlign w:val="center"/>
          </w:tcPr>
          <w:p w14:paraId="5A2B9051" w14:textId="0BAD1D2B" w:rsidR="008F5C50" w:rsidRPr="00675DEB" w:rsidRDefault="008F5C50" w:rsidP="00675DEB">
            <w:pPr>
              <w:suppressAutoHyphens w:val="0"/>
              <w:jc w:val="right"/>
              <w:rPr>
                <w:rFonts w:ascii="Verdana" w:hAnsi="Verdana" w:cs="Calibri"/>
                <w:sz w:val="14"/>
                <w:szCs w:val="14"/>
                <w:lang w:eastAsia="pt-BR"/>
              </w:rPr>
            </w:pPr>
            <w:r w:rsidRPr="00675DEB">
              <w:rPr>
                <w:rFonts w:ascii="Verdana" w:hAnsi="Verdana" w:cs="Calibri"/>
                <w:sz w:val="14"/>
                <w:szCs w:val="14"/>
              </w:rPr>
              <w:t>57</w:t>
            </w:r>
          </w:p>
        </w:tc>
      </w:tr>
      <w:tr w:rsidR="008F5C50" w:rsidRPr="00675DEB" w14:paraId="572C7824" w14:textId="77777777" w:rsidTr="00170444">
        <w:trPr>
          <w:trHeight w:val="170"/>
        </w:trPr>
        <w:tc>
          <w:tcPr>
            <w:tcW w:w="1607" w:type="pct"/>
            <w:tcBorders>
              <w:top w:val="nil"/>
              <w:left w:val="nil"/>
              <w:bottom w:val="single" w:sz="12" w:space="0" w:color="FFFFFF"/>
              <w:right w:val="single" w:sz="12" w:space="0" w:color="FFFFFF"/>
            </w:tcBorders>
            <w:shd w:val="clear" w:color="000000" w:fill="005086"/>
          </w:tcPr>
          <w:p w14:paraId="3B2F0B10" w14:textId="77777777" w:rsidR="008F5C50" w:rsidRPr="00675DEB" w:rsidRDefault="008F5C50"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16C82B2C" w14:textId="096F8C9A" w:rsidR="008F5C50" w:rsidRPr="00675DEB" w:rsidRDefault="008F5C5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2.150</w:t>
            </w:r>
          </w:p>
        </w:tc>
        <w:tc>
          <w:tcPr>
            <w:tcW w:w="1729" w:type="pct"/>
            <w:tcBorders>
              <w:top w:val="nil"/>
              <w:left w:val="nil"/>
              <w:bottom w:val="single" w:sz="12" w:space="0" w:color="FFFFFF"/>
              <w:right w:val="single" w:sz="12" w:space="0" w:color="FFFFFF"/>
            </w:tcBorders>
            <w:shd w:val="clear" w:color="000000" w:fill="005086"/>
            <w:vAlign w:val="center"/>
          </w:tcPr>
          <w:p w14:paraId="182CFFF8" w14:textId="455382E5" w:rsidR="008F5C50" w:rsidRPr="00675DEB" w:rsidRDefault="008F5C50"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2.193</w:t>
            </w:r>
          </w:p>
        </w:tc>
      </w:tr>
    </w:tbl>
    <w:p w14:paraId="06AED827" w14:textId="55C7A976" w:rsidR="007E5CB4" w:rsidRPr="0003309E" w:rsidRDefault="007E5CB4"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201"/>
        <w:gridCol w:w="3314"/>
        <w:gridCol w:w="3444"/>
      </w:tblGrid>
      <w:tr w:rsidR="00F87506" w:rsidRPr="00675DEB" w14:paraId="51D055FD" w14:textId="77777777" w:rsidTr="0003309E">
        <w:trPr>
          <w:trHeight w:val="170"/>
          <w:tblHeader/>
        </w:trPr>
        <w:tc>
          <w:tcPr>
            <w:tcW w:w="5000" w:type="pct"/>
            <w:gridSpan w:val="3"/>
            <w:tcBorders>
              <w:top w:val="nil"/>
              <w:left w:val="nil"/>
              <w:bottom w:val="single" w:sz="12" w:space="0" w:color="FFFFFF"/>
              <w:right w:val="single" w:sz="12" w:space="0" w:color="FFFFFF"/>
            </w:tcBorders>
            <w:shd w:val="clear" w:color="000000" w:fill="005086"/>
            <w:vAlign w:val="center"/>
          </w:tcPr>
          <w:p w14:paraId="1070C8B4" w14:textId="77777777" w:rsidR="00F87506" w:rsidRPr="0003309E" w:rsidRDefault="00F87506" w:rsidP="00675DEB">
            <w:pPr>
              <w:suppressAutoHyphens w:val="0"/>
              <w:jc w:val="center"/>
              <w:rPr>
                <w:rFonts w:ascii="Verdana" w:hAnsi="Verdana" w:cs="Calibri"/>
                <w:b/>
                <w:bCs/>
                <w:color w:val="FFFFFF"/>
                <w:sz w:val="14"/>
                <w:szCs w:val="14"/>
                <w:lang w:eastAsia="pt-BR"/>
              </w:rPr>
            </w:pPr>
            <w:r w:rsidRPr="0003309E">
              <w:rPr>
                <w:rFonts w:ascii="Verdana" w:hAnsi="Verdana" w:cs="Calibri"/>
                <w:b/>
                <w:bCs/>
                <w:color w:val="FFFFFF"/>
                <w:sz w:val="14"/>
                <w:szCs w:val="14"/>
                <w:lang w:eastAsia="pt-BR"/>
              </w:rPr>
              <w:t>Participantes ativos – CD 05</w:t>
            </w:r>
          </w:p>
        </w:tc>
      </w:tr>
      <w:tr w:rsidR="00F87506" w:rsidRPr="00675DEB" w14:paraId="4565FA00" w14:textId="77777777" w:rsidTr="0003309E">
        <w:trPr>
          <w:trHeight w:val="170"/>
          <w:tblHeader/>
        </w:trPr>
        <w:tc>
          <w:tcPr>
            <w:tcW w:w="1607" w:type="pct"/>
            <w:tcBorders>
              <w:top w:val="nil"/>
              <w:left w:val="nil"/>
              <w:bottom w:val="single" w:sz="12" w:space="0" w:color="FFFFFF"/>
              <w:right w:val="single" w:sz="12" w:space="0" w:color="FFFFFF"/>
            </w:tcBorders>
            <w:shd w:val="clear" w:color="000000" w:fill="005086"/>
            <w:vAlign w:val="center"/>
          </w:tcPr>
          <w:p w14:paraId="7CDCFC40" w14:textId="77777777" w:rsidR="00F87506" w:rsidRPr="0003309E" w:rsidRDefault="00F87506" w:rsidP="00675DEB">
            <w:pPr>
              <w:suppressAutoHyphens w:val="0"/>
              <w:jc w:val="center"/>
              <w:rPr>
                <w:rFonts w:ascii="Verdana" w:hAnsi="Verdana" w:cs="Calibri"/>
                <w:b/>
                <w:bCs/>
                <w:color w:val="FFFFFF"/>
                <w:sz w:val="14"/>
                <w:szCs w:val="14"/>
                <w:lang w:eastAsia="pt-BR"/>
              </w:rPr>
            </w:pPr>
            <w:r w:rsidRPr="0003309E">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44C624A7" w14:textId="3F350821" w:rsidR="00F87506" w:rsidRPr="0003309E" w:rsidRDefault="007C23D7" w:rsidP="00675DEB">
            <w:pPr>
              <w:suppressAutoHyphens w:val="0"/>
              <w:jc w:val="center"/>
              <w:rPr>
                <w:rFonts w:ascii="Verdana" w:hAnsi="Verdana" w:cs="Calibri"/>
                <w:b/>
                <w:bCs/>
                <w:color w:val="FFFFFF"/>
                <w:sz w:val="14"/>
                <w:szCs w:val="14"/>
                <w:lang w:eastAsia="pt-BR"/>
              </w:rPr>
            </w:pPr>
            <w:r w:rsidRPr="0003309E">
              <w:rPr>
                <w:rFonts w:ascii="Verdana" w:hAnsi="Verdana" w:cs="Calibri"/>
                <w:b/>
                <w:bCs/>
                <w:color w:val="FFFFFF"/>
                <w:sz w:val="14"/>
                <w:szCs w:val="14"/>
                <w:lang w:eastAsia="pt-BR"/>
              </w:rPr>
              <w:t>31.12</w:t>
            </w:r>
            <w:r w:rsidR="00F87506" w:rsidRPr="0003309E">
              <w:rPr>
                <w:rFonts w:ascii="Verdana" w:hAnsi="Verdana" w:cs="Calibri"/>
                <w:b/>
                <w:bCs/>
                <w:color w:val="FFFFFF"/>
                <w:sz w:val="14"/>
                <w:szCs w:val="14"/>
                <w:lang w:eastAsia="pt-BR"/>
              </w:rPr>
              <w:t>.2020</w:t>
            </w:r>
          </w:p>
        </w:tc>
        <w:tc>
          <w:tcPr>
            <w:tcW w:w="1729" w:type="pct"/>
            <w:tcBorders>
              <w:top w:val="nil"/>
              <w:left w:val="nil"/>
              <w:bottom w:val="single" w:sz="12" w:space="0" w:color="FFFFFF"/>
              <w:right w:val="single" w:sz="12" w:space="0" w:color="FFFFFF"/>
            </w:tcBorders>
            <w:shd w:val="clear" w:color="000000" w:fill="005086"/>
            <w:vAlign w:val="center"/>
          </w:tcPr>
          <w:p w14:paraId="0078E8D3" w14:textId="77777777" w:rsidR="00F87506" w:rsidRPr="0003309E" w:rsidRDefault="00F87506" w:rsidP="00675DEB">
            <w:pPr>
              <w:suppressAutoHyphens w:val="0"/>
              <w:jc w:val="center"/>
              <w:rPr>
                <w:rFonts w:ascii="Verdana" w:hAnsi="Verdana" w:cs="Calibri"/>
                <w:b/>
                <w:bCs/>
                <w:color w:val="FFFFFF"/>
                <w:sz w:val="14"/>
                <w:szCs w:val="14"/>
                <w:lang w:eastAsia="pt-BR"/>
              </w:rPr>
            </w:pPr>
            <w:r w:rsidRPr="0003309E">
              <w:rPr>
                <w:rFonts w:ascii="Verdana" w:hAnsi="Verdana" w:cs="Calibri"/>
                <w:b/>
                <w:bCs/>
                <w:color w:val="FFFFFF"/>
                <w:sz w:val="14"/>
                <w:szCs w:val="14"/>
                <w:lang w:eastAsia="pt-BR"/>
              </w:rPr>
              <w:t>31.12.2019</w:t>
            </w:r>
          </w:p>
        </w:tc>
      </w:tr>
      <w:tr w:rsidR="00AA2224" w:rsidRPr="00675DEB" w14:paraId="02E3B187"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7434BDF8" w14:textId="77777777" w:rsidR="00AA2224" w:rsidRPr="00675DEB" w:rsidRDefault="00AA2224"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2668C97B" w14:textId="56240829"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3"/>
                <w:szCs w:val="13"/>
              </w:rPr>
              <w:t>119</w:t>
            </w:r>
          </w:p>
        </w:tc>
        <w:tc>
          <w:tcPr>
            <w:tcW w:w="1729" w:type="pct"/>
            <w:tcBorders>
              <w:top w:val="nil"/>
              <w:left w:val="nil"/>
              <w:bottom w:val="single" w:sz="12" w:space="0" w:color="FFFFFF"/>
              <w:right w:val="single" w:sz="12" w:space="0" w:color="FFFFFF"/>
            </w:tcBorders>
            <w:shd w:val="clear" w:color="000000" w:fill="E6F5FF"/>
            <w:vAlign w:val="center"/>
          </w:tcPr>
          <w:p w14:paraId="1D064D3A" w14:textId="3829B0F1"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4"/>
                <w:szCs w:val="14"/>
              </w:rPr>
              <w:t>58</w:t>
            </w:r>
          </w:p>
        </w:tc>
      </w:tr>
      <w:tr w:rsidR="00AA2224" w:rsidRPr="00675DEB" w14:paraId="78932C23"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741E2E67" w14:textId="77777777" w:rsidR="00AA2224" w:rsidRPr="00675DEB" w:rsidRDefault="00AA2224" w:rsidP="00675DEB">
            <w:pPr>
              <w:suppressAutoHyphens w:val="0"/>
              <w:rPr>
                <w:rFonts w:ascii="Verdana" w:hAnsi="Verdana" w:cs="Calibri"/>
                <w:sz w:val="14"/>
                <w:szCs w:val="14"/>
                <w:lang w:eastAsia="pt-BR"/>
              </w:rPr>
            </w:pPr>
            <w:proofErr w:type="spellStart"/>
            <w:r w:rsidRPr="00675DEB">
              <w:rPr>
                <w:rFonts w:ascii="Verdana" w:hAnsi="Verdana" w:cs="Calibri"/>
                <w:sz w:val="14"/>
                <w:szCs w:val="14"/>
                <w:lang w:eastAsia="pt-BR"/>
              </w:rPr>
              <w:t>Regius</w:t>
            </w:r>
            <w:proofErr w:type="spellEnd"/>
          </w:p>
        </w:tc>
        <w:tc>
          <w:tcPr>
            <w:tcW w:w="1664" w:type="pct"/>
            <w:tcBorders>
              <w:top w:val="nil"/>
              <w:left w:val="nil"/>
              <w:bottom w:val="single" w:sz="12" w:space="0" w:color="FFFFFF"/>
              <w:right w:val="single" w:sz="12" w:space="0" w:color="FFFFFF"/>
            </w:tcBorders>
            <w:shd w:val="clear" w:color="000000" w:fill="E6F5FF"/>
            <w:vAlign w:val="center"/>
          </w:tcPr>
          <w:p w14:paraId="44E7259F" w14:textId="3F59FE09"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3"/>
                <w:szCs w:val="13"/>
              </w:rPr>
              <w:t>6</w:t>
            </w:r>
          </w:p>
        </w:tc>
        <w:tc>
          <w:tcPr>
            <w:tcW w:w="1729" w:type="pct"/>
            <w:tcBorders>
              <w:top w:val="nil"/>
              <w:left w:val="nil"/>
              <w:bottom w:val="single" w:sz="12" w:space="0" w:color="FFFFFF"/>
              <w:right w:val="single" w:sz="12" w:space="0" w:color="FFFFFF"/>
            </w:tcBorders>
            <w:shd w:val="clear" w:color="000000" w:fill="E6F5FF"/>
            <w:vAlign w:val="center"/>
          </w:tcPr>
          <w:p w14:paraId="729B2D6F" w14:textId="4F874651"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4"/>
                <w:szCs w:val="14"/>
              </w:rPr>
              <w:t>5</w:t>
            </w:r>
          </w:p>
        </w:tc>
      </w:tr>
      <w:tr w:rsidR="00AA2224" w:rsidRPr="00675DEB" w14:paraId="2AD39538"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41112CC2" w14:textId="77777777" w:rsidR="00AA2224" w:rsidRPr="00675DEB" w:rsidRDefault="00AA2224" w:rsidP="00675DEB">
            <w:pPr>
              <w:suppressAutoHyphens w:val="0"/>
              <w:rPr>
                <w:rFonts w:ascii="Verdana" w:hAnsi="Verdana" w:cs="Calibri"/>
                <w:sz w:val="14"/>
                <w:szCs w:val="14"/>
                <w:lang w:eastAsia="pt-BR"/>
              </w:rPr>
            </w:pPr>
            <w:proofErr w:type="spellStart"/>
            <w:r w:rsidRPr="00675DEB">
              <w:rPr>
                <w:rFonts w:ascii="Verdana" w:hAnsi="Verdana" w:cs="Calibri"/>
                <w:color w:val="auto"/>
                <w:sz w:val="14"/>
                <w:szCs w:val="14"/>
                <w:lang w:eastAsia="pt-BR"/>
              </w:rPr>
              <w:t>BRBCard</w:t>
            </w:r>
            <w:proofErr w:type="spellEnd"/>
          </w:p>
        </w:tc>
        <w:tc>
          <w:tcPr>
            <w:tcW w:w="1664" w:type="pct"/>
            <w:tcBorders>
              <w:top w:val="nil"/>
              <w:left w:val="nil"/>
              <w:bottom w:val="single" w:sz="12" w:space="0" w:color="FFFFFF"/>
              <w:right w:val="single" w:sz="12" w:space="0" w:color="FFFFFF"/>
            </w:tcBorders>
            <w:shd w:val="clear" w:color="000000" w:fill="E6F5FF"/>
            <w:vAlign w:val="center"/>
          </w:tcPr>
          <w:p w14:paraId="4AEED3A3" w14:textId="7A7383BF"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3"/>
                <w:szCs w:val="13"/>
              </w:rPr>
              <w:t>37</w:t>
            </w:r>
          </w:p>
        </w:tc>
        <w:tc>
          <w:tcPr>
            <w:tcW w:w="1729" w:type="pct"/>
            <w:tcBorders>
              <w:top w:val="nil"/>
              <w:left w:val="nil"/>
              <w:bottom w:val="single" w:sz="12" w:space="0" w:color="FFFFFF"/>
              <w:right w:val="single" w:sz="12" w:space="0" w:color="FFFFFF"/>
            </w:tcBorders>
            <w:shd w:val="clear" w:color="000000" w:fill="E6F5FF"/>
            <w:vAlign w:val="center"/>
          </w:tcPr>
          <w:p w14:paraId="4739E0CB" w14:textId="4C21D515"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4"/>
                <w:szCs w:val="14"/>
              </w:rPr>
              <w:t>32</w:t>
            </w:r>
          </w:p>
        </w:tc>
      </w:tr>
      <w:tr w:rsidR="00AA2224" w:rsidRPr="00675DEB" w14:paraId="7150772A"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12105DFD" w14:textId="77777777" w:rsidR="00AA2224" w:rsidRPr="00675DEB" w:rsidRDefault="00AA2224"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Seguros</w:t>
            </w:r>
          </w:p>
        </w:tc>
        <w:tc>
          <w:tcPr>
            <w:tcW w:w="1664" w:type="pct"/>
            <w:tcBorders>
              <w:top w:val="nil"/>
              <w:left w:val="nil"/>
              <w:bottom w:val="single" w:sz="12" w:space="0" w:color="FFFFFF"/>
              <w:right w:val="single" w:sz="12" w:space="0" w:color="FFFFFF"/>
            </w:tcBorders>
            <w:shd w:val="clear" w:color="000000" w:fill="E6F5FF"/>
            <w:vAlign w:val="center"/>
          </w:tcPr>
          <w:p w14:paraId="18F261D1" w14:textId="3C92267B"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3"/>
                <w:szCs w:val="13"/>
              </w:rPr>
              <w:t>72</w:t>
            </w:r>
          </w:p>
        </w:tc>
        <w:tc>
          <w:tcPr>
            <w:tcW w:w="1729" w:type="pct"/>
            <w:tcBorders>
              <w:top w:val="nil"/>
              <w:left w:val="nil"/>
              <w:bottom w:val="single" w:sz="12" w:space="0" w:color="FFFFFF"/>
              <w:right w:val="single" w:sz="12" w:space="0" w:color="FFFFFF"/>
            </w:tcBorders>
            <w:shd w:val="clear" w:color="000000" w:fill="E6F5FF"/>
            <w:vAlign w:val="center"/>
          </w:tcPr>
          <w:p w14:paraId="259F5D87" w14:textId="68F08805"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4"/>
                <w:szCs w:val="14"/>
              </w:rPr>
              <w:t>63</w:t>
            </w:r>
          </w:p>
        </w:tc>
      </w:tr>
      <w:tr w:rsidR="00AA2224" w:rsidRPr="00675DEB" w14:paraId="761BD654"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36F86917" w14:textId="77777777" w:rsidR="00AA2224" w:rsidRPr="00675DEB" w:rsidRDefault="00AA2224"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Saúde</w:t>
            </w:r>
          </w:p>
        </w:tc>
        <w:tc>
          <w:tcPr>
            <w:tcW w:w="1664" w:type="pct"/>
            <w:tcBorders>
              <w:top w:val="nil"/>
              <w:left w:val="nil"/>
              <w:bottom w:val="single" w:sz="12" w:space="0" w:color="FFFFFF"/>
              <w:right w:val="single" w:sz="12" w:space="0" w:color="FFFFFF"/>
            </w:tcBorders>
            <w:shd w:val="clear" w:color="000000" w:fill="E6F5FF"/>
            <w:vAlign w:val="center"/>
          </w:tcPr>
          <w:p w14:paraId="72E4614F" w14:textId="4DDB0C55"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3"/>
                <w:szCs w:val="13"/>
              </w:rPr>
              <w:t>55</w:t>
            </w:r>
          </w:p>
        </w:tc>
        <w:tc>
          <w:tcPr>
            <w:tcW w:w="1729" w:type="pct"/>
            <w:tcBorders>
              <w:top w:val="nil"/>
              <w:left w:val="nil"/>
              <w:bottom w:val="single" w:sz="12" w:space="0" w:color="FFFFFF"/>
              <w:right w:val="single" w:sz="12" w:space="0" w:color="FFFFFF"/>
            </w:tcBorders>
            <w:shd w:val="clear" w:color="000000" w:fill="E6F5FF"/>
            <w:vAlign w:val="center"/>
          </w:tcPr>
          <w:p w14:paraId="3E75F841" w14:textId="4EB18E5C"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4"/>
                <w:szCs w:val="14"/>
              </w:rPr>
              <w:t>73</w:t>
            </w:r>
          </w:p>
        </w:tc>
      </w:tr>
      <w:tr w:rsidR="00AA2224" w:rsidRPr="00675DEB" w14:paraId="48F1E21A" w14:textId="77777777" w:rsidTr="00170444">
        <w:trPr>
          <w:trHeight w:val="170"/>
        </w:trPr>
        <w:tc>
          <w:tcPr>
            <w:tcW w:w="1607" w:type="pct"/>
            <w:tcBorders>
              <w:top w:val="nil"/>
              <w:left w:val="nil"/>
              <w:bottom w:val="single" w:sz="12" w:space="0" w:color="FFFFFF"/>
              <w:right w:val="single" w:sz="12" w:space="0" w:color="FFFFFF"/>
            </w:tcBorders>
            <w:shd w:val="clear" w:color="000000" w:fill="E6F5FF"/>
            <w:vAlign w:val="center"/>
          </w:tcPr>
          <w:p w14:paraId="1577B2F8" w14:textId="5638FC32" w:rsidR="00AA2224" w:rsidRPr="00675DEB" w:rsidRDefault="00AA2224" w:rsidP="00675DEB">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 xml:space="preserve">Plano </w:t>
            </w:r>
            <w:proofErr w:type="spellStart"/>
            <w:r w:rsidRPr="00675DEB">
              <w:rPr>
                <w:rFonts w:ascii="Verdana" w:hAnsi="Verdana" w:cs="Calibri"/>
                <w:color w:val="auto"/>
                <w:sz w:val="14"/>
                <w:szCs w:val="14"/>
                <w:lang w:eastAsia="pt-BR"/>
              </w:rPr>
              <w:t>Brasiliaprev</w:t>
            </w:r>
            <w:proofErr w:type="spellEnd"/>
          </w:p>
        </w:tc>
        <w:tc>
          <w:tcPr>
            <w:tcW w:w="1664" w:type="pct"/>
            <w:tcBorders>
              <w:top w:val="nil"/>
              <w:left w:val="nil"/>
              <w:bottom w:val="single" w:sz="12" w:space="0" w:color="FFFFFF"/>
              <w:right w:val="single" w:sz="12" w:space="0" w:color="FFFFFF"/>
            </w:tcBorders>
            <w:shd w:val="clear" w:color="000000" w:fill="E6F5FF"/>
            <w:vAlign w:val="center"/>
          </w:tcPr>
          <w:p w14:paraId="2C198938" w14:textId="2A6890F5"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3"/>
                <w:szCs w:val="13"/>
              </w:rPr>
              <w:t>43</w:t>
            </w:r>
          </w:p>
        </w:tc>
        <w:tc>
          <w:tcPr>
            <w:tcW w:w="1729" w:type="pct"/>
            <w:tcBorders>
              <w:top w:val="nil"/>
              <w:left w:val="nil"/>
              <w:bottom w:val="single" w:sz="12" w:space="0" w:color="FFFFFF"/>
              <w:right w:val="single" w:sz="12" w:space="0" w:color="FFFFFF"/>
            </w:tcBorders>
            <w:shd w:val="clear" w:color="000000" w:fill="E6F5FF"/>
            <w:vAlign w:val="center"/>
          </w:tcPr>
          <w:p w14:paraId="6AB1FADD" w14:textId="42AD1C9E" w:rsidR="00AA2224" w:rsidRPr="00675DEB" w:rsidRDefault="00AA2224" w:rsidP="00675DEB">
            <w:pPr>
              <w:suppressAutoHyphens w:val="0"/>
              <w:jc w:val="right"/>
              <w:rPr>
                <w:rFonts w:ascii="Verdana" w:hAnsi="Verdana" w:cs="Calibri"/>
                <w:sz w:val="14"/>
                <w:szCs w:val="14"/>
              </w:rPr>
            </w:pPr>
            <w:r w:rsidRPr="00675DEB">
              <w:rPr>
                <w:rFonts w:ascii="Verdana" w:hAnsi="Verdana" w:cs="Calibri"/>
                <w:sz w:val="14"/>
                <w:szCs w:val="14"/>
              </w:rPr>
              <w:t>-</w:t>
            </w:r>
          </w:p>
        </w:tc>
      </w:tr>
      <w:tr w:rsidR="00AA2224" w:rsidRPr="00675DEB" w14:paraId="2421A83E" w14:textId="77777777" w:rsidTr="00170444">
        <w:trPr>
          <w:trHeight w:val="170"/>
        </w:trPr>
        <w:tc>
          <w:tcPr>
            <w:tcW w:w="1607" w:type="pct"/>
            <w:tcBorders>
              <w:top w:val="nil"/>
              <w:left w:val="nil"/>
              <w:bottom w:val="single" w:sz="12" w:space="0" w:color="FFFFFF"/>
              <w:right w:val="single" w:sz="12" w:space="0" w:color="FFFFFF"/>
            </w:tcBorders>
            <w:shd w:val="clear" w:color="000000" w:fill="005086"/>
          </w:tcPr>
          <w:p w14:paraId="24FA5013" w14:textId="77777777" w:rsidR="00AA2224" w:rsidRPr="00675DEB" w:rsidRDefault="00AA222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31DEB09C" w14:textId="088DDBAD" w:rsidR="00AA2224" w:rsidRPr="00675DEB" w:rsidRDefault="00AA222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3"/>
                <w:szCs w:val="13"/>
              </w:rPr>
              <w:t>332</w:t>
            </w:r>
          </w:p>
        </w:tc>
        <w:tc>
          <w:tcPr>
            <w:tcW w:w="1729" w:type="pct"/>
            <w:tcBorders>
              <w:top w:val="nil"/>
              <w:left w:val="nil"/>
              <w:bottom w:val="single" w:sz="12" w:space="0" w:color="FFFFFF"/>
              <w:right w:val="single" w:sz="12" w:space="0" w:color="FFFFFF"/>
            </w:tcBorders>
            <w:shd w:val="clear" w:color="000000" w:fill="005086"/>
            <w:vAlign w:val="center"/>
          </w:tcPr>
          <w:p w14:paraId="472A23FE" w14:textId="2E94A182" w:rsidR="00AA2224" w:rsidRPr="00675DEB" w:rsidRDefault="00AA222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231</w:t>
            </w:r>
          </w:p>
        </w:tc>
      </w:tr>
    </w:tbl>
    <w:p w14:paraId="526241DF" w14:textId="18AC5718" w:rsidR="00524D4C" w:rsidRPr="0003309E" w:rsidRDefault="00524D4C"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201"/>
        <w:gridCol w:w="3314"/>
        <w:gridCol w:w="3444"/>
      </w:tblGrid>
      <w:tr w:rsidR="00AA2224" w:rsidRPr="00675DEB" w14:paraId="4A8837CC" w14:textId="77777777" w:rsidTr="00300BF3">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59A92F4B" w14:textId="614BD51D"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ativos – CD Metrô</w:t>
            </w:r>
          </w:p>
        </w:tc>
      </w:tr>
      <w:tr w:rsidR="00AA2224" w:rsidRPr="00675DEB" w14:paraId="5D27792F" w14:textId="77777777" w:rsidTr="00300BF3">
        <w:trPr>
          <w:trHeight w:val="170"/>
        </w:trPr>
        <w:tc>
          <w:tcPr>
            <w:tcW w:w="1607" w:type="pct"/>
            <w:tcBorders>
              <w:top w:val="nil"/>
              <w:left w:val="nil"/>
              <w:bottom w:val="single" w:sz="12" w:space="0" w:color="FFFFFF"/>
              <w:right w:val="single" w:sz="12" w:space="0" w:color="FFFFFF"/>
            </w:tcBorders>
            <w:shd w:val="clear" w:color="000000" w:fill="005086"/>
            <w:vAlign w:val="center"/>
          </w:tcPr>
          <w:p w14:paraId="66D167FF"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0A8F8824"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729" w:type="pct"/>
            <w:tcBorders>
              <w:top w:val="nil"/>
              <w:left w:val="nil"/>
              <w:bottom w:val="single" w:sz="12" w:space="0" w:color="FFFFFF"/>
              <w:right w:val="single" w:sz="12" w:space="0" w:color="FFFFFF"/>
            </w:tcBorders>
            <w:shd w:val="clear" w:color="000000" w:fill="005086"/>
            <w:vAlign w:val="center"/>
          </w:tcPr>
          <w:p w14:paraId="3F669323"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AA2224" w:rsidRPr="00675DEB" w14:paraId="673E1156" w14:textId="77777777" w:rsidTr="00300BF3">
        <w:trPr>
          <w:trHeight w:val="170"/>
        </w:trPr>
        <w:tc>
          <w:tcPr>
            <w:tcW w:w="1607" w:type="pct"/>
            <w:tcBorders>
              <w:top w:val="nil"/>
              <w:left w:val="nil"/>
              <w:bottom w:val="single" w:sz="12" w:space="0" w:color="FFFFFF"/>
              <w:right w:val="single" w:sz="12" w:space="0" w:color="FFFFFF"/>
            </w:tcBorders>
            <w:shd w:val="clear" w:color="000000" w:fill="E6F5FF"/>
            <w:vAlign w:val="center"/>
          </w:tcPr>
          <w:p w14:paraId="4E60E740" w14:textId="6EFB5684" w:rsidR="00AA2224" w:rsidRPr="00675DEB" w:rsidRDefault="00AA2224"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Metrô-DF</w:t>
            </w:r>
          </w:p>
        </w:tc>
        <w:tc>
          <w:tcPr>
            <w:tcW w:w="1664" w:type="pct"/>
            <w:tcBorders>
              <w:top w:val="nil"/>
              <w:left w:val="nil"/>
              <w:bottom w:val="single" w:sz="12" w:space="0" w:color="FFFFFF"/>
              <w:right w:val="single" w:sz="12" w:space="0" w:color="FFFFFF"/>
            </w:tcBorders>
            <w:shd w:val="clear" w:color="000000" w:fill="E6F5FF"/>
            <w:vAlign w:val="center"/>
          </w:tcPr>
          <w:p w14:paraId="769460A8" w14:textId="5053A461"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755</w:t>
            </w:r>
          </w:p>
        </w:tc>
        <w:tc>
          <w:tcPr>
            <w:tcW w:w="1729" w:type="pct"/>
            <w:tcBorders>
              <w:top w:val="nil"/>
              <w:left w:val="nil"/>
              <w:bottom w:val="single" w:sz="12" w:space="0" w:color="FFFFFF"/>
              <w:right w:val="single" w:sz="12" w:space="0" w:color="FFFFFF"/>
            </w:tcBorders>
            <w:shd w:val="clear" w:color="000000" w:fill="E6F5FF"/>
            <w:vAlign w:val="center"/>
          </w:tcPr>
          <w:p w14:paraId="354D0824" w14:textId="6CD8D90D"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AA2224" w:rsidRPr="00675DEB" w14:paraId="61280071" w14:textId="77777777" w:rsidTr="00300BF3">
        <w:trPr>
          <w:trHeight w:val="170"/>
        </w:trPr>
        <w:tc>
          <w:tcPr>
            <w:tcW w:w="1607" w:type="pct"/>
            <w:tcBorders>
              <w:top w:val="nil"/>
              <w:left w:val="nil"/>
              <w:bottom w:val="single" w:sz="12" w:space="0" w:color="FFFFFF"/>
              <w:right w:val="single" w:sz="12" w:space="0" w:color="FFFFFF"/>
            </w:tcBorders>
            <w:shd w:val="clear" w:color="000000" w:fill="005086"/>
          </w:tcPr>
          <w:p w14:paraId="42294B82" w14:textId="77777777" w:rsidR="00AA2224" w:rsidRPr="00675DEB" w:rsidRDefault="00AA222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454298B6" w14:textId="007C9B78" w:rsidR="00AA2224" w:rsidRPr="00675DEB" w:rsidRDefault="00AA222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755</w:t>
            </w:r>
          </w:p>
        </w:tc>
        <w:tc>
          <w:tcPr>
            <w:tcW w:w="1729" w:type="pct"/>
            <w:tcBorders>
              <w:top w:val="nil"/>
              <w:left w:val="nil"/>
              <w:bottom w:val="single" w:sz="12" w:space="0" w:color="FFFFFF"/>
              <w:right w:val="single" w:sz="12" w:space="0" w:color="FFFFFF"/>
            </w:tcBorders>
            <w:shd w:val="clear" w:color="000000" w:fill="005086"/>
            <w:vAlign w:val="center"/>
          </w:tcPr>
          <w:p w14:paraId="26E959D5" w14:textId="2101BCBD" w:rsidR="00AA2224" w:rsidRPr="00675DEB" w:rsidRDefault="00AA222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w:t>
            </w:r>
          </w:p>
        </w:tc>
      </w:tr>
    </w:tbl>
    <w:p w14:paraId="10ACDF52" w14:textId="77777777" w:rsidR="00AA2224" w:rsidRPr="0003309E" w:rsidRDefault="00AA2224"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201"/>
        <w:gridCol w:w="3314"/>
        <w:gridCol w:w="3444"/>
      </w:tblGrid>
      <w:tr w:rsidR="00AA2224" w:rsidRPr="00675DEB" w14:paraId="44478928" w14:textId="77777777" w:rsidTr="00300BF3">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53000EE0" w14:textId="3E126781"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ativos em manutenção – BD 01</w:t>
            </w:r>
          </w:p>
        </w:tc>
      </w:tr>
      <w:tr w:rsidR="00AA2224" w:rsidRPr="00675DEB" w14:paraId="4CAB1AB7" w14:textId="77777777" w:rsidTr="00300BF3">
        <w:trPr>
          <w:trHeight w:val="170"/>
        </w:trPr>
        <w:tc>
          <w:tcPr>
            <w:tcW w:w="1607" w:type="pct"/>
            <w:tcBorders>
              <w:top w:val="nil"/>
              <w:left w:val="nil"/>
              <w:bottom w:val="single" w:sz="12" w:space="0" w:color="FFFFFF"/>
              <w:right w:val="single" w:sz="12" w:space="0" w:color="FFFFFF"/>
            </w:tcBorders>
            <w:shd w:val="clear" w:color="000000" w:fill="005086"/>
            <w:vAlign w:val="center"/>
          </w:tcPr>
          <w:p w14:paraId="07659EF3"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608F7477"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729" w:type="pct"/>
            <w:tcBorders>
              <w:top w:val="nil"/>
              <w:left w:val="nil"/>
              <w:bottom w:val="single" w:sz="12" w:space="0" w:color="FFFFFF"/>
              <w:right w:val="single" w:sz="12" w:space="0" w:color="FFFFFF"/>
            </w:tcBorders>
            <w:shd w:val="clear" w:color="000000" w:fill="005086"/>
            <w:vAlign w:val="center"/>
          </w:tcPr>
          <w:p w14:paraId="7A73EF2A"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AA2224" w:rsidRPr="00675DEB" w14:paraId="62EBE6C9" w14:textId="77777777" w:rsidTr="00300BF3">
        <w:trPr>
          <w:trHeight w:val="170"/>
        </w:trPr>
        <w:tc>
          <w:tcPr>
            <w:tcW w:w="1607" w:type="pct"/>
            <w:tcBorders>
              <w:top w:val="nil"/>
              <w:left w:val="nil"/>
              <w:bottom w:val="single" w:sz="12" w:space="0" w:color="FFFFFF"/>
              <w:right w:val="single" w:sz="12" w:space="0" w:color="FFFFFF"/>
            </w:tcBorders>
            <w:shd w:val="clear" w:color="000000" w:fill="E6F5FF"/>
            <w:vAlign w:val="center"/>
          </w:tcPr>
          <w:p w14:paraId="5B2CAD14" w14:textId="77777777" w:rsidR="00AA2224" w:rsidRPr="00675DEB" w:rsidRDefault="00AA2224"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5BF8C6DC" w14:textId="53EA05D6"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6</w:t>
            </w:r>
          </w:p>
        </w:tc>
        <w:tc>
          <w:tcPr>
            <w:tcW w:w="1729" w:type="pct"/>
            <w:tcBorders>
              <w:top w:val="nil"/>
              <w:left w:val="nil"/>
              <w:bottom w:val="single" w:sz="12" w:space="0" w:color="FFFFFF"/>
              <w:right w:val="single" w:sz="12" w:space="0" w:color="FFFFFF"/>
            </w:tcBorders>
            <w:shd w:val="clear" w:color="000000" w:fill="E6F5FF"/>
            <w:vAlign w:val="center"/>
          </w:tcPr>
          <w:p w14:paraId="71F1C3A8" w14:textId="19139ED6"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AA2224" w:rsidRPr="00675DEB" w14:paraId="22B10B5A" w14:textId="77777777" w:rsidTr="00300BF3">
        <w:trPr>
          <w:trHeight w:val="170"/>
        </w:trPr>
        <w:tc>
          <w:tcPr>
            <w:tcW w:w="1607" w:type="pct"/>
            <w:tcBorders>
              <w:top w:val="nil"/>
              <w:left w:val="nil"/>
              <w:bottom w:val="single" w:sz="12" w:space="0" w:color="FFFFFF"/>
              <w:right w:val="single" w:sz="12" w:space="0" w:color="FFFFFF"/>
            </w:tcBorders>
            <w:shd w:val="clear" w:color="000000" w:fill="005086"/>
          </w:tcPr>
          <w:p w14:paraId="4A04E90F" w14:textId="77777777" w:rsidR="00AA2224" w:rsidRPr="00675DEB" w:rsidRDefault="00AA222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396DBB4B" w14:textId="19F56FC9" w:rsidR="00AA2224" w:rsidRPr="00675DEB" w:rsidRDefault="00AA222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6</w:t>
            </w:r>
          </w:p>
        </w:tc>
        <w:tc>
          <w:tcPr>
            <w:tcW w:w="1729" w:type="pct"/>
            <w:tcBorders>
              <w:top w:val="nil"/>
              <w:left w:val="nil"/>
              <w:bottom w:val="single" w:sz="12" w:space="0" w:color="FFFFFF"/>
              <w:right w:val="single" w:sz="12" w:space="0" w:color="FFFFFF"/>
            </w:tcBorders>
            <w:shd w:val="clear" w:color="000000" w:fill="005086"/>
            <w:vAlign w:val="center"/>
          </w:tcPr>
          <w:p w14:paraId="41B6F3BA" w14:textId="3094126D" w:rsidR="00AA2224" w:rsidRPr="00675DEB" w:rsidRDefault="00AA222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w:t>
            </w:r>
          </w:p>
        </w:tc>
      </w:tr>
    </w:tbl>
    <w:p w14:paraId="7D0D3AEE" w14:textId="77777777" w:rsidR="00AA2224" w:rsidRPr="0003309E" w:rsidRDefault="00AA2224"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201"/>
        <w:gridCol w:w="3314"/>
        <w:gridCol w:w="3444"/>
      </w:tblGrid>
      <w:tr w:rsidR="00AA2224" w:rsidRPr="00675DEB" w14:paraId="106F032B" w14:textId="77777777" w:rsidTr="00300BF3">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68834EB2" w14:textId="2C0708DB"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Participantes por Plano - </w:t>
            </w:r>
            <w:proofErr w:type="spellStart"/>
            <w:r w:rsidRPr="00675DEB">
              <w:rPr>
                <w:rFonts w:ascii="Verdana" w:hAnsi="Verdana" w:cs="Calibri"/>
                <w:b/>
                <w:bCs/>
                <w:color w:val="FFFFFF"/>
                <w:sz w:val="14"/>
                <w:szCs w:val="14"/>
                <w:lang w:eastAsia="pt-BR"/>
              </w:rPr>
              <w:t>Autopatrocinados</w:t>
            </w:r>
            <w:proofErr w:type="spellEnd"/>
            <w:r w:rsidRPr="00675DEB">
              <w:rPr>
                <w:rFonts w:ascii="Verdana" w:hAnsi="Verdana" w:cs="Calibri"/>
                <w:b/>
                <w:bCs/>
                <w:color w:val="FFFFFF"/>
                <w:sz w:val="14"/>
                <w:szCs w:val="14"/>
                <w:lang w:eastAsia="pt-BR"/>
              </w:rPr>
              <w:t xml:space="preserve"> cedidos – BD 01</w:t>
            </w:r>
          </w:p>
        </w:tc>
      </w:tr>
      <w:tr w:rsidR="00AA2224" w:rsidRPr="00675DEB" w14:paraId="6A60556A" w14:textId="77777777" w:rsidTr="00300BF3">
        <w:trPr>
          <w:trHeight w:val="170"/>
        </w:trPr>
        <w:tc>
          <w:tcPr>
            <w:tcW w:w="1607" w:type="pct"/>
            <w:tcBorders>
              <w:top w:val="nil"/>
              <w:left w:val="nil"/>
              <w:bottom w:val="single" w:sz="12" w:space="0" w:color="FFFFFF"/>
              <w:right w:val="single" w:sz="12" w:space="0" w:color="FFFFFF"/>
            </w:tcBorders>
            <w:shd w:val="clear" w:color="000000" w:fill="005086"/>
            <w:vAlign w:val="center"/>
          </w:tcPr>
          <w:p w14:paraId="0DD94FCE"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64D75ABD"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729" w:type="pct"/>
            <w:tcBorders>
              <w:top w:val="nil"/>
              <w:left w:val="nil"/>
              <w:bottom w:val="single" w:sz="12" w:space="0" w:color="FFFFFF"/>
              <w:right w:val="single" w:sz="12" w:space="0" w:color="FFFFFF"/>
            </w:tcBorders>
            <w:shd w:val="clear" w:color="000000" w:fill="005086"/>
            <w:vAlign w:val="center"/>
          </w:tcPr>
          <w:p w14:paraId="34C0FAC0"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AA2224" w:rsidRPr="00675DEB" w14:paraId="30E8793C" w14:textId="77777777" w:rsidTr="00300BF3">
        <w:trPr>
          <w:trHeight w:val="170"/>
        </w:trPr>
        <w:tc>
          <w:tcPr>
            <w:tcW w:w="1607" w:type="pct"/>
            <w:tcBorders>
              <w:top w:val="nil"/>
              <w:left w:val="nil"/>
              <w:bottom w:val="single" w:sz="12" w:space="0" w:color="FFFFFF"/>
              <w:right w:val="single" w:sz="12" w:space="0" w:color="FFFFFF"/>
            </w:tcBorders>
            <w:shd w:val="clear" w:color="000000" w:fill="E6F5FF"/>
            <w:vAlign w:val="center"/>
          </w:tcPr>
          <w:p w14:paraId="0CB9B028" w14:textId="77777777" w:rsidR="00AA2224" w:rsidRPr="00675DEB" w:rsidRDefault="00AA2224"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4AA7B08B" w14:textId="7E0F9B05"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w:t>
            </w:r>
          </w:p>
        </w:tc>
        <w:tc>
          <w:tcPr>
            <w:tcW w:w="1729" w:type="pct"/>
            <w:tcBorders>
              <w:top w:val="nil"/>
              <w:left w:val="nil"/>
              <w:bottom w:val="single" w:sz="12" w:space="0" w:color="FFFFFF"/>
              <w:right w:val="single" w:sz="12" w:space="0" w:color="FFFFFF"/>
            </w:tcBorders>
            <w:shd w:val="clear" w:color="000000" w:fill="E6F5FF"/>
            <w:vAlign w:val="center"/>
          </w:tcPr>
          <w:p w14:paraId="1E2C9F50" w14:textId="77777777"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AA2224" w:rsidRPr="00675DEB" w14:paraId="32971868" w14:textId="77777777" w:rsidTr="00300BF3">
        <w:trPr>
          <w:trHeight w:val="170"/>
        </w:trPr>
        <w:tc>
          <w:tcPr>
            <w:tcW w:w="1607" w:type="pct"/>
            <w:tcBorders>
              <w:top w:val="nil"/>
              <w:left w:val="nil"/>
              <w:bottom w:val="single" w:sz="12" w:space="0" w:color="FFFFFF"/>
              <w:right w:val="single" w:sz="12" w:space="0" w:color="FFFFFF"/>
            </w:tcBorders>
            <w:shd w:val="clear" w:color="000000" w:fill="005086"/>
          </w:tcPr>
          <w:p w14:paraId="617FBCF9" w14:textId="77777777" w:rsidR="00AA2224" w:rsidRPr="00675DEB" w:rsidRDefault="00AA222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7C8195EA" w14:textId="2DC56593" w:rsidR="00AA2224" w:rsidRPr="00675DEB" w:rsidRDefault="00AA222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w:t>
            </w:r>
          </w:p>
        </w:tc>
        <w:tc>
          <w:tcPr>
            <w:tcW w:w="1729" w:type="pct"/>
            <w:tcBorders>
              <w:top w:val="nil"/>
              <w:left w:val="nil"/>
              <w:bottom w:val="single" w:sz="12" w:space="0" w:color="FFFFFF"/>
              <w:right w:val="single" w:sz="12" w:space="0" w:color="FFFFFF"/>
            </w:tcBorders>
            <w:shd w:val="clear" w:color="000000" w:fill="005086"/>
            <w:vAlign w:val="center"/>
          </w:tcPr>
          <w:p w14:paraId="12611CB5" w14:textId="77777777" w:rsidR="00AA2224" w:rsidRPr="00675DEB" w:rsidRDefault="00AA222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w:t>
            </w:r>
          </w:p>
        </w:tc>
      </w:tr>
    </w:tbl>
    <w:p w14:paraId="7A202E02" w14:textId="77777777" w:rsidR="00AA2224" w:rsidRPr="0003309E" w:rsidRDefault="00AA2224"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201"/>
        <w:gridCol w:w="3314"/>
        <w:gridCol w:w="3444"/>
      </w:tblGrid>
      <w:tr w:rsidR="00AA2224" w:rsidRPr="00675DEB" w14:paraId="5C1D5D85" w14:textId="77777777" w:rsidTr="00300BF3">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3F91EC27" w14:textId="4F06213F"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Participantes por Plano - </w:t>
            </w:r>
            <w:proofErr w:type="spellStart"/>
            <w:r w:rsidRPr="00675DEB">
              <w:rPr>
                <w:rFonts w:ascii="Verdana" w:hAnsi="Verdana" w:cs="Calibri"/>
                <w:b/>
                <w:bCs/>
                <w:color w:val="FFFFFF"/>
                <w:sz w:val="14"/>
                <w:szCs w:val="14"/>
                <w:lang w:eastAsia="pt-BR"/>
              </w:rPr>
              <w:t>Autopatrocinados</w:t>
            </w:r>
            <w:proofErr w:type="spellEnd"/>
            <w:r w:rsidRPr="00675DEB">
              <w:rPr>
                <w:rFonts w:ascii="Verdana" w:hAnsi="Verdana" w:cs="Calibri"/>
                <w:b/>
                <w:bCs/>
                <w:color w:val="FFFFFF"/>
                <w:sz w:val="14"/>
                <w:szCs w:val="14"/>
                <w:lang w:eastAsia="pt-BR"/>
              </w:rPr>
              <w:t xml:space="preserve"> cedidos – CV 03</w:t>
            </w:r>
          </w:p>
        </w:tc>
      </w:tr>
      <w:tr w:rsidR="00AA2224" w:rsidRPr="00675DEB" w14:paraId="6AA7B705" w14:textId="77777777" w:rsidTr="00300BF3">
        <w:trPr>
          <w:trHeight w:val="170"/>
        </w:trPr>
        <w:tc>
          <w:tcPr>
            <w:tcW w:w="1607" w:type="pct"/>
            <w:tcBorders>
              <w:top w:val="nil"/>
              <w:left w:val="nil"/>
              <w:bottom w:val="single" w:sz="12" w:space="0" w:color="FFFFFF"/>
              <w:right w:val="single" w:sz="12" w:space="0" w:color="FFFFFF"/>
            </w:tcBorders>
            <w:shd w:val="clear" w:color="000000" w:fill="005086"/>
            <w:vAlign w:val="center"/>
          </w:tcPr>
          <w:p w14:paraId="6D99B0D9"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3C226680"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729" w:type="pct"/>
            <w:tcBorders>
              <w:top w:val="nil"/>
              <w:left w:val="nil"/>
              <w:bottom w:val="single" w:sz="12" w:space="0" w:color="FFFFFF"/>
              <w:right w:val="single" w:sz="12" w:space="0" w:color="FFFFFF"/>
            </w:tcBorders>
            <w:shd w:val="clear" w:color="000000" w:fill="005086"/>
            <w:vAlign w:val="center"/>
          </w:tcPr>
          <w:p w14:paraId="0EC3051C"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AA2224" w:rsidRPr="00675DEB" w14:paraId="06A16B12" w14:textId="77777777" w:rsidTr="00300BF3">
        <w:trPr>
          <w:trHeight w:val="170"/>
        </w:trPr>
        <w:tc>
          <w:tcPr>
            <w:tcW w:w="1607" w:type="pct"/>
            <w:tcBorders>
              <w:top w:val="nil"/>
              <w:left w:val="nil"/>
              <w:bottom w:val="single" w:sz="12" w:space="0" w:color="FFFFFF"/>
              <w:right w:val="single" w:sz="12" w:space="0" w:color="FFFFFF"/>
            </w:tcBorders>
            <w:shd w:val="clear" w:color="000000" w:fill="E6F5FF"/>
            <w:vAlign w:val="center"/>
          </w:tcPr>
          <w:p w14:paraId="3F252F55" w14:textId="77777777" w:rsidR="00AA2224" w:rsidRPr="00675DEB" w:rsidRDefault="00AA2224"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109594AB" w14:textId="43860E09"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9</w:t>
            </w:r>
          </w:p>
        </w:tc>
        <w:tc>
          <w:tcPr>
            <w:tcW w:w="1729" w:type="pct"/>
            <w:tcBorders>
              <w:top w:val="nil"/>
              <w:left w:val="nil"/>
              <w:bottom w:val="single" w:sz="12" w:space="0" w:color="FFFFFF"/>
              <w:right w:val="single" w:sz="12" w:space="0" w:color="FFFFFF"/>
            </w:tcBorders>
            <w:shd w:val="clear" w:color="000000" w:fill="E6F5FF"/>
            <w:vAlign w:val="center"/>
          </w:tcPr>
          <w:p w14:paraId="55750DDB" w14:textId="77777777"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AA2224" w:rsidRPr="00675DEB" w14:paraId="172CEFA2" w14:textId="77777777" w:rsidTr="00300BF3">
        <w:trPr>
          <w:trHeight w:val="170"/>
        </w:trPr>
        <w:tc>
          <w:tcPr>
            <w:tcW w:w="1607" w:type="pct"/>
            <w:tcBorders>
              <w:top w:val="nil"/>
              <w:left w:val="nil"/>
              <w:bottom w:val="single" w:sz="12" w:space="0" w:color="FFFFFF"/>
              <w:right w:val="single" w:sz="12" w:space="0" w:color="FFFFFF"/>
            </w:tcBorders>
            <w:shd w:val="clear" w:color="000000" w:fill="005086"/>
          </w:tcPr>
          <w:p w14:paraId="79954337" w14:textId="77777777" w:rsidR="00AA2224" w:rsidRPr="00675DEB" w:rsidRDefault="00AA222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lastRenderedPageBreak/>
              <w:t>Total</w:t>
            </w:r>
          </w:p>
        </w:tc>
        <w:tc>
          <w:tcPr>
            <w:tcW w:w="1664" w:type="pct"/>
            <w:tcBorders>
              <w:top w:val="nil"/>
              <w:left w:val="nil"/>
              <w:bottom w:val="single" w:sz="12" w:space="0" w:color="FFFFFF"/>
              <w:right w:val="single" w:sz="12" w:space="0" w:color="FFFFFF"/>
            </w:tcBorders>
            <w:shd w:val="clear" w:color="000000" w:fill="005086"/>
            <w:vAlign w:val="center"/>
          </w:tcPr>
          <w:p w14:paraId="6E407F3A" w14:textId="747B0A0E" w:rsidR="00AA2224" w:rsidRPr="00675DEB" w:rsidRDefault="00AA222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9</w:t>
            </w:r>
          </w:p>
        </w:tc>
        <w:tc>
          <w:tcPr>
            <w:tcW w:w="1729" w:type="pct"/>
            <w:tcBorders>
              <w:top w:val="nil"/>
              <w:left w:val="nil"/>
              <w:bottom w:val="single" w:sz="12" w:space="0" w:color="FFFFFF"/>
              <w:right w:val="single" w:sz="12" w:space="0" w:color="FFFFFF"/>
            </w:tcBorders>
            <w:shd w:val="clear" w:color="000000" w:fill="005086"/>
            <w:vAlign w:val="center"/>
          </w:tcPr>
          <w:p w14:paraId="3B5DC3CA" w14:textId="77777777" w:rsidR="00AA2224" w:rsidRPr="00675DEB" w:rsidRDefault="00AA222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w:t>
            </w:r>
          </w:p>
        </w:tc>
      </w:tr>
    </w:tbl>
    <w:p w14:paraId="31F1C5C3" w14:textId="77777777" w:rsidR="00AA2224" w:rsidRPr="0003309E" w:rsidRDefault="00AA2224"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201"/>
        <w:gridCol w:w="3314"/>
        <w:gridCol w:w="3444"/>
      </w:tblGrid>
      <w:tr w:rsidR="00AA2224" w:rsidRPr="00675DEB" w14:paraId="3D2FB777" w14:textId="77777777" w:rsidTr="00300BF3">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15BADFFD" w14:textId="2B790B18"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Participantes por Plano - </w:t>
            </w:r>
            <w:proofErr w:type="spellStart"/>
            <w:r w:rsidRPr="00675DEB">
              <w:rPr>
                <w:rFonts w:ascii="Verdana" w:hAnsi="Verdana" w:cs="Calibri"/>
                <w:b/>
                <w:bCs/>
                <w:color w:val="FFFFFF"/>
                <w:sz w:val="14"/>
                <w:szCs w:val="14"/>
                <w:lang w:eastAsia="pt-BR"/>
              </w:rPr>
              <w:t>Autopatrocinados</w:t>
            </w:r>
            <w:proofErr w:type="spellEnd"/>
            <w:r w:rsidRPr="00675DEB">
              <w:rPr>
                <w:rFonts w:ascii="Verdana" w:hAnsi="Verdana" w:cs="Calibri"/>
                <w:b/>
                <w:bCs/>
                <w:color w:val="FFFFFF"/>
                <w:sz w:val="14"/>
                <w:szCs w:val="14"/>
                <w:lang w:eastAsia="pt-BR"/>
              </w:rPr>
              <w:t xml:space="preserve"> cedidos – CD 02</w:t>
            </w:r>
          </w:p>
        </w:tc>
      </w:tr>
      <w:tr w:rsidR="00AA2224" w:rsidRPr="00675DEB" w14:paraId="3D21322C" w14:textId="77777777" w:rsidTr="00300BF3">
        <w:trPr>
          <w:trHeight w:val="170"/>
        </w:trPr>
        <w:tc>
          <w:tcPr>
            <w:tcW w:w="1607" w:type="pct"/>
            <w:tcBorders>
              <w:top w:val="nil"/>
              <w:left w:val="nil"/>
              <w:bottom w:val="single" w:sz="12" w:space="0" w:color="FFFFFF"/>
              <w:right w:val="single" w:sz="12" w:space="0" w:color="FFFFFF"/>
            </w:tcBorders>
            <w:shd w:val="clear" w:color="000000" w:fill="005086"/>
            <w:vAlign w:val="center"/>
          </w:tcPr>
          <w:p w14:paraId="6A9E1FCD"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4F36F7EE"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729" w:type="pct"/>
            <w:tcBorders>
              <w:top w:val="nil"/>
              <w:left w:val="nil"/>
              <w:bottom w:val="single" w:sz="12" w:space="0" w:color="FFFFFF"/>
              <w:right w:val="single" w:sz="12" w:space="0" w:color="FFFFFF"/>
            </w:tcBorders>
            <w:shd w:val="clear" w:color="000000" w:fill="005086"/>
            <w:vAlign w:val="center"/>
          </w:tcPr>
          <w:p w14:paraId="0AD233FD" w14:textId="77777777" w:rsidR="00AA2224" w:rsidRPr="00675DEB" w:rsidRDefault="00AA2224"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AA2224" w:rsidRPr="00675DEB" w14:paraId="2781A46B" w14:textId="77777777" w:rsidTr="00300BF3">
        <w:trPr>
          <w:trHeight w:val="170"/>
        </w:trPr>
        <w:tc>
          <w:tcPr>
            <w:tcW w:w="1607" w:type="pct"/>
            <w:tcBorders>
              <w:top w:val="nil"/>
              <w:left w:val="nil"/>
              <w:bottom w:val="single" w:sz="12" w:space="0" w:color="FFFFFF"/>
              <w:right w:val="single" w:sz="12" w:space="0" w:color="FFFFFF"/>
            </w:tcBorders>
            <w:shd w:val="clear" w:color="000000" w:fill="E6F5FF"/>
            <w:vAlign w:val="center"/>
          </w:tcPr>
          <w:p w14:paraId="3D8EA3D7" w14:textId="77777777" w:rsidR="00AA2224" w:rsidRPr="00675DEB" w:rsidRDefault="00AA2224"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2430517D" w14:textId="77777777"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w:t>
            </w:r>
          </w:p>
        </w:tc>
        <w:tc>
          <w:tcPr>
            <w:tcW w:w="1729" w:type="pct"/>
            <w:tcBorders>
              <w:top w:val="nil"/>
              <w:left w:val="nil"/>
              <w:bottom w:val="single" w:sz="12" w:space="0" w:color="FFFFFF"/>
              <w:right w:val="single" w:sz="12" w:space="0" w:color="FFFFFF"/>
            </w:tcBorders>
            <w:shd w:val="clear" w:color="000000" w:fill="E6F5FF"/>
            <w:vAlign w:val="center"/>
          </w:tcPr>
          <w:p w14:paraId="6CB2EED7" w14:textId="77777777" w:rsidR="00AA2224" w:rsidRPr="00675DEB" w:rsidRDefault="00AA2224"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AA2224" w:rsidRPr="00675DEB" w14:paraId="0012A9B2" w14:textId="77777777" w:rsidTr="00300BF3">
        <w:trPr>
          <w:trHeight w:val="170"/>
        </w:trPr>
        <w:tc>
          <w:tcPr>
            <w:tcW w:w="1607" w:type="pct"/>
            <w:tcBorders>
              <w:top w:val="nil"/>
              <w:left w:val="nil"/>
              <w:bottom w:val="single" w:sz="12" w:space="0" w:color="FFFFFF"/>
              <w:right w:val="single" w:sz="12" w:space="0" w:color="FFFFFF"/>
            </w:tcBorders>
            <w:shd w:val="clear" w:color="000000" w:fill="005086"/>
          </w:tcPr>
          <w:p w14:paraId="338D6F85" w14:textId="77777777" w:rsidR="00AA2224" w:rsidRPr="00675DEB" w:rsidRDefault="00AA2224"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53FC0234" w14:textId="77777777" w:rsidR="00AA2224" w:rsidRPr="00675DEB" w:rsidRDefault="00AA222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w:t>
            </w:r>
          </w:p>
        </w:tc>
        <w:tc>
          <w:tcPr>
            <w:tcW w:w="1729" w:type="pct"/>
            <w:tcBorders>
              <w:top w:val="nil"/>
              <w:left w:val="nil"/>
              <w:bottom w:val="single" w:sz="12" w:space="0" w:color="FFFFFF"/>
              <w:right w:val="single" w:sz="12" w:space="0" w:color="FFFFFF"/>
            </w:tcBorders>
            <w:shd w:val="clear" w:color="000000" w:fill="005086"/>
            <w:vAlign w:val="center"/>
          </w:tcPr>
          <w:p w14:paraId="05ED6A46" w14:textId="77777777" w:rsidR="00AA2224" w:rsidRPr="00675DEB" w:rsidRDefault="00AA2224"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w:t>
            </w:r>
          </w:p>
        </w:tc>
      </w:tr>
    </w:tbl>
    <w:p w14:paraId="42D26A68" w14:textId="77777777" w:rsidR="00B86980" w:rsidRPr="0003309E" w:rsidRDefault="00B86980"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7"/>
        <w:gridCol w:w="3326"/>
        <w:gridCol w:w="3446"/>
      </w:tblGrid>
      <w:tr w:rsidR="0039777F" w:rsidRPr="00675DEB" w14:paraId="4D51456C" w14:textId="77777777" w:rsidTr="0039777F">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49CD5F07" w14:textId="160C3B81" w:rsidR="0039777F" w:rsidRPr="00675DEB" w:rsidRDefault="0039777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Participantes por Plano - </w:t>
            </w:r>
            <w:proofErr w:type="spellStart"/>
            <w:r w:rsidRPr="00675DEB">
              <w:rPr>
                <w:rFonts w:ascii="Verdana" w:hAnsi="Verdana" w:cs="Calibri"/>
                <w:b/>
                <w:bCs/>
                <w:color w:val="FFFFFF"/>
                <w:sz w:val="14"/>
                <w:szCs w:val="14"/>
                <w:lang w:eastAsia="pt-BR"/>
              </w:rPr>
              <w:t>Autopatrocinados</w:t>
            </w:r>
            <w:proofErr w:type="spellEnd"/>
            <w:r w:rsidRPr="00675DEB">
              <w:rPr>
                <w:rFonts w:ascii="Verdana" w:hAnsi="Verdana" w:cs="Calibri"/>
                <w:b/>
                <w:bCs/>
                <w:color w:val="FFFFFF"/>
                <w:sz w:val="14"/>
                <w:szCs w:val="14"/>
                <w:lang w:eastAsia="pt-BR"/>
              </w:rPr>
              <w:t xml:space="preserve"> e optantes – BD 01</w:t>
            </w:r>
          </w:p>
        </w:tc>
      </w:tr>
      <w:tr w:rsidR="0039777F" w:rsidRPr="00675DEB" w14:paraId="0C84C6F9" w14:textId="77777777" w:rsidTr="0039777F">
        <w:trPr>
          <w:trHeight w:val="170"/>
        </w:trPr>
        <w:tc>
          <w:tcPr>
            <w:tcW w:w="1600" w:type="pct"/>
            <w:tcBorders>
              <w:top w:val="nil"/>
              <w:left w:val="nil"/>
              <w:bottom w:val="single" w:sz="12" w:space="0" w:color="FFFFFF"/>
              <w:right w:val="single" w:sz="12" w:space="0" w:color="FFFFFF"/>
            </w:tcBorders>
            <w:shd w:val="clear" w:color="000000" w:fill="005086"/>
            <w:vAlign w:val="center"/>
          </w:tcPr>
          <w:p w14:paraId="7438490B" w14:textId="77777777" w:rsidR="0039777F" w:rsidRPr="00675DEB" w:rsidRDefault="0039777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70" w:type="pct"/>
            <w:tcBorders>
              <w:top w:val="nil"/>
              <w:left w:val="nil"/>
              <w:bottom w:val="single" w:sz="12" w:space="0" w:color="FFFFFF"/>
              <w:right w:val="single" w:sz="12" w:space="0" w:color="FFFFFF"/>
            </w:tcBorders>
            <w:shd w:val="clear" w:color="000000" w:fill="005086"/>
            <w:vAlign w:val="center"/>
          </w:tcPr>
          <w:p w14:paraId="2E57201C" w14:textId="77777777" w:rsidR="0039777F" w:rsidRPr="00675DEB" w:rsidRDefault="0039777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730" w:type="pct"/>
            <w:tcBorders>
              <w:top w:val="nil"/>
              <w:left w:val="nil"/>
              <w:bottom w:val="single" w:sz="12" w:space="0" w:color="FFFFFF"/>
              <w:right w:val="single" w:sz="12" w:space="0" w:color="FFFFFF"/>
            </w:tcBorders>
            <w:shd w:val="clear" w:color="000000" w:fill="005086"/>
            <w:vAlign w:val="center"/>
          </w:tcPr>
          <w:p w14:paraId="5F77A86A" w14:textId="77777777" w:rsidR="0039777F" w:rsidRPr="00675DEB" w:rsidRDefault="0039777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39777F" w:rsidRPr="00675DEB" w14:paraId="3B55DC59" w14:textId="77777777" w:rsidTr="0039777F">
        <w:trPr>
          <w:trHeight w:val="170"/>
        </w:trPr>
        <w:tc>
          <w:tcPr>
            <w:tcW w:w="1600" w:type="pct"/>
            <w:tcBorders>
              <w:top w:val="nil"/>
              <w:left w:val="nil"/>
              <w:bottom w:val="single" w:sz="12" w:space="0" w:color="FFFFFF"/>
              <w:right w:val="single" w:sz="12" w:space="0" w:color="FFFFFF"/>
            </w:tcBorders>
            <w:shd w:val="clear" w:color="000000" w:fill="E6F5FF"/>
            <w:vAlign w:val="center"/>
          </w:tcPr>
          <w:p w14:paraId="5CD1F77A" w14:textId="77777777" w:rsidR="0039777F" w:rsidRPr="00675DEB" w:rsidRDefault="0039777F"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70" w:type="pct"/>
            <w:tcBorders>
              <w:top w:val="nil"/>
              <w:left w:val="nil"/>
              <w:bottom w:val="single" w:sz="12" w:space="0" w:color="FFFFFF"/>
              <w:right w:val="single" w:sz="12" w:space="0" w:color="FFFFFF"/>
            </w:tcBorders>
            <w:shd w:val="clear" w:color="000000" w:fill="E6F5FF"/>
            <w:vAlign w:val="center"/>
          </w:tcPr>
          <w:p w14:paraId="7E0FE5EC" w14:textId="1F723A6E" w:rsidR="0039777F" w:rsidRPr="00675DEB" w:rsidRDefault="0039777F"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w:t>
            </w:r>
          </w:p>
        </w:tc>
        <w:tc>
          <w:tcPr>
            <w:tcW w:w="1730" w:type="pct"/>
            <w:tcBorders>
              <w:top w:val="nil"/>
              <w:left w:val="nil"/>
              <w:bottom w:val="single" w:sz="12" w:space="0" w:color="FFFFFF"/>
              <w:right w:val="single" w:sz="12" w:space="0" w:color="FFFFFF"/>
            </w:tcBorders>
            <w:shd w:val="clear" w:color="000000" w:fill="E6F5FF"/>
            <w:vAlign w:val="center"/>
          </w:tcPr>
          <w:p w14:paraId="42F4906F" w14:textId="77777777" w:rsidR="0039777F" w:rsidRPr="00675DEB" w:rsidRDefault="0039777F"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39777F" w:rsidRPr="00675DEB" w14:paraId="387A9AB1" w14:textId="77777777" w:rsidTr="0039777F">
        <w:trPr>
          <w:trHeight w:val="170"/>
        </w:trPr>
        <w:tc>
          <w:tcPr>
            <w:tcW w:w="1600" w:type="pct"/>
            <w:tcBorders>
              <w:top w:val="nil"/>
              <w:left w:val="nil"/>
              <w:bottom w:val="single" w:sz="12" w:space="0" w:color="FFFFFF"/>
              <w:right w:val="single" w:sz="12" w:space="0" w:color="FFFFFF"/>
            </w:tcBorders>
            <w:shd w:val="clear" w:color="000000" w:fill="005086"/>
          </w:tcPr>
          <w:p w14:paraId="67F31CFE" w14:textId="77777777" w:rsidR="0039777F" w:rsidRPr="00675DEB" w:rsidRDefault="0039777F"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70" w:type="pct"/>
            <w:tcBorders>
              <w:top w:val="nil"/>
              <w:left w:val="nil"/>
              <w:bottom w:val="single" w:sz="12" w:space="0" w:color="FFFFFF"/>
              <w:right w:val="single" w:sz="12" w:space="0" w:color="FFFFFF"/>
            </w:tcBorders>
            <w:shd w:val="clear" w:color="000000" w:fill="005086"/>
            <w:vAlign w:val="center"/>
          </w:tcPr>
          <w:p w14:paraId="74AC343B" w14:textId="14587A9C" w:rsidR="0039777F" w:rsidRPr="00675DEB" w:rsidRDefault="0039777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5</w:t>
            </w:r>
          </w:p>
        </w:tc>
        <w:tc>
          <w:tcPr>
            <w:tcW w:w="1730" w:type="pct"/>
            <w:tcBorders>
              <w:top w:val="nil"/>
              <w:left w:val="nil"/>
              <w:bottom w:val="single" w:sz="12" w:space="0" w:color="FFFFFF"/>
              <w:right w:val="single" w:sz="12" w:space="0" w:color="FFFFFF"/>
            </w:tcBorders>
            <w:shd w:val="clear" w:color="000000" w:fill="005086"/>
            <w:vAlign w:val="center"/>
          </w:tcPr>
          <w:p w14:paraId="0D5CB439" w14:textId="77777777" w:rsidR="0039777F" w:rsidRPr="00675DEB" w:rsidRDefault="0039777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w:t>
            </w:r>
          </w:p>
        </w:tc>
      </w:tr>
    </w:tbl>
    <w:p w14:paraId="528D43AE" w14:textId="5C7A3174" w:rsidR="00AA2224" w:rsidRPr="0003309E" w:rsidRDefault="00AA2224"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7"/>
        <w:gridCol w:w="3326"/>
        <w:gridCol w:w="3446"/>
      </w:tblGrid>
      <w:tr w:rsidR="0039777F" w:rsidRPr="00675DEB" w14:paraId="41E10EAF" w14:textId="77777777" w:rsidTr="007F7D1F">
        <w:trPr>
          <w:trHeight w:val="170"/>
          <w:tblHeader/>
        </w:trPr>
        <w:tc>
          <w:tcPr>
            <w:tcW w:w="5000" w:type="pct"/>
            <w:gridSpan w:val="3"/>
            <w:tcBorders>
              <w:top w:val="nil"/>
              <w:left w:val="nil"/>
              <w:bottom w:val="single" w:sz="12" w:space="0" w:color="FFFFFF"/>
              <w:right w:val="single" w:sz="12" w:space="0" w:color="FFFFFF"/>
            </w:tcBorders>
            <w:shd w:val="clear" w:color="000000" w:fill="005086"/>
            <w:vAlign w:val="center"/>
          </w:tcPr>
          <w:p w14:paraId="622B254C" w14:textId="3520D7BF" w:rsidR="0039777F" w:rsidRPr="00675DEB" w:rsidRDefault="0039777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Participantes por Plano - </w:t>
            </w:r>
            <w:proofErr w:type="spellStart"/>
            <w:r w:rsidRPr="00675DEB">
              <w:rPr>
                <w:rFonts w:ascii="Verdana" w:hAnsi="Verdana" w:cs="Calibri"/>
                <w:b/>
                <w:bCs/>
                <w:color w:val="FFFFFF"/>
                <w:sz w:val="14"/>
                <w:szCs w:val="14"/>
                <w:lang w:eastAsia="pt-BR"/>
              </w:rPr>
              <w:t>Autopatrocinados</w:t>
            </w:r>
            <w:proofErr w:type="spellEnd"/>
            <w:r w:rsidRPr="00675DEB">
              <w:rPr>
                <w:rFonts w:ascii="Verdana" w:hAnsi="Verdana" w:cs="Calibri"/>
                <w:b/>
                <w:bCs/>
                <w:color w:val="FFFFFF"/>
                <w:sz w:val="14"/>
                <w:szCs w:val="14"/>
                <w:lang w:eastAsia="pt-BR"/>
              </w:rPr>
              <w:t xml:space="preserve"> e optantes – CV 03</w:t>
            </w:r>
          </w:p>
        </w:tc>
      </w:tr>
      <w:tr w:rsidR="0039777F" w:rsidRPr="00675DEB" w14:paraId="5A281157" w14:textId="77777777" w:rsidTr="007F7D1F">
        <w:trPr>
          <w:trHeight w:val="170"/>
          <w:tblHeader/>
        </w:trPr>
        <w:tc>
          <w:tcPr>
            <w:tcW w:w="1600" w:type="pct"/>
            <w:tcBorders>
              <w:top w:val="nil"/>
              <w:left w:val="nil"/>
              <w:bottom w:val="single" w:sz="12" w:space="0" w:color="FFFFFF"/>
              <w:right w:val="single" w:sz="12" w:space="0" w:color="FFFFFF"/>
            </w:tcBorders>
            <w:shd w:val="clear" w:color="000000" w:fill="005086"/>
            <w:vAlign w:val="center"/>
          </w:tcPr>
          <w:p w14:paraId="1944743F" w14:textId="77777777" w:rsidR="0039777F" w:rsidRPr="00675DEB" w:rsidRDefault="0039777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70" w:type="pct"/>
            <w:tcBorders>
              <w:top w:val="nil"/>
              <w:left w:val="nil"/>
              <w:bottom w:val="single" w:sz="12" w:space="0" w:color="FFFFFF"/>
              <w:right w:val="single" w:sz="12" w:space="0" w:color="FFFFFF"/>
            </w:tcBorders>
            <w:shd w:val="clear" w:color="000000" w:fill="005086"/>
            <w:vAlign w:val="center"/>
          </w:tcPr>
          <w:p w14:paraId="722C6642" w14:textId="77777777" w:rsidR="0039777F" w:rsidRPr="00675DEB" w:rsidRDefault="0039777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730" w:type="pct"/>
            <w:tcBorders>
              <w:top w:val="nil"/>
              <w:left w:val="nil"/>
              <w:bottom w:val="single" w:sz="12" w:space="0" w:color="FFFFFF"/>
              <w:right w:val="single" w:sz="12" w:space="0" w:color="FFFFFF"/>
            </w:tcBorders>
            <w:shd w:val="clear" w:color="000000" w:fill="005086"/>
            <w:vAlign w:val="center"/>
          </w:tcPr>
          <w:p w14:paraId="2C5BD5DC" w14:textId="77777777" w:rsidR="0039777F" w:rsidRPr="00675DEB" w:rsidRDefault="0039777F"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39777F" w:rsidRPr="00675DEB" w14:paraId="5D3AFE53" w14:textId="77777777" w:rsidTr="0039777F">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4E2E2E31" w14:textId="78B70E99" w:rsidR="0039777F" w:rsidRPr="00675DEB" w:rsidRDefault="0039777F" w:rsidP="00675DEB">
            <w:pPr>
              <w:suppressAutoHyphens w:val="0"/>
              <w:rPr>
                <w:rFonts w:ascii="Verdana" w:hAnsi="Verdana" w:cs="Calibri"/>
                <w:sz w:val="14"/>
                <w:szCs w:val="14"/>
                <w:lang w:eastAsia="pt-BR"/>
              </w:rPr>
            </w:pPr>
            <w:r w:rsidRPr="00675DEB">
              <w:rPr>
                <w:rFonts w:ascii="Verdana" w:hAnsi="Verdana" w:cs="Calibri"/>
                <w:sz w:val="14"/>
                <w:szCs w:val="14"/>
              </w:rPr>
              <w:t>BRB-Banco de Brasília</w:t>
            </w:r>
          </w:p>
        </w:tc>
        <w:tc>
          <w:tcPr>
            <w:tcW w:w="1670" w:type="pct"/>
            <w:tcBorders>
              <w:top w:val="nil"/>
              <w:left w:val="nil"/>
              <w:bottom w:val="single" w:sz="12" w:space="0" w:color="FFFFFF"/>
              <w:right w:val="single" w:sz="12" w:space="0" w:color="FFFFFF"/>
            </w:tcBorders>
            <w:shd w:val="clear" w:color="000000" w:fill="E6F5FF"/>
            <w:vAlign w:val="center"/>
          </w:tcPr>
          <w:p w14:paraId="5CAEE3BE" w14:textId="781D45D9" w:rsidR="0039777F" w:rsidRPr="00675DEB" w:rsidRDefault="0039777F" w:rsidP="00675DEB">
            <w:pPr>
              <w:suppressAutoHyphens w:val="0"/>
              <w:jc w:val="right"/>
              <w:rPr>
                <w:rFonts w:ascii="Verdana" w:hAnsi="Verdana" w:cs="Calibri"/>
                <w:sz w:val="14"/>
                <w:szCs w:val="14"/>
                <w:lang w:eastAsia="pt-BR"/>
              </w:rPr>
            </w:pPr>
            <w:r w:rsidRPr="00675DEB">
              <w:rPr>
                <w:rFonts w:ascii="Verdana" w:hAnsi="Verdana" w:cs="Calibri"/>
                <w:sz w:val="14"/>
                <w:szCs w:val="14"/>
              </w:rPr>
              <w:t>29</w:t>
            </w:r>
          </w:p>
        </w:tc>
        <w:tc>
          <w:tcPr>
            <w:tcW w:w="1730" w:type="pct"/>
            <w:tcBorders>
              <w:top w:val="nil"/>
              <w:left w:val="nil"/>
              <w:bottom w:val="single" w:sz="12" w:space="0" w:color="FFFFFF"/>
              <w:right w:val="single" w:sz="12" w:space="0" w:color="FFFFFF"/>
            </w:tcBorders>
            <w:shd w:val="clear" w:color="000000" w:fill="E6F5FF"/>
            <w:vAlign w:val="center"/>
          </w:tcPr>
          <w:p w14:paraId="3C63D6FA" w14:textId="77777777" w:rsidR="0039777F" w:rsidRPr="00675DEB" w:rsidRDefault="0039777F"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39777F" w:rsidRPr="00675DEB" w14:paraId="74784487" w14:textId="77777777" w:rsidTr="0039777F">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296FA83A" w14:textId="21B802F6" w:rsidR="0039777F" w:rsidRPr="00675DEB" w:rsidRDefault="0039777F" w:rsidP="00675DEB">
            <w:pPr>
              <w:suppressAutoHyphens w:val="0"/>
              <w:rPr>
                <w:rFonts w:ascii="Verdana" w:hAnsi="Verdana" w:cs="Calibri"/>
                <w:color w:val="auto"/>
                <w:sz w:val="14"/>
                <w:szCs w:val="14"/>
                <w:lang w:eastAsia="pt-BR"/>
              </w:rPr>
            </w:pPr>
            <w:proofErr w:type="spellStart"/>
            <w:r w:rsidRPr="00675DEB">
              <w:rPr>
                <w:rFonts w:ascii="Verdana" w:hAnsi="Verdana" w:cs="Calibri"/>
                <w:sz w:val="14"/>
                <w:szCs w:val="14"/>
              </w:rPr>
              <w:t>Regius</w:t>
            </w:r>
            <w:proofErr w:type="spellEnd"/>
          </w:p>
        </w:tc>
        <w:tc>
          <w:tcPr>
            <w:tcW w:w="1670" w:type="pct"/>
            <w:tcBorders>
              <w:top w:val="nil"/>
              <w:left w:val="nil"/>
              <w:bottom w:val="single" w:sz="12" w:space="0" w:color="FFFFFF"/>
              <w:right w:val="single" w:sz="12" w:space="0" w:color="FFFFFF"/>
            </w:tcBorders>
            <w:shd w:val="clear" w:color="000000" w:fill="E6F5FF"/>
            <w:vAlign w:val="center"/>
          </w:tcPr>
          <w:p w14:paraId="3B956F78" w14:textId="160D87E0" w:rsidR="0039777F" w:rsidRPr="00675DEB" w:rsidRDefault="0039777F" w:rsidP="00675DEB">
            <w:pPr>
              <w:suppressAutoHyphens w:val="0"/>
              <w:jc w:val="right"/>
              <w:rPr>
                <w:rFonts w:ascii="Verdana" w:hAnsi="Verdana" w:cs="Calibri"/>
                <w:sz w:val="14"/>
                <w:szCs w:val="14"/>
                <w:lang w:eastAsia="pt-BR"/>
              </w:rPr>
            </w:pPr>
            <w:r w:rsidRPr="00675DEB">
              <w:rPr>
                <w:rFonts w:ascii="Verdana" w:hAnsi="Verdana" w:cs="Calibri"/>
                <w:sz w:val="14"/>
                <w:szCs w:val="14"/>
              </w:rPr>
              <w:t>1</w:t>
            </w:r>
          </w:p>
        </w:tc>
        <w:tc>
          <w:tcPr>
            <w:tcW w:w="1730" w:type="pct"/>
            <w:tcBorders>
              <w:top w:val="nil"/>
              <w:left w:val="nil"/>
              <w:bottom w:val="single" w:sz="12" w:space="0" w:color="FFFFFF"/>
              <w:right w:val="single" w:sz="12" w:space="0" w:color="FFFFFF"/>
            </w:tcBorders>
            <w:shd w:val="clear" w:color="000000" w:fill="E6F5FF"/>
            <w:vAlign w:val="center"/>
          </w:tcPr>
          <w:p w14:paraId="6EE2237C" w14:textId="39261DEA" w:rsidR="0039777F" w:rsidRPr="00675DEB" w:rsidRDefault="0039777F"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39777F" w:rsidRPr="00675DEB" w14:paraId="27E99D91" w14:textId="77777777" w:rsidTr="0039777F">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3F2FFC50" w14:textId="2B56691E" w:rsidR="0039777F" w:rsidRPr="00675DEB" w:rsidRDefault="0039777F" w:rsidP="00675DEB">
            <w:pPr>
              <w:suppressAutoHyphens w:val="0"/>
              <w:rPr>
                <w:rFonts w:ascii="Verdana" w:hAnsi="Verdana" w:cs="Calibri"/>
                <w:color w:val="auto"/>
                <w:sz w:val="14"/>
                <w:szCs w:val="14"/>
                <w:lang w:eastAsia="pt-BR"/>
              </w:rPr>
            </w:pPr>
            <w:proofErr w:type="spellStart"/>
            <w:r w:rsidRPr="00675DEB">
              <w:rPr>
                <w:rFonts w:ascii="Verdana" w:hAnsi="Verdana" w:cs="Calibri"/>
                <w:sz w:val="14"/>
                <w:szCs w:val="14"/>
              </w:rPr>
              <w:t>BRBCard</w:t>
            </w:r>
            <w:proofErr w:type="spellEnd"/>
          </w:p>
        </w:tc>
        <w:tc>
          <w:tcPr>
            <w:tcW w:w="1670" w:type="pct"/>
            <w:tcBorders>
              <w:top w:val="nil"/>
              <w:left w:val="nil"/>
              <w:bottom w:val="single" w:sz="12" w:space="0" w:color="FFFFFF"/>
              <w:right w:val="single" w:sz="12" w:space="0" w:color="FFFFFF"/>
            </w:tcBorders>
            <w:shd w:val="clear" w:color="000000" w:fill="E6F5FF"/>
            <w:vAlign w:val="center"/>
          </w:tcPr>
          <w:p w14:paraId="2EEF4F7F" w14:textId="20226189" w:rsidR="0039777F" w:rsidRPr="00675DEB" w:rsidRDefault="0039777F" w:rsidP="00675DEB">
            <w:pPr>
              <w:suppressAutoHyphens w:val="0"/>
              <w:jc w:val="right"/>
              <w:rPr>
                <w:rFonts w:ascii="Verdana" w:hAnsi="Verdana" w:cs="Calibri"/>
                <w:sz w:val="14"/>
                <w:szCs w:val="14"/>
                <w:lang w:eastAsia="pt-BR"/>
              </w:rPr>
            </w:pPr>
            <w:r w:rsidRPr="00675DEB">
              <w:rPr>
                <w:rFonts w:ascii="Verdana" w:hAnsi="Verdana" w:cs="Calibri"/>
                <w:sz w:val="14"/>
                <w:szCs w:val="14"/>
              </w:rPr>
              <w:t>2</w:t>
            </w:r>
          </w:p>
        </w:tc>
        <w:tc>
          <w:tcPr>
            <w:tcW w:w="1730" w:type="pct"/>
            <w:tcBorders>
              <w:top w:val="nil"/>
              <w:left w:val="nil"/>
              <w:bottom w:val="single" w:sz="12" w:space="0" w:color="FFFFFF"/>
              <w:right w:val="single" w:sz="12" w:space="0" w:color="FFFFFF"/>
            </w:tcBorders>
            <w:shd w:val="clear" w:color="000000" w:fill="E6F5FF"/>
            <w:vAlign w:val="center"/>
          </w:tcPr>
          <w:p w14:paraId="2DC98B16" w14:textId="0546E909" w:rsidR="0039777F" w:rsidRPr="00675DEB" w:rsidRDefault="0039777F"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39777F" w:rsidRPr="00675DEB" w14:paraId="331C3C11" w14:textId="77777777" w:rsidTr="0039777F">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0861A9EF" w14:textId="2D0B5DE5" w:rsidR="0039777F" w:rsidRPr="00675DEB" w:rsidRDefault="0039777F" w:rsidP="00675DEB">
            <w:pPr>
              <w:suppressAutoHyphens w:val="0"/>
              <w:rPr>
                <w:rFonts w:ascii="Verdana" w:hAnsi="Verdana" w:cs="Calibri"/>
                <w:color w:val="auto"/>
                <w:sz w:val="14"/>
                <w:szCs w:val="14"/>
                <w:lang w:eastAsia="pt-BR"/>
              </w:rPr>
            </w:pPr>
            <w:r w:rsidRPr="00675DEB">
              <w:rPr>
                <w:rFonts w:ascii="Verdana" w:hAnsi="Verdana" w:cs="Calibri"/>
                <w:sz w:val="14"/>
                <w:szCs w:val="14"/>
              </w:rPr>
              <w:t>BRB Seguros</w:t>
            </w:r>
          </w:p>
        </w:tc>
        <w:tc>
          <w:tcPr>
            <w:tcW w:w="1670" w:type="pct"/>
            <w:tcBorders>
              <w:top w:val="nil"/>
              <w:left w:val="nil"/>
              <w:bottom w:val="single" w:sz="12" w:space="0" w:color="FFFFFF"/>
              <w:right w:val="single" w:sz="12" w:space="0" w:color="FFFFFF"/>
            </w:tcBorders>
            <w:shd w:val="clear" w:color="000000" w:fill="E6F5FF"/>
            <w:vAlign w:val="center"/>
          </w:tcPr>
          <w:p w14:paraId="25C0E76E" w14:textId="62049158" w:rsidR="0039777F" w:rsidRPr="00675DEB" w:rsidRDefault="0039777F" w:rsidP="00675DEB">
            <w:pPr>
              <w:suppressAutoHyphens w:val="0"/>
              <w:jc w:val="right"/>
              <w:rPr>
                <w:rFonts w:ascii="Verdana" w:hAnsi="Verdana" w:cs="Calibri"/>
                <w:sz w:val="14"/>
                <w:szCs w:val="14"/>
                <w:lang w:eastAsia="pt-BR"/>
              </w:rPr>
            </w:pPr>
            <w:r w:rsidRPr="00675DEB">
              <w:rPr>
                <w:rFonts w:ascii="Verdana" w:hAnsi="Verdana" w:cs="Calibri"/>
                <w:sz w:val="14"/>
                <w:szCs w:val="14"/>
              </w:rPr>
              <w:t>5</w:t>
            </w:r>
          </w:p>
        </w:tc>
        <w:tc>
          <w:tcPr>
            <w:tcW w:w="1730" w:type="pct"/>
            <w:tcBorders>
              <w:top w:val="nil"/>
              <w:left w:val="nil"/>
              <w:bottom w:val="single" w:sz="12" w:space="0" w:color="FFFFFF"/>
              <w:right w:val="single" w:sz="12" w:space="0" w:color="FFFFFF"/>
            </w:tcBorders>
            <w:shd w:val="clear" w:color="000000" w:fill="E6F5FF"/>
            <w:vAlign w:val="center"/>
          </w:tcPr>
          <w:p w14:paraId="747B23E0" w14:textId="0F8D78F2" w:rsidR="0039777F" w:rsidRPr="00675DEB" w:rsidRDefault="0039777F"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39777F" w:rsidRPr="00675DEB" w14:paraId="5D19DF61" w14:textId="77777777" w:rsidTr="0039777F">
        <w:trPr>
          <w:trHeight w:val="170"/>
        </w:trPr>
        <w:tc>
          <w:tcPr>
            <w:tcW w:w="1600" w:type="pct"/>
            <w:tcBorders>
              <w:top w:val="nil"/>
              <w:left w:val="nil"/>
              <w:bottom w:val="single" w:sz="12" w:space="0" w:color="FFFFFF"/>
              <w:right w:val="single" w:sz="12" w:space="0" w:color="FFFFFF"/>
            </w:tcBorders>
            <w:shd w:val="clear" w:color="000000" w:fill="005086"/>
          </w:tcPr>
          <w:p w14:paraId="3B3B9743" w14:textId="77777777" w:rsidR="0039777F" w:rsidRPr="00675DEB" w:rsidRDefault="0039777F"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70" w:type="pct"/>
            <w:tcBorders>
              <w:top w:val="nil"/>
              <w:left w:val="nil"/>
              <w:bottom w:val="single" w:sz="12" w:space="0" w:color="FFFFFF"/>
              <w:right w:val="single" w:sz="12" w:space="0" w:color="FFFFFF"/>
            </w:tcBorders>
            <w:shd w:val="clear" w:color="000000" w:fill="005086"/>
            <w:vAlign w:val="center"/>
          </w:tcPr>
          <w:p w14:paraId="7826A866" w14:textId="0B9E7CB2" w:rsidR="0039777F" w:rsidRPr="00675DEB" w:rsidRDefault="0039777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37</w:t>
            </w:r>
          </w:p>
        </w:tc>
        <w:tc>
          <w:tcPr>
            <w:tcW w:w="1730" w:type="pct"/>
            <w:tcBorders>
              <w:top w:val="nil"/>
              <w:left w:val="nil"/>
              <w:bottom w:val="single" w:sz="12" w:space="0" w:color="FFFFFF"/>
              <w:right w:val="single" w:sz="12" w:space="0" w:color="FFFFFF"/>
            </w:tcBorders>
            <w:shd w:val="clear" w:color="000000" w:fill="005086"/>
            <w:vAlign w:val="center"/>
          </w:tcPr>
          <w:p w14:paraId="7E1740B2" w14:textId="77777777" w:rsidR="0039777F" w:rsidRPr="00675DEB" w:rsidRDefault="0039777F"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w:t>
            </w:r>
          </w:p>
        </w:tc>
      </w:tr>
    </w:tbl>
    <w:p w14:paraId="5F1C444B" w14:textId="77777777" w:rsidR="009379B3" w:rsidRPr="0003309E" w:rsidRDefault="009379B3"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7"/>
        <w:gridCol w:w="3326"/>
        <w:gridCol w:w="3446"/>
      </w:tblGrid>
      <w:tr w:rsidR="00790888" w:rsidRPr="00675DEB" w14:paraId="71FD303B" w14:textId="77777777" w:rsidTr="00790888">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14264351" w14:textId="1AF12480"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Participantes por Plano - </w:t>
            </w:r>
            <w:proofErr w:type="spellStart"/>
            <w:r w:rsidRPr="00675DEB">
              <w:rPr>
                <w:rFonts w:ascii="Verdana" w:hAnsi="Verdana" w:cs="Calibri"/>
                <w:b/>
                <w:bCs/>
                <w:color w:val="FFFFFF"/>
                <w:sz w:val="14"/>
                <w:szCs w:val="14"/>
                <w:lang w:eastAsia="pt-BR"/>
              </w:rPr>
              <w:t>Autopatrocinados</w:t>
            </w:r>
            <w:proofErr w:type="spellEnd"/>
            <w:r w:rsidRPr="00675DEB">
              <w:rPr>
                <w:rFonts w:ascii="Verdana" w:hAnsi="Verdana" w:cs="Calibri"/>
                <w:b/>
                <w:bCs/>
                <w:color w:val="FFFFFF"/>
                <w:sz w:val="14"/>
                <w:szCs w:val="14"/>
                <w:lang w:eastAsia="pt-BR"/>
              </w:rPr>
              <w:t xml:space="preserve"> e optantes – CD 05</w:t>
            </w:r>
          </w:p>
        </w:tc>
      </w:tr>
      <w:tr w:rsidR="00790888" w:rsidRPr="00675DEB" w14:paraId="7AE2AD51" w14:textId="77777777" w:rsidTr="00790888">
        <w:trPr>
          <w:trHeight w:val="170"/>
        </w:trPr>
        <w:tc>
          <w:tcPr>
            <w:tcW w:w="1600" w:type="pct"/>
            <w:tcBorders>
              <w:top w:val="nil"/>
              <w:left w:val="nil"/>
              <w:bottom w:val="single" w:sz="12" w:space="0" w:color="FFFFFF"/>
              <w:right w:val="single" w:sz="12" w:space="0" w:color="FFFFFF"/>
            </w:tcBorders>
            <w:shd w:val="clear" w:color="000000" w:fill="005086"/>
            <w:vAlign w:val="center"/>
          </w:tcPr>
          <w:p w14:paraId="321EA138" w14:textId="777777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70" w:type="pct"/>
            <w:tcBorders>
              <w:top w:val="nil"/>
              <w:left w:val="nil"/>
              <w:bottom w:val="single" w:sz="12" w:space="0" w:color="FFFFFF"/>
              <w:right w:val="single" w:sz="12" w:space="0" w:color="FFFFFF"/>
            </w:tcBorders>
            <w:shd w:val="clear" w:color="000000" w:fill="005086"/>
            <w:vAlign w:val="center"/>
          </w:tcPr>
          <w:p w14:paraId="5C1BB603" w14:textId="777777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730" w:type="pct"/>
            <w:tcBorders>
              <w:top w:val="nil"/>
              <w:left w:val="nil"/>
              <w:bottom w:val="single" w:sz="12" w:space="0" w:color="FFFFFF"/>
              <w:right w:val="single" w:sz="12" w:space="0" w:color="FFFFFF"/>
            </w:tcBorders>
            <w:shd w:val="clear" w:color="000000" w:fill="005086"/>
            <w:vAlign w:val="center"/>
          </w:tcPr>
          <w:p w14:paraId="2E2274AC" w14:textId="777777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790888" w:rsidRPr="00675DEB" w14:paraId="27B81F12" w14:textId="77777777" w:rsidTr="00790888">
        <w:trPr>
          <w:trHeight w:val="170"/>
        </w:trPr>
        <w:tc>
          <w:tcPr>
            <w:tcW w:w="1600" w:type="pct"/>
            <w:tcBorders>
              <w:top w:val="nil"/>
              <w:left w:val="nil"/>
              <w:bottom w:val="single" w:sz="12" w:space="0" w:color="FFFFFF"/>
              <w:right w:val="single" w:sz="12" w:space="0" w:color="FFFFFF"/>
            </w:tcBorders>
            <w:shd w:val="clear" w:color="000000" w:fill="E6F5FF"/>
            <w:vAlign w:val="center"/>
          </w:tcPr>
          <w:p w14:paraId="651FFD86" w14:textId="77777777" w:rsidR="00790888" w:rsidRPr="00675DEB" w:rsidRDefault="00790888"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70" w:type="pct"/>
            <w:tcBorders>
              <w:top w:val="nil"/>
              <w:left w:val="nil"/>
              <w:bottom w:val="single" w:sz="12" w:space="0" w:color="FFFFFF"/>
              <w:right w:val="single" w:sz="12" w:space="0" w:color="FFFFFF"/>
            </w:tcBorders>
            <w:shd w:val="clear" w:color="000000" w:fill="E6F5FF"/>
            <w:vAlign w:val="center"/>
          </w:tcPr>
          <w:p w14:paraId="174DFCB0" w14:textId="4E6DEA33"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w:t>
            </w:r>
          </w:p>
        </w:tc>
        <w:tc>
          <w:tcPr>
            <w:tcW w:w="1730" w:type="pct"/>
            <w:tcBorders>
              <w:top w:val="nil"/>
              <w:left w:val="nil"/>
              <w:bottom w:val="single" w:sz="12" w:space="0" w:color="FFFFFF"/>
              <w:right w:val="single" w:sz="12" w:space="0" w:color="FFFFFF"/>
            </w:tcBorders>
            <w:shd w:val="clear" w:color="000000" w:fill="E6F5FF"/>
            <w:vAlign w:val="center"/>
          </w:tcPr>
          <w:p w14:paraId="25E39AD8" w14:textId="77777777"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790888" w:rsidRPr="00675DEB" w14:paraId="31ABDC11" w14:textId="77777777" w:rsidTr="00790888">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72289DEB" w14:textId="307D6D19" w:rsidR="00790888" w:rsidRPr="00675DEB" w:rsidRDefault="00790888" w:rsidP="00675DEB">
            <w:pPr>
              <w:suppressAutoHyphens w:val="0"/>
              <w:rPr>
                <w:rFonts w:ascii="Verdana" w:hAnsi="Verdana" w:cs="Calibri"/>
                <w:color w:val="auto"/>
                <w:sz w:val="14"/>
                <w:szCs w:val="14"/>
                <w:lang w:eastAsia="pt-BR"/>
              </w:rPr>
            </w:pPr>
            <w:r w:rsidRPr="00675DEB">
              <w:rPr>
                <w:rFonts w:ascii="Verdana" w:hAnsi="Verdana" w:cs="Calibri"/>
                <w:sz w:val="14"/>
                <w:szCs w:val="14"/>
              </w:rPr>
              <w:t>BRB Seguros</w:t>
            </w:r>
          </w:p>
        </w:tc>
        <w:tc>
          <w:tcPr>
            <w:tcW w:w="1670" w:type="pct"/>
            <w:tcBorders>
              <w:top w:val="nil"/>
              <w:left w:val="nil"/>
              <w:bottom w:val="single" w:sz="12" w:space="0" w:color="FFFFFF"/>
              <w:right w:val="single" w:sz="12" w:space="0" w:color="FFFFFF"/>
            </w:tcBorders>
            <w:shd w:val="clear" w:color="000000" w:fill="E6F5FF"/>
            <w:vAlign w:val="center"/>
          </w:tcPr>
          <w:p w14:paraId="1B3F25D4" w14:textId="7B741328"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w:t>
            </w:r>
          </w:p>
        </w:tc>
        <w:tc>
          <w:tcPr>
            <w:tcW w:w="1730" w:type="pct"/>
            <w:tcBorders>
              <w:top w:val="nil"/>
              <w:left w:val="nil"/>
              <w:bottom w:val="single" w:sz="12" w:space="0" w:color="FFFFFF"/>
              <w:right w:val="single" w:sz="12" w:space="0" w:color="FFFFFF"/>
            </w:tcBorders>
            <w:shd w:val="clear" w:color="000000" w:fill="E6F5FF"/>
            <w:vAlign w:val="center"/>
          </w:tcPr>
          <w:p w14:paraId="609AE764" w14:textId="56D2EE45"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790888" w:rsidRPr="00675DEB" w14:paraId="58D234B9" w14:textId="77777777" w:rsidTr="00790888">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2330F1C7" w14:textId="56CF2136" w:rsidR="00790888" w:rsidRPr="00675DEB" w:rsidRDefault="00790888" w:rsidP="00675DEB">
            <w:pPr>
              <w:suppressAutoHyphens w:val="0"/>
              <w:rPr>
                <w:rFonts w:ascii="Verdana" w:hAnsi="Verdana" w:cs="Calibri"/>
                <w:color w:val="auto"/>
                <w:sz w:val="14"/>
                <w:szCs w:val="14"/>
                <w:lang w:eastAsia="pt-BR"/>
              </w:rPr>
            </w:pPr>
            <w:r w:rsidRPr="00675DEB">
              <w:rPr>
                <w:rFonts w:ascii="Verdana" w:hAnsi="Verdana" w:cs="Calibri"/>
                <w:sz w:val="14"/>
                <w:szCs w:val="14"/>
              </w:rPr>
              <w:t>Saúde BRB</w:t>
            </w:r>
          </w:p>
        </w:tc>
        <w:tc>
          <w:tcPr>
            <w:tcW w:w="1670" w:type="pct"/>
            <w:tcBorders>
              <w:top w:val="nil"/>
              <w:left w:val="nil"/>
              <w:bottom w:val="single" w:sz="12" w:space="0" w:color="FFFFFF"/>
              <w:right w:val="single" w:sz="12" w:space="0" w:color="FFFFFF"/>
            </w:tcBorders>
            <w:shd w:val="clear" w:color="000000" w:fill="E6F5FF"/>
            <w:vAlign w:val="center"/>
          </w:tcPr>
          <w:p w14:paraId="27B81565" w14:textId="2B19761A"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w:t>
            </w:r>
          </w:p>
        </w:tc>
        <w:tc>
          <w:tcPr>
            <w:tcW w:w="1730" w:type="pct"/>
            <w:tcBorders>
              <w:top w:val="nil"/>
              <w:left w:val="nil"/>
              <w:bottom w:val="single" w:sz="12" w:space="0" w:color="FFFFFF"/>
              <w:right w:val="single" w:sz="12" w:space="0" w:color="FFFFFF"/>
            </w:tcBorders>
            <w:shd w:val="clear" w:color="000000" w:fill="E6F5FF"/>
            <w:vAlign w:val="center"/>
          </w:tcPr>
          <w:p w14:paraId="5C197CB6" w14:textId="4A98A253"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790888" w:rsidRPr="00675DEB" w14:paraId="1DD670FF" w14:textId="77777777" w:rsidTr="00790888">
        <w:trPr>
          <w:trHeight w:val="170"/>
        </w:trPr>
        <w:tc>
          <w:tcPr>
            <w:tcW w:w="1600" w:type="pct"/>
            <w:tcBorders>
              <w:top w:val="nil"/>
              <w:left w:val="nil"/>
              <w:bottom w:val="single" w:sz="12" w:space="0" w:color="FFFFFF"/>
              <w:right w:val="single" w:sz="12" w:space="0" w:color="FFFFFF"/>
            </w:tcBorders>
            <w:shd w:val="clear" w:color="000000" w:fill="005086"/>
          </w:tcPr>
          <w:p w14:paraId="5D8CBDC5" w14:textId="77777777" w:rsidR="00790888" w:rsidRPr="00675DEB" w:rsidRDefault="00790888"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70" w:type="pct"/>
            <w:tcBorders>
              <w:top w:val="nil"/>
              <w:left w:val="nil"/>
              <w:bottom w:val="single" w:sz="12" w:space="0" w:color="FFFFFF"/>
              <w:right w:val="single" w:sz="12" w:space="0" w:color="FFFFFF"/>
            </w:tcBorders>
            <w:shd w:val="clear" w:color="000000" w:fill="005086"/>
            <w:vAlign w:val="center"/>
          </w:tcPr>
          <w:p w14:paraId="7B590C4C" w14:textId="479409B4" w:rsidR="00790888" w:rsidRPr="00675DEB" w:rsidRDefault="0079088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8</w:t>
            </w:r>
          </w:p>
        </w:tc>
        <w:tc>
          <w:tcPr>
            <w:tcW w:w="1730" w:type="pct"/>
            <w:tcBorders>
              <w:top w:val="nil"/>
              <w:left w:val="nil"/>
              <w:bottom w:val="single" w:sz="12" w:space="0" w:color="FFFFFF"/>
              <w:right w:val="single" w:sz="12" w:space="0" w:color="FFFFFF"/>
            </w:tcBorders>
            <w:shd w:val="clear" w:color="000000" w:fill="005086"/>
            <w:vAlign w:val="center"/>
          </w:tcPr>
          <w:p w14:paraId="2239C8BB" w14:textId="77777777" w:rsidR="00790888" w:rsidRPr="00675DEB" w:rsidRDefault="0079088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w:t>
            </w:r>
          </w:p>
        </w:tc>
      </w:tr>
    </w:tbl>
    <w:p w14:paraId="61AFF760" w14:textId="77777777" w:rsidR="00ED57BF" w:rsidRPr="0003309E" w:rsidRDefault="00ED57BF"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7"/>
        <w:gridCol w:w="3326"/>
        <w:gridCol w:w="3446"/>
      </w:tblGrid>
      <w:tr w:rsidR="00790888" w:rsidRPr="00675DEB" w14:paraId="19302D6A" w14:textId="77777777" w:rsidTr="00790888">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2CB5EF37" w14:textId="70039D0C"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xml:space="preserve">Participantes por Plano - </w:t>
            </w:r>
            <w:proofErr w:type="spellStart"/>
            <w:r w:rsidRPr="00675DEB">
              <w:rPr>
                <w:rFonts w:ascii="Verdana" w:hAnsi="Verdana" w:cs="Calibri"/>
                <w:b/>
                <w:bCs/>
                <w:color w:val="FFFFFF"/>
                <w:sz w:val="14"/>
                <w:szCs w:val="14"/>
                <w:lang w:eastAsia="pt-BR"/>
              </w:rPr>
              <w:t>Autopatrocinados</w:t>
            </w:r>
            <w:proofErr w:type="spellEnd"/>
            <w:r w:rsidRPr="00675DEB">
              <w:rPr>
                <w:rFonts w:ascii="Verdana" w:hAnsi="Verdana" w:cs="Calibri"/>
                <w:b/>
                <w:bCs/>
                <w:color w:val="FFFFFF"/>
                <w:sz w:val="14"/>
                <w:szCs w:val="14"/>
                <w:lang w:eastAsia="pt-BR"/>
              </w:rPr>
              <w:t xml:space="preserve"> e optantes – CD Metrô</w:t>
            </w:r>
          </w:p>
        </w:tc>
      </w:tr>
      <w:tr w:rsidR="00790888" w:rsidRPr="00675DEB" w14:paraId="5341806A" w14:textId="77777777" w:rsidTr="00790888">
        <w:trPr>
          <w:trHeight w:val="170"/>
        </w:trPr>
        <w:tc>
          <w:tcPr>
            <w:tcW w:w="1600" w:type="pct"/>
            <w:tcBorders>
              <w:top w:val="nil"/>
              <w:left w:val="nil"/>
              <w:bottom w:val="single" w:sz="12" w:space="0" w:color="FFFFFF"/>
              <w:right w:val="single" w:sz="12" w:space="0" w:color="FFFFFF"/>
            </w:tcBorders>
            <w:shd w:val="clear" w:color="000000" w:fill="005086"/>
            <w:vAlign w:val="center"/>
          </w:tcPr>
          <w:p w14:paraId="4B97A4FE" w14:textId="777777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70" w:type="pct"/>
            <w:tcBorders>
              <w:top w:val="nil"/>
              <w:left w:val="nil"/>
              <w:bottom w:val="single" w:sz="12" w:space="0" w:color="FFFFFF"/>
              <w:right w:val="single" w:sz="12" w:space="0" w:color="FFFFFF"/>
            </w:tcBorders>
            <w:shd w:val="clear" w:color="000000" w:fill="005086"/>
            <w:vAlign w:val="center"/>
          </w:tcPr>
          <w:p w14:paraId="13A18BFA" w14:textId="777777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730" w:type="pct"/>
            <w:tcBorders>
              <w:top w:val="nil"/>
              <w:left w:val="nil"/>
              <w:bottom w:val="single" w:sz="12" w:space="0" w:color="FFFFFF"/>
              <w:right w:val="single" w:sz="12" w:space="0" w:color="FFFFFF"/>
            </w:tcBorders>
            <w:shd w:val="clear" w:color="000000" w:fill="005086"/>
            <w:vAlign w:val="center"/>
          </w:tcPr>
          <w:p w14:paraId="3783B848" w14:textId="777777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790888" w:rsidRPr="00675DEB" w14:paraId="601FC5BA" w14:textId="77777777" w:rsidTr="00790888">
        <w:trPr>
          <w:trHeight w:val="170"/>
        </w:trPr>
        <w:tc>
          <w:tcPr>
            <w:tcW w:w="1600" w:type="pct"/>
            <w:tcBorders>
              <w:top w:val="nil"/>
              <w:left w:val="nil"/>
              <w:bottom w:val="single" w:sz="12" w:space="0" w:color="FFFFFF"/>
              <w:right w:val="single" w:sz="12" w:space="0" w:color="FFFFFF"/>
            </w:tcBorders>
            <w:shd w:val="clear" w:color="000000" w:fill="E6F5FF"/>
            <w:vAlign w:val="center"/>
          </w:tcPr>
          <w:p w14:paraId="12E84FAE" w14:textId="55A4EE6C" w:rsidR="00790888" w:rsidRPr="00675DEB" w:rsidRDefault="00790888"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Metrô-DF</w:t>
            </w:r>
          </w:p>
        </w:tc>
        <w:tc>
          <w:tcPr>
            <w:tcW w:w="1670" w:type="pct"/>
            <w:tcBorders>
              <w:top w:val="nil"/>
              <w:left w:val="nil"/>
              <w:bottom w:val="single" w:sz="12" w:space="0" w:color="FFFFFF"/>
              <w:right w:val="single" w:sz="12" w:space="0" w:color="FFFFFF"/>
            </w:tcBorders>
            <w:shd w:val="clear" w:color="000000" w:fill="E6F5FF"/>
            <w:vAlign w:val="center"/>
          </w:tcPr>
          <w:p w14:paraId="754592A3" w14:textId="67B6E77D"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4</w:t>
            </w:r>
          </w:p>
        </w:tc>
        <w:tc>
          <w:tcPr>
            <w:tcW w:w="1730" w:type="pct"/>
            <w:tcBorders>
              <w:top w:val="nil"/>
              <w:left w:val="nil"/>
              <w:bottom w:val="single" w:sz="12" w:space="0" w:color="FFFFFF"/>
              <w:right w:val="single" w:sz="12" w:space="0" w:color="FFFFFF"/>
            </w:tcBorders>
            <w:shd w:val="clear" w:color="000000" w:fill="E6F5FF"/>
            <w:vAlign w:val="center"/>
          </w:tcPr>
          <w:p w14:paraId="09175B8C" w14:textId="77777777"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790888" w:rsidRPr="00675DEB" w14:paraId="2B89B53D" w14:textId="77777777" w:rsidTr="00790888">
        <w:trPr>
          <w:trHeight w:val="170"/>
        </w:trPr>
        <w:tc>
          <w:tcPr>
            <w:tcW w:w="1600" w:type="pct"/>
            <w:tcBorders>
              <w:top w:val="nil"/>
              <w:left w:val="nil"/>
              <w:bottom w:val="single" w:sz="12" w:space="0" w:color="FFFFFF"/>
              <w:right w:val="single" w:sz="12" w:space="0" w:color="FFFFFF"/>
            </w:tcBorders>
            <w:shd w:val="clear" w:color="000000" w:fill="005086"/>
          </w:tcPr>
          <w:p w14:paraId="3DF14F6E" w14:textId="77777777" w:rsidR="00790888" w:rsidRPr="00675DEB" w:rsidRDefault="00790888"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70" w:type="pct"/>
            <w:tcBorders>
              <w:top w:val="nil"/>
              <w:left w:val="nil"/>
              <w:bottom w:val="single" w:sz="12" w:space="0" w:color="FFFFFF"/>
              <w:right w:val="single" w:sz="12" w:space="0" w:color="FFFFFF"/>
            </w:tcBorders>
            <w:shd w:val="clear" w:color="000000" w:fill="005086"/>
            <w:vAlign w:val="center"/>
          </w:tcPr>
          <w:p w14:paraId="6D810726" w14:textId="2324687B" w:rsidR="00790888" w:rsidRPr="00675DEB" w:rsidRDefault="0079088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w:t>
            </w:r>
          </w:p>
        </w:tc>
        <w:tc>
          <w:tcPr>
            <w:tcW w:w="1730" w:type="pct"/>
            <w:tcBorders>
              <w:top w:val="nil"/>
              <w:left w:val="nil"/>
              <w:bottom w:val="single" w:sz="12" w:space="0" w:color="FFFFFF"/>
              <w:right w:val="single" w:sz="12" w:space="0" w:color="FFFFFF"/>
            </w:tcBorders>
            <w:shd w:val="clear" w:color="000000" w:fill="005086"/>
            <w:vAlign w:val="center"/>
          </w:tcPr>
          <w:p w14:paraId="09FC34FE" w14:textId="77777777" w:rsidR="00790888" w:rsidRPr="00675DEB" w:rsidRDefault="0079088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w:t>
            </w:r>
          </w:p>
        </w:tc>
      </w:tr>
    </w:tbl>
    <w:p w14:paraId="06B08E01" w14:textId="77777777" w:rsidR="001F5B02" w:rsidRPr="00BC724D" w:rsidRDefault="001F5B02"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203"/>
        <w:gridCol w:w="3322"/>
        <w:gridCol w:w="3434"/>
      </w:tblGrid>
      <w:tr w:rsidR="00790888" w:rsidRPr="00675DEB" w14:paraId="684AF739" w14:textId="77777777" w:rsidTr="00E458F1">
        <w:trPr>
          <w:trHeight w:val="170"/>
          <w:tblHeader/>
        </w:trPr>
        <w:tc>
          <w:tcPr>
            <w:tcW w:w="5000" w:type="pct"/>
            <w:gridSpan w:val="3"/>
            <w:tcBorders>
              <w:top w:val="nil"/>
              <w:left w:val="nil"/>
              <w:bottom w:val="single" w:sz="12" w:space="0" w:color="FFFFFF"/>
              <w:right w:val="single" w:sz="12" w:space="0" w:color="FFFFFF"/>
            </w:tcBorders>
            <w:shd w:val="clear" w:color="000000" w:fill="005086"/>
            <w:vAlign w:val="center"/>
          </w:tcPr>
          <w:p w14:paraId="3E44735C" w14:textId="53924823"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por Plano – Regime especial – CV 03</w:t>
            </w:r>
          </w:p>
        </w:tc>
      </w:tr>
      <w:tr w:rsidR="00790888" w:rsidRPr="00675DEB" w14:paraId="2AC1ABA7" w14:textId="77777777" w:rsidTr="00E458F1">
        <w:trPr>
          <w:trHeight w:val="170"/>
          <w:tblHeader/>
        </w:trPr>
        <w:tc>
          <w:tcPr>
            <w:tcW w:w="1608" w:type="pct"/>
            <w:tcBorders>
              <w:top w:val="nil"/>
              <w:left w:val="nil"/>
              <w:bottom w:val="single" w:sz="12" w:space="0" w:color="FFFFFF"/>
              <w:right w:val="single" w:sz="12" w:space="0" w:color="FFFFFF"/>
            </w:tcBorders>
            <w:shd w:val="clear" w:color="000000" w:fill="005086"/>
            <w:vAlign w:val="center"/>
          </w:tcPr>
          <w:p w14:paraId="2378888C" w14:textId="777777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8" w:type="pct"/>
            <w:tcBorders>
              <w:top w:val="nil"/>
              <w:left w:val="nil"/>
              <w:bottom w:val="single" w:sz="12" w:space="0" w:color="FFFFFF"/>
              <w:right w:val="single" w:sz="12" w:space="0" w:color="FFFFFF"/>
            </w:tcBorders>
            <w:shd w:val="clear" w:color="000000" w:fill="005086"/>
            <w:vAlign w:val="center"/>
          </w:tcPr>
          <w:p w14:paraId="621B1C54" w14:textId="777777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724" w:type="pct"/>
            <w:tcBorders>
              <w:top w:val="nil"/>
              <w:left w:val="nil"/>
              <w:bottom w:val="single" w:sz="12" w:space="0" w:color="FFFFFF"/>
              <w:right w:val="single" w:sz="12" w:space="0" w:color="FFFFFF"/>
            </w:tcBorders>
            <w:shd w:val="clear" w:color="000000" w:fill="005086"/>
            <w:vAlign w:val="center"/>
          </w:tcPr>
          <w:p w14:paraId="451AA891" w14:textId="777777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790888" w:rsidRPr="00675DEB" w14:paraId="5BC82300" w14:textId="77777777" w:rsidTr="00790888">
        <w:trPr>
          <w:trHeight w:val="170"/>
        </w:trPr>
        <w:tc>
          <w:tcPr>
            <w:tcW w:w="1608" w:type="pct"/>
            <w:tcBorders>
              <w:top w:val="nil"/>
              <w:left w:val="single" w:sz="12" w:space="0" w:color="FFFFFF"/>
              <w:bottom w:val="single" w:sz="12" w:space="0" w:color="FFFFFF"/>
              <w:right w:val="single" w:sz="12" w:space="0" w:color="FFFFFF"/>
            </w:tcBorders>
            <w:shd w:val="clear" w:color="000000" w:fill="E6F5FF"/>
            <w:vAlign w:val="center"/>
          </w:tcPr>
          <w:p w14:paraId="62E2EB80" w14:textId="74F136FD" w:rsidR="00790888" w:rsidRPr="00675DEB" w:rsidRDefault="00790888" w:rsidP="00675DEB">
            <w:pPr>
              <w:suppressAutoHyphens w:val="0"/>
              <w:rPr>
                <w:rFonts w:ascii="Verdana" w:hAnsi="Verdana" w:cs="Calibri"/>
                <w:sz w:val="14"/>
                <w:szCs w:val="14"/>
                <w:lang w:eastAsia="pt-BR"/>
              </w:rPr>
            </w:pPr>
            <w:r w:rsidRPr="00675DEB">
              <w:rPr>
                <w:rFonts w:ascii="Verdana" w:hAnsi="Verdana" w:cs="Calibri"/>
                <w:sz w:val="14"/>
                <w:szCs w:val="14"/>
              </w:rPr>
              <w:t>BRB-Banco de Brasília</w:t>
            </w:r>
          </w:p>
        </w:tc>
        <w:tc>
          <w:tcPr>
            <w:tcW w:w="1668" w:type="pct"/>
            <w:tcBorders>
              <w:top w:val="nil"/>
              <w:left w:val="nil"/>
              <w:bottom w:val="single" w:sz="12" w:space="0" w:color="FFFFFF"/>
              <w:right w:val="single" w:sz="12" w:space="0" w:color="FFFFFF"/>
            </w:tcBorders>
            <w:shd w:val="clear" w:color="000000" w:fill="E6F5FF"/>
            <w:vAlign w:val="center"/>
          </w:tcPr>
          <w:p w14:paraId="3671726E" w14:textId="787135B7"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rPr>
              <w:t>6</w:t>
            </w:r>
          </w:p>
        </w:tc>
        <w:tc>
          <w:tcPr>
            <w:tcW w:w="1724" w:type="pct"/>
            <w:tcBorders>
              <w:top w:val="nil"/>
              <w:left w:val="nil"/>
              <w:bottom w:val="single" w:sz="12" w:space="0" w:color="FFFFFF"/>
              <w:right w:val="single" w:sz="12" w:space="0" w:color="FFFFFF"/>
            </w:tcBorders>
            <w:shd w:val="clear" w:color="000000" w:fill="E6F5FF"/>
            <w:vAlign w:val="center"/>
          </w:tcPr>
          <w:p w14:paraId="393FB323" w14:textId="77777777"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790888" w:rsidRPr="00675DEB" w14:paraId="4D0EE69A" w14:textId="77777777" w:rsidTr="00790888">
        <w:trPr>
          <w:trHeight w:val="170"/>
        </w:trPr>
        <w:tc>
          <w:tcPr>
            <w:tcW w:w="1608" w:type="pct"/>
            <w:tcBorders>
              <w:top w:val="nil"/>
              <w:left w:val="single" w:sz="12" w:space="0" w:color="FFFFFF"/>
              <w:bottom w:val="single" w:sz="12" w:space="0" w:color="FFFFFF"/>
              <w:right w:val="single" w:sz="12" w:space="0" w:color="FFFFFF"/>
            </w:tcBorders>
            <w:shd w:val="clear" w:color="000000" w:fill="E6F5FF"/>
            <w:vAlign w:val="center"/>
          </w:tcPr>
          <w:p w14:paraId="27F39650" w14:textId="3C4B49BF" w:rsidR="00790888" w:rsidRPr="00675DEB" w:rsidRDefault="00790888" w:rsidP="00675DEB">
            <w:pPr>
              <w:suppressAutoHyphens w:val="0"/>
              <w:rPr>
                <w:rFonts w:ascii="Verdana" w:hAnsi="Verdana" w:cs="Calibri"/>
                <w:color w:val="auto"/>
                <w:sz w:val="14"/>
                <w:szCs w:val="14"/>
                <w:lang w:eastAsia="pt-BR"/>
              </w:rPr>
            </w:pPr>
            <w:proofErr w:type="spellStart"/>
            <w:r w:rsidRPr="00675DEB">
              <w:rPr>
                <w:rFonts w:ascii="Verdana" w:hAnsi="Verdana" w:cs="Calibri"/>
                <w:sz w:val="14"/>
                <w:szCs w:val="14"/>
              </w:rPr>
              <w:t>Regius</w:t>
            </w:r>
            <w:proofErr w:type="spellEnd"/>
          </w:p>
        </w:tc>
        <w:tc>
          <w:tcPr>
            <w:tcW w:w="1668" w:type="pct"/>
            <w:tcBorders>
              <w:top w:val="nil"/>
              <w:left w:val="nil"/>
              <w:bottom w:val="single" w:sz="12" w:space="0" w:color="FFFFFF"/>
              <w:right w:val="single" w:sz="12" w:space="0" w:color="FFFFFF"/>
            </w:tcBorders>
            <w:shd w:val="clear" w:color="000000" w:fill="E6F5FF"/>
            <w:vAlign w:val="center"/>
          </w:tcPr>
          <w:p w14:paraId="46DA3056" w14:textId="25023104"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rPr>
              <w:t>2</w:t>
            </w:r>
          </w:p>
        </w:tc>
        <w:tc>
          <w:tcPr>
            <w:tcW w:w="1724" w:type="pct"/>
            <w:tcBorders>
              <w:top w:val="nil"/>
              <w:left w:val="nil"/>
              <w:bottom w:val="single" w:sz="12" w:space="0" w:color="FFFFFF"/>
              <w:right w:val="single" w:sz="12" w:space="0" w:color="FFFFFF"/>
            </w:tcBorders>
            <w:shd w:val="clear" w:color="000000" w:fill="E6F5FF"/>
            <w:vAlign w:val="center"/>
          </w:tcPr>
          <w:p w14:paraId="3B7D32B4" w14:textId="4AE718ED" w:rsidR="00790888" w:rsidRPr="00675DEB" w:rsidRDefault="00506969" w:rsidP="00675DEB">
            <w:pPr>
              <w:suppressAutoHyphens w:val="0"/>
              <w:jc w:val="right"/>
              <w:rPr>
                <w:rFonts w:ascii="Verdana" w:hAnsi="Verdana" w:cs="Calibri"/>
                <w:sz w:val="14"/>
                <w:szCs w:val="14"/>
                <w:lang w:eastAsia="pt-BR"/>
              </w:rPr>
            </w:pPr>
            <w:r>
              <w:rPr>
                <w:rFonts w:ascii="Verdana" w:hAnsi="Verdana" w:cs="Calibri"/>
                <w:sz w:val="14"/>
                <w:szCs w:val="14"/>
                <w:lang w:eastAsia="pt-BR"/>
              </w:rPr>
              <w:t>-</w:t>
            </w:r>
          </w:p>
        </w:tc>
      </w:tr>
      <w:tr w:rsidR="00790888" w:rsidRPr="00675DEB" w14:paraId="0C95B76F" w14:textId="77777777" w:rsidTr="00790888">
        <w:trPr>
          <w:trHeight w:val="170"/>
        </w:trPr>
        <w:tc>
          <w:tcPr>
            <w:tcW w:w="1608" w:type="pct"/>
            <w:tcBorders>
              <w:top w:val="nil"/>
              <w:left w:val="single" w:sz="12" w:space="0" w:color="FFFFFF"/>
              <w:bottom w:val="single" w:sz="12" w:space="0" w:color="FFFFFF"/>
              <w:right w:val="single" w:sz="12" w:space="0" w:color="FFFFFF"/>
            </w:tcBorders>
            <w:shd w:val="clear" w:color="000000" w:fill="E6F5FF"/>
            <w:vAlign w:val="center"/>
          </w:tcPr>
          <w:p w14:paraId="4FB17929" w14:textId="0493A372" w:rsidR="00790888" w:rsidRPr="00675DEB" w:rsidRDefault="00790888" w:rsidP="00675DEB">
            <w:pPr>
              <w:suppressAutoHyphens w:val="0"/>
              <w:rPr>
                <w:rFonts w:ascii="Verdana" w:hAnsi="Verdana" w:cs="Calibri"/>
                <w:color w:val="auto"/>
                <w:sz w:val="14"/>
                <w:szCs w:val="14"/>
                <w:lang w:eastAsia="pt-BR"/>
              </w:rPr>
            </w:pPr>
            <w:proofErr w:type="spellStart"/>
            <w:r w:rsidRPr="00675DEB">
              <w:rPr>
                <w:rFonts w:ascii="Verdana" w:hAnsi="Verdana" w:cs="Calibri"/>
                <w:sz w:val="14"/>
                <w:szCs w:val="14"/>
              </w:rPr>
              <w:t>BRBCard</w:t>
            </w:r>
            <w:proofErr w:type="spellEnd"/>
          </w:p>
        </w:tc>
        <w:tc>
          <w:tcPr>
            <w:tcW w:w="1668" w:type="pct"/>
            <w:tcBorders>
              <w:top w:val="nil"/>
              <w:left w:val="nil"/>
              <w:bottom w:val="single" w:sz="12" w:space="0" w:color="FFFFFF"/>
              <w:right w:val="single" w:sz="12" w:space="0" w:color="FFFFFF"/>
            </w:tcBorders>
            <w:shd w:val="clear" w:color="000000" w:fill="E6F5FF"/>
            <w:vAlign w:val="center"/>
          </w:tcPr>
          <w:p w14:paraId="66820437" w14:textId="269115D9"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rPr>
              <w:t>7</w:t>
            </w:r>
          </w:p>
        </w:tc>
        <w:tc>
          <w:tcPr>
            <w:tcW w:w="1724" w:type="pct"/>
            <w:tcBorders>
              <w:top w:val="nil"/>
              <w:left w:val="nil"/>
              <w:bottom w:val="single" w:sz="12" w:space="0" w:color="FFFFFF"/>
              <w:right w:val="single" w:sz="12" w:space="0" w:color="FFFFFF"/>
            </w:tcBorders>
            <w:shd w:val="clear" w:color="000000" w:fill="E6F5FF"/>
            <w:vAlign w:val="center"/>
          </w:tcPr>
          <w:p w14:paraId="24E8A885" w14:textId="32AC7159" w:rsidR="00790888" w:rsidRPr="00675DEB" w:rsidRDefault="00506969" w:rsidP="00675DEB">
            <w:pPr>
              <w:suppressAutoHyphens w:val="0"/>
              <w:jc w:val="right"/>
              <w:rPr>
                <w:rFonts w:ascii="Verdana" w:hAnsi="Verdana" w:cs="Calibri"/>
                <w:sz w:val="14"/>
                <w:szCs w:val="14"/>
                <w:lang w:eastAsia="pt-BR"/>
              </w:rPr>
            </w:pPr>
            <w:r>
              <w:rPr>
                <w:rFonts w:ascii="Verdana" w:hAnsi="Verdana" w:cs="Calibri"/>
                <w:sz w:val="14"/>
                <w:szCs w:val="14"/>
                <w:lang w:eastAsia="pt-BR"/>
              </w:rPr>
              <w:t>-</w:t>
            </w:r>
          </w:p>
        </w:tc>
      </w:tr>
      <w:tr w:rsidR="00790888" w:rsidRPr="00675DEB" w14:paraId="686FEFF6" w14:textId="77777777" w:rsidTr="00790888">
        <w:trPr>
          <w:trHeight w:val="170"/>
        </w:trPr>
        <w:tc>
          <w:tcPr>
            <w:tcW w:w="1608" w:type="pct"/>
            <w:tcBorders>
              <w:top w:val="nil"/>
              <w:left w:val="single" w:sz="12" w:space="0" w:color="FFFFFF"/>
              <w:bottom w:val="single" w:sz="12" w:space="0" w:color="FFFFFF"/>
              <w:right w:val="single" w:sz="12" w:space="0" w:color="FFFFFF"/>
            </w:tcBorders>
            <w:shd w:val="clear" w:color="000000" w:fill="E6F5FF"/>
            <w:vAlign w:val="center"/>
          </w:tcPr>
          <w:p w14:paraId="2F7E4468" w14:textId="2EF1EFEE" w:rsidR="00790888" w:rsidRPr="00675DEB" w:rsidRDefault="00790888" w:rsidP="00675DEB">
            <w:pPr>
              <w:suppressAutoHyphens w:val="0"/>
              <w:rPr>
                <w:rFonts w:ascii="Verdana" w:hAnsi="Verdana" w:cs="Calibri"/>
                <w:sz w:val="14"/>
                <w:szCs w:val="14"/>
              </w:rPr>
            </w:pPr>
            <w:r w:rsidRPr="00675DEB">
              <w:rPr>
                <w:rFonts w:ascii="Verdana" w:hAnsi="Verdana" w:cs="Calibri"/>
                <w:sz w:val="14"/>
                <w:szCs w:val="14"/>
              </w:rPr>
              <w:t>BRB Seguros</w:t>
            </w:r>
          </w:p>
        </w:tc>
        <w:tc>
          <w:tcPr>
            <w:tcW w:w="1668" w:type="pct"/>
            <w:tcBorders>
              <w:top w:val="nil"/>
              <w:left w:val="nil"/>
              <w:bottom w:val="single" w:sz="12" w:space="0" w:color="FFFFFF"/>
              <w:right w:val="single" w:sz="12" w:space="0" w:color="FFFFFF"/>
            </w:tcBorders>
            <w:shd w:val="clear" w:color="000000" w:fill="E6F5FF"/>
            <w:vAlign w:val="center"/>
          </w:tcPr>
          <w:p w14:paraId="1A1303EE" w14:textId="26FFE5AC"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rPr>
              <w:t>5</w:t>
            </w:r>
          </w:p>
        </w:tc>
        <w:tc>
          <w:tcPr>
            <w:tcW w:w="1724" w:type="pct"/>
            <w:tcBorders>
              <w:top w:val="nil"/>
              <w:left w:val="nil"/>
              <w:bottom w:val="single" w:sz="12" w:space="0" w:color="FFFFFF"/>
              <w:right w:val="single" w:sz="12" w:space="0" w:color="FFFFFF"/>
            </w:tcBorders>
            <w:shd w:val="clear" w:color="000000" w:fill="E6F5FF"/>
            <w:vAlign w:val="center"/>
          </w:tcPr>
          <w:p w14:paraId="668A7323" w14:textId="5D60881B" w:rsidR="00790888" w:rsidRPr="00675DEB" w:rsidRDefault="00506969" w:rsidP="00675DEB">
            <w:pPr>
              <w:suppressAutoHyphens w:val="0"/>
              <w:jc w:val="right"/>
              <w:rPr>
                <w:rFonts w:ascii="Verdana" w:hAnsi="Verdana" w:cs="Calibri"/>
                <w:sz w:val="14"/>
                <w:szCs w:val="14"/>
                <w:lang w:eastAsia="pt-BR"/>
              </w:rPr>
            </w:pPr>
            <w:r>
              <w:rPr>
                <w:rFonts w:ascii="Verdana" w:hAnsi="Verdana" w:cs="Calibri"/>
                <w:sz w:val="14"/>
                <w:szCs w:val="14"/>
                <w:lang w:eastAsia="pt-BR"/>
              </w:rPr>
              <w:t>-</w:t>
            </w:r>
          </w:p>
        </w:tc>
      </w:tr>
      <w:tr w:rsidR="00790888" w:rsidRPr="00675DEB" w14:paraId="7B0DB795" w14:textId="77777777" w:rsidTr="00790888">
        <w:trPr>
          <w:trHeight w:val="170"/>
        </w:trPr>
        <w:tc>
          <w:tcPr>
            <w:tcW w:w="1608" w:type="pct"/>
            <w:tcBorders>
              <w:top w:val="nil"/>
              <w:left w:val="nil"/>
              <w:bottom w:val="single" w:sz="12" w:space="0" w:color="FFFFFF"/>
              <w:right w:val="single" w:sz="12" w:space="0" w:color="FFFFFF"/>
            </w:tcBorders>
            <w:shd w:val="clear" w:color="000000" w:fill="005086"/>
          </w:tcPr>
          <w:p w14:paraId="66AACAE1" w14:textId="77777777" w:rsidR="00790888" w:rsidRPr="00675DEB" w:rsidRDefault="00790888"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8" w:type="pct"/>
            <w:tcBorders>
              <w:top w:val="nil"/>
              <w:left w:val="nil"/>
              <w:bottom w:val="single" w:sz="12" w:space="0" w:color="FFFFFF"/>
              <w:right w:val="single" w:sz="12" w:space="0" w:color="FFFFFF"/>
            </w:tcBorders>
            <w:shd w:val="clear" w:color="000000" w:fill="005086"/>
            <w:vAlign w:val="center"/>
          </w:tcPr>
          <w:p w14:paraId="4136045D" w14:textId="6686EF66" w:rsidR="00790888" w:rsidRPr="00675DEB" w:rsidRDefault="0079088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20</w:t>
            </w:r>
          </w:p>
        </w:tc>
        <w:tc>
          <w:tcPr>
            <w:tcW w:w="1724" w:type="pct"/>
            <w:tcBorders>
              <w:top w:val="nil"/>
              <w:left w:val="nil"/>
              <w:bottom w:val="single" w:sz="12" w:space="0" w:color="FFFFFF"/>
              <w:right w:val="single" w:sz="12" w:space="0" w:color="FFFFFF"/>
            </w:tcBorders>
            <w:shd w:val="clear" w:color="000000" w:fill="005086"/>
            <w:vAlign w:val="center"/>
          </w:tcPr>
          <w:p w14:paraId="50522978" w14:textId="77777777" w:rsidR="00790888" w:rsidRPr="00675DEB" w:rsidRDefault="0079088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w:t>
            </w:r>
          </w:p>
        </w:tc>
      </w:tr>
    </w:tbl>
    <w:p w14:paraId="5848CAE9" w14:textId="77777777" w:rsidR="001F5B02" w:rsidRPr="0003309E" w:rsidRDefault="001F5B02"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7"/>
        <w:gridCol w:w="3326"/>
        <w:gridCol w:w="3446"/>
      </w:tblGrid>
      <w:tr w:rsidR="00790888" w:rsidRPr="00675DEB" w14:paraId="1EFB3CFF" w14:textId="77777777" w:rsidTr="00790888">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69414E80" w14:textId="5A7ED98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por Plano – Regime especial – CD 05</w:t>
            </w:r>
          </w:p>
        </w:tc>
      </w:tr>
      <w:tr w:rsidR="00790888" w:rsidRPr="00675DEB" w14:paraId="095C360D" w14:textId="77777777" w:rsidTr="00790888">
        <w:trPr>
          <w:trHeight w:val="170"/>
        </w:trPr>
        <w:tc>
          <w:tcPr>
            <w:tcW w:w="1600" w:type="pct"/>
            <w:tcBorders>
              <w:top w:val="nil"/>
              <w:left w:val="nil"/>
              <w:bottom w:val="single" w:sz="12" w:space="0" w:color="FFFFFF"/>
              <w:right w:val="single" w:sz="12" w:space="0" w:color="FFFFFF"/>
            </w:tcBorders>
            <w:shd w:val="clear" w:color="000000" w:fill="005086"/>
            <w:vAlign w:val="center"/>
          </w:tcPr>
          <w:p w14:paraId="490764E2" w14:textId="777777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70" w:type="pct"/>
            <w:tcBorders>
              <w:top w:val="nil"/>
              <w:left w:val="nil"/>
              <w:bottom w:val="single" w:sz="12" w:space="0" w:color="FFFFFF"/>
              <w:right w:val="single" w:sz="12" w:space="0" w:color="FFFFFF"/>
            </w:tcBorders>
            <w:shd w:val="clear" w:color="000000" w:fill="005086"/>
            <w:vAlign w:val="center"/>
          </w:tcPr>
          <w:p w14:paraId="3BB6051F" w14:textId="777777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730" w:type="pct"/>
            <w:tcBorders>
              <w:top w:val="nil"/>
              <w:left w:val="nil"/>
              <w:bottom w:val="single" w:sz="12" w:space="0" w:color="FFFFFF"/>
              <w:right w:val="single" w:sz="12" w:space="0" w:color="FFFFFF"/>
            </w:tcBorders>
            <w:shd w:val="clear" w:color="000000" w:fill="005086"/>
            <w:vAlign w:val="center"/>
          </w:tcPr>
          <w:p w14:paraId="50EF59FE" w14:textId="777777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790888" w:rsidRPr="00675DEB" w14:paraId="6A22B4B9" w14:textId="77777777" w:rsidTr="00790888">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31923CDB" w14:textId="5AC5EF6C" w:rsidR="00790888" w:rsidRPr="00675DEB" w:rsidRDefault="00790888" w:rsidP="00675DEB">
            <w:pPr>
              <w:suppressAutoHyphens w:val="0"/>
              <w:rPr>
                <w:rFonts w:ascii="Verdana" w:hAnsi="Verdana" w:cs="Calibri"/>
                <w:sz w:val="14"/>
                <w:szCs w:val="14"/>
                <w:lang w:eastAsia="pt-BR"/>
              </w:rPr>
            </w:pPr>
            <w:r w:rsidRPr="00675DEB">
              <w:rPr>
                <w:rFonts w:ascii="Verdana" w:hAnsi="Verdana" w:cs="Calibri"/>
                <w:sz w:val="14"/>
                <w:szCs w:val="14"/>
              </w:rPr>
              <w:t>BRB Seguros</w:t>
            </w:r>
          </w:p>
        </w:tc>
        <w:tc>
          <w:tcPr>
            <w:tcW w:w="1670" w:type="pct"/>
            <w:tcBorders>
              <w:top w:val="nil"/>
              <w:left w:val="nil"/>
              <w:bottom w:val="single" w:sz="12" w:space="0" w:color="FFFFFF"/>
              <w:right w:val="single" w:sz="12" w:space="0" w:color="FFFFFF"/>
            </w:tcBorders>
            <w:shd w:val="clear" w:color="000000" w:fill="E6F5FF"/>
            <w:vAlign w:val="center"/>
          </w:tcPr>
          <w:p w14:paraId="523576DF" w14:textId="2682A3B6"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rPr>
              <w:t>1</w:t>
            </w:r>
          </w:p>
        </w:tc>
        <w:tc>
          <w:tcPr>
            <w:tcW w:w="1730" w:type="pct"/>
            <w:tcBorders>
              <w:top w:val="nil"/>
              <w:left w:val="nil"/>
              <w:bottom w:val="single" w:sz="12" w:space="0" w:color="FFFFFF"/>
              <w:right w:val="single" w:sz="12" w:space="0" w:color="FFFFFF"/>
            </w:tcBorders>
            <w:shd w:val="clear" w:color="000000" w:fill="E6F5FF"/>
            <w:vAlign w:val="center"/>
          </w:tcPr>
          <w:p w14:paraId="681E36A1" w14:textId="77777777"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790888" w:rsidRPr="00675DEB" w14:paraId="167B5021" w14:textId="77777777" w:rsidTr="00790888">
        <w:trPr>
          <w:trHeight w:val="170"/>
        </w:trPr>
        <w:tc>
          <w:tcPr>
            <w:tcW w:w="1600" w:type="pct"/>
            <w:tcBorders>
              <w:top w:val="nil"/>
              <w:left w:val="single" w:sz="12" w:space="0" w:color="FFFFFF"/>
              <w:bottom w:val="single" w:sz="12" w:space="0" w:color="FFFFFF"/>
              <w:right w:val="single" w:sz="12" w:space="0" w:color="FFFFFF"/>
            </w:tcBorders>
            <w:shd w:val="clear" w:color="000000" w:fill="E6F5FF"/>
            <w:vAlign w:val="center"/>
          </w:tcPr>
          <w:p w14:paraId="507C0F2C" w14:textId="7FBBA94E" w:rsidR="00790888" w:rsidRPr="00675DEB" w:rsidRDefault="00790888" w:rsidP="00675DEB">
            <w:pPr>
              <w:suppressAutoHyphens w:val="0"/>
              <w:rPr>
                <w:rFonts w:ascii="Verdana" w:hAnsi="Verdana" w:cs="Calibri"/>
                <w:color w:val="auto"/>
                <w:sz w:val="14"/>
                <w:szCs w:val="14"/>
                <w:lang w:eastAsia="pt-BR"/>
              </w:rPr>
            </w:pPr>
            <w:r w:rsidRPr="00675DEB">
              <w:rPr>
                <w:rFonts w:ascii="Verdana" w:hAnsi="Verdana" w:cs="Calibri"/>
                <w:sz w:val="14"/>
                <w:szCs w:val="14"/>
              </w:rPr>
              <w:t>Saúde BRB</w:t>
            </w:r>
          </w:p>
        </w:tc>
        <w:tc>
          <w:tcPr>
            <w:tcW w:w="1670" w:type="pct"/>
            <w:tcBorders>
              <w:top w:val="nil"/>
              <w:left w:val="nil"/>
              <w:bottom w:val="single" w:sz="12" w:space="0" w:color="FFFFFF"/>
              <w:right w:val="single" w:sz="12" w:space="0" w:color="FFFFFF"/>
            </w:tcBorders>
            <w:shd w:val="clear" w:color="000000" w:fill="E6F5FF"/>
            <w:vAlign w:val="center"/>
          </w:tcPr>
          <w:p w14:paraId="425EEF63" w14:textId="3B07C7B8"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rPr>
              <w:t>1</w:t>
            </w:r>
          </w:p>
        </w:tc>
        <w:tc>
          <w:tcPr>
            <w:tcW w:w="1730" w:type="pct"/>
            <w:tcBorders>
              <w:top w:val="nil"/>
              <w:left w:val="nil"/>
              <w:bottom w:val="single" w:sz="12" w:space="0" w:color="FFFFFF"/>
              <w:right w:val="single" w:sz="12" w:space="0" w:color="FFFFFF"/>
            </w:tcBorders>
            <w:shd w:val="clear" w:color="000000" w:fill="E6F5FF"/>
            <w:vAlign w:val="center"/>
          </w:tcPr>
          <w:p w14:paraId="4F129217" w14:textId="4C33A73E" w:rsidR="00790888" w:rsidRPr="00675DEB" w:rsidRDefault="00506969" w:rsidP="00675DEB">
            <w:pPr>
              <w:suppressAutoHyphens w:val="0"/>
              <w:jc w:val="right"/>
              <w:rPr>
                <w:rFonts w:ascii="Verdana" w:hAnsi="Verdana" w:cs="Calibri"/>
                <w:sz w:val="14"/>
                <w:szCs w:val="14"/>
                <w:lang w:eastAsia="pt-BR"/>
              </w:rPr>
            </w:pPr>
            <w:r>
              <w:rPr>
                <w:rFonts w:ascii="Verdana" w:hAnsi="Verdana" w:cs="Calibri"/>
                <w:sz w:val="14"/>
                <w:szCs w:val="14"/>
                <w:lang w:eastAsia="pt-BR"/>
              </w:rPr>
              <w:t>-</w:t>
            </w:r>
          </w:p>
        </w:tc>
      </w:tr>
      <w:tr w:rsidR="00790888" w:rsidRPr="00675DEB" w14:paraId="445B015E" w14:textId="77777777" w:rsidTr="00790888">
        <w:trPr>
          <w:trHeight w:val="170"/>
        </w:trPr>
        <w:tc>
          <w:tcPr>
            <w:tcW w:w="1600" w:type="pct"/>
            <w:tcBorders>
              <w:top w:val="nil"/>
              <w:left w:val="nil"/>
              <w:bottom w:val="single" w:sz="12" w:space="0" w:color="FFFFFF"/>
              <w:right w:val="single" w:sz="12" w:space="0" w:color="FFFFFF"/>
            </w:tcBorders>
            <w:shd w:val="clear" w:color="000000" w:fill="005086"/>
          </w:tcPr>
          <w:p w14:paraId="55A682DB" w14:textId="77777777" w:rsidR="00790888" w:rsidRPr="00675DEB" w:rsidRDefault="00790888"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70" w:type="pct"/>
            <w:tcBorders>
              <w:top w:val="nil"/>
              <w:left w:val="nil"/>
              <w:bottom w:val="single" w:sz="12" w:space="0" w:color="FFFFFF"/>
              <w:right w:val="single" w:sz="12" w:space="0" w:color="FFFFFF"/>
            </w:tcBorders>
            <w:shd w:val="clear" w:color="000000" w:fill="005086"/>
            <w:vAlign w:val="center"/>
          </w:tcPr>
          <w:p w14:paraId="6FF6F4FB" w14:textId="26624400" w:rsidR="00790888" w:rsidRPr="00675DEB" w:rsidRDefault="0079088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w:t>
            </w:r>
          </w:p>
        </w:tc>
        <w:tc>
          <w:tcPr>
            <w:tcW w:w="1730" w:type="pct"/>
            <w:tcBorders>
              <w:top w:val="nil"/>
              <w:left w:val="nil"/>
              <w:bottom w:val="single" w:sz="12" w:space="0" w:color="FFFFFF"/>
              <w:right w:val="single" w:sz="12" w:space="0" w:color="FFFFFF"/>
            </w:tcBorders>
            <w:shd w:val="clear" w:color="000000" w:fill="005086"/>
            <w:vAlign w:val="center"/>
          </w:tcPr>
          <w:p w14:paraId="702130D3" w14:textId="77777777" w:rsidR="00790888" w:rsidRPr="00675DEB" w:rsidRDefault="0079088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w:t>
            </w:r>
          </w:p>
        </w:tc>
      </w:tr>
    </w:tbl>
    <w:p w14:paraId="72505095" w14:textId="77777777" w:rsidR="001F5B02" w:rsidRPr="0003309E" w:rsidRDefault="001F5B02"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189"/>
        <w:gridCol w:w="3324"/>
        <w:gridCol w:w="3446"/>
      </w:tblGrid>
      <w:tr w:rsidR="00790888" w:rsidRPr="00675DEB" w14:paraId="275FBCB5" w14:textId="77777777" w:rsidTr="00790888">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0901CE87" w14:textId="4C50935C"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 por Plano – Regime especial – CD Metrô</w:t>
            </w:r>
          </w:p>
        </w:tc>
      </w:tr>
      <w:tr w:rsidR="00790888" w:rsidRPr="00675DEB" w14:paraId="5D77BC34" w14:textId="77777777" w:rsidTr="00790888">
        <w:trPr>
          <w:trHeight w:val="170"/>
        </w:trPr>
        <w:tc>
          <w:tcPr>
            <w:tcW w:w="1601" w:type="pct"/>
            <w:tcBorders>
              <w:top w:val="nil"/>
              <w:left w:val="nil"/>
              <w:bottom w:val="single" w:sz="12" w:space="0" w:color="FFFFFF"/>
              <w:right w:val="single" w:sz="12" w:space="0" w:color="FFFFFF"/>
            </w:tcBorders>
            <w:shd w:val="clear" w:color="000000" w:fill="005086"/>
            <w:vAlign w:val="center"/>
          </w:tcPr>
          <w:p w14:paraId="71E37FE2" w14:textId="777777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9" w:type="pct"/>
            <w:tcBorders>
              <w:top w:val="nil"/>
              <w:left w:val="nil"/>
              <w:bottom w:val="single" w:sz="12" w:space="0" w:color="FFFFFF"/>
              <w:right w:val="single" w:sz="12" w:space="0" w:color="FFFFFF"/>
            </w:tcBorders>
            <w:shd w:val="clear" w:color="000000" w:fill="005086"/>
            <w:vAlign w:val="center"/>
          </w:tcPr>
          <w:p w14:paraId="3FADFC5C" w14:textId="777777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31.12.2020</w:t>
            </w:r>
          </w:p>
        </w:tc>
        <w:tc>
          <w:tcPr>
            <w:tcW w:w="1730" w:type="pct"/>
            <w:tcBorders>
              <w:top w:val="nil"/>
              <w:left w:val="nil"/>
              <w:bottom w:val="single" w:sz="12" w:space="0" w:color="FFFFFF"/>
              <w:right w:val="single" w:sz="12" w:space="0" w:color="FFFFFF"/>
            </w:tcBorders>
            <w:shd w:val="clear" w:color="000000" w:fill="005086"/>
            <w:vAlign w:val="center"/>
          </w:tcPr>
          <w:p w14:paraId="10B7279F" w14:textId="77777777" w:rsidR="00790888" w:rsidRPr="00675DEB" w:rsidRDefault="0079088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790888" w:rsidRPr="00675DEB" w14:paraId="27734194" w14:textId="77777777" w:rsidTr="00790888">
        <w:trPr>
          <w:trHeight w:val="170"/>
        </w:trPr>
        <w:tc>
          <w:tcPr>
            <w:tcW w:w="1601" w:type="pct"/>
            <w:tcBorders>
              <w:top w:val="nil"/>
              <w:left w:val="single" w:sz="12" w:space="0" w:color="FFFFFF"/>
              <w:bottom w:val="single" w:sz="12" w:space="0" w:color="FFFFFF"/>
              <w:right w:val="single" w:sz="12" w:space="0" w:color="FFFFFF"/>
            </w:tcBorders>
            <w:shd w:val="clear" w:color="000000" w:fill="E6F5FF"/>
            <w:vAlign w:val="center"/>
          </w:tcPr>
          <w:p w14:paraId="557BEEA1" w14:textId="47D8E7C5" w:rsidR="00790888" w:rsidRPr="00675DEB" w:rsidRDefault="00790888" w:rsidP="00675DEB">
            <w:pPr>
              <w:suppressAutoHyphens w:val="0"/>
              <w:rPr>
                <w:rFonts w:ascii="Verdana" w:hAnsi="Verdana" w:cs="Calibri"/>
                <w:sz w:val="14"/>
                <w:szCs w:val="14"/>
                <w:lang w:eastAsia="pt-BR"/>
              </w:rPr>
            </w:pPr>
            <w:r w:rsidRPr="00675DEB">
              <w:rPr>
                <w:rFonts w:ascii="Verdana" w:hAnsi="Verdana" w:cs="Calibri"/>
                <w:sz w:val="14"/>
                <w:szCs w:val="14"/>
              </w:rPr>
              <w:t>Metrô-DF</w:t>
            </w:r>
          </w:p>
        </w:tc>
        <w:tc>
          <w:tcPr>
            <w:tcW w:w="1669" w:type="pct"/>
            <w:tcBorders>
              <w:top w:val="nil"/>
              <w:left w:val="nil"/>
              <w:bottom w:val="single" w:sz="12" w:space="0" w:color="FFFFFF"/>
              <w:right w:val="single" w:sz="12" w:space="0" w:color="FFFFFF"/>
            </w:tcBorders>
            <w:shd w:val="clear" w:color="000000" w:fill="E6F5FF"/>
            <w:vAlign w:val="center"/>
          </w:tcPr>
          <w:p w14:paraId="0E7E8B3B" w14:textId="425867D1"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rPr>
              <w:t>2</w:t>
            </w:r>
          </w:p>
        </w:tc>
        <w:tc>
          <w:tcPr>
            <w:tcW w:w="1730" w:type="pct"/>
            <w:tcBorders>
              <w:top w:val="nil"/>
              <w:left w:val="nil"/>
              <w:bottom w:val="single" w:sz="12" w:space="0" w:color="FFFFFF"/>
              <w:right w:val="single" w:sz="12" w:space="0" w:color="FFFFFF"/>
            </w:tcBorders>
            <w:shd w:val="clear" w:color="000000" w:fill="E6F5FF"/>
            <w:vAlign w:val="center"/>
          </w:tcPr>
          <w:p w14:paraId="27B009C3" w14:textId="77777777" w:rsidR="00790888" w:rsidRPr="00675DEB" w:rsidRDefault="00790888"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790888" w:rsidRPr="00675DEB" w14:paraId="0A06AA3D" w14:textId="77777777" w:rsidTr="00790888">
        <w:trPr>
          <w:trHeight w:val="170"/>
        </w:trPr>
        <w:tc>
          <w:tcPr>
            <w:tcW w:w="1601" w:type="pct"/>
            <w:tcBorders>
              <w:top w:val="nil"/>
              <w:left w:val="nil"/>
              <w:bottom w:val="single" w:sz="12" w:space="0" w:color="FFFFFF"/>
              <w:right w:val="single" w:sz="12" w:space="0" w:color="FFFFFF"/>
            </w:tcBorders>
            <w:shd w:val="clear" w:color="000000" w:fill="005086"/>
          </w:tcPr>
          <w:p w14:paraId="6FF4CFB0" w14:textId="77777777" w:rsidR="00790888" w:rsidRPr="00675DEB" w:rsidRDefault="00790888"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9" w:type="pct"/>
            <w:tcBorders>
              <w:top w:val="nil"/>
              <w:left w:val="nil"/>
              <w:bottom w:val="single" w:sz="12" w:space="0" w:color="FFFFFF"/>
              <w:right w:val="single" w:sz="12" w:space="0" w:color="FFFFFF"/>
            </w:tcBorders>
            <w:shd w:val="clear" w:color="000000" w:fill="005086"/>
            <w:vAlign w:val="center"/>
          </w:tcPr>
          <w:p w14:paraId="1DD08AAD" w14:textId="77777777" w:rsidR="00790888" w:rsidRPr="00675DEB" w:rsidRDefault="0079088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w:t>
            </w:r>
          </w:p>
        </w:tc>
        <w:tc>
          <w:tcPr>
            <w:tcW w:w="1730" w:type="pct"/>
            <w:tcBorders>
              <w:top w:val="nil"/>
              <w:left w:val="nil"/>
              <w:bottom w:val="single" w:sz="12" w:space="0" w:color="FFFFFF"/>
              <w:right w:val="single" w:sz="12" w:space="0" w:color="FFFFFF"/>
            </w:tcBorders>
            <w:shd w:val="clear" w:color="000000" w:fill="005086"/>
            <w:vAlign w:val="center"/>
          </w:tcPr>
          <w:p w14:paraId="6464CC83" w14:textId="77777777" w:rsidR="00790888" w:rsidRPr="00675DEB" w:rsidRDefault="00790888"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w:t>
            </w:r>
          </w:p>
        </w:tc>
      </w:tr>
    </w:tbl>
    <w:p w14:paraId="3CBDA82C" w14:textId="77777777" w:rsidR="001F5B02" w:rsidRPr="0003309E" w:rsidRDefault="001F5B02"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201"/>
        <w:gridCol w:w="3314"/>
        <w:gridCol w:w="3444"/>
      </w:tblGrid>
      <w:tr w:rsidR="00F87506" w:rsidRPr="00675DEB" w14:paraId="75B8D856" w14:textId="77777777" w:rsidTr="00247900">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48656AA3" w14:textId="77777777"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Assistidos – BD 01</w:t>
            </w:r>
          </w:p>
        </w:tc>
      </w:tr>
      <w:tr w:rsidR="00F87506" w:rsidRPr="00675DEB" w14:paraId="4FEF9DF4" w14:textId="77777777" w:rsidTr="00F87506">
        <w:trPr>
          <w:trHeight w:val="170"/>
        </w:trPr>
        <w:tc>
          <w:tcPr>
            <w:tcW w:w="1607" w:type="pct"/>
            <w:tcBorders>
              <w:top w:val="nil"/>
              <w:left w:val="nil"/>
              <w:bottom w:val="single" w:sz="12" w:space="0" w:color="FFFFFF"/>
              <w:right w:val="single" w:sz="12" w:space="0" w:color="FFFFFF"/>
            </w:tcBorders>
            <w:shd w:val="clear" w:color="000000" w:fill="005086"/>
            <w:vAlign w:val="center"/>
          </w:tcPr>
          <w:p w14:paraId="30533956" w14:textId="77777777"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03CB6054" w14:textId="676211F1" w:rsidR="00F87506"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F87506" w:rsidRPr="00675DEB">
              <w:rPr>
                <w:rFonts w:ascii="Verdana" w:hAnsi="Verdana" w:cs="Calibri"/>
                <w:b/>
                <w:bCs/>
                <w:color w:val="FFFFFF"/>
                <w:sz w:val="14"/>
                <w:szCs w:val="14"/>
                <w:lang w:eastAsia="pt-BR"/>
              </w:rPr>
              <w:t>.2020</w:t>
            </w:r>
          </w:p>
        </w:tc>
        <w:tc>
          <w:tcPr>
            <w:tcW w:w="1729" w:type="pct"/>
            <w:tcBorders>
              <w:top w:val="nil"/>
              <w:left w:val="nil"/>
              <w:bottom w:val="single" w:sz="12" w:space="0" w:color="FFFFFF"/>
              <w:right w:val="single" w:sz="12" w:space="0" w:color="FFFFFF"/>
            </w:tcBorders>
            <w:shd w:val="clear" w:color="000000" w:fill="005086"/>
            <w:vAlign w:val="center"/>
          </w:tcPr>
          <w:p w14:paraId="2C3B1FF4" w14:textId="77777777"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185EA2" w:rsidRPr="00675DEB" w14:paraId="262C54EB" w14:textId="77777777" w:rsidTr="00F87506">
        <w:trPr>
          <w:trHeight w:val="170"/>
        </w:trPr>
        <w:tc>
          <w:tcPr>
            <w:tcW w:w="1607" w:type="pct"/>
            <w:tcBorders>
              <w:top w:val="nil"/>
              <w:left w:val="nil"/>
              <w:bottom w:val="single" w:sz="12" w:space="0" w:color="FFFFFF"/>
              <w:right w:val="single" w:sz="12" w:space="0" w:color="FFFFFF"/>
            </w:tcBorders>
            <w:shd w:val="clear" w:color="000000" w:fill="E6F5FF"/>
            <w:vAlign w:val="center"/>
          </w:tcPr>
          <w:p w14:paraId="368B8277" w14:textId="77777777" w:rsidR="00185EA2" w:rsidRPr="00675DEB" w:rsidRDefault="00185EA2"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2118ED7E" w14:textId="6A469E38" w:rsidR="00185EA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1.210</w:t>
            </w:r>
          </w:p>
        </w:tc>
        <w:tc>
          <w:tcPr>
            <w:tcW w:w="1729" w:type="pct"/>
            <w:tcBorders>
              <w:top w:val="nil"/>
              <w:left w:val="nil"/>
              <w:bottom w:val="single" w:sz="12" w:space="0" w:color="FFFFFF"/>
              <w:right w:val="single" w:sz="12" w:space="0" w:color="FFFFFF"/>
            </w:tcBorders>
            <w:shd w:val="clear" w:color="000000" w:fill="E6F5FF"/>
            <w:vAlign w:val="center"/>
          </w:tcPr>
          <w:p w14:paraId="545BC194" w14:textId="78D0FD18" w:rsidR="00185EA2" w:rsidRPr="00675DEB" w:rsidRDefault="00185EA2" w:rsidP="00675DEB">
            <w:pPr>
              <w:suppressAutoHyphens w:val="0"/>
              <w:jc w:val="right"/>
              <w:rPr>
                <w:rFonts w:ascii="Verdana" w:hAnsi="Verdana" w:cs="Calibri"/>
                <w:sz w:val="14"/>
                <w:szCs w:val="14"/>
                <w:lang w:eastAsia="pt-BR"/>
              </w:rPr>
            </w:pPr>
            <w:r w:rsidRPr="00675DEB">
              <w:rPr>
                <w:rFonts w:ascii="Verdana" w:hAnsi="Verdana" w:cs="Calibri"/>
                <w:sz w:val="14"/>
                <w:szCs w:val="14"/>
              </w:rPr>
              <w:t>1.167</w:t>
            </w:r>
          </w:p>
        </w:tc>
      </w:tr>
      <w:tr w:rsidR="00185EA2" w:rsidRPr="00675DEB" w14:paraId="16077EE5" w14:textId="77777777" w:rsidTr="00F87506">
        <w:trPr>
          <w:trHeight w:val="170"/>
        </w:trPr>
        <w:tc>
          <w:tcPr>
            <w:tcW w:w="1607" w:type="pct"/>
            <w:tcBorders>
              <w:top w:val="nil"/>
              <w:left w:val="nil"/>
              <w:bottom w:val="single" w:sz="12" w:space="0" w:color="FFFFFF"/>
              <w:right w:val="single" w:sz="12" w:space="0" w:color="FFFFFF"/>
            </w:tcBorders>
            <w:shd w:val="clear" w:color="000000" w:fill="E6F5FF"/>
            <w:vAlign w:val="center"/>
          </w:tcPr>
          <w:p w14:paraId="0DC2772B" w14:textId="77777777" w:rsidR="00185EA2" w:rsidRPr="00675DEB" w:rsidRDefault="00185EA2" w:rsidP="00675DEB">
            <w:pPr>
              <w:suppressAutoHyphens w:val="0"/>
              <w:rPr>
                <w:rFonts w:ascii="Verdana" w:hAnsi="Verdana" w:cs="Calibri"/>
                <w:sz w:val="14"/>
                <w:szCs w:val="14"/>
                <w:lang w:eastAsia="pt-BR"/>
              </w:rPr>
            </w:pPr>
            <w:proofErr w:type="spellStart"/>
            <w:r w:rsidRPr="00675DEB">
              <w:rPr>
                <w:rFonts w:ascii="Verdana" w:hAnsi="Verdana" w:cs="Calibri"/>
                <w:sz w:val="14"/>
                <w:szCs w:val="14"/>
                <w:lang w:eastAsia="pt-BR"/>
              </w:rPr>
              <w:t>Regius</w:t>
            </w:r>
            <w:proofErr w:type="spellEnd"/>
          </w:p>
        </w:tc>
        <w:tc>
          <w:tcPr>
            <w:tcW w:w="1664" w:type="pct"/>
            <w:tcBorders>
              <w:top w:val="nil"/>
              <w:left w:val="nil"/>
              <w:bottom w:val="single" w:sz="12" w:space="0" w:color="FFFFFF"/>
              <w:right w:val="single" w:sz="12" w:space="0" w:color="FFFFFF"/>
            </w:tcBorders>
            <w:shd w:val="clear" w:color="000000" w:fill="E6F5FF"/>
            <w:vAlign w:val="center"/>
          </w:tcPr>
          <w:p w14:paraId="78625E25" w14:textId="25F1EABA" w:rsidR="00185EA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w:t>
            </w:r>
          </w:p>
        </w:tc>
        <w:tc>
          <w:tcPr>
            <w:tcW w:w="1729" w:type="pct"/>
            <w:tcBorders>
              <w:top w:val="nil"/>
              <w:left w:val="nil"/>
              <w:bottom w:val="single" w:sz="12" w:space="0" w:color="FFFFFF"/>
              <w:right w:val="single" w:sz="12" w:space="0" w:color="FFFFFF"/>
            </w:tcBorders>
            <w:shd w:val="clear" w:color="000000" w:fill="E6F5FF"/>
            <w:vAlign w:val="center"/>
          </w:tcPr>
          <w:p w14:paraId="70C2B41D" w14:textId="4E3FE828" w:rsidR="00185EA2" w:rsidRPr="00675DEB" w:rsidRDefault="00185EA2" w:rsidP="00675DEB">
            <w:pPr>
              <w:suppressAutoHyphens w:val="0"/>
              <w:jc w:val="right"/>
              <w:rPr>
                <w:rFonts w:ascii="Verdana" w:hAnsi="Verdana" w:cs="Calibri"/>
                <w:sz w:val="14"/>
                <w:szCs w:val="14"/>
                <w:lang w:eastAsia="pt-BR"/>
              </w:rPr>
            </w:pPr>
            <w:r w:rsidRPr="00675DEB">
              <w:rPr>
                <w:rFonts w:ascii="Verdana" w:hAnsi="Verdana" w:cs="Calibri"/>
                <w:sz w:val="14"/>
                <w:szCs w:val="14"/>
              </w:rPr>
              <w:t>1</w:t>
            </w:r>
          </w:p>
        </w:tc>
      </w:tr>
      <w:tr w:rsidR="00185EA2" w:rsidRPr="00675DEB" w14:paraId="0BE385E0" w14:textId="77777777" w:rsidTr="00F87506">
        <w:trPr>
          <w:trHeight w:val="170"/>
        </w:trPr>
        <w:tc>
          <w:tcPr>
            <w:tcW w:w="1607" w:type="pct"/>
            <w:tcBorders>
              <w:top w:val="nil"/>
              <w:left w:val="nil"/>
              <w:bottom w:val="single" w:sz="12" w:space="0" w:color="FFFFFF"/>
              <w:right w:val="single" w:sz="12" w:space="0" w:color="FFFFFF"/>
            </w:tcBorders>
            <w:shd w:val="clear" w:color="000000" w:fill="005086"/>
          </w:tcPr>
          <w:p w14:paraId="4F1DBD79" w14:textId="77777777" w:rsidR="00185EA2" w:rsidRPr="00675DEB" w:rsidRDefault="00185EA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42FAB761" w14:textId="23349730" w:rsidR="00185EA2" w:rsidRPr="00675DEB" w:rsidRDefault="001F5B0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1.211</w:t>
            </w:r>
          </w:p>
        </w:tc>
        <w:tc>
          <w:tcPr>
            <w:tcW w:w="1729" w:type="pct"/>
            <w:tcBorders>
              <w:top w:val="nil"/>
              <w:left w:val="nil"/>
              <w:bottom w:val="single" w:sz="12" w:space="0" w:color="FFFFFF"/>
              <w:right w:val="single" w:sz="12" w:space="0" w:color="FFFFFF"/>
            </w:tcBorders>
            <w:shd w:val="clear" w:color="000000" w:fill="005086"/>
            <w:vAlign w:val="center"/>
          </w:tcPr>
          <w:p w14:paraId="2759D7B6" w14:textId="34C78165" w:rsidR="00185EA2" w:rsidRPr="00675DEB" w:rsidRDefault="00185EA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1.168</w:t>
            </w:r>
          </w:p>
        </w:tc>
      </w:tr>
    </w:tbl>
    <w:p w14:paraId="191395D3" w14:textId="19CCD4DE" w:rsidR="00F87506" w:rsidRPr="0003309E" w:rsidRDefault="00F87506"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201"/>
        <w:gridCol w:w="3314"/>
        <w:gridCol w:w="3444"/>
      </w:tblGrid>
      <w:tr w:rsidR="000728B3" w:rsidRPr="00675DEB" w14:paraId="331CC1C4" w14:textId="77777777" w:rsidTr="002126D3">
        <w:trPr>
          <w:trHeight w:val="170"/>
          <w:tblHeader/>
        </w:trPr>
        <w:tc>
          <w:tcPr>
            <w:tcW w:w="5000" w:type="pct"/>
            <w:gridSpan w:val="3"/>
            <w:tcBorders>
              <w:top w:val="nil"/>
              <w:left w:val="nil"/>
              <w:bottom w:val="single" w:sz="12" w:space="0" w:color="FFFFFF"/>
              <w:right w:val="single" w:sz="12" w:space="0" w:color="FFFFFF"/>
            </w:tcBorders>
            <w:shd w:val="clear" w:color="000000" w:fill="005086"/>
            <w:vAlign w:val="center"/>
          </w:tcPr>
          <w:p w14:paraId="6C9534F0" w14:textId="77777777" w:rsidR="000728B3" w:rsidRPr="00675DEB" w:rsidRDefault="000728B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Assistidos – CD 02</w:t>
            </w:r>
          </w:p>
        </w:tc>
      </w:tr>
      <w:tr w:rsidR="000728B3" w:rsidRPr="00675DEB" w14:paraId="1E153F59" w14:textId="77777777" w:rsidTr="002126D3">
        <w:trPr>
          <w:trHeight w:val="170"/>
          <w:tblHeader/>
        </w:trPr>
        <w:tc>
          <w:tcPr>
            <w:tcW w:w="1607" w:type="pct"/>
            <w:tcBorders>
              <w:top w:val="nil"/>
              <w:left w:val="nil"/>
              <w:bottom w:val="single" w:sz="12" w:space="0" w:color="FFFFFF"/>
              <w:right w:val="single" w:sz="12" w:space="0" w:color="FFFFFF"/>
            </w:tcBorders>
            <w:shd w:val="clear" w:color="000000" w:fill="005086"/>
            <w:vAlign w:val="center"/>
          </w:tcPr>
          <w:p w14:paraId="7142494D" w14:textId="77777777" w:rsidR="000728B3" w:rsidRPr="00675DEB" w:rsidRDefault="000728B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17030BA8" w14:textId="18C3281E" w:rsidR="000728B3"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0728B3" w:rsidRPr="00675DEB">
              <w:rPr>
                <w:rFonts w:ascii="Verdana" w:hAnsi="Verdana" w:cs="Calibri"/>
                <w:b/>
                <w:bCs/>
                <w:color w:val="FFFFFF"/>
                <w:sz w:val="14"/>
                <w:szCs w:val="14"/>
                <w:lang w:eastAsia="pt-BR"/>
              </w:rPr>
              <w:t>.2020</w:t>
            </w:r>
          </w:p>
        </w:tc>
        <w:tc>
          <w:tcPr>
            <w:tcW w:w="1729" w:type="pct"/>
            <w:tcBorders>
              <w:top w:val="nil"/>
              <w:left w:val="nil"/>
              <w:bottom w:val="single" w:sz="12" w:space="0" w:color="FFFFFF"/>
              <w:right w:val="single" w:sz="12" w:space="0" w:color="FFFFFF"/>
            </w:tcBorders>
            <w:shd w:val="clear" w:color="000000" w:fill="005086"/>
            <w:vAlign w:val="center"/>
          </w:tcPr>
          <w:p w14:paraId="6AE2E918" w14:textId="77777777" w:rsidR="000728B3" w:rsidRPr="00675DEB" w:rsidRDefault="000728B3"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185EA2" w:rsidRPr="00675DEB" w14:paraId="139E6CCA" w14:textId="77777777" w:rsidTr="002126D3">
        <w:trPr>
          <w:trHeight w:val="170"/>
        </w:trPr>
        <w:tc>
          <w:tcPr>
            <w:tcW w:w="1607" w:type="pct"/>
            <w:tcBorders>
              <w:top w:val="nil"/>
              <w:left w:val="nil"/>
              <w:bottom w:val="single" w:sz="12" w:space="0" w:color="FFFFFF"/>
              <w:right w:val="single" w:sz="12" w:space="0" w:color="FFFFFF"/>
            </w:tcBorders>
            <w:shd w:val="clear" w:color="000000" w:fill="E6F5FF"/>
            <w:vAlign w:val="center"/>
          </w:tcPr>
          <w:p w14:paraId="302BF61A" w14:textId="77777777" w:rsidR="00185EA2" w:rsidRPr="00675DEB" w:rsidRDefault="00185EA2"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218D02D6" w14:textId="74AEDBFD" w:rsidR="00185EA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100</w:t>
            </w:r>
          </w:p>
        </w:tc>
        <w:tc>
          <w:tcPr>
            <w:tcW w:w="1729" w:type="pct"/>
            <w:tcBorders>
              <w:top w:val="nil"/>
              <w:left w:val="nil"/>
              <w:bottom w:val="single" w:sz="12" w:space="0" w:color="FFFFFF"/>
              <w:right w:val="single" w:sz="12" w:space="0" w:color="FFFFFF"/>
            </w:tcBorders>
            <w:shd w:val="clear" w:color="000000" w:fill="E6F5FF"/>
            <w:vAlign w:val="center"/>
          </w:tcPr>
          <w:p w14:paraId="39B298D8" w14:textId="2AA01A9C" w:rsidR="00185EA2" w:rsidRPr="00675DEB" w:rsidRDefault="006A3B5D" w:rsidP="00675DEB">
            <w:pPr>
              <w:suppressAutoHyphens w:val="0"/>
              <w:jc w:val="right"/>
              <w:rPr>
                <w:rFonts w:ascii="Verdana" w:hAnsi="Verdana" w:cs="Calibri"/>
                <w:sz w:val="14"/>
                <w:szCs w:val="14"/>
                <w:lang w:eastAsia="pt-BR"/>
              </w:rPr>
            </w:pPr>
            <w:r w:rsidRPr="00675DEB">
              <w:rPr>
                <w:rFonts w:ascii="Verdana" w:hAnsi="Verdana" w:cs="Calibri"/>
                <w:sz w:val="14"/>
                <w:szCs w:val="14"/>
              </w:rPr>
              <w:t>134</w:t>
            </w:r>
          </w:p>
        </w:tc>
      </w:tr>
      <w:tr w:rsidR="00185EA2" w:rsidRPr="00675DEB" w14:paraId="45B63DDA" w14:textId="77777777" w:rsidTr="002126D3">
        <w:trPr>
          <w:trHeight w:val="170"/>
        </w:trPr>
        <w:tc>
          <w:tcPr>
            <w:tcW w:w="1607" w:type="pct"/>
            <w:tcBorders>
              <w:top w:val="nil"/>
              <w:left w:val="nil"/>
              <w:bottom w:val="single" w:sz="12" w:space="0" w:color="FFFFFF"/>
              <w:right w:val="single" w:sz="12" w:space="0" w:color="FFFFFF"/>
            </w:tcBorders>
            <w:shd w:val="clear" w:color="000000" w:fill="E6F5FF"/>
            <w:vAlign w:val="center"/>
          </w:tcPr>
          <w:p w14:paraId="3FC03E73" w14:textId="77777777" w:rsidR="00185EA2" w:rsidRPr="00675DEB" w:rsidRDefault="00185EA2" w:rsidP="00675DEB">
            <w:pPr>
              <w:suppressAutoHyphens w:val="0"/>
              <w:rPr>
                <w:rFonts w:ascii="Verdana" w:hAnsi="Verdana" w:cs="Calibri"/>
                <w:sz w:val="14"/>
                <w:szCs w:val="14"/>
                <w:lang w:eastAsia="pt-BR"/>
              </w:rPr>
            </w:pPr>
            <w:proofErr w:type="spellStart"/>
            <w:r w:rsidRPr="00675DEB">
              <w:rPr>
                <w:rFonts w:ascii="Verdana" w:hAnsi="Verdana" w:cs="Calibri"/>
                <w:sz w:val="14"/>
                <w:szCs w:val="14"/>
                <w:lang w:eastAsia="pt-BR"/>
              </w:rPr>
              <w:t>Regius</w:t>
            </w:r>
            <w:proofErr w:type="spellEnd"/>
          </w:p>
        </w:tc>
        <w:tc>
          <w:tcPr>
            <w:tcW w:w="1664" w:type="pct"/>
            <w:tcBorders>
              <w:top w:val="nil"/>
              <w:left w:val="nil"/>
              <w:bottom w:val="single" w:sz="12" w:space="0" w:color="FFFFFF"/>
              <w:right w:val="single" w:sz="12" w:space="0" w:color="FFFFFF"/>
            </w:tcBorders>
            <w:shd w:val="clear" w:color="000000" w:fill="E6F5FF"/>
            <w:vAlign w:val="center"/>
          </w:tcPr>
          <w:p w14:paraId="4D289D0A" w14:textId="4F8CFD91" w:rsidR="00185EA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c>
          <w:tcPr>
            <w:tcW w:w="1729" w:type="pct"/>
            <w:tcBorders>
              <w:top w:val="nil"/>
              <w:left w:val="nil"/>
              <w:bottom w:val="single" w:sz="12" w:space="0" w:color="FFFFFF"/>
              <w:right w:val="single" w:sz="12" w:space="0" w:color="FFFFFF"/>
            </w:tcBorders>
            <w:shd w:val="clear" w:color="000000" w:fill="E6F5FF"/>
            <w:vAlign w:val="center"/>
          </w:tcPr>
          <w:p w14:paraId="2A1D6B9D" w14:textId="65901481" w:rsidR="00185EA2" w:rsidRPr="00675DEB" w:rsidRDefault="00185EA2" w:rsidP="00675DEB">
            <w:pPr>
              <w:suppressAutoHyphens w:val="0"/>
              <w:jc w:val="right"/>
              <w:rPr>
                <w:rFonts w:ascii="Verdana" w:hAnsi="Verdana" w:cs="Calibri"/>
                <w:sz w:val="14"/>
                <w:szCs w:val="14"/>
                <w:lang w:eastAsia="pt-BR"/>
              </w:rPr>
            </w:pPr>
            <w:r w:rsidRPr="00675DEB">
              <w:rPr>
                <w:rFonts w:ascii="Verdana" w:hAnsi="Verdana" w:cs="Calibri"/>
                <w:sz w:val="14"/>
                <w:szCs w:val="14"/>
              </w:rPr>
              <w:t>1</w:t>
            </w:r>
          </w:p>
        </w:tc>
      </w:tr>
      <w:tr w:rsidR="00185EA2" w:rsidRPr="00675DEB" w14:paraId="16E09D5B" w14:textId="77777777" w:rsidTr="002126D3">
        <w:trPr>
          <w:trHeight w:val="170"/>
        </w:trPr>
        <w:tc>
          <w:tcPr>
            <w:tcW w:w="1607" w:type="pct"/>
            <w:tcBorders>
              <w:top w:val="nil"/>
              <w:left w:val="nil"/>
              <w:bottom w:val="single" w:sz="12" w:space="0" w:color="FFFFFF"/>
              <w:right w:val="single" w:sz="12" w:space="0" w:color="FFFFFF"/>
            </w:tcBorders>
            <w:shd w:val="clear" w:color="000000" w:fill="005086"/>
          </w:tcPr>
          <w:p w14:paraId="7B6FA989" w14:textId="77777777" w:rsidR="00185EA2" w:rsidRPr="00675DEB" w:rsidRDefault="00185EA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05C7E8B4" w14:textId="3C400E6B" w:rsidR="00185EA2" w:rsidRPr="00675DEB" w:rsidRDefault="001F5B0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100</w:t>
            </w:r>
          </w:p>
        </w:tc>
        <w:tc>
          <w:tcPr>
            <w:tcW w:w="1729" w:type="pct"/>
            <w:tcBorders>
              <w:top w:val="nil"/>
              <w:left w:val="nil"/>
              <w:bottom w:val="single" w:sz="12" w:space="0" w:color="FFFFFF"/>
              <w:right w:val="single" w:sz="12" w:space="0" w:color="FFFFFF"/>
            </w:tcBorders>
            <w:shd w:val="clear" w:color="000000" w:fill="005086"/>
            <w:vAlign w:val="center"/>
          </w:tcPr>
          <w:p w14:paraId="613705A6" w14:textId="1938097F" w:rsidR="00185EA2" w:rsidRPr="00675DEB" w:rsidRDefault="006A3B5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135</w:t>
            </w:r>
          </w:p>
        </w:tc>
      </w:tr>
    </w:tbl>
    <w:p w14:paraId="3640D2F5" w14:textId="77777777" w:rsidR="009D3CE6" w:rsidRPr="0003309E" w:rsidRDefault="009D3CE6"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201"/>
        <w:gridCol w:w="3314"/>
        <w:gridCol w:w="3444"/>
      </w:tblGrid>
      <w:tr w:rsidR="00F87506" w:rsidRPr="00675DEB" w14:paraId="756AD87E" w14:textId="77777777" w:rsidTr="00247900">
        <w:trPr>
          <w:trHeight w:val="170"/>
        </w:trPr>
        <w:tc>
          <w:tcPr>
            <w:tcW w:w="5000" w:type="pct"/>
            <w:gridSpan w:val="3"/>
            <w:tcBorders>
              <w:top w:val="nil"/>
              <w:left w:val="nil"/>
              <w:bottom w:val="single" w:sz="12" w:space="0" w:color="FFFFFF"/>
              <w:right w:val="single" w:sz="12" w:space="0" w:color="FFFFFF"/>
            </w:tcBorders>
            <w:shd w:val="clear" w:color="000000" w:fill="005086"/>
            <w:vAlign w:val="center"/>
          </w:tcPr>
          <w:p w14:paraId="776193AA" w14:textId="77777777"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Assistidos – CV 03</w:t>
            </w:r>
          </w:p>
        </w:tc>
      </w:tr>
      <w:tr w:rsidR="00F87506" w:rsidRPr="00675DEB" w14:paraId="0B58C8BB" w14:textId="77777777" w:rsidTr="00185EA2">
        <w:trPr>
          <w:trHeight w:val="170"/>
        </w:trPr>
        <w:tc>
          <w:tcPr>
            <w:tcW w:w="1607" w:type="pct"/>
            <w:tcBorders>
              <w:top w:val="nil"/>
              <w:left w:val="nil"/>
              <w:bottom w:val="single" w:sz="12" w:space="0" w:color="FFFFFF"/>
              <w:right w:val="single" w:sz="12" w:space="0" w:color="FFFFFF"/>
            </w:tcBorders>
            <w:shd w:val="clear" w:color="000000" w:fill="005086"/>
            <w:vAlign w:val="center"/>
          </w:tcPr>
          <w:p w14:paraId="4217352B" w14:textId="77777777"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0F5F97DA" w14:textId="70AF45B8" w:rsidR="00F87506"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F87506" w:rsidRPr="00675DEB">
              <w:rPr>
                <w:rFonts w:ascii="Verdana" w:hAnsi="Verdana" w:cs="Calibri"/>
                <w:b/>
                <w:bCs/>
                <w:color w:val="FFFFFF"/>
                <w:sz w:val="14"/>
                <w:szCs w:val="14"/>
                <w:lang w:eastAsia="pt-BR"/>
              </w:rPr>
              <w:t>.2020</w:t>
            </w:r>
          </w:p>
        </w:tc>
        <w:tc>
          <w:tcPr>
            <w:tcW w:w="1729" w:type="pct"/>
            <w:tcBorders>
              <w:top w:val="nil"/>
              <w:left w:val="nil"/>
              <w:bottom w:val="single" w:sz="12" w:space="0" w:color="FFFFFF"/>
              <w:right w:val="single" w:sz="12" w:space="0" w:color="FFFFFF"/>
            </w:tcBorders>
            <w:shd w:val="clear" w:color="000000" w:fill="005086"/>
            <w:vAlign w:val="center"/>
          </w:tcPr>
          <w:p w14:paraId="615148E1" w14:textId="77777777"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1F5B02" w:rsidRPr="00675DEB" w14:paraId="4DD41BE8" w14:textId="77777777" w:rsidTr="00185EA2">
        <w:trPr>
          <w:trHeight w:val="170"/>
        </w:trPr>
        <w:tc>
          <w:tcPr>
            <w:tcW w:w="1607" w:type="pct"/>
            <w:tcBorders>
              <w:top w:val="nil"/>
              <w:left w:val="nil"/>
              <w:bottom w:val="single" w:sz="12" w:space="0" w:color="FFFFFF"/>
              <w:right w:val="single" w:sz="12" w:space="0" w:color="FFFFFF"/>
            </w:tcBorders>
            <w:shd w:val="clear" w:color="000000" w:fill="E6F5FF"/>
            <w:vAlign w:val="center"/>
          </w:tcPr>
          <w:p w14:paraId="6819551E" w14:textId="77777777" w:rsidR="001F5B02" w:rsidRPr="00675DEB" w:rsidRDefault="001F5B02" w:rsidP="00675DEB">
            <w:pPr>
              <w:suppressAutoHyphens w:val="0"/>
              <w:rPr>
                <w:rFonts w:ascii="Verdana" w:hAnsi="Verdana" w:cs="Calibri"/>
                <w:sz w:val="14"/>
                <w:szCs w:val="14"/>
                <w:lang w:eastAsia="pt-BR"/>
              </w:rPr>
            </w:pPr>
            <w:r w:rsidRPr="00675DEB">
              <w:rPr>
                <w:rFonts w:ascii="Verdana" w:hAnsi="Verdana" w:cs="Calibri"/>
                <w:color w:val="auto"/>
                <w:sz w:val="14"/>
                <w:szCs w:val="14"/>
                <w:lang w:eastAsia="pt-BR"/>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2EE36007" w14:textId="15668A84"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rPr>
              <w:t>24</w:t>
            </w:r>
          </w:p>
        </w:tc>
        <w:tc>
          <w:tcPr>
            <w:tcW w:w="1729" w:type="pct"/>
            <w:tcBorders>
              <w:top w:val="nil"/>
              <w:left w:val="nil"/>
              <w:bottom w:val="single" w:sz="12" w:space="0" w:color="FFFFFF"/>
              <w:right w:val="single" w:sz="12" w:space="0" w:color="FFFFFF"/>
            </w:tcBorders>
            <w:shd w:val="clear" w:color="000000" w:fill="E6F5FF"/>
            <w:vAlign w:val="center"/>
          </w:tcPr>
          <w:p w14:paraId="63E7B73F" w14:textId="261BF1B8"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rPr>
              <w:t>23</w:t>
            </w:r>
          </w:p>
        </w:tc>
      </w:tr>
      <w:tr w:rsidR="001F5B02" w:rsidRPr="00675DEB" w14:paraId="3ACD3EFB" w14:textId="77777777" w:rsidTr="00185EA2">
        <w:trPr>
          <w:trHeight w:val="170"/>
        </w:trPr>
        <w:tc>
          <w:tcPr>
            <w:tcW w:w="1607" w:type="pct"/>
            <w:tcBorders>
              <w:top w:val="nil"/>
              <w:left w:val="nil"/>
              <w:bottom w:val="single" w:sz="12" w:space="0" w:color="FFFFFF"/>
              <w:right w:val="single" w:sz="12" w:space="0" w:color="FFFFFF"/>
            </w:tcBorders>
            <w:shd w:val="clear" w:color="000000" w:fill="E6F5FF"/>
            <w:vAlign w:val="center"/>
          </w:tcPr>
          <w:p w14:paraId="5D3F628E" w14:textId="77777777" w:rsidR="001F5B02" w:rsidRPr="00675DEB" w:rsidRDefault="001F5B02" w:rsidP="00675DEB">
            <w:pPr>
              <w:suppressAutoHyphens w:val="0"/>
              <w:rPr>
                <w:rFonts w:ascii="Verdana" w:hAnsi="Verdana" w:cs="Calibri"/>
                <w:sz w:val="14"/>
                <w:szCs w:val="14"/>
                <w:lang w:eastAsia="pt-BR"/>
              </w:rPr>
            </w:pPr>
            <w:proofErr w:type="spellStart"/>
            <w:r w:rsidRPr="00675DEB">
              <w:rPr>
                <w:rFonts w:ascii="Verdana" w:hAnsi="Verdana" w:cs="Calibri"/>
                <w:sz w:val="14"/>
                <w:szCs w:val="14"/>
                <w:lang w:eastAsia="pt-BR"/>
              </w:rPr>
              <w:t>Regius</w:t>
            </w:r>
            <w:proofErr w:type="spellEnd"/>
          </w:p>
        </w:tc>
        <w:tc>
          <w:tcPr>
            <w:tcW w:w="1664" w:type="pct"/>
            <w:tcBorders>
              <w:top w:val="nil"/>
              <w:left w:val="nil"/>
              <w:bottom w:val="single" w:sz="12" w:space="0" w:color="FFFFFF"/>
              <w:right w:val="single" w:sz="12" w:space="0" w:color="FFFFFF"/>
            </w:tcBorders>
            <w:shd w:val="clear" w:color="000000" w:fill="E6F5FF"/>
            <w:vAlign w:val="center"/>
          </w:tcPr>
          <w:p w14:paraId="63B4C22B" w14:textId="19DCA78C"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rPr>
              <w:t>3</w:t>
            </w:r>
          </w:p>
        </w:tc>
        <w:tc>
          <w:tcPr>
            <w:tcW w:w="1729" w:type="pct"/>
            <w:tcBorders>
              <w:top w:val="nil"/>
              <w:left w:val="nil"/>
              <w:bottom w:val="single" w:sz="12" w:space="0" w:color="FFFFFF"/>
              <w:right w:val="single" w:sz="12" w:space="0" w:color="FFFFFF"/>
            </w:tcBorders>
            <w:shd w:val="clear" w:color="000000" w:fill="E6F5FF"/>
            <w:vAlign w:val="center"/>
          </w:tcPr>
          <w:p w14:paraId="2889CAA2" w14:textId="4F7A3CC5"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rPr>
              <w:t>3</w:t>
            </w:r>
          </w:p>
        </w:tc>
      </w:tr>
      <w:tr w:rsidR="001F5B02" w:rsidRPr="00675DEB" w14:paraId="0A43FA0F" w14:textId="77777777" w:rsidTr="00185EA2">
        <w:trPr>
          <w:trHeight w:val="170"/>
        </w:trPr>
        <w:tc>
          <w:tcPr>
            <w:tcW w:w="1607" w:type="pct"/>
            <w:tcBorders>
              <w:top w:val="nil"/>
              <w:left w:val="nil"/>
              <w:bottom w:val="single" w:sz="12" w:space="0" w:color="FFFFFF"/>
              <w:right w:val="single" w:sz="12" w:space="0" w:color="FFFFFF"/>
            </w:tcBorders>
            <w:shd w:val="clear" w:color="000000" w:fill="E6F5FF"/>
            <w:vAlign w:val="center"/>
          </w:tcPr>
          <w:p w14:paraId="0EC7A037" w14:textId="14AFE360" w:rsidR="001F5B02" w:rsidRPr="00675DEB" w:rsidRDefault="001F5B02" w:rsidP="00675DEB">
            <w:pPr>
              <w:suppressAutoHyphens w:val="0"/>
              <w:rPr>
                <w:rFonts w:ascii="Verdana" w:hAnsi="Verdana" w:cs="Calibri"/>
                <w:color w:val="auto"/>
                <w:sz w:val="14"/>
                <w:szCs w:val="14"/>
                <w:lang w:eastAsia="pt-BR"/>
              </w:rPr>
            </w:pPr>
            <w:r w:rsidRPr="00675DEB">
              <w:rPr>
                <w:rFonts w:ascii="Verdana" w:hAnsi="Verdana" w:cs="Calibri"/>
                <w:sz w:val="14"/>
                <w:szCs w:val="14"/>
              </w:rPr>
              <w:t>BRB Seguros</w:t>
            </w:r>
          </w:p>
        </w:tc>
        <w:tc>
          <w:tcPr>
            <w:tcW w:w="1664" w:type="pct"/>
            <w:tcBorders>
              <w:top w:val="nil"/>
              <w:left w:val="nil"/>
              <w:bottom w:val="single" w:sz="12" w:space="0" w:color="FFFFFF"/>
              <w:right w:val="single" w:sz="12" w:space="0" w:color="FFFFFF"/>
            </w:tcBorders>
            <w:shd w:val="clear" w:color="000000" w:fill="E6F5FF"/>
            <w:vAlign w:val="center"/>
          </w:tcPr>
          <w:p w14:paraId="1B5A0B3D" w14:textId="4114652D"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rPr>
              <w:t>2</w:t>
            </w:r>
          </w:p>
        </w:tc>
        <w:tc>
          <w:tcPr>
            <w:tcW w:w="1729" w:type="pct"/>
            <w:tcBorders>
              <w:top w:val="nil"/>
              <w:left w:val="nil"/>
              <w:bottom w:val="single" w:sz="12" w:space="0" w:color="FFFFFF"/>
              <w:right w:val="single" w:sz="12" w:space="0" w:color="FFFFFF"/>
            </w:tcBorders>
            <w:shd w:val="clear" w:color="000000" w:fill="E6F5FF"/>
            <w:vAlign w:val="center"/>
          </w:tcPr>
          <w:p w14:paraId="686DF1E8" w14:textId="2E613520"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rPr>
              <w:t>1</w:t>
            </w:r>
          </w:p>
        </w:tc>
      </w:tr>
      <w:tr w:rsidR="001F5B02" w:rsidRPr="00675DEB" w14:paraId="727BD8D0" w14:textId="77777777" w:rsidTr="00185EA2">
        <w:trPr>
          <w:trHeight w:val="170"/>
        </w:trPr>
        <w:tc>
          <w:tcPr>
            <w:tcW w:w="1607" w:type="pct"/>
            <w:tcBorders>
              <w:top w:val="nil"/>
              <w:left w:val="nil"/>
              <w:bottom w:val="single" w:sz="12" w:space="0" w:color="FFFFFF"/>
              <w:right w:val="single" w:sz="12" w:space="0" w:color="FFFFFF"/>
            </w:tcBorders>
            <w:shd w:val="clear" w:color="000000" w:fill="005086"/>
          </w:tcPr>
          <w:p w14:paraId="742B0AA7" w14:textId="77777777" w:rsidR="001F5B02" w:rsidRPr="00675DEB" w:rsidRDefault="001F5B0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3244A294" w14:textId="5CAE6982" w:rsidR="001F5B02" w:rsidRPr="00675DEB" w:rsidRDefault="001F5B02" w:rsidP="00675DEB">
            <w:pPr>
              <w:suppressAutoHyphens w:val="0"/>
              <w:jc w:val="right"/>
              <w:rPr>
                <w:rFonts w:ascii="Verdana" w:hAnsi="Verdana" w:cs="Calibri"/>
                <w:b/>
                <w:bCs/>
                <w:color w:val="FFFFFF"/>
                <w:sz w:val="14"/>
                <w:szCs w:val="14"/>
                <w:lang w:eastAsia="pt-BR"/>
              </w:rPr>
            </w:pPr>
          </w:p>
        </w:tc>
        <w:tc>
          <w:tcPr>
            <w:tcW w:w="1729" w:type="pct"/>
            <w:tcBorders>
              <w:top w:val="nil"/>
              <w:left w:val="nil"/>
              <w:bottom w:val="single" w:sz="12" w:space="0" w:color="FFFFFF"/>
              <w:right w:val="single" w:sz="12" w:space="0" w:color="FFFFFF"/>
            </w:tcBorders>
            <w:shd w:val="clear" w:color="000000" w:fill="005086"/>
            <w:vAlign w:val="center"/>
          </w:tcPr>
          <w:p w14:paraId="0E1DCFA0" w14:textId="27FC6A46" w:rsidR="001F5B02" w:rsidRPr="00675DEB" w:rsidRDefault="001F5B02" w:rsidP="00675DEB">
            <w:pPr>
              <w:suppressAutoHyphens w:val="0"/>
              <w:jc w:val="right"/>
              <w:rPr>
                <w:rFonts w:ascii="Verdana" w:hAnsi="Verdana" w:cs="Calibri"/>
                <w:b/>
                <w:bCs/>
                <w:color w:val="FFFFFF"/>
                <w:sz w:val="14"/>
                <w:szCs w:val="14"/>
                <w:lang w:eastAsia="pt-BR"/>
              </w:rPr>
            </w:pPr>
            <w:r w:rsidRPr="00675DEB">
              <w:rPr>
                <w:rFonts w:ascii="Verdana" w:hAnsi="Verdana" w:cs="Calibri"/>
                <w:color w:val="FFFFFF"/>
                <w:sz w:val="14"/>
                <w:szCs w:val="14"/>
              </w:rPr>
              <w:t>27</w:t>
            </w:r>
          </w:p>
        </w:tc>
      </w:tr>
    </w:tbl>
    <w:p w14:paraId="5A62074D" w14:textId="7B0330BF" w:rsidR="007E5CB4" w:rsidRPr="0003309E" w:rsidRDefault="007E5CB4"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3201"/>
        <w:gridCol w:w="3314"/>
        <w:gridCol w:w="3444"/>
      </w:tblGrid>
      <w:tr w:rsidR="00F87506" w:rsidRPr="00675DEB" w14:paraId="48CFD61C" w14:textId="77777777" w:rsidTr="007F7D1F">
        <w:trPr>
          <w:trHeight w:val="170"/>
          <w:tblHeader/>
        </w:trPr>
        <w:tc>
          <w:tcPr>
            <w:tcW w:w="5000" w:type="pct"/>
            <w:gridSpan w:val="3"/>
            <w:tcBorders>
              <w:top w:val="nil"/>
              <w:left w:val="nil"/>
              <w:bottom w:val="single" w:sz="12" w:space="0" w:color="FFFFFF"/>
              <w:right w:val="single" w:sz="12" w:space="0" w:color="FFFFFF"/>
            </w:tcBorders>
            <w:shd w:val="clear" w:color="000000" w:fill="005086"/>
            <w:vAlign w:val="center"/>
          </w:tcPr>
          <w:p w14:paraId="1C8C2E10" w14:textId="77777777"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Pensionistas – BD 01</w:t>
            </w:r>
          </w:p>
        </w:tc>
      </w:tr>
      <w:tr w:rsidR="00F87506" w:rsidRPr="00675DEB" w14:paraId="3A5BDB2F" w14:textId="77777777" w:rsidTr="007F7D1F">
        <w:trPr>
          <w:trHeight w:val="170"/>
          <w:tblHeader/>
        </w:trPr>
        <w:tc>
          <w:tcPr>
            <w:tcW w:w="1607" w:type="pct"/>
            <w:tcBorders>
              <w:top w:val="nil"/>
              <w:left w:val="nil"/>
              <w:bottom w:val="single" w:sz="12" w:space="0" w:color="FFFFFF"/>
              <w:right w:val="single" w:sz="12" w:space="0" w:color="FFFFFF"/>
            </w:tcBorders>
            <w:shd w:val="clear" w:color="000000" w:fill="005086"/>
            <w:vAlign w:val="center"/>
          </w:tcPr>
          <w:p w14:paraId="6340F3BD" w14:textId="77777777"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Participantes</w:t>
            </w:r>
          </w:p>
        </w:tc>
        <w:tc>
          <w:tcPr>
            <w:tcW w:w="1664" w:type="pct"/>
            <w:tcBorders>
              <w:top w:val="nil"/>
              <w:left w:val="nil"/>
              <w:bottom w:val="single" w:sz="12" w:space="0" w:color="FFFFFF"/>
              <w:right w:val="single" w:sz="12" w:space="0" w:color="FFFFFF"/>
            </w:tcBorders>
            <w:shd w:val="clear" w:color="000000" w:fill="005086"/>
            <w:vAlign w:val="center"/>
          </w:tcPr>
          <w:p w14:paraId="4DD39644" w14:textId="1554CA4B" w:rsidR="00F87506"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F87506" w:rsidRPr="00675DEB">
              <w:rPr>
                <w:rFonts w:ascii="Verdana" w:hAnsi="Verdana" w:cs="Calibri"/>
                <w:b/>
                <w:bCs/>
                <w:color w:val="FFFFFF"/>
                <w:sz w:val="14"/>
                <w:szCs w:val="14"/>
                <w:lang w:eastAsia="pt-BR"/>
              </w:rPr>
              <w:t>.2020</w:t>
            </w:r>
          </w:p>
        </w:tc>
        <w:tc>
          <w:tcPr>
            <w:tcW w:w="1729" w:type="pct"/>
            <w:tcBorders>
              <w:top w:val="nil"/>
              <w:left w:val="nil"/>
              <w:bottom w:val="single" w:sz="12" w:space="0" w:color="FFFFFF"/>
              <w:right w:val="single" w:sz="12" w:space="0" w:color="FFFFFF"/>
            </w:tcBorders>
            <w:shd w:val="clear" w:color="000000" w:fill="005086"/>
            <w:vAlign w:val="center"/>
          </w:tcPr>
          <w:p w14:paraId="49388B2A" w14:textId="77777777" w:rsidR="00F87506" w:rsidRPr="00675DEB" w:rsidRDefault="00F8750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185EA2" w:rsidRPr="00675DEB" w14:paraId="75EA9DC4" w14:textId="77777777" w:rsidTr="00185EA2">
        <w:trPr>
          <w:trHeight w:val="170"/>
        </w:trPr>
        <w:tc>
          <w:tcPr>
            <w:tcW w:w="1607" w:type="pct"/>
            <w:tcBorders>
              <w:top w:val="nil"/>
              <w:left w:val="nil"/>
              <w:bottom w:val="single" w:sz="12" w:space="0" w:color="FFFFFF"/>
              <w:right w:val="single" w:sz="12" w:space="0" w:color="FFFFFF"/>
            </w:tcBorders>
            <w:shd w:val="clear" w:color="000000" w:fill="E6F5FF"/>
            <w:vAlign w:val="center"/>
          </w:tcPr>
          <w:p w14:paraId="70F47569" w14:textId="05496527" w:rsidR="00185EA2" w:rsidRPr="00675DEB" w:rsidRDefault="00185EA2" w:rsidP="00675DEB">
            <w:pPr>
              <w:suppressAutoHyphens w:val="0"/>
              <w:rPr>
                <w:rFonts w:ascii="Verdana" w:hAnsi="Verdana" w:cs="Calibri"/>
                <w:sz w:val="14"/>
                <w:szCs w:val="14"/>
                <w:lang w:eastAsia="pt-BR"/>
              </w:rPr>
            </w:pPr>
            <w:r w:rsidRPr="00675DEB">
              <w:rPr>
                <w:rFonts w:ascii="Verdana" w:hAnsi="Verdana" w:cs="Calibri"/>
                <w:sz w:val="14"/>
                <w:szCs w:val="14"/>
              </w:rPr>
              <w:t>BRB – Banco de Brasília</w:t>
            </w:r>
          </w:p>
        </w:tc>
        <w:tc>
          <w:tcPr>
            <w:tcW w:w="1664" w:type="pct"/>
            <w:tcBorders>
              <w:top w:val="nil"/>
              <w:left w:val="nil"/>
              <w:bottom w:val="single" w:sz="12" w:space="0" w:color="FFFFFF"/>
              <w:right w:val="single" w:sz="12" w:space="0" w:color="FFFFFF"/>
            </w:tcBorders>
            <w:shd w:val="clear" w:color="000000" w:fill="E6F5FF"/>
            <w:vAlign w:val="center"/>
          </w:tcPr>
          <w:p w14:paraId="6D492717" w14:textId="12C9751E" w:rsidR="00185EA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150</w:t>
            </w:r>
          </w:p>
        </w:tc>
        <w:tc>
          <w:tcPr>
            <w:tcW w:w="1729" w:type="pct"/>
            <w:tcBorders>
              <w:top w:val="nil"/>
              <w:left w:val="nil"/>
              <w:bottom w:val="single" w:sz="12" w:space="0" w:color="FFFFFF"/>
              <w:right w:val="single" w:sz="12" w:space="0" w:color="FFFFFF"/>
            </w:tcBorders>
            <w:shd w:val="clear" w:color="000000" w:fill="E6F5FF"/>
            <w:vAlign w:val="center"/>
          </w:tcPr>
          <w:p w14:paraId="2A6D9791" w14:textId="5C5E65CC" w:rsidR="00185EA2" w:rsidRPr="00675DEB" w:rsidRDefault="006A3B5D" w:rsidP="00675DEB">
            <w:pPr>
              <w:suppressAutoHyphens w:val="0"/>
              <w:jc w:val="right"/>
              <w:rPr>
                <w:rFonts w:ascii="Verdana" w:hAnsi="Verdana" w:cs="Calibri"/>
                <w:sz w:val="14"/>
                <w:szCs w:val="14"/>
                <w:lang w:eastAsia="pt-BR"/>
              </w:rPr>
            </w:pPr>
            <w:r w:rsidRPr="00675DEB">
              <w:rPr>
                <w:rFonts w:ascii="Verdana" w:hAnsi="Verdana" w:cs="Calibri"/>
                <w:sz w:val="14"/>
                <w:szCs w:val="14"/>
              </w:rPr>
              <w:t>145</w:t>
            </w:r>
          </w:p>
        </w:tc>
      </w:tr>
      <w:tr w:rsidR="00185EA2" w:rsidRPr="00675DEB" w14:paraId="608841B8" w14:textId="77777777" w:rsidTr="00185EA2">
        <w:trPr>
          <w:trHeight w:val="170"/>
        </w:trPr>
        <w:tc>
          <w:tcPr>
            <w:tcW w:w="1607" w:type="pct"/>
            <w:tcBorders>
              <w:top w:val="nil"/>
              <w:left w:val="nil"/>
              <w:bottom w:val="single" w:sz="12" w:space="0" w:color="FFFFFF"/>
              <w:right w:val="single" w:sz="12" w:space="0" w:color="FFFFFF"/>
            </w:tcBorders>
            <w:shd w:val="clear" w:color="000000" w:fill="E6F5FF"/>
            <w:vAlign w:val="center"/>
          </w:tcPr>
          <w:p w14:paraId="44B36110" w14:textId="36148F09" w:rsidR="00185EA2" w:rsidRPr="00675DEB" w:rsidRDefault="00185EA2" w:rsidP="00675DEB">
            <w:pPr>
              <w:suppressAutoHyphens w:val="0"/>
              <w:rPr>
                <w:rFonts w:ascii="Verdana" w:hAnsi="Verdana" w:cs="Calibri"/>
                <w:sz w:val="14"/>
                <w:szCs w:val="14"/>
                <w:lang w:eastAsia="pt-BR"/>
              </w:rPr>
            </w:pPr>
            <w:proofErr w:type="spellStart"/>
            <w:r w:rsidRPr="00675DEB">
              <w:rPr>
                <w:rFonts w:ascii="Verdana" w:hAnsi="Verdana" w:cs="Calibri"/>
                <w:sz w:val="14"/>
                <w:szCs w:val="14"/>
              </w:rPr>
              <w:t>Regius</w:t>
            </w:r>
            <w:proofErr w:type="spellEnd"/>
          </w:p>
        </w:tc>
        <w:tc>
          <w:tcPr>
            <w:tcW w:w="1664" w:type="pct"/>
            <w:tcBorders>
              <w:top w:val="nil"/>
              <w:left w:val="nil"/>
              <w:bottom w:val="single" w:sz="12" w:space="0" w:color="FFFFFF"/>
              <w:right w:val="single" w:sz="12" w:space="0" w:color="FFFFFF"/>
            </w:tcBorders>
            <w:shd w:val="clear" w:color="000000" w:fill="E6F5FF"/>
            <w:vAlign w:val="center"/>
          </w:tcPr>
          <w:p w14:paraId="309F7C34" w14:textId="4E9979CC" w:rsidR="00185EA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w:t>
            </w:r>
          </w:p>
        </w:tc>
        <w:tc>
          <w:tcPr>
            <w:tcW w:w="1729" w:type="pct"/>
            <w:tcBorders>
              <w:top w:val="nil"/>
              <w:left w:val="nil"/>
              <w:bottom w:val="single" w:sz="12" w:space="0" w:color="FFFFFF"/>
              <w:right w:val="single" w:sz="12" w:space="0" w:color="FFFFFF"/>
            </w:tcBorders>
            <w:shd w:val="clear" w:color="000000" w:fill="E6F5FF"/>
            <w:vAlign w:val="center"/>
          </w:tcPr>
          <w:p w14:paraId="716CA51D" w14:textId="0C8A7081" w:rsidR="00185EA2" w:rsidRPr="00675DEB" w:rsidRDefault="00185EA2" w:rsidP="00675DEB">
            <w:pPr>
              <w:suppressAutoHyphens w:val="0"/>
              <w:jc w:val="right"/>
              <w:rPr>
                <w:rFonts w:ascii="Verdana" w:hAnsi="Verdana" w:cs="Calibri"/>
                <w:sz w:val="14"/>
                <w:szCs w:val="14"/>
                <w:lang w:eastAsia="pt-BR"/>
              </w:rPr>
            </w:pPr>
            <w:r w:rsidRPr="00675DEB">
              <w:rPr>
                <w:rFonts w:ascii="Verdana" w:hAnsi="Verdana" w:cs="Calibri"/>
                <w:sz w:val="14"/>
                <w:szCs w:val="14"/>
              </w:rPr>
              <w:t>1</w:t>
            </w:r>
          </w:p>
        </w:tc>
      </w:tr>
      <w:tr w:rsidR="00185EA2" w:rsidRPr="00675DEB" w14:paraId="7E7384EB" w14:textId="77777777" w:rsidTr="00185EA2">
        <w:trPr>
          <w:trHeight w:val="170"/>
        </w:trPr>
        <w:tc>
          <w:tcPr>
            <w:tcW w:w="1607" w:type="pct"/>
            <w:tcBorders>
              <w:top w:val="nil"/>
              <w:left w:val="nil"/>
              <w:bottom w:val="single" w:sz="12" w:space="0" w:color="FFFFFF"/>
              <w:right w:val="single" w:sz="12" w:space="0" w:color="FFFFFF"/>
            </w:tcBorders>
            <w:shd w:val="clear" w:color="000000" w:fill="005086"/>
          </w:tcPr>
          <w:p w14:paraId="0B10482A" w14:textId="77777777" w:rsidR="00185EA2" w:rsidRPr="00675DEB" w:rsidRDefault="00185EA2" w:rsidP="00675DEB">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1664" w:type="pct"/>
            <w:tcBorders>
              <w:top w:val="nil"/>
              <w:left w:val="nil"/>
              <w:bottom w:val="single" w:sz="12" w:space="0" w:color="FFFFFF"/>
              <w:right w:val="single" w:sz="12" w:space="0" w:color="FFFFFF"/>
            </w:tcBorders>
            <w:shd w:val="clear" w:color="000000" w:fill="005086"/>
            <w:vAlign w:val="center"/>
          </w:tcPr>
          <w:p w14:paraId="0AAD17D4" w14:textId="1A7889FD" w:rsidR="00185EA2" w:rsidRPr="00675DEB" w:rsidRDefault="001F5B0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151</w:t>
            </w:r>
          </w:p>
        </w:tc>
        <w:tc>
          <w:tcPr>
            <w:tcW w:w="1729" w:type="pct"/>
            <w:tcBorders>
              <w:top w:val="nil"/>
              <w:left w:val="nil"/>
              <w:bottom w:val="single" w:sz="12" w:space="0" w:color="FFFFFF"/>
              <w:right w:val="single" w:sz="12" w:space="0" w:color="FFFFFF"/>
            </w:tcBorders>
            <w:shd w:val="clear" w:color="000000" w:fill="005086"/>
            <w:vAlign w:val="center"/>
          </w:tcPr>
          <w:p w14:paraId="2D77C5B5" w14:textId="03DEF0F6" w:rsidR="00185EA2" w:rsidRPr="00675DEB" w:rsidRDefault="006A3B5D"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146</w:t>
            </w:r>
          </w:p>
        </w:tc>
      </w:tr>
    </w:tbl>
    <w:p w14:paraId="2E45A4AB" w14:textId="77777777" w:rsidR="00040016" w:rsidRPr="0003309E" w:rsidRDefault="00040016" w:rsidP="00675DEB">
      <w:pPr>
        <w:rPr>
          <w:rFonts w:ascii="Verdana" w:hAnsi="Verdana" w:cs="Verdana"/>
          <w:sz w:val="20"/>
        </w:rPr>
      </w:pPr>
    </w:p>
    <w:p w14:paraId="556BC4D3" w14:textId="38230FB7" w:rsidR="00776E80" w:rsidRPr="00675DEB" w:rsidRDefault="00776E80" w:rsidP="00675DEB">
      <w:pPr>
        <w:rPr>
          <w:rFonts w:ascii="Verdana" w:hAnsi="Verdana" w:cs="Verdana"/>
          <w:sz w:val="20"/>
        </w:rPr>
      </w:pPr>
      <w:r w:rsidRPr="00675DEB">
        <w:rPr>
          <w:rFonts w:ascii="Verdana" w:hAnsi="Verdana" w:cs="Verdana"/>
          <w:sz w:val="20"/>
        </w:rPr>
        <w:t>a.</w:t>
      </w:r>
      <w:r w:rsidR="00BC724D">
        <w:rPr>
          <w:rFonts w:ascii="Verdana" w:hAnsi="Verdana" w:cs="Verdana"/>
          <w:sz w:val="20"/>
        </w:rPr>
        <w:t>5</w:t>
      </w:r>
      <w:r w:rsidRPr="00675DEB">
        <w:rPr>
          <w:rFonts w:ascii="Verdana" w:hAnsi="Verdana" w:cs="Verdana"/>
          <w:sz w:val="20"/>
        </w:rPr>
        <w:t xml:space="preserve"> – Alocação por categoria de ativo</w:t>
      </w:r>
    </w:p>
    <w:p w14:paraId="2084FF67" w14:textId="4D78F9F3" w:rsidR="00B5517B" w:rsidRPr="0003309E" w:rsidRDefault="00B5517B"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6771"/>
        <w:gridCol w:w="1097"/>
        <w:gridCol w:w="439"/>
        <w:gridCol w:w="1104"/>
        <w:gridCol w:w="533"/>
      </w:tblGrid>
      <w:tr w:rsidR="00F52D38" w:rsidRPr="00675DEB" w14:paraId="2AF523A6" w14:textId="77777777" w:rsidTr="00824FC3">
        <w:trPr>
          <w:trHeight w:val="170"/>
          <w:tblHeader/>
        </w:trPr>
        <w:tc>
          <w:tcPr>
            <w:tcW w:w="3406"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29E5D1C" w14:textId="77777777" w:rsidR="00F52D38" w:rsidRPr="00675DEB" w:rsidRDefault="00F52D38"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Plano BD-01</w:t>
            </w:r>
          </w:p>
        </w:tc>
        <w:tc>
          <w:tcPr>
            <w:tcW w:w="769"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066F528" w14:textId="55990D73" w:rsidR="00F52D38"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F52D38" w:rsidRPr="00675DEB">
              <w:rPr>
                <w:rFonts w:ascii="Verdana" w:hAnsi="Verdana" w:cs="Calibri"/>
                <w:b/>
                <w:bCs/>
                <w:color w:val="FFFFFF"/>
                <w:sz w:val="14"/>
                <w:szCs w:val="14"/>
                <w:lang w:eastAsia="pt-BR"/>
              </w:rPr>
              <w:t>.2020</w:t>
            </w:r>
          </w:p>
        </w:tc>
        <w:tc>
          <w:tcPr>
            <w:tcW w:w="82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8D7CE48" w14:textId="77777777" w:rsidR="00F52D38" w:rsidRPr="00675DEB" w:rsidRDefault="00F52D3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F52D38" w:rsidRPr="00675DEB" w14:paraId="703C0AC3" w14:textId="77777777" w:rsidTr="00824FC3">
        <w:trPr>
          <w:trHeight w:val="170"/>
          <w:tblHeader/>
        </w:trPr>
        <w:tc>
          <w:tcPr>
            <w:tcW w:w="3406" w:type="pct"/>
            <w:tcBorders>
              <w:top w:val="nil"/>
              <w:left w:val="single" w:sz="12" w:space="0" w:color="FFFFFF"/>
              <w:bottom w:val="single" w:sz="12" w:space="0" w:color="FFFFFF"/>
              <w:right w:val="single" w:sz="12" w:space="0" w:color="FFFFFF"/>
            </w:tcBorders>
            <w:shd w:val="clear" w:color="000000" w:fill="005086"/>
            <w:vAlign w:val="center"/>
            <w:hideMark/>
          </w:tcPr>
          <w:p w14:paraId="19655473" w14:textId="77777777" w:rsidR="00F52D38" w:rsidRPr="00675DEB" w:rsidRDefault="00F52D38"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Categorias</w:t>
            </w:r>
          </w:p>
        </w:tc>
        <w:tc>
          <w:tcPr>
            <w:tcW w:w="553" w:type="pct"/>
            <w:tcBorders>
              <w:top w:val="nil"/>
              <w:left w:val="nil"/>
              <w:bottom w:val="single" w:sz="12" w:space="0" w:color="FFFFFF"/>
              <w:right w:val="single" w:sz="12" w:space="0" w:color="FFFFFF"/>
            </w:tcBorders>
            <w:shd w:val="clear" w:color="000000" w:fill="005086"/>
            <w:vAlign w:val="center"/>
            <w:hideMark/>
          </w:tcPr>
          <w:p w14:paraId="5F657BA5" w14:textId="77777777" w:rsidR="00F52D38" w:rsidRPr="00675DEB" w:rsidRDefault="00F52D3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Posição</w:t>
            </w:r>
          </w:p>
        </w:tc>
        <w:tc>
          <w:tcPr>
            <w:tcW w:w="216" w:type="pct"/>
            <w:tcBorders>
              <w:top w:val="nil"/>
              <w:left w:val="nil"/>
              <w:bottom w:val="single" w:sz="12" w:space="0" w:color="FFFFFF"/>
              <w:right w:val="single" w:sz="12" w:space="0" w:color="FFFFFF"/>
            </w:tcBorders>
            <w:shd w:val="clear" w:color="000000" w:fill="005086"/>
            <w:vAlign w:val="center"/>
            <w:hideMark/>
          </w:tcPr>
          <w:p w14:paraId="534547CD" w14:textId="77777777" w:rsidR="00F52D38" w:rsidRPr="00675DEB" w:rsidRDefault="00F52D3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556" w:type="pct"/>
            <w:tcBorders>
              <w:top w:val="nil"/>
              <w:left w:val="nil"/>
              <w:bottom w:val="single" w:sz="12" w:space="0" w:color="FFFFFF"/>
              <w:right w:val="single" w:sz="12" w:space="0" w:color="FFFFFF"/>
            </w:tcBorders>
            <w:shd w:val="clear" w:color="000000" w:fill="005086"/>
            <w:vAlign w:val="center"/>
            <w:hideMark/>
          </w:tcPr>
          <w:p w14:paraId="23E05BAA" w14:textId="77777777" w:rsidR="00F52D38" w:rsidRPr="00675DEB" w:rsidRDefault="00F52D3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Posição</w:t>
            </w:r>
          </w:p>
        </w:tc>
        <w:tc>
          <w:tcPr>
            <w:tcW w:w="268" w:type="pct"/>
            <w:tcBorders>
              <w:top w:val="nil"/>
              <w:left w:val="nil"/>
              <w:bottom w:val="single" w:sz="12" w:space="0" w:color="FFFFFF"/>
              <w:right w:val="single" w:sz="12" w:space="0" w:color="FFFFFF"/>
            </w:tcBorders>
            <w:shd w:val="clear" w:color="000000" w:fill="005086"/>
            <w:vAlign w:val="center"/>
            <w:hideMark/>
          </w:tcPr>
          <w:p w14:paraId="71295A94" w14:textId="77777777" w:rsidR="00F52D38" w:rsidRPr="00675DEB" w:rsidRDefault="00F52D38"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r w:rsidR="001F5B02" w:rsidRPr="00675DEB" w14:paraId="2954AE26"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4A75C204" w14:textId="77777777" w:rsidR="001F5B02" w:rsidRPr="00675DEB" w:rsidRDefault="001F5B02"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Títulos de renda fixa</w:t>
            </w:r>
          </w:p>
        </w:tc>
        <w:tc>
          <w:tcPr>
            <w:tcW w:w="553" w:type="pct"/>
            <w:tcBorders>
              <w:top w:val="nil"/>
              <w:left w:val="nil"/>
              <w:bottom w:val="single" w:sz="12" w:space="0" w:color="FFFFFF"/>
              <w:right w:val="single" w:sz="12" w:space="0" w:color="FFFFFF"/>
            </w:tcBorders>
            <w:shd w:val="clear" w:color="000000" w:fill="E6F5FF"/>
            <w:vAlign w:val="center"/>
          </w:tcPr>
          <w:p w14:paraId="22A0F1F1" w14:textId="1A76A4AE"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2.056.545</w:t>
            </w:r>
          </w:p>
        </w:tc>
        <w:tc>
          <w:tcPr>
            <w:tcW w:w="216" w:type="pct"/>
            <w:tcBorders>
              <w:top w:val="nil"/>
              <w:left w:val="nil"/>
              <w:bottom w:val="single" w:sz="12" w:space="0" w:color="FFFFFF"/>
              <w:right w:val="single" w:sz="12" w:space="0" w:color="FFFFFF"/>
            </w:tcBorders>
            <w:shd w:val="clear" w:color="000000" w:fill="E6F5FF"/>
            <w:vAlign w:val="center"/>
          </w:tcPr>
          <w:p w14:paraId="136E5FE7" w14:textId="54986D58"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rPr>
              <w:t>88</w:t>
            </w:r>
          </w:p>
        </w:tc>
        <w:tc>
          <w:tcPr>
            <w:tcW w:w="556" w:type="pct"/>
            <w:tcBorders>
              <w:top w:val="nil"/>
              <w:left w:val="nil"/>
              <w:bottom w:val="single" w:sz="12" w:space="0" w:color="FFFFFF"/>
              <w:right w:val="single" w:sz="12" w:space="0" w:color="FFFFFF"/>
            </w:tcBorders>
            <w:shd w:val="clear" w:color="000000" w:fill="E6F5FF"/>
            <w:vAlign w:val="center"/>
            <w:hideMark/>
          </w:tcPr>
          <w:p w14:paraId="0C61E0FC" w14:textId="77777777"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1.951.479</w:t>
            </w:r>
          </w:p>
        </w:tc>
        <w:tc>
          <w:tcPr>
            <w:tcW w:w="268" w:type="pct"/>
            <w:tcBorders>
              <w:top w:val="nil"/>
              <w:left w:val="nil"/>
              <w:bottom w:val="single" w:sz="12" w:space="0" w:color="FFFFFF"/>
              <w:right w:val="single" w:sz="12" w:space="0" w:color="FFFFFF"/>
            </w:tcBorders>
            <w:shd w:val="clear" w:color="000000" w:fill="E6F5FF"/>
            <w:vAlign w:val="center"/>
            <w:hideMark/>
          </w:tcPr>
          <w:p w14:paraId="2200E2A3" w14:textId="77777777"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87</w:t>
            </w:r>
          </w:p>
        </w:tc>
      </w:tr>
      <w:tr w:rsidR="001F5B02" w:rsidRPr="00675DEB" w14:paraId="5E2279AF"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30A9AADE" w14:textId="77777777" w:rsidR="001F5B02" w:rsidRPr="00675DEB" w:rsidRDefault="001F5B02"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Títulos de renda variável</w:t>
            </w:r>
          </w:p>
        </w:tc>
        <w:tc>
          <w:tcPr>
            <w:tcW w:w="553" w:type="pct"/>
            <w:tcBorders>
              <w:top w:val="nil"/>
              <w:left w:val="nil"/>
              <w:bottom w:val="single" w:sz="12" w:space="0" w:color="FFFFFF"/>
              <w:right w:val="single" w:sz="12" w:space="0" w:color="FFFFFF"/>
            </w:tcBorders>
            <w:shd w:val="clear" w:color="000000" w:fill="E6F5FF"/>
            <w:vAlign w:val="center"/>
          </w:tcPr>
          <w:p w14:paraId="780CCFED" w14:textId="76A7A367"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116.064</w:t>
            </w:r>
          </w:p>
        </w:tc>
        <w:tc>
          <w:tcPr>
            <w:tcW w:w="216" w:type="pct"/>
            <w:tcBorders>
              <w:top w:val="nil"/>
              <w:left w:val="nil"/>
              <w:bottom w:val="single" w:sz="12" w:space="0" w:color="FFFFFF"/>
              <w:right w:val="single" w:sz="12" w:space="0" w:color="FFFFFF"/>
            </w:tcBorders>
            <w:shd w:val="clear" w:color="000000" w:fill="E6F5FF"/>
            <w:vAlign w:val="center"/>
          </w:tcPr>
          <w:p w14:paraId="1E91A9AA" w14:textId="1834AFD7"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rPr>
              <w:t>5</w:t>
            </w:r>
          </w:p>
        </w:tc>
        <w:tc>
          <w:tcPr>
            <w:tcW w:w="556" w:type="pct"/>
            <w:tcBorders>
              <w:top w:val="nil"/>
              <w:left w:val="nil"/>
              <w:bottom w:val="single" w:sz="12" w:space="0" w:color="FFFFFF"/>
              <w:right w:val="single" w:sz="12" w:space="0" w:color="FFFFFF"/>
            </w:tcBorders>
            <w:shd w:val="clear" w:color="000000" w:fill="E6F5FF"/>
            <w:vAlign w:val="center"/>
            <w:hideMark/>
          </w:tcPr>
          <w:p w14:paraId="5526AE41" w14:textId="77777777"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109.384</w:t>
            </w:r>
          </w:p>
        </w:tc>
        <w:tc>
          <w:tcPr>
            <w:tcW w:w="268" w:type="pct"/>
            <w:tcBorders>
              <w:top w:val="nil"/>
              <w:left w:val="nil"/>
              <w:bottom w:val="single" w:sz="12" w:space="0" w:color="FFFFFF"/>
              <w:right w:val="single" w:sz="12" w:space="0" w:color="FFFFFF"/>
            </w:tcBorders>
            <w:shd w:val="clear" w:color="000000" w:fill="E6F5FF"/>
            <w:vAlign w:val="center"/>
            <w:hideMark/>
          </w:tcPr>
          <w:p w14:paraId="47F7E91A" w14:textId="77777777"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5</w:t>
            </w:r>
          </w:p>
        </w:tc>
      </w:tr>
      <w:tr w:rsidR="001F5B02" w:rsidRPr="00675DEB" w14:paraId="0AC17178"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6BA3258F" w14:textId="77777777" w:rsidR="001F5B02" w:rsidRPr="00675DEB" w:rsidRDefault="001F5B02"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Investimentos estruturados</w:t>
            </w:r>
          </w:p>
        </w:tc>
        <w:tc>
          <w:tcPr>
            <w:tcW w:w="553" w:type="pct"/>
            <w:tcBorders>
              <w:top w:val="nil"/>
              <w:left w:val="nil"/>
              <w:bottom w:val="single" w:sz="12" w:space="0" w:color="FFFFFF"/>
              <w:right w:val="single" w:sz="12" w:space="0" w:color="FFFFFF"/>
            </w:tcBorders>
            <w:shd w:val="clear" w:color="000000" w:fill="E6F5FF"/>
            <w:vAlign w:val="center"/>
          </w:tcPr>
          <w:p w14:paraId="6CE4C9DF" w14:textId="384A83AD"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5.493</w:t>
            </w:r>
          </w:p>
        </w:tc>
        <w:tc>
          <w:tcPr>
            <w:tcW w:w="216" w:type="pct"/>
            <w:tcBorders>
              <w:top w:val="nil"/>
              <w:left w:val="nil"/>
              <w:bottom w:val="single" w:sz="12" w:space="0" w:color="FFFFFF"/>
              <w:right w:val="single" w:sz="12" w:space="0" w:color="FFFFFF"/>
            </w:tcBorders>
            <w:shd w:val="clear" w:color="000000" w:fill="E6F5FF"/>
            <w:vAlign w:val="center"/>
          </w:tcPr>
          <w:p w14:paraId="202151A5" w14:textId="429BB412"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56" w:type="pct"/>
            <w:tcBorders>
              <w:top w:val="nil"/>
              <w:left w:val="nil"/>
              <w:bottom w:val="single" w:sz="12" w:space="0" w:color="FFFFFF"/>
              <w:right w:val="single" w:sz="12" w:space="0" w:color="FFFFFF"/>
            </w:tcBorders>
            <w:shd w:val="clear" w:color="000000" w:fill="E6F5FF"/>
            <w:vAlign w:val="center"/>
            <w:hideMark/>
          </w:tcPr>
          <w:p w14:paraId="3945F47E" w14:textId="77777777"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w:t>
            </w:r>
          </w:p>
        </w:tc>
        <w:tc>
          <w:tcPr>
            <w:tcW w:w="268" w:type="pct"/>
            <w:tcBorders>
              <w:top w:val="nil"/>
              <w:left w:val="nil"/>
              <w:bottom w:val="single" w:sz="12" w:space="0" w:color="FFFFFF"/>
              <w:right w:val="single" w:sz="12" w:space="0" w:color="FFFFFF"/>
            </w:tcBorders>
            <w:shd w:val="clear" w:color="000000" w:fill="E6F5FF"/>
            <w:vAlign w:val="center"/>
            <w:hideMark/>
          </w:tcPr>
          <w:p w14:paraId="4BC15F8A" w14:textId="3DB934A2"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1F5B02" w:rsidRPr="00675DEB" w14:paraId="66253AED"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3A2AB181" w14:textId="77777777" w:rsidR="001F5B02" w:rsidRPr="00675DEB" w:rsidRDefault="001F5B02"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Imóveis</w:t>
            </w:r>
          </w:p>
        </w:tc>
        <w:tc>
          <w:tcPr>
            <w:tcW w:w="553" w:type="pct"/>
            <w:tcBorders>
              <w:top w:val="nil"/>
              <w:left w:val="nil"/>
              <w:bottom w:val="single" w:sz="12" w:space="0" w:color="FFFFFF"/>
              <w:right w:val="single" w:sz="12" w:space="0" w:color="FFFFFF"/>
            </w:tcBorders>
            <w:shd w:val="clear" w:color="000000" w:fill="E6F5FF"/>
            <w:vAlign w:val="center"/>
          </w:tcPr>
          <w:p w14:paraId="12E88273" w14:textId="2CA5116E"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123.973</w:t>
            </w:r>
          </w:p>
        </w:tc>
        <w:tc>
          <w:tcPr>
            <w:tcW w:w="216" w:type="pct"/>
            <w:tcBorders>
              <w:top w:val="nil"/>
              <w:left w:val="nil"/>
              <w:bottom w:val="single" w:sz="12" w:space="0" w:color="FFFFFF"/>
              <w:right w:val="single" w:sz="12" w:space="0" w:color="FFFFFF"/>
            </w:tcBorders>
            <w:shd w:val="clear" w:color="000000" w:fill="E6F5FF"/>
            <w:vAlign w:val="center"/>
          </w:tcPr>
          <w:p w14:paraId="7CE12E6B" w14:textId="539A6A4C"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rPr>
              <w:t>6</w:t>
            </w:r>
          </w:p>
        </w:tc>
        <w:tc>
          <w:tcPr>
            <w:tcW w:w="556" w:type="pct"/>
            <w:tcBorders>
              <w:top w:val="nil"/>
              <w:left w:val="nil"/>
              <w:bottom w:val="single" w:sz="12" w:space="0" w:color="FFFFFF"/>
              <w:right w:val="single" w:sz="12" w:space="0" w:color="FFFFFF"/>
            </w:tcBorders>
            <w:shd w:val="clear" w:color="000000" w:fill="E6F5FF"/>
            <w:vAlign w:val="center"/>
            <w:hideMark/>
          </w:tcPr>
          <w:p w14:paraId="65BECB5C" w14:textId="77777777"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134.943</w:t>
            </w:r>
          </w:p>
        </w:tc>
        <w:tc>
          <w:tcPr>
            <w:tcW w:w="268" w:type="pct"/>
            <w:tcBorders>
              <w:top w:val="nil"/>
              <w:left w:val="nil"/>
              <w:bottom w:val="single" w:sz="12" w:space="0" w:color="FFFFFF"/>
              <w:right w:val="single" w:sz="12" w:space="0" w:color="FFFFFF"/>
            </w:tcBorders>
            <w:shd w:val="clear" w:color="000000" w:fill="E6F5FF"/>
            <w:vAlign w:val="center"/>
            <w:hideMark/>
          </w:tcPr>
          <w:p w14:paraId="638C7870" w14:textId="77777777"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6</w:t>
            </w:r>
          </w:p>
        </w:tc>
      </w:tr>
      <w:tr w:rsidR="001F5B02" w:rsidRPr="00675DEB" w14:paraId="5AFB1FC8"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3D52819F" w14:textId="77777777" w:rsidR="001F5B02" w:rsidRPr="00675DEB" w:rsidRDefault="001F5B02"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Empréstimos a participantes</w:t>
            </w:r>
          </w:p>
        </w:tc>
        <w:tc>
          <w:tcPr>
            <w:tcW w:w="553" w:type="pct"/>
            <w:tcBorders>
              <w:top w:val="nil"/>
              <w:left w:val="nil"/>
              <w:bottom w:val="single" w:sz="12" w:space="0" w:color="FFFFFF"/>
              <w:right w:val="single" w:sz="12" w:space="0" w:color="FFFFFF"/>
            </w:tcBorders>
            <w:shd w:val="clear" w:color="000000" w:fill="E6F5FF"/>
            <w:vAlign w:val="center"/>
          </w:tcPr>
          <w:p w14:paraId="21437D57" w14:textId="65ECCE6F"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34.661</w:t>
            </w:r>
          </w:p>
        </w:tc>
        <w:tc>
          <w:tcPr>
            <w:tcW w:w="216" w:type="pct"/>
            <w:tcBorders>
              <w:top w:val="nil"/>
              <w:left w:val="nil"/>
              <w:bottom w:val="single" w:sz="12" w:space="0" w:color="FFFFFF"/>
              <w:right w:val="single" w:sz="12" w:space="0" w:color="FFFFFF"/>
            </w:tcBorders>
            <w:shd w:val="clear" w:color="000000" w:fill="E6F5FF"/>
            <w:vAlign w:val="center"/>
          </w:tcPr>
          <w:p w14:paraId="352C3E82" w14:textId="48B85695"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rPr>
              <w:t>1</w:t>
            </w:r>
          </w:p>
        </w:tc>
        <w:tc>
          <w:tcPr>
            <w:tcW w:w="556" w:type="pct"/>
            <w:tcBorders>
              <w:top w:val="nil"/>
              <w:left w:val="nil"/>
              <w:bottom w:val="single" w:sz="12" w:space="0" w:color="FFFFFF"/>
              <w:right w:val="single" w:sz="12" w:space="0" w:color="FFFFFF"/>
            </w:tcBorders>
            <w:shd w:val="clear" w:color="000000" w:fill="E6F5FF"/>
            <w:vAlign w:val="center"/>
            <w:hideMark/>
          </w:tcPr>
          <w:p w14:paraId="7D66DB23" w14:textId="77777777"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36.176</w:t>
            </w:r>
          </w:p>
        </w:tc>
        <w:tc>
          <w:tcPr>
            <w:tcW w:w="268" w:type="pct"/>
            <w:tcBorders>
              <w:top w:val="nil"/>
              <w:left w:val="nil"/>
              <w:bottom w:val="single" w:sz="12" w:space="0" w:color="FFFFFF"/>
              <w:right w:val="single" w:sz="12" w:space="0" w:color="FFFFFF"/>
            </w:tcBorders>
            <w:shd w:val="clear" w:color="000000" w:fill="E6F5FF"/>
            <w:vAlign w:val="center"/>
            <w:hideMark/>
          </w:tcPr>
          <w:p w14:paraId="6DF1CCB7" w14:textId="77777777"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2</w:t>
            </w:r>
          </w:p>
        </w:tc>
      </w:tr>
      <w:tr w:rsidR="001F5B02" w:rsidRPr="00675DEB" w14:paraId="25F926D4"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6EFF1C9D" w14:textId="77777777" w:rsidR="001F5B02" w:rsidRPr="00675DEB" w:rsidRDefault="001F5B02"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Disponibilidades</w:t>
            </w:r>
          </w:p>
        </w:tc>
        <w:tc>
          <w:tcPr>
            <w:tcW w:w="553" w:type="pct"/>
            <w:tcBorders>
              <w:top w:val="nil"/>
              <w:left w:val="nil"/>
              <w:bottom w:val="single" w:sz="12" w:space="0" w:color="FFFFFF"/>
              <w:right w:val="single" w:sz="12" w:space="0" w:color="FFFFFF"/>
            </w:tcBorders>
            <w:shd w:val="clear" w:color="000000" w:fill="E6F5FF"/>
            <w:vAlign w:val="center"/>
          </w:tcPr>
          <w:p w14:paraId="4BF9A586" w14:textId="62DE7F4C"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28</w:t>
            </w:r>
          </w:p>
        </w:tc>
        <w:tc>
          <w:tcPr>
            <w:tcW w:w="216" w:type="pct"/>
            <w:tcBorders>
              <w:top w:val="nil"/>
              <w:left w:val="nil"/>
              <w:bottom w:val="single" w:sz="12" w:space="0" w:color="FFFFFF"/>
              <w:right w:val="single" w:sz="12" w:space="0" w:color="FFFFFF"/>
            </w:tcBorders>
            <w:shd w:val="clear" w:color="000000" w:fill="E6F5FF"/>
            <w:vAlign w:val="center"/>
          </w:tcPr>
          <w:p w14:paraId="434FF480" w14:textId="49E733D5"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56" w:type="pct"/>
            <w:tcBorders>
              <w:top w:val="nil"/>
              <w:left w:val="nil"/>
              <w:bottom w:val="single" w:sz="12" w:space="0" w:color="FFFFFF"/>
              <w:right w:val="single" w:sz="12" w:space="0" w:color="FFFFFF"/>
            </w:tcBorders>
            <w:shd w:val="clear" w:color="000000" w:fill="E6F5FF"/>
            <w:vAlign w:val="center"/>
            <w:hideMark/>
          </w:tcPr>
          <w:p w14:paraId="6D639EC6" w14:textId="77777777"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31</w:t>
            </w:r>
          </w:p>
        </w:tc>
        <w:tc>
          <w:tcPr>
            <w:tcW w:w="268" w:type="pct"/>
            <w:tcBorders>
              <w:top w:val="nil"/>
              <w:left w:val="nil"/>
              <w:bottom w:val="single" w:sz="12" w:space="0" w:color="FFFFFF"/>
              <w:right w:val="single" w:sz="12" w:space="0" w:color="FFFFFF"/>
            </w:tcBorders>
            <w:shd w:val="clear" w:color="000000" w:fill="E6F5FF"/>
            <w:vAlign w:val="center"/>
            <w:hideMark/>
          </w:tcPr>
          <w:p w14:paraId="21CF0EB0" w14:textId="0F56910C"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1F5B02" w:rsidRPr="00675DEB" w14:paraId="6EA614AD"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625367AF" w14:textId="77777777" w:rsidR="001F5B02" w:rsidRPr="00675DEB" w:rsidRDefault="001F5B02"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Depósitos judiciais</w:t>
            </w:r>
          </w:p>
        </w:tc>
        <w:tc>
          <w:tcPr>
            <w:tcW w:w="553" w:type="pct"/>
            <w:tcBorders>
              <w:top w:val="nil"/>
              <w:left w:val="nil"/>
              <w:bottom w:val="single" w:sz="12" w:space="0" w:color="FFFFFF"/>
              <w:right w:val="single" w:sz="12" w:space="0" w:color="FFFFFF"/>
            </w:tcBorders>
            <w:shd w:val="clear" w:color="000000" w:fill="E6F5FF"/>
            <w:vAlign w:val="center"/>
          </w:tcPr>
          <w:p w14:paraId="34BD8828" w14:textId="352C2262"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264</w:t>
            </w:r>
          </w:p>
        </w:tc>
        <w:tc>
          <w:tcPr>
            <w:tcW w:w="216" w:type="pct"/>
            <w:tcBorders>
              <w:top w:val="nil"/>
              <w:left w:val="nil"/>
              <w:bottom w:val="single" w:sz="12" w:space="0" w:color="FFFFFF"/>
              <w:right w:val="single" w:sz="12" w:space="0" w:color="FFFFFF"/>
            </w:tcBorders>
            <w:shd w:val="clear" w:color="000000" w:fill="E6F5FF"/>
            <w:vAlign w:val="center"/>
          </w:tcPr>
          <w:p w14:paraId="661D295E" w14:textId="66121780"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56" w:type="pct"/>
            <w:tcBorders>
              <w:top w:val="nil"/>
              <w:left w:val="nil"/>
              <w:bottom w:val="single" w:sz="12" w:space="0" w:color="FFFFFF"/>
              <w:right w:val="single" w:sz="12" w:space="0" w:color="FFFFFF"/>
            </w:tcBorders>
            <w:shd w:val="clear" w:color="000000" w:fill="E6F5FF"/>
            <w:vAlign w:val="center"/>
            <w:hideMark/>
          </w:tcPr>
          <w:p w14:paraId="07C8D5E4" w14:textId="77777777"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251</w:t>
            </w:r>
          </w:p>
        </w:tc>
        <w:tc>
          <w:tcPr>
            <w:tcW w:w="268" w:type="pct"/>
            <w:tcBorders>
              <w:top w:val="nil"/>
              <w:left w:val="nil"/>
              <w:bottom w:val="single" w:sz="12" w:space="0" w:color="FFFFFF"/>
              <w:right w:val="single" w:sz="12" w:space="0" w:color="FFFFFF"/>
            </w:tcBorders>
            <w:shd w:val="clear" w:color="000000" w:fill="E6F5FF"/>
            <w:vAlign w:val="center"/>
            <w:hideMark/>
          </w:tcPr>
          <w:p w14:paraId="3EC23E08" w14:textId="3180F6EB"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1F5B02" w:rsidRPr="00675DEB" w14:paraId="5AF48D9E"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7474122D" w14:textId="77777777" w:rsidR="001F5B02" w:rsidRPr="00675DEB" w:rsidRDefault="001F5B02"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Contingências</w:t>
            </w:r>
          </w:p>
        </w:tc>
        <w:tc>
          <w:tcPr>
            <w:tcW w:w="553" w:type="pct"/>
            <w:tcBorders>
              <w:top w:val="nil"/>
              <w:left w:val="nil"/>
              <w:bottom w:val="single" w:sz="12" w:space="0" w:color="FFFFFF"/>
              <w:right w:val="single" w:sz="12" w:space="0" w:color="FFFFFF"/>
            </w:tcBorders>
            <w:shd w:val="clear" w:color="000000" w:fill="E6F5FF"/>
            <w:vAlign w:val="center"/>
          </w:tcPr>
          <w:p w14:paraId="23EA46C1" w14:textId="3E74495E"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(1.398)</w:t>
            </w:r>
          </w:p>
        </w:tc>
        <w:tc>
          <w:tcPr>
            <w:tcW w:w="216" w:type="pct"/>
            <w:tcBorders>
              <w:top w:val="nil"/>
              <w:left w:val="nil"/>
              <w:bottom w:val="single" w:sz="12" w:space="0" w:color="FFFFFF"/>
              <w:right w:val="single" w:sz="12" w:space="0" w:color="FFFFFF"/>
            </w:tcBorders>
            <w:shd w:val="clear" w:color="000000" w:fill="E6F5FF"/>
            <w:vAlign w:val="center"/>
          </w:tcPr>
          <w:p w14:paraId="6DA91E12" w14:textId="64AAB242"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56" w:type="pct"/>
            <w:tcBorders>
              <w:top w:val="nil"/>
              <w:left w:val="nil"/>
              <w:bottom w:val="single" w:sz="12" w:space="0" w:color="FFFFFF"/>
              <w:right w:val="single" w:sz="12" w:space="0" w:color="FFFFFF"/>
            </w:tcBorders>
            <w:shd w:val="clear" w:color="000000" w:fill="E6F5FF"/>
            <w:vAlign w:val="center"/>
            <w:hideMark/>
          </w:tcPr>
          <w:p w14:paraId="0BF38F14" w14:textId="77777777"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(1.081)</w:t>
            </w:r>
          </w:p>
        </w:tc>
        <w:tc>
          <w:tcPr>
            <w:tcW w:w="268" w:type="pct"/>
            <w:tcBorders>
              <w:top w:val="nil"/>
              <w:left w:val="nil"/>
              <w:bottom w:val="single" w:sz="12" w:space="0" w:color="FFFFFF"/>
              <w:right w:val="single" w:sz="12" w:space="0" w:color="FFFFFF"/>
            </w:tcBorders>
            <w:shd w:val="clear" w:color="000000" w:fill="E6F5FF"/>
            <w:vAlign w:val="center"/>
            <w:hideMark/>
          </w:tcPr>
          <w:p w14:paraId="19C4B388" w14:textId="0DDF1BEA"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1F5B02" w:rsidRPr="00675DEB" w14:paraId="4C933ED6"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tcPr>
          <w:p w14:paraId="6BCF6CA2" w14:textId="67E8228C" w:rsidR="001F5B02" w:rsidRPr="00675DEB" w:rsidRDefault="001F5B02"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Outros</w:t>
            </w:r>
          </w:p>
        </w:tc>
        <w:tc>
          <w:tcPr>
            <w:tcW w:w="553" w:type="pct"/>
            <w:tcBorders>
              <w:top w:val="nil"/>
              <w:left w:val="nil"/>
              <w:bottom w:val="single" w:sz="12" w:space="0" w:color="FFFFFF"/>
              <w:right w:val="single" w:sz="12" w:space="0" w:color="FFFFFF"/>
            </w:tcBorders>
            <w:shd w:val="clear" w:color="000000" w:fill="E6F5FF"/>
            <w:vAlign w:val="center"/>
          </w:tcPr>
          <w:p w14:paraId="0F87799E" w14:textId="4E099B2F" w:rsidR="001F5B02" w:rsidRPr="00675DEB" w:rsidRDefault="001F5B02"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(795)</w:t>
            </w:r>
          </w:p>
        </w:tc>
        <w:tc>
          <w:tcPr>
            <w:tcW w:w="216" w:type="pct"/>
            <w:tcBorders>
              <w:top w:val="nil"/>
              <w:left w:val="nil"/>
              <w:bottom w:val="single" w:sz="12" w:space="0" w:color="FFFFFF"/>
              <w:right w:val="single" w:sz="12" w:space="0" w:color="FFFFFF"/>
            </w:tcBorders>
            <w:shd w:val="clear" w:color="000000" w:fill="E6F5FF"/>
            <w:vAlign w:val="center"/>
          </w:tcPr>
          <w:p w14:paraId="5B515220" w14:textId="349B38AB" w:rsidR="001F5B02" w:rsidRPr="00675DEB" w:rsidRDefault="001F5B02"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56" w:type="pct"/>
            <w:tcBorders>
              <w:top w:val="nil"/>
              <w:left w:val="nil"/>
              <w:bottom w:val="single" w:sz="12" w:space="0" w:color="FFFFFF"/>
              <w:right w:val="single" w:sz="12" w:space="0" w:color="FFFFFF"/>
            </w:tcBorders>
            <w:shd w:val="clear" w:color="000000" w:fill="E6F5FF"/>
            <w:vAlign w:val="center"/>
          </w:tcPr>
          <w:p w14:paraId="59C88A83" w14:textId="0BAE1BF3" w:rsidR="001F5B02"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268" w:type="pct"/>
            <w:tcBorders>
              <w:top w:val="nil"/>
              <w:left w:val="nil"/>
              <w:bottom w:val="single" w:sz="12" w:space="0" w:color="FFFFFF"/>
              <w:right w:val="single" w:sz="12" w:space="0" w:color="FFFFFF"/>
            </w:tcBorders>
            <w:shd w:val="clear" w:color="000000" w:fill="E6F5FF"/>
            <w:vAlign w:val="center"/>
          </w:tcPr>
          <w:p w14:paraId="7D76AB36" w14:textId="6FF5C4DE" w:rsidR="001F5B02"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1F5B02" w:rsidRPr="00675DEB" w14:paraId="4F999A68"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005086"/>
            <w:vAlign w:val="center"/>
            <w:hideMark/>
          </w:tcPr>
          <w:p w14:paraId="72E9DCB5" w14:textId="77777777" w:rsidR="001F5B02" w:rsidRPr="00675DEB" w:rsidRDefault="001F5B02"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553" w:type="pct"/>
            <w:tcBorders>
              <w:top w:val="nil"/>
              <w:left w:val="nil"/>
              <w:bottom w:val="single" w:sz="12" w:space="0" w:color="FFFFFF"/>
              <w:right w:val="single" w:sz="12" w:space="0" w:color="FFFFFF"/>
            </w:tcBorders>
            <w:shd w:val="clear" w:color="000000" w:fill="005086"/>
            <w:vAlign w:val="center"/>
          </w:tcPr>
          <w:p w14:paraId="10C504B1" w14:textId="6929D36F" w:rsidR="001F5B02" w:rsidRPr="00675DEB" w:rsidRDefault="001F5B0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2.334.835</w:t>
            </w:r>
          </w:p>
        </w:tc>
        <w:tc>
          <w:tcPr>
            <w:tcW w:w="216" w:type="pct"/>
            <w:tcBorders>
              <w:top w:val="nil"/>
              <w:left w:val="nil"/>
              <w:bottom w:val="single" w:sz="12" w:space="0" w:color="FFFFFF"/>
              <w:right w:val="single" w:sz="12" w:space="0" w:color="FFFFFF"/>
            </w:tcBorders>
            <w:shd w:val="clear" w:color="000000" w:fill="005086"/>
            <w:vAlign w:val="center"/>
          </w:tcPr>
          <w:p w14:paraId="7151B45E" w14:textId="04A136CC" w:rsidR="001F5B02" w:rsidRPr="00675DEB" w:rsidRDefault="001F5B0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100</w:t>
            </w:r>
          </w:p>
        </w:tc>
        <w:tc>
          <w:tcPr>
            <w:tcW w:w="556" w:type="pct"/>
            <w:tcBorders>
              <w:top w:val="nil"/>
              <w:left w:val="nil"/>
              <w:bottom w:val="single" w:sz="12" w:space="0" w:color="FFFFFF"/>
              <w:right w:val="single" w:sz="12" w:space="0" w:color="FFFFFF"/>
            </w:tcBorders>
            <w:shd w:val="clear" w:color="000000" w:fill="005086"/>
            <w:vAlign w:val="center"/>
            <w:hideMark/>
          </w:tcPr>
          <w:p w14:paraId="66817195" w14:textId="77777777" w:rsidR="001F5B02" w:rsidRPr="00675DEB" w:rsidRDefault="001F5B0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2.231.180</w:t>
            </w:r>
          </w:p>
        </w:tc>
        <w:tc>
          <w:tcPr>
            <w:tcW w:w="268" w:type="pct"/>
            <w:tcBorders>
              <w:top w:val="nil"/>
              <w:left w:val="nil"/>
              <w:bottom w:val="single" w:sz="12" w:space="0" w:color="FFFFFF"/>
              <w:right w:val="single" w:sz="12" w:space="0" w:color="FFFFFF"/>
            </w:tcBorders>
            <w:shd w:val="clear" w:color="000000" w:fill="005086"/>
            <w:vAlign w:val="center"/>
            <w:hideMark/>
          </w:tcPr>
          <w:p w14:paraId="0EEF4FA7" w14:textId="77777777" w:rsidR="001F5B02" w:rsidRPr="00675DEB" w:rsidRDefault="001F5B02"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100</w:t>
            </w:r>
          </w:p>
        </w:tc>
      </w:tr>
    </w:tbl>
    <w:p w14:paraId="191E9B6B" w14:textId="77777777" w:rsidR="0003309E" w:rsidRDefault="0003309E" w:rsidP="00675DEB">
      <w:pPr>
        <w:jc w:val="both"/>
        <w:rPr>
          <w:rFonts w:ascii="Verdana" w:hAnsi="Verdana"/>
          <w:sz w:val="20"/>
        </w:rPr>
      </w:pPr>
    </w:p>
    <w:p w14:paraId="44A278D1" w14:textId="6649AB47" w:rsidR="003C08DC" w:rsidRDefault="003C08DC" w:rsidP="00675DEB">
      <w:pPr>
        <w:jc w:val="both"/>
        <w:rPr>
          <w:rFonts w:ascii="Verdana" w:hAnsi="Verdana"/>
          <w:sz w:val="20"/>
        </w:rPr>
      </w:pPr>
      <w:r w:rsidRPr="00675DEB">
        <w:rPr>
          <w:rFonts w:ascii="Verdana" w:hAnsi="Verdana"/>
          <w:sz w:val="20"/>
        </w:rPr>
        <w:t>O plano BD-01 possui um total de R$ 299.25</w:t>
      </w:r>
      <w:r w:rsidR="00A77B6B" w:rsidRPr="00675DEB">
        <w:rPr>
          <w:rFonts w:ascii="Verdana" w:hAnsi="Verdana"/>
          <w:sz w:val="20"/>
        </w:rPr>
        <w:t xml:space="preserve">9 </w:t>
      </w:r>
      <w:r w:rsidR="00A77B6B" w:rsidRPr="00675DEB">
        <w:rPr>
          <w:rFonts w:ascii="Verdana" w:hAnsi="Verdana" w:cs="Verdana"/>
          <w:sz w:val="20"/>
        </w:rPr>
        <w:t>(R$ 205.813</w:t>
      </w:r>
      <w:r w:rsidR="00A77B6B" w:rsidRPr="00675DEB">
        <w:rPr>
          <w:rFonts w:ascii="Verdana" w:hAnsi="Verdana"/>
          <w:sz w:val="20"/>
        </w:rPr>
        <w:t xml:space="preserve"> </w:t>
      </w:r>
      <w:r w:rsidR="00A77B6B" w:rsidRPr="00675DEB">
        <w:rPr>
          <w:rFonts w:ascii="Verdana" w:hAnsi="Verdana" w:cs="Verdana"/>
          <w:sz w:val="20"/>
        </w:rPr>
        <w:t xml:space="preserve">em 31.12.2019) </w:t>
      </w:r>
      <w:r w:rsidRPr="00675DEB">
        <w:rPr>
          <w:rFonts w:ascii="Verdana" w:hAnsi="Verdana"/>
          <w:sz w:val="20"/>
        </w:rPr>
        <w:t>aplicados em instrumentos financeiros emitidos pelo conglomerado BRB.</w:t>
      </w:r>
    </w:p>
    <w:p w14:paraId="31F86528" w14:textId="2063C042" w:rsidR="00D95210" w:rsidRPr="0003309E" w:rsidRDefault="00D95210" w:rsidP="00675DEB">
      <w:pPr>
        <w:rPr>
          <w:rFonts w:ascii="Verdana" w:hAnsi="Verdana" w:cs="Verdana"/>
          <w:b/>
          <w:sz w:val="20"/>
        </w:rPr>
      </w:pPr>
    </w:p>
    <w:tbl>
      <w:tblPr>
        <w:tblW w:w="5000" w:type="pct"/>
        <w:tblCellMar>
          <w:left w:w="70" w:type="dxa"/>
          <w:right w:w="70" w:type="dxa"/>
        </w:tblCellMar>
        <w:tblLook w:val="04A0" w:firstRow="1" w:lastRow="0" w:firstColumn="1" w:lastColumn="0" w:noHBand="0" w:noVBand="1"/>
      </w:tblPr>
      <w:tblGrid>
        <w:gridCol w:w="6800"/>
        <w:gridCol w:w="1084"/>
        <w:gridCol w:w="449"/>
        <w:gridCol w:w="1074"/>
        <w:gridCol w:w="537"/>
      </w:tblGrid>
      <w:tr w:rsidR="00937342" w:rsidRPr="00675DEB" w14:paraId="43551377" w14:textId="77777777" w:rsidTr="00824FC3">
        <w:trPr>
          <w:trHeight w:val="170"/>
          <w:tblHeader/>
        </w:trPr>
        <w:tc>
          <w:tcPr>
            <w:tcW w:w="3419"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214D821B" w14:textId="77777777" w:rsidR="00937342" w:rsidRPr="00675DEB" w:rsidRDefault="00937342"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Plano CD-02</w:t>
            </w:r>
          </w:p>
        </w:tc>
        <w:tc>
          <w:tcPr>
            <w:tcW w:w="771"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3584FFBB" w14:textId="7FD51AD1" w:rsidR="00937342"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937342" w:rsidRPr="00675DEB">
              <w:rPr>
                <w:rFonts w:ascii="Verdana" w:hAnsi="Verdana" w:cs="Calibri"/>
                <w:b/>
                <w:bCs/>
                <w:color w:val="FFFFFF"/>
                <w:sz w:val="14"/>
                <w:szCs w:val="14"/>
                <w:lang w:eastAsia="pt-BR"/>
              </w:rPr>
              <w:t>.2020</w:t>
            </w:r>
          </w:p>
        </w:tc>
        <w:tc>
          <w:tcPr>
            <w:tcW w:w="811"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A536C12" w14:textId="77777777" w:rsidR="00937342" w:rsidRPr="00675DEB" w:rsidRDefault="009373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937342" w:rsidRPr="00675DEB" w14:paraId="7DEEE108" w14:textId="77777777" w:rsidTr="00824FC3">
        <w:trPr>
          <w:trHeight w:val="170"/>
          <w:tblHeader/>
        </w:trPr>
        <w:tc>
          <w:tcPr>
            <w:tcW w:w="3419" w:type="pct"/>
            <w:tcBorders>
              <w:top w:val="nil"/>
              <w:left w:val="single" w:sz="12" w:space="0" w:color="FFFFFF"/>
              <w:bottom w:val="single" w:sz="12" w:space="0" w:color="FFFFFF"/>
              <w:right w:val="single" w:sz="12" w:space="0" w:color="FFFFFF"/>
            </w:tcBorders>
            <w:shd w:val="clear" w:color="000000" w:fill="005086"/>
            <w:vAlign w:val="center"/>
            <w:hideMark/>
          </w:tcPr>
          <w:p w14:paraId="31D88C2E" w14:textId="77777777" w:rsidR="00937342" w:rsidRPr="00675DEB" w:rsidRDefault="00937342"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Categorias</w:t>
            </w:r>
          </w:p>
        </w:tc>
        <w:tc>
          <w:tcPr>
            <w:tcW w:w="545" w:type="pct"/>
            <w:tcBorders>
              <w:top w:val="nil"/>
              <w:left w:val="nil"/>
              <w:bottom w:val="single" w:sz="12" w:space="0" w:color="FFFFFF"/>
              <w:right w:val="single" w:sz="12" w:space="0" w:color="FFFFFF"/>
            </w:tcBorders>
            <w:shd w:val="clear" w:color="000000" w:fill="005086"/>
            <w:vAlign w:val="center"/>
            <w:hideMark/>
          </w:tcPr>
          <w:p w14:paraId="5B869348" w14:textId="77777777" w:rsidR="00937342" w:rsidRPr="00675DEB" w:rsidRDefault="009373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Posição</w:t>
            </w:r>
          </w:p>
        </w:tc>
        <w:tc>
          <w:tcPr>
            <w:tcW w:w="226" w:type="pct"/>
            <w:tcBorders>
              <w:top w:val="nil"/>
              <w:left w:val="nil"/>
              <w:bottom w:val="single" w:sz="12" w:space="0" w:color="FFFFFF"/>
              <w:right w:val="single" w:sz="12" w:space="0" w:color="FFFFFF"/>
            </w:tcBorders>
            <w:shd w:val="clear" w:color="000000" w:fill="005086"/>
            <w:vAlign w:val="center"/>
            <w:hideMark/>
          </w:tcPr>
          <w:p w14:paraId="54CD1170" w14:textId="77777777" w:rsidR="00937342" w:rsidRPr="00675DEB" w:rsidRDefault="009373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540" w:type="pct"/>
            <w:tcBorders>
              <w:top w:val="nil"/>
              <w:left w:val="nil"/>
              <w:bottom w:val="single" w:sz="12" w:space="0" w:color="FFFFFF"/>
              <w:right w:val="single" w:sz="12" w:space="0" w:color="FFFFFF"/>
            </w:tcBorders>
            <w:shd w:val="clear" w:color="000000" w:fill="005086"/>
            <w:vAlign w:val="center"/>
            <w:hideMark/>
          </w:tcPr>
          <w:p w14:paraId="5A22DF2F" w14:textId="77777777" w:rsidR="00937342" w:rsidRPr="00675DEB" w:rsidRDefault="009373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Posição</w:t>
            </w:r>
          </w:p>
        </w:tc>
        <w:tc>
          <w:tcPr>
            <w:tcW w:w="271" w:type="pct"/>
            <w:tcBorders>
              <w:top w:val="nil"/>
              <w:left w:val="nil"/>
              <w:bottom w:val="single" w:sz="12" w:space="0" w:color="FFFFFF"/>
              <w:right w:val="single" w:sz="12" w:space="0" w:color="FFFFFF"/>
            </w:tcBorders>
            <w:shd w:val="clear" w:color="000000" w:fill="005086"/>
            <w:vAlign w:val="center"/>
            <w:hideMark/>
          </w:tcPr>
          <w:p w14:paraId="06D904B1" w14:textId="77777777" w:rsidR="00937342" w:rsidRPr="00675DEB" w:rsidRDefault="009373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r w:rsidR="009F205B" w:rsidRPr="00675DEB" w14:paraId="4BAED028" w14:textId="77777777" w:rsidTr="00824FC3">
        <w:trPr>
          <w:trHeight w:val="170"/>
        </w:trPr>
        <w:tc>
          <w:tcPr>
            <w:tcW w:w="3419" w:type="pct"/>
            <w:tcBorders>
              <w:top w:val="nil"/>
              <w:left w:val="single" w:sz="12" w:space="0" w:color="FFFFFF"/>
              <w:bottom w:val="single" w:sz="12" w:space="0" w:color="FFFFFF"/>
              <w:right w:val="single" w:sz="12" w:space="0" w:color="FFFFFF"/>
            </w:tcBorders>
            <w:shd w:val="clear" w:color="000000" w:fill="E6F5FF"/>
            <w:vAlign w:val="center"/>
            <w:hideMark/>
          </w:tcPr>
          <w:p w14:paraId="503BD86E" w14:textId="77777777" w:rsidR="009F205B" w:rsidRPr="00675DEB" w:rsidRDefault="009F205B"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Títulos de renda fixa</w:t>
            </w:r>
          </w:p>
        </w:tc>
        <w:tc>
          <w:tcPr>
            <w:tcW w:w="545" w:type="pct"/>
            <w:tcBorders>
              <w:top w:val="nil"/>
              <w:left w:val="nil"/>
              <w:bottom w:val="single" w:sz="12" w:space="0" w:color="FFFFFF"/>
              <w:right w:val="single" w:sz="12" w:space="0" w:color="FFFFFF"/>
            </w:tcBorders>
            <w:shd w:val="clear" w:color="000000" w:fill="E6F5FF"/>
            <w:vAlign w:val="center"/>
          </w:tcPr>
          <w:p w14:paraId="22EADCCA" w14:textId="54DC4225"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69.449</w:t>
            </w:r>
          </w:p>
        </w:tc>
        <w:tc>
          <w:tcPr>
            <w:tcW w:w="226" w:type="pct"/>
            <w:tcBorders>
              <w:top w:val="nil"/>
              <w:left w:val="nil"/>
              <w:bottom w:val="single" w:sz="12" w:space="0" w:color="FFFFFF"/>
              <w:right w:val="single" w:sz="12" w:space="0" w:color="FFFFFF"/>
            </w:tcBorders>
            <w:shd w:val="clear" w:color="000000" w:fill="E6F5FF"/>
            <w:vAlign w:val="center"/>
          </w:tcPr>
          <w:p w14:paraId="2724E948" w14:textId="20E277DC"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rPr>
              <w:t>94</w:t>
            </w:r>
          </w:p>
        </w:tc>
        <w:tc>
          <w:tcPr>
            <w:tcW w:w="540" w:type="pct"/>
            <w:tcBorders>
              <w:top w:val="nil"/>
              <w:left w:val="nil"/>
              <w:bottom w:val="single" w:sz="12" w:space="0" w:color="FFFFFF"/>
              <w:right w:val="single" w:sz="12" w:space="0" w:color="FFFFFF"/>
            </w:tcBorders>
            <w:shd w:val="clear" w:color="000000" w:fill="E6F5FF"/>
            <w:vAlign w:val="center"/>
            <w:hideMark/>
          </w:tcPr>
          <w:p w14:paraId="4E1635F7" w14:textId="77777777"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75.118</w:t>
            </w:r>
          </w:p>
        </w:tc>
        <w:tc>
          <w:tcPr>
            <w:tcW w:w="271" w:type="pct"/>
            <w:tcBorders>
              <w:top w:val="nil"/>
              <w:left w:val="nil"/>
              <w:bottom w:val="single" w:sz="12" w:space="0" w:color="FFFFFF"/>
              <w:right w:val="single" w:sz="12" w:space="0" w:color="FFFFFF"/>
            </w:tcBorders>
            <w:shd w:val="clear" w:color="000000" w:fill="E6F5FF"/>
            <w:vAlign w:val="center"/>
            <w:hideMark/>
          </w:tcPr>
          <w:p w14:paraId="45211128" w14:textId="77777777"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100</w:t>
            </w:r>
          </w:p>
        </w:tc>
      </w:tr>
      <w:tr w:rsidR="009F205B" w:rsidRPr="00675DEB" w14:paraId="50CA12C1" w14:textId="77777777" w:rsidTr="00824FC3">
        <w:trPr>
          <w:trHeight w:val="170"/>
        </w:trPr>
        <w:tc>
          <w:tcPr>
            <w:tcW w:w="3419" w:type="pct"/>
            <w:tcBorders>
              <w:top w:val="nil"/>
              <w:left w:val="single" w:sz="12" w:space="0" w:color="FFFFFF"/>
              <w:bottom w:val="single" w:sz="12" w:space="0" w:color="FFFFFF"/>
              <w:right w:val="single" w:sz="12" w:space="0" w:color="FFFFFF"/>
            </w:tcBorders>
            <w:shd w:val="clear" w:color="000000" w:fill="E6F5FF"/>
            <w:vAlign w:val="center"/>
            <w:hideMark/>
          </w:tcPr>
          <w:p w14:paraId="0C746AD9" w14:textId="77777777" w:rsidR="009F205B" w:rsidRPr="00675DEB" w:rsidRDefault="009F205B"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Estruturados</w:t>
            </w:r>
          </w:p>
        </w:tc>
        <w:tc>
          <w:tcPr>
            <w:tcW w:w="545" w:type="pct"/>
            <w:tcBorders>
              <w:top w:val="nil"/>
              <w:left w:val="nil"/>
              <w:bottom w:val="single" w:sz="12" w:space="0" w:color="FFFFFF"/>
              <w:right w:val="single" w:sz="12" w:space="0" w:color="FFFFFF"/>
            </w:tcBorders>
            <w:shd w:val="clear" w:color="000000" w:fill="E6F5FF"/>
            <w:vAlign w:val="center"/>
          </w:tcPr>
          <w:p w14:paraId="6933B1EA" w14:textId="2B1CF469"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4.187</w:t>
            </w:r>
          </w:p>
        </w:tc>
        <w:tc>
          <w:tcPr>
            <w:tcW w:w="226" w:type="pct"/>
            <w:tcBorders>
              <w:top w:val="nil"/>
              <w:left w:val="nil"/>
              <w:bottom w:val="single" w:sz="12" w:space="0" w:color="FFFFFF"/>
              <w:right w:val="single" w:sz="12" w:space="0" w:color="FFFFFF"/>
            </w:tcBorders>
            <w:shd w:val="clear" w:color="000000" w:fill="E6F5FF"/>
            <w:vAlign w:val="center"/>
          </w:tcPr>
          <w:p w14:paraId="7F3D48DA" w14:textId="10D9308C"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rPr>
              <w:t>6</w:t>
            </w:r>
          </w:p>
        </w:tc>
        <w:tc>
          <w:tcPr>
            <w:tcW w:w="540" w:type="pct"/>
            <w:tcBorders>
              <w:top w:val="nil"/>
              <w:left w:val="nil"/>
              <w:bottom w:val="single" w:sz="12" w:space="0" w:color="FFFFFF"/>
              <w:right w:val="single" w:sz="12" w:space="0" w:color="FFFFFF"/>
            </w:tcBorders>
            <w:shd w:val="clear" w:color="000000" w:fill="E6F5FF"/>
            <w:vAlign w:val="center"/>
            <w:hideMark/>
          </w:tcPr>
          <w:p w14:paraId="6D20D425" w14:textId="53117FC9"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271" w:type="pct"/>
            <w:tcBorders>
              <w:top w:val="nil"/>
              <w:left w:val="nil"/>
              <w:bottom w:val="single" w:sz="12" w:space="0" w:color="FFFFFF"/>
              <w:right w:val="single" w:sz="12" w:space="0" w:color="FFFFFF"/>
            </w:tcBorders>
            <w:shd w:val="clear" w:color="000000" w:fill="E6F5FF"/>
            <w:vAlign w:val="center"/>
            <w:hideMark/>
          </w:tcPr>
          <w:p w14:paraId="1F778083" w14:textId="774D85A9"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9F205B" w:rsidRPr="00675DEB" w14:paraId="39F07719" w14:textId="77777777" w:rsidTr="00824FC3">
        <w:trPr>
          <w:trHeight w:val="170"/>
        </w:trPr>
        <w:tc>
          <w:tcPr>
            <w:tcW w:w="3419" w:type="pct"/>
            <w:tcBorders>
              <w:top w:val="nil"/>
              <w:left w:val="single" w:sz="12" w:space="0" w:color="FFFFFF"/>
              <w:bottom w:val="single" w:sz="12" w:space="0" w:color="FFFFFF"/>
              <w:right w:val="single" w:sz="12" w:space="0" w:color="FFFFFF"/>
            </w:tcBorders>
            <w:shd w:val="clear" w:color="000000" w:fill="E6F5FF"/>
            <w:vAlign w:val="center"/>
            <w:hideMark/>
          </w:tcPr>
          <w:p w14:paraId="733E5711" w14:textId="77777777" w:rsidR="009F205B" w:rsidRPr="00675DEB" w:rsidRDefault="009F205B"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Imobiliário</w:t>
            </w:r>
          </w:p>
        </w:tc>
        <w:tc>
          <w:tcPr>
            <w:tcW w:w="545" w:type="pct"/>
            <w:tcBorders>
              <w:top w:val="nil"/>
              <w:left w:val="nil"/>
              <w:bottom w:val="single" w:sz="12" w:space="0" w:color="FFFFFF"/>
              <w:right w:val="single" w:sz="12" w:space="0" w:color="FFFFFF"/>
            </w:tcBorders>
            <w:shd w:val="clear" w:color="000000" w:fill="E6F5FF"/>
            <w:vAlign w:val="center"/>
          </w:tcPr>
          <w:p w14:paraId="399F2907" w14:textId="77281A83"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236</w:t>
            </w:r>
          </w:p>
        </w:tc>
        <w:tc>
          <w:tcPr>
            <w:tcW w:w="226" w:type="pct"/>
            <w:tcBorders>
              <w:top w:val="nil"/>
              <w:left w:val="nil"/>
              <w:bottom w:val="single" w:sz="12" w:space="0" w:color="FFFFFF"/>
              <w:right w:val="single" w:sz="12" w:space="0" w:color="FFFFFF"/>
            </w:tcBorders>
            <w:shd w:val="clear" w:color="000000" w:fill="E6F5FF"/>
            <w:vAlign w:val="center"/>
          </w:tcPr>
          <w:p w14:paraId="29F5C324" w14:textId="3EE811D4"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40" w:type="pct"/>
            <w:tcBorders>
              <w:top w:val="nil"/>
              <w:left w:val="nil"/>
              <w:bottom w:val="single" w:sz="12" w:space="0" w:color="FFFFFF"/>
              <w:right w:val="single" w:sz="12" w:space="0" w:color="FFFFFF"/>
            </w:tcBorders>
            <w:shd w:val="clear" w:color="000000" w:fill="E6F5FF"/>
            <w:vAlign w:val="center"/>
            <w:hideMark/>
          </w:tcPr>
          <w:p w14:paraId="544C0E80" w14:textId="1128566D"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271" w:type="pct"/>
            <w:tcBorders>
              <w:top w:val="nil"/>
              <w:left w:val="nil"/>
              <w:bottom w:val="single" w:sz="12" w:space="0" w:color="FFFFFF"/>
              <w:right w:val="single" w:sz="12" w:space="0" w:color="FFFFFF"/>
            </w:tcBorders>
            <w:shd w:val="clear" w:color="000000" w:fill="E6F5FF"/>
            <w:vAlign w:val="center"/>
            <w:hideMark/>
          </w:tcPr>
          <w:p w14:paraId="04D516DA" w14:textId="2AFDE8EF"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9F205B" w:rsidRPr="00675DEB" w14:paraId="45F15D25" w14:textId="77777777" w:rsidTr="00824FC3">
        <w:trPr>
          <w:trHeight w:val="170"/>
        </w:trPr>
        <w:tc>
          <w:tcPr>
            <w:tcW w:w="3419" w:type="pct"/>
            <w:tcBorders>
              <w:top w:val="nil"/>
              <w:left w:val="single" w:sz="12" w:space="0" w:color="FFFFFF"/>
              <w:bottom w:val="single" w:sz="12" w:space="0" w:color="FFFFFF"/>
              <w:right w:val="single" w:sz="12" w:space="0" w:color="FFFFFF"/>
            </w:tcBorders>
            <w:shd w:val="clear" w:color="000000" w:fill="E6F5FF"/>
            <w:vAlign w:val="center"/>
            <w:hideMark/>
          </w:tcPr>
          <w:p w14:paraId="5915D3B2" w14:textId="77777777" w:rsidR="009F205B" w:rsidRPr="00675DEB" w:rsidRDefault="009F205B"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Disponibilidades</w:t>
            </w:r>
          </w:p>
        </w:tc>
        <w:tc>
          <w:tcPr>
            <w:tcW w:w="545" w:type="pct"/>
            <w:tcBorders>
              <w:top w:val="nil"/>
              <w:left w:val="nil"/>
              <w:bottom w:val="single" w:sz="12" w:space="0" w:color="FFFFFF"/>
              <w:right w:val="single" w:sz="12" w:space="0" w:color="FFFFFF"/>
            </w:tcBorders>
            <w:shd w:val="clear" w:color="000000" w:fill="E6F5FF"/>
            <w:vAlign w:val="center"/>
          </w:tcPr>
          <w:p w14:paraId="356736CC" w14:textId="5ADCC40C"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w:t>
            </w:r>
          </w:p>
        </w:tc>
        <w:tc>
          <w:tcPr>
            <w:tcW w:w="226" w:type="pct"/>
            <w:tcBorders>
              <w:top w:val="nil"/>
              <w:left w:val="nil"/>
              <w:bottom w:val="single" w:sz="12" w:space="0" w:color="FFFFFF"/>
              <w:right w:val="single" w:sz="12" w:space="0" w:color="FFFFFF"/>
            </w:tcBorders>
            <w:shd w:val="clear" w:color="000000" w:fill="E6F5FF"/>
            <w:vAlign w:val="center"/>
          </w:tcPr>
          <w:p w14:paraId="53ADEF7F" w14:textId="1951B1CC"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40" w:type="pct"/>
            <w:tcBorders>
              <w:top w:val="nil"/>
              <w:left w:val="nil"/>
              <w:bottom w:val="single" w:sz="12" w:space="0" w:color="FFFFFF"/>
              <w:right w:val="single" w:sz="12" w:space="0" w:color="FFFFFF"/>
            </w:tcBorders>
            <w:shd w:val="clear" w:color="000000" w:fill="E6F5FF"/>
            <w:vAlign w:val="center"/>
            <w:hideMark/>
          </w:tcPr>
          <w:p w14:paraId="52C9CE9A" w14:textId="77777777"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9</w:t>
            </w:r>
          </w:p>
        </w:tc>
        <w:tc>
          <w:tcPr>
            <w:tcW w:w="271" w:type="pct"/>
            <w:tcBorders>
              <w:top w:val="nil"/>
              <w:left w:val="nil"/>
              <w:bottom w:val="single" w:sz="12" w:space="0" w:color="FFFFFF"/>
              <w:right w:val="single" w:sz="12" w:space="0" w:color="FFFFFF"/>
            </w:tcBorders>
            <w:shd w:val="clear" w:color="000000" w:fill="E6F5FF"/>
            <w:vAlign w:val="center"/>
            <w:hideMark/>
          </w:tcPr>
          <w:p w14:paraId="2307C044" w14:textId="5F12E41C"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9F205B" w:rsidRPr="00675DEB" w14:paraId="5F4082DE" w14:textId="77777777" w:rsidTr="00824FC3">
        <w:trPr>
          <w:trHeight w:val="170"/>
        </w:trPr>
        <w:tc>
          <w:tcPr>
            <w:tcW w:w="3419" w:type="pct"/>
            <w:tcBorders>
              <w:top w:val="nil"/>
              <w:left w:val="single" w:sz="12" w:space="0" w:color="FFFFFF"/>
              <w:bottom w:val="single" w:sz="12" w:space="0" w:color="FFFFFF"/>
              <w:right w:val="single" w:sz="12" w:space="0" w:color="FFFFFF"/>
            </w:tcBorders>
            <w:shd w:val="clear" w:color="000000" w:fill="005086"/>
            <w:vAlign w:val="center"/>
            <w:hideMark/>
          </w:tcPr>
          <w:p w14:paraId="578F3A31" w14:textId="77777777" w:rsidR="009F205B" w:rsidRPr="00675DEB" w:rsidRDefault="009F205B"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545" w:type="pct"/>
            <w:tcBorders>
              <w:top w:val="nil"/>
              <w:left w:val="nil"/>
              <w:bottom w:val="single" w:sz="12" w:space="0" w:color="FFFFFF"/>
              <w:right w:val="single" w:sz="12" w:space="0" w:color="FFFFFF"/>
            </w:tcBorders>
            <w:shd w:val="clear" w:color="000000" w:fill="005086"/>
            <w:vAlign w:val="center"/>
          </w:tcPr>
          <w:p w14:paraId="2CB85D44" w14:textId="2E452EFB" w:rsidR="009F205B" w:rsidRPr="00675DEB" w:rsidRDefault="009F205B"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73.874</w:t>
            </w:r>
          </w:p>
        </w:tc>
        <w:tc>
          <w:tcPr>
            <w:tcW w:w="226" w:type="pct"/>
            <w:tcBorders>
              <w:top w:val="nil"/>
              <w:left w:val="nil"/>
              <w:bottom w:val="single" w:sz="12" w:space="0" w:color="FFFFFF"/>
              <w:right w:val="single" w:sz="12" w:space="0" w:color="FFFFFF"/>
            </w:tcBorders>
            <w:shd w:val="clear" w:color="000000" w:fill="005086"/>
            <w:vAlign w:val="center"/>
          </w:tcPr>
          <w:p w14:paraId="37DED005" w14:textId="2F282E99" w:rsidR="009F205B" w:rsidRPr="00675DEB" w:rsidRDefault="009F205B"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100</w:t>
            </w:r>
          </w:p>
        </w:tc>
        <w:tc>
          <w:tcPr>
            <w:tcW w:w="540" w:type="pct"/>
            <w:tcBorders>
              <w:top w:val="nil"/>
              <w:left w:val="nil"/>
              <w:bottom w:val="single" w:sz="12" w:space="0" w:color="FFFFFF"/>
              <w:right w:val="single" w:sz="12" w:space="0" w:color="FFFFFF"/>
            </w:tcBorders>
            <w:shd w:val="clear" w:color="000000" w:fill="005086"/>
            <w:vAlign w:val="center"/>
            <w:hideMark/>
          </w:tcPr>
          <w:p w14:paraId="79DF333E" w14:textId="77777777" w:rsidR="009F205B" w:rsidRPr="00675DEB" w:rsidRDefault="009F205B"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75.127</w:t>
            </w:r>
          </w:p>
        </w:tc>
        <w:tc>
          <w:tcPr>
            <w:tcW w:w="271" w:type="pct"/>
            <w:tcBorders>
              <w:top w:val="nil"/>
              <w:left w:val="nil"/>
              <w:bottom w:val="single" w:sz="12" w:space="0" w:color="FFFFFF"/>
              <w:right w:val="single" w:sz="12" w:space="0" w:color="FFFFFF"/>
            </w:tcBorders>
            <w:shd w:val="clear" w:color="000000" w:fill="005086"/>
            <w:vAlign w:val="center"/>
            <w:hideMark/>
          </w:tcPr>
          <w:p w14:paraId="02BDD327" w14:textId="77777777" w:rsidR="009F205B" w:rsidRPr="00675DEB" w:rsidRDefault="009F205B"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100</w:t>
            </w:r>
          </w:p>
        </w:tc>
      </w:tr>
    </w:tbl>
    <w:p w14:paraId="678F6EC2" w14:textId="77777777" w:rsidR="00ED57BF" w:rsidRPr="0003309E" w:rsidRDefault="00ED57BF" w:rsidP="00675DEB">
      <w:pPr>
        <w:jc w:val="both"/>
        <w:rPr>
          <w:rFonts w:ascii="Verdana" w:hAnsi="Verdana"/>
          <w:sz w:val="20"/>
        </w:rPr>
      </w:pPr>
    </w:p>
    <w:p w14:paraId="143FB066" w14:textId="37CA50ED" w:rsidR="003C08DC" w:rsidRPr="00675DEB" w:rsidRDefault="003C08DC" w:rsidP="00675DEB">
      <w:pPr>
        <w:jc w:val="both"/>
        <w:rPr>
          <w:rFonts w:ascii="Verdana" w:hAnsi="Verdana"/>
          <w:sz w:val="20"/>
        </w:rPr>
      </w:pPr>
      <w:r w:rsidRPr="00675DEB">
        <w:rPr>
          <w:rFonts w:ascii="Verdana" w:hAnsi="Verdana"/>
          <w:sz w:val="20"/>
        </w:rPr>
        <w:t xml:space="preserve">O plano CD-02 não possui aplicações em instrumentos financeiros emitidos pelo conglomerado BRB. </w:t>
      </w:r>
    </w:p>
    <w:p w14:paraId="7CAB046C" w14:textId="77777777" w:rsidR="008C34D2" w:rsidRPr="0003309E" w:rsidRDefault="008C34D2" w:rsidP="00675DEB">
      <w:pPr>
        <w:rPr>
          <w:rFonts w:ascii="Verdana" w:hAnsi="Verdana" w:cs="Verdana"/>
          <w:sz w:val="20"/>
        </w:rPr>
      </w:pPr>
    </w:p>
    <w:tbl>
      <w:tblPr>
        <w:tblW w:w="5000" w:type="pct"/>
        <w:tblCellMar>
          <w:left w:w="70" w:type="dxa"/>
          <w:right w:w="70" w:type="dxa"/>
        </w:tblCellMar>
        <w:tblLook w:val="04A0" w:firstRow="1" w:lastRow="0" w:firstColumn="1" w:lastColumn="0" w:noHBand="0" w:noVBand="1"/>
      </w:tblPr>
      <w:tblGrid>
        <w:gridCol w:w="6771"/>
        <w:gridCol w:w="1097"/>
        <w:gridCol w:w="439"/>
        <w:gridCol w:w="1104"/>
        <w:gridCol w:w="533"/>
      </w:tblGrid>
      <w:tr w:rsidR="00937342" w:rsidRPr="00675DEB" w14:paraId="1F62D52E" w14:textId="77777777" w:rsidTr="00824FC3">
        <w:trPr>
          <w:trHeight w:val="170"/>
        </w:trPr>
        <w:tc>
          <w:tcPr>
            <w:tcW w:w="3406"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5A3574E9" w14:textId="77777777" w:rsidR="00937342" w:rsidRPr="00675DEB" w:rsidRDefault="00937342"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Plano CV-03</w:t>
            </w:r>
          </w:p>
        </w:tc>
        <w:tc>
          <w:tcPr>
            <w:tcW w:w="769"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FD305B4" w14:textId="2A96284E" w:rsidR="00937342"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937342" w:rsidRPr="00675DEB">
              <w:rPr>
                <w:rFonts w:ascii="Verdana" w:hAnsi="Verdana" w:cs="Calibri"/>
                <w:b/>
                <w:bCs/>
                <w:color w:val="FFFFFF"/>
                <w:sz w:val="14"/>
                <w:szCs w:val="14"/>
                <w:lang w:eastAsia="pt-BR"/>
              </w:rPr>
              <w:t>.2020</w:t>
            </w:r>
          </w:p>
        </w:tc>
        <w:tc>
          <w:tcPr>
            <w:tcW w:w="825"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6D8EBC47" w14:textId="77777777" w:rsidR="00937342" w:rsidRPr="00675DEB" w:rsidRDefault="009373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937342" w:rsidRPr="00675DEB" w14:paraId="1362E30D" w14:textId="77777777" w:rsidTr="00BC724D">
        <w:trPr>
          <w:trHeight w:val="170"/>
        </w:trPr>
        <w:tc>
          <w:tcPr>
            <w:tcW w:w="3406" w:type="pct"/>
            <w:tcBorders>
              <w:top w:val="nil"/>
              <w:left w:val="single" w:sz="12" w:space="0" w:color="FFFFFF"/>
              <w:bottom w:val="single" w:sz="12" w:space="0" w:color="FFFFFF"/>
              <w:right w:val="single" w:sz="12" w:space="0" w:color="FFFFFF"/>
            </w:tcBorders>
            <w:shd w:val="clear" w:color="000000" w:fill="005086"/>
            <w:vAlign w:val="center"/>
            <w:hideMark/>
          </w:tcPr>
          <w:p w14:paraId="2D98F9B6" w14:textId="77777777" w:rsidR="00937342" w:rsidRPr="00675DEB" w:rsidRDefault="00937342"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Categorias</w:t>
            </w:r>
          </w:p>
        </w:tc>
        <w:tc>
          <w:tcPr>
            <w:tcW w:w="553" w:type="pct"/>
            <w:tcBorders>
              <w:top w:val="nil"/>
              <w:left w:val="nil"/>
              <w:bottom w:val="single" w:sz="12" w:space="0" w:color="FFFFFF"/>
              <w:right w:val="single" w:sz="12" w:space="0" w:color="FFFFFF"/>
            </w:tcBorders>
            <w:shd w:val="clear" w:color="000000" w:fill="005086"/>
            <w:vAlign w:val="center"/>
            <w:hideMark/>
          </w:tcPr>
          <w:p w14:paraId="60B09734" w14:textId="77777777" w:rsidR="00937342" w:rsidRPr="00675DEB" w:rsidRDefault="009373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Posição</w:t>
            </w:r>
          </w:p>
        </w:tc>
        <w:tc>
          <w:tcPr>
            <w:tcW w:w="216" w:type="pct"/>
            <w:tcBorders>
              <w:top w:val="nil"/>
              <w:left w:val="nil"/>
              <w:bottom w:val="single" w:sz="12" w:space="0" w:color="FFFFFF"/>
              <w:right w:val="single" w:sz="12" w:space="0" w:color="FFFFFF"/>
            </w:tcBorders>
            <w:shd w:val="clear" w:color="000000" w:fill="005086"/>
            <w:vAlign w:val="center"/>
            <w:hideMark/>
          </w:tcPr>
          <w:p w14:paraId="71A588CB" w14:textId="77777777" w:rsidR="00937342" w:rsidRPr="00675DEB" w:rsidRDefault="009373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556" w:type="pct"/>
            <w:tcBorders>
              <w:top w:val="nil"/>
              <w:left w:val="nil"/>
              <w:bottom w:val="single" w:sz="12" w:space="0" w:color="FFFFFF"/>
              <w:right w:val="single" w:sz="12" w:space="0" w:color="FFFFFF"/>
            </w:tcBorders>
            <w:shd w:val="clear" w:color="000000" w:fill="005086"/>
            <w:vAlign w:val="center"/>
            <w:hideMark/>
          </w:tcPr>
          <w:p w14:paraId="767DCAF4" w14:textId="77777777" w:rsidR="00937342" w:rsidRPr="00675DEB" w:rsidRDefault="009373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Posição</w:t>
            </w:r>
          </w:p>
        </w:tc>
        <w:tc>
          <w:tcPr>
            <w:tcW w:w="269" w:type="pct"/>
            <w:tcBorders>
              <w:top w:val="nil"/>
              <w:left w:val="nil"/>
              <w:bottom w:val="single" w:sz="12" w:space="0" w:color="FFFFFF"/>
              <w:right w:val="single" w:sz="12" w:space="0" w:color="FFFFFF"/>
            </w:tcBorders>
            <w:shd w:val="clear" w:color="000000" w:fill="005086"/>
            <w:vAlign w:val="center"/>
            <w:hideMark/>
          </w:tcPr>
          <w:p w14:paraId="52DFF28B" w14:textId="77777777" w:rsidR="00937342" w:rsidRPr="00675DEB" w:rsidRDefault="00937342"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r w:rsidR="009F205B" w:rsidRPr="00675DEB" w14:paraId="336800D4" w14:textId="77777777" w:rsidTr="00BC724D">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53AD2B95" w14:textId="77777777" w:rsidR="009F205B" w:rsidRPr="00675DEB" w:rsidRDefault="009F205B"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Títulos de renda fixa</w:t>
            </w:r>
          </w:p>
        </w:tc>
        <w:tc>
          <w:tcPr>
            <w:tcW w:w="553" w:type="pct"/>
            <w:tcBorders>
              <w:top w:val="nil"/>
              <w:left w:val="nil"/>
              <w:bottom w:val="single" w:sz="12" w:space="0" w:color="FFFFFF"/>
              <w:right w:val="single" w:sz="12" w:space="0" w:color="FFFFFF"/>
            </w:tcBorders>
            <w:shd w:val="clear" w:color="000000" w:fill="E6F5FF"/>
            <w:vAlign w:val="center"/>
          </w:tcPr>
          <w:p w14:paraId="356DE65F" w14:textId="040AAE88"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396.860</w:t>
            </w:r>
          </w:p>
        </w:tc>
        <w:tc>
          <w:tcPr>
            <w:tcW w:w="216" w:type="pct"/>
            <w:tcBorders>
              <w:top w:val="nil"/>
              <w:left w:val="nil"/>
              <w:bottom w:val="single" w:sz="12" w:space="0" w:color="FFFFFF"/>
              <w:right w:val="single" w:sz="12" w:space="0" w:color="FFFFFF"/>
            </w:tcBorders>
            <w:shd w:val="clear" w:color="000000" w:fill="E6F5FF"/>
            <w:vAlign w:val="center"/>
          </w:tcPr>
          <w:p w14:paraId="542B8BEC" w14:textId="28D653E0"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rPr>
              <w:t>87</w:t>
            </w:r>
          </w:p>
        </w:tc>
        <w:tc>
          <w:tcPr>
            <w:tcW w:w="556" w:type="pct"/>
            <w:tcBorders>
              <w:top w:val="nil"/>
              <w:left w:val="nil"/>
              <w:bottom w:val="single" w:sz="12" w:space="0" w:color="FFFFFF"/>
              <w:right w:val="single" w:sz="12" w:space="0" w:color="FFFFFF"/>
            </w:tcBorders>
            <w:shd w:val="clear" w:color="000000" w:fill="E6F5FF"/>
            <w:vAlign w:val="center"/>
            <w:hideMark/>
          </w:tcPr>
          <w:p w14:paraId="25A3CC88" w14:textId="77777777"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324.901</w:t>
            </w:r>
          </w:p>
        </w:tc>
        <w:tc>
          <w:tcPr>
            <w:tcW w:w="269" w:type="pct"/>
            <w:tcBorders>
              <w:top w:val="nil"/>
              <w:left w:val="nil"/>
              <w:bottom w:val="single" w:sz="12" w:space="0" w:color="FFFFFF"/>
              <w:right w:val="single" w:sz="12" w:space="0" w:color="FFFFFF"/>
            </w:tcBorders>
            <w:shd w:val="clear" w:color="000000" w:fill="E6F5FF"/>
            <w:vAlign w:val="center"/>
            <w:hideMark/>
          </w:tcPr>
          <w:p w14:paraId="17EA312F" w14:textId="77777777"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61</w:t>
            </w:r>
          </w:p>
        </w:tc>
      </w:tr>
      <w:tr w:rsidR="009F205B" w:rsidRPr="00675DEB" w14:paraId="2F80CF49" w14:textId="77777777" w:rsidTr="00BC724D">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37F482AF" w14:textId="77777777" w:rsidR="009F205B" w:rsidRPr="00675DEB" w:rsidRDefault="009F205B"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Títulos de renda variável</w:t>
            </w:r>
          </w:p>
        </w:tc>
        <w:tc>
          <w:tcPr>
            <w:tcW w:w="553" w:type="pct"/>
            <w:tcBorders>
              <w:top w:val="nil"/>
              <w:left w:val="nil"/>
              <w:bottom w:val="single" w:sz="12" w:space="0" w:color="FFFFFF"/>
              <w:right w:val="single" w:sz="12" w:space="0" w:color="FFFFFF"/>
            </w:tcBorders>
            <w:shd w:val="clear" w:color="000000" w:fill="E6F5FF"/>
            <w:vAlign w:val="center"/>
          </w:tcPr>
          <w:p w14:paraId="3A4639DC" w14:textId="415C8241"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40.590</w:t>
            </w:r>
          </w:p>
        </w:tc>
        <w:tc>
          <w:tcPr>
            <w:tcW w:w="216" w:type="pct"/>
            <w:tcBorders>
              <w:top w:val="nil"/>
              <w:left w:val="nil"/>
              <w:bottom w:val="single" w:sz="12" w:space="0" w:color="FFFFFF"/>
              <w:right w:val="single" w:sz="12" w:space="0" w:color="FFFFFF"/>
            </w:tcBorders>
            <w:shd w:val="clear" w:color="000000" w:fill="E6F5FF"/>
            <w:vAlign w:val="center"/>
          </w:tcPr>
          <w:p w14:paraId="33266EEF" w14:textId="14FDD534"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rPr>
              <w:t>9</w:t>
            </w:r>
          </w:p>
        </w:tc>
        <w:tc>
          <w:tcPr>
            <w:tcW w:w="556" w:type="pct"/>
            <w:tcBorders>
              <w:top w:val="nil"/>
              <w:left w:val="nil"/>
              <w:bottom w:val="single" w:sz="12" w:space="0" w:color="FFFFFF"/>
              <w:right w:val="single" w:sz="12" w:space="0" w:color="FFFFFF"/>
            </w:tcBorders>
            <w:shd w:val="clear" w:color="000000" w:fill="E6F5FF"/>
            <w:vAlign w:val="center"/>
            <w:hideMark/>
          </w:tcPr>
          <w:p w14:paraId="647AA1A3" w14:textId="77777777"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35.005</w:t>
            </w:r>
          </w:p>
        </w:tc>
        <w:tc>
          <w:tcPr>
            <w:tcW w:w="269" w:type="pct"/>
            <w:tcBorders>
              <w:top w:val="nil"/>
              <w:left w:val="nil"/>
              <w:bottom w:val="single" w:sz="12" w:space="0" w:color="FFFFFF"/>
              <w:right w:val="single" w:sz="12" w:space="0" w:color="FFFFFF"/>
            </w:tcBorders>
            <w:shd w:val="clear" w:color="000000" w:fill="E6F5FF"/>
            <w:vAlign w:val="center"/>
            <w:hideMark/>
          </w:tcPr>
          <w:p w14:paraId="4F97C9BF" w14:textId="23F64E32"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6</w:t>
            </w:r>
          </w:p>
        </w:tc>
      </w:tr>
      <w:tr w:rsidR="009F205B" w:rsidRPr="00675DEB" w14:paraId="391B245B" w14:textId="77777777" w:rsidTr="00BC724D">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10D33F2E" w14:textId="77777777" w:rsidR="009F205B" w:rsidRPr="00675DEB" w:rsidRDefault="009F205B"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Imobiliário</w:t>
            </w:r>
          </w:p>
        </w:tc>
        <w:tc>
          <w:tcPr>
            <w:tcW w:w="553" w:type="pct"/>
            <w:tcBorders>
              <w:top w:val="nil"/>
              <w:left w:val="nil"/>
              <w:bottom w:val="single" w:sz="12" w:space="0" w:color="FFFFFF"/>
              <w:right w:val="single" w:sz="12" w:space="0" w:color="FFFFFF"/>
            </w:tcBorders>
            <w:shd w:val="clear" w:color="000000" w:fill="E6F5FF"/>
            <w:vAlign w:val="center"/>
          </w:tcPr>
          <w:p w14:paraId="132B70C6" w14:textId="42489D01"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3.098</w:t>
            </w:r>
          </w:p>
        </w:tc>
        <w:tc>
          <w:tcPr>
            <w:tcW w:w="216" w:type="pct"/>
            <w:tcBorders>
              <w:top w:val="nil"/>
              <w:left w:val="nil"/>
              <w:bottom w:val="single" w:sz="12" w:space="0" w:color="FFFFFF"/>
              <w:right w:val="single" w:sz="12" w:space="0" w:color="FFFFFF"/>
            </w:tcBorders>
            <w:shd w:val="clear" w:color="000000" w:fill="E6F5FF"/>
            <w:vAlign w:val="center"/>
          </w:tcPr>
          <w:p w14:paraId="04922417" w14:textId="76BC0AD9"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rPr>
              <w:t>1</w:t>
            </w:r>
          </w:p>
        </w:tc>
        <w:tc>
          <w:tcPr>
            <w:tcW w:w="556" w:type="pct"/>
            <w:tcBorders>
              <w:top w:val="nil"/>
              <w:left w:val="nil"/>
              <w:bottom w:val="single" w:sz="12" w:space="0" w:color="FFFFFF"/>
              <w:right w:val="single" w:sz="12" w:space="0" w:color="FFFFFF"/>
            </w:tcBorders>
            <w:shd w:val="clear" w:color="000000" w:fill="E6F5FF"/>
            <w:vAlign w:val="center"/>
            <w:hideMark/>
          </w:tcPr>
          <w:p w14:paraId="757F36C2" w14:textId="77777777"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633</w:t>
            </w:r>
          </w:p>
        </w:tc>
        <w:tc>
          <w:tcPr>
            <w:tcW w:w="269" w:type="pct"/>
            <w:tcBorders>
              <w:top w:val="nil"/>
              <w:left w:val="nil"/>
              <w:bottom w:val="single" w:sz="12" w:space="0" w:color="FFFFFF"/>
              <w:right w:val="single" w:sz="12" w:space="0" w:color="FFFFFF"/>
            </w:tcBorders>
            <w:shd w:val="clear" w:color="000000" w:fill="E6F5FF"/>
            <w:vAlign w:val="center"/>
            <w:hideMark/>
          </w:tcPr>
          <w:p w14:paraId="2C64975B" w14:textId="26EFB919"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9F205B" w:rsidRPr="00675DEB" w14:paraId="4FC2C223" w14:textId="77777777" w:rsidTr="00BC724D">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614E843C" w14:textId="4E8AA029" w:rsidR="009F205B" w:rsidRPr="00675DEB" w:rsidRDefault="009F205B"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Empréstimos a participantes</w:t>
            </w:r>
          </w:p>
        </w:tc>
        <w:tc>
          <w:tcPr>
            <w:tcW w:w="553" w:type="pct"/>
            <w:tcBorders>
              <w:top w:val="nil"/>
              <w:left w:val="nil"/>
              <w:bottom w:val="single" w:sz="12" w:space="0" w:color="FFFFFF"/>
              <w:right w:val="single" w:sz="12" w:space="0" w:color="FFFFFF"/>
            </w:tcBorders>
            <w:shd w:val="clear" w:color="000000" w:fill="E6F5FF"/>
            <w:vAlign w:val="center"/>
          </w:tcPr>
          <w:p w14:paraId="1C33CF16" w14:textId="26F91EB8"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14.500</w:t>
            </w:r>
          </w:p>
        </w:tc>
        <w:tc>
          <w:tcPr>
            <w:tcW w:w="216" w:type="pct"/>
            <w:tcBorders>
              <w:top w:val="nil"/>
              <w:left w:val="nil"/>
              <w:bottom w:val="single" w:sz="12" w:space="0" w:color="FFFFFF"/>
              <w:right w:val="single" w:sz="12" w:space="0" w:color="FFFFFF"/>
            </w:tcBorders>
            <w:shd w:val="clear" w:color="000000" w:fill="E6F5FF"/>
            <w:vAlign w:val="center"/>
          </w:tcPr>
          <w:p w14:paraId="0A9C37F1" w14:textId="3E1C444C"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rPr>
              <w:t>3</w:t>
            </w:r>
          </w:p>
        </w:tc>
        <w:tc>
          <w:tcPr>
            <w:tcW w:w="556" w:type="pct"/>
            <w:tcBorders>
              <w:top w:val="nil"/>
              <w:left w:val="nil"/>
              <w:bottom w:val="single" w:sz="12" w:space="0" w:color="FFFFFF"/>
              <w:right w:val="single" w:sz="12" w:space="0" w:color="FFFFFF"/>
            </w:tcBorders>
            <w:shd w:val="clear" w:color="000000" w:fill="E6F5FF"/>
            <w:vAlign w:val="center"/>
            <w:hideMark/>
          </w:tcPr>
          <w:p w14:paraId="261ACDD4" w14:textId="77777777"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174.602</w:t>
            </w:r>
          </w:p>
        </w:tc>
        <w:tc>
          <w:tcPr>
            <w:tcW w:w="269" w:type="pct"/>
            <w:tcBorders>
              <w:top w:val="nil"/>
              <w:left w:val="nil"/>
              <w:bottom w:val="single" w:sz="12" w:space="0" w:color="FFFFFF"/>
              <w:right w:val="single" w:sz="12" w:space="0" w:color="FFFFFF"/>
            </w:tcBorders>
            <w:shd w:val="clear" w:color="000000" w:fill="E6F5FF"/>
            <w:vAlign w:val="center"/>
            <w:hideMark/>
          </w:tcPr>
          <w:p w14:paraId="6D56F71C" w14:textId="77777777"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33</w:t>
            </w:r>
          </w:p>
        </w:tc>
      </w:tr>
      <w:tr w:rsidR="009F205B" w:rsidRPr="00675DEB" w14:paraId="5FA6BA0D" w14:textId="77777777" w:rsidTr="00BC724D">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7D9EAB20" w14:textId="77777777" w:rsidR="009F205B" w:rsidRPr="00675DEB" w:rsidRDefault="009F205B"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Disponibilidades</w:t>
            </w:r>
          </w:p>
        </w:tc>
        <w:tc>
          <w:tcPr>
            <w:tcW w:w="553" w:type="pct"/>
            <w:tcBorders>
              <w:top w:val="nil"/>
              <w:left w:val="nil"/>
              <w:bottom w:val="single" w:sz="12" w:space="0" w:color="FFFFFF"/>
              <w:right w:val="single" w:sz="12" w:space="0" w:color="FFFFFF"/>
            </w:tcBorders>
            <w:shd w:val="clear" w:color="000000" w:fill="E6F5FF"/>
            <w:vAlign w:val="center"/>
          </w:tcPr>
          <w:p w14:paraId="4B17F8D7" w14:textId="5D74EE13"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21</w:t>
            </w:r>
          </w:p>
        </w:tc>
        <w:tc>
          <w:tcPr>
            <w:tcW w:w="216" w:type="pct"/>
            <w:tcBorders>
              <w:top w:val="nil"/>
              <w:left w:val="nil"/>
              <w:bottom w:val="single" w:sz="12" w:space="0" w:color="FFFFFF"/>
              <w:right w:val="single" w:sz="12" w:space="0" w:color="FFFFFF"/>
            </w:tcBorders>
            <w:shd w:val="clear" w:color="000000" w:fill="E6F5FF"/>
            <w:vAlign w:val="center"/>
          </w:tcPr>
          <w:p w14:paraId="71B220A7" w14:textId="3A7E8350"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56" w:type="pct"/>
            <w:tcBorders>
              <w:top w:val="nil"/>
              <w:left w:val="nil"/>
              <w:bottom w:val="single" w:sz="12" w:space="0" w:color="FFFFFF"/>
              <w:right w:val="single" w:sz="12" w:space="0" w:color="FFFFFF"/>
            </w:tcBorders>
            <w:shd w:val="clear" w:color="000000" w:fill="E6F5FF"/>
            <w:vAlign w:val="center"/>
            <w:hideMark/>
          </w:tcPr>
          <w:p w14:paraId="599B8A9F" w14:textId="77777777"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33</w:t>
            </w:r>
          </w:p>
        </w:tc>
        <w:tc>
          <w:tcPr>
            <w:tcW w:w="269" w:type="pct"/>
            <w:tcBorders>
              <w:top w:val="nil"/>
              <w:left w:val="nil"/>
              <w:bottom w:val="single" w:sz="12" w:space="0" w:color="FFFFFF"/>
              <w:right w:val="single" w:sz="12" w:space="0" w:color="FFFFFF"/>
            </w:tcBorders>
            <w:shd w:val="clear" w:color="000000" w:fill="E6F5FF"/>
            <w:vAlign w:val="center"/>
            <w:hideMark/>
          </w:tcPr>
          <w:p w14:paraId="3F21DB97" w14:textId="695089B4"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9F205B" w:rsidRPr="00675DEB" w14:paraId="657A5F55" w14:textId="77777777" w:rsidTr="00BC724D">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tcPr>
          <w:p w14:paraId="611E9146" w14:textId="25CD3568" w:rsidR="009F205B" w:rsidRPr="00675DEB" w:rsidRDefault="009F205B"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Outros</w:t>
            </w:r>
          </w:p>
        </w:tc>
        <w:tc>
          <w:tcPr>
            <w:tcW w:w="553" w:type="pct"/>
            <w:tcBorders>
              <w:top w:val="nil"/>
              <w:left w:val="nil"/>
              <w:bottom w:val="single" w:sz="12" w:space="0" w:color="FFFFFF"/>
              <w:right w:val="single" w:sz="12" w:space="0" w:color="FFFFFF"/>
            </w:tcBorders>
            <w:shd w:val="clear" w:color="000000" w:fill="E6F5FF"/>
            <w:vAlign w:val="center"/>
          </w:tcPr>
          <w:p w14:paraId="6CB81B58" w14:textId="0E546A17"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(100)</w:t>
            </w:r>
          </w:p>
        </w:tc>
        <w:tc>
          <w:tcPr>
            <w:tcW w:w="216" w:type="pct"/>
            <w:tcBorders>
              <w:top w:val="nil"/>
              <w:left w:val="nil"/>
              <w:bottom w:val="single" w:sz="12" w:space="0" w:color="FFFFFF"/>
              <w:right w:val="single" w:sz="12" w:space="0" w:color="FFFFFF"/>
            </w:tcBorders>
            <w:shd w:val="clear" w:color="000000" w:fill="E6F5FF"/>
            <w:vAlign w:val="center"/>
          </w:tcPr>
          <w:p w14:paraId="6DFDF4E7" w14:textId="358D66E6"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56" w:type="pct"/>
            <w:tcBorders>
              <w:top w:val="nil"/>
              <w:left w:val="nil"/>
              <w:bottom w:val="single" w:sz="12" w:space="0" w:color="FFFFFF"/>
              <w:right w:val="single" w:sz="12" w:space="0" w:color="FFFFFF"/>
            </w:tcBorders>
            <w:shd w:val="clear" w:color="000000" w:fill="E6F5FF"/>
            <w:vAlign w:val="center"/>
          </w:tcPr>
          <w:p w14:paraId="42A93E86" w14:textId="1F8FCA19" w:rsidR="009F205B" w:rsidRPr="00675DEB" w:rsidRDefault="009F205B"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269" w:type="pct"/>
            <w:tcBorders>
              <w:top w:val="nil"/>
              <w:left w:val="nil"/>
              <w:bottom w:val="single" w:sz="12" w:space="0" w:color="FFFFFF"/>
              <w:right w:val="single" w:sz="12" w:space="0" w:color="FFFFFF"/>
            </w:tcBorders>
            <w:shd w:val="clear" w:color="000000" w:fill="E6F5FF"/>
            <w:vAlign w:val="center"/>
          </w:tcPr>
          <w:p w14:paraId="71D07737" w14:textId="52BAA42F" w:rsidR="009F205B" w:rsidRPr="00675DEB" w:rsidRDefault="009F205B"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9F205B" w:rsidRPr="00675DEB" w14:paraId="445B755F" w14:textId="77777777" w:rsidTr="00BC724D">
        <w:trPr>
          <w:trHeight w:val="170"/>
        </w:trPr>
        <w:tc>
          <w:tcPr>
            <w:tcW w:w="3406" w:type="pct"/>
            <w:tcBorders>
              <w:top w:val="nil"/>
              <w:left w:val="single" w:sz="12" w:space="0" w:color="FFFFFF"/>
              <w:bottom w:val="single" w:sz="12" w:space="0" w:color="FFFFFF"/>
              <w:right w:val="single" w:sz="12" w:space="0" w:color="FFFFFF"/>
            </w:tcBorders>
            <w:shd w:val="clear" w:color="000000" w:fill="005086"/>
            <w:vAlign w:val="center"/>
            <w:hideMark/>
          </w:tcPr>
          <w:p w14:paraId="1A3C5C77" w14:textId="77777777" w:rsidR="009F205B" w:rsidRPr="00675DEB" w:rsidRDefault="009F205B"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553" w:type="pct"/>
            <w:tcBorders>
              <w:top w:val="nil"/>
              <w:left w:val="nil"/>
              <w:bottom w:val="single" w:sz="12" w:space="0" w:color="FFFFFF"/>
              <w:right w:val="single" w:sz="12" w:space="0" w:color="FFFFFF"/>
            </w:tcBorders>
            <w:shd w:val="clear" w:color="000000" w:fill="005086"/>
            <w:vAlign w:val="center"/>
          </w:tcPr>
          <w:p w14:paraId="18B40F9C" w14:textId="7F8CD6FA" w:rsidR="009F205B" w:rsidRPr="00675DEB" w:rsidRDefault="009F205B"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454.969</w:t>
            </w:r>
          </w:p>
        </w:tc>
        <w:tc>
          <w:tcPr>
            <w:tcW w:w="216" w:type="pct"/>
            <w:tcBorders>
              <w:top w:val="nil"/>
              <w:left w:val="nil"/>
              <w:bottom w:val="single" w:sz="12" w:space="0" w:color="FFFFFF"/>
              <w:right w:val="single" w:sz="12" w:space="0" w:color="FFFFFF"/>
            </w:tcBorders>
            <w:shd w:val="clear" w:color="000000" w:fill="005086"/>
            <w:vAlign w:val="center"/>
          </w:tcPr>
          <w:p w14:paraId="4EC786FF" w14:textId="59202DAE" w:rsidR="009F205B" w:rsidRPr="00675DEB" w:rsidRDefault="009F205B"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100</w:t>
            </w:r>
          </w:p>
        </w:tc>
        <w:tc>
          <w:tcPr>
            <w:tcW w:w="556" w:type="pct"/>
            <w:tcBorders>
              <w:top w:val="nil"/>
              <w:left w:val="nil"/>
              <w:bottom w:val="single" w:sz="12" w:space="0" w:color="FFFFFF"/>
              <w:right w:val="single" w:sz="12" w:space="0" w:color="FFFFFF"/>
            </w:tcBorders>
            <w:shd w:val="clear" w:color="000000" w:fill="005086"/>
            <w:vAlign w:val="center"/>
            <w:hideMark/>
          </w:tcPr>
          <w:p w14:paraId="5792CEBC" w14:textId="77777777" w:rsidR="009F205B" w:rsidRPr="00675DEB" w:rsidRDefault="009F205B"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535.174</w:t>
            </w:r>
          </w:p>
        </w:tc>
        <w:tc>
          <w:tcPr>
            <w:tcW w:w="269" w:type="pct"/>
            <w:tcBorders>
              <w:top w:val="nil"/>
              <w:left w:val="nil"/>
              <w:bottom w:val="single" w:sz="12" w:space="0" w:color="FFFFFF"/>
              <w:right w:val="single" w:sz="12" w:space="0" w:color="FFFFFF"/>
            </w:tcBorders>
            <w:shd w:val="clear" w:color="000000" w:fill="005086"/>
            <w:vAlign w:val="center"/>
            <w:hideMark/>
          </w:tcPr>
          <w:p w14:paraId="3611E3EE" w14:textId="77777777" w:rsidR="009F205B" w:rsidRPr="00675DEB" w:rsidRDefault="009F205B"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100</w:t>
            </w:r>
          </w:p>
        </w:tc>
      </w:tr>
    </w:tbl>
    <w:p w14:paraId="37C0CC99" w14:textId="0FD690DD" w:rsidR="006D5F60" w:rsidRPr="0003309E" w:rsidRDefault="006D5F60" w:rsidP="00675DEB">
      <w:pPr>
        <w:rPr>
          <w:rFonts w:ascii="Verdana" w:hAnsi="Verdana" w:cs="Verdana"/>
          <w:sz w:val="20"/>
        </w:rPr>
      </w:pPr>
    </w:p>
    <w:p w14:paraId="26117D91" w14:textId="2ADE8402" w:rsidR="003C08DC" w:rsidRPr="00675DEB" w:rsidRDefault="003C08DC" w:rsidP="00675DEB">
      <w:pPr>
        <w:jc w:val="both"/>
        <w:rPr>
          <w:rFonts w:ascii="Verdana" w:hAnsi="Verdana"/>
          <w:sz w:val="20"/>
        </w:rPr>
      </w:pPr>
      <w:r w:rsidRPr="00675DEB">
        <w:rPr>
          <w:rFonts w:ascii="Verdana" w:hAnsi="Verdana"/>
          <w:sz w:val="20"/>
        </w:rPr>
        <w:t>O plano CV-03 possui um total de R$ 33.</w:t>
      </w:r>
      <w:r w:rsidR="00A77B6B" w:rsidRPr="00675DEB">
        <w:rPr>
          <w:rFonts w:ascii="Verdana" w:hAnsi="Verdana"/>
          <w:sz w:val="20"/>
        </w:rPr>
        <w:t xml:space="preserve">234 </w:t>
      </w:r>
      <w:r w:rsidR="00A77B6B" w:rsidRPr="00675DEB">
        <w:rPr>
          <w:rFonts w:ascii="Verdana" w:hAnsi="Verdana" w:cs="Verdana"/>
          <w:sz w:val="20"/>
        </w:rPr>
        <w:t>(R$ 14.642</w:t>
      </w:r>
      <w:r w:rsidR="00A77B6B" w:rsidRPr="00675DEB">
        <w:rPr>
          <w:rFonts w:ascii="Verdana" w:hAnsi="Verdana"/>
          <w:sz w:val="20"/>
        </w:rPr>
        <w:t xml:space="preserve"> </w:t>
      </w:r>
      <w:r w:rsidR="00A77B6B" w:rsidRPr="00675DEB">
        <w:rPr>
          <w:rFonts w:ascii="Verdana" w:hAnsi="Verdana" w:cs="Verdana"/>
          <w:sz w:val="20"/>
        </w:rPr>
        <w:t>em 31.12.2019)</w:t>
      </w:r>
      <w:r w:rsidRPr="00675DEB">
        <w:rPr>
          <w:rFonts w:ascii="Verdana" w:hAnsi="Verdana"/>
          <w:sz w:val="20"/>
        </w:rPr>
        <w:t xml:space="preserve"> aplicados em instrumentos financeiros emitidos pelo conglomerado BRB. </w:t>
      </w:r>
    </w:p>
    <w:p w14:paraId="14E51777" w14:textId="7A7F30BA" w:rsidR="00EE43A2" w:rsidRPr="0003309E" w:rsidRDefault="00EE43A2" w:rsidP="00675DEB">
      <w:pPr>
        <w:jc w:val="both"/>
        <w:rPr>
          <w:rFonts w:ascii="Verdana" w:hAnsi="Verdana"/>
          <w:sz w:val="20"/>
        </w:rPr>
      </w:pPr>
    </w:p>
    <w:tbl>
      <w:tblPr>
        <w:tblW w:w="5000" w:type="pct"/>
        <w:tblCellMar>
          <w:left w:w="70" w:type="dxa"/>
          <w:right w:w="70" w:type="dxa"/>
        </w:tblCellMar>
        <w:tblLook w:val="04A0" w:firstRow="1" w:lastRow="0" w:firstColumn="1" w:lastColumn="0" w:noHBand="0" w:noVBand="1"/>
      </w:tblPr>
      <w:tblGrid>
        <w:gridCol w:w="6771"/>
        <w:gridCol w:w="1095"/>
        <w:gridCol w:w="439"/>
        <w:gridCol w:w="1114"/>
        <w:gridCol w:w="525"/>
      </w:tblGrid>
      <w:tr w:rsidR="00503CF6" w:rsidRPr="00675DEB" w14:paraId="20AECF00" w14:textId="77777777" w:rsidTr="0066682B">
        <w:trPr>
          <w:trHeight w:val="170"/>
          <w:tblHeader/>
        </w:trPr>
        <w:tc>
          <w:tcPr>
            <w:tcW w:w="3406" w:type="pct"/>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DDFB13E" w14:textId="77777777" w:rsidR="00503CF6" w:rsidRPr="00675DEB" w:rsidRDefault="00503CF6"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Plano CD-05</w:t>
            </w:r>
          </w:p>
        </w:tc>
        <w:tc>
          <w:tcPr>
            <w:tcW w:w="768"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099FA49E" w14:textId="0999CC20" w:rsidR="00503CF6" w:rsidRPr="00675DEB" w:rsidRDefault="007C23D7"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w:t>
            </w:r>
            <w:r w:rsidR="00503CF6" w:rsidRPr="00675DEB">
              <w:rPr>
                <w:rFonts w:ascii="Verdana" w:hAnsi="Verdana" w:cs="Calibri"/>
                <w:b/>
                <w:bCs/>
                <w:color w:val="FFFFFF"/>
                <w:sz w:val="14"/>
                <w:szCs w:val="14"/>
                <w:lang w:eastAsia="pt-BR"/>
              </w:rPr>
              <w:t>.2020</w:t>
            </w:r>
          </w:p>
        </w:tc>
        <w:tc>
          <w:tcPr>
            <w:tcW w:w="826" w:type="pct"/>
            <w:gridSpan w:val="2"/>
            <w:tcBorders>
              <w:top w:val="single" w:sz="12" w:space="0" w:color="FFFFFF"/>
              <w:left w:val="nil"/>
              <w:bottom w:val="single" w:sz="12" w:space="0" w:color="FFFFFF"/>
              <w:right w:val="single" w:sz="12" w:space="0" w:color="FFFFFF"/>
            </w:tcBorders>
            <w:shd w:val="clear" w:color="000000" w:fill="005086"/>
            <w:vAlign w:val="center"/>
            <w:hideMark/>
          </w:tcPr>
          <w:p w14:paraId="4C7AF613" w14:textId="77777777" w:rsidR="00503CF6" w:rsidRPr="00675DEB" w:rsidRDefault="00503CF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31.12.2019</w:t>
            </w:r>
          </w:p>
        </w:tc>
      </w:tr>
      <w:tr w:rsidR="00503CF6" w:rsidRPr="00675DEB" w14:paraId="154BE469" w14:textId="77777777" w:rsidTr="0066682B">
        <w:trPr>
          <w:trHeight w:val="170"/>
          <w:tblHeader/>
        </w:trPr>
        <w:tc>
          <w:tcPr>
            <w:tcW w:w="3406" w:type="pct"/>
            <w:tcBorders>
              <w:top w:val="nil"/>
              <w:left w:val="single" w:sz="12" w:space="0" w:color="FFFFFF"/>
              <w:bottom w:val="single" w:sz="12" w:space="0" w:color="FFFFFF"/>
              <w:right w:val="single" w:sz="12" w:space="0" w:color="FFFFFF"/>
            </w:tcBorders>
            <w:shd w:val="clear" w:color="000000" w:fill="005086"/>
            <w:vAlign w:val="center"/>
            <w:hideMark/>
          </w:tcPr>
          <w:p w14:paraId="6D480738" w14:textId="77777777" w:rsidR="00503CF6" w:rsidRPr="00675DEB" w:rsidRDefault="00503CF6"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Categorias</w:t>
            </w:r>
          </w:p>
        </w:tc>
        <w:tc>
          <w:tcPr>
            <w:tcW w:w="552" w:type="pct"/>
            <w:tcBorders>
              <w:top w:val="nil"/>
              <w:left w:val="nil"/>
              <w:bottom w:val="single" w:sz="12" w:space="0" w:color="FFFFFF"/>
              <w:right w:val="single" w:sz="12" w:space="0" w:color="FFFFFF"/>
            </w:tcBorders>
            <w:shd w:val="clear" w:color="000000" w:fill="005086"/>
            <w:vAlign w:val="center"/>
            <w:hideMark/>
          </w:tcPr>
          <w:p w14:paraId="7F49CF79" w14:textId="77777777" w:rsidR="00503CF6" w:rsidRPr="00675DEB" w:rsidRDefault="00503CF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Posição</w:t>
            </w:r>
          </w:p>
        </w:tc>
        <w:tc>
          <w:tcPr>
            <w:tcW w:w="216" w:type="pct"/>
            <w:tcBorders>
              <w:top w:val="nil"/>
              <w:left w:val="nil"/>
              <w:bottom w:val="single" w:sz="12" w:space="0" w:color="FFFFFF"/>
              <w:right w:val="single" w:sz="12" w:space="0" w:color="FFFFFF"/>
            </w:tcBorders>
            <w:shd w:val="clear" w:color="000000" w:fill="005086"/>
            <w:vAlign w:val="center"/>
            <w:hideMark/>
          </w:tcPr>
          <w:p w14:paraId="4DA956F5" w14:textId="77777777" w:rsidR="00503CF6" w:rsidRPr="00675DEB" w:rsidRDefault="00503CF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c>
          <w:tcPr>
            <w:tcW w:w="561" w:type="pct"/>
            <w:tcBorders>
              <w:top w:val="nil"/>
              <w:left w:val="nil"/>
              <w:bottom w:val="single" w:sz="12" w:space="0" w:color="FFFFFF"/>
              <w:right w:val="single" w:sz="12" w:space="0" w:color="FFFFFF"/>
            </w:tcBorders>
            <w:shd w:val="clear" w:color="000000" w:fill="005086"/>
            <w:vAlign w:val="center"/>
            <w:hideMark/>
          </w:tcPr>
          <w:p w14:paraId="7479D489" w14:textId="77777777" w:rsidR="00503CF6" w:rsidRPr="00675DEB" w:rsidRDefault="00503CF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Posição</w:t>
            </w:r>
          </w:p>
        </w:tc>
        <w:tc>
          <w:tcPr>
            <w:tcW w:w="265" w:type="pct"/>
            <w:tcBorders>
              <w:top w:val="nil"/>
              <w:left w:val="nil"/>
              <w:bottom w:val="single" w:sz="12" w:space="0" w:color="FFFFFF"/>
              <w:right w:val="single" w:sz="12" w:space="0" w:color="FFFFFF"/>
            </w:tcBorders>
            <w:shd w:val="clear" w:color="000000" w:fill="005086"/>
            <w:vAlign w:val="center"/>
            <w:hideMark/>
          </w:tcPr>
          <w:p w14:paraId="00DB7C51" w14:textId="77777777" w:rsidR="00503CF6" w:rsidRPr="00675DEB" w:rsidRDefault="00503CF6" w:rsidP="00675DEB">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r w:rsidR="00300BF3" w:rsidRPr="00675DEB" w14:paraId="606144E8"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1B863C5B" w14:textId="77777777" w:rsidR="00300BF3" w:rsidRPr="00675DEB" w:rsidRDefault="00300BF3"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Títulos de renda fixa</w:t>
            </w:r>
          </w:p>
        </w:tc>
        <w:tc>
          <w:tcPr>
            <w:tcW w:w="552" w:type="pct"/>
            <w:tcBorders>
              <w:top w:val="nil"/>
              <w:left w:val="nil"/>
              <w:bottom w:val="single" w:sz="12" w:space="0" w:color="FFFFFF"/>
              <w:right w:val="single" w:sz="12" w:space="0" w:color="FFFFFF"/>
            </w:tcBorders>
            <w:shd w:val="clear" w:color="000000" w:fill="E6F5FF"/>
            <w:vAlign w:val="center"/>
          </w:tcPr>
          <w:p w14:paraId="07C628FB" w14:textId="6274CA0A" w:rsidR="00300BF3" w:rsidRPr="00675DEB" w:rsidRDefault="00300BF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6.713</w:t>
            </w:r>
          </w:p>
        </w:tc>
        <w:tc>
          <w:tcPr>
            <w:tcW w:w="216" w:type="pct"/>
            <w:tcBorders>
              <w:top w:val="nil"/>
              <w:left w:val="nil"/>
              <w:bottom w:val="single" w:sz="12" w:space="0" w:color="FFFFFF"/>
              <w:right w:val="single" w:sz="12" w:space="0" w:color="FFFFFF"/>
            </w:tcBorders>
            <w:shd w:val="clear" w:color="000000" w:fill="E6F5FF"/>
            <w:vAlign w:val="center"/>
          </w:tcPr>
          <w:p w14:paraId="581EE851" w14:textId="3577D805" w:rsidR="00300BF3" w:rsidRPr="00675DEB" w:rsidRDefault="00300BF3" w:rsidP="00675DEB">
            <w:pPr>
              <w:suppressAutoHyphens w:val="0"/>
              <w:jc w:val="right"/>
              <w:rPr>
                <w:rFonts w:ascii="Verdana" w:hAnsi="Verdana" w:cs="Calibri"/>
                <w:sz w:val="14"/>
                <w:szCs w:val="14"/>
                <w:lang w:eastAsia="pt-BR"/>
              </w:rPr>
            </w:pPr>
            <w:r w:rsidRPr="00675DEB">
              <w:rPr>
                <w:rFonts w:ascii="Verdana" w:hAnsi="Verdana" w:cs="Calibri"/>
                <w:sz w:val="14"/>
                <w:szCs w:val="14"/>
              </w:rPr>
              <w:t>92</w:t>
            </w:r>
          </w:p>
        </w:tc>
        <w:tc>
          <w:tcPr>
            <w:tcW w:w="561" w:type="pct"/>
            <w:tcBorders>
              <w:top w:val="nil"/>
              <w:left w:val="nil"/>
              <w:bottom w:val="single" w:sz="12" w:space="0" w:color="FFFFFF"/>
              <w:right w:val="single" w:sz="12" w:space="0" w:color="FFFFFF"/>
            </w:tcBorders>
            <w:shd w:val="clear" w:color="000000" w:fill="E6F5FF"/>
            <w:vAlign w:val="center"/>
            <w:hideMark/>
          </w:tcPr>
          <w:p w14:paraId="34C3620A" w14:textId="77777777" w:rsidR="00300BF3" w:rsidRPr="00675DEB" w:rsidRDefault="00300BF3"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4.206</w:t>
            </w:r>
          </w:p>
        </w:tc>
        <w:tc>
          <w:tcPr>
            <w:tcW w:w="265" w:type="pct"/>
            <w:tcBorders>
              <w:top w:val="nil"/>
              <w:left w:val="nil"/>
              <w:bottom w:val="single" w:sz="12" w:space="0" w:color="FFFFFF"/>
              <w:right w:val="single" w:sz="12" w:space="0" w:color="FFFFFF"/>
            </w:tcBorders>
            <w:shd w:val="clear" w:color="000000" w:fill="E6F5FF"/>
            <w:vAlign w:val="center"/>
            <w:hideMark/>
          </w:tcPr>
          <w:p w14:paraId="4694E1B7" w14:textId="77777777" w:rsidR="00300BF3" w:rsidRPr="00675DEB" w:rsidRDefault="00300BF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94</w:t>
            </w:r>
          </w:p>
        </w:tc>
      </w:tr>
      <w:tr w:rsidR="00300BF3" w:rsidRPr="00675DEB" w14:paraId="78DEE6A5"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0E9D6109" w14:textId="77777777" w:rsidR="00300BF3" w:rsidRPr="00675DEB" w:rsidRDefault="00300BF3"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Títulos de renda variável</w:t>
            </w:r>
          </w:p>
        </w:tc>
        <w:tc>
          <w:tcPr>
            <w:tcW w:w="552" w:type="pct"/>
            <w:tcBorders>
              <w:top w:val="nil"/>
              <w:left w:val="nil"/>
              <w:bottom w:val="single" w:sz="12" w:space="0" w:color="FFFFFF"/>
              <w:right w:val="single" w:sz="12" w:space="0" w:color="FFFFFF"/>
            </w:tcBorders>
            <w:shd w:val="clear" w:color="000000" w:fill="E6F5FF"/>
            <w:vAlign w:val="center"/>
          </w:tcPr>
          <w:p w14:paraId="46A04733" w14:textId="51A7115B" w:rsidR="00300BF3" w:rsidRPr="00675DEB" w:rsidRDefault="00300BF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160</w:t>
            </w:r>
          </w:p>
        </w:tc>
        <w:tc>
          <w:tcPr>
            <w:tcW w:w="216" w:type="pct"/>
            <w:tcBorders>
              <w:top w:val="nil"/>
              <w:left w:val="nil"/>
              <w:bottom w:val="single" w:sz="12" w:space="0" w:color="FFFFFF"/>
              <w:right w:val="single" w:sz="12" w:space="0" w:color="FFFFFF"/>
            </w:tcBorders>
            <w:shd w:val="clear" w:color="000000" w:fill="E6F5FF"/>
            <w:vAlign w:val="center"/>
          </w:tcPr>
          <w:p w14:paraId="0DD83A76" w14:textId="1151AC39" w:rsidR="00300BF3" w:rsidRPr="00675DEB" w:rsidRDefault="00300BF3" w:rsidP="00675DEB">
            <w:pPr>
              <w:suppressAutoHyphens w:val="0"/>
              <w:jc w:val="right"/>
              <w:rPr>
                <w:rFonts w:ascii="Verdana" w:hAnsi="Verdana" w:cs="Calibri"/>
                <w:sz w:val="14"/>
                <w:szCs w:val="14"/>
                <w:lang w:eastAsia="pt-BR"/>
              </w:rPr>
            </w:pPr>
            <w:r w:rsidRPr="00675DEB">
              <w:rPr>
                <w:rFonts w:ascii="Verdana" w:hAnsi="Verdana" w:cs="Calibri"/>
                <w:sz w:val="14"/>
                <w:szCs w:val="14"/>
              </w:rPr>
              <w:t>2</w:t>
            </w:r>
          </w:p>
        </w:tc>
        <w:tc>
          <w:tcPr>
            <w:tcW w:w="561" w:type="pct"/>
            <w:tcBorders>
              <w:top w:val="nil"/>
              <w:left w:val="nil"/>
              <w:bottom w:val="single" w:sz="12" w:space="0" w:color="FFFFFF"/>
              <w:right w:val="single" w:sz="12" w:space="0" w:color="FFFFFF"/>
            </w:tcBorders>
            <w:shd w:val="clear" w:color="000000" w:fill="E6F5FF"/>
            <w:vAlign w:val="center"/>
            <w:hideMark/>
          </w:tcPr>
          <w:p w14:paraId="3B47668F" w14:textId="77777777" w:rsidR="00300BF3" w:rsidRPr="00675DEB" w:rsidRDefault="00300BF3"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282</w:t>
            </w:r>
          </w:p>
        </w:tc>
        <w:tc>
          <w:tcPr>
            <w:tcW w:w="265" w:type="pct"/>
            <w:tcBorders>
              <w:top w:val="nil"/>
              <w:left w:val="nil"/>
              <w:bottom w:val="single" w:sz="12" w:space="0" w:color="FFFFFF"/>
              <w:right w:val="single" w:sz="12" w:space="0" w:color="FFFFFF"/>
            </w:tcBorders>
            <w:shd w:val="clear" w:color="000000" w:fill="E6F5FF"/>
            <w:vAlign w:val="center"/>
            <w:hideMark/>
          </w:tcPr>
          <w:p w14:paraId="3D363D70" w14:textId="77777777" w:rsidR="00300BF3" w:rsidRPr="00675DEB" w:rsidRDefault="00300BF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6</w:t>
            </w:r>
          </w:p>
        </w:tc>
      </w:tr>
      <w:tr w:rsidR="00300BF3" w:rsidRPr="00675DEB" w14:paraId="2F4E13B2"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1A4333C4" w14:textId="77777777" w:rsidR="00300BF3" w:rsidRPr="00675DEB" w:rsidRDefault="00300BF3"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Estruturados</w:t>
            </w:r>
          </w:p>
        </w:tc>
        <w:tc>
          <w:tcPr>
            <w:tcW w:w="552" w:type="pct"/>
            <w:tcBorders>
              <w:top w:val="nil"/>
              <w:left w:val="nil"/>
              <w:bottom w:val="single" w:sz="12" w:space="0" w:color="FFFFFF"/>
              <w:right w:val="single" w:sz="12" w:space="0" w:color="FFFFFF"/>
            </w:tcBorders>
            <w:shd w:val="clear" w:color="000000" w:fill="E6F5FF"/>
            <w:vAlign w:val="center"/>
          </w:tcPr>
          <w:p w14:paraId="1F25A85E" w14:textId="0548CA39" w:rsidR="00300BF3" w:rsidRPr="00675DEB" w:rsidRDefault="00300BF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141</w:t>
            </w:r>
          </w:p>
        </w:tc>
        <w:tc>
          <w:tcPr>
            <w:tcW w:w="216" w:type="pct"/>
            <w:tcBorders>
              <w:top w:val="nil"/>
              <w:left w:val="nil"/>
              <w:bottom w:val="single" w:sz="12" w:space="0" w:color="FFFFFF"/>
              <w:right w:val="single" w:sz="12" w:space="0" w:color="FFFFFF"/>
            </w:tcBorders>
            <w:shd w:val="clear" w:color="000000" w:fill="E6F5FF"/>
            <w:vAlign w:val="center"/>
          </w:tcPr>
          <w:p w14:paraId="02B8E08A" w14:textId="54829312" w:rsidR="00300BF3" w:rsidRPr="00675DEB" w:rsidRDefault="00300BF3" w:rsidP="00675DEB">
            <w:pPr>
              <w:suppressAutoHyphens w:val="0"/>
              <w:jc w:val="right"/>
              <w:rPr>
                <w:rFonts w:ascii="Verdana" w:hAnsi="Verdana" w:cs="Calibri"/>
                <w:sz w:val="14"/>
                <w:szCs w:val="14"/>
                <w:lang w:eastAsia="pt-BR"/>
              </w:rPr>
            </w:pPr>
            <w:r w:rsidRPr="00675DEB">
              <w:rPr>
                <w:rFonts w:ascii="Verdana" w:hAnsi="Verdana" w:cs="Calibri"/>
                <w:sz w:val="14"/>
                <w:szCs w:val="14"/>
              </w:rPr>
              <w:t>2</w:t>
            </w:r>
          </w:p>
        </w:tc>
        <w:tc>
          <w:tcPr>
            <w:tcW w:w="561" w:type="pct"/>
            <w:tcBorders>
              <w:top w:val="nil"/>
              <w:left w:val="nil"/>
              <w:bottom w:val="single" w:sz="12" w:space="0" w:color="FFFFFF"/>
              <w:right w:val="single" w:sz="12" w:space="0" w:color="FFFFFF"/>
            </w:tcBorders>
            <w:shd w:val="clear" w:color="000000" w:fill="E6F5FF"/>
            <w:vAlign w:val="center"/>
            <w:hideMark/>
          </w:tcPr>
          <w:p w14:paraId="098ABF11" w14:textId="5AD85301" w:rsidR="00300BF3" w:rsidRPr="00675DEB" w:rsidRDefault="00300BF3"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265" w:type="pct"/>
            <w:tcBorders>
              <w:top w:val="nil"/>
              <w:left w:val="nil"/>
              <w:bottom w:val="single" w:sz="12" w:space="0" w:color="FFFFFF"/>
              <w:right w:val="single" w:sz="12" w:space="0" w:color="FFFFFF"/>
            </w:tcBorders>
            <w:shd w:val="clear" w:color="000000" w:fill="E6F5FF"/>
            <w:vAlign w:val="center"/>
            <w:hideMark/>
          </w:tcPr>
          <w:p w14:paraId="2AD093BF" w14:textId="2C345B83" w:rsidR="00300BF3" w:rsidRPr="00675DEB" w:rsidRDefault="00300BF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300BF3" w:rsidRPr="00675DEB" w14:paraId="4B1CF648"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6156511B" w14:textId="77777777" w:rsidR="00300BF3" w:rsidRPr="00675DEB" w:rsidRDefault="00300BF3"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lastRenderedPageBreak/>
              <w:t>Imobiliário</w:t>
            </w:r>
          </w:p>
        </w:tc>
        <w:tc>
          <w:tcPr>
            <w:tcW w:w="552" w:type="pct"/>
            <w:tcBorders>
              <w:top w:val="nil"/>
              <w:left w:val="nil"/>
              <w:bottom w:val="single" w:sz="12" w:space="0" w:color="FFFFFF"/>
              <w:right w:val="single" w:sz="12" w:space="0" w:color="FFFFFF"/>
            </w:tcBorders>
            <w:shd w:val="clear" w:color="000000" w:fill="E6F5FF"/>
            <w:vAlign w:val="center"/>
          </w:tcPr>
          <w:p w14:paraId="4772508D" w14:textId="3050F361" w:rsidR="00300BF3" w:rsidRPr="00675DEB" w:rsidRDefault="00300BF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236</w:t>
            </w:r>
          </w:p>
        </w:tc>
        <w:tc>
          <w:tcPr>
            <w:tcW w:w="216" w:type="pct"/>
            <w:tcBorders>
              <w:top w:val="nil"/>
              <w:left w:val="nil"/>
              <w:bottom w:val="single" w:sz="12" w:space="0" w:color="FFFFFF"/>
              <w:right w:val="single" w:sz="12" w:space="0" w:color="FFFFFF"/>
            </w:tcBorders>
            <w:shd w:val="clear" w:color="000000" w:fill="E6F5FF"/>
            <w:vAlign w:val="center"/>
          </w:tcPr>
          <w:p w14:paraId="0788FF9A" w14:textId="2C95A1E9" w:rsidR="00300BF3" w:rsidRPr="00675DEB" w:rsidRDefault="00300BF3" w:rsidP="00675DEB">
            <w:pPr>
              <w:suppressAutoHyphens w:val="0"/>
              <w:jc w:val="right"/>
              <w:rPr>
                <w:rFonts w:ascii="Verdana" w:hAnsi="Verdana" w:cs="Calibri"/>
                <w:sz w:val="14"/>
                <w:szCs w:val="14"/>
                <w:lang w:eastAsia="pt-BR"/>
              </w:rPr>
            </w:pPr>
            <w:r w:rsidRPr="00675DEB">
              <w:rPr>
                <w:rFonts w:ascii="Verdana" w:hAnsi="Verdana" w:cs="Calibri"/>
                <w:sz w:val="14"/>
                <w:szCs w:val="14"/>
              </w:rPr>
              <w:t>3</w:t>
            </w:r>
          </w:p>
        </w:tc>
        <w:tc>
          <w:tcPr>
            <w:tcW w:w="561" w:type="pct"/>
            <w:tcBorders>
              <w:top w:val="nil"/>
              <w:left w:val="nil"/>
              <w:bottom w:val="single" w:sz="12" w:space="0" w:color="FFFFFF"/>
              <w:right w:val="single" w:sz="12" w:space="0" w:color="FFFFFF"/>
            </w:tcBorders>
            <w:shd w:val="clear" w:color="000000" w:fill="E6F5FF"/>
            <w:vAlign w:val="center"/>
            <w:hideMark/>
          </w:tcPr>
          <w:p w14:paraId="2DC26A46" w14:textId="17D45CA2" w:rsidR="00300BF3" w:rsidRPr="00675DEB" w:rsidRDefault="00300BF3"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265" w:type="pct"/>
            <w:tcBorders>
              <w:top w:val="nil"/>
              <w:left w:val="nil"/>
              <w:bottom w:val="single" w:sz="12" w:space="0" w:color="FFFFFF"/>
              <w:right w:val="single" w:sz="12" w:space="0" w:color="FFFFFF"/>
            </w:tcBorders>
            <w:shd w:val="clear" w:color="000000" w:fill="E6F5FF"/>
            <w:vAlign w:val="center"/>
            <w:hideMark/>
          </w:tcPr>
          <w:p w14:paraId="1673C32B" w14:textId="485E54C2" w:rsidR="00300BF3" w:rsidRPr="00675DEB" w:rsidRDefault="00300BF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300BF3" w:rsidRPr="00675DEB" w14:paraId="40BF779B"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tcPr>
          <w:p w14:paraId="4DAFDA74" w14:textId="01A9BFBB" w:rsidR="00300BF3" w:rsidRPr="00675DEB" w:rsidRDefault="00300BF3"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Empréstimos a participantes</w:t>
            </w:r>
          </w:p>
        </w:tc>
        <w:tc>
          <w:tcPr>
            <w:tcW w:w="552" w:type="pct"/>
            <w:tcBorders>
              <w:top w:val="nil"/>
              <w:left w:val="nil"/>
              <w:bottom w:val="single" w:sz="12" w:space="0" w:color="FFFFFF"/>
              <w:right w:val="single" w:sz="12" w:space="0" w:color="FFFFFF"/>
            </w:tcBorders>
            <w:shd w:val="clear" w:color="000000" w:fill="E6F5FF"/>
            <w:vAlign w:val="center"/>
          </w:tcPr>
          <w:p w14:paraId="6E5C6FA0" w14:textId="0371410A" w:rsidR="00300BF3" w:rsidRPr="00675DEB" w:rsidRDefault="00300BF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41</w:t>
            </w:r>
          </w:p>
        </w:tc>
        <w:tc>
          <w:tcPr>
            <w:tcW w:w="216" w:type="pct"/>
            <w:tcBorders>
              <w:top w:val="nil"/>
              <w:left w:val="nil"/>
              <w:bottom w:val="single" w:sz="12" w:space="0" w:color="FFFFFF"/>
              <w:right w:val="single" w:sz="12" w:space="0" w:color="FFFFFF"/>
            </w:tcBorders>
            <w:shd w:val="clear" w:color="000000" w:fill="E6F5FF"/>
            <w:vAlign w:val="center"/>
          </w:tcPr>
          <w:p w14:paraId="6B334502" w14:textId="2AD8C47F" w:rsidR="00300BF3" w:rsidRPr="00675DEB" w:rsidRDefault="00300BF3" w:rsidP="00675DEB">
            <w:pPr>
              <w:suppressAutoHyphens w:val="0"/>
              <w:jc w:val="right"/>
              <w:rPr>
                <w:rFonts w:ascii="Verdana" w:hAnsi="Verdana" w:cs="Calibri"/>
                <w:sz w:val="14"/>
                <w:szCs w:val="14"/>
                <w:lang w:eastAsia="pt-BR"/>
              </w:rPr>
            </w:pPr>
            <w:r w:rsidRPr="00675DEB">
              <w:rPr>
                <w:rFonts w:ascii="Verdana" w:hAnsi="Verdana" w:cs="Calibri"/>
                <w:sz w:val="14"/>
                <w:szCs w:val="14"/>
              </w:rPr>
              <w:t>1</w:t>
            </w:r>
          </w:p>
        </w:tc>
        <w:tc>
          <w:tcPr>
            <w:tcW w:w="561" w:type="pct"/>
            <w:tcBorders>
              <w:top w:val="nil"/>
              <w:left w:val="nil"/>
              <w:bottom w:val="single" w:sz="12" w:space="0" w:color="FFFFFF"/>
              <w:right w:val="single" w:sz="12" w:space="0" w:color="FFFFFF"/>
            </w:tcBorders>
            <w:shd w:val="clear" w:color="000000" w:fill="E6F5FF"/>
            <w:vAlign w:val="center"/>
          </w:tcPr>
          <w:p w14:paraId="28EB4F8B" w14:textId="47F359DC" w:rsidR="00300BF3" w:rsidRPr="00675DEB" w:rsidRDefault="00300BF3"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265" w:type="pct"/>
            <w:tcBorders>
              <w:top w:val="nil"/>
              <w:left w:val="nil"/>
              <w:bottom w:val="single" w:sz="12" w:space="0" w:color="FFFFFF"/>
              <w:right w:val="single" w:sz="12" w:space="0" w:color="FFFFFF"/>
            </w:tcBorders>
            <w:shd w:val="clear" w:color="000000" w:fill="E6F5FF"/>
            <w:vAlign w:val="center"/>
          </w:tcPr>
          <w:p w14:paraId="66575E09" w14:textId="414210AD" w:rsidR="00300BF3" w:rsidRPr="00675DEB" w:rsidRDefault="00300BF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300BF3" w:rsidRPr="00675DEB" w14:paraId="57266053"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hideMark/>
          </w:tcPr>
          <w:p w14:paraId="312104EB" w14:textId="77777777" w:rsidR="00300BF3" w:rsidRPr="00675DEB" w:rsidRDefault="00300BF3"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Disponibilidades</w:t>
            </w:r>
          </w:p>
        </w:tc>
        <w:tc>
          <w:tcPr>
            <w:tcW w:w="552" w:type="pct"/>
            <w:tcBorders>
              <w:top w:val="nil"/>
              <w:left w:val="nil"/>
              <w:bottom w:val="single" w:sz="12" w:space="0" w:color="FFFFFF"/>
              <w:right w:val="single" w:sz="12" w:space="0" w:color="FFFFFF"/>
            </w:tcBorders>
            <w:shd w:val="clear" w:color="000000" w:fill="E6F5FF"/>
            <w:vAlign w:val="center"/>
          </w:tcPr>
          <w:p w14:paraId="5AC68043" w14:textId="58F707E3" w:rsidR="00300BF3" w:rsidRPr="00675DEB" w:rsidRDefault="00300BF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4</w:t>
            </w:r>
          </w:p>
        </w:tc>
        <w:tc>
          <w:tcPr>
            <w:tcW w:w="216" w:type="pct"/>
            <w:tcBorders>
              <w:top w:val="nil"/>
              <w:left w:val="nil"/>
              <w:bottom w:val="single" w:sz="12" w:space="0" w:color="FFFFFF"/>
              <w:right w:val="single" w:sz="12" w:space="0" w:color="FFFFFF"/>
            </w:tcBorders>
            <w:shd w:val="clear" w:color="000000" w:fill="E6F5FF"/>
            <w:vAlign w:val="center"/>
          </w:tcPr>
          <w:p w14:paraId="0C3382D4" w14:textId="691AF430" w:rsidR="00300BF3" w:rsidRPr="00675DEB" w:rsidRDefault="00300BF3"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61" w:type="pct"/>
            <w:tcBorders>
              <w:top w:val="nil"/>
              <w:left w:val="nil"/>
              <w:bottom w:val="single" w:sz="12" w:space="0" w:color="FFFFFF"/>
              <w:right w:val="single" w:sz="12" w:space="0" w:color="FFFFFF"/>
            </w:tcBorders>
            <w:shd w:val="clear" w:color="000000" w:fill="E6F5FF"/>
            <w:vAlign w:val="center"/>
            <w:hideMark/>
          </w:tcPr>
          <w:p w14:paraId="2F2EB57D" w14:textId="77777777" w:rsidR="00300BF3" w:rsidRPr="00675DEB" w:rsidRDefault="00300BF3"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w:t>
            </w:r>
          </w:p>
        </w:tc>
        <w:tc>
          <w:tcPr>
            <w:tcW w:w="265" w:type="pct"/>
            <w:tcBorders>
              <w:top w:val="nil"/>
              <w:left w:val="nil"/>
              <w:bottom w:val="single" w:sz="12" w:space="0" w:color="FFFFFF"/>
              <w:right w:val="single" w:sz="12" w:space="0" w:color="FFFFFF"/>
            </w:tcBorders>
            <w:shd w:val="clear" w:color="000000" w:fill="E6F5FF"/>
            <w:vAlign w:val="center"/>
            <w:hideMark/>
          </w:tcPr>
          <w:p w14:paraId="2DF55846" w14:textId="468C8341" w:rsidR="00300BF3" w:rsidRPr="00675DEB" w:rsidRDefault="00300BF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300BF3" w:rsidRPr="00675DEB" w14:paraId="6FC1432E"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E6F5FF"/>
            <w:vAlign w:val="center"/>
          </w:tcPr>
          <w:p w14:paraId="1EA44342" w14:textId="0846C51B" w:rsidR="00300BF3" w:rsidRPr="00675DEB" w:rsidRDefault="00824FC3" w:rsidP="00675DEB">
            <w:pPr>
              <w:suppressAutoHyphens w:val="0"/>
              <w:jc w:val="both"/>
              <w:rPr>
                <w:rFonts w:ascii="Verdana" w:hAnsi="Verdana" w:cs="Calibri"/>
                <w:color w:val="auto"/>
                <w:sz w:val="14"/>
                <w:szCs w:val="14"/>
                <w:lang w:eastAsia="pt-BR"/>
              </w:rPr>
            </w:pPr>
            <w:r w:rsidRPr="00675DEB">
              <w:rPr>
                <w:rFonts w:ascii="Verdana" w:hAnsi="Verdana" w:cs="Calibri"/>
                <w:color w:val="auto"/>
                <w:sz w:val="14"/>
                <w:szCs w:val="14"/>
                <w:lang w:eastAsia="pt-BR"/>
              </w:rPr>
              <w:t>Outros</w:t>
            </w:r>
          </w:p>
        </w:tc>
        <w:tc>
          <w:tcPr>
            <w:tcW w:w="552" w:type="pct"/>
            <w:tcBorders>
              <w:top w:val="nil"/>
              <w:left w:val="nil"/>
              <w:bottom w:val="single" w:sz="12" w:space="0" w:color="FFFFFF"/>
              <w:right w:val="single" w:sz="12" w:space="0" w:color="FFFFFF"/>
            </w:tcBorders>
            <w:shd w:val="clear" w:color="000000" w:fill="E6F5FF"/>
            <w:vAlign w:val="center"/>
          </w:tcPr>
          <w:p w14:paraId="1EB5089B" w14:textId="66DE9CB7" w:rsidR="00300BF3" w:rsidRPr="00675DEB" w:rsidRDefault="00300BF3" w:rsidP="00675DEB">
            <w:pPr>
              <w:suppressAutoHyphens w:val="0"/>
              <w:jc w:val="right"/>
              <w:rPr>
                <w:rFonts w:ascii="Verdana" w:hAnsi="Verdana" w:cs="Calibri"/>
                <w:color w:val="auto"/>
                <w:sz w:val="14"/>
                <w:szCs w:val="14"/>
                <w:lang w:eastAsia="pt-BR"/>
              </w:rPr>
            </w:pPr>
            <w:r w:rsidRPr="00675DEB">
              <w:rPr>
                <w:rFonts w:ascii="Verdana" w:hAnsi="Verdana" w:cs="Calibri"/>
                <w:sz w:val="14"/>
                <w:szCs w:val="14"/>
              </w:rPr>
              <w:t>(1)</w:t>
            </w:r>
          </w:p>
        </w:tc>
        <w:tc>
          <w:tcPr>
            <w:tcW w:w="216" w:type="pct"/>
            <w:tcBorders>
              <w:top w:val="nil"/>
              <w:left w:val="nil"/>
              <w:bottom w:val="single" w:sz="12" w:space="0" w:color="FFFFFF"/>
              <w:right w:val="single" w:sz="12" w:space="0" w:color="FFFFFF"/>
            </w:tcBorders>
            <w:shd w:val="clear" w:color="000000" w:fill="E6F5FF"/>
            <w:vAlign w:val="center"/>
          </w:tcPr>
          <w:p w14:paraId="2217DCAE" w14:textId="6465DBEB" w:rsidR="00300BF3" w:rsidRPr="00675DEB" w:rsidRDefault="00300BF3" w:rsidP="00675DEB">
            <w:pPr>
              <w:suppressAutoHyphens w:val="0"/>
              <w:jc w:val="right"/>
              <w:rPr>
                <w:rFonts w:ascii="Verdana" w:hAnsi="Verdana" w:cs="Calibri"/>
                <w:sz w:val="14"/>
                <w:szCs w:val="14"/>
                <w:lang w:eastAsia="pt-BR"/>
              </w:rPr>
            </w:pPr>
            <w:r w:rsidRPr="00675DEB">
              <w:rPr>
                <w:rFonts w:ascii="Verdana" w:hAnsi="Verdana" w:cs="Calibri"/>
                <w:sz w:val="14"/>
                <w:szCs w:val="14"/>
              </w:rPr>
              <w:t>-</w:t>
            </w:r>
          </w:p>
        </w:tc>
        <w:tc>
          <w:tcPr>
            <w:tcW w:w="561" w:type="pct"/>
            <w:tcBorders>
              <w:top w:val="nil"/>
              <w:left w:val="nil"/>
              <w:bottom w:val="single" w:sz="12" w:space="0" w:color="FFFFFF"/>
              <w:right w:val="single" w:sz="12" w:space="0" w:color="FFFFFF"/>
            </w:tcBorders>
            <w:shd w:val="clear" w:color="000000" w:fill="E6F5FF"/>
            <w:vAlign w:val="center"/>
          </w:tcPr>
          <w:p w14:paraId="0879C5CC" w14:textId="5949BADE" w:rsidR="00300BF3" w:rsidRPr="00675DEB" w:rsidRDefault="00824FC3" w:rsidP="00675DEB">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265" w:type="pct"/>
            <w:tcBorders>
              <w:top w:val="nil"/>
              <w:left w:val="nil"/>
              <w:bottom w:val="single" w:sz="12" w:space="0" w:color="FFFFFF"/>
              <w:right w:val="single" w:sz="12" w:space="0" w:color="FFFFFF"/>
            </w:tcBorders>
            <w:shd w:val="clear" w:color="000000" w:fill="E6F5FF"/>
            <w:vAlign w:val="center"/>
          </w:tcPr>
          <w:p w14:paraId="42A5DAA2" w14:textId="21BE45D8" w:rsidR="00300BF3" w:rsidRPr="00675DEB" w:rsidRDefault="00824FC3" w:rsidP="00675DEB">
            <w:pPr>
              <w:suppressAutoHyphens w:val="0"/>
              <w:jc w:val="right"/>
              <w:rPr>
                <w:rFonts w:ascii="Verdana" w:hAnsi="Verdana" w:cs="Calibri"/>
                <w:sz w:val="14"/>
                <w:szCs w:val="14"/>
                <w:lang w:eastAsia="pt-BR"/>
              </w:rPr>
            </w:pPr>
            <w:r w:rsidRPr="00675DEB">
              <w:rPr>
                <w:rFonts w:ascii="Verdana" w:hAnsi="Verdana" w:cs="Calibri"/>
                <w:sz w:val="14"/>
                <w:szCs w:val="14"/>
                <w:lang w:eastAsia="pt-BR"/>
              </w:rPr>
              <w:t>-</w:t>
            </w:r>
          </w:p>
        </w:tc>
      </w:tr>
      <w:tr w:rsidR="00300BF3" w:rsidRPr="00675DEB" w14:paraId="1037A114" w14:textId="77777777" w:rsidTr="00824FC3">
        <w:trPr>
          <w:trHeight w:val="170"/>
        </w:trPr>
        <w:tc>
          <w:tcPr>
            <w:tcW w:w="3406" w:type="pct"/>
            <w:tcBorders>
              <w:top w:val="nil"/>
              <w:left w:val="single" w:sz="12" w:space="0" w:color="FFFFFF"/>
              <w:bottom w:val="single" w:sz="12" w:space="0" w:color="FFFFFF"/>
              <w:right w:val="single" w:sz="12" w:space="0" w:color="FFFFFF"/>
            </w:tcBorders>
            <w:shd w:val="clear" w:color="000000" w:fill="005086"/>
            <w:vAlign w:val="center"/>
            <w:hideMark/>
          </w:tcPr>
          <w:p w14:paraId="764A2FE8" w14:textId="77777777" w:rsidR="00300BF3" w:rsidRPr="00675DEB" w:rsidRDefault="00300BF3" w:rsidP="00675DEB">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Total</w:t>
            </w:r>
          </w:p>
        </w:tc>
        <w:tc>
          <w:tcPr>
            <w:tcW w:w="552" w:type="pct"/>
            <w:tcBorders>
              <w:top w:val="nil"/>
              <w:left w:val="nil"/>
              <w:bottom w:val="single" w:sz="12" w:space="0" w:color="FFFFFF"/>
              <w:right w:val="single" w:sz="12" w:space="0" w:color="FFFFFF"/>
            </w:tcBorders>
            <w:shd w:val="clear" w:color="000000" w:fill="005086"/>
            <w:vAlign w:val="center"/>
          </w:tcPr>
          <w:p w14:paraId="171CDCBB" w14:textId="7A06AC6D" w:rsidR="00300BF3" w:rsidRPr="00675DEB" w:rsidRDefault="00300BF3"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7.294</w:t>
            </w:r>
          </w:p>
        </w:tc>
        <w:tc>
          <w:tcPr>
            <w:tcW w:w="216" w:type="pct"/>
            <w:tcBorders>
              <w:top w:val="nil"/>
              <w:left w:val="nil"/>
              <w:bottom w:val="single" w:sz="12" w:space="0" w:color="FFFFFF"/>
              <w:right w:val="single" w:sz="12" w:space="0" w:color="FFFFFF"/>
            </w:tcBorders>
            <w:shd w:val="clear" w:color="000000" w:fill="005086"/>
            <w:vAlign w:val="center"/>
          </w:tcPr>
          <w:p w14:paraId="494CB8BE" w14:textId="6D11C309" w:rsidR="00300BF3" w:rsidRPr="00675DEB" w:rsidRDefault="00300BF3"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rPr>
              <w:t>100</w:t>
            </w:r>
          </w:p>
        </w:tc>
        <w:tc>
          <w:tcPr>
            <w:tcW w:w="561" w:type="pct"/>
            <w:tcBorders>
              <w:top w:val="nil"/>
              <w:left w:val="nil"/>
              <w:bottom w:val="single" w:sz="12" w:space="0" w:color="FFFFFF"/>
              <w:right w:val="single" w:sz="12" w:space="0" w:color="FFFFFF"/>
            </w:tcBorders>
            <w:shd w:val="clear" w:color="000000" w:fill="005086"/>
            <w:vAlign w:val="center"/>
            <w:hideMark/>
          </w:tcPr>
          <w:p w14:paraId="1F581D74" w14:textId="77777777" w:rsidR="00300BF3" w:rsidRPr="00675DEB" w:rsidRDefault="00300BF3"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4.492</w:t>
            </w:r>
          </w:p>
        </w:tc>
        <w:tc>
          <w:tcPr>
            <w:tcW w:w="265" w:type="pct"/>
            <w:tcBorders>
              <w:top w:val="nil"/>
              <w:left w:val="nil"/>
              <w:bottom w:val="single" w:sz="12" w:space="0" w:color="FFFFFF"/>
              <w:right w:val="single" w:sz="12" w:space="0" w:color="FFFFFF"/>
            </w:tcBorders>
            <w:shd w:val="clear" w:color="000000" w:fill="005086"/>
            <w:vAlign w:val="center"/>
            <w:hideMark/>
          </w:tcPr>
          <w:p w14:paraId="126EA91C" w14:textId="77777777" w:rsidR="00300BF3" w:rsidRPr="00675DEB" w:rsidRDefault="00300BF3" w:rsidP="00675DEB">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100</w:t>
            </w:r>
          </w:p>
        </w:tc>
      </w:tr>
    </w:tbl>
    <w:p w14:paraId="02124D14" w14:textId="77777777" w:rsidR="007E6BFC" w:rsidRPr="0003309E" w:rsidRDefault="007E6BFC" w:rsidP="00675DEB">
      <w:pPr>
        <w:jc w:val="both"/>
        <w:rPr>
          <w:rFonts w:ascii="Verdana" w:hAnsi="Verdana"/>
          <w:sz w:val="20"/>
        </w:rPr>
      </w:pPr>
    </w:p>
    <w:p w14:paraId="413DADCA" w14:textId="071314D1" w:rsidR="003C08DC" w:rsidRPr="00675DEB" w:rsidRDefault="003C08DC" w:rsidP="00675DEB">
      <w:pPr>
        <w:jc w:val="both"/>
        <w:rPr>
          <w:rFonts w:ascii="Verdana" w:hAnsi="Verdana"/>
          <w:sz w:val="20"/>
        </w:rPr>
      </w:pPr>
      <w:r w:rsidRPr="00675DEB">
        <w:rPr>
          <w:rFonts w:ascii="Verdana" w:hAnsi="Verdana"/>
          <w:sz w:val="20"/>
        </w:rPr>
        <w:t xml:space="preserve">O plano CD-05 não possui aplicações em instrumentos financeiros emitidos pelo conglomerado BRB. </w:t>
      </w:r>
    </w:p>
    <w:p w14:paraId="724074AE" w14:textId="77777777" w:rsidR="00BC724D" w:rsidRPr="00BF250C" w:rsidRDefault="00BC724D" w:rsidP="00BC724D">
      <w:pPr>
        <w:pStyle w:val="Corpodotexto"/>
        <w:spacing w:line="240" w:lineRule="auto"/>
        <w:rPr>
          <w:rFonts w:ascii="Verdana" w:hAnsi="Verdana"/>
          <w:sz w:val="20"/>
          <w:szCs w:val="20"/>
        </w:rPr>
      </w:pPr>
    </w:p>
    <w:p w14:paraId="2DC93A43" w14:textId="07F3C8B5" w:rsidR="00BC724D" w:rsidRPr="00BF250C" w:rsidRDefault="00BC724D" w:rsidP="00BC724D">
      <w:pPr>
        <w:rPr>
          <w:rFonts w:ascii="Verdana" w:hAnsi="Verdana" w:cs="Verdana"/>
          <w:sz w:val="20"/>
        </w:rPr>
      </w:pPr>
      <w:r w:rsidRPr="00BF250C">
        <w:rPr>
          <w:rFonts w:ascii="Verdana" w:hAnsi="Verdana" w:cs="Verdana"/>
          <w:sz w:val="20"/>
        </w:rPr>
        <w:t>a.</w:t>
      </w:r>
      <w:r>
        <w:rPr>
          <w:rFonts w:ascii="Verdana" w:hAnsi="Verdana" w:cs="Verdana"/>
          <w:sz w:val="20"/>
        </w:rPr>
        <w:t>6</w:t>
      </w:r>
      <w:r w:rsidRPr="00BF250C">
        <w:rPr>
          <w:rFonts w:ascii="Verdana" w:hAnsi="Verdana" w:cs="Verdana"/>
          <w:sz w:val="20"/>
        </w:rPr>
        <w:t xml:space="preserve"> - Conciliação da obrigação atuarial</w:t>
      </w:r>
    </w:p>
    <w:p w14:paraId="1BCCEA58" w14:textId="77777777" w:rsidR="00BC724D" w:rsidRPr="00BF250C" w:rsidRDefault="00BC724D" w:rsidP="00BC724D">
      <w:pPr>
        <w:pStyle w:val="Corpodotexto"/>
        <w:spacing w:line="240" w:lineRule="auto"/>
        <w:rPr>
          <w:rFonts w:ascii="Verdana" w:hAnsi="Verdana"/>
          <w:sz w:val="20"/>
          <w:szCs w:val="20"/>
        </w:rPr>
      </w:pPr>
    </w:p>
    <w:tbl>
      <w:tblPr>
        <w:tblW w:w="10191" w:type="dxa"/>
        <w:tblCellMar>
          <w:left w:w="70" w:type="dxa"/>
          <w:right w:w="70" w:type="dxa"/>
        </w:tblCellMar>
        <w:tblLook w:val="04A0" w:firstRow="1" w:lastRow="0" w:firstColumn="1" w:lastColumn="0" w:noHBand="0" w:noVBand="1"/>
      </w:tblPr>
      <w:tblGrid>
        <w:gridCol w:w="8349"/>
        <w:gridCol w:w="992"/>
        <w:gridCol w:w="850"/>
      </w:tblGrid>
      <w:tr w:rsidR="00BC724D" w:rsidRPr="00675DEB" w14:paraId="5F30E019" w14:textId="77777777" w:rsidTr="00E75CE0">
        <w:trPr>
          <w:trHeight w:val="170"/>
        </w:trPr>
        <w:tc>
          <w:tcPr>
            <w:tcW w:w="8349" w:type="dxa"/>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1F46E8D2" w14:textId="77777777" w:rsidR="00BC724D" w:rsidRPr="00675DEB" w:rsidRDefault="00BC724D" w:rsidP="00E75CE0">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92" w:type="dxa"/>
            <w:tcBorders>
              <w:top w:val="single" w:sz="12" w:space="0" w:color="FFFFFF"/>
              <w:left w:val="nil"/>
              <w:bottom w:val="single" w:sz="12" w:space="0" w:color="FFFFFF"/>
              <w:right w:val="single" w:sz="12" w:space="0" w:color="FFFFFF"/>
            </w:tcBorders>
            <w:shd w:val="clear" w:color="000000" w:fill="005086"/>
            <w:vAlign w:val="center"/>
            <w:hideMark/>
          </w:tcPr>
          <w:p w14:paraId="7E5E7243"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BD-01</w:t>
            </w:r>
          </w:p>
        </w:tc>
        <w:tc>
          <w:tcPr>
            <w:tcW w:w="850" w:type="dxa"/>
            <w:tcBorders>
              <w:top w:val="single" w:sz="12" w:space="0" w:color="FFFFFF"/>
              <w:left w:val="nil"/>
              <w:bottom w:val="single" w:sz="12" w:space="0" w:color="FFFFFF"/>
              <w:right w:val="single" w:sz="12" w:space="0" w:color="FFFFFF"/>
            </w:tcBorders>
            <w:shd w:val="clear" w:color="000000" w:fill="005086"/>
            <w:vAlign w:val="center"/>
            <w:hideMark/>
          </w:tcPr>
          <w:p w14:paraId="08527A77"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CV-03</w:t>
            </w:r>
          </w:p>
        </w:tc>
      </w:tr>
      <w:tr w:rsidR="00BC724D" w:rsidRPr="00675DEB" w14:paraId="059521E9"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71121A1D"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Valor presente da obrigação atuarial em 31.12.2018</w:t>
            </w:r>
          </w:p>
        </w:tc>
        <w:tc>
          <w:tcPr>
            <w:tcW w:w="992" w:type="dxa"/>
            <w:tcBorders>
              <w:top w:val="nil"/>
              <w:left w:val="nil"/>
              <w:bottom w:val="single" w:sz="12" w:space="0" w:color="FFFFFF"/>
              <w:right w:val="single" w:sz="12" w:space="0" w:color="FFFFFF"/>
            </w:tcBorders>
            <w:shd w:val="clear" w:color="000000" w:fill="005086"/>
            <w:vAlign w:val="center"/>
            <w:hideMark/>
          </w:tcPr>
          <w:p w14:paraId="5E80AE1D"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2.750.582</w:t>
            </w:r>
          </w:p>
        </w:tc>
        <w:tc>
          <w:tcPr>
            <w:tcW w:w="850" w:type="dxa"/>
            <w:tcBorders>
              <w:top w:val="nil"/>
              <w:left w:val="nil"/>
              <w:bottom w:val="single" w:sz="12" w:space="0" w:color="FFFFFF"/>
              <w:right w:val="single" w:sz="12" w:space="0" w:color="FFFFFF"/>
            </w:tcBorders>
            <w:shd w:val="clear" w:color="000000" w:fill="005086"/>
            <w:vAlign w:val="center"/>
            <w:hideMark/>
          </w:tcPr>
          <w:p w14:paraId="09A477D0"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21.555</w:t>
            </w:r>
          </w:p>
        </w:tc>
      </w:tr>
      <w:tr w:rsidR="00BC724D" w:rsidRPr="00675DEB" w14:paraId="1AC0EC9C"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454295BA"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Custos dos juros</w:t>
            </w:r>
          </w:p>
        </w:tc>
        <w:tc>
          <w:tcPr>
            <w:tcW w:w="992" w:type="dxa"/>
            <w:tcBorders>
              <w:top w:val="nil"/>
              <w:left w:val="nil"/>
              <w:bottom w:val="single" w:sz="12" w:space="0" w:color="FFFFFF"/>
              <w:right w:val="single" w:sz="12" w:space="0" w:color="FFFFFF"/>
            </w:tcBorders>
            <w:shd w:val="clear" w:color="000000" w:fill="E6F5FF"/>
            <w:vAlign w:val="center"/>
            <w:hideMark/>
          </w:tcPr>
          <w:p w14:paraId="2676CF3F"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231.153</w:t>
            </w:r>
          </w:p>
        </w:tc>
        <w:tc>
          <w:tcPr>
            <w:tcW w:w="850" w:type="dxa"/>
            <w:tcBorders>
              <w:top w:val="nil"/>
              <w:left w:val="nil"/>
              <w:bottom w:val="single" w:sz="12" w:space="0" w:color="FFFFFF"/>
              <w:right w:val="single" w:sz="12" w:space="0" w:color="FFFFFF"/>
            </w:tcBorders>
            <w:shd w:val="clear" w:color="000000" w:fill="E6F5FF"/>
            <w:vAlign w:val="center"/>
            <w:hideMark/>
          </w:tcPr>
          <w:p w14:paraId="36F97316"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1.166</w:t>
            </w:r>
          </w:p>
        </w:tc>
      </w:tr>
      <w:tr w:rsidR="00BC724D" w:rsidRPr="00675DEB" w14:paraId="0062953B"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7641D970"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Custo do serviço corrente</w:t>
            </w:r>
          </w:p>
        </w:tc>
        <w:tc>
          <w:tcPr>
            <w:tcW w:w="992" w:type="dxa"/>
            <w:tcBorders>
              <w:top w:val="nil"/>
              <w:left w:val="nil"/>
              <w:bottom w:val="single" w:sz="12" w:space="0" w:color="FFFFFF"/>
              <w:right w:val="single" w:sz="12" w:space="0" w:color="FFFFFF"/>
            </w:tcBorders>
            <w:shd w:val="clear" w:color="000000" w:fill="E6F5FF"/>
            <w:vAlign w:val="center"/>
            <w:hideMark/>
          </w:tcPr>
          <w:p w14:paraId="573F8370"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21.257</w:t>
            </w:r>
          </w:p>
        </w:tc>
        <w:tc>
          <w:tcPr>
            <w:tcW w:w="850" w:type="dxa"/>
            <w:tcBorders>
              <w:top w:val="nil"/>
              <w:left w:val="nil"/>
              <w:bottom w:val="single" w:sz="12" w:space="0" w:color="FFFFFF"/>
              <w:right w:val="single" w:sz="12" w:space="0" w:color="FFFFFF"/>
            </w:tcBorders>
            <w:shd w:val="clear" w:color="000000" w:fill="E6F5FF"/>
            <w:vAlign w:val="center"/>
            <w:hideMark/>
          </w:tcPr>
          <w:p w14:paraId="3AA2534D"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1.001</w:t>
            </w:r>
          </w:p>
        </w:tc>
      </w:tr>
      <w:tr w:rsidR="00BC724D" w:rsidRPr="00675DEB" w14:paraId="741E29F8"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6103AD42"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Reembolso do serviço corrente</w:t>
            </w:r>
          </w:p>
        </w:tc>
        <w:tc>
          <w:tcPr>
            <w:tcW w:w="992" w:type="dxa"/>
            <w:tcBorders>
              <w:top w:val="nil"/>
              <w:left w:val="nil"/>
              <w:bottom w:val="single" w:sz="12" w:space="0" w:color="FFFFFF"/>
              <w:right w:val="single" w:sz="12" w:space="0" w:color="FFFFFF"/>
            </w:tcBorders>
            <w:shd w:val="clear" w:color="000000" w:fill="E6F5FF"/>
            <w:vAlign w:val="center"/>
            <w:hideMark/>
          </w:tcPr>
          <w:p w14:paraId="651A98FD"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(12.524)</w:t>
            </w:r>
          </w:p>
        </w:tc>
        <w:tc>
          <w:tcPr>
            <w:tcW w:w="850" w:type="dxa"/>
            <w:tcBorders>
              <w:top w:val="nil"/>
              <w:left w:val="nil"/>
              <w:bottom w:val="single" w:sz="12" w:space="0" w:color="FFFFFF"/>
              <w:right w:val="single" w:sz="12" w:space="0" w:color="FFFFFF"/>
            </w:tcBorders>
            <w:shd w:val="clear" w:color="000000" w:fill="E6F5FF"/>
            <w:vAlign w:val="center"/>
            <w:hideMark/>
          </w:tcPr>
          <w:p w14:paraId="486C0C3C"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r>
      <w:tr w:rsidR="00BC724D" w:rsidRPr="00675DEB" w14:paraId="38DCEF10"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443CF692"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Benefícios pagos pelo fundo</w:t>
            </w:r>
          </w:p>
        </w:tc>
        <w:tc>
          <w:tcPr>
            <w:tcW w:w="992" w:type="dxa"/>
            <w:tcBorders>
              <w:top w:val="nil"/>
              <w:left w:val="nil"/>
              <w:bottom w:val="single" w:sz="12" w:space="0" w:color="FFFFFF"/>
              <w:right w:val="single" w:sz="12" w:space="0" w:color="FFFFFF"/>
            </w:tcBorders>
            <w:shd w:val="clear" w:color="000000" w:fill="E6F5FF"/>
            <w:vAlign w:val="center"/>
            <w:hideMark/>
          </w:tcPr>
          <w:p w14:paraId="71CC1308"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(135.834)</w:t>
            </w:r>
          </w:p>
        </w:tc>
        <w:tc>
          <w:tcPr>
            <w:tcW w:w="850" w:type="dxa"/>
            <w:tcBorders>
              <w:top w:val="nil"/>
              <w:left w:val="nil"/>
              <w:bottom w:val="single" w:sz="12" w:space="0" w:color="FFFFFF"/>
              <w:right w:val="single" w:sz="12" w:space="0" w:color="FFFFFF"/>
            </w:tcBorders>
            <w:shd w:val="clear" w:color="000000" w:fill="E6F5FF"/>
            <w:vAlign w:val="center"/>
            <w:hideMark/>
          </w:tcPr>
          <w:p w14:paraId="3D030B7F"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(1.155)</w:t>
            </w:r>
          </w:p>
        </w:tc>
      </w:tr>
      <w:tr w:rsidR="00BC724D" w:rsidRPr="00675DEB" w14:paraId="558ABA2B"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0ECC102F"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Contribuição dos participantes ativos</w:t>
            </w:r>
          </w:p>
        </w:tc>
        <w:tc>
          <w:tcPr>
            <w:tcW w:w="992" w:type="dxa"/>
            <w:tcBorders>
              <w:top w:val="nil"/>
              <w:left w:val="nil"/>
              <w:bottom w:val="single" w:sz="12" w:space="0" w:color="FFFFFF"/>
              <w:right w:val="single" w:sz="12" w:space="0" w:color="FFFFFF"/>
            </w:tcBorders>
            <w:shd w:val="clear" w:color="000000" w:fill="E6F5FF"/>
            <w:vAlign w:val="center"/>
            <w:hideMark/>
          </w:tcPr>
          <w:p w14:paraId="4595869C"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11.425</w:t>
            </w:r>
          </w:p>
        </w:tc>
        <w:tc>
          <w:tcPr>
            <w:tcW w:w="850" w:type="dxa"/>
            <w:tcBorders>
              <w:top w:val="nil"/>
              <w:left w:val="nil"/>
              <w:bottom w:val="single" w:sz="12" w:space="0" w:color="FFFFFF"/>
              <w:right w:val="single" w:sz="12" w:space="0" w:color="FFFFFF"/>
            </w:tcBorders>
            <w:shd w:val="clear" w:color="000000" w:fill="E6F5FF"/>
            <w:vAlign w:val="center"/>
            <w:hideMark/>
          </w:tcPr>
          <w:p w14:paraId="1459D69B"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17.026</w:t>
            </w:r>
          </w:p>
        </w:tc>
      </w:tr>
      <w:tr w:rsidR="00BC724D" w:rsidRPr="00675DEB" w14:paraId="6FE9F3A4"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4614F6DC"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Ganhos/perdas atuariais sobre a obrigação atuarial</w:t>
            </w:r>
          </w:p>
        </w:tc>
        <w:tc>
          <w:tcPr>
            <w:tcW w:w="992" w:type="dxa"/>
            <w:tcBorders>
              <w:top w:val="nil"/>
              <w:left w:val="nil"/>
              <w:bottom w:val="single" w:sz="12" w:space="0" w:color="FFFFFF"/>
              <w:right w:val="single" w:sz="12" w:space="0" w:color="FFFFFF"/>
            </w:tcBorders>
            <w:shd w:val="clear" w:color="000000" w:fill="E6F5FF"/>
            <w:vAlign w:val="center"/>
            <w:hideMark/>
          </w:tcPr>
          <w:p w14:paraId="2D4F3DB3"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340.588</w:t>
            </w:r>
          </w:p>
        </w:tc>
        <w:tc>
          <w:tcPr>
            <w:tcW w:w="850" w:type="dxa"/>
            <w:tcBorders>
              <w:top w:val="nil"/>
              <w:left w:val="nil"/>
              <w:bottom w:val="single" w:sz="12" w:space="0" w:color="FFFFFF"/>
              <w:right w:val="single" w:sz="12" w:space="0" w:color="FFFFFF"/>
            </w:tcBorders>
            <w:shd w:val="clear" w:color="000000" w:fill="E6F5FF"/>
            <w:vAlign w:val="center"/>
            <w:hideMark/>
          </w:tcPr>
          <w:p w14:paraId="53FEC575"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(15.720)</w:t>
            </w:r>
          </w:p>
        </w:tc>
      </w:tr>
      <w:tr w:rsidR="00BC724D" w:rsidRPr="00675DEB" w14:paraId="6D4F72BE"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7D34C81F"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Valor presente da obrigação em 31.12.2019</w:t>
            </w:r>
          </w:p>
        </w:tc>
        <w:tc>
          <w:tcPr>
            <w:tcW w:w="992" w:type="dxa"/>
            <w:tcBorders>
              <w:top w:val="nil"/>
              <w:left w:val="nil"/>
              <w:bottom w:val="single" w:sz="12" w:space="0" w:color="FFFFFF"/>
              <w:right w:val="single" w:sz="12" w:space="0" w:color="FFFFFF"/>
            </w:tcBorders>
            <w:shd w:val="clear" w:color="000000" w:fill="005086"/>
            <w:vAlign w:val="center"/>
            <w:hideMark/>
          </w:tcPr>
          <w:p w14:paraId="6CEE3CAD"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3.206.647</w:t>
            </w:r>
          </w:p>
        </w:tc>
        <w:tc>
          <w:tcPr>
            <w:tcW w:w="850" w:type="dxa"/>
            <w:tcBorders>
              <w:top w:val="nil"/>
              <w:left w:val="nil"/>
              <w:bottom w:val="single" w:sz="12" w:space="0" w:color="FFFFFF"/>
              <w:right w:val="single" w:sz="12" w:space="0" w:color="FFFFFF"/>
            </w:tcBorders>
            <w:shd w:val="clear" w:color="000000" w:fill="005086"/>
            <w:vAlign w:val="center"/>
            <w:hideMark/>
          </w:tcPr>
          <w:p w14:paraId="0A9ABCF3"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23.873</w:t>
            </w:r>
          </w:p>
        </w:tc>
      </w:tr>
      <w:tr w:rsidR="00BC724D" w:rsidRPr="00675DEB" w14:paraId="7A481452"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1BF1D345"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Custos dos juros</w:t>
            </w:r>
          </w:p>
        </w:tc>
        <w:tc>
          <w:tcPr>
            <w:tcW w:w="992" w:type="dxa"/>
            <w:tcBorders>
              <w:top w:val="nil"/>
              <w:left w:val="nil"/>
              <w:bottom w:val="single" w:sz="12" w:space="0" w:color="FFFFFF"/>
              <w:right w:val="single" w:sz="12" w:space="0" w:color="FFFFFF"/>
            </w:tcBorders>
            <w:shd w:val="clear" w:color="000000" w:fill="E6F5FF"/>
            <w:vAlign w:val="center"/>
            <w:hideMark/>
          </w:tcPr>
          <w:p w14:paraId="2742B571"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217.237</w:t>
            </w:r>
          </w:p>
        </w:tc>
        <w:tc>
          <w:tcPr>
            <w:tcW w:w="850" w:type="dxa"/>
            <w:tcBorders>
              <w:top w:val="nil"/>
              <w:left w:val="nil"/>
              <w:bottom w:val="single" w:sz="12" w:space="0" w:color="FFFFFF"/>
              <w:right w:val="single" w:sz="12" w:space="0" w:color="FFFFFF"/>
            </w:tcBorders>
            <w:shd w:val="clear" w:color="000000" w:fill="E6F5FF"/>
            <w:vAlign w:val="center"/>
            <w:hideMark/>
          </w:tcPr>
          <w:p w14:paraId="45376C71"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1.242</w:t>
            </w:r>
          </w:p>
        </w:tc>
      </w:tr>
      <w:tr w:rsidR="00BC724D" w:rsidRPr="00675DEB" w14:paraId="330556DA"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3A4095DC"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Custo do serviço corrente</w:t>
            </w:r>
          </w:p>
        </w:tc>
        <w:tc>
          <w:tcPr>
            <w:tcW w:w="992" w:type="dxa"/>
            <w:tcBorders>
              <w:top w:val="nil"/>
              <w:left w:val="nil"/>
              <w:bottom w:val="single" w:sz="12" w:space="0" w:color="FFFFFF"/>
              <w:right w:val="single" w:sz="12" w:space="0" w:color="FFFFFF"/>
            </w:tcBorders>
            <w:shd w:val="clear" w:color="000000" w:fill="E6F5FF"/>
            <w:vAlign w:val="center"/>
            <w:hideMark/>
          </w:tcPr>
          <w:p w14:paraId="5AC1ED5D"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10.400</w:t>
            </w:r>
          </w:p>
        </w:tc>
        <w:tc>
          <w:tcPr>
            <w:tcW w:w="850" w:type="dxa"/>
            <w:tcBorders>
              <w:top w:val="nil"/>
              <w:left w:val="nil"/>
              <w:bottom w:val="single" w:sz="12" w:space="0" w:color="FFFFFF"/>
              <w:right w:val="single" w:sz="12" w:space="0" w:color="FFFFFF"/>
            </w:tcBorders>
            <w:shd w:val="clear" w:color="000000" w:fill="E6F5FF"/>
            <w:vAlign w:val="center"/>
            <w:hideMark/>
          </w:tcPr>
          <w:p w14:paraId="5CBBFDD2"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1.091</w:t>
            </w:r>
          </w:p>
        </w:tc>
      </w:tr>
      <w:tr w:rsidR="00BC724D" w:rsidRPr="00675DEB" w14:paraId="037E020B"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6EE1C2CF"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Reembolso do serviço corrente</w:t>
            </w:r>
          </w:p>
        </w:tc>
        <w:tc>
          <w:tcPr>
            <w:tcW w:w="992" w:type="dxa"/>
            <w:tcBorders>
              <w:top w:val="nil"/>
              <w:left w:val="nil"/>
              <w:bottom w:val="single" w:sz="12" w:space="0" w:color="FFFFFF"/>
              <w:right w:val="single" w:sz="12" w:space="0" w:color="FFFFFF"/>
            </w:tcBorders>
            <w:shd w:val="clear" w:color="000000" w:fill="E6F5FF"/>
            <w:vAlign w:val="center"/>
            <w:hideMark/>
          </w:tcPr>
          <w:p w14:paraId="65FB6254"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850" w:type="dxa"/>
            <w:tcBorders>
              <w:top w:val="nil"/>
              <w:left w:val="nil"/>
              <w:bottom w:val="single" w:sz="12" w:space="0" w:color="FFFFFF"/>
              <w:right w:val="single" w:sz="12" w:space="0" w:color="FFFFFF"/>
            </w:tcBorders>
            <w:shd w:val="clear" w:color="000000" w:fill="E6F5FF"/>
            <w:vAlign w:val="center"/>
            <w:hideMark/>
          </w:tcPr>
          <w:p w14:paraId="77F81657"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r>
      <w:tr w:rsidR="00BC724D" w:rsidRPr="00675DEB" w14:paraId="00F4D0B1"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14210BFB"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Benefícios pagos pelo fundo</w:t>
            </w:r>
          </w:p>
        </w:tc>
        <w:tc>
          <w:tcPr>
            <w:tcW w:w="992" w:type="dxa"/>
            <w:tcBorders>
              <w:top w:val="nil"/>
              <w:left w:val="nil"/>
              <w:bottom w:val="single" w:sz="12" w:space="0" w:color="FFFFFF"/>
              <w:right w:val="single" w:sz="12" w:space="0" w:color="FFFFFF"/>
            </w:tcBorders>
            <w:shd w:val="clear" w:color="000000" w:fill="E6F5FF"/>
            <w:vAlign w:val="center"/>
            <w:hideMark/>
          </w:tcPr>
          <w:p w14:paraId="52D56790"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(171.138)</w:t>
            </w:r>
          </w:p>
        </w:tc>
        <w:tc>
          <w:tcPr>
            <w:tcW w:w="850" w:type="dxa"/>
            <w:tcBorders>
              <w:top w:val="nil"/>
              <w:left w:val="nil"/>
              <w:bottom w:val="single" w:sz="12" w:space="0" w:color="FFFFFF"/>
              <w:right w:val="single" w:sz="12" w:space="0" w:color="FFFFFF"/>
            </w:tcBorders>
            <w:shd w:val="clear" w:color="000000" w:fill="E6F5FF"/>
            <w:vAlign w:val="center"/>
            <w:hideMark/>
          </w:tcPr>
          <w:p w14:paraId="5FF2CECF"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(1.549)</w:t>
            </w:r>
          </w:p>
        </w:tc>
      </w:tr>
      <w:tr w:rsidR="00BC724D" w:rsidRPr="00675DEB" w14:paraId="02C15D63"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4AF6C295"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Contribuição dos participantes ativos</w:t>
            </w:r>
          </w:p>
        </w:tc>
        <w:tc>
          <w:tcPr>
            <w:tcW w:w="992" w:type="dxa"/>
            <w:tcBorders>
              <w:top w:val="nil"/>
              <w:left w:val="nil"/>
              <w:bottom w:val="single" w:sz="12" w:space="0" w:color="FFFFFF"/>
              <w:right w:val="single" w:sz="12" w:space="0" w:color="FFFFFF"/>
            </w:tcBorders>
            <w:shd w:val="clear" w:color="000000" w:fill="E6F5FF"/>
            <w:vAlign w:val="center"/>
            <w:hideMark/>
          </w:tcPr>
          <w:p w14:paraId="7793B561"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36.675</w:t>
            </w:r>
          </w:p>
        </w:tc>
        <w:tc>
          <w:tcPr>
            <w:tcW w:w="850" w:type="dxa"/>
            <w:tcBorders>
              <w:top w:val="nil"/>
              <w:left w:val="nil"/>
              <w:bottom w:val="single" w:sz="12" w:space="0" w:color="FFFFFF"/>
              <w:right w:val="single" w:sz="12" w:space="0" w:color="FFFFFF"/>
            </w:tcBorders>
            <w:shd w:val="clear" w:color="000000" w:fill="E6F5FF"/>
            <w:vAlign w:val="center"/>
            <w:hideMark/>
          </w:tcPr>
          <w:p w14:paraId="78A23B14"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48</w:t>
            </w:r>
          </w:p>
        </w:tc>
      </w:tr>
      <w:tr w:rsidR="00BC724D" w:rsidRPr="00675DEB" w14:paraId="1E30BF0A"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4F2860D4"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Ganhos/perdas atuariais sobre a obrigação atuarial</w:t>
            </w:r>
          </w:p>
        </w:tc>
        <w:tc>
          <w:tcPr>
            <w:tcW w:w="992" w:type="dxa"/>
            <w:tcBorders>
              <w:top w:val="nil"/>
              <w:left w:val="nil"/>
              <w:bottom w:val="single" w:sz="12" w:space="0" w:color="FFFFFF"/>
              <w:right w:val="single" w:sz="12" w:space="0" w:color="FFFFFF"/>
            </w:tcBorders>
            <w:shd w:val="clear" w:color="000000" w:fill="E6F5FF"/>
            <w:vAlign w:val="center"/>
            <w:hideMark/>
          </w:tcPr>
          <w:p w14:paraId="5B1771E5"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(20.197)</w:t>
            </w:r>
          </w:p>
        </w:tc>
        <w:tc>
          <w:tcPr>
            <w:tcW w:w="850" w:type="dxa"/>
            <w:tcBorders>
              <w:top w:val="nil"/>
              <w:left w:val="nil"/>
              <w:bottom w:val="single" w:sz="12" w:space="0" w:color="FFFFFF"/>
              <w:right w:val="single" w:sz="12" w:space="0" w:color="FFFFFF"/>
            </w:tcBorders>
            <w:shd w:val="clear" w:color="000000" w:fill="E6F5FF"/>
            <w:vAlign w:val="center"/>
            <w:hideMark/>
          </w:tcPr>
          <w:p w14:paraId="2D79369C"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(13.880)</w:t>
            </w:r>
          </w:p>
        </w:tc>
      </w:tr>
      <w:tr w:rsidR="00BC724D" w:rsidRPr="00675DEB" w14:paraId="3993BD30"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4F1D973B"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Valor presente da obrigação em 31.12.2020</w:t>
            </w:r>
          </w:p>
        </w:tc>
        <w:tc>
          <w:tcPr>
            <w:tcW w:w="992" w:type="dxa"/>
            <w:tcBorders>
              <w:top w:val="nil"/>
              <w:left w:val="nil"/>
              <w:bottom w:val="single" w:sz="12" w:space="0" w:color="FFFFFF"/>
              <w:right w:val="single" w:sz="12" w:space="0" w:color="FFFFFF"/>
            </w:tcBorders>
            <w:shd w:val="clear" w:color="000000" w:fill="005086"/>
            <w:vAlign w:val="center"/>
            <w:hideMark/>
          </w:tcPr>
          <w:p w14:paraId="3D3F9FE8"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3.279.624</w:t>
            </w:r>
          </w:p>
        </w:tc>
        <w:tc>
          <w:tcPr>
            <w:tcW w:w="850" w:type="dxa"/>
            <w:tcBorders>
              <w:top w:val="nil"/>
              <w:left w:val="nil"/>
              <w:bottom w:val="single" w:sz="12" w:space="0" w:color="FFFFFF"/>
              <w:right w:val="single" w:sz="12" w:space="0" w:color="FFFFFF"/>
            </w:tcBorders>
            <w:shd w:val="clear" w:color="000000" w:fill="005086"/>
            <w:vAlign w:val="center"/>
            <w:hideMark/>
          </w:tcPr>
          <w:p w14:paraId="4CE64938"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10.825</w:t>
            </w:r>
          </w:p>
        </w:tc>
      </w:tr>
    </w:tbl>
    <w:p w14:paraId="038E333A" w14:textId="4C8FD72C" w:rsidR="006321F6" w:rsidRPr="004B7A9A" w:rsidRDefault="006321F6" w:rsidP="004B7A9A"/>
    <w:p w14:paraId="37026886" w14:textId="287F7B64" w:rsidR="00BC724D" w:rsidRPr="00675DEB" w:rsidRDefault="00BC724D" w:rsidP="00BC724D">
      <w:pPr>
        <w:rPr>
          <w:rFonts w:ascii="Verdana" w:hAnsi="Verdana" w:cs="Verdana"/>
          <w:sz w:val="20"/>
        </w:rPr>
      </w:pPr>
      <w:r w:rsidRPr="00675DEB">
        <w:rPr>
          <w:rFonts w:ascii="Verdana" w:hAnsi="Verdana" w:cs="Verdana"/>
          <w:sz w:val="20"/>
        </w:rPr>
        <w:t>a.</w:t>
      </w:r>
      <w:r>
        <w:rPr>
          <w:rFonts w:ascii="Verdana" w:hAnsi="Verdana" w:cs="Verdana"/>
          <w:sz w:val="20"/>
        </w:rPr>
        <w:t>7</w:t>
      </w:r>
      <w:r w:rsidRPr="00675DEB">
        <w:rPr>
          <w:rFonts w:ascii="Verdana" w:hAnsi="Verdana" w:cs="Verdana"/>
          <w:sz w:val="20"/>
        </w:rPr>
        <w:t xml:space="preserve"> - Conciliação de ativos do plano</w:t>
      </w:r>
    </w:p>
    <w:p w14:paraId="7270B35E" w14:textId="77777777" w:rsidR="00BC724D" w:rsidRPr="00BF250C" w:rsidRDefault="00BC724D" w:rsidP="00BC724D">
      <w:pPr>
        <w:rPr>
          <w:rFonts w:ascii="Verdana" w:hAnsi="Verdana" w:cs="Verdana"/>
          <w:sz w:val="20"/>
        </w:rPr>
      </w:pPr>
    </w:p>
    <w:tbl>
      <w:tblPr>
        <w:tblW w:w="10190" w:type="dxa"/>
        <w:tblCellMar>
          <w:left w:w="70" w:type="dxa"/>
          <w:right w:w="70" w:type="dxa"/>
        </w:tblCellMar>
        <w:tblLook w:val="04A0" w:firstRow="1" w:lastRow="0" w:firstColumn="1" w:lastColumn="0" w:noHBand="0" w:noVBand="1"/>
      </w:tblPr>
      <w:tblGrid>
        <w:gridCol w:w="8349"/>
        <w:gridCol w:w="992"/>
        <w:gridCol w:w="849"/>
      </w:tblGrid>
      <w:tr w:rsidR="00BC724D" w:rsidRPr="00675DEB" w14:paraId="5C857EC8" w14:textId="77777777" w:rsidTr="00E75CE0">
        <w:trPr>
          <w:trHeight w:val="170"/>
        </w:trPr>
        <w:tc>
          <w:tcPr>
            <w:tcW w:w="8349" w:type="dxa"/>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689E236B" w14:textId="77777777" w:rsidR="00BC724D" w:rsidRPr="00675DEB" w:rsidRDefault="00BC724D" w:rsidP="00E75CE0">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92" w:type="dxa"/>
            <w:tcBorders>
              <w:top w:val="single" w:sz="12" w:space="0" w:color="FFFFFF"/>
              <w:left w:val="nil"/>
              <w:bottom w:val="single" w:sz="12" w:space="0" w:color="FFFFFF"/>
              <w:right w:val="single" w:sz="12" w:space="0" w:color="FFFFFF"/>
            </w:tcBorders>
            <w:shd w:val="clear" w:color="000000" w:fill="005086"/>
            <w:vAlign w:val="center"/>
            <w:hideMark/>
          </w:tcPr>
          <w:p w14:paraId="15C1ACE5"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BD-01</w:t>
            </w:r>
          </w:p>
        </w:tc>
        <w:tc>
          <w:tcPr>
            <w:tcW w:w="849" w:type="dxa"/>
            <w:tcBorders>
              <w:top w:val="single" w:sz="12" w:space="0" w:color="FFFFFF"/>
              <w:left w:val="nil"/>
              <w:bottom w:val="single" w:sz="12" w:space="0" w:color="FFFFFF"/>
              <w:right w:val="single" w:sz="12" w:space="0" w:color="FFFFFF"/>
            </w:tcBorders>
            <w:shd w:val="clear" w:color="000000" w:fill="005086"/>
            <w:vAlign w:val="center"/>
            <w:hideMark/>
          </w:tcPr>
          <w:p w14:paraId="42128BAF"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CV-03</w:t>
            </w:r>
          </w:p>
        </w:tc>
      </w:tr>
      <w:tr w:rsidR="00BC724D" w:rsidRPr="00675DEB" w14:paraId="10ED1290"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085DA011"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Valor justo dos ativos do plano em 31.12.2018</w:t>
            </w:r>
          </w:p>
        </w:tc>
        <w:tc>
          <w:tcPr>
            <w:tcW w:w="992" w:type="dxa"/>
            <w:tcBorders>
              <w:top w:val="nil"/>
              <w:left w:val="nil"/>
              <w:bottom w:val="single" w:sz="12" w:space="0" w:color="FFFFFF"/>
              <w:right w:val="single" w:sz="12" w:space="0" w:color="FFFFFF"/>
            </w:tcBorders>
            <w:shd w:val="clear" w:color="000000" w:fill="005086"/>
            <w:vAlign w:val="center"/>
            <w:hideMark/>
          </w:tcPr>
          <w:p w14:paraId="0AD264C0"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2.306.894</w:t>
            </w:r>
          </w:p>
        </w:tc>
        <w:tc>
          <w:tcPr>
            <w:tcW w:w="849" w:type="dxa"/>
            <w:tcBorders>
              <w:top w:val="nil"/>
              <w:left w:val="nil"/>
              <w:bottom w:val="single" w:sz="12" w:space="0" w:color="FFFFFF"/>
              <w:right w:val="single" w:sz="12" w:space="0" w:color="FFFFFF"/>
            </w:tcBorders>
            <w:shd w:val="clear" w:color="000000" w:fill="005086"/>
            <w:vAlign w:val="center"/>
            <w:hideMark/>
          </w:tcPr>
          <w:p w14:paraId="446FD28C"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46.186</w:t>
            </w:r>
          </w:p>
        </w:tc>
      </w:tr>
      <w:tr w:rsidR="00BC724D" w:rsidRPr="00675DEB" w14:paraId="1F5EF9EE"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71EDDFA6"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Rendimento esperado dos ativos do plano</w:t>
            </w:r>
          </w:p>
        </w:tc>
        <w:tc>
          <w:tcPr>
            <w:tcW w:w="992" w:type="dxa"/>
            <w:tcBorders>
              <w:top w:val="nil"/>
              <w:left w:val="nil"/>
              <w:bottom w:val="single" w:sz="12" w:space="0" w:color="FFFFFF"/>
              <w:right w:val="single" w:sz="12" w:space="0" w:color="FFFFFF"/>
            </w:tcBorders>
            <w:shd w:val="clear" w:color="000000" w:fill="E6F5FF"/>
            <w:vAlign w:val="center"/>
            <w:hideMark/>
          </w:tcPr>
          <w:p w14:paraId="4DA9CC21"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196.271</w:t>
            </w:r>
          </w:p>
        </w:tc>
        <w:tc>
          <w:tcPr>
            <w:tcW w:w="849" w:type="dxa"/>
            <w:tcBorders>
              <w:top w:val="nil"/>
              <w:left w:val="nil"/>
              <w:bottom w:val="single" w:sz="12" w:space="0" w:color="FFFFFF"/>
              <w:right w:val="single" w:sz="12" w:space="0" w:color="FFFFFF"/>
            </w:tcBorders>
            <w:shd w:val="clear" w:color="000000" w:fill="E6F5FF"/>
            <w:vAlign w:val="center"/>
            <w:hideMark/>
          </w:tcPr>
          <w:p w14:paraId="0608EC54"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3.829</w:t>
            </w:r>
          </w:p>
        </w:tc>
      </w:tr>
      <w:tr w:rsidR="00BC724D" w:rsidRPr="00675DEB" w14:paraId="5BE9F2A8"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19A6E7C5"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Contribuições recebidas pelo fundo - participante</w:t>
            </w:r>
          </w:p>
        </w:tc>
        <w:tc>
          <w:tcPr>
            <w:tcW w:w="992" w:type="dxa"/>
            <w:tcBorders>
              <w:top w:val="nil"/>
              <w:left w:val="nil"/>
              <w:bottom w:val="single" w:sz="12" w:space="0" w:color="FFFFFF"/>
              <w:right w:val="single" w:sz="12" w:space="0" w:color="FFFFFF"/>
            </w:tcBorders>
            <w:shd w:val="clear" w:color="000000" w:fill="E6F5FF"/>
            <w:vAlign w:val="center"/>
            <w:hideMark/>
          </w:tcPr>
          <w:p w14:paraId="33162EE8"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11.425</w:t>
            </w:r>
          </w:p>
        </w:tc>
        <w:tc>
          <w:tcPr>
            <w:tcW w:w="849" w:type="dxa"/>
            <w:tcBorders>
              <w:top w:val="nil"/>
              <w:left w:val="nil"/>
              <w:bottom w:val="single" w:sz="12" w:space="0" w:color="FFFFFF"/>
              <w:right w:val="single" w:sz="12" w:space="0" w:color="FFFFFF"/>
            </w:tcBorders>
            <w:shd w:val="clear" w:color="000000" w:fill="E6F5FF"/>
            <w:vAlign w:val="center"/>
            <w:hideMark/>
          </w:tcPr>
          <w:p w14:paraId="751258EA"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17.026</w:t>
            </w:r>
          </w:p>
        </w:tc>
      </w:tr>
      <w:tr w:rsidR="00BC724D" w:rsidRPr="00675DEB" w14:paraId="6155F41F"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390EF55E"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Contribuições recebidas pelo fundo - patrocinador</w:t>
            </w:r>
          </w:p>
        </w:tc>
        <w:tc>
          <w:tcPr>
            <w:tcW w:w="992" w:type="dxa"/>
            <w:tcBorders>
              <w:top w:val="nil"/>
              <w:left w:val="nil"/>
              <w:bottom w:val="single" w:sz="12" w:space="0" w:color="FFFFFF"/>
              <w:right w:val="single" w:sz="12" w:space="0" w:color="FFFFFF"/>
            </w:tcBorders>
            <w:shd w:val="clear" w:color="000000" w:fill="E6F5FF"/>
            <w:vAlign w:val="center"/>
            <w:hideMark/>
          </w:tcPr>
          <w:p w14:paraId="0DE7E4ED"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32.246</w:t>
            </w:r>
          </w:p>
        </w:tc>
        <w:tc>
          <w:tcPr>
            <w:tcW w:w="849" w:type="dxa"/>
            <w:tcBorders>
              <w:top w:val="nil"/>
              <w:left w:val="nil"/>
              <w:bottom w:val="single" w:sz="12" w:space="0" w:color="FFFFFF"/>
              <w:right w:val="single" w:sz="12" w:space="0" w:color="FFFFFF"/>
            </w:tcBorders>
            <w:shd w:val="clear" w:color="000000" w:fill="E6F5FF"/>
            <w:vAlign w:val="center"/>
            <w:hideMark/>
          </w:tcPr>
          <w:p w14:paraId="14462068"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1.012</w:t>
            </w:r>
          </w:p>
        </w:tc>
      </w:tr>
      <w:tr w:rsidR="00BC724D" w:rsidRPr="00675DEB" w14:paraId="0B1326FD"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5FFC2469"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Contribuições extraordinárias - patrocinador</w:t>
            </w:r>
          </w:p>
        </w:tc>
        <w:tc>
          <w:tcPr>
            <w:tcW w:w="992" w:type="dxa"/>
            <w:tcBorders>
              <w:top w:val="nil"/>
              <w:left w:val="nil"/>
              <w:bottom w:val="single" w:sz="12" w:space="0" w:color="FFFFFF"/>
              <w:right w:val="single" w:sz="12" w:space="0" w:color="FFFFFF"/>
            </w:tcBorders>
            <w:shd w:val="clear" w:color="000000" w:fill="E6F5FF"/>
            <w:vAlign w:val="center"/>
            <w:hideMark/>
          </w:tcPr>
          <w:p w14:paraId="670DAFFA"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5.697</w:t>
            </w:r>
          </w:p>
        </w:tc>
        <w:tc>
          <w:tcPr>
            <w:tcW w:w="849" w:type="dxa"/>
            <w:tcBorders>
              <w:top w:val="nil"/>
              <w:left w:val="nil"/>
              <w:bottom w:val="single" w:sz="12" w:space="0" w:color="FFFFFF"/>
              <w:right w:val="single" w:sz="12" w:space="0" w:color="FFFFFF"/>
            </w:tcBorders>
            <w:shd w:val="clear" w:color="000000" w:fill="E6F5FF"/>
            <w:vAlign w:val="center"/>
            <w:hideMark/>
          </w:tcPr>
          <w:p w14:paraId="1324EFE0"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16.390</w:t>
            </w:r>
          </w:p>
        </w:tc>
      </w:tr>
      <w:tr w:rsidR="00BC724D" w:rsidRPr="00675DEB" w14:paraId="6CB04E14"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78CB7DBD"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Benefícios pagos pelo fundo</w:t>
            </w:r>
          </w:p>
        </w:tc>
        <w:tc>
          <w:tcPr>
            <w:tcW w:w="992" w:type="dxa"/>
            <w:tcBorders>
              <w:top w:val="nil"/>
              <w:left w:val="nil"/>
              <w:bottom w:val="single" w:sz="12" w:space="0" w:color="FFFFFF"/>
              <w:right w:val="single" w:sz="12" w:space="0" w:color="FFFFFF"/>
            </w:tcBorders>
            <w:shd w:val="clear" w:color="000000" w:fill="E6F5FF"/>
            <w:vAlign w:val="center"/>
            <w:hideMark/>
          </w:tcPr>
          <w:p w14:paraId="31A3C6F4"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(135.834)</w:t>
            </w:r>
          </w:p>
        </w:tc>
        <w:tc>
          <w:tcPr>
            <w:tcW w:w="849" w:type="dxa"/>
            <w:tcBorders>
              <w:top w:val="nil"/>
              <w:left w:val="nil"/>
              <w:bottom w:val="single" w:sz="12" w:space="0" w:color="FFFFFF"/>
              <w:right w:val="single" w:sz="12" w:space="0" w:color="FFFFFF"/>
            </w:tcBorders>
            <w:shd w:val="clear" w:color="000000" w:fill="E6F5FF"/>
            <w:vAlign w:val="center"/>
            <w:hideMark/>
          </w:tcPr>
          <w:p w14:paraId="73144BE4"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(1.155)</w:t>
            </w:r>
          </w:p>
        </w:tc>
      </w:tr>
      <w:tr w:rsidR="00BC724D" w:rsidRPr="00675DEB" w14:paraId="288954E5"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42B056F7"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Ganhos/perdas atuariais sobre os ativos do plano</w:t>
            </w:r>
          </w:p>
        </w:tc>
        <w:tc>
          <w:tcPr>
            <w:tcW w:w="992" w:type="dxa"/>
            <w:tcBorders>
              <w:top w:val="nil"/>
              <w:left w:val="nil"/>
              <w:bottom w:val="single" w:sz="12" w:space="0" w:color="FFFFFF"/>
              <w:right w:val="single" w:sz="12" w:space="0" w:color="FFFFFF"/>
            </w:tcBorders>
            <w:shd w:val="clear" w:color="000000" w:fill="E6F5FF"/>
            <w:vAlign w:val="center"/>
            <w:hideMark/>
          </w:tcPr>
          <w:p w14:paraId="02052BC2"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383.599</w:t>
            </w:r>
          </w:p>
        </w:tc>
        <w:tc>
          <w:tcPr>
            <w:tcW w:w="849" w:type="dxa"/>
            <w:tcBorders>
              <w:top w:val="nil"/>
              <w:left w:val="nil"/>
              <w:bottom w:val="single" w:sz="12" w:space="0" w:color="FFFFFF"/>
              <w:right w:val="single" w:sz="12" w:space="0" w:color="FFFFFF"/>
            </w:tcBorders>
            <w:shd w:val="clear" w:color="000000" w:fill="E6F5FF"/>
            <w:vAlign w:val="center"/>
            <w:hideMark/>
          </w:tcPr>
          <w:p w14:paraId="1B6C65C7"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(32.042)</w:t>
            </w:r>
          </w:p>
        </w:tc>
      </w:tr>
      <w:tr w:rsidR="00BC724D" w:rsidRPr="00675DEB" w14:paraId="7D99A91D"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378A9841"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Valor justo dos ativos do plano em 31.12.2019</w:t>
            </w:r>
          </w:p>
        </w:tc>
        <w:tc>
          <w:tcPr>
            <w:tcW w:w="992" w:type="dxa"/>
            <w:tcBorders>
              <w:top w:val="nil"/>
              <w:left w:val="nil"/>
              <w:bottom w:val="single" w:sz="12" w:space="0" w:color="FFFFFF"/>
              <w:right w:val="single" w:sz="12" w:space="0" w:color="FFFFFF"/>
            </w:tcBorders>
            <w:shd w:val="clear" w:color="000000" w:fill="005086"/>
            <w:vAlign w:val="center"/>
            <w:hideMark/>
          </w:tcPr>
          <w:p w14:paraId="5AFFBEE4"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2.800.298</w:t>
            </w:r>
          </w:p>
        </w:tc>
        <w:tc>
          <w:tcPr>
            <w:tcW w:w="849" w:type="dxa"/>
            <w:tcBorders>
              <w:top w:val="nil"/>
              <w:left w:val="nil"/>
              <w:bottom w:val="single" w:sz="12" w:space="0" w:color="FFFFFF"/>
              <w:right w:val="single" w:sz="12" w:space="0" w:color="FFFFFF"/>
            </w:tcBorders>
            <w:shd w:val="clear" w:color="000000" w:fill="005086"/>
            <w:vAlign w:val="center"/>
            <w:hideMark/>
          </w:tcPr>
          <w:p w14:paraId="204B2365"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51.246</w:t>
            </w:r>
          </w:p>
        </w:tc>
      </w:tr>
      <w:tr w:rsidR="00BC724D" w:rsidRPr="00675DEB" w14:paraId="4BFD1254"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0AF9AC0F"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Rendimento esperado dos ativos do plano</w:t>
            </w:r>
          </w:p>
        </w:tc>
        <w:tc>
          <w:tcPr>
            <w:tcW w:w="992" w:type="dxa"/>
            <w:tcBorders>
              <w:top w:val="nil"/>
              <w:left w:val="nil"/>
              <w:bottom w:val="single" w:sz="12" w:space="0" w:color="FFFFFF"/>
              <w:right w:val="single" w:sz="12" w:space="0" w:color="FFFFFF"/>
            </w:tcBorders>
            <w:shd w:val="clear" w:color="000000" w:fill="E6F5FF"/>
            <w:vAlign w:val="center"/>
            <w:hideMark/>
          </w:tcPr>
          <w:p w14:paraId="274A6BEE"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190.565</w:t>
            </w:r>
          </w:p>
        </w:tc>
        <w:tc>
          <w:tcPr>
            <w:tcW w:w="849" w:type="dxa"/>
            <w:tcBorders>
              <w:top w:val="nil"/>
              <w:left w:val="nil"/>
              <w:bottom w:val="single" w:sz="12" w:space="0" w:color="FFFFFF"/>
              <w:right w:val="single" w:sz="12" w:space="0" w:color="FFFFFF"/>
            </w:tcBorders>
            <w:shd w:val="clear" w:color="000000" w:fill="E6F5FF"/>
            <w:vAlign w:val="center"/>
            <w:hideMark/>
          </w:tcPr>
          <w:p w14:paraId="6D1B50F1"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2.826</w:t>
            </w:r>
          </w:p>
        </w:tc>
      </w:tr>
      <w:tr w:rsidR="00BC724D" w:rsidRPr="00675DEB" w14:paraId="4167B76A"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46B50631"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Contribuições recebidas pelo fundo - participante</w:t>
            </w:r>
          </w:p>
        </w:tc>
        <w:tc>
          <w:tcPr>
            <w:tcW w:w="992" w:type="dxa"/>
            <w:tcBorders>
              <w:top w:val="nil"/>
              <w:left w:val="nil"/>
              <w:bottom w:val="single" w:sz="12" w:space="0" w:color="FFFFFF"/>
              <w:right w:val="single" w:sz="12" w:space="0" w:color="FFFFFF"/>
            </w:tcBorders>
            <w:shd w:val="clear" w:color="000000" w:fill="E6F5FF"/>
            <w:vAlign w:val="center"/>
            <w:hideMark/>
          </w:tcPr>
          <w:p w14:paraId="29BB724C"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36.675</w:t>
            </w:r>
          </w:p>
        </w:tc>
        <w:tc>
          <w:tcPr>
            <w:tcW w:w="849" w:type="dxa"/>
            <w:tcBorders>
              <w:top w:val="nil"/>
              <w:left w:val="nil"/>
              <w:bottom w:val="single" w:sz="12" w:space="0" w:color="FFFFFF"/>
              <w:right w:val="single" w:sz="12" w:space="0" w:color="FFFFFF"/>
            </w:tcBorders>
            <w:shd w:val="clear" w:color="000000" w:fill="E6F5FF"/>
            <w:vAlign w:val="center"/>
            <w:hideMark/>
          </w:tcPr>
          <w:p w14:paraId="171CA80D"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48</w:t>
            </w:r>
          </w:p>
        </w:tc>
      </w:tr>
      <w:tr w:rsidR="00BC724D" w:rsidRPr="00675DEB" w14:paraId="143785B9"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42F43C4B"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Contribuições recebidas pelo fundo - patrocinador</w:t>
            </w:r>
          </w:p>
        </w:tc>
        <w:tc>
          <w:tcPr>
            <w:tcW w:w="992" w:type="dxa"/>
            <w:tcBorders>
              <w:top w:val="nil"/>
              <w:left w:val="nil"/>
              <w:bottom w:val="single" w:sz="12" w:space="0" w:color="FFFFFF"/>
              <w:right w:val="single" w:sz="12" w:space="0" w:color="FFFFFF"/>
            </w:tcBorders>
            <w:shd w:val="clear" w:color="000000" w:fill="E6F5FF"/>
            <w:vAlign w:val="center"/>
            <w:hideMark/>
          </w:tcPr>
          <w:p w14:paraId="2EB9DA78"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38.922</w:t>
            </w:r>
          </w:p>
        </w:tc>
        <w:tc>
          <w:tcPr>
            <w:tcW w:w="849" w:type="dxa"/>
            <w:tcBorders>
              <w:top w:val="nil"/>
              <w:left w:val="nil"/>
              <w:bottom w:val="single" w:sz="12" w:space="0" w:color="FFFFFF"/>
              <w:right w:val="single" w:sz="12" w:space="0" w:color="FFFFFF"/>
            </w:tcBorders>
            <w:shd w:val="clear" w:color="000000" w:fill="E6F5FF"/>
            <w:vAlign w:val="center"/>
            <w:hideMark/>
          </w:tcPr>
          <w:p w14:paraId="2AFF038A"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742</w:t>
            </w:r>
          </w:p>
        </w:tc>
      </w:tr>
      <w:tr w:rsidR="00BC724D" w:rsidRPr="00675DEB" w14:paraId="0B7BEE14"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6311F03F"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Benefícios pagos pelo fundo</w:t>
            </w:r>
          </w:p>
        </w:tc>
        <w:tc>
          <w:tcPr>
            <w:tcW w:w="992" w:type="dxa"/>
            <w:tcBorders>
              <w:top w:val="nil"/>
              <w:left w:val="nil"/>
              <w:bottom w:val="single" w:sz="12" w:space="0" w:color="FFFFFF"/>
              <w:right w:val="single" w:sz="12" w:space="0" w:color="FFFFFF"/>
            </w:tcBorders>
            <w:shd w:val="clear" w:color="000000" w:fill="E6F5FF"/>
            <w:vAlign w:val="center"/>
            <w:hideMark/>
          </w:tcPr>
          <w:p w14:paraId="423A8644"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(171.138)</w:t>
            </w:r>
          </w:p>
        </w:tc>
        <w:tc>
          <w:tcPr>
            <w:tcW w:w="849" w:type="dxa"/>
            <w:tcBorders>
              <w:top w:val="nil"/>
              <w:left w:val="nil"/>
              <w:bottom w:val="single" w:sz="12" w:space="0" w:color="FFFFFF"/>
              <w:right w:val="single" w:sz="12" w:space="0" w:color="FFFFFF"/>
            </w:tcBorders>
            <w:shd w:val="clear" w:color="000000" w:fill="E6F5FF"/>
            <w:vAlign w:val="center"/>
            <w:hideMark/>
          </w:tcPr>
          <w:p w14:paraId="5A3DAF53"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(1.549)</w:t>
            </w:r>
          </w:p>
        </w:tc>
      </w:tr>
      <w:tr w:rsidR="00BC724D" w:rsidRPr="00675DEB" w14:paraId="2C5DBC33"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2C693076"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Ganhos/perdas atuariais sobre os ativos do plano</w:t>
            </w:r>
          </w:p>
        </w:tc>
        <w:tc>
          <w:tcPr>
            <w:tcW w:w="992" w:type="dxa"/>
            <w:tcBorders>
              <w:top w:val="nil"/>
              <w:left w:val="nil"/>
              <w:bottom w:val="single" w:sz="12" w:space="0" w:color="FFFFFF"/>
              <w:right w:val="single" w:sz="12" w:space="0" w:color="FFFFFF"/>
            </w:tcBorders>
            <w:shd w:val="clear" w:color="000000" w:fill="E6F5FF"/>
            <w:vAlign w:val="center"/>
            <w:hideMark/>
          </w:tcPr>
          <w:p w14:paraId="5A74E560"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(50.522)</w:t>
            </w:r>
          </w:p>
        </w:tc>
        <w:tc>
          <w:tcPr>
            <w:tcW w:w="849" w:type="dxa"/>
            <w:tcBorders>
              <w:top w:val="nil"/>
              <w:left w:val="nil"/>
              <w:bottom w:val="single" w:sz="12" w:space="0" w:color="FFFFFF"/>
              <w:right w:val="single" w:sz="12" w:space="0" w:color="FFFFFF"/>
            </w:tcBorders>
            <w:shd w:val="clear" w:color="000000" w:fill="E6F5FF"/>
            <w:vAlign w:val="center"/>
            <w:hideMark/>
          </w:tcPr>
          <w:p w14:paraId="51906ACB"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(18.832)</w:t>
            </w:r>
          </w:p>
        </w:tc>
      </w:tr>
      <w:tr w:rsidR="00BC724D" w:rsidRPr="00675DEB" w14:paraId="7271BA12"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2309AAD3"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Valor justo dos ativos do plano em 31.12.2020</w:t>
            </w:r>
          </w:p>
        </w:tc>
        <w:tc>
          <w:tcPr>
            <w:tcW w:w="992" w:type="dxa"/>
            <w:tcBorders>
              <w:top w:val="nil"/>
              <w:left w:val="nil"/>
              <w:bottom w:val="single" w:sz="12" w:space="0" w:color="FFFFFF"/>
              <w:right w:val="single" w:sz="12" w:space="0" w:color="FFFFFF"/>
            </w:tcBorders>
            <w:shd w:val="clear" w:color="000000" w:fill="005086"/>
            <w:vAlign w:val="center"/>
            <w:hideMark/>
          </w:tcPr>
          <w:p w14:paraId="44EB2044"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2.844.800</w:t>
            </w:r>
          </w:p>
        </w:tc>
        <w:tc>
          <w:tcPr>
            <w:tcW w:w="849" w:type="dxa"/>
            <w:tcBorders>
              <w:top w:val="nil"/>
              <w:left w:val="nil"/>
              <w:bottom w:val="single" w:sz="12" w:space="0" w:color="FFFFFF"/>
              <w:right w:val="single" w:sz="12" w:space="0" w:color="FFFFFF"/>
            </w:tcBorders>
            <w:shd w:val="clear" w:color="000000" w:fill="005086"/>
            <w:vAlign w:val="center"/>
            <w:hideMark/>
          </w:tcPr>
          <w:p w14:paraId="0B41B2B6"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34.481</w:t>
            </w:r>
          </w:p>
        </w:tc>
      </w:tr>
    </w:tbl>
    <w:p w14:paraId="5528D4EB" w14:textId="77777777" w:rsidR="002126D3" w:rsidRDefault="002126D3" w:rsidP="00BC724D">
      <w:pPr>
        <w:rPr>
          <w:rFonts w:ascii="Verdana" w:hAnsi="Verdana" w:cs="Verdana"/>
          <w:sz w:val="20"/>
        </w:rPr>
      </w:pPr>
    </w:p>
    <w:p w14:paraId="6C73110F" w14:textId="719D29FD" w:rsidR="00BC724D" w:rsidRPr="00675DEB" w:rsidRDefault="00BC724D" w:rsidP="00BC724D">
      <w:pPr>
        <w:rPr>
          <w:rFonts w:ascii="Verdana" w:hAnsi="Verdana" w:cs="Verdana"/>
          <w:sz w:val="20"/>
        </w:rPr>
      </w:pPr>
      <w:r w:rsidRPr="00675DEB">
        <w:rPr>
          <w:rFonts w:ascii="Verdana" w:hAnsi="Verdana" w:cs="Verdana"/>
          <w:sz w:val="20"/>
        </w:rPr>
        <w:t>a.</w:t>
      </w:r>
      <w:r>
        <w:rPr>
          <w:rFonts w:ascii="Verdana" w:hAnsi="Verdana" w:cs="Verdana"/>
          <w:sz w:val="20"/>
        </w:rPr>
        <w:t>8</w:t>
      </w:r>
      <w:r w:rsidRPr="00675DEB">
        <w:rPr>
          <w:rFonts w:ascii="Verdana" w:hAnsi="Verdana" w:cs="Verdana"/>
          <w:sz w:val="20"/>
        </w:rPr>
        <w:t xml:space="preserve"> - Ganhos e perdas atuariais</w:t>
      </w:r>
    </w:p>
    <w:p w14:paraId="15625F2B" w14:textId="77777777" w:rsidR="00BC724D" w:rsidRPr="00675DEB" w:rsidRDefault="00BC724D" w:rsidP="00BC724D">
      <w:pPr>
        <w:pStyle w:val="Ttulo1"/>
        <w:numPr>
          <w:ilvl w:val="0"/>
          <w:numId w:val="0"/>
        </w:numPr>
        <w:autoSpaceDE w:val="0"/>
        <w:jc w:val="both"/>
        <w:rPr>
          <w:rFonts w:ascii="Verdana" w:hAnsi="Verdana" w:cs="Verdana"/>
          <w:color w:val="2E74B5"/>
          <w:sz w:val="20"/>
        </w:rPr>
      </w:pPr>
    </w:p>
    <w:tbl>
      <w:tblPr>
        <w:tblW w:w="10191" w:type="dxa"/>
        <w:tblCellMar>
          <w:left w:w="70" w:type="dxa"/>
          <w:right w:w="70" w:type="dxa"/>
        </w:tblCellMar>
        <w:tblLook w:val="04A0" w:firstRow="1" w:lastRow="0" w:firstColumn="1" w:lastColumn="0" w:noHBand="0" w:noVBand="1"/>
      </w:tblPr>
      <w:tblGrid>
        <w:gridCol w:w="8349"/>
        <w:gridCol w:w="992"/>
        <w:gridCol w:w="850"/>
      </w:tblGrid>
      <w:tr w:rsidR="00BC724D" w:rsidRPr="00675DEB" w14:paraId="1A00D591" w14:textId="77777777" w:rsidTr="00E75CE0">
        <w:trPr>
          <w:trHeight w:val="170"/>
        </w:trPr>
        <w:tc>
          <w:tcPr>
            <w:tcW w:w="8349" w:type="dxa"/>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9E9ABB1" w14:textId="77777777" w:rsidR="00BC724D" w:rsidRPr="00675DEB" w:rsidRDefault="00BC724D" w:rsidP="00E75CE0">
            <w:pPr>
              <w:suppressAutoHyphens w:val="0"/>
              <w:jc w:val="both"/>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92" w:type="dxa"/>
            <w:tcBorders>
              <w:top w:val="single" w:sz="12" w:space="0" w:color="FFFFFF"/>
              <w:left w:val="nil"/>
              <w:bottom w:val="single" w:sz="12" w:space="0" w:color="FFFFFF"/>
              <w:right w:val="single" w:sz="12" w:space="0" w:color="FFFFFF"/>
            </w:tcBorders>
            <w:shd w:val="clear" w:color="000000" w:fill="005086"/>
            <w:vAlign w:val="center"/>
            <w:hideMark/>
          </w:tcPr>
          <w:p w14:paraId="146C928D"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BD-01</w:t>
            </w:r>
          </w:p>
        </w:tc>
        <w:tc>
          <w:tcPr>
            <w:tcW w:w="850" w:type="dxa"/>
            <w:tcBorders>
              <w:top w:val="single" w:sz="12" w:space="0" w:color="FFFFFF"/>
              <w:left w:val="nil"/>
              <w:bottom w:val="single" w:sz="12" w:space="0" w:color="FFFFFF"/>
              <w:right w:val="single" w:sz="12" w:space="0" w:color="FFFFFF"/>
            </w:tcBorders>
            <w:shd w:val="clear" w:color="000000" w:fill="005086"/>
            <w:vAlign w:val="center"/>
            <w:hideMark/>
          </w:tcPr>
          <w:p w14:paraId="243ED868"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CV-03</w:t>
            </w:r>
          </w:p>
        </w:tc>
      </w:tr>
      <w:tr w:rsidR="00BC724D" w:rsidRPr="00675DEB" w14:paraId="2637A095"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2D0DCF9A"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Valor líquido acumulado dos ganhos e perdas atuariais e do serviço passado em 31.12.2018</w:t>
            </w:r>
          </w:p>
        </w:tc>
        <w:tc>
          <w:tcPr>
            <w:tcW w:w="992" w:type="dxa"/>
            <w:tcBorders>
              <w:top w:val="nil"/>
              <w:left w:val="nil"/>
              <w:bottom w:val="single" w:sz="12" w:space="0" w:color="FFFFFF"/>
              <w:right w:val="single" w:sz="12" w:space="0" w:color="FFFFFF"/>
            </w:tcBorders>
            <w:shd w:val="clear" w:color="000000" w:fill="005086"/>
            <w:vAlign w:val="center"/>
            <w:hideMark/>
          </w:tcPr>
          <w:p w14:paraId="05E21C11" w14:textId="77777777" w:rsidR="00BC724D" w:rsidRPr="00675DEB" w:rsidRDefault="00BC724D" w:rsidP="00E75CE0">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w:t>
            </w:r>
          </w:p>
        </w:tc>
        <w:tc>
          <w:tcPr>
            <w:tcW w:w="850" w:type="dxa"/>
            <w:tcBorders>
              <w:top w:val="nil"/>
              <w:left w:val="nil"/>
              <w:bottom w:val="single" w:sz="12" w:space="0" w:color="FFFFFF"/>
              <w:right w:val="single" w:sz="12" w:space="0" w:color="FFFFFF"/>
            </w:tcBorders>
            <w:shd w:val="clear" w:color="000000" w:fill="005086"/>
            <w:vAlign w:val="center"/>
            <w:hideMark/>
          </w:tcPr>
          <w:p w14:paraId="4E5B78D7" w14:textId="77777777" w:rsidR="00BC724D" w:rsidRPr="00675DEB" w:rsidRDefault="00BC724D" w:rsidP="00E75CE0">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w:t>
            </w:r>
          </w:p>
        </w:tc>
      </w:tr>
      <w:tr w:rsidR="00BC724D" w:rsidRPr="00675DEB" w14:paraId="63DD4224"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3F182AC1"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Ganhos/perdas atuariais para o ano sobre a obrigação</w:t>
            </w:r>
          </w:p>
        </w:tc>
        <w:tc>
          <w:tcPr>
            <w:tcW w:w="992" w:type="dxa"/>
            <w:tcBorders>
              <w:top w:val="nil"/>
              <w:left w:val="nil"/>
              <w:bottom w:val="single" w:sz="12" w:space="0" w:color="FFFFFF"/>
              <w:right w:val="single" w:sz="12" w:space="0" w:color="FFFFFF"/>
            </w:tcBorders>
            <w:shd w:val="clear" w:color="000000" w:fill="E6F5FF"/>
            <w:vAlign w:val="center"/>
            <w:hideMark/>
          </w:tcPr>
          <w:p w14:paraId="1D2CF18D"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(340.588)</w:t>
            </w:r>
          </w:p>
        </w:tc>
        <w:tc>
          <w:tcPr>
            <w:tcW w:w="850" w:type="dxa"/>
            <w:tcBorders>
              <w:top w:val="nil"/>
              <w:left w:val="nil"/>
              <w:bottom w:val="single" w:sz="12" w:space="0" w:color="FFFFFF"/>
              <w:right w:val="single" w:sz="12" w:space="0" w:color="FFFFFF"/>
            </w:tcBorders>
            <w:shd w:val="clear" w:color="000000" w:fill="E6F5FF"/>
            <w:vAlign w:val="center"/>
            <w:hideMark/>
          </w:tcPr>
          <w:p w14:paraId="603B73FB"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15.720</w:t>
            </w:r>
          </w:p>
        </w:tc>
      </w:tr>
      <w:tr w:rsidR="00BC724D" w:rsidRPr="00675DEB" w14:paraId="6C36A0E3"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3A3F56BD" w14:textId="77777777" w:rsidR="00BC724D" w:rsidRPr="00675DEB" w:rsidRDefault="00BC724D" w:rsidP="00E75CE0">
            <w:pPr>
              <w:suppressAutoHyphens w:val="0"/>
              <w:rPr>
                <w:rFonts w:ascii="Verdana" w:hAnsi="Verdana" w:cs="Calibri"/>
                <w:sz w:val="13"/>
                <w:szCs w:val="13"/>
                <w:lang w:eastAsia="pt-BR"/>
              </w:rPr>
            </w:pPr>
            <w:r w:rsidRPr="00675DEB">
              <w:rPr>
                <w:rFonts w:ascii="Verdana" w:hAnsi="Verdana" w:cs="Calibri"/>
                <w:sz w:val="13"/>
                <w:szCs w:val="13"/>
                <w:lang w:eastAsia="pt-BR"/>
              </w:rPr>
              <w:t>Ganhos/perdas atuariais para o ano sobre os ativos do plano</w:t>
            </w:r>
          </w:p>
        </w:tc>
        <w:tc>
          <w:tcPr>
            <w:tcW w:w="992" w:type="dxa"/>
            <w:tcBorders>
              <w:top w:val="nil"/>
              <w:left w:val="nil"/>
              <w:bottom w:val="single" w:sz="12" w:space="0" w:color="FFFFFF"/>
              <w:right w:val="single" w:sz="12" w:space="0" w:color="FFFFFF"/>
            </w:tcBorders>
            <w:shd w:val="clear" w:color="000000" w:fill="E6F5FF"/>
            <w:vAlign w:val="center"/>
            <w:hideMark/>
          </w:tcPr>
          <w:p w14:paraId="2AEF6D93"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383.599</w:t>
            </w:r>
          </w:p>
        </w:tc>
        <w:tc>
          <w:tcPr>
            <w:tcW w:w="850" w:type="dxa"/>
            <w:tcBorders>
              <w:top w:val="nil"/>
              <w:left w:val="nil"/>
              <w:bottom w:val="single" w:sz="12" w:space="0" w:color="FFFFFF"/>
              <w:right w:val="single" w:sz="12" w:space="0" w:color="FFFFFF"/>
            </w:tcBorders>
            <w:shd w:val="clear" w:color="000000" w:fill="E6F5FF"/>
            <w:vAlign w:val="center"/>
            <w:hideMark/>
          </w:tcPr>
          <w:p w14:paraId="3E4B5CDF"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(32.042)</w:t>
            </w:r>
          </w:p>
        </w:tc>
      </w:tr>
      <w:tr w:rsidR="00BC724D" w:rsidRPr="00675DEB" w14:paraId="5CD59EF8"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06C7286B" w14:textId="77777777" w:rsidR="00BC724D" w:rsidRPr="00675DEB" w:rsidRDefault="00BC724D" w:rsidP="00E75CE0">
            <w:pPr>
              <w:suppressAutoHyphens w:val="0"/>
              <w:rPr>
                <w:rFonts w:ascii="Verdana" w:hAnsi="Verdana" w:cs="Calibri"/>
                <w:sz w:val="13"/>
                <w:szCs w:val="13"/>
                <w:lang w:eastAsia="pt-BR"/>
              </w:rPr>
            </w:pPr>
            <w:r w:rsidRPr="00675DEB">
              <w:rPr>
                <w:rFonts w:ascii="Verdana" w:hAnsi="Verdana" w:cs="Calibri"/>
                <w:sz w:val="13"/>
                <w:szCs w:val="13"/>
                <w:lang w:eastAsia="pt-BR"/>
              </w:rPr>
              <w:t>Alteração do limite máximo de reconhecimento do passivo oneroso</w:t>
            </w:r>
          </w:p>
        </w:tc>
        <w:tc>
          <w:tcPr>
            <w:tcW w:w="992" w:type="dxa"/>
            <w:tcBorders>
              <w:top w:val="nil"/>
              <w:left w:val="nil"/>
              <w:bottom w:val="single" w:sz="12" w:space="0" w:color="FFFFFF"/>
              <w:right w:val="single" w:sz="12" w:space="0" w:color="FFFFFF"/>
            </w:tcBorders>
            <w:shd w:val="clear" w:color="000000" w:fill="E6F5FF"/>
            <w:vAlign w:val="center"/>
            <w:hideMark/>
          </w:tcPr>
          <w:p w14:paraId="21663F67"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850" w:type="dxa"/>
            <w:tcBorders>
              <w:top w:val="nil"/>
              <w:left w:val="nil"/>
              <w:bottom w:val="single" w:sz="12" w:space="0" w:color="FFFFFF"/>
              <w:right w:val="single" w:sz="12" w:space="0" w:color="FFFFFF"/>
            </w:tcBorders>
            <w:shd w:val="clear" w:color="000000" w:fill="E6F5FF"/>
            <w:vAlign w:val="center"/>
            <w:hideMark/>
          </w:tcPr>
          <w:p w14:paraId="6A9B2489"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(1.925)</w:t>
            </w:r>
          </w:p>
        </w:tc>
      </w:tr>
      <w:tr w:rsidR="00BC724D" w:rsidRPr="00675DEB" w14:paraId="393B7ABE"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0A406BF6"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Ganhos/perdas atuariais do exercício</w:t>
            </w:r>
          </w:p>
        </w:tc>
        <w:tc>
          <w:tcPr>
            <w:tcW w:w="992" w:type="dxa"/>
            <w:tcBorders>
              <w:top w:val="nil"/>
              <w:left w:val="nil"/>
              <w:bottom w:val="single" w:sz="12" w:space="0" w:color="FFFFFF"/>
              <w:right w:val="single" w:sz="12" w:space="0" w:color="FFFFFF"/>
            </w:tcBorders>
            <w:shd w:val="clear" w:color="000000" w:fill="005086"/>
            <w:vAlign w:val="center"/>
            <w:hideMark/>
          </w:tcPr>
          <w:p w14:paraId="647A6401"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43.011</w:t>
            </w:r>
          </w:p>
        </w:tc>
        <w:tc>
          <w:tcPr>
            <w:tcW w:w="850" w:type="dxa"/>
            <w:tcBorders>
              <w:top w:val="nil"/>
              <w:left w:val="nil"/>
              <w:bottom w:val="single" w:sz="12" w:space="0" w:color="FFFFFF"/>
              <w:right w:val="single" w:sz="12" w:space="0" w:color="FFFFFF"/>
            </w:tcBorders>
            <w:shd w:val="clear" w:color="000000" w:fill="005086"/>
            <w:vAlign w:val="center"/>
            <w:hideMark/>
          </w:tcPr>
          <w:p w14:paraId="465B5793"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(18.247)</w:t>
            </w:r>
          </w:p>
        </w:tc>
      </w:tr>
      <w:tr w:rsidR="00BC724D" w:rsidRPr="00675DEB" w14:paraId="3B10DBF0"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39E0AAC8"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Amortização dos ganhos/perdas atuariais acumulados e serviço passado</w:t>
            </w:r>
          </w:p>
        </w:tc>
        <w:tc>
          <w:tcPr>
            <w:tcW w:w="992" w:type="dxa"/>
            <w:tcBorders>
              <w:top w:val="nil"/>
              <w:left w:val="nil"/>
              <w:bottom w:val="single" w:sz="12" w:space="0" w:color="FFFFFF"/>
              <w:right w:val="single" w:sz="12" w:space="0" w:color="FFFFFF"/>
            </w:tcBorders>
            <w:shd w:val="clear" w:color="000000" w:fill="E6F5FF"/>
            <w:vAlign w:val="center"/>
            <w:hideMark/>
          </w:tcPr>
          <w:p w14:paraId="7B0499BD"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43.011</w:t>
            </w:r>
          </w:p>
        </w:tc>
        <w:tc>
          <w:tcPr>
            <w:tcW w:w="850" w:type="dxa"/>
            <w:tcBorders>
              <w:top w:val="nil"/>
              <w:left w:val="nil"/>
              <w:bottom w:val="single" w:sz="12" w:space="0" w:color="FFFFFF"/>
              <w:right w:val="single" w:sz="12" w:space="0" w:color="FFFFFF"/>
            </w:tcBorders>
            <w:shd w:val="clear" w:color="000000" w:fill="E6F5FF"/>
            <w:vAlign w:val="center"/>
            <w:hideMark/>
          </w:tcPr>
          <w:p w14:paraId="7A8AD4C1"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(18.247)</w:t>
            </w:r>
          </w:p>
        </w:tc>
      </w:tr>
      <w:tr w:rsidR="00BC724D" w:rsidRPr="00675DEB" w14:paraId="6CE093BC"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10D2485A"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Ganhos/perdas atuariais e serviço passado não reconhecidos em 31.12.2019</w:t>
            </w:r>
          </w:p>
        </w:tc>
        <w:tc>
          <w:tcPr>
            <w:tcW w:w="992" w:type="dxa"/>
            <w:tcBorders>
              <w:top w:val="nil"/>
              <w:left w:val="nil"/>
              <w:bottom w:val="single" w:sz="12" w:space="0" w:color="FFFFFF"/>
              <w:right w:val="single" w:sz="12" w:space="0" w:color="FFFFFF"/>
            </w:tcBorders>
            <w:shd w:val="clear" w:color="000000" w:fill="005086"/>
            <w:vAlign w:val="center"/>
            <w:hideMark/>
          </w:tcPr>
          <w:p w14:paraId="6E2E6714" w14:textId="77777777" w:rsidR="00BC724D" w:rsidRPr="00675DEB" w:rsidRDefault="00BC724D" w:rsidP="00E75CE0">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w:t>
            </w:r>
          </w:p>
        </w:tc>
        <w:tc>
          <w:tcPr>
            <w:tcW w:w="850" w:type="dxa"/>
            <w:tcBorders>
              <w:top w:val="nil"/>
              <w:left w:val="nil"/>
              <w:bottom w:val="single" w:sz="12" w:space="0" w:color="FFFFFF"/>
              <w:right w:val="single" w:sz="12" w:space="0" w:color="FFFFFF"/>
            </w:tcBorders>
            <w:shd w:val="clear" w:color="000000" w:fill="005086"/>
            <w:vAlign w:val="center"/>
            <w:hideMark/>
          </w:tcPr>
          <w:p w14:paraId="053567ED" w14:textId="77777777" w:rsidR="00BC724D" w:rsidRPr="00675DEB" w:rsidRDefault="00BC724D" w:rsidP="00E75CE0">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w:t>
            </w:r>
          </w:p>
        </w:tc>
      </w:tr>
      <w:tr w:rsidR="00BC724D" w:rsidRPr="00675DEB" w14:paraId="289E7A85"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7E908CAD"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Valor líquido acumulado dos ganhos e perdas atuariais e do serviço passado em 31.12.2019</w:t>
            </w:r>
          </w:p>
        </w:tc>
        <w:tc>
          <w:tcPr>
            <w:tcW w:w="992" w:type="dxa"/>
            <w:tcBorders>
              <w:top w:val="nil"/>
              <w:left w:val="nil"/>
              <w:bottom w:val="single" w:sz="12" w:space="0" w:color="FFFFFF"/>
              <w:right w:val="single" w:sz="12" w:space="0" w:color="FFFFFF"/>
            </w:tcBorders>
            <w:shd w:val="clear" w:color="000000" w:fill="005086"/>
            <w:vAlign w:val="center"/>
            <w:hideMark/>
          </w:tcPr>
          <w:p w14:paraId="0A71D2F2" w14:textId="77777777" w:rsidR="00BC724D" w:rsidRPr="00675DEB" w:rsidRDefault="00BC724D" w:rsidP="00E75CE0">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w:t>
            </w:r>
          </w:p>
        </w:tc>
        <w:tc>
          <w:tcPr>
            <w:tcW w:w="850" w:type="dxa"/>
            <w:tcBorders>
              <w:top w:val="nil"/>
              <w:left w:val="nil"/>
              <w:bottom w:val="single" w:sz="12" w:space="0" w:color="FFFFFF"/>
              <w:right w:val="single" w:sz="12" w:space="0" w:color="FFFFFF"/>
            </w:tcBorders>
            <w:shd w:val="clear" w:color="000000" w:fill="005086"/>
            <w:vAlign w:val="center"/>
            <w:hideMark/>
          </w:tcPr>
          <w:p w14:paraId="4BB63866" w14:textId="77777777" w:rsidR="00BC724D" w:rsidRPr="00675DEB" w:rsidRDefault="00BC724D" w:rsidP="00E75CE0">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w:t>
            </w:r>
          </w:p>
        </w:tc>
      </w:tr>
      <w:tr w:rsidR="00BC724D" w:rsidRPr="00675DEB" w14:paraId="332491D0"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62CF1582"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Ganhos/perdas atuariais para o ano sobre a obrigação</w:t>
            </w:r>
          </w:p>
        </w:tc>
        <w:tc>
          <w:tcPr>
            <w:tcW w:w="992" w:type="dxa"/>
            <w:tcBorders>
              <w:top w:val="nil"/>
              <w:left w:val="nil"/>
              <w:bottom w:val="single" w:sz="12" w:space="0" w:color="FFFFFF"/>
              <w:right w:val="single" w:sz="12" w:space="0" w:color="FFFFFF"/>
            </w:tcBorders>
            <w:shd w:val="clear" w:color="000000" w:fill="E6F5FF"/>
            <w:vAlign w:val="center"/>
            <w:hideMark/>
          </w:tcPr>
          <w:p w14:paraId="3D790A39"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(20.197)</w:t>
            </w:r>
          </w:p>
        </w:tc>
        <w:tc>
          <w:tcPr>
            <w:tcW w:w="850" w:type="dxa"/>
            <w:tcBorders>
              <w:top w:val="nil"/>
              <w:left w:val="nil"/>
              <w:bottom w:val="single" w:sz="12" w:space="0" w:color="FFFFFF"/>
              <w:right w:val="single" w:sz="12" w:space="0" w:color="FFFFFF"/>
            </w:tcBorders>
            <w:shd w:val="clear" w:color="000000" w:fill="E6F5FF"/>
            <w:vAlign w:val="center"/>
            <w:hideMark/>
          </w:tcPr>
          <w:p w14:paraId="6789F90F"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(13.880)</w:t>
            </w:r>
          </w:p>
        </w:tc>
      </w:tr>
      <w:tr w:rsidR="00BC724D" w:rsidRPr="00675DEB" w14:paraId="2C33C975"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1CFA987B"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Ganhos/perdas atuariais para o ano sobre os ativos do plano</w:t>
            </w:r>
          </w:p>
        </w:tc>
        <w:tc>
          <w:tcPr>
            <w:tcW w:w="992" w:type="dxa"/>
            <w:tcBorders>
              <w:top w:val="nil"/>
              <w:left w:val="nil"/>
              <w:bottom w:val="single" w:sz="12" w:space="0" w:color="FFFFFF"/>
              <w:right w:val="single" w:sz="12" w:space="0" w:color="FFFFFF"/>
            </w:tcBorders>
            <w:shd w:val="clear" w:color="000000" w:fill="E6F5FF"/>
            <w:vAlign w:val="center"/>
            <w:hideMark/>
          </w:tcPr>
          <w:p w14:paraId="54B857D6"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50.522</w:t>
            </w:r>
          </w:p>
        </w:tc>
        <w:tc>
          <w:tcPr>
            <w:tcW w:w="850" w:type="dxa"/>
            <w:tcBorders>
              <w:top w:val="nil"/>
              <w:left w:val="nil"/>
              <w:bottom w:val="single" w:sz="12" w:space="0" w:color="FFFFFF"/>
              <w:right w:val="single" w:sz="12" w:space="0" w:color="FFFFFF"/>
            </w:tcBorders>
            <w:shd w:val="clear" w:color="000000" w:fill="E6F5FF"/>
            <w:vAlign w:val="center"/>
            <w:hideMark/>
          </w:tcPr>
          <w:p w14:paraId="3F0E8C93"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18.832</w:t>
            </w:r>
          </w:p>
        </w:tc>
      </w:tr>
      <w:tr w:rsidR="00BC724D" w:rsidRPr="00675DEB" w14:paraId="56DEE176"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59C4501D"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Ganhos/perdas sobre o teto do ativo</w:t>
            </w:r>
          </w:p>
        </w:tc>
        <w:tc>
          <w:tcPr>
            <w:tcW w:w="992" w:type="dxa"/>
            <w:tcBorders>
              <w:top w:val="nil"/>
              <w:left w:val="nil"/>
              <w:bottom w:val="single" w:sz="12" w:space="0" w:color="FFFFFF"/>
              <w:right w:val="single" w:sz="12" w:space="0" w:color="FFFFFF"/>
            </w:tcBorders>
            <w:shd w:val="clear" w:color="000000" w:fill="E6F5FF"/>
            <w:vAlign w:val="center"/>
            <w:hideMark/>
          </w:tcPr>
          <w:p w14:paraId="5B4254BB"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c>
          <w:tcPr>
            <w:tcW w:w="850" w:type="dxa"/>
            <w:tcBorders>
              <w:top w:val="nil"/>
              <w:left w:val="nil"/>
              <w:bottom w:val="single" w:sz="12" w:space="0" w:color="FFFFFF"/>
              <w:right w:val="single" w:sz="12" w:space="0" w:color="FFFFFF"/>
            </w:tcBorders>
            <w:shd w:val="clear" w:color="000000" w:fill="E6F5FF"/>
            <w:vAlign w:val="center"/>
            <w:hideMark/>
          </w:tcPr>
          <w:p w14:paraId="1AB96EDD"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(5.284)</w:t>
            </w:r>
          </w:p>
        </w:tc>
      </w:tr>
      <w:tr w:rsidR="00BC724D" w:rsidRPr="00675DEB" w14:paraId="31F56977"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3F7C4927"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lastRenderedPageBreak/>
              <w:t>Ganhos/perdas atuariais do ano</w:t>
            </w:r>
          </w:p>
        </w:tc>
        <w:tc>
          <w:tcPr>
            <w:tcW w:w="992" w:type="dxa"/>
            <w:tcBorders>
              <w:top w:val="nil"/>
              <w:left w:val="nil"/>
              <w:bottom w:val="single" w:sz="12" w:space="0" w:color="FFFFFF"/>
              <w:right w:val="single" w:sz="12" w:space="0" w:color="FFFFFF"/>
            </w:tcBorders>
            <w:shd w:val="clear" w:color="000000" w:fill="005086"/>
            <w:vAlign w:val="center"/>
            <w:hideMark/>
          </w:tcPr>
          <w:p w14:paraId="1E0F3C7B"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30.325</w:t>
            </w:r>
          </w:p>
        </w:tc>
        <w:tc>
          <w:tcPr>
            <w:tcW w:w="850" w:type="dxa"/>
            <w:tcBorders>
              <w:top w:val="nil"/>
              <w:left w:val="nil"/>
              <w:bottom w:val="single" w:sz="12" w:space="0" w:color="FFFFFF"/>
              <w:right w:val="single" w:sz="12" w:space="0" w:color="FFFFFF"/>
            </w:tcBorders>
            <w:shd w:val="clear" w:color="000000" w:fill="005086"/>
            <w:vAlign w:val="center"/>
            <w:hideMark/>
          </w:tcPr>
          <w:p w14:paraId="498FEFF5"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(332)</w:t>
            </w:r>
          </w:p>
        </w:tc>
      </w:tr>
      <w:tr w:rsidR="00BC724D" w:rsidRPr="00675DEB" w14:paraId="3CF5D2B7"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2EDBBD71"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Amortização dos ganhos/perdas atuariais acumulados e serviço passado</w:t>
            </w:r>
          </w:p>
        </w:tc>
        <w:tc>
          <w:tcPr>
            <w:tcW w:w="992" w:type="dxa"/>
            <w:tcBorders>
              <w:top w:val="nil"/>
              <w:left w:val="nil"/>
              <w:bottom w:val="single" w:sz="12" w:space="0" w:color="FFFFFF"/>
              <w:right w:val="single" w:sz="12" w:space="0" w:color="FFFFFF"/>
            </w:tcBorders>
            <w:shd w:val="clear" w:color="000000" w:fill="E6F5FF"/>
            <w:vAlign w:val="center"/>
            <w:hideMark/>
          </w:tcPr>
          <w:p w14:paraId="3EFF6F45"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(30.325)</w:t>
            </w:r>
          </w:p>
        </w:tc>
        <w:tc>
          <w:tcPr>
            <w:tcW w:w="850" w:type="dxa"/>
            <w:tcBorders>
              <w:top w:val="nil"/>
              <w:left w:val="nil"/>
              <w:bottom w:val="single" w:sz="12" w:space="0" w:color="FFFFFF"/>
              <w:right w:val="single" w:sz="12" w:space="0" w:color="FFFFFF"/>
            </w:tcBorders>
            <w:shd w:val="clear" w:color="000000" w:fill="E6F5FF"/>
            <w:vAlign w:val="center"/>
            <w:hideMark/>
          </w:tcPr>
          <w:p w14:paraId="685C6E06"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(332)</w:t>
            </w:r>
          </w:p>
        </w:tc>
      </w:tr>
      <w:tr w:rsidR="00BC724D" w:rsidRPr="00675DEB" w14:paraId="66EC222E"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3DA19DF5"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Ganhos/perdas atuariais e serviço passado não reconhecidos em 31.12.2020</w:t>
            </w:r>
          </w:p>
        </w:tc>
        <w:tc>
          <w:tcPr>
            <w:tcW w:w="992" w:type="dxa"/>
            <w:tcBorders>
              <w:top w:val="nil"/>
              <w:left w:val="nil"/>
              <w:bottom w:val="single" w:sz="12" w:space="0" w:color="FFFFFF"/>
              <w:right w:val="single" w:sz="12" w:space="0" w:color="FFFFFF"/>
            </w:tcBorders>
            <w:shd w:val="clear" w:color="000000" w:fill="005086"/>
            <w:vAlign w:val="center"/>
            <w:hideMark/>
          </w:tcPr>
          <w:p w14:paraId="7C3593EC" w14:textId="77777777" w:rsidR="00BC724D" w:rsidRPr="00675DEB" w:rsidRDefault="00BC724D" w:rsidP="00E75CE0">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w:t>
            </w:r>
          </w:p>
        </w:tc>
        <w:tc>
          <w:tcPr>
            <w:tcW w:w="850" w:type="dxa"/>
            <w:tcBorders>
              <w:top w:val="nil"/>
              <w:left w:val="nil"/>
              <w:bottom w:val="single" w:sz="12" w:space="0" w:color="FFFFFF"/>
              <w:right w:val="single" w:sz="12" w:space="0" w:color="FFFFFF"/>
            </w:tcBorders>
            <w:shd w:val="clear" w:color="000000" w:fill="005086"/>
            <w:vAlign w:val="center"/>
            <w:hideMark/>
          </w:tcPr>
          <w:p w14:paraId="2E78AF5C" w14:textId="77777777" w:rsidR="00BC724D" w:rsidRPr="00675DEB" w:rsidRDefault="00BC724D" w:rsidP="00E75CE0">
            <w:pPr>
              <w:suppressAutoHyphens w:val="0"/>
              <w:jc w:val="right"/>
              <w:rPr>
                <w:rFonts w:ascii="Verdana" w:hAnsi="Verdana" w:cs="Calibri"/>
                <w:color w:val="FFFFFF"/>
                <w:sz w:val="14"/>
                <w:szCs w:val="14"/>
                <w:lang w:eastAsia="pt-BR"/>
              </w:rPr>
            </w:pPr>
            <w:r w:rsidRPr="00675DEB">
              <w:rPr>
                <w:rFonts w:ascii="Verdana" w:hAnsi="Verdana" w:cs="Calibri"/>
                <w:color w:val="FFFFFF"/>
                <w:sz w:val="14"/>
                <w:szCs w:val="14"/>
                <w:lang w:eastAsia="pt-BR"/>
              </w:rPr>
              <w:t>-</w:t>
            </w:r>
          </w:p>
        </w:tc>
      </w:tr>
    </w:tbl>
    <w:p w14:paraId="0BE81CAD" w14:textId="77777777" w:rsidR="00BC724D" w:rsidRPr="00675DEB" w:rsidRDefault="00BC724D" w:rsidP="00BC724D">
      <w:pPr>
        <w:rPr>
          <w:rFonts w:ascii="Verdana" w:hAnsi="Verdana" w:cs="Verdana"/>
          <w:sz w:val="20"/>
        </w:rPr>
      </w:pPr>
    </w:p>
    <w:p w14:paraId="62A0C3C8" w14:textId="02A82E9D" w:rsidR="00BC724D" w:rsidRPr="00675DEB" w:rsidRDefault="00BC724D" w:rsidP="00BC724D">
      <w:pPr>
        <w:rPr>
          <w:rFonts w:ascii="Verdana" w:hAnsi="Verdana" w:cs="Verdana"/>
          <w:sz w:val="20"/>
        </w:rPr>
      </w:pPr>
      <w:r w:rsidRPr="00675DEB">
        <w:rPr>
          <w:rFonts w:ascii="Verdana" w:hAnsi="Verdana" w:cs="Verdana"/>
          <w:sz w:val="20"/>
        </w:rPr>
        <w:t>a.</w:t>
      </w:r>
      <w:r>
        <w:rPr>
          <w:rFonts w:ascii="Verdana" w:hAnsi="Verdana" w:cs="Verdana"/>
          <w:sz w:val="20"/>
        </w:rPr>
        <w:t>9</w:t>
      </w:r>
      <w:r w:rsidRPr="00675DEB">
        <w:rPr>
          <w:rFonts w:ascii="Verdana" w:hAnsi="Verdana" w:cs="Verdana"/>
          <w:sz w:val="20"/>
        </w:rPr>
        <w:t xml:space="preserve"> - Cálculo da obrigação atuarial descoberta</w:t>
      </w:r>
    </w:p>
    <w:p w14:paraId="4C83AC91" w14:textId="77777777" w:rsidR="00BC724D" w:rsidRPr="00675DEB" w:rsidRDefault="00BC724D" w:rsidP="00BC724D">
      <w:pPr>
        <w:rPr>
          <w:rFonts w:ascii="Verdana" w:hAnsi="Verdana"/>
          <w:sz w:val="20"/>
        </w:rPr>
      </w:pPr>
    </w:p>
    <w:tbl>
      <w:tblPr>
        <w:tblW w:w="10191" w:type="dxa"/>
        <w:tblCellMar>
          <w:left w:w="70" w:type="dxa"/>
          <w:right w:w="70" w:type="dxa"/>
        </w:tblCellMar>
        <w:tblLook w:val="04A0" w:firstRow="1" w:lastRow="0" w:firstColumn="1" w:lastColumn="0" w:noHBand="0" w:noVBand="1"/>
      </w:tblPr>
      <w:tblGrid>
        <w:gridCol w:w="8349"/>
        <w:gridCol w:w="1015"/>
        <w:gridCol w:w="827"/>
      </w:tblGrid>
      <w:tr w:rsidR="00BC724D" w:rsidRPr="00675DEB" w14:paraId="782C0640" w14:textId="77777777" w:rsidTr="00E75CE0">
        <w:trPr>
          <w:trHeight w:val="170"/>
        </w:trPr>
        <w:tc>
          <w:tcPr>
            <w:tcW w:w="8349" w:type="dxa"/>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2801981"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015" w:type="dxa"/>
            <w:tcBorders>
              <w:top w:val="single" w:sz="12" w:space="0" w:color="FFFFFF"/>
              <w:left w:val="nil"/>
              <w:bottom w:val="single" w:sz="12" w:space="0" w:color="FFFFFF"/>
              <w:right w:val="single" w:sz="12" w:space="0" w:color="FFFFFF"/>
            </w:tcBorders>
            <w:shd w:val="clear" w:color="000000" w:fill="005086"/>
            <w:vAlign w:val="center"/>
            <w:hideMark/>
          </w:tcPr>
          <w:p w14:paraId="375F5A1B"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BD-01</w:t>
            </w:r>
          </w:p>
        </w:tc>
        <w:tc>
          <w:tcPr>
            <w:tcW w:w="827" w:type="dxa"/>
            <w:tcBorders>
              <w:top w:val="single" w:sz="12" w:space="0" w:color="FFFFFF"/>
              <w:left w:val="nil"/>
              <w:bottom w:val="single" w:sz="12" w:space="0" w:color="FFFFFF"/>
              <w:right w:val="single" w:sz="12" w:space="0" w:color="FFFFFF"/>
            </w:tcBorders>
            <w:shd w:val="clear" w:color="000000" w:fill="005086"/>
            <w:vAlign w:val="center"/>
            <w:hideMark/>
          </w:tcPr>
          <w:p w14:paraId="60109B8B"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CV-03</w:t>
            </w:r>
          </w:p>
        </w:tc>
      </w:tr>
      <w:tr w:rsidR="00BC724D" w:rsidRPr="00675DEB" w14:paraId="57F642B5"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4BF8AE86"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Valor presente da obrigação em 31.12.2019</w:t>
            </w:r>
          </w:p>
        </w:tc>
        <w:tc>
          <w:tcPr>
            <w:tcW w:w="1015" w:type="dxa"/>
            <w:tcBorders>
              <w:top w:val="nil"/>
              <w:left w:val="nil"/>
              <w:bottom w:val="single" w:sz="12" w:space="0" w:color="FFFFFF"/>
              <w:right w:val="single" w:sz="12" w:space="0" w:color="FFFFFF"/>
            </w:tcBorders>
            <w:shd w:val="clear" w:color="000000" w:fill="E6F5FF"/>
            <w:vAlign w:val="center"/>
            <w:hideMark/>
          </w:tcPr>
          <w:p w14:paraId="1E4C2C77"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(3.206.647)</w:t>
            </w:r>
          </w:p>
        </w:tc>
        <w:tc>
          <w:tcPr>
            <w:tcW w:w="827" w:type="dxa"/>
            <w:tcBorders>
              <w:top w:val="nil"/>
              <w:left w:val="nil"/>
              <w:bottom w:val="single" w:sz="12" w:space="0" w:color="FFFFFF"/>
              <w:right w:val="single" w:sz="12" w:space="0" w:color="FFFFFF"/>
            </w:tcBorders>
            <w:shd w:val="clear" w:color="000000" w:fill="E6F5FF"/>
            <w:vAlign w:val="center"/>
            <w:hideMark/>
          </w:tcPr>
          <w:p w14:paraId="6B528647"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(23.873)</w:t>
            </w:r>
          </w:p>
        </w:tc>
      </w:tr>
      <w:tr w:rsidR="00BC724D" w:rsidRPr="00675DEB" w14:paraId="6DEB89CE"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1D6A0FC5"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Valor justo dos ativos do plano em 31.12.2019</w:t>
            </w:r>
          </w:p>
        </w:tc>
        <w:tc>
          <w:tcPr>
            <w:tcW w:w="1015" w:type="dxa"/>
            <w:tcBorders>
              <w:top w:val="nil"/>
              <w:left w:val="nil"/>
              <w:bottom w:val="single" w:sz="12" w:space="0" w:color="FFFFFF"/>
              <w:right w:val="single" w:sz="12" w:space="0" w:color="FFFFFF"/>
            </w:tcBorders>
            <w:shd w:val="clear" w:color="000000" w:fill="E6F5FF"/>
            <w:vAlign w:val="center"/>
            <w:hideMark/>
          </w:tcPr>
          <w:p w14:paraId="08EBAF45"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2.800.298</w:t>
            </w:r>
          </w:p>
        </w:tc>
        <w:tc>
          <w:tcPr>
            <w:tcW w:w="827" w:type="dxa"/>
            <w:tcBorders>
              <w:top w:val="nil"/>
              <w:left w:val="nil"/>
              <w:bottom w:val="single" w:sz="12" w:space="0" w:color="FFFFFF"/>
              <w:right w:val="single" w:sz="12" w:space="0" w:color="FFFFFF"/>
            </w:tcBorders>
            <w:shd w:val="clear" w:color="000000" w:fill="E6F5FF"/>
            <w:vAlign w:val="center"/>
            <w:hideMark/>
          </w:tcPr>
          <w:p w14:paraId="54AF8E1B"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51.246</w:t>
            </w:r>
          </w:p>
        </w:tc>
      </w:tr>
      <w:tr w:rsidR="00BC724D" w:rsidRPr="00675DEB" w14:paraId="4719837D"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0012A88A"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Valor presente da obrigação descoberta</w:t>
            </w:r>
          </w:p>
        </w:tc>
        <w:tc>
          <w:tcPr>
            <w:tcW w:w="1015" w:type="dxa"/>
            <w:tcBorders>
              <w:top w:val="nil"/>
              <w:left w:val="nil"/>
              <w:bottom w:val="single" w:sz="12" w:space="0" w:color="FFFFFF"/>
              <w:right w:val="single" w:sz="12" w:space="0" w:color="FFFFFF"/>
            </w:tcBorders>
            <w:shd w:val="clear" w:color="000000" w:fill="005086"/>
            <w:vAlign w:val="center"/>
            <w:hideMark/>
          </w:tcPr>
          <w:p w14:paraId="66D85D9E"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(406.349)</w:t>
            </w:r>
          </w:p>
        </w:tc>
        <w:tc>
          <w:tcPr>
            <w:tcW w:w="827" w:type="dxa"/>
            <w:tcBorders>
              <w:top w:val="nil"/>
              <w:left w:val="nil"/>
              <w:bottom w:val="single" w:sz="12" w:space="0" w:color="FFFFFF"/>
              <w:right w:val="single" w:sz="12" w:space="0" w:color="FFFFFF"/>
            </w:tcBorders>
            <w:shd w:val="clear" w:color="000000" w:fill="005086"/>
            <w:vAlign w:val="center"/>
            <w:hideMark/>
          </w:tcPr>
          <w:p w14:paraId="158C6C0A"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27.373</w:t>
            </w:r>
          </w:p>
        </w:tc>
      </w:tr>
    </w:tbl>
    <w:p w14:paraId="38D633AB" w14:textId="77777777" w:rsidR="00BC724D" w:rsidRPr="00675DEB" w:rsidRDefault="00BC724D" w:rsidP="00BC724D">
      <w:pPr>
        <w:tabs>
          <w:tab w:val="left" w:pos="8434"/>
          <w:tab w:val="left" w:pos="9449"/>
        </w:tabs>
        <w:suppressAutoHyphens w:val="0"/>
        <w:ind w:left="85"/>
        <w:rPr>
          <w:rFonts w:ascii="Verdana" w:hAnsi="Verdana"/>
          <w:color w:val="auto"/>
          <w:sz w:val="10"/>
          <w:szCs w:val="10"/>
          <w:lang w:eastAsia="pt-BR"/>
        </w:rPr>
      </w:pPr>
    </w:p>
    <w:tbl>
      <w:tblPr>
        <w:tblW w:w="10191" w:type="dxa"/>
        <w:tblCellMar>
          <w:left w:w="70" w:type="dxa"/>
          <w:right w:w="70" w:type="dxa"/>
        </w:tblCellMar>
        <w:tblLook w:val="04A0" w:firstRow="1" w:lastRow="0" w:firstColumn="1" w:lastColumn="0" w:noHBand="0" w:noVBand="1"/>
      </w:tblPr>
      <w:tblGrid>
        <w:gridCol w:w="8349"/>
        <w:gridCol w:w="1015"/>
        <w:gridCol w:w="827"/>
      </w:tblGrid>
      <w:tr w:rsidR="00BC724D" w:rsidRPr="00675DEB" w14:paraId="6B2F788D" w14:textId="77777777" w:rsidTr="00E75CE0">
        <w:trPr>
          <w:trHeight w:val="170"/>
        </w:trPr>
        <w:tc>
          <w:tcPr>
            <w:tcW w:w="8349" w:type="dxa"/>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0C88F81F"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1015" w:type="dxa"/>
            <w:tcBorders>
              <w:top w:val="single" w:sz="12" w:space="0" w:color="FFFFFF"/>
              <w:left w:val="nil"/>
              <w:bottom w:val="single" w:sz="12" w:space="0" w:color="FFFFFF"/>
              <w:right w:val="single" w:sz="12" w:space="0" w:color="FFFFFF"/>
            </w:tcBorders>
            <w:shd w:val="clear" w:color="000000" w:fill="005086"/>
            <w:vAlign w:val="center"/>
            <w:hideMark/>
          </w:tcPr>
          <w:p w14:paraId="7DA37E4C"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BD-01</w:t>
            </w:r>
          </w:p>
        </w:tc>
        <w:tc>
          <w:tcPr>
            <w:tcW w:w="827" w:type="dxa"/>
            <w:tcBorders>
              <w:top w:val="single" w:sz="12" w:space="0" w:color="FFFFFF"/>
              <w:left w:val="nil"/>
              <w:bottom w:val="single" w:sz="12" w:space="0" w:color="FFFFFF"/>
              <w:right w:val="single" w:sz="12" w:space="0" w:color="FFFFFF"/>
            </w:tcBorders>
            <w:shd w:val="clear" w:color="000000" w:fill="005086"/>
            <w:vAlign w:val="center"/>
            <w:hideMark/>
          </w:tcPr>
          <w:p w14:paraId="04311CEE"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CV-03</w:t>
            </w:r>
          </w:p>
        </w:tc>
      </w:tr>
      <w:tr w:rsidR="00BC724D" w:rsidRPr="00675DEB" w14:paraId="536D21CF"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1730ABDE"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Valor presente da obrigação em 31.12.2020</w:t>
            </w:r>
          </w:p>
        </w:tc>
        <w:tc>
          <w:tcPr>
            <w:tcW w:w="1015" w:type="dxa"/>
            <w:tcBorders>
              <w:top w:val="nil"/>
              <w:left w:val="nil"/>
              <w:bottom w:val="single" w:sz="12" w:space="0" w:color="FFFFFF"/>
              <w:right w:val="single" w:sz="12" w:space="0" w:color="FFFFFF"/>
            </w:tcBorders>
            <w:shd w:val="clear" w:color="000000" w:fill="E6F5FF"/>
            <w:vAlign w:val="center"/>
            <w:hideMark/>
          </w:tcPr>
          <w:p w14:paraId="413E13D4"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(3.279.624)</w:t>
            </w:r>
          </w:p>
        </w:tc>
        <w:tc>
          <w:tcPr>
            <w:tcW w:w="827" w:type="dxa"/>
            <w:tcBorders>
              <w:top w:val="nil"/>
              <w:left w:val="nil"/>
              <w:bottom w:val="single" w:sz="12" w:space="0" w:color="FFFFFF"/>
              <w:right w:val="single" w:sz="12" w:space="0" w:color="FFFFFF"/>
            </w:tcBorders>
            <w:shd w:val="clear" w:color="000000" w:fill="E6F5FF"/>
            <w:vAlign w:val="center"/>
            <w:hideMark/>
          </w:tcPr>
          <w:p w14:paraId="058B7DFE"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(10.824)</w:t>
            </w:r>
          </w:p>
        </w:tc>
      </w:tr>
      <w:tr w:rsidR="00BC724D" w:rsidRPr="00675DEB" w14:paraId="59BC4393"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1CB6E64E"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Valor justo dos ativos do plano em 31.12.2020</w:t>
            </w:r>
          </w:p>
        </w:tc>
        <w:tc>
          <w:tcPr>
            <w:tcW w:w="1015" w:type="dxa"/>
            <w:tcBorders>
              <w:top w:val="nil"/>
              <w:left w:val="nil"/>
              <w:bottom w:val="single" w:sz="12" w:space="0" w:color="FFFFFF"/>
              <w:right w:val="single" w:sz="12" w:space="0" w:color="FFFFFF"/>
            </w:tcBorders>
            <w:shd w:val="clear" w:color="000000" w:fill="E6F5FF"/>
            <w:vAlign w:val="center"/>
            <w:hideMark/>
          </w:tcPr>
          <w:p w14:paraId="2FAE0B97"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2.844.800</w:t>
            </w:r>
          </w:p>
        </w:tc>
        <w:tc>
          <w:tcPr>
            <w:tcW w:w="827" w:type="dxa"/>
            <w:tcBorders>
              <w:top w:val="nil"/>
              <w:left w:val="nil"/>
              <w:bottom w:val="single" w:sz="12" w:space="0" w:color="FFFFFF"/>
              <w:right w:val="single" w:sz="12" w:space="0" w:color="FFFFFF"/>
            </w:tcBorders>
            <w:shd w:val="clear" w:color="000000" w:fill="E6F5FF"/>
            <w:vAlign w:val="center"/>
            <w:hideMark/>
          </w:tcPr>
          <w:p w14:paraId="42FF5DBF"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34.481</w:t>
            </w:r>
          </w:p>
        </w:tc>
      </w:tr>
      <w:tr w:rsidR="00BC724D" w:rsidRPr="00675DEB" w14:paraId="6D3ADAB0"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26793A6B"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Valor presente da obrigação descoberta</w:t>
            </w:r>
          </w:p>
        </w:tc>
        <w:tc>
          <w:tcPr>
            <w:tcW w:w="1015" w:type="dxa"/>
            <w:tcBorders>
              <w:top w:val="nil"/>
              <w:left w:val="nil"/>
              <w:bottom w:val="single" w:sz="12" w:space="0" w:color="FFFFFF"/>
              <w:right w:val="single" w:sz="12" w:space="0" w:color="FFFFFF"/>
            </w:tcBorders>
            <w:shd w:val="clear" w:color="000000" w:fill="005086"/>
            <w:vAlign w:val="center"/>
            <w:hideMark/>
          </w:tcPr>
          <w:p w14:paraId="13C2D073"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(434.824)</w:t>
            </w:r>
          </w:p>
        </w:tc>
        <w:tc>
          <w:tcPr>
            <w:tcW w:w="827" w:type="dxa"/>
            <w:tcBorders>
              <w:top w:val="nil"/>
              <w:left w:val="nil"/>
              <w:bottom w:val="single" w:sz="12" w:space="0" w:color="FFFFFF"/>
              <w:right w:val="single" w:sz="12" w:space="0" w:color="FFFFFF"/>
            </w:tcBorders>
            <w:shd w:val="clear" w:color="000000" w:fill="005086"/>
            <w:vAlign w:val="center"/>
            <w:hideMark/>
          </w:tcPr>
          <w:p w14:paraId="33C37A62"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23.657</w:t>
            </w:r>
          </w:p>
        </w:tc>
      </w:tr>
    </w:tbl>
    <w:p w14:paraId="05E49105" w14:textId="77777777" w:rsidR="00BC724D" w:rsidRPr="00675DEB" w:rsidRDefault="00BC724D" w:rsidP="00BC724D">
      <w:pPr>
        <w:rPr>
          <w:rFonts w:ascii="Verdana" w:hAnsi="Verdana"/>
          <w:sz w:val="20"/>
        </w:rPr>
      </w:pPr>
    </w:p>
    <w:p w14:paraId="2C9C22B1" w14:textId="62B5CFC2" w:rsidR="00BC724D" w:rsidRPr="00675DEB" w:rsidRDefault="00BC724D" w:rsidP="00BC724D">
      <w:pPr>
        <w:rPr>
          <w:rFonts w:ascii="Verdana" w:hAnsi="Verdana" w:cs="Verdana"/>
          <w:sz w:val="20"/>
        </w:rPr>
      </w:pPr>
      <w:r w:rsidRPr="00675DEB">
        <w:rPr>
          <w:rFonts w:ascii="Verdana" w:hAnsi="Verdana" w:cs="Verdana"/>
          <w:sz w:val="20"/>
        </w:rPr>
        <w:t>a.</w:t>
      </w:r>
      <w:r>
        <w:rPr>
          <w:rFonts w:ascii="Verdana" w:hAnsi="Verdana" w:cs="Verdana"/>
          <w:sz w:val="20"/>
        </w:rPr>
        <w:t>10</w:t>
      </w:r>
      <w:r w:rsidRPr="00675DEB">
        <w:rPr>
          <w:rFonts w:ascii="Verdana" w:hAnsi="Verdana" w:cs="Verdana"/>
          <w:sz w:val="20"/>
        </w:rPr>
        <w:t xml:space="preserve"> - Cálculo da despesa do exercício</w:t>
      </w:r>
    </w:p>
    <w:p w14:paraId="7CEBAAC7" w14:textId="77777777" w:rsidR="00BC724D" w:rsidRPr="00675DEB" w:rsidRDefault="00BC724D" w:rsidP="00BC724D">
      <w:pPr>
        <w:pStyle w:val="Ttulo1"/>
        <w:numPr>
          <w:ilvl w:val="0"/>
          <w:numId w:val="0"/>
        </w:numPr>
        <w:autoSpaceDE w:val="0"/>
        <w:jc w:val="both"/>
        <w:rPr>
          <w:rFonts w:ascii="Verdana" w:hAnsi="Verdana" w:cs="Verdana"/>
          <w:color w:val="2E74B5"/>
          <w:sz w:val="20"/>
        </w:rPr>
      </w:pPr>
    </w:p>
    <w:tbl>
      <w:tblPr>
        <w:tblW w:w="10191" w:type="dxa"/>
        <w:tblCellMar>
          <w:left w:w="70" w:type="dxa"/>
          <w:right w:w="70" w:type="dxa"/>
        </w:tblCellMar>
        <w:tblLook w:val="04A0" w:firstRow="1" w:lastRow="0" w:firstColumn="1" w:lastColumn="0" w:noHBand="0" w:noVBand="1"/>
      </w:tblPr>
      <w:tblGrid>
        <w:gridCol w:w="8349"/>
        <w:gridCol w:w="992"/>
        <w:gridCol w:w="850"/>
      </w:tblGrid>
      <w:tr w:rsidR="00BC724D" w:rsidRPr="00675DEB" w14:paraId="4AA89535" w14:textId="77777777" w:rsidTr="006321F6">
        <w:trPr>
          <w:trHeight w:val="170"/>
          <w:tblHeader/>
        </w:trPr>
        <w:tc>
          <w:tcPr>
            <w:tcW w:w="8349" w:type="dxa"/>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78038342"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92" w:type="dxa"/>
            <w:tcBorders>
              <w:top w:val="single" w:sz="12" w:space="0" w:color="FFFFFF"/>
              <w:left w:val="nil"/>
              <w:bottom w:val="single" w:sz="12" w:space="0" w:color="FFFFFF"/>
              <w:right w:val="single" w:sz="12" w:space="0" w:color="FFFFFF"/>
            </w:tcBorders>
            <w:shd w:val="clear" w:color="000000" w:fill="005086"/>
            <w:vAlign w:val="center"/>
            <w:hideMark/>
          </w:tcPr>
          <w:p w14:paraId="39CF7BA1"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BD-01</w:t>
            </w:r>
          </w:p>
        </w:tc>
        <w:tc>
          <w:tcPr>
            <w:tcW w:w="850" w:type="dxa"/>
            <w:tcBorders>
              <w:top w:val="single" w:sz="12" w:space="0" w:color="FFFFFF"/>
              <w:left w:val="nil"/>
              <w:bottom w:val="single" w:sz="12" w:space="0" w:color="FFFFFF"/>
              <w:right w:val="single" w:sz="12" w:space="0" w:color="FFFFFF"/>
            </w:tcBorders>
            <w:shd w:val="clear" w:color="000000" w:fill="005086"/>
            <w:vAlign w:val="center"/>
            <w:hideMark/>
          </w:tcPr>
          <w:p w14:paraId="67C6A4AE"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CV-03</w:t>
            </w:r>
          </w:p>
        </w:tc>
      </w:tr>
      <w:tr w:rsidR="00BC724D" w:rsidRPr="00675DEB" w14:paraId="36F43392"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4070DE9B"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Despesas reconhecidas na demonstração do resultado 31.12.2018</w:t>
            </w:r>
          </w:p>
        </w:tc>
        <w:tc>
          <w:tcPr>
            <w:tcW w:w="992" w:type="dxa"/>
            <w:tcBorders>
              <w:top w:val="nil"/>
              <w:left w:val="nil"/>
              <w:bottom w:val="single" w:sz="12" w:space="0" w:color="FFFFFF"/>
              <w:right w:val="single" w:sz="12" w:space="0" w:color="FFFFFF"/>
            </w:tcBorders>
            <w:shd w:val="clear" w:color="000000" w:fill="005086"/>
            <w:vAlign w:val="center"/>
            <w:hideMark/>
          </w:tcPr>
          <w:p w14:paraId="4518BDAB"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54.121</w:t>
            </w:r>
          </w:p>
        </w:tc>
        <w:tc>
          <w:tcPr>
            <w:tcW w:w="850" w:type="dxa"/>
            <w:tcBorders>
              <w:top w:val="nil"/>
              <w:left w:val="nil"/>
              <w:bottom w:val="single" w:sz="12" w:space="0" w:color="FFFFFF"/>
              <w:right w:val="single" w:sz="12" w:space="0" w:color="FFFFFF"/>
            </w:tcBorders>
            <w:shd w:val="clear" w:color="000000" w:fill="005086"/>
            <w:vAlign w:val="center"/>
            <w:hideMark/>
          </w:tcPr>
          <w:p w14:paraId="61312F66"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5.660</w:t>
            </w:r>
          </w:p>
        </w:tc>
      </w:tr>
      <w:tr w:rsidR="00BC724D" w:rsidRPr="00675DEB" w14:paraId="19095D38"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516B47DF"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Custo do serviço corrente</w:t>
            </w:r>
          </w:p>
        </w:tc>
        <w:tc>
          <w:tcPr>
            <w:tcW w:w="992" w:type="dxa"/>
            <w:tcBorders>
              <w:top w:val="nil"/>
              <w:left w:val="nil"/>
              <w:bottom w:val="single" w:sz="12" w:space="0" w:color="FFFFFF"/>
              <w:right w:val="single" w:sz="12" w:space="0" w:color="FFFFFF"/>
            </w:tcBorders>
            <w:shd w:val="clear" w:color="000000" w:fill="E6F5FF"/>
            <w:vAlign w:val="center"/>
            <w:hideMark/>
          </w:tcPr>
          <w:p w14:paraId="1BB11C11"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21.257</w:t>
            </w:r>
          </w:p>
        </w:tc>
        <w:tc>
          <w:tcPr>
            <w:tcW w:w="850" w:type="dxa"/>
            <w:tcBorders>
              <w:top w:val="nil"/>
              <w:left w:val="nil"/>
              <w:bottom w:val="single" w:sz="12" w:space="0" w:color="FFFFFF"/>
              <w:right w:val="single" w:sz="12" w:space="0" w:color="FFFFFF"/>
            </w:tcBorders>
            <w:shd w:val="clear" w:color="000000" w:fill="E6F5FF"/>
            <w:vAlign w:val="center"/>
            <w:hideMark/>
          </w:tcPr>
          <w:p w14:paraId="748E7AC9"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1.001</w:t>
            </w:r>
          </w:p>
        </w:tc>
      </w:tr>
      <w:tr w:rsidR="00BC724D" w:rsidRPr="00675DEB" w14:paraId="0F770DB7"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1749EBE9"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Reembolso do serviço corrente</w:t>
            </w:r>
          </w:p>
        </w:tc>
        <w:tc>
          <w:tcPr>
            <w:tcW w:w="992" w:type="dxa"/>
            <w:tcBorders>
              <w:top w:val="nil"/>
              <w:left w:val="nil"/>
              <w:bottom w:val="single" w:sz="12" w:space="0" w:color="FFFFFF"/>
              <w:right w:val="single" w:sz="12" w:space="0" w:color="FFFFFF"/>
            </w:tcBorders>
            <w:shd w:val="clear" w:color="000000" w:fill="E6F5FF"/>
            <w:vAlign w:val="center"/>
            <w:hideMark/>
          </w:tcPr>
          <w:p w14:paraId="09EC16D3"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(12.524)</w:t>
            </w:r>
          </w:p>
        </w:tc>
        <w:tc>
          <w:tcPr>
            <w:tcW w:w="850" w:type="dxa"/>
            <w:tcBorders>
              <w:top w:val="nil"/>
              <w:left w:val="nil"/>
              <w:bottom w:val="single" w:sz="12" w:space="0" w:color="FFFFFF"/>
              <w:right w:val="single" w:sz="12" w:space="0" w:color="FFFFFF"/>
            </w:tcBorders>
            <w:shd w:val="clear" w:color="000000" w:fill="E6F5FF"/>
            <w:vAlign w:val="center"/>
            <w:hideMark/>
          </w:tcPr>
          <w:p w14:paraId="41345393"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w:t>
            </w:r>
          </w:p>
        </w:tc>
      </w:tr>
      <w:tr w:rsidR="00BC724D" w:rsidRPr="00675DEB" w14:paraId="7F706540"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6555DAC1"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Custo dos juros</w:t>
            </w:r>
          </w:p>
        </w:tc>
        <w:tc>
          <w:tcPr>
            <w:tcW w:w="992" w:type="dxa"/>
            <w:tcBorders>
              <w:top w:val="nil"/>
              <w:left w:val="nil"/>
              <w:bottom w:val="single" w:sz="12" w:space="0" w:color="FFFFFF"/>
              <w:right w:val="single" w:sz="12" w:space="0" w:color="FFFFFF"/>
            </w:tcBorders>
            <w:shd w:val="clear" w:color="000000" w:fill="E6F5FF"/>
            <w:vAlign w:val="center"/>
            <w:hideMark/>
          </w:tcPr>
          <w:p w14:paraId="29B5FD93"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231.153</w:t>
            </w:r>
          </w:p>
        </w:tc>
        <w:tc>
          <w:tcPr>
            <w:tcW w:w="850" w:type="dxa"/>
            <w:tcBorders>
              <w:top w:val="nil"/>
              <w:left w:val="nil"/>
              <w:bottom w:val="single" w:sz="12" w:space="0" w:color="FFFFFF"/>
              <w:right w:val="single" w:sz="12" w:space="0" w:color="FFFFFF"/>
            </w:tcBorders>
            <w:shd w:val="clear" w:color="000000" w:fill="E6F5FF"/>
            <w:vAlign w:val="center"/>
            <w:hideMark/>
          </w:tcPr>
          <w:p w14:paraId="45CDB39D"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1.166</w:t>
            </w:r>
          </w:p>
        </w:tc>
      </w:tr>
      <w:tr w:rsidR="00BC724D" w:rsidRPr="00675DEB" w14:paraId="572D348C"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15E93293"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Rendimento esperado dos ativos do plano</w:t>
            </w:r>
          </w:p>
        </w:tc>
        <w:tc>
          <w:tcPr>
            <w:tcW w:w="992" w:type="dxa"/>
            <w:tcBorders>
              <w:top w:val="nil"/>
              <w:left w:val="nil"/>
              <w:bottom w:val="single" w:sz="12" w:space="0" w:color="FFFFFF"/>
              <w:right w:val="single" w:sz="12" w:space="0" w:color="FFFFFF"/>
            </w:tcBorders>
            <w:shd w:val="clear" w:color="000000" w:fill="E6F5FF"/>
            <w:vAlign w:val="center"/>
            <w:hideMark/>
          </w:tcPr>
          <w:p w14:paraId="2E4601A7"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(196.271)</w:t>
            </w:r>
          </w:p>
        </w:tc>
        <w:tc>
          <w:tcPr>
            <w:tcW w:w="850" w:type="dxa"/>
            <w:tcBorders>
              <w:top w:val="nil"/>
              <w:left w:val="nil"/>
              <w:bottom w:val="single" w:sz="12" w:space="0" w:color="FFFFFF"/>
              <w:right w:val="single" w:sz="12" w:space="0" w:color="FFFFFF"/>
            </w:tcBorders>
            <w:shd w:val="clear" w:color="000000" w:fill="E6F5FF"/>
            <w:vAlign w:val="center"/>
            <w:hideMark/>
          </w:tcPr>
          <w:p w14:paraId="4EBA2BC0"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(3.829)</w:t>
            </w:r>
          </w:p>
        </w:tc>
      </w:tr>
      <w:tr w:rsidR="00BC724D" w:rsidRPr="00675DEB" w14:paraId="4EA54D66"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7C45C9DB"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Despesas reconhecidas na demonstração do resultado 31.12.2019</w:t>
            </w:r>
          </w:p>
        </w:tc>
        <w:tc>
          <w:tcPr>
            <w:tcW w:w="992" w:type="dxa"/>
            <w:tcBorders>
              <w:top w:val="nil"/>
              <w:left w:val="nil"/>
              <w:bottom w:val="single" w:sz="12" w:space="0" w:color="FFFFFF"/>
              <w:right w:val="single" w:sz="12" w:space="0" w:color="FFFFFF"/>
            </w:tcBorders>
            <w:shd w:val="clear" w:color="000000" w:fill="005086"/>
            <w:vAlign w:val="center"/>
            <w:hideMark/>
          </w:tcPr>
          <w:p w14:paraId="1C5DBF16"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97.736</w:t>
            </w:r>
          </w:p>
        </w:tc>
        <w:tc>
          <w:tcPr>
            <w:tcW w:w="850" w:type="dxa"/>
            <w:tcBorders>
              <w:top w:val="nil"/>
              <w:left w:val="nil"/>
              <w:bottom w:val="single" w:sz="12" w:space="0" w:color="FFFFFF"/>
              <w:right w:val="single" w:sz="12" w:space="0" w:color="FFFFFF"/>
            </w:tcBorders>
            <w:shd w:val="clear" w:color="000000" w:fill="005086"/>
            <w:vAlign w:val="center"/>
            <w:hideMark/>
          </w:tcPr>
          <w:p w14:paraId="53787174"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3.998</w:t>
            </w:r>
          </w:p>
        </w:tc>
      </w:tr>
      <w:tr w:rsidR="00BC724D" w:rsidRPr="00675DEB" w14:paraId="01938364"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36972F3A"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Custo do serviço corrente</w:t>
            </w:r>
          </w:p>
        </w:tc>
        <w:tc>
          <w:tcPr>
            <w:tcW w:w="992" w:type="dxa"/>
            <w:tcBorders>
              <w:top w:val="nil"/>
              <w:left w:val="nil"/>
              <w:bottom w:val="single" w:sz="12" w:space="0" w:color="FFFFFF"/>
              <w:right w:val="single" w:sz="12" w:space="0" w:color="FFFFFF"/>
            </w:tcBorders>
            <w:shd w:val="clear" w:color="000000" w:fill="E6F5FF"/>
            <w:vAlign w:val="center"/>
            <w:hideMark/>
          </w:tcPr>
          <w:p w14:paraId="60FB907F"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10.400</w:t>
            </w:r>
          </w:p>
        </w:tc>
        <w:tc>
          <w:tcPr>
            <w:tcW w:w="850" w:type="dxa"/>
            <w:tcBorders>
              <w:top w:val="nil"/>
              <w:left w:val="nil"/>
              <w:bottom w:val="single" w:sz="12" w:space="0" w:color="FFFFFF"/>
              <w:right w:val="single" w:sz="12" w:space="0" w:color="FFFFFF"/>
            </w:tcBorders>
            <w:shd w:val="clear" w:color="000000" w:fill="E6F5FF"/>
            <w:vAlign w:val="center"/>
            <w:hideMark/>
          </w:tcPr>
          <w:p w14:paraId="2DE33C78"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1.091</w:t>
            </w:r>
          </w:p>
        </w:tc>
      </w:tr>
      <w:tr w:rsidR="00BC724D" w:rsidRPr="00675DEB" w14:paraId="566E5F7F"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5D15ED4E"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Custo dos juros</w:t>
            </w:r>
          </w:p>
        </w:tc>
        <w:tc>
          <w:tcPr>
            <w:tcW w:w="992" w:type="dxa"/>
            <w:tcBorders>
              <w:top w:val="nil"/>
              <w:left w:val="nil"/>
              <w:bottom w:val="single" w:sz="12" w:space="0" w:color="FFFFFF"/>
              <w:right w:val="single" w:sz="12" w:space="0" w:color="FFFFFF"/>
            </w:tcBorders>
            <w:shd w:val="clear" w:color="000000" w:fill="E6F5FF"/>
            <w:vAlign w:val="center"/>
            <w:hideMark/>
          </w:tcPr>
          <w:p w14:paraId="2D3DB41C"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217.237</w:t>
            </w:r>
          </w:p>
        </w:tc>
        <w:tc>
          <w:tcPr>
            <w:tcW w:w="850" w:type="dxa"/>
            <w:tcBorders>
              <w:top w:val="nil"/>
              <w:left w:val="nil"/>
              <w:bottom w:val="single" w:sz="12" w:space="0" w:color="FFFFFF"/>
              <w:right w:val="single" w:sz="12" w:space="0" w:color="FFFFFF"/>
            </w:tcBorders>
            <w:shd w:val="clear" w:color="000000" w:fill="E6F5FF"/>
            <w:vAlign w:val="center"/>
            <w:hideMark/>
          </w:tcPr>
          <w:p w14:paraId="333369CB"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1.242</w:t>
            </w:r>
          </w:p>
        </w:tc>
      </w:tr>
      <w:tr w:rsidR="00BC724D" w:rsidRPr="00675DEB" w14:paraId="761F2A8B"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6352614D" w14:textId="77777777" w:rsidR="00BC724D" w:rsidRPr="00675DEB" w:rsidRDefault="00BC724D" w:rsidP="00E75CE0">
            <w:pPr>
              <w:suppressAutoHyphens w:val="0"/>
              <w:rPr>
                <w:rFonts w:ascii="Verdana" w:hAnsi="Verdana" w:cs="Calibri"/>
                <w:sz w:val="14"/>
                <w:szCs w:val="14"/>
                <w:lang w:eastAsia="pt-BR"/>
              </w:rPr>
            </w:pPr>
            <w:r w:rsidRPr="00675DEB">
              <w:rPr>
                <w:rFonts w:ascii="Verdana" w:hAnsi="Verdana" w:cs="Calibri"/>
                <w:sz w:val="14"/>
                <w:szCs w:val="14"/>
                <w:lang w:eastAsia="pt-BR"/>
              </w:rPr>
              <w:t>Rendimento esperado dos ativos do plano</w:t>
            </w:r>
          </w:p>
        </w:tc>
        <w:tc>
          <w:tcPr>
            <w:tcW w:w="992" w:type="dxa"/>
            <w:tcBorders>
              <w:top w:val="nil"/>
              <w:left w:val="nil"/>
              <w:bottom w:val="single" w:sz="12" w:space="0" w:color="FFFFFF"/>
              <w:right w:val="single" w:sz="12" w:space="0" w:color="FFFFFF"/>
            </w:tcBorders>
            <w:shd w:val="clear" w:color="000000" w:fill="E6F5FF"/>
            <w:vAlign w:val="center"/>
            <w:hideMark/>
          </w:tcPr>
          <w:p w14:paraId="6A6BC2D4"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(190.565)</w:t>
            </w:r>
          </w:p>
        </w:tc>
        <w:tc>
          <w:tcPr>
            <w:tcW w:w="850" w:type="dxa"/>
            <w:tcBorders>
              <w:top w:val="nil"/>
              <w:left w:val="nil"/>
              <w:bottom w:val="single" w:sz="12" w:space="0" w:color="FFFFFF"/>
              <w:right w:val="single" w:sz="12" w:space="0" w:color="FFFFFF"/>
            </w:tcBorders>
            <w:shd w:val="clear" w:color="000000" w:fill="E6F5FF"/>
            <w:vAlign w:val="center"/>
            <w:hideMark/>
          </w:tcPr>
          <w:p w14:paraId="431E2285" w14:textId="77777777" w:rsidR="00BC724D" w:rsidRPr="00675DEB" w:rsidRDefault="00BC724D" w:rsidP="00E75CE0">
            <w:pPr>
              <w:suppressAutoHyphens w:val="0"/>
              <w:jc w:val="right"/>
              <w:rPr>
                <w:rFonts w:ascii="Verdana" w:hAnsi="Verdana" w:cs="Calibri"/>
                <w:sz w:val="14"/>
                <w:szCs w:val="14"/>
                <w:lang w:eastAsia="pt-BR"/>
              </w:rPr>
            </w:pPr>
            <w:r w:rsidRPr="00675DEB">
              <w:rPr>
                <w:rFonts w:ascii="Verdana" w:hAnsi="Verdana" w:cs="Calibri"/>
                <w:sz w:val="14"/>
                <w:szCs w:val="14"/>
                <w:lang w:eastAsia="pt-BR"/>
              </w:rPr>
              <w:t>(2.826)</w:t>
            </w:r>
          </w:p>
        </w:tc>
      </w:tr>
      <w:tr w:rsidR="00BC724D" w:rsidRPr="00675DEB" w14:paraId="72685676"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24B01BB8"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Despesas reconhecidas na demonstração do resultado 31.12.2020</w:t>
            </w:r>
          </w:p>
        </w:tc>
        <w:tc>
          <w:tcPr>
            <w:tcW w:w="992" w:type="dxa"/>
            <w:tcBorders>
              <w:top w:val="nil"/>
              <w:left w:val="nil"/>
              <w:bottom w:val="single" w:sz="12" w:space="0" w:color="FFFFFF"/>
              <w:right w:val="single" w:sz="12" w:space="0" w:color="FFFFFF"/>
            </w:tcBorders>
            <w:shd w:val="clear" w:color="000000" w:fill="005086"/>
            <w:vAlign w:val="center"/>
            <w:hideMark/>
          </w:tcPr>
          <w:p w14:paraId="13243A30"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134.808</w:t>
            </w:r>
          </w:p>
        </w:tc>
        <w:tc>
          <w:tcPr>
            <w:tcW w:w="850" w:type="dxa"/>
            <w:tcBorders>
              <w:top w:val="nil"/>
              <w:left w:val="nil"/>
              <w:bottom w:val="single" w:sz="12" w:space="0" w:color="FFFFFF"/>
              <w:right w:val="single" w:sz="12" w:space="0" w:color="FFFFFF"/>
            </w:tcBorders>
            <w:shd w:val="clear" w:color="000000" w:fill="005086"/>
            <w:vAlign w:val="center"/>
            <w:hideMark/>
          </w:tcPr>
          <w:p w14:paraId="6FD8FCD4"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3.505</w:t>
            </w:r>
          </w:p>
        </w:tc>
      </w:tr>
    </w:tbl>
    <w:p w14:paraId="27C9DA0A" w14:textId="77777777" w:rsidR="00BC724D" w:rsidRPr="00675DEB" w:rsidRDefault="00BC724D" w:rsidP="00BC724D">
      <w:pPr>
        <w:rPr>
          <w:rFonts w:ascii="Verdana" w:hAnsi="Verdana"/>
          <w:sz w:val="20"/>
        </w:rPr>
      </w:pPr>
    </w:p>
    <w:p w14:paraId="05BE7E23" w14:textId="1A43B0CA" w:rsidR="00BC724D" w:rsidRPr="00675DEB" w:rsidRDefault="00BC724D" w:rsidP="00BC724D">
      <w:pPr>
        <w:rPr>
          <w:rFonts w:ascii="Verdana" w:hAnsi="Verdana" w:cs="Verdana"/>
          <w:sz w:val="20"/>
        </w:rPr>
      </w:pPr>
      <w:r w:rsidRPr="00675DEB">
        <w:rPr>
          <w:rFonts w:ascii="Verdana" w:hAnsi="Verdana" w:cs="Verdana"/>
          <w:sz w:val="20"/>
        </w:rPr>
        <w:t>a.</w:t>
      </w:r>
      <w:r>
        <w:rPr>
          <w:rFonts w:ascii="Verdana" w:hAnsi="Verdana" w:cs="Verdana"/>
          <w:sz w:val="20"/>
        </w:rPr>
        <w:t>11</w:t>
      </w:r>
      <w:r w:rsidRPr="00675DEB">
        <w:rPr>
          <w:rFonts w:ascii="Verdana" w:hAnsi="Verdana" w:cs="Verdana"/>
          <w:sz w:val="20"/>
        </w:rPr>
        <w:t xml:space="preserve"> - Movimentação do passivo líquido</w:t>
      </w:r>
    </w:p>
    <w:p w14:paraId="77F9C9A5" w14:textId="77777777" w:rsidR="00BC724D" w:rsidRPr="00675DEB" w:rsidRDefault="00BC724D" w:rsidP="00BC724D">
      <w:pPr>
        <w:rPr>
          <w:rFonts w:ascii="Verdana" w:hAnsi="Verdana" w:cs="Verdana"/>
          <w:sz w:val="20"/>
        </w:rPr>
      </w:pPr>
    </w:p>
    <w:tbl>
      <w:tblPr>
        <w:tblW w:w="10191" w:type="dxa"/>
        <w:tblCellMar>
          <w:left w:w="70" w:type="dxa"/>
          <w:right w:w="70" w:type="dxa"/>
        </w:tblCellMar>
        <w:tblLook w:val="04A0" w:firstRow="1" w:lastRow="0" w:firstColumn="1" w:lastColumn="0" w:noHBand="0" w:noVBand="1"/>
      </w:tblPr>
      <w:tblGrid>
        <w:gridCol w:w="8349"/>
        <w:gridCol w:w="992"/>
        <w:gridCol w:w="850"/>
      </w:tblGrid>
      <w:tr w:rsidR="00BC724D" w:rsidRPr="00675DEB" w14:paraId="3999D492" w14:textId="77777777" w:rsidTr="00E75CE0">
        <w:trPr>
          <w:trHeight w:val="170"/>
          <w:tblHeader/>
        </w:trPr>
        <w:tc>
          <w:tcPr>
            <w:tcW w:w="8349" w:type="dxa"/>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4B9C357"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 </w:t>
            </w:r>
          </w:p>
        </w:tc>
        <w:tc>
          <w:tcPr>
            <w:tcW w:w="992" w:type="dxa"/>
            <w:tcBorders>
              <w:top w:val="single" w:sz="12" w:space="0" w:color="FFFFFF"/>
              <w:left w:val="nil"/>
              <w:bottom w:val="single" w:sz="12" w:space="0" w:color="FFFFFF"/>
              <w:right w:val="single" w:sz="12" w:space="0" w:color="FFFFFF"/>
            </w:tcBorders>
            <w:shd w:val="clear" w:color="000000" w:fill="005086"/>
            <w:vAlign w:val="center"/>
            <w:hideMark/>
          </w:tcPr>
          <w:p w14:paraId="2587B8F3"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BD-01</w:t>
            </w:r>
          </w:p>
        </w:tc>
        <w:tc>
          <w:tcPr>
            <w:tcW w:w="850" w:type="dxa"/>
            <w:tcBorders>
              <w:top w:val="single" w:sz="12" w:space="0" w:color="FFFFFF"/>
              <w:left w:val="nil"/>
              <w:bottom w:val="single" w:sz="12" w:space="0" w:color="FFFFFF"/>
              <w:right w:val="single" w:sz="12" w:space="0" w:color="FFFFFF"/>
            </w:tcBorders>
            <w:shd w:val="clear" w:color="000000" w:fill="005086"/>
            <w:vAlign w:val="center"/>
            <w:hideMark/>
          </w:tcPr>
          <w:p w14:paraId="62CEFBAC"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CV-03</w:t>
            </w:r>
          </w:p>
        </w:tc>
      </w:tr>
      <w:tr w:rsidR="00BC724D" w:rsidRPr="00675DEB" w14:paraId="352BDA4A" w14:textId="77777777" w:rsidTr="00E75CE0">
        <w:trPr>
          <w:trHeight w:val="170"/>
          <w:tblHeader/>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5D7CABC5"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Passivo/ativo líquido em 31.12.2018</w:t>
            </w:r>
          </w:p>
        </w:tc>
        <w:tc>
          <w:tcPr>
            <w:tcW w:w="992" w:type="dxa"/>
            <w:tcBorders>
              <w:top w:val="nil"/>
              <w:left w:val="nil"/>
              <w:bottom w:val="single" w:sz="12" w:space="0" w:color="FFFFFF"/>
              <w:right w:val="single" w:sz="12" w:space="0" w:color="FFFFFF"/>
            </w:tcBorders>
            <w:shd w:val="clear" w:color="000000" w:fill="005086"/>
            <w:vAlign w:val="center"/>
            <w:hideMark/>
          </w:tcPr>
          <w:p w14:paraId="12D69064"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443.688</w:t>
            </w:r>
          </w:p>
        </w:tc>
        <w:tc>
          <w:tcPr>
            <w:tcW w:w="850" w:type="dxa"/>
            <w:tcBorders>
              <w:top w:val="nil"/>
              <w:left w:val="nil"/>
              <w:bottom w:val="single" w:sz="12" w:space="0" w:color="FFFFFF"/>
              <w:right w:val="single" w:sz="12" w:space="0" w:color="FFFFFF"/>
            </w:tcBorders>
            <w:shd w:val="clear" w:color="000000" w:fill="005086"/>
            <w:vAlign w:val="center"/>
            <w:hideMark/>
          </w:tcPr>
          <w:p w14:paraId="4C6E0E6A"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r w:rsidR="00BC724D" w:rsidRPr="00675DEB" w14:paraId="38F8E558"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6E62244B"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do ano</w:t>
            </w:r>
          </w:p>
        </w:tc>
        <w:tc>
          <w:tcPr>
            <w:tcW w:w="992" w:type="dxa"/>
            <w:tcBorders>
              <w:top w:val="nil"/>
              <w:left w:val="nil"/>
              <w:bottom w:val="single" w:sz="12" w:space="0" w:color="FFFFFF"/>
              <w:right w:val="single" w:sz="12" w:space="0" w:color="FFFFFF"/>
            </w:tcBorders>
            <w:shd w:val="clear" w:color="000000" w:fill="E6F5FF"/>
            <w:vAlign w:val="center"/>
            <w:hideMark/>
          </w:tcPr>
          <w:p w14:paraId="4617422A"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43.615</w:t>
            </w:r>
          </w:p>
        </w:tc>
        <w:tc>
          <w:tcPr>
            <w:tcW w:w="850" w:type="dxa"/>
            <w:tcBorders>
              <w:top w:val="nil"/>
              <w:left w:val="nil"/>
              <w:bottom w:val="single" w:sz="12" w:space="0" w:color="FFFFFF"/>
              <w:right w:val="single" w:sz="12" w:space="0" w:color="FFFFFF"/>
            </w:tcBorders>
            <w:shd w:val="clear" w:color="000000" w:fill="E6F5FF"/>
            <w:vAlign w:val="center"/>
            <w:hideMark/>
          </w:tcPr>
          <w:p w14:paraId="055214E9"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845</w:t>
            </w:r>
          </w:p>
        </w:tc>
      </w:tr>
      <w:tr w:rsidR="00BC724D" w:rsidRPr="00675DEB" w14:paraId="1EE38FE0"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3F832B5F"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Pagamento de contribuições</w:t>
            </w:r>
          </w:p>
        </w:tc>
        <w:tc>
          <w:tcPr>
            <w:tcW w:w="992" w:type="dxa"/>
            <w:tcBorders>
              <w:top w:val="nil"/>
              <w:left w:val="nil"/>
              <w:bottom w:val="single" w:sz="12" w:space="0" w:color="FFFFFF"/>
              <w:right w:val="single" w:sz="12" w:space="0" w:color="FFFFFF"/>
            </w:tcBorders>
            <w:shd w:val="clear" w:color="000000" w:fill="E6F5FF"/>
            <w:vAlign w:val="center"/>
            <w:hideMark/>
          </w:tcPr>
          <w:p w14:paraId="2623C384"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(37.943)</w:t>
            </w:r>
          </w:p>
        </w:tc>
        <w:tc>
          <w:tcPr>
            <w:tcW w:w="850" w:type="dxa"/>
            <w:tcBorders>
              <w:top w:val="nil"/>
              <w:left w:val="nil"/>
              <w:bottom w:val="single" w:sz="12" w:space="0" w:color="FFFFFF"/>
              <w:right w:val="single" w:sz="12" w:space="0" w:color="FFFFFF"/>
            </w:tcBorders>
            <w:shd w:val="clear" w:color="000000" w:fill="E6F5FF"/>
            <w:vAlign w:val="center"/>
            <w:hideMark/>
          </w:tcPr>
          <w:p w14:paraId="451056ED"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17.402</w:t>
            </w:r>
          </w:p>
        </w:tc>
      </w:tr>
      <w:tr w:rsidR="00BC724D" w:rsidRPr="00675DEB" w14:paraId="36BCBB3A"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1B134CAF"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Ganhos/perdas atuariais do ano</w:t>
            </w:r>
          </w:p>
        </w:tc>
        <w:tc>
          <w:tcPr>
            <w:tcW w:w="992" w:type="dxa"/>
            <w:tcBorders>
              <w:top w:val="nil"/>
              <w:left w:val="nil"/>
              <w:bottom w:val="single" w:sz="12" w:space="0" w:color="FFFFFF"/>
              <w:right w:val="single" w:sz="12" w:space="0" w:color="FFFFFF"/>
            </w:tcBorders>
            <w:shd w:val="clear" w:color="000000" w:fill="E6F5FF"/>
            <w:vAlign w:val="center"/>
            <w:hideMark/>
          </w:tcPr>
          <w:p w14:paraId="4E7193EA"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(43.011)</w:t>
            </w:r>
          </w:p>
        </w:tc>
        <w:tc>
          <w:tcPr>
            <w:tcW w:w="850" w:type="dxa"/>
            <w:tcBorders>
              <w:top w:val="nil"/>
              <w:left w:val="nil"/>
              <w:bottom w:val="single" w:sz="12" w:space="0" w:color="FFFFFF"/>
              <w:right w:val="single" w:sz="12" w:space="0" w:color="FFFFFF"/>
            </w:tcBorders>
            <w:shd w:val="clear" w:color="000000" w:fill="E6F5FF"/>
            <w:vAlign w:val="center"/>
            <w:hideMark/>
          </w:tcPr>
          <w:p w14:paraId="764456A4"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(18.247)</w:t>
            </w:r>
          </w:p>
        </w:tc>
      </w:tr>
      <w:tr w:rsidR="00BC724D" w:rsidRPr="00675DEB" w14:paraId="469B0D90"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00EB9B05"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Passivo/ativo líquido em 31.12.2019</w:t>
            </w:r>
          </w:p>
        </w:tc>
        <w:tc>
          <w:tcPr>
            <w:tcW w:w="992" w:type="dxa"/>
            <w:tcBorders>
              <w:top w:val="nil"/>
              <w:left w:val="nil"/>
              <w:bottom w:val="single" w:sz="12" w:space="0" w:color="FFFFFF"/>
              <w:right w:val="single" w:sz="12" w:space="0" w:color="FFFFFF"/>
            </w:tcBorders>
            <w:shd w:val="clear" w:color="000000" w:fill="005086"/>
            <w:vAlign w:val="center"/>
            <w:hideMark/>
          </w:tcPr>
          <w:p w14:paraId="69A6B926"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406.349</w:t>
            </w:r>
          </w:p>
        </w:tc>
        <w:tc>
          <w:tcPr>
            <w:tcW w:w="850" w:type="dxa"/>
            <w:tcBorders>
              <w:top w:val="nil"/>
              <w:left w:val="nil"/>
              <w:bottom w:val="single" w:sz="12" w:space="0" w:color="FFFFFF"/>
              <w:right w:val="single" w:sz="12" w:space="0" w:color="FFFFFF"/>
            </w:tcBorders>
            <w:shd w:val="clear" w:color="000000" w:fill="005086"/>
            <w:vAlign w:val="center"/>
            <w:hideMark/>
          </w:tcPr>
          <w:p w14:paraId="3C19D8B3"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r w:rsidR="00BC724D" w:rsidRPr="00675DEB" w14:paraId="7E2D162E"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4564328A"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Despesas do ano</w:t>
            </w:r>
          </w:p>
        </w:tc>
        <w:tc>
          <w:tcPr>
            <w:tcW w:w="992" w:type="dxa"/>
            <w:tcBorders>
              <w:top w:val="nil"/>
              <w:left w:val="nil"/>
              <w:bottom w:val="single" w:sz="12" w:space="0" w:color="FFFFFF"/>
              <w:right w:val="single" w:sz="12" w:space="0" w:color="FFFFFF"/>
            </w:tcBorders>
            <w:shd w:val="clear" w:color="000000" w:fill="E6F5FF"/>
            <w:vAlign w:val="center"/>
            <w:hideMark/>
          </w:tcPr>
          <w:p w14:paraId="2FF3C12F"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37.073</w:t>
            </w:r>
          </w:p>
        </w:tc>
        <w:tc>
          <w:tcPr>
            <w:tcW w:w="850" w:type="dxa"/>
            <w:tcBorders>
              <w:top w:val="nil"/>
              <w:left w:val="nil"/>
              <w:bottom w:val="single" w:sz="12" w:space="0" w:color="FFFFFF"/>
              <w:right w:val="single" w:sz="12" w:space="0" w:color="FFFFFF"/>
            </w:tcBorders>
            <w:shd w:val="clear" w:color="000000" w:fill="E6F5FF"/>
            <w:vAlign w:val="center"/>
            <w:hideMark/>
          </w:tcPr>
          <w:p w14:paraId="3546F4E0"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1.074</w:t>
            </w:r>
          </w:p>
        </w:tc>
      </w:tr>
      <w:tr w:rsidR="00BC724D" w:rsidRPr="00675DEB" w14:paraId="455182CF"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22B8D6A1"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Pagamento de contribuições</w:t>
            </w:r>
          </w:p>
        </w:tc>
        <w:tc>
          <w:tcPr>
            <w:tcW w:w="992" w:type="dxa"/>
            <w:tcBorders>
              <w:top w:val="nil"/>
              <w:left w:val="nil"/>
              <w:bottom w:val="single" w:sz="12" w:space="0" w:color="FFFFFF"/>
              <w:right w:val="single" w:sz="12" w:space="0" w:color="FFFFFF"/>
            </w:tcBorders>
            <w:shd w:val="clear" w:color="000000" w:fill="E6F5FF"/>
            <w:vAlign w:val="center"/>
            <w:hideMark/>
          </w:tcPr>
          <w:p w14:paraId="280E91F7"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(38.922)</w:t>
            </w:r>
          </w:p>
        </w:tc>
        <w:tc>
          <w:tcPr>
            <w:tcW w:w="850" w:type="dxa"/>
            <w:tcBorders>
              <w:top w:val="nil"/>
              <w:left w:val="nil"/>
              <w:bottom w:val="single" w:sz="12" w:space="0" w:color="FFFFFF"/>
              <w:right w:val="single" w:sz="12" w:space="0" w:color="FFFFFF"/>
            </w:tcBorders>
            <w:shd w:val="clear" w:color="000000" w:fill="E6F5FF"/>
            <w:vAlign w:val="center"/>
            <w:hideMark/>
          </w:tcPr>
          <w:p w14:paraId="52028267"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(742)</w:t>
            </w:r>
          </w:p>
        </w:tc>
      </w:tr>
      <w:tr w:rsidR="00BC724D" w:rsidRPr="00675DEB" w14:paraId="152AF95F"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E6F5FF"/>
            <w:vAlign w:val="center"/>
            <w:hideMark/>
          </w:tcPr>
          <w:p w14:paraId="63140D6C" w14:textId="77777777" w:rsidR="00BC724D" w:rsidRPr="00675DEB" w:rsidRDefault="00BC724D" w:rsidP="00E75CE0">
            <w:pPr>
              <w:suppressAutoHyphens w:val="0"/>
              <w:rPr>
                <w:rFonts w:ascii="Verdana" w:hAnsi="Verdana" w:cs="Calibri"/>
                <w:color w:val="auto"/>
                <w:sz w:val="14"/>
                <w:szCs w:val="14"/>
                <w:lang w:eastAsia="pt-BR"/>
              </w:rPr>
            </w:pPr>
            <w:r w:rsidRPr="00675DEB">
              <w:rPr>
                <w:rFonts w:ascii="Verdana" w:hAnsi="Verdana" w:cs="Calibri"/>
                <w:color w:val="auto"/>
                <w:sz w:val="14"/>
                <w:szCs w:val="14"/>
                <w:lang w:eastAsia="pt-BR"/>
              </w:rPr>
              <w:t>Ganhos/perdas atuariais do ano</w:t>
            </w:r>
          </w:p>
        </w:tc>
        <w:tc>
          <w:tcPr>
            <w:tcW w:w="992" w:type="dxa"/>
            <w:tcBorders>
              <w:top w:val="nil"/>
              <w:left w:val="nil"/>
              <w:bottom w:val="single" w:sz="12" w:space="0" w:color="FFFFFF"/>
              <w:right w:val="single" w:sz="12" w:space="0" w:color="FFFFFF"/>
            </w:tcBorders>
            <w:shd w:val="clear" w:color="000000" w:fill="E6F5FF"/>
            <w:vAlign w:val="center"/>
            <w:hideMark/>
          </w:tcPr>
          <w:p w14:paraId="1353DA5A"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30.325</w:t>
            </w:r>
          </w:p>
        </w:tc>
        <w:tc>
          <w:tcPr>
            <w:tcW w:w="850" w:type="dxa"/>
            <w:tcBorders>
              <w:top w:val="nil"/>
              <w:left w:val="nil"/>
              <w:bottom w:val="single" w:sz="12" w:space="0" w:color="FFFFFF"/>
              <w:right w:val="single" w:sz="12" w:space="0" w:color="FFFFFF"/>
            </w:tcBorders>
            <w:shd w:val="clear" w:color="000000" w:fill="E6F5FF"/>
            <w:vAlign w:val="center"/>
            <w:hideMark/>
          </w:tcPr>
          <w:p w14:paraId="12EC7AAD"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(332)</w:t>
            </w:r>
          </w:p>
        </w:tc>
      </w:tr>
      <w:tr w:rsidR="00BC724D" w:rsidRPr="00675DEB" w14:paraId="387A939F" w14:textId="77777777" w:rsidTr="00E75CE0">
        <w:trPr>
          <w:trHeight w:val="170"/>
        </w:trPr>
        <w:tc>
          <w:tcPr>
            <w:tcW w:w="8349" w:type="dxa"/>
            <w:tcBorders>
              <w:top w:val="nil"/>
              <w:left w:val="single" w:sz="12" w:space="0" w:color="FFFFFF"/>
              <w:bottom w:val="single" w:sz="12" w:space="0" w:color="FFFFFF"/>
              <w:right w:val="single" w:sz="12" w:space="0" w:color="FFFFFF"/>
            </w:tcBorders>
            <w:shd w:val="clear" w:color="000000" w:fill="005086"/>
            <w:vAlign w:val="center"/>
            <w:hideMark/>
          </w:tcPr>
          <w:p w14:paraId="5D09D10C"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Passivo/ativo líquido em 31.12.2020</w:t>
            </w:r>
          </w:p>
        </w:tc>
        <w:tc>
          <w:tcPr>
            <w:tcW w:w="992" w:type="dxa"/>
            <w:tcBorders>
              <w:top w:val="nil"/>
              <w:left w:val="nil"/>
              <w:bottom w:val="single" w:sz="12" w:space="0" w:color="FFFFFF"/>
              <w:right w:val="single" w:sz="12" w:space="0" w:color="FFFFFF"/>
            </w:tcBorders>
            <w:shd w:val="clear" w:color="000000" w:fill="005086"/>
            <w:vAlign w:val="center"/>
            <w:hideMark/>
          </w:tcPr>
          <w:p w14:paraId="5CA5B0DE"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434.824</w:t>
            </w:r>
          </w:p>
        </w:tc>
        <w:tc>
          <w:tcPr>
            <w:tcW w:w="850" w:type="dxa"/>
            <w:tcBorders>
              <w:top w:val="nil"/>
              <w:left w:val="nil"/>
              <w:bottom w:val="single" w:sz="12" w:space="0" w:color="FFFFFF"/>
              <w:right w:val="single" w:sz="12" w:space="0" w:color="FFFFFF"/>
            </w:tcBorders>
            <w:shd w:val="clear" w:color="000000" w:fill="005086"/>
            <w:vAlign w:val="center"/>
            <w:hideMark/>
          </w:tcPr>
          <w:p w14:paraId="5B7F29FC" w14:textId="77777777" w:rsidR="00BC724D" w:rsidRPr="00675DEB" w:rsidRDefault="00BC724D" w:rsidP="00E75CE0">
            <w:pPr>
              <w:suppressAutoHyphens w:val="0"/>
              <w:jc w:val="right"/>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w:t>
            </w:r>
          </w:p>
        </w:tc>
      </w:tr>
    </w:tbl>
    <w:p w14:paraId="517E03E4" w14:textId="77777777" w:rsidR="00BC724D" w:rsidRPr="00BF250C" w:rsidRDefault="00BC724D" w:rsidP="00BC724D">
      <w:pPr>
        <w:rPr>
          <w:rFonts w:ascii="Verdana" w:hAnsi="Verdana" w:cs="Verdana"/>
          <w:sz w:val="20"/>
        </w:rPr>
      </w:pPr>
    </w:p>
    <w:p w14:paraId="6A682674" w14:textId="5ED0451F" w:rsidR="00BC724D" w:rsidRPr="00BF250C" w:rsidRDefault="00BC724D" w:rsidP="00BC724D">
      <w:pPr>
        <w:rPr>
          <w:rFonts w:ascii="Verdana" w:hAnsi="Verdana" w:cs="Verdana"/>
          <w:sz w:val="20"/>
        </w:rPr>
      </w:pPr>
      <w:r w:rsidRPr="00BF250C">
        <w:rPr>
          <w:rFonts w:ascii="Verdana" w:hAnsi="Verdana" w:cs="Verdana"/>
          <w:sz w:val="20"/>
        </w:rPr>
        <w:t>a.1</w:t>
      </w:r>
      <w:r>
        <w:rPr>
          <w:rFonts w:ascii="Verdana" w:hAnsi="Verdana" w:cs="Verdana"/>
          <w:sz w:val="20"/>
        </w:rPr>
        <w:t>2</w:t>
      </w:r>
      <w:r w:rsidRPr="00BF250C">
        <w:rPr>
          <w:rFonts w:ascii="Verdana" w:hAnsi="Verdana" w:cs="Verdana"/>
          <w:sz w:val="20"/>
        </w:rPr>
        <w:t xml:space="preserve"> - Cálculo da despesa estimada para 2021</w:t>
      </w:r>
    </w:p>
    <w:p w14:paraId="38982E2C" w14:textId="77777777" w:rsidR="00BC724D" w:rsidRPr="00675DEB" w:rsidRDefault="00BC724D" w:rsidP="00BC724D">
      <w:pPr>
        <w:rPr>
          <w:rFonts w:ascii="Verdana" w:hAnsi="Verdana" w:cs="Verdana"/>
          <w:sz w:val="10"/>
          <w:szCs w:val="10"/>
        </w:rPr>
      </w:pPr>
    </w:p>
    <w:tbl>
      <w:tblPr>
        <w:tblW w:w="10191" w:type="dxa"/>
        <w:tblCellMar>
          <w:left w:w="70" w:type="dxa"/>
          <w:right w:w="70" w:type="dxa"/>
        </w:tblCellMar>
        <w:tblLook w:val="04A0" w:firstRow="1" w:lastRow="0" w:firstColumn="1" w:lastColumn="0" w:noHBand="0" w:noVBand="1"/>
      </w:tblPr>
      <w:tblGrid>
        <w:gridCol w:w="9231"/>
        <w:gridCol w:w="960"/>
      </w:tblGrid>
      <w:tr w:rsidR="00BC724D" w:rsidRPr="00675DEB" w14:paraId="6FCDD770" w14:textId="77777777" w:rsidTr="00E75CE0">
        <w:trPr>
          <w:trHeight w:val="170"/>
        </w:trPr>
        <w:tc>
          <w:tcPr>
            <w:tcW w:w="9231" w:type="dxa"/>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41301564" w14:textId="77777777" w:rsidR="00BC724D" w:rsidRPr="00537E15" w:rsidRDefault="00BC724D" w:rsidP="00E75CE0">
            <w:pPr>
              <w:suppressAutoHyphens w:val="0"/>
              <w:rPr>
                <w:rFonts w:ascii="Verdana" w:hAnsi="Verdana" w:cs="Calibri"/>
                <w:b/>
                <w:bCs/>
                <w:color w:val="FFFFFF"/>
                <w:sz w:val="14"/>
                <w:szCs w:val="14"/>
                <w:lang w:eastAsia="pt-BR"/>
              </w:rPr>
            </w:pPr>
            <w:r w:rsidRPr="00537E15">
              <w:rPr>
                <w:rFonts w:ascii="Verdana" w:hAnsi="Verdana" w:cs="Calibri"/>
                <w:b/>
                <w:bCs/>
                <w:color w:val="FFFFFF"/>
                <w:sz w:val="14"/>
                <w:szCs w:val="14"/>
                <w:lang w:eastAsia="pt-BR"/>
              </w:rPr>
              <w:t> </w:t>
            </w:r>
          </w:p>
        </w:tc>
        <w:tc>
          <w:tcPr>
            <w:tcW w:w="960" w:type="dxa"/>
            <w:tcBorders>
              <w:top w:val="single" w:sz="12" w:space="0" w:color="FFFFFF"/>
              <w:left w:val="nil"/>
              <w:bottom w:val="single" w:sz="12" w:space="0" w:color="FFFFFF"/>
              <w:right w:val="single" w:sz="12" w:space="0" w:color="FFFFFF"/>
            </w:tcBorders>
            <w:shd w:val="clear" w:color="000000" w:fill="005086"/>
            <w:vAlign w:val="center"/>
            <w:hideMark/>
          </w:tcPr>
          <w:p w14:paraId="6CB17B23" w14:textId="77777777" w:rsidR="00BC724D" w:rsidRPr="00537E15" w:rsidRDefault="00BC724D" w:rsidP="00E75CE0">
            <w:pPr>
              <w:suppressAutoHyphens w:val="0"/>
              <w:jc w:val="center"/>
              <w:rPr>
                <w:rFonts w:ascii="Verdana" w:hAnsi="Verdana" w:cs="Calibri"/>
                <w:b/>
                <w:bCs/>
                <w:color w:val="FFFFFF"/>
                <w:sz w:val="14"/>
                <w:szCs w:val="14"/>
                <w:lang w:eastAsia="pt-BR"/>
              </w:rPr>
            </w:pPr>
            <w:r w:rsidRPr="00537E15">
              <w:rPr>
                <w:rFonts w:ascii="Verdana" w:hAnsi="Verdana" w:cs="Calibri"/>
                <w:b/>
                <w:bCs/>
                <w:color w:val="FFFFFF"/>
                <w:sz w:val="14"/>
                <w:szCs w:val="14"/>
                <w:lang w:eastAsia="pt-BR"/>
              </w:rPr>
              <w:t>BD-01</w:t>
            </w:r>
          </w:p>
        </w:tc>
      </w:tr>
      <w:tr w:rsidR="00BC724D" w:rsidRPr="00675DEB" w14:paraId="149EC620" w14:textId="77777777" w:rsidTr="00E75CE0">
        <w:trPr>
          <w:trHeight w:val="170"/>
        </w:trPr>
        <w:tc>
          <w:tcPr>
            <w:tcW w:w="9231" w:type="dxa"/>
            <w:tcBorders>
              <w:top w:val="nil"/>
              <w:left w:val="single" w:sz="12" w:space="0" w:color="FFFFFF"/>
              <w:bottom w:val="single" w:sz="12" w:space="0" w:color="FFFFFF"/>
              <w:right w:val="single" w:sz="12" w:space="0" w:color="FFFFFF"/>
            </w:tcBorders>
            <w:shd w:val="clear" w:color="000000" w:fill="005086"/>
            <w:vAlign w:val="center"/>
            <w:hideMark/>
          </w:tcPr>
          <w:p w14:paraId="46CEC8EA" w14:textId="77777777" w:rsidR="00BC724D" w:rsidRPr="00537E15" w:rsidRDefault="00BC724D" w:rsidP="00E75CE0">
            <w:pPr>
              <w:suppressAutoHyphens w:val="0"/>
              <w:rPr>
                <w:rFonts w:ascii="Verdana" w:hAnsi="Verdana" w:cs="Calibri"/>
                <w:color w:val="FFFFFF"/>
                <w:sz w:val="14"/>
                <w:szCs w:val="14"/>
                <w:lang w:eastAsia="pt-BR"/>
              </w:rPr>
            </w:pPr>
            <w:r w:rsidRPr="00537E15">
              <w:rPr>
                <w:rFonts w:ascii="Verdana" w:hAnsi="Verdana" w:cs="Calibri"/>
                <w:color w:val="FFFFFF"/>
                <w:sz w:val="14"/>
                <w:szCs w:val="14"/>
                <w:lang w:eastAsia="pt-BR"/>
              </w:rPr>
              <w:t>Custo do serviço corrente - líquido</w:t>
            </w:r>
          </w:p>
        </w:tc>
        <w:tc>
          <w:tcPr>
            <w:tcW w:w="960" w:type="dxa"/>
            <w:tcBorders>
              <w:top w:val="nil"/>
              <w:left w:val="nil"/>
              <w:bottom w:val="single" w:sz="12" w:space="0" w:color="FFFFFF"/>
              <w:right w:val="single" w:sz="12" w:space="0" w:color="FFFFFF"/>
            </w:tcBorders>
            <w:shd w:val="clear" w:color="000000" w:fill="005086"/>
            <w:hideMark/>
          </w:tcPr>
          <w:p w14:paraId="05FEA223" w14:textId="77777777" w:rsidR="00BC724D" w:rsidRPr="00537E15" w:rsidRDefault="00BC724D" w:rsidP="00E75CE0">
            <w:pPr>
              <w:suppressAutoHyphens w:val="0"/>
              <w:jc w:val="right"/>
              <w:rPr>
                <w:rFonts w:ascii="Verdana" w:hAnsi="Verdana"/>
                <w:b/>
                <w:sz w:val="14"/>
                <w:szCs w:val="14"/>
              </w:rPr>
            </w:pPr>
            <w:r w:rsidRPr="00537E15">
              <w:rPr>
                <w:rFonts w:ascii="Verdana" w:hAnsi="Verdana"/>
                <w:b/>
                <w:color w:val="FFFFFF" w:themeColor="background1"/>
                <w:sz w:val="14"/>
                <w:szCs w:val="14"/>
              </w:rPr>
              <w:t>(26.878)</w:t>
            </w:r>
          </w:p>
        </w:tc>
      </w:tr>
      <w:tr w:rsidR="00BC724D" w:rsidRPr="00675DEB" w14:paraId="5A0B2022" w14:textId="77777777" w:rsidTr="00E75CE0">
        <w:trPr>
          <w:trHeight w:val="170"/>
        </w:trPr>
        <w:tc>
          <w:tcPr>
            <w:tcW w:w="9231" w:type="dxa"/>
            <w:tcBorders>
              <w:top w:val="nil"/>
              <w:left w:val="single" w:sz="12" w:space="0" w:color="FFFFFF"/>
              <w:bottom w:val="single" w:sz="12" w:space="0" w:color="FFFFFF"/>
              <w:right w:val="single" w:sz="12" w:space="0" w:color="FFFFFF"/>
            </w:tcBorders>
            <w:shd w:val="clear" w:color="000000" w:fill="E6F5FF"/>
            <w:vAlign w:val="center"/>
            <w:hideMark/>
          </w:tcPr>
          <w:p w14:paraId="2A236FF3" w14:textId="77777777" w:rsidR="00BC724D" w:rsidRPr="00537E15" w:rsidRDefault="00BC724D" w:rsidP="00E75CE0">
            <w:pPr>
              <w:suppressAutoHyphens w:val="0"/>
              <w:rPr>
                <w:rFonts w:ascii="Verdana" w:hAnsi="Verdana" w:cs="Calibri"/>
                <w:color w:val="auto"/>
                <w:sz w:val="14"/>
                <w:szCs w:val="14"/>
                <w:lang w:eastAsia="pt-BR"/>
              </w:rPr>
            </w:pPr>
            <w:r w:rsidRPr="00537E15">
              <w:rPr>
                <w:rFonts w:ascii="Verdana" w:hAnsi="Verdana" w:cs="Calibri"/>
                <w:color w:val="auto"/>
                <w:sz w:val="14"/>
                <w:szCs w:val="14"/>
                <w:lang w:eastAsia="pt-BR"/>
              </w:rPr>
              <w:t xml:space="preserve">    Custo do serviço corrente – bruto</w:t>
            </w:r>
          </w:p>
        </w:tc>
        <w:tc>
          <w:tcPr>
            <w:tcW w:w="960" w:type="dxa"/>
            <w:tcBorders>
              <w:top w:val="nil"/>
              <w:left w:val="nil"/>
              <w:bottom w:val="single" w:sz="12" w:space="0" w:color="FFFFFF"/>
              <w:right w:val="single" w:sz="12" w:space="0" w:color="FFFFFF"/>
            </w:tcBorders>
            <w:shd w:val="clear" w:color="000000" w:fill="E6F5FF"/>
            <w:hideMark/>
          </w:tcPr>
          <w:p w14:paraId="2C8A8B34" w14:textId="77777777" w:rsidR="00BC724D" w:rsidRPr="00537E15" w:rsidRDefault="00BC724D" w:rsidP="00E75CE0">
            <w:pPr>
              <w:suppressAutoHyphens w:val="0"/>
              <w:jc w:val="right"/>
              <w:rPr>
                <w:rFonts w:ascii="Verdana" w:hAnsi="Verdana" w:cs="Calibri"/>
                <w:color w:val="auto"/>
                <w:sz w:val="14"/>
                <w:szCs w:val="14"/>
                <w:lang w:eastAsia="pt-BR"/>
              </w:rPr>
            </w:pPr>
            <w:r w:rsidRPr="00537E15">
              <w:rPr>
                <w:rFonts w:ascii="Verdana" w:hAnsi="Verdana"/>
                <w:sz w:val="14"/>
                <w:szCs w:val="14"/>
              </w:rPr>
              <w:t>(26.878)</w:t>
            </w:r>
          </w:p>
        </w:tc>
      </w:tr>
      <w:tr w:rsidR="00BC724D" w:rsidRPr="00675DEB" w14:paraId="0780BE4D" w14:textId="77777777" w:rsidTr="00E75CE0">
        <w:trPr>
          <w:trHeight w:val="170"/>
        </w:trPr>
        <w:tc>
          <w:tcPr>
            <w:tcW w:w="9231" w:type="dxa"/>
            <w:tcBorders>
              <w:top w:val="nil"/>
              <w:left w:val="single" w:sz="12" w:space="0" w:color="FFFFFF"/>
              <w:bottom w:val="single" w:sz="12" w:space="0" w:color="FFFFFF"/>
              <w:right w:val="single" w:sz="12" w:space="0" w:color="FFFFFF"/>
            </w:tcBorders>
            <w:shd w:val="clear" w:color="000000" w:fill="005086"/>
            <w:vAlign w:val="center"/>
            <w:hideMark/>
          </w:tcPr>
          <w:p w14:paraId="3D873586" w14:textId="77777777" w:rsidR="00BC724D" w:rsidRPr="00537E15" w:rsidRDefault="00BC724D" w:rsidP="00E75CE0">
            <w:pPr>
              <w:suppressAutoHyphens w:val="0"/>
              <w:rPr>
                <w:rFonts w:ascii="Verdana" w:hAnsi="Verdana" w:cs="Calibri"/>
                <w:color w:val="FFFFFF"/>
                <w:sz w:val="14"/>
                <w:szCs w:val="14"/>
                <w:lang w:eastAsia="pt-BR"/>
              </w:rPr>
            </w:pPr>
            <w:r w:rsidRPr="00537E15">
              <w:rPr>
                <w:rFonts w:ascii="Verdana" w:hAnsi="Verdana" w:cs="Calibri"/>
                <w:color w:val="FFFFFF"/>
                <w:sz w:val="14"/>
                <w:szCs w:val="14"/>
                <w:lang w:eastAsia="pt-BR"/>
              </w:rPr>
              <w:t>Custo dos juros - líquido</w:t>
            </w:r>
          </w:p>
        </w:tc>
        <w:tc>
          <w:tcPr>
            <w:tcW w:w="960" w:type="dxa"/>
            <w:tcBorders>
              <w:top w:val="nil"/>
              <w:left w:val="nil"/>
              <w:bottom w:val="single" w:sz="12" w:space="0" w:color="FFFFFF"/>
              <w:right w:val="single" w:sz="12" w:space="0" w:color="FFFFFF"/>
            </w:tcBorders>
            <w:shd w:val="clear" w:color="000000" w:fill="005086"/>
            <w:vAlign w:val="center"/>
            <w:hideMark/>
          </w:tcPr>
          <w:p w14:paraId="071D3B83" w14:textId="77777777" w:rsidR="00BC724D" w:rsidRPr="00537E15" w:rsidRDefault="00BC724D" w:rsidP="00E75CE0">
            <w:pPr>
              <w:suppressAutoHyphens w:val="0"/>
              <w:jc w:val="right"/>
              <w:rPr>
                <w:rFonts w:ascii="Verdana" w:hAnsi="Verdana" w:cs="Calibri"/>
                <w:b/>
                <w:bCs/>
                <w:color w:val="FFFFFF"/>
                <w:sz w:val="14"/>
                <w:szCs w:val="14"/>
                <w:lang w:eastAsia="pt-BR"/>
              </w:rPr>
            </w:pPr>
            <w:r w:rsidRPr="00537E15">
              <w:rPr>
                <w:rFonts w:ascii="Verdana" w:hAnsi="Verdana" w:cs="Calibri"/>
                <w:b/>
                <w:bCs/>
                <w:color w:val="FFFFFF"/>
                <w:sz w:val="14"/>
                <w:szCs w:val="14"/>
                <w:lang w:eastAsia="pt-BR"/>
              </w:rPr>
              <w:t>-</w:t>
            </w:r>
          </w:p>
        </w:tc>
      </w:tr>
      <w:tr w:rsidR="00BC724D" w:rsidRPr="00675DEB" w14:paraId="7CED3851" w14:textId="77777777" w:rsidTr="00E75CE0">
        <w:trPr>
          <w:trHeight w:val="170"/>
        </w:trPr>
        <w:tc>
          <w:tcPr>
            <w:tcW w:w="9231" w:type="dxa"/>
            <w:tcBorders>
              <w:top w:val="nil"/>
              <w:left w:val="single" w:sz="12" w:space="0" w:color="FFFFFF"/>
              <w:bottom w:val="single" w:sz="12" w:space="0" w:color="FFFFFF"/>
              <w:right w:val="single" w:sz="12" w:space="0" w:color="FFFFFF"/>
            </w:tcBorders>
            <w:shd w:val="clear" w:color="000000" w:fill="E6F5FF"/>
            <w:vAlign w:val="center"/>
            <w:hideMark/>
          </w:tcPr>
          <w:p w14:paraId="71113BCE" w14:textId="77777777" w:rsidR="00BC724D" w:rsidRPr="00537E15" w:rsidRDefault="00BC724D" w:rsidP="00E75CE0">
            <w:pPr>
              <w:suppressAutoHyphens w:val="0"/>
              <w:rPr>
                <w:rFonts w:ascii="Verdana" w:hAnsi="Verdana" w:cs="Calibri"/>
                <w:color w:val="auto"/>
                <w:sz w:val="14"/>
                <w:szCs w:val="14"/>
                <w:lang w:eastAsia="pt-BR"/>
              </w:rPr>
            </w:pPr>
            <w:r w:rsidRPr="00537E15">
              <w:rPr>
                <w:rFonts w:ascii="Verdana" w:hAnsi="Verdana" w:cs="Calibri"/>
                <w:color w:val="auto"/>
                <w:sz w:val="14"/>
                <w:szCs w:val="14"/>
                <w:lang w:eastAsia="pt-BR"/>
              </w:rPr>
              <w:t xml:space="preserve">    Juros sobre a obrigação de benefício definido</w:t>
            </w:r>
          </w:p>
        </w:tc>
        <w:tc>
          <w:tcPr>
            <w:tcW w:w="960" w:type="dxa"/>
            <w:tcBorders>
              <w:top w:val="nil"/>
              <w:left w:val="nil"/>
              <w:bottom w:val="single" w:sz="12" w:space="0" w:color="FFFFFF"/>
              <w:right w:val="single" w:sz="12" w:space="0" w:color="FFFFFF"/>
            </w:tcBorders>
            <w:shd w:val="clear" w:color="000000" w:fill="E6F5FF"/>
            <w:vAlign w:val="center"/>
            <w:hideMark/>
          </w:tcPr>
          <w:p w14:paraId="3D3031A4" w14:textId="77777777" w:rsidR="00BC724D" w:rsidRPr="00537E15" w:rsidRDefault="00BC724D" w:rsidP="00E75CE0">
            <w:pPr>
              <w:suppressAutoHyphens w:val="0"/>
              <w:jc w:val="right"/>
              <w:rPr>
                <w:rFonts w:ascii="Verdana" w:hAnsi="Verdana" w:cs="Calibri"/>
                <w:color w:val="auto"/>
                <w:sz w:val="14"/>
                <w:szCs w:val="14"/>
                <w:lang w:eastAsia="pt-BR"/>
              </w:rPr>
            </w:pPr>
            <w:r w:rsidRPr="00537E15">
              <w:rPr>
                <w:rFonts w:ascii="Verdana" w:hAnsi="Verdana" w:cs="Calibri"/>
                <w:color w:val="auto"/>
                <w:sz w:val="14"/>
                <w:szCs w:val="14"/>
                <w:lang w:eastAsia="pt-BR"/>
              </w:rPr>
              <w:t>(11.372)</w:t>
            </w:r>
          </w:p>
        </w:tc>
      </w:tr>
      <w:tr w:rsidR="00BC724D" w:rsidRPr="00675DEB" w14:paraId="6A50F1C0" w14:textId="77777777" w:rsidTr="00E75CE0">
        <w:trPr>
          <w:trHeight w:val="170"/>
        </w:trPr>
        <w:tc>
          <w:tcPr>
            <w:tcW w:w="9231" w:type="dxa"/>
            <w:tcBorders>
              <w:top w:val="nil"/>
              <w:left w:val="single" w:sz="12" w:space="0" w:color="FFFFFF"/>
              <w:bottom w:val="single" w:sz="12" w:space="0" w:color="FFFFFF"/>
              <w:right w:val="single" w:sz="12" w:space="0" w:color="FFFFFF"/>
            </w:tcBorders>
            <w:shd w:val="clear" w:color="000000" w:fill="E6F5FF"/>
            <w:vAlign w:val="center"/>
            <w:hideMark/>
          </w:tcPr>
          <w:p w14:paraId="3396702A" w14:textId="77777777" w:rsidR="00BC724D" w:rsidRPr="00537E15" w:rsidRDefault="00BC724D" w:rsidP="00E75CE0">
            <w:pPr>
              <w:suppressAutoHyphens w:val="0"/>
              <w:rPr>
                <w:rFonts w:ascii="Verdana" w:hAnsi="Verdana" w:cs="Calibri"/>
                <w:color w:val="auto"/>
                <w:sz w:val="14"/>
                <w:szCs w:val="14"/>
                <w:lang w:eastAsia="pt-BR"/>
              </w:rPr>
            </w:pPr>
            <w:r w:rsidRPr="00537E15">
              <w:rPr>
                <w:rFonts w:ascii="Verdana" w:hAnsi="Verdana" w:cs="Calibri"/>
                <w:color w:val="auto"/>
                <w:sz w:val="14"/>
                <w:szCs w:val="14"/>
                <w:lang w:eastAsia="pt-BR"/>
              </w:rPr>
              <w:t xml:space="preserve">    Juros sobre o valor justo do ativo do plano</w:t>
            </w:r>
          </w:p>
        </w:tc>
        <w:tc>
          <w:tcPr>
            <w:tcW w:w="960" w:type="dxa"/>
            <w:tcBorders>
              <w:top w:val="nil"/>
              <w:left w:val="nil"/>
              <w:bottom w:val="single" w:sz="12" w:space="0" w:color="FFFFFF"/>
              <w:right w:val="single" w:sz="12" w:space="0" w:color="FFFFFF"/>
            </w:tcBorders>
            <w:shd w:val="clear" w:color="000000" w:fill="E6F5FF"/>
            <w:vAlign w:val="center"/>
            <w:hideMark/>
          </w:tcPr>
          <w:p w14:paraId="2D59D519" w14:textId="77777777" w:rsidR="00BC724D" w:rsidRPr="00537E15" w:rsidRDefault="00BC724D" w:rsidP="00E75CE0">
            <w:pPr>
              <w:suppressAutoHyphens w:val="0"/>
              <w:jc w:val="right"/>
              <w:rPr>
                <w:rFonts w:ascii="Verdana" w:hAnsi="Verdana" w:cs="Calibri"/>
                <w:color w:val="auto"/>
                <w:sz w:val="14"/>
                <w:szCs w:val="14"/>
                <w:lang w:eastAsia="pt-BR"/>
              </w:rPr>
            </w:pPr>
            <w:r w:rsidRPr="00537E15">
              <w:rPr>
                <w:rFonts w:ascii="Verdana" w:hAnsi="Verdana" w:cs="Calibri"/>
                <w:color w:val="auto"/>
                <w:sz w:val="14"/>
                <w:szCs w:val="14"/>
                <w:lang w:eastAsia="pt-BR"/>
              </w:rPr>
              <w:t>(15.506)</w:t>
            </w:r>
          </w:p>
        </w:tc>
      </w:tr>
      <w:tr w:rsidR="00BC724D" w:rsidRPr="00675DEB" w14:paraId="58915F75" w14:textId="77777777" w:rsidTr="00E75CE0">
        <w:trPr>
          <w:trHeight w:val="170"/>
        </w:trPr>
        <w:tc>
          <w:tcPr>
            <w:tcW w:w="9231" w:type="dxa"/>
            <w:tcBorders>
              <w:top w:val="nil"/>
              <w:left w:val="single" w:sz="12" w:space="0" w:color="FFFFFF"/>
              <w:bottom w:val="single" w:sz="12" w:space="0" w:color="FFFFFF"/>
              <w:right w:val="single" w:sz="12" w:space="0" w:color="FFFFFF"/>
            </w:tcBorders>
            <w:shd w:val="clear" w:color="000000" w:fill="005086"/>
            <w:vAlign w:val="center"/>
            <w:hideMark/>
          </w:tcPr>
          <w:p w14:paraId="02029927" w14:textId="77777777" w:rsidR="00BC724D" w:rsidRPr="00537E15" w:rsidRDefault="00BC724D" w:rsidP="00E75CE0">
            <w:pPr>
              <w:suppressAutoHyphens w:val="0"/>
              <w:rPr>
                <w:rFonts w:ascii="Verdana" w:hAnsi="Verdana" w:cs="Calibri"/>
                <w:b/>
                <w:bCs/>
                <w:color w:val="FFFFFF"/>
                <w:sz w:val="14"/>
                <w:szCs w:val="14"/>
                <w:lang w:eastAsia="pt-BR"/>
              </w:rPr>
            </w:pPr>
            <w:r w:rsidRPr="00537E15">
              <w:rPr>
                <w:rFonts w:ascii="Verdana" w:hAnsi="Verdana" w:cs="Calibri"/>
                <w:b/>
                <w:bCs/>
                <w:color w:val="FFFFFF"/>
                <w:sz w:val="14"/>
                <w:szCs w:val="14"/>
                <w:lang w:eastAsia="pt-BR"/>
              </w:rPr>
              <w:t>Despesa estimada</w:t>
            </w:r>
          </w:p>
        </w:tc>
        <w:tc>
          <w:tcPr>
            <w:tcW w:w="960" w:type="dxa"/>
            <w:tcBorders>
              <w:top w:val="nil"/>
              <w:left w:val="nil"/>
              <w:bottom w:val="single" w:sz="12" w:space="0" w:color="FFFFFF"/>
              <w:right w:val="single" w:sz="12" w:space="0" w:color="FFFFFF"/>
            </w:tcBorders>
            <w:shd w:val="clear" w:color="000000" w:fill="005086"/>
            <w:vAlign w:val="center"/>
            <w:hideMark/>
          </w:tcPr>
          <w:p w14:paraId="38BA27B0" w14:textId="77777777" w:rsidR="00BC724D" w:rsidRPr="00537E15" w:rsidRDefault="00BC724D" w:rsidP="00E75CE0">
            <w:pPr>
              <w:suppressAutoHyphens w:val="0"/>
              <w:jc w:val="right"/>
              <w:rPr>
                <w:rFonts w:ascii="Verdana" w:hAnsi="Verdana" w:cs="Calibri"/>
                <w:b/>
                <w:bCs/>
                <w:color w:val="FFFFFF"/>
                <w:sz w:val="14"/>
                <w:szCs w:val="14"/>
                <w:lang w:eastAsia="pt-BR"/>
              </w:rPr>
            </w:pPr>
            <w:r w:rsidRPr="00537E15">
              <w:rPr>
                <w:rFonts w:ascii="Verdana" w:hAnsi="Verdana" w:cs="Calibri"/>
                <w:b/>
                <w:color w:val="FFFFFF" w:themeColor="background1"/>
                <w:sz w:val="14"/>
                <w:szCs w:val="14"/>
              </w:rPr>
              <w:t>(26.878)</w:t>
            </w:r>
          </w:p>
        </w:tc>
      </w:tr>
    </w:tbl>
    <w:p w14:paraId="5C07F826" w14:textId="567C798A" w:rsidR="00BC724D" w:rsidRDefault="00BC724D" w:rsidP="00BC724D">
      <w:pPr>
        <w:rPr>
          <w:rFonts w:ascii="Verdana" w:hAnsi="Verdana" w:cs="Verdana"/>
          <w:sz w:val="20"/>
        </w:rPr>
      </w:pPr>
    </w:p>
    <w:p w14:paraId="004F8152" w14:textId="77777777" w:rsidR="009E09F1" w:rsidRPr="00BF250C" w:rsidRDefault="009E09F1" w:rsidP="00BC724D">
      <w:pPr>
        <w:rPr>
          <w:rFonts w:ascii="Verdana" w:hAnsi="Verdana" w:cs="Verdana"/>
          <w:sz w:val="20"/>
        </w:rPr>
      </w:pPr>
    </w:p>
    <w:p w14:paraId="38C7B22E" w14:textId="14BE9783" w:rsidR="00BC724D" w:rsidRPr="00BF250C" w:rsidRDefault="00BC724D" w:rsidP="00BC724D">
      <w:pPr>
        <w:rPr>
          <w:rFonts w:ascii="Verdana" w:hAnsi="Verdana" w:cs="Verdana"/>
          <w:sz w:val="20"/>
        </w:rPr>
      </w:pPr>
      <w:r w:rsidRPr="00BF250C">
        <w:rPr>
          <w:rFonts w:ascii="Verdana" w:hAnsi="Verdana" w:cs="Verdana"/>
          <w:sz w:val="20"/>
        </w:rPr>
        <w:t>a.1</w:t>
      </w:r>
      <w:r>
        <w:rPr>
          <w:rFonts w:ascii="Verdana" w:hAnsi="Verdana" w:cs="Verdana"/>
          <w:sz w:val="20"/>
        </w:rPr>
        <w:t>3</w:t>
      </w:r>
      <w:r w:rsidRPr="00BF250C">
        <w:rPr>
          <w:rFonts w:ascii="Verdana" w:hAnsi="Verdana" w:cs="Verdana"/>
          <w:sz w:val="20"/>
        </w:rPr>
        <w:t xml:space="preserve"> - Obrigação atuarial com a variação na taxa de desconto de longo prazo</w:t>
      </w:r>
    </w:p>
    <w:p w14:paraId="600B6986" w14:textId="77777777" w:rsidR="00BC724D" w:rsidRPr="00BF250C" w:rsidRDefault="00BC724D" w:rsidP="00BC724D">
      <w:pPr>
        <w:rPr>
          <w:rFonts w:ascii="Verdana" w:hAnsi="Verdana"/>
          <w:sz w:val="20"/>
        </w:rPr>
      </w:pPr>
    </w:p>
    <w:tbl>
      <w:tblPr>
        <w:tblW w:w="10191" w:type="dxa"/>
        <w:tblCellMar>
          <w:left w:w="70" w:type="dxa"/>
          <w:right w:w="70" w:type="dxa"/>
        </w:tblCellMar>
        <w:tblLook w:val="04A0" w:firstRow="1" w:lastRow="0" w:firstColumn="1" w:lastColumn="0" w:noHBand="0" w:noVBand="1"/>
      </w:tblPr>
      <w:tblGrid>
        <w:gridCol w:w="2679"/>
        <w:gridCol w:w="2268"/>
        <w:gridCol w:w="2268"/>
        <w:gridCol w:w="2976"/>
      </w:tblGrid>
      <w:tr w:rsidR="00BC724D" w:rsidRPr="00675DEB" w14:paraId="132B80FE" w14:textId="77777777" w:rsidTr="00E75CE0">
        <w:trPr>
          <w:trHeight w:val="170"/>
        </w:trPr>
        <w:tc>
          <w:tcPr>
            <w:tcW w:w="4947" w:type="dxa"/>
            <w:gridSpan w:val="2"/>
            <w:tcBorders>
              <w:top w:val="single" w:sz="12" w:space="0" w:color="FFFFFF"/>
              <w:left w:val="single" w:sz="12" w:space="0" w:color="FFFFFF"/>
              <w:bottom w:val="single" w:sz="12" w:space="0" w:color="FFFFFF"/>
              <w:right w:val="single" w:sz="12" w:space="0" w:color="FFFFFF"/>
            </w:tcBorders>
            <w:shd w:val="clear" w:color="000000" w:fill="005086"/>
            <w:vAlign w:val="center"/>
            <w:hideMark/>
          </w:tcPr>
          <w:p w14:paraId="30DC1937"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Plano BD-01</w:t>
            </w:r>
          </w:p>
        </w:tc>
        <w:tc>
          <w:tcPr>
            <w:tcW w:w="5244" w:type="dxa"/>
            <w:gridSpan w:val="2"/>
            <w:tcBorders>
              <w:top w:val="single" w:sz="12" w:space="0" w:color="FFFFFF"/>
              <w:left w:val="nil"/>
              <w:bottom w:val="single" w:sz="12" w:space="0" w:color="FFFFFF"/>
              <w:right w:val="single" w:sz="12" w:space="0" w:color="FFFFFF"/>
            </w:tcBorders>
            <w:shd w:val="clear" w:color="000000" w:fill="005086"/>
            <w:noWrap/>
            <w:vAlign w:val="center"/>
            <w:hideMark/>
          </w:tcPr>
          <w:p w14:paraId="06C01D2A"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Plano CV-03</w:t>
            </w:r>
          </w:p>
        </w:tc>
      </w:tr>
      <w:tr w:rsidR="00BC724D" w:rsidRPr="00675DEB" w14:paraId="1E2B2879" w14:textId="77777777" w:rsidTr="00E75CE0">
        <w:trPr>
          <w:trHeight w:val="170"/>
        </w:trPr>
        <w:tc>
          <w:tcPr>
            <w:tcW w:w="2679" w:type="dxa"/>
            <w:tcBorders>
              <w:top w:val="nil"/>
              <w:left w:val="single" w:sz="12" w:space="0" w:color="FFFFFF"/>
              <w:bottom w:val="single" w:sz="12" w:space="0" w:color="FFFFFF"/>
              <w:right w:val="single" w:sz="12" w:space="0" w:color="FFFFFF"/>
            </w:tcBorders>
            <w:shd w:val="clear" w:color="000000" w:fill="005086"/>
            <w:vAlign w:val="center"/>
            <w:hideMark/>
          </w:tcPr>
          <w:p w14:paraId="0700549D" w14:textId="77777777" w:rsidR="00BC724D" w:rsidRPr="00675DEB" w:rsidRDefault="00BC724D" w:rsidP="00E75CE0">
            <w:pPr>
              <w:suppressAutoHyphens w:val="0"/>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Taxa de desconto</w:t>
            </w:r>
          </w:p>
        </w:tc>
        <w:tc>
          <w:tcPr>
            <w:tcW w:w="2268" w:type="dxa"/>
            <w:tcBorders>
              <w:top w:val="nil"/>
              <w:left w:val="nil"/>
              <w:bottom w:val="single" w:sz="12" w:space="0" w:color="FFFFFF"/>
              <w:right w:val="single" w:sz="12" w:space="0" w:color="FFFFFF"/>
            </w:tcBorders>
            <w:shd w:val="clear" w:color="000000" w:fill="005086"/>
            <w:vAlign w:val="center"/>
            <w:hideMark/>
          </w:tcPr>
          <w:p w14:paraId="32BAB153"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Valor da obrigação</w:t>
            </w:r>
          </w:p>
        </w:tc>
        <w:tc>
          <w:tcPr>
            <w:tcW w:w="2268" w:type="dxa"/>
            <w:tcBorders>
              <w:top w:val="nil"/>
              <w:left w:val="nil"/>
              <w:bottom w:val="single" w:sz="12" w:space="0" w:color="FFFFFF"/>
              <w:right w:val="single" w:sz="12" w:space="0" w:color="FFFFFF"/>
            </w:tcBorders>
            <w:shd w:val="clear" w:color="000000" w:fill="005086"/>
            <w:vAlign w:val="center"/>
            <w:hideMark/>
          </w:tcPr>
          <w:p w14:paraId="3F319006"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Taxa de desconto</w:t>
            </w:r>
          </w:p>
        </w:tc>
        <w:tc>
          <w:tcPr>
            <w:tcW w:w="2976" w:type="dxa"/>
            <w:tcBorders>
              <w:top w:val="nil"/>
              <w:left w:val="nil"/>
              <w:bottom w:val="single" w:sz="12" w:space="0" w:color="FFFFFF"/>
              <w:right w:val="single" w:sz="12" w:space="0" w:color="FFFFFF"/>
            </w:tcBorders>
            <w:shd w:val="clear" w:color="000000" w:fill="005086"/>
            <w:vAlign w:val="center"/>
            <w:hideMark/>
          </w:tcPr>
          <w:p w14:paraId="6B6F0BF8" w14:textId="77777777" w:rsidR="00BC724D" w:rsidRPr="00675DEB" w:rsidRDefault="00BC724D" w:rsidP="00E75CE0">
            <w:pPr>
              <w:suppressAutoHyphens w:val="0"/>
              <w:jc w:val="center"/>
              <w:rPr>
                <w:rFonts w:ascii="Verdana" w:hAnsi="Verdana" w:cs="Calibri"/>
                <w:b/>
                <w:bCs/>
                <w:color w:val="FFFFFF"/>
                <w:sz w:val="14"/>
                <w:szCs w:val="14"/>
                <w:lang w:eastAsia="pt-BR"/>
              </w:rPr>
            </w:pPr>
            <w:r w:rsidRPr="00675DEB">
              <w:rPr>
                <w:rFonts w:ascii="Verdana" w:hAnsi="Verdana" w:cs="Calibri"/>
                <w:b/>
                <w:bCs/>
                <w:color w:val="FFFFFF"/>
                <w:sz w:val="14"/>
                <w:szCs w:val="14"/>
                <w:lang w:eastAsia="pt-BR"/>
              </w:rPr>
              <w:t>Valor da obrigação</w:t>
            </w:r>
          </w:p>
        </w:tc>
      </w:tr>
      <w:tr w:rsidR="00BC724D" w:rsidRPr="00675DEB" w14:paraId="1B77D40C" w14:textId="77777777" w:rsidTr="00E75CE0">
        <w:trPr>
          <w:trHeight w:val="170"/>
        </w:trPr>
        <w:tc>
          <w:tcPr>
            <w:tcW w:w="2679" w:type="dxa"/>
            <w:tcBorders>
              <w:top w:val="nil"/>
              <w:left w:val="nil"/>
              <w:bottom w:val="single" w:sz="12" w:space="0" w:color="FFFFFF"/>
              <w:right w:val="single" w:sz="12" w:space="0" w:color="FFFFFF"/>
            </w:tcBorders>
            <w:shd w:val="clear" w:color="000000" w:fill="E6F5FF"/>
            <w:vAlign w:val="center"/>
            <w:hideMark/>
          </w:tcPr>
          <w:p w14:paraId="78BC7BB3"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3,42%</w:t>
            </w:r>
          </w:p>
        </w:tc>
        <w:tc>
          <w:tcPr>
            <w:tcW w:w="2268" w:type="dxa"/>
            <w:tcBorders>
              <w:top w:val="nil"/>
              <w:left w:val="nil"/>
              <w:bottom w:val="single" w:sz="12" w:space="0" w:color="FFFFFF"/>
              <w:right w:val="single" w:sz="12" w:space="0" w:color="FFFFFF"/>
            </w:tcBorders>
            <w:shd w:val="clear" w:color="000000" w:fill="E6F5FF"/>
            <w:vAlign w:val="center"/>
            <w:hideMark/>
          </w:tcPr>
          <w:p w14:paraId="71E288BF"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sz w:val="16"/>
                <w:szCs w:val="16"/>
              </w:rPr>
              <w:t>3.199.564</w:t>
            </w:r>
          </w:p>
        </w:tc>
        <w:tc>
          <w:tcPr>
            <w:tcW w:w="2268" w:type="dxa"/>
            <w:tcBorders>
              <w:top w:val="nil"/>
              <w:left w:val="nil"/>
              <w:bottom w:val="single" w:sz="12" w:space="0" w:color="FFFFFF"/>
              <w:right w:val="single" w:sz="12" w:space="0" w:color="FFFFFF"/>
            </w:tcBorders>
            <w:shd w:val="clear" w:color="000000" w:fill="E6F5FF"/>
            <w:vAlign w:val="center"/>
            <w:hideMark/>
          </w:tcPr>
          <w:p w14:paraId="1AA4F802"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3,98%</w:t>
            </w:r>
          </w:p>
        </w:tc>
        <w:tc>
          <w:tcPr>
            <w:tcW w:w="2976" w:type="dxa"/>
            <w:tcBorders>
              <w:top w:val="nil"/>
              <w:left w:val="nil"/>
              <w:bottom w:val="single" w:sz="12" w:space="0" w:color="FFFFFF"/>
              <w:right w:val="single" w:sz="12" w:space="0" w:color="FFFFFF"/>
            </w:tcBorders>
            <w:shd w:val="clear" w:color="000000" w:fill="E6F5FF"/>
            <w:vAlign w:val="center"/>
            <w:hideMark/>
          </w:tcPr>
          <w:p w14:paraId="45CB1881"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10.465</w:t>
            </w:r>
          </w:p>
        </w:tc>
      </w:tr>
      <w:tr w:rsidR="00BC724D" w:rsidRPr="00675DEB" w14:paraId="6FA9A617" w14:textId="77777777" w:rsidTr="00E75CE0">
        <w:trPr>
          <w:trHeight w:val="170"/>
        </w:trPr>
        <w:tc>
          <w:tcPr>
            <w:tcW w:w="2679" w:type="dxa"/>
            <w:tcBorders>
              <w:top w:val="nil"/>
              <w:left w:val="nil"/>
              <w:bottom w:val="single" w:sz="12" w:space="0" w:color="FFFFFF"/>
              <w:right w:val="single" w:sz="12" w:space="0" w:color="FFFFFF"/>
            </w:tcBorders>
            <w:shd w:val="clear" w:color="000000" w:fill="E6F5FF"/>
            <w:vAlign w:val="center"/>
            <w:hideMark/>
          </w:tcPr>
          <w:p w14:paraId="5F0E9943"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2,92%</w:t>
            </w:r>
          </w:p>
        </w:tc>
        <w:tc>
          <w:tcPr>
            <w:tcW w:w="2268" w:type="dxa"/>
            <w:tcBorders>
              <w:top w:val="nil"/>
              <w:left w:val="nil"/>
              <w:bottom w:val="single" w:sz="12" w:space="0" w:color="FFFFFF"/>
              <w:right w:val="single" w:sz="12" w:space="0" w:color="FFFFFF"/>
            </w:tcBorders>
            <w:shd w:val="clear" w:color="000000" w:fill="E6F5FF"/>
            <w:vAlign w:val="center"/>
            <w:hideMark/>
          </w:tcPr>
          <w:p w14:paraId="4E1A956D"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sz w:val="16"/>
                <w:szCs w:val="16"/>
              </w:rPr>
              <w:t>3.387.787</w:t>
            </w:r>
          </w:p>
        </w:tc>
        <w:tc>
          <w:tcPr>
            <w:tcW w:w="2268" w:type="dxa"/>
            <w:tcBorders>
              <w:top w:val="nil"/>
              <w:left w:val="nil"/>
              <w:bottom w:val="single" w:sz="12" w:space="0" w:color="FFFFFF"/>
              <w:right w:val="single" w:sz="12" w:space="0" w:color="FFFFFF"/>
            </w:tcBorders>
            <w:shd w:val="clear" w:color="000000" w:fill="E6F5FF"/>
            <w:vAlign w:val="center"/>
            <w:hideMark/>
          </w:tcPr>
          <w:p w14:paraId="6CE35AA0"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3,48%</w:t>
            </w:r>
          </w:p>
        </w:tc>
        <w:tc>
          <w:tcPr>
            <w:tcW w:w="2976" w:type="dxa"/>
            <w:tcBorders>
              <w:top w:val="nil"/>
              <w:left w:val="nil"/>
              <w:bottom w:val="single" w:sz="12" w:space="0" w:color="FFFFFF"/>
              <w:right w:val="single" w:sz="12" w:space="0" w:color="FFFFFF"/>
            </w:tcBorders>
            <w:shd w:val="clear" w:color="000000" w:fill="E6F5FF"/>
            <w:vAlign w:val="center"/>
            <w:hideMark/>
          </w:tcPr>
          <w:p w14:paraId="691898C5" w14:textId="77777777" w:rsidR="00BC724D" w:rsidRPr="00675DEB" w:rsidRDefault="00BC724D" w:rsidP="00E75CE0">
            <w:pPr>
              <w:suppressAutoHyphens w:val="0"/>
              <w:jc w:val="right"/>
              <w:rPr>
                <w:rFonts w:ascii="Verdana" w:hAnsi="Verdana" w:cs="Calibri"/>
                <w:color w:val="auto"/>
                <w:sz w:val="14"/>
                <w:szCs w:val="14"/>
                <w:lang w:eastAsia="pt-BR"/>
              </w:rPr>
            </w:pPr>
            <w:r w:rsidRPr="00675DEB">
              <w:rPr>
                <w:rFonts w:ascii="Verdana" w:hAnsi="Verdana" w:cs="Calibri"/>
                <w:color w:val="auto"/>
                <w:sz w:val="14"/>
                <w:szCs w:val="14"/>
                <w:lang w:eastAsia="pt-BR"/>
              </w:rPr>
              <w:t>11.205</w:t>
            </w:r>
          </w:p>
        </w:tc>
      </w:tr>
    </w:tbl>
    <w:p w14:paraId="3D32E633" w14:textId="77777777" w:rsidR="007E6BFC" w:rsidRPr="0003309E" w:rsidRDefault="007E6BFC" w:rsidP="00675DEB">
      <w:pPr>
        <w:pStyle w:val="NormalWeb"/>
        <w:spacing w:before="0"/>
        <w:rPr>
          <w:rFonts w:ascii="Verdana" w:hAnsi="Verdana"/>
          <w:sz w:val="20"/>
          <w:szCs w:val="20"/>
        </w:rPr>
      </w:pPr>
    </w:p>
    <w:p w14:paraId="45617B91" w14:textId="2F71D631" w:rsidR="003C08DC" w:rsidRPr="00675DEB" w:rsidRDefault="003C08DC" w:rsidP="00675DEB">
      <w:pPr>
        <w:pStyle w:val="NormalWeb"/>
        <w:spacing w:before="0"/>
        <w:rPr>
          <w:rFonts w:ascii="Verdana" w:hAnsi="Verdana" w:cs="Segoe UI"/>
          <w:sz w:val="21"/>
          <w:szCs w:val="21"/>
        </w:rPr>
      </w:pPr>
      <w:r w:rsidRPr="00675DEB">
        <w:rPr>
          <w:rFonts w:ascii="Verdana" w:hAnsi="Verdana"/>
          <w:sz w:val="20"/>
          <w:szCs w:val="20"/>
        </w:rPr>
        <w:lastRenderedPageBreak/>
        <w:t>b) Plano de saúde</w:t>
      </w:r>
    </w:p>
    <w:p w14:paraId="41CFBEF4" w14:textId="77777777" w:rsidR="007E6BFC" w:rsidRPr="0003309E" w:rsidRDefault="007E6BFC" w:rsidP="0003309E">
      <w:pPr>
        <w:pStyle w:val="NormalWeb"/>
        <w:spacing w:before="0"/>
        <w:rPr>
          <w:rFonts w:ascii="Verdana" w:hAnsi="Verdana"/>
          <w:sz w:val="20"/>
          <w:szCs w:val="20"/>
        </w:rPr>
      </w:pPr>
    </w:p>
    <w:p w14:paraId="47CE3E45" w14:textId="305FA617" w:rsidR="003C08DC" w:rsidRPr="0003309E" w:rsidRDefault="003C08DC" w:rsidP="0003309E">
      <w:pPr>
        <w:pStyle w:val="NormalWeb"/>
        <w:spacing w:before="0"/>
        <w:rPr>
          <w:rFonts w:ascii="Verdana" w:hAnsi="Verdana"/>
          <w:sz w:val="20"/>
          <w:szCs w:val="20"/>
        </w:rPr>
      </w:pPr>
      <w:r w:rsidRPr="0003309E">
        <w:rPr>
          <w:rFonts w:ascii="Verdana" w:hAnsi="Verdana"/>
          <w:sz w:val="20"/>
          <w:szCs w:val="20"/>
        </w:rPr>
        <w:t xml:space="preserve">O Banco é o principal patrocinador do plano de saúde disponibilizado para seus empregados. O convênio de adesão celebrado entre o BRB - Banco de Brasília e a Saúde BRB - Caixa de Assistência tem o objetivo de assegurar a oferta de cobertura assistencial à saúde dos empregados da Patrocinadora, e dos respectivos dependentes diretos, na condição de Beneficiários. Ele é regulamentado, especialmente, pela Lei </w:t>
      </w:r>
      <w:proofErr w:type="gramStart"/>
      <w:r w:rsidRPr="0003309E">
        <w:rPr>
          <w:rFonts w:ascii="Verdana" w:hAnsi="Verdana"/>
          <w:sz w:val="20"/>
          <w:szCs w:val="20"/>
        </w:rPr>
        <w:t>n.º</w:t>
      </w:r>
      <w:proofErr w:type="gramEnd"/>
      <w:r w:rsidRPr="0003309E">
        <w:rPr>
          <w:rFonts w:ascii="Verdana" w:hAnsi="Verdana"/>
          <w:sz w:val="20"/>
          <w:szCs w:val="20"/>
        </w:rPr>
        <w:t xml:space="preserve"> 9.656/1998, Resolução Normativa ANS n.º 137/2006 e alterações, pelo Estatuto da Saúde BRB e pelo Regulamento do Plano A-1. </w:t>
      </w:r>
    </w:p>
    <w:p w14:paraId="60738450" w14:textId="77777777" w:rsidR="0003309E" w:rsidRPr="0003309E" w:rsidRDefault="0003309E" w:rsidP="0003309E">
      <w:pPr>
        <w:pStyle w:val="NormalWeb"/>
        <w:spacing w:before="0"/>
        <w:rPr>
          <w:rFonts w:ascii="Verdana" w:hAnsi="Verdana" w:cs="Segoe UI"/>
          <w:sz w:val="20"/>
          <w:szCs w:val="20"/>
        </w:rPr>
      </w:pPr>
    </w:p>
    <w:p w14:paraId="4E37B9AD" w14:textId="7D441ADD" w:rsidR="003C08DC" w:rsidRDefault="003C08DC" w:rsidP="0003309E">
      <w:pPr>
        <w:pStyle w:val="NormalWeb"/>
        <w:spacing w:before="0"/>
        <w:rPr>
          <w:rFonts w:ascii="Verdana" w:hAnsi="Verdana"/>
          <w:sz w:val="20"/>
          <w:szCs w:val="20"/>
        </w:rPr>
      </w:pPr>
      <w:r w:rsidRPr="0003309E">
        <w:rPr>
          <w:rFonts w:ascii="Verdana" w:hAnsi="Verdana"/>
          <w:sz w:val="20"/>
          <w:szCs w:val="20"/>
        </w:rPr>
        <w:t>O objeto da Saúde BRB é a instituição e manutenção de planos e programas de assistência à saúde, campanhas de prevenção de doenças e promoção do bem-estar de seus Beneficiários, diretamente ou por meio de convênios. Os serviços de saúde são realizados nos prestadores da rede credenciada e na Clínica Saúde BRB, que atua sob o modelo de APS – Atenção Primária à Saúde.</w:t>
      </w:r>
    </w:p>
    <w:p w14:paraId="38C784B9" w14:textId="77777777" w:rsidR="0003309E" w:rsidRPr="0003309E" w:rsidRDefault="0003309E" w:rsidP="0003309E">
      <w:pPr>
        <w:pStyle w:val="NormalWeb"/>
        <w:spacing w:before="0"/>
        <w:rPr>
          <w:rFonts w:ascii="Verdana" w:hAnsi="Verdana" w:cs="Segoe UI"/>
          <w:sz w:val="20"/>
          <w:szCs w:val="20"/>
        </w:rPr>
      </w:pPr>
    </w:p>
    <w:p w14:paraId="1D71744F" w14:textId="77777777" w:rsidR="0003309E" w:rsidRDefault="003C08DC" w:rsidP="0003309E">
      <w:pPr>
        <w:pStyle w:val="NormalWeb"/>
        <w:spacing w:before="0"/>
        <w:rPr>
          <w:rFonts w:ascii="Verdana" w:hAnsi="Verdana"/>
          <w:sz w:val="20"/>
          <w:szCs w:val="20"/>
        </w:rPr>
      </w:pPr>
      <w:r w:rsidRPr="0003309E">
        <w:rPr>
          <w:rFonts w:ascii="Verdana" w:hAnsi="Verdana"/>
          <w:sz w:val="20"/>
          <w:szCs w:val="20"/>
        </w:rPr>
        <w:t xml:space="preserve">Os Beneficiários abrangem empregados ativos e diretores que mantenham vínculo empregatício e respectivos dependentes, aposentados e pensionistas (sem contribuição patronal) e seus dependentes, além dos avulsos, que são os </w:t>
      </w:r>
      <w:proofErr w:type="spellStart"/>
      <w:r w:rsidRPr="0003309E">
        <w:rPr>
          <w:rFonts w:ascii="Verdana" w:hAnsi="Verdana"/>
          <w:sz w:val="20"/>
          <w:szCs w:val="20"/>
        </w:rPr>
        <w:t>ex-empregados</w:t>
      </w:r>
      <w:proofErr w:type="spellEnd"/>
      <w:r w:rsidRPr="0003309E">
        <w:rPr>
          <w:rFonts w:ascii="Verdana" w:hAnsi="Verdana"/>
          <w:sz w:val="20"/>
          <w:szCs w:val="20"/>
        </w:rPr>
        <w:t xml:space="preserve"> demitidos sem justa causa, na forma da Lei 9.656/1998, por período mínimo de 6 meses e máximo de 2 anos.</w:t>
      </w:r>
    </w:p>
    <w:p w14:paraId="4ADB0F2B" w14:textId="35C9E560" w:rsidR="003C08DC" w:rsidRPr="0003309E" w:rsidRDefault="003C08DC" w:rsidP="0003309E">
      <w:pPr>
        <w:pStyle w:val="NormalWeb"/>
        <w:spacing w:before="0"/>
        <w:rPr>
          <w:rFonts w:ascii="Verdana" w:hAnsi="Verdana" w:cs="Segoe UI"/>
          <w:sz w:val="20"/>
          <w:szCs w:val="20"/>
        </w:rPr>
      </w:pPr>
      <w:r w:rsidRPr="0003309E">
        <w:rPr>
          <w:rFonts w:ascii="Verdana" w:hAnsi="Verdana"/>
          <w:sz w:val="20"/>
          <w:szCs w:val="20"/>
        </w:rPr>
        <w:t xml:space="preserve"> </w:t>
      </w:r>
    </w:p>
    <w:p w14:paraId="50E1BEFC" w14:textId="77777777" w:rsidR="003C08DC" w:rsidRPr="0003309E" w:rsidRDefault="003C08DC" w:rsidP="0003309E">
      <w:pPr>
        <w:pStyle w:val="NormalWeb"/>
        <w:spacing w:before="0"/>
        <w:rPr>
          <w:rFonts w:ascii="Verdana" w:hAnsi="Verdana" w:cs="Segoe UI"/>
          <w:sz w:val="20"/>
          <w:szCs w:val="20"/>
        </w:rPr>
      </w:pPr>
      <w:r w:rsidRPr="0003309E">
        <w:rPr>
          <w:rFonts w:ascii="Verdana" w:hAnsi="Verdana"/>
          <w:sz w:val="20"/>
          <w:szCs w:val="20"/>
        </w:rPr>
        <w:t xml:space="preserve">O plano de custeio, determinado no regulamento do Plano A-1, realiza-se nos seguintes percentuais: </w:t>
      </w:r>
    </w:p>
    <w:p w14:paraId="7F68A5A1" w14:textId="73734E0C" w:rsidR="003C08DC" w:rsidRDefault="003C08DC" w:rsidP="0003309E">
      <w:pPr>
        <w:pStyle w:val="NormalWeb"/>
        <w:spacing w:before="0"/>
        <w:rPr>
          <w:rFonts w:ascii="Verdana" w:hAnsi="Verdana"/>
          <w:sz w:val="20"/>
          <w:szCs w:val="20"/>
        </w:rPr>
      </w:pPr>
      <w:r w:rsidRPr="0003309E">
        <w:rPr>
          <w:rFonts w:ascii="Verdana" w:hAnsi="Verdana"/>
          <w:sz w:val="20"/>
          <w:szCs w:val="20"/>
        </w:rPr>
        <w:t>Das associadas BRB-Banco de Brasília, BRB – Distribuidora de Títulos e Valores Mobiliários S/A e BRB - Crédito, Financiamento e Investimento S/A: contribuição mensal de 4% (quatro por cento), calculada sobre o valor da remuneração bruta do Beneficiário Titular (incluídas horas extras, substituições e décimo-terceiro salário);</w:t>
      </w:r>
    </w:p>
    <w:p w14:paraId="298626C2" w14:textId="77777777" w:rsidR="0003309E" w:rsidRPr="0003309E" w:rsidRDefault="0003309E" w:rsidP="0003309E">
      <w:pPr>
        <w:pStyle w:val="NormalWeb"/>
        <w:spacing w:before="0"/>
        <w:rPr>
          <w:rFonts w:ascii="Verdana" w:hAnsi="Verdana" w:cs="Segoe UI"/>
          <w:sz w:val="20"/>
          <w:szCs w:val="20"/>
        </w:rPr>
      </w:pPr>
    </w:p>
    <w:p w14:paraId="6CA71AC1" w14:textId="77777777" w:rsidR="003C08DC" w:rsidRPr="0003309E" w:rsidRDefault="003C08DC" w:rsidP="0003309E">
      <w:pPr>
        <w:pStyle w:val="NormalWeb"/>
        <w:spacing w:before="0"/>
        <w:rPr>
          <w:rFonts w:ascii="Verdana" w:hAnsi="Verdana" w:cs="Segoe UI"/>
          <w:sz w:val="20"/>
          <w:szCs w:val="20"/>
        </w:rPr>
      </w:pPr>
      <w:r w:rsidRPr="0003309E">
        <w:rPr>
          <w:rFonts w:ascii="Verdana" w:hAnsi="Verdana"/>
          <w:sz w:val="20"/>
          <w:szCs w:val="20"/>
        </w:rPr>
        <w:t xml:space="preserve">Das associadas AEBRB - Associação dos Empregados do Banco de Brasília; BRB Administradora e Corretora de Seguros S/A; Cartão BRB S/A; </w:t>
      </w:r>
      <w:proofErr w:type="spellStart"/>
      <w:r w:rsidRPr="0003309E">
        <w:rPr>
          <w:rFonts w:ascii="Verdana" w:hAnsi="Verdana"/>
          <w:sz w:val="20"/>
          <w:szCs w:val="20"/>
        </w:rPr>
        <w:t>Regius</w:t>
      </w:r>
      <w:proofErr w:type="spellEnd"/>
      <w:r w:rsidRPr="0003309E">
        <w:rPr>
          <w:rFonts w:ascii="Verdana" w:hAnsi="Verdana"/>
          <w:sz w:val="20"/>
          <w:szCs w:val="20"/>
        </w:rPr>
        <w:t xml:space="preserve"> e Saúde BRB Caixa de Assistência: contribuição mensal de 6% (seis por cento), calculada sobre o valor da remuneração bruta do Beneficiário Titular; </w:t>
      </w:r>
    </w:p>
    <w:p w14:paraId="61BA5553" w14:textId="0604DD2E" w:rsidR="003C08DC" w:rsidRDefault="003C08DC" w:rsidP="0003309E">
      <w:pPr>
        <w:pStyle w:val="NormalWeb"/>
        <w:spacing w:before="0"/>
        <w:rPr>
          <w:rFonts w:ascii="Verdana" w:hAnsi="Verdana"/>
          <w:sz w:val="20"/>
          <w:szCs w:val="20"/>
        </w:rPr>
      </w:pPr>
      <w:r w:rsidRPr="0003309E">
        <w:rPr>
          <w:rFonts w:ascii="Verdana" w:hAnsi="Verdana"/>
          <w:sz w:val="20"/>
          <w:szCs w:val="20"/>
        </w:rPr>
        <w:t>De todas as Associadas: contribuição mensal no percentual de 1,5% (um e meio por cento), calculada sobre o valor da remuneração dos Beneficiários titulares; para custear as despesas administrativas do Plano.</w:t>
      </w:r>
    </w:p>
    <w:p w14:paraId="03A5D700" w14:textId="77777777" w:rsidR="0003309E" w:rsidRPr="0003309E" w:rsidRDefault="0003309E" w:rsidP="0003309E">
      <w:pPr>
        <w:pStyle w:val="NormalWeb"/>
        <w:spacing w:before="0"/>
        <w:rPr>
          <w:rFonts w:ascii="Verdana" w:hAnsi="Verdana" w:cs="Segoe UI"/>
          <w:sz w:val="20"/>
          <w:szCs w:val="20"/>
        </w:rPr>
      </w:pPr>
    </w:p>
    <w:p w14:paraId="44682AB1" w14:textId="77777777" w:rsidR="003C08DC" w:rsidRPr="0003309E" w:rsidRDefault="003C08DC" w:rsidP="0003309E">
      <w:pPr>
        <w:pStyle w:val="NormalWeb"/>
        <w:spacing w:before="0"/>
        <w:rPr>
          <w:rFonts w:ascii="Verdana" w:hAnsi="Verdana" w:cs="Segoe UI"/>
          <w:sz w:val="20"/>
          <w:szCs w:val="20"/>
        </w:rPr>
      </w:pPr>
      <w:r w:rsidRPr="0003309E">
        <w:rPr>
          <w:rFonts w:ascii="Verdana" w:hAnsi="Verdana"/>
          <w:sz w:val="20"/>
          <w:szCs w:val="20"/>
        </w:rPr>
        <w:t>Dos beneficiários, conforme percentuais específicos definidos no regulamento.</w:t>
      </w:r>
    </w:p>
    <w:p w14:paraId="06252099" w14:textId="77777777" w:rsidR="00BC724D" w:rsidRPr="0003309E" w:rsidRDefault="00BC724D" w:rsidP="0003309E">
      <w:pPr>
        <w:pStyle w:val="Normal1"/>
        <w:tabs>
          <w:tab w:val="left" w:pos="0"/>
          <w:tab w:val="left" w:pos="426"/>
        </w:tabs>
        <w:jc w:val="both"/>
        <w:rPr>
          <w:rFonts w:ascii="Verdana" w:eastAsia="Arial Unicode MS" w:hAnsi="Verdana" w:cs="Verdana"/>
          <w:color w:val="auto"/>
          <w:sz w:val="20"/>
        </w:rPr>
      </w:pPr>
    </w:p>
    <w:p w14:paraId="3E461C7D" w14:textId="77777777" w:rsidR="006D5F60" w:rsidRPr="00675DEB" w:rsidRDefault="006D5F60" w:rsidP="00675DEB">
      <w:pPr>
        <w:numPr>
          <w:ilvl w:val="0"/>
          <w:numId w:val="6"/>
        </w:numPr>
        <w:autoSpaceDN w:val="0"/>
        <w:jc w:val="both"/>
        <w:textAlignment w:val="baseline"/>
        <w:rPr>
          <w:rFonts w:ascii="Verdana" w:hAnsi="Verdana" w:cs="Verdana"/>
          <w:sz w:val="20"/>
        </w:rPr>
      </w:pPr>
      <w:r w:rsidRPr="00675DEB">
        <w:rPr>
          <w:rFonts w:ascii="Verdana" w:hAnsi="Verdana" w:cs="Verdana"/>
          <w:sz w:val="20"/>
        </w:rPr>
        <w:t>Participação nos lucros e resultados</w:t>
      </w:r>
    </w:p>
    <w:p w14:paraId="22BFBB8F" w14:textId="77777777" w:rsidR="006D5F60" w:rsidRPr="00675DEB" w:rsidRDefault="006D5F60" w:rsidP="00675DEB">
      <w:pPr>
        <w:ind w:left="360"/>
        <w:jc w:val="both"/>
        <w:rPr>
          <w:rFonts w:ascii="Verdana" w:hAnsi="Verdana" w:cs="Verdana"/>
          <w:sz w:val="20"/>
        </w:rPr>
      </w:pPr>
    </w:p>
    <w:p w14:paraId="308B0FC0" w14:textId="77777777" w:rsidR="001917F9" w:rsidRPr="00675DEB" w:rsidRDefault="001917F9" w:rsidP="00675DEB">
      <w:pPr>
        <w:pStyle w:val="Normal1"/>
        <w:jc w:val="both"/>
        <w:rPr>
          <w:rFonts w:ascii="Verdana" w:hAnsi="Verdana"/>
          <w:sz w:val="20"/>
        </w:rPr>
      </w:pPr>
      <w:r w:rsidRPr="00675DEB">
        <w:rPr>
          <w:rFonts w:ascii="Verdana" w:hAnsi="Verdana"/>
          <w:sz w:val="20"/>
        </w:rPr>
        <w:t xml:space="preserve">Foi assinado o II </w:t>
      </w:r>
      <w:r w:rsidRPr="00675DEB">
        <w:rPr>
          <w:rFonts w:ascii="Verdana" w:hAnsi="Verdana"/>
          <w:bCs/>
          <w:sz w:val="20"/>
        </w:rPr>
        <w:t>Termo Aditivo ao Acordo Coletivo 2018/2020, que</w:t>
      </w:r>
      <w:r w:rsidRPr="00675DEB">
        <w:rPr>
          <w:rFonts w:ascii="Verdana" w:hAnsi="Verdana"/>
          <w:sz w:val="20"/>
        </w:rPr>
        <w:t xml:space="preserve"> regula a participação dos empregados do Banco BRB, efetivos, contratados em emprego ou cargo em comissão, nos lucros e resultados da instituição, no ano de 2019.</w:t>
      </w:r>
    </w:p>
    <w:p w14:paraId="61E8186F" w14:textId="77777777" w:rsidR="001917F9" w:rsidRPr="00675DEB" w:rsidRDefault="001917F9" w:rsidP="00675DEB">
      <w:pPr>
        <w:pStyle w:val="Normal1"/>
        <w:ind w:left="360"/>
        <w:jc w:val="both"/>
        <w:rPr>
          <w:rFonts w:ascii="Verdana" w:eastAsia="Calibri" w:hAnsi="Verdana"/>
          <w:sz w:val="20"/>
        </w:rPr>
      </w:pPr>
    </w:p>
    <w:p w14:paraId="1FFE3271" w14:textId="77777777" w:rsidR="006D5F60" w:rsidRPr="00675DEB" w:rsidRDefault="006D5F60" w:rsidP="00675DEB">
      <w:pPr>
        <w:pStyle w:val="Normal1"/>
        <w:jc w:val="both"/>
        <w:rPr>
          <w:rFonts w:ascii="Verdana" w:hAnsi="Verdana"/>
          <w:color w:val="auto"/>
          <w:sz w:val="20"/>
        </w:rPr>
      </w:pPr>
      <w:r w:rsidRPr="00675DEB">
        <w:rPr>
          <w:rFonts w:ascii="Verdana" w:hAnsi="Verdana"/>
          <w:color w:val="auto"/>
          <w:sz w:val="20"/>
        </w:rPr>
        <w:t>Tendo como referência os percentuais de lucratividade do BRB, conforme tabela abaixo, realiza-se o pagamento de acordo com o Programa.</w:t>
      </w:r>
    </w:p>
    <w:p w14:paraId="75E1E3E7" w14:textId="77777777" w:rsidR="00003FC6" w:rsidRPr="00675DEB" w:rsidRDefault="00003FC6" w:rsidP="00675DEB">
      <w:pPr>
        <w:pStyle w:val="Normal1"/>
        <w:jc w:val="both"/>
        <w:rPr>
          <w:rFonts w:ascii="Verdana" w:hAnsi="Verdana"/>
          <w:color w:val="auto"/>
          <w:sz w:val="20"/>
        </w:rPr>
      </w:pPr>
    </w:p>
    <w:tbl>
      <w:tblPr>
        <w:tblW w:w="5008"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5251"/>
        <w:gridCol w:w="4709"/>
      </w:tblGrid>
      <w:tr w:rsidR="00003FC6" w:rsidRPr="00675DEB" w14:paraId="23ECC8B2" w14:textId="77777777" w:rsidTr="00824FC3">
        <w:trPr>
          <w:trHeight w:val="170"/>
          <w:tblHeader/>
        </w:trPr>
        <w:tc>
          <w:tcPr>
            <w:tcW w:w="263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75F1005D" w14:textId="77777777" w:rsidR="00003FC6" w:rsidRPr="00675DEB" w:rsidRDefault="00003FC6" w:rsidP="00675DEB">
            <w:pPr>
              <w:jc w:val="center"/>
              <w:rPr>
                <w:rFonts w:ascii="Verdana" w:hAnsi="Verdana"/>
                <w:b/>
                <w:bCs/>
                <w:color w:val="FFFFFF"/>
                <w:sz w:val="13"/>
                <w:szCs w:val="13"/>
              </w:rPr>
            </w:pPr>
            <w:r w:rsidRPr="00675DEB">
              <w:rPr>
                <w:rFonts w:ascii="Verdana" w:hAnsi="Verdana"/>
                <w:b/>
                <w:bCs/>
                <w:color w:val="FFFFFF"/>
                <w:sz w:val="13"/>
                <w:szCs w:val="13"/>
              </w:rPr>
              <w:t>Percentual de rentabilidade sobre o PL médio do Banco no semestre</w:t>
            </w:r>
          </w:p>
        </w:tc>
        <w:tc>
          <w:tcPr>
            <w:tcW w:w="23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5086"/>
            <w:vAlign w:val="center"/>
          </w:tcPr>
          <w:p w14:paraId="77AC3150" w14:textId="7BA7C3FC" w:rsidR="00003FC6" w:rsidRPr="00675DEB" w:rsidRDefault="00003FC6" w:rsidP="00675DEB">
            <w:pPr>
              <w:jc w:val="center"/>
              <w:rPr>
                <w:rFonts w:ascii="Verdana" w:hAnsi="Verdana"/>
                <w:b/>
                <w:bCs/>
                <w:color w:val="FFFFFF"/>
                <w:sz w:val="13"/>
                <w:szCs w:val="13"/>
              </w:rPr>
            </w:pPr>
            <w:r w:rsidRPr="00675DEB">
              <w:rPr>
                <w:rFonts w:ascii="Verdana" w:hAnsi="Verdana" w:cs="Verdana-Bold"/>
                <w:b/>
                <w:bCs/>
                <w:color w:val="FFFFFF"/>
                <w:sz w:val="13"/>
                <w:szCs w:val="13"/>
                <w:lang w:eastAsia="pt-BR"/>
              </w:rPr>
              <w:t>Percentual do lucro líquido a</w:t>
            </w:r>
            <w:r w:rsidR="00824FC3" w:rsidRPr="00675DEB">
              <w:rPr>
                <w:rFonts w:ascii="Verdana" w:hAnsi="Verdana" w:cs="Verdana-Bold"/>
                <w:b/>
                <w:bCs/>
                <w:color w:val="FFFFFF"/>
                <w:sz w:val="13"/>
                <w:szCs w:val="13"/>
                <w:lang w:eastAsia="pt-BR"/>
              </w:rPr>
              <w:t xml:space="preserve"> </w:t>
            </w:r>
            <w:r w:rsidRPr="00675DEB">
              <w:rPr>
                <w:rFonts w:ascii="Verdana" w:hAnsi="Verdana" w:cs="Verdana-Bold"/>
                <w:b/>
                <w:bCs/>
                <w:color w:val="FFFFFF"/>
                <w:sz w:val="13"/>
                <w:szCs w:val="13"/>
                <w:lang w:eastAsia="pt-BR"/>
              </w:rPr>
              <w:t>ser distribuído a título de PLR</w:t>
            </w:r>
          </w:p>
        </w:tc>
      </w:tr>
      <w:tr w:rsidR="00003FC6" w:rsidRPr="00675DEB" w14:paraId="05288E75" w14:textId="77777777" w:rsidTr="00824FC3">
        <w:trPr>
          <w:trHeight w:val="170"/>
        </w:trPr>
        <w:tc>
          <w:tcPr>
            <w:tcW w:w="263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4DDC073D" w14:textId="77777777" w:rsidR="00003FC6" w:rsidRPr="00675DEB" w:rsidRDefault="00003FC6" w:rsidP="00675DEB">
            <w:pPr>
              <w:rPr>
                <w:rFonts w:ascii="Verdana" w:hAnsi="Verdana"/>
                <w:sz w:val="14"/>
                <w:szCs w:val="14"/>
              </w:rPr>
            </w:pPr>
            <w:r w:rsidRPr="00675DEB">
              <w:rPr>
                <w:rFonts w:ascii="Verdana" w:hAnsi="Verdana"/>
                <w:sz w:val="14"/>
                <w:szCs w:val="14"/>
              </w:rPr>
              <w:t>De 0,1% a 14,00%</w:t>
            </w:r>
          </w:p>
        </w:tc>
        <w:tc>
          <w:tcPr>
            <w:tcW w:w="23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0D0EA04E" w14:textId="77777777" w:rsidR="00003FC6" w:rsidRPr="00675DEB" w:rsidRDefault="00003FC6" w:rsidP="00675DEB">
            <w:pPr>
              <w:jc w:val="right"/>
              <w:rPr>
                <w:rFonts w:ascii="Verdana" w:hAnsi="Verdana"/>
                <w:color w:val="auto"/>
                <w:sz w:val="14"/>
                <w:szCs w:val="14"/>
              </w:rPr>
            </w:pPr>
            <w:r w:rsidRPr="00675DEB">
              <w:rPr>
                <w:rFonts w:ascii="Verdana" w:hAnsi="Verdana"/>
                <w:color w:val="auto"/>
                <w:sz w:val="14"/>
                <w:szCs w:val="14"/>
              </w:rPr>
              <w:t>15,00%</w:t>
            </w:r>
          </w:p>
        </w:tc>
      </w:tr>
      <w:tr w:rsidR="00003FC6" w:rsidRPr="00675DEB" w14:paraId="4FB6CB88" w14:textId="77777777" w:rsidTr="00824FC3">
        <w:trPr>
          <w:trHeight w:val="170"/>
        </w:trPr>
        <w:tc>
          <w:tcPr>
            <w:tcW w:w="263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7FEDC1DE" w14:textId="77777777" w:rsidR="00003FC6" w:rsidRPr="00675DEB" w:rsidRDefault="00003FC6" w:rsidP="00675DEB">
            <w:pPr>
              <w:rPr>
                <w:rFonts w:ascii="Verdana" w:hAnsi="Verdana"/>
                <w:color w:val="auto"/>
                <w:sz w:val="14"/>
                <w:szCs w:val="14"/>
              </w:rPr>
            </w:pPr>
            <w:r w:rsidRPr="00675DEB">
              <w:rPr>
                <w:rFonts w:ascii="Verdana" w:hAnsi="Verdana"/>
                <w:color w:val="auto"/>
                <w:sz w:val="14"/>
                <w:szCs w:val="14"/>
              </w:rPr>
              <w:t>De 14,01% a 19,99%</w:t>
            </w:r>
          </w:p>
        </w:tc>
        <w:tc>
          <w:tcPr>
            <w:tcW w:w="23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5F3357A9" w14:textId="77777777" w:rsidR="00003FC6" w:rsidRPr="00675DEB" w:rsidRDefault="00003FC6" w:rsidP="00675DEB">
            <w:pPr>
              <w:jc w:val="right"/>
              <w:rPr>
                <w:rFonts w:ascii="Verdana" w:hAnsi="Verdana"/>
                <w:color w:val="auto"/>
                <w:sz w:val="14"/>
                <w:szCs w:val="14"/>
              </w:rPr>
            </w:pPr>
            <w:r w:rsidRPr="00675DEB">
              <w:rPr>
                <w:rFonts w:ascii="Verdana" w:hAnsi="Verdana"/>
                <w:color w:val="auto"/>
                <w:sz w:val="14"/>
                <w:szCs w:val="14"/>
              </w:rPr>
              <w:t>17,00%</w:t>
            </w:r>
          </w:p>
        </w:tc>
      </w:tr>
      <w:tr w:rsidR="00003FC6" w:rsidRPr="00675DEB" w14:paraId="1BBFCDB2" w14:textId="77777777" w:rsidTr="00824FC3">
        <w:trPr>
          <w:trHeight w:val="170"/>
        </w:trPr>
        <w:tc>
          <w:tcPr>
            <w:tcW w:w="263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32AAF1C8" w14:textId="77777777" w:rsidR="00003FC6" w:rsidRPr="00675DEB" w:rsidRDefault="00003FC6" w:rsidP="00675DEB">
            <w:pPr>
              <w:rPr>
                <w:rFonts w:ascii="Verdana" w:hAnsi="Verdana"/>
                <w:color w:val="auto"/>
                <w:sz w:val="14"/>
                <w:szCs w:val="14"/>
              </w:rPr>
            </w:pPr>
            <w:r w:rsidRPr="00675DEB">
              <w:rPr>
                <w:rFonts w:ascii="Verdana" w:hAnsi="Verdana"/>
                <w:color w:val="auto"/>
                <w:sz w:val="14"/>
                <w:szCs w:val="14"/>
              </w:rPr>
              <w:t xml:space="preserve">Igual ou maior que 20% </w:t>
            </w:r>
          </w:p>
        </w:tc>
        <w:tc>
          <w:tcPr>
            <w:tcW w:w="236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F5FF"/>
            <w:vAlign w:val="bottom"/>
          </w:tcPr>
          <w:p w14:paraId="630A432C" w14:textId="77777777" w:rsidR="00003FC6" w:rsidRPr="00675DEB" w:rsidRDefault="00003FC6" w:rsidP="00675DEB">
            <w:pPr>
              <w:jc w:val="right"/>
              <w:rPr>
                <w:rFonts w:ascii="Verdana" w:hAnsi="Verdana"/>
                <w:color w:val="auto"/>
                <w:sz w:val="14"/>
                <w:szCs w:val="14"/>
              </w:rPr>
            </w:pPr>
            <w:r w:rsidRPr="00675DEB">
              <w:rPr>
                <w:rFonts w:ascii="Verdana" w:hAnsi="Verdana"/>
                <w:color w:val="auto"/>
                <w:sz w:val="14"/>
                <w:szCs w:val="14"/>
              </w:rPr>
              <w:t>20,00%</w:t>
            </w:r>
          </w:p>
        </w:tc>
      </w:tr>
    </w:tbl>
    <w:p w14:paraId="2842EFEB" w14:textId="77777777" w:rsidR="006D5F60" w:rsidRPr="00675DEB" w:rsidRDefault="006D5F60" w:rsidP="00675DEB">
      <w:pPr>
        <w:rPr>
          <w:rFonts w:ascii="Verdana" w:eastAsia="Calibri" w:hAnsi="Verdana"/>
          <w:sz w:val="20"/>
        </w:rPr>
      </w:pPr>
    </w:p>
    <w:p w14:paraId="3905C9DE" w14:textId="77777777" w:rsidR="00B97B29" w:rsidRPr="00675DEB" w:rsidRDefault="00B97B29" w:rsidP="00675DEB">
      <w:pPr>
        <w:pStyle w:val="Normal1"/>
        <w:jc w:val="both"/>
        <w:rPr>
          <w:rFonts w:ascii="Verdana" w:hAnsi="Verdana"/>
          <w:sz w:val="20"/>
        </w:rPr>
      </w:pPr>
      <w:r w:rsidRPr="00675DEB">
        <w:rPr>
          <w:rFonts w:ascii="Verdana" w:hAnsi="Verdana"/>
          <w:sz w:val="20"/>
        </w:rPr>
        <w:t>O Programa ajustado entre o BRB e as entidades sindicais (II Termo Aditivo ao ACT 2018/2020) é dividido nos seguintes critérios: (a) índice de lucratividade (art. 2º, § 1º, I, Lei n. 10.101/00) e (b) índice de cumprimento do programa de metas (art. 2º, § 1º, II, Lei n. 10.101/00).</w:t>
      </w:r>
    </w:p>
    <w:p w14:paraId="2E1E2B05" w14:textId="77777777" w:rsidR="00B97B29" w:rsidRPr="00675DEB" w:rsidRDefault="00B97B29" w:rsidP="00675DEB">
      <w:pPr>
        <w:pStyle w:val="Corpodotexto"/>
        <w:spacing w:line="240" w:lineRule="auto"/>
        <w:rPr>
          <w:rFonts w:ascii="Verdana" w:eastAsia="Calibri" w:hAnsi="Verdana"/>
          <w:sz w:val="20"/>
          <w:szCs w:val="20"/>
        </w:rPr>
      </w:pPr>
    </w:p>
    <w:p w14:paraId="5665270C" w14:textId="71BA474E" w:rsidR="00B97B29" w:rsidRPr="00675DEB" w:rsidRDefault="00B97B29" w:rsidP="00675DEB">
      <w:pPr>
        <w:pStyle w:val="Corpodotexto"/>
        <w:spacing w:line="240" w:lineRule="auto"/>
        <w:rPr>
          <w:rFonts w:ascii="Verdana" w:hAnsi="Verdana"/>
          <w:sz w:val="20"/>
          <w:szCs w:val="20"/>
        </w:rPr>
      </w:pPr>
      <w:r w:rsidRPr="00675DEB">
        <w:rPr>
          <w:rFonts w:ascii="Verdana" w:hAnsi="Verdana"/>
          <w:sz w:val="20"/>
          <w:szCs w:val="20"/>
        </w:rPr>
        <w:t xml:space="preserve">Conforme o índice de lucratividade, 60% do </w:t>
      </w:r>
      <w:r w:rsidR="00E53751" w:rsidRPr="00675DEB">
        <w:rPr>
          <w:rFonts w:ascii="Verdana" w:hAnsi="Verdana"/>
          <w:sz w:val="20"/>
          <w:szCs w:val="20"/>
        </w:rPr>
        <w:t>valor</w:t>
      </w:r>
      <w:r w:rsidRPr="00675DEB">
        <w:rPr>
          <w:rFonts w:ascii="Verdana" w:hAnsi="Verdana"/>
          <w:sz w:val="20"/>
          <w:szCs w:val="20"/>
        </w:rPr>
        <w:t xml:space="preserve"> </w:t>
      </w:r>
      <w:r w:rsidR="00E53751" w:rsidRPr="00675DEB">
        <w:rPr>
          <w:rFonts w:ascii="Verdana" w:hAnsi="Verdana"/>
          <w:sz w:val="20"/>
          <w:szCs w:val="20"/>
        </w:rPr>
        <w:t>total</w:t>
      </w:r>
      <w:r w:rsidRPr="00675DEB">
        <w:rPr>
          <w:rFonts w:ascii="Verdana" w:hAnsi="Verdana"/>
          <w:sz w:val="20"/>
          <w:szCs w:val="20"/>
        </w:rPr>
        <w:t xml:space="preserve"> da </w:t>
      </w:r>
      <w:r w:rsidR="00E53751" w:rsidRPr="00675DEB">
        <w:rPr>
          <w:rFonts w:ascii="Verdana" w:hAnsi="Verdana"/>
          <w:sz w:val="20"/>
          <w:szCs w:val="20"/>
        </w:rPr>
        <w:t>premiação</w:t>
      </w:r>
      <w:r w:rsidRPr="00675DEB">
        <w:rPr>
          <w:rFonts w:ascii="Verdana" w:hAnsi="Verdana"/>
          <w:sz w:val="20"/>
          <w:szCs w:val="20"/>
        </w:rPr>
        <w:t xml:space="preserve"> será distribuído linearmente entre todos os empregados participantes, ressalvados os casos específicos.</w:t>
      </w:r>
    </w:p>
    <w:p w14:paraId="0197D519" w14:textId="77777777" w:rsidR="00B97B29" w:rsidRPr="00675DEB" w:rsidRDefault="00B97B29" w:rsidP="00675DEB">
      <w:pPr>
        <w:pStyle w:val="Corpodotexto"/>
        <w:spacing w:line="240" w:lineRule="auto"/>
        <w:rPr>
          <w:rFonts w:ascii="Verdana" w:hAnsi="Verdana"/>
          <w:sz w:val="20"/>
          <w:szCs w:val="20"/>
        </w:rPr>
      </w:pPr>
    </w:p>
    <w:p w14:paraId="38D6DC7A" w14:textId="75C900DB" w:rsidR="00B97B29" w:rsidRDefault="00B97B29" w:rsidP="00675DEB">
      <w:pPr>
        <w:pStyle w:val="Corpodotexto"/>
        <w:spacing w:line="240" w:lineRule="auto"/>
        <w:rPr>
          <w:rFonts w:ascii="Verdana" w:hAnsi="Verdana"/>
          <w:sz w:val="20"/>
          <w:szCs w:val="20"/>
        </w:rPr>
      </w:pPr>
      <w:r w:rsidRPr="00675DEB">
        <w:rPr>
          <w:rFonts w:ascii="Verdana" w:hAnsi="Verdana"/>
          <w:sz w:val="20"/>
          <w:szCs w:val="20"/>
        </w:rPr>
        <w:t xml:space="preserve">Já em relação ao índice de cumprimento do programa de metas, o valor a ser redistribuído corresponderá a 40% do Valor Total da Premiação, sendo distribuído, exclusivamente, para as unidades que cumpriram as suas metas. </w:t>
      </w:r>
    </w:p>
    <w:p w14:paraId="3B32C09A" w14:textId="77777777" w:rsidR="007F7D1F" w:rsidRPr="00675DEB" w:rsidRDefault="007F7D1F" w:rsidP="00675DEB">
      <w:pPr>
        <w:pStyle w:val="Corpodotexto"/>
        <w:spacing w:line="240" w:lineRule="auto"/>
        <w:rPr>
          <w:rFonts w:ascii="Verdana" w:hAnsi="Verdana"/>
          <w:sz w:val="20"/>
          <w:szCs w:val="20"/>
        </w:rPr>
      </w:pPr>
    </w:p>
    <w:p w14:paraId="761D7F9A" w14:textId="77777777" w:rsidR="00B97B29" w:rsidRPr="00675DEB" w:rsidRDefault="00B97B29" w:rsidP="00675DEB">
      <w:pPr>
        <w:pStyle w:val="Corpodotexto"/>
        <w:spacing w:line="240" w:lineRule="auto"/>
        <w:rPr>
          <w:rFonts w:ascii="Verdana" w:hAnsi="Verdana"/>
          <w:sz w:val="20"/>
          <w:szCs w:val="20"/>
        </w:rPr>
      </w:pPr>
      <w:r w:rsidRPr="00675DEB">
        <w:rPr>
          <w:rFonts w:ascii="Verdana" w:hAnsi="Verdana"/>
          <w:sz w:val="20"/>
          <w:szCs w:val="20"/>
        </w:rPr>
        <w:t xml:space="preserve">A distribuição por índice de cumprimento do programa de metas será realizada tomando-se por base o valor definido para o salário, considerando-se: o vencimento padrão 1 – VP1 dos cargos da respectiva carreira, para os empregados sem comissão; o valor do somatório do VP1 com a respectiva atividade gratificada, no caso dos empregados com atividade gratificada e, excepcionalmente, para os empregados detentores das funções de </w:t>
      </w:r>
      <w:bookmarkStart w:id="811" w:name="__DdeLink__72_1102584405"/>
      <w:r w:rsidRPr="00675DEB">
        <w:rPr>
          <w:rFonts w:ascii="Verdana" w:hAnsi="Verdana"/>
          <w:sz w:val="20"/>
          <w:szCs w:val="20"/>
        </w:rPr>
        <w:t>analista tecnológico júnior,</w:t>
      </w:r>
      <w:bookmarkEnd w:id="811"/>
      <w:r w:rsidRPr="00675DEB">
        <w:rPr>
          <w:rFonts w:ascii="Verdana" w:hAnsi="Verdana"/>
          <w:sz w:val="20"/>
          <w:szCs w:val="20"/>
        </w:rPr>
        <w:t xml:space="preserve"> analista tecnológico pleno e analista tecnológico sênior; e o valor de referência, nos casos dos demais empregados com função gratificada. </w:t>
      </w:r>
    </w:p>
    <w:p w14:paraId="64B529BC" w14:textId="77777777" w:rsidR="00B97B29" w:rsidRPr="00675DEB" w:rsidRDefault="00B97B29" w:rsidP="00675DEB">
      <w:pPr>
        <w:pStyle w:val="Corpodotexto"/>
        <w:spacing w:line="240" w:lineRule="auto"/>
        <w:rPr>
          <w:rFonts w:ascii="Verdana" w:hAnsi="Verdana"/>
          <w:sz w:val="20"/>
          <w:szCs w:val="20"/>
        </w:rPr>
      </w:pPr>
    </w:p>
    <w:p w14:paraId="150EF5A1" w14:textId="5E84F8D3" w:rsidR="00B97B29" w:rsidRPr="00BF250C" w:rsidRDefault="00B97B29" w:rsidP="00675DEB">
      <w:pPr>
        <w:pStyle w:val="Corpodotexto"/>
        <w:spacing w:line="240" w:lineRule="auto"/>
        <w:rPr>
          <w:rFonts w:ascii="Verdana" w:hAnsi="Verdana"/>
          <w:sz w:val="20"/>
          <w:szCs w:val="20"/>
        </w:rPr>
      </w:pPr>
      <w:r w:rsidRPr="00675DEB">
        <w:rPr>
          <w:rFonts w:ascii="Verdana" w:hAnsi="Verdana"/>
          <w:sz w:val="20"/>
          <w:szCs w:val="20"/>
        </w:rPr>
        <w:t xml:space="preserve">Por fim, o </w:t>
      </w:r>
      <w:r w:rsidRPr="00BF250C">
        <w:rPr>
          <w:rFonts w:ascii="Verdana" w:hAnsi="Verdana"/>
          <w:sz w:val="20"/>
          <w:szCs w:val="20"/>
        </w:rPr>
        <w:t xml:space="preserve">enquadramento dos empregados que participam do Programa de PLR é definido de forma detalhada no </w:t>
      </w:r>
      <w:r w:rsidRPr="00BF250C">
        <w:rPr>
          <w:rFonts w:ascii="Verdana" w:hAnsi="Verdana"/>
          <w:bCs/>
          <w:sz w:val="20"/>
          <w:szCs w:val="20"/>
        </w:rPr>
        <w:t>II Termo Aditivo ao Acordo Coletivo 2018/2020,</w:t>
      </w:r>
      <w:r w:rsidRPr="00BF250C">
        <w:rPr>
          <w:rFonts w:ascii="Verdana" w:hAnsi="Verdana"/>
          <w:sz w:val="20"/>
          <w:szCs w:val="20"/>
        </w:rPr>
        <w:t xml:space="preserve"> esclarecendo quanto aos empregados de licença interesse ou especial, cedidos, desligados, afastados e demais casos específicos. </w:t>
      </w:r>
    </w:p>
    <w:p w14:paraId="7DFC4A6F" w14:textId="77777777" w:rsidR="00537E15" w:rsidRDefault="00537E15" w:rsidP="00675DEB">
      <w:pPr>
        <w:pStyle w:val="Ttulo1"/>
        <w:numPr>
          <w:ilvl w:val="0"/>
          <w:numId w:val="0"/>
        </w:numPr>
        <w:autoSpaceDE w:val="0"/>
        <w:jc w:val="both"/>
        <w:rPr>
          <w:rFonts w:ascii="Verdana" w:hAnsi="Verdana" w:cs="Verdana"/>
          <w:color w:val="2E74B5"/>
          <w:sz w:val="20"/>
        </w:rPr>
      </w:pPr>
      <w:bookmarkStart w:id="812" w:name="_Toc47649724"/>
      <w:bookmarkStart w:id="813" w:name="_Toc63753390"/>
      <w:bookmarkStart w:id="814" w:name="_Toc47649984"/>
      <w:bookmarkStart w:id="815" w:name="_Toc48252861"/>
      <w:bookmarkStart w:id="816" w:name="_Toc48252909"/>
      <w:bookmarkStart w:id="817" w:name="_Toc63088448"/>
      <w:bookmarkStart w:id="818" w:name="_Toc63868995"/>
    </w:p>
    <w:p w14:paraId="288E8F16" w14:textId="6107A971" w:rsidR="0032474A" w:rsidRPr="00675DEB" w:rsidRDefault="00F31CD6" w:rsidP="00675DEB">
      <w:pPr>
        <w:pStyle w:val="Ttulo1"/>
        <w:numPr>
          <w:ilvl w:val="0"/>
          <w:numId w:val="0"/>
        </w:numPr>
        <w:autoSpaceDE w:val="0"/>
        <w:jc w:val="both"/>
        <w:rPr>
          <w:rFonts w:ascii="Verdana" w:hAnsi="Verdana" w:cs="Verdana"/>
          <w:color w:val="2E74B5"/>
          <w:sz w:val="20"/>
        </w:rPr>
      </w:pPr>
      <w:bookmarkStart w:id="819" w:name="_Toc64566701"/>
      <w:bookmarkStart w:id="820" w:name="_Toc64566872"/>
      <w:bookmarkStart w:id="821" w:name="_Toc64636492"/>
      <w:bookmarkStart w:id="822" w:name="_Toc64636653"/>
      <w:bookmarkStart w:id="823" w:name="_Toc64645354"/>
      <w:r w:rsidRPr="00675DEB">
        <w:rPr>
          <w:rFonts w:ascii="Verdana" w:hAnsi="Verdana" w:cs="Verdana"/>
          <w:color w:val="2E74B5"/>
          <w:sz w:val="20"/>
        </w:rPr>
        <w:t xml:space="preserve">Nota 32 </w:t>
      </w:r>
      <w:r w:rsidR="008F74C0" w:rsidRPr="00675DEB">
        <w:rPr>
          <w:rFonts w:ascii="Verdana" w:hAnsi="Verdana" w:cs="Verdana"/>
          <w:color w:val="2E74B5"/>
          <w:sz w:val="20"/>
        </w:rPr>
        <w:t>-</w:t>
      </w:r>
      <w:r w:rsidRPr="00675DEB">
        <w:rPr>
          <w:rFonts w:ascii="Verdana" w:hAnsi="Verdana" w:cs="Verdana"/>
          <w:color w:val="2E74B5"/>
          <w:sz w:val="20"/>
        </w:rPr>
        <w:t xml:space="preserve"> </w:t>
      </w:r>
      <w:bookmarkEnd w:id="812"/>
      <w:bookmarkEnd w:id="813"/>
      <w:r w:rsidR="0032474A" w:rsidRPr="00675DEB">
        <w:rPr>
          <w:rFonts w:ascii="Verdana" w:hAnsi="Verdana" w:cs="Verdana"/>
          <w:color w:val="2E74B5"/>
          <w:sz w:val="20"/>
        </w:rPr>
        <w:t>Outras informações</w:t>
      </w:r>
      <w:bookmarkEnd w:id="814"/>
      <w:bookmarkEnd w:id="815"/>
      <w:bookmarkEnd w:id="816"/>
      <w:bookmarkEnd w:id="817"/>
      <w:bookmarkEnd w:id="818"/>
      <w:bookmarkEnd w:id="819"/>
      <w:bookmarkEnd w:id="820"/>
      <w:bookmarkEnd w:id="821"/>
      <w:bookmarkEnd w:id="822"/>
      <w:bookmarkEnd w:id="823"/>
    </w:p>
    <w:p w14:paraId="00140A60" w14:textId="77777777" w:rsidR="0032474A" w:rsidRPr="009E6A8D" w:rsidRDefault="0032474A" w:rsidP="00675DEB">
      <w:pPr>
        <w:jc w:val="both"/>
        <w:rPr>
          <w:rFonts w:ascii="Verdana" w:hAnsi="Verdana"/>
          <w:sz w:val="20"/>
          <w:lang w:val="x-none"/>
        </w:rPr>
      </w:pPr>
    </w:p>
    <w:p w14:paraId="023E3A82" w14:textId="77777777" w:rsidR="00E75CE0" w:rsidRDefault="00E75CE0" w:rsidP="00E75CE0">
      <w:pPr>
        <w:jc w:val="both"/>
        <w:rPr>
          <w:rFonts w:ascii="Verdana" w:hAnsi="Verdana"/>
          <w:sz w:val="20"/>
        </w:rPr>
      </w:pPr>
      <w:r w:rsidRPr="00EA66E0">
        <w:rPr>
          <w:rFonts w:ascii="Verdana" w:hAnsi="Verdana"/>
          <w:sz w:val="20"/>
        </w:rPr>
        <w:t xml:space="preserve">Impactos do </w:t>
      </w:r>
      <w:proofErr w:type="spellStart"/>
      <w:r w:rsidRPr="00EA66E0">
        <w:rPr>
          <w:rFonts w:ascii="Verdana" w:hAnsi="Verdana"/>
          <w:sz w:val="20"/>
        </w:rPr>
        <w:t>Covid</w:t>
      </w:r>
      <w:proofErr w:type="spellEnd"/>
      <w:r w:rsidRPr="00EA66E0">
        <w:rPr>
          <w:rFonts w:ascii="Verdana" w:hAnsi="Verdana"/>
          <w:sz w:val="20"/>
        </w:rPr>
        <w:t xml:space="preserve"> n</w:t>
      </w:r>
      <w:r>
        <w:rPr>
          <w:rFonts w:ascii="Verdana" w:hAnsi="Verdana"/>
          <w:sz w:val="20"/>
        </w:rPr>
        <w:t>o Conglomerado BRB</w:t>
      </w:r>
    </w:p>
    <w:p w14:paraId="2857329E" w14:textId="77777777" w:rsidR="00E75CE0" w:rsidRDefault="00E75CE0" w:rsidP="00E75CE0">
      <w:pPr>
        <w:jc w:val="both"/>
        <w:rPr>
          <w:rFonts w:ascii="Verdana" w:hAnsi="Verdana"/>
          <w:sz w:val="20"/>
        </w:rPr>
      </w:pPr>
    </w:p>
    <w:p w14:paraId="343DA361" w14:textId="77777777" w:rsidR="00E75CE0" w:rsidRDefault="00E75CE0" w:rsidP="00E75CE0">
      <w:pPr>
        <w:suppressAutoHyphens w:val="0"/>
        <w:autoSpaceDE w:val="0"/>
        <w:autoSpaceDN w:val="0"/>
        <w:adjustRightInd w:val="0"/>
        <w:jc w:val="both"/>
        <w:rPr>
          <w:rFonts w:ascii="Verdana" w:hAnsi="Verdana" w:cs="Verdana"/>
          <w:sz w:val="20"/>
          <w:lang w:eastAsia="pt-BR"/>
        </w:rPr>
      </w:pPr>
      <w:r w:rsidRPr="00916D6D">
        <w:rPr>
          <w:rFonts w:ascii="Verdana" w:hAnsi="Verdana" w:cs="Verdana"/>
          <w:sz w:val="20"/>
          <w:lang w:eastAsia="pt-BR"/>
        </w:rPr>
        <w:t>O BRB tem adotado medidas preventivas e reativas desde as primeiras notícias sobre a pandemia. Nesse sentido, diversas ações foram implementadas desde 13 de março para preservar a saúde</w:t>
      </w:r>
      <w:r>
        <w:rPr>
          <w:rFonts w:ascii="Verdana" w:hAnsi="Verdana" w:cs="Verdana"/>
          <w:sz w:val="20"/>
          <w:lang w:eastAsia="pt-BR"/>
        </w:rPr>
        <w:t xml:space="preserve"> e as </w:t>
      </w:r>
      <w:r w:rsidRPr="00916D6D">
        <w:rPr>
          <w:rFonts w:ascii="Verdana" w:hAnsi="Verdana" w:cs="Verdana"/>
          <w:sz w:val="20"/>
          <w:lang w:eastAsia="pt-BR"/>
        </w:rPr>
        <w:t xml:space="preserve">condições financeiras dos seus colaboradores e clientes, com o objetivo </w:t>
      </w:r>
      <w:r>
        <w:rPr>
          <w:rFonts w:ascii="Verdana" w:hAnsi="Verdana" w:cs="Verdana"/>
          <w:sz w:val="20"/>
          <w:lang w:eastAsia="pt-BR"/>
        </w:rPr>
        <w:t xml:space="preserve">de </w:t>
      </w:r>
      <w:r w:rsidRPr="00916D6D">
        <w:rPr>
          <w:rFonts w:ascii="Verdana" w:hAnsi="Verdana" w:cs="Verdana"/>
          <w:sz w:val="20"/>
          <w:lang w:eastAsia="pt-BR"/>
        </w:rPr>
        <w:t xml:space="preserve">minimizar os impactos do novo </w:t>
      </w:r>
      <w:proofErr w:type="spellStart"/>
      <w:r w:rsidRPr="00916D6D">
        <w:rPr>
          <w:rFonts w:ascii="Verdana" w:hAnsi="Verdana" w:cs="Verdana"/>
          <w:sz w:val="20"/>
          <w:lang w:eastAsia="pt-BR"/>
        </w:rPr>
        <w:t>coronavírus</w:t>
      </w:r>
      <w:proofErr w:type="spellEnd"/>
      <w:r w:rsidRPr="00916D6D">
        <w:rPr>
          <w:rFonts w:ascii="Verdana" w:hAnsi="Verdana" w:cs="Verdana"/>
          <w:sz w:val="20"/>
          <w:lang w:eastAsia="pt-BR"/>
        </w:rPr>
        <w:t xml:space="preserve">. Nesse </w:t>
      </w:r>
      <w:r>
        <w:rPr>
          <w:rFonts w:ascii="Verdana" w:hAnsi="Verdana" w:cs="Verdana"/>
          <w:sz w:val="20"/>
          <w:lang w:eastAsia="pt-BR"/>
        </w:rPr>
        <w:t>cenário,</w:t>
      </w:r>
      <w:r w:rsidRPr="00916D6D">
        <w:rPr>
          <w:rFonts w:ascii="Verdana" w:hAnsi="Verdana" w:cs="Verdana"/>
          <w:sz w:val="20"/>
          <w:lang w:eastAsia="pt-BR"/>
        </w:rPr>
        <w:t xml:space="preserve"> o Banco criou o programa Supera DF, com o intuito de centralizar as diversas medidas desenvolvidas para ajudar as pessoas, físicas e jurídicas, a superarem as dificuldades e os desafios que o momento vem exigindo. </w:t>
      </w:r>
    </w:p>
    <w:p w14:paraId="3BB191C3" w14:textId="77777777" w:rsidR="00E75CE0" w:rsidRPr="00916D6D" w:rsidRDefault="00E75CE0" w:rsidP="00E75CE0">
      <w:pPr>
        <w:suppressAutoHyphens w:val="0"/>
        <w:autoSpaceDE w:val="0"/>
        <w:autoSpaceDN w:val="0"/>
        <w:adjustRightInd w:val="0"/>
        <w:jc w:val="both"/>
        <w:rPr>
          <w:rFonts w:ascii="Verdana" w:hAnsi="Verdana" w:cs="Verdana"/>
          <w:sz w:val="20"/>
          <w:lang w:eastAsia="pt-BR"/>
        </w:rPr>
      </w:pPr>
    </w:p>
    <w:p w14:paraId="2631B14B" w14:textId="77777777" w:rsidR="00E75CE0" w:rsidRDefault="00E75CE0" w:rsidP="00E75CE0">
      <w:pPr>
        <w:jc w:val="both"/>
        <w:rPr>
          <w:rFonts w:ascii="Verdana" w:hAnsi="Verdana" w:cs="Verdana"/>
          <w:sz w:val="20"/>
          <w:lang w:eastAsia="pt-BR"/>
        </w:rPr>
      </w:pPr>
      <w:r w:rsidRPr="00916D6D">
        <w:rPr>
          <w:rFonts w:ascii="Verdana" w:hAnsi="Verdana" w:cs="Verdana"/>
          <w:sz w:val="20"/>
          <w:lang w:eastAsia="pt-BR"/>
        </w:rPr>
        <w:t xml:space="preserve">As ações do programa foram centralizadas em </w:t>
      </w:r>
      <w:r>
        <w:rPr>
          <w:rFonts w:ascii="Verdana" w:hAnsi="Verdana" w:cs="Verdana"/>
          <w:sz w:val="20"/>
          <w:lang w:eastAsia="pt-BR"/>
        </w:rPr>
        <w:t xml:space="preserve">três </w:t>
      </w:r>
      <w:r w:rsidRPr="00916D6D">
        <w:rPr>
          <w:rFonts w:ascii="Verdana" w:hAnsi="Verdana" w:cs="Verdana"/>
          <w:sz w:val="20"/>
          <w:lang w:eastAsia="pt-BR"/>
        </w:rPr>
        <w:t>diferentes áreas de apoio: cuidado à saúde, estímulo à atividade econômica e proteção social</w:t>
      </w:r>
      <w:r>
        <w:rPr>
          <w:rFonts w:ascii="Verdana" w:hAnsi="Verdana" w:cs="Verdana"/>
          <w:sz w:val="20"/>
          <w:lang w:eastAsia="pt-BR"/>
        </w:rPr>
        <w:t>.</w:t>
      </w:r>
    </w:p>
    <w:p w14:paraId="5B6B60B6" w14:textId="77777777" w:rsidR="00E75CE0" w:rsidRDefault="00E75CE0" w:rsidP="00E75CE0">
      <w:pPr>
        <w:jc w:val="both"/>
        <w:rPr>
          <w:rFonts w:ascii="Verdana" w:hAnsi="Verdana" w:cs="Verdana"/>
          <w:sz w:val="20"/>
          <w:lang w:eastAsia="pt-BR"/>
        </w:rPr>
      </w:pPr>
    </w:p>
    <w:p w14:paraId="772F46E7" w14:textId="5A21BF04" w:rsidR="00E75CE0" w:rsidRPr="00452811" w:rsidRDefault="00E75CE0" w:rsidP="00E75CE0">
      <w:pPr>
        <w:jc w:val="both"/>
        <w:rPr>
          <w:rFonts w:ascii="Verdana" w:hAnsi="Verdana" w:cs="Verdana"/>
          <w:sz w:val="20"/>
        </w:rPr>
      </w:pPr>
      <w:r w:rsidRPr="00916D6D">
        <w:rPr>
          <w:rFonts w:ascii="Verdana" w:hAnsi="Verdana" w:cs="Verdana"/>
          <w:sz w:val="20"/>
          <w:lang w:eastAsia="pt-BR"/>
        </w:rPr>
        <w:t xml:space="preserve">Tais ações </w:t>
      </w:r>
      <w:r w:rsidR="00452811">
        <w:rPr>
          <w:rFonts w:ascii="Verdana" w:hAnsi="Verdana" w:cs="Verdana"/>
          <w:sz w:val="20"/>
          <w:lang w:eastAsia="pt-BR"/>
        </w:rPr>
        <w:t xml:space="preserve">foram </w:t>
      </w:r>
      <w:r w:rsidRPr="00916D6D">
        <w:rPr>
          <w:rFonts w:ascii="Verdana" w:hAnsi="Verdana" w:cs="Verdana"/>
          <w:sz w:val="20"/>
          <w:lang w:eastAsia="pt-BR"/>
        </w:rPr>
        <w:t>ampla</w:t>
      </w:r>
      <w:r w:rsidR="00452811">
        <w:rPr>
          <w:rFonts w:ascii="Verdana" w:hAnsi="Verdana" w:cs="Verdana"/>
          <w:sz w:val="20"/>
          <w:lang w:eastAsia="pt-BR"/>
        </w:rPr>
        <w:t>mente recebidas</w:t>
      </w:r>
      <w:r w:rsidRPr="00916D6D">
        <w:rPr>
          <w:rFonts w:ascii="Verdana" w:hAnsi="Verdana" w:cs="Verdana"/>
          <w:sz w:val="20"/>
          <w:lang w:eastAsia="pt-BR"/>
        </w:rPr>
        <w:t xml:space="preserve"> pela sociedade, em especial junto ao empresariado do Distrito Federal. </w:t>
      </w:r>
      <w:r w:rsidR="009E6A8D" w:rsidRPr="00815A3D">
        <w:rPr>
          <w:rFonts w:ascii="Verdana" w:hAnsi="Verdana" w:cs="Verdana"/>
          <w:sz w:val="20"/>
        </w:rPr>
        <w:t xml:space="preserve">O volume total movimentado no Supera-DF foi de R$ 4,4 bilhões </w:t>
      </w:r>
      <w:r w:rsidR="009E6A8D">
        <w:rPr>
          <w:rFonts w:ascii="Verdana" w:hAnsi="Verdana" w:cs="Verdana"/>
          <w:sz w:val="20"/>
        </w:rPr>
        <w:t xml:space="preserve">de </w:t>
      </w:r>
      <w:r w:rsidR="009E6A8D" w:rsidRPr="00815A3D">
        <w:rPr>
          <w:rFonts w:ascii="Verdana" w:hAnsi="Verdana" w:cs="Verdana"/>
          <w:sz w:val="20"/>
        </w:rPr>
        <w:t xml:space="preserve">crédito, valor bem </w:t>
      </w:r>
      <w:r w:rsidR="009E6A8D">
        <w:rPr>
          <w:rFonts w:ascii="Verdana" w:hAnsi="Verdana" w:cs="Verdana"/>
          <w:sz w:val="20"/>
        </w:rPr>
        <w:t>superior ao inicialmente previsto</w:t>
      </w:r>
      <w:r w:rsidR="009E6A8D" w:rsidRPr="00815A3D">
        <w:rPr>
          <w:rFonts w:ascii="Verdana" w:hAnsi="Verdana" w:cs="Verdana"/>
          <w:sz w:val="20"/>
        </w:rPr>
        <w:t xml:space="preserve">. Dos mais de 37.300 clientes atendidos, mais de 4.600 foram de clientes pessoa jurídica. Até o encerramento do programa, aproximadamente 8,5 mil empresas procuraram o Banco </w:t>
      </w:r>
      <w:r w:rsidR="009E6A8D" w:rsidRPr="000E2790">
        <w:rPr>
          <w:rFonts w:ascii="Verdana" w:hAnsi="Verdana" w:cs="Verdana"/>
          <w:color w:val="auto"/>
          <w:sz w:val="20"/>
        </w:rPr>
        <w:t xml:space="preserve">em busca das oportunidades oferecidas pelo Supera DF, o que influenciou para o crescimento </w:t>
      </w:r>
      <w:r w:rsidR="009E6A8D">
        <w:rPr>
          <w:rFonts w:ascii="Verdana" w:hAnsi="Verdana" w:cs="Verdana"/>
          <w:color w:val="auto"/>
          <w:sz w:val="20"/>
        </w:rPr>
        <w:t xml:space="preserve">no ano </w:t>
      </w:r>
      <w:r w:rsidR="009E6A8D" w:rsidRPr="000E2790">
        <w:rPr>
          <w:rFonts w:ascii="Verdana" w:hAnsi="Verdana" w:cs="Verdana"/>
          <w:color w:val="auto"/>
          <w:sz w:val="20"/>
        </w:rPr>
        <w:t xml:space="preserve">de </w:t>
      </w:r>
      <w:r w:rsidR="009E6A8D" w:rsidRPr="006966FF">
        <w:rPr>
          <w:rFonts w:ascii="Verdana" w:hAnsi="Verdana" w:cs="Verdana"/>
          <w:color w:val="auto"/>
          <w:sz w:val="20"/>
        </w:rPr>
        <w:t>15,6</w:t>
      </w:r>
      <w:r w:rsidR="009E6A8D" w:rsidRPr="000E2790">
        <w:rPr>
          <w:rFonts w:ascii="Verdana" w:hAnsi="Verdana" w:cs="Verdana"/>
          <w:color w:val="auto"/>
          <w:sz w:val="20"/>
        </w:rPr>
        <w:t xml:space="preserve">% da carteira </w:t>
      </w:r>
      <w:r w:rsidR="009E6A8D" w:rsidRPr="00815A3D">
        <w:rPr>
          <w:rFonts w:ascii="Verdana" w:hAnsi="Verdana" w:cs="Verdana"/>
          <w:sz w:val="20"/>
        </w:rPr>
        <w:t>de clientes PJ.</w:t>
      </w:r>
      <w:r w:rsidR="00452811">
        <w:rPr>
          <w:rFonts w:ascii="Verdana" w:hAnsi="Verdana" w:cs="Verdana"/>
          <w:sz w:val="20"/>
        </w:rPr>
        <w:t xml:space="preserve"> </w:t>
      </w:r>
    </w:p>
    <w:p w14:paraId="6BC0030D" w14:textId="77777777" w:rsidR="00E75CE0" w:rsidRPr="002126D3" w:rsidRDefault="00E75CE0" w:rsidP="002126D3">
      <w:pPr>
        <w:jc w:val="both"/>
        <w:rPr>
          <w:rFonts w:ascii="Verdana" w:hAnsi="Verdana" w:cs="Verdana"/>
          <w:sz w:val="20"/>
        </w:rPr>
      </w:pPr>
    </w:p>
    <w:p w14:paraId="3BF2AD9A" w14:textId="23C8360D" w:rsidR="002126D3" w:rsidRPr="002126D3" w:rsidRDefault="002126D3" w:rsidP="002126D3">
      <w:pPr>
        <w:jc w:val="both"/>
        <w:rPr>
          <w:rFonts w:ascii="Verdana" w:hAnsi="Verdana" w:cs="Verdana"/>
          <w:sz w:val="20"/>
        </w:rPr>
      </w:pPr>
      <w:r w:rsidRPr="002126D3">
        <w:rPr>
          <w:rFonts w:ascii="Verdana" w:hAnsi="Verdana" w:cs="Verdana"/>
          <w:sz w:val="20"/>
        </w:rPr>
        <w:t>A eficiência conferida no enfrentamento dos impactos da pandemia do Covid-19 no BRB está associada à solidez da Instituição, que demonstrou resultados favoráveis nos indicadores de capital e nas margens de liquidez para a adequação às novas necessidades dos clientes e continuidade dos negócios. Durante o ano de 2020, a área de riscos fez reportes periódicos à alta administração, para acompanhamento dos indicadores de capital garantindo a solvência do BRB.</w:t>
      </w:r>
      <w:r>
        <w:rPr>
          <w:rFonts w:ascii="Verdana" w:hAnsi="Verdana" w:cs="Verdana"/>
          <w:sz w:val="20"/>
        </w:rPr>
        <w:t xml:space="preserve"> </w:t>
      </w:r>
      <w:r w:rsidRPr="002126D3">
        <w:rPr>
          <w:rFonts w:ascii="Verdana" w:hAnsi="Verdana" w:cs="Verdana"/>
          <w:sz w:val="20"/>
        </w:rPr>
        <w:t>As medidas implementadas pelo Banco Central em resposta à crise do Covid-19 asseguraram que houvesse recursos disponíveis para emprestar e financiar dívidas de pessoas e empresas afetadas pela crise, sem comprometer a solidez e estabilidade do Sistema Financeiro Nacional (SFN).</w:t>
      </w:r>
    </w:p>
    <w:p w14:paraId="2626F1C4" w14:textId="77777777" w:rsidR="00E75CE0" w:rsidRPr="002126D3" w:rsidRDefault="00E75CE0" w:rsidP="002126D3">
      <w:pPr>
        <w:jc w:val="both"/>
        <w:rPr>
          <w:rFonts w:ascii="Verdana" w:hAnsi="Verdana" w:cs="Verdana"/>
          <w:sz w:val="20"/>
        </w:rPr>
      </w:pPr>
    </w:p>
    <w:p w14:paraId="3F15C478" w14:textId="77777777" w:rsidR="00E75CE0" w:rsidRPr="00EA66E0" w:rsidRDefault="00E75CE0" w:rsidP="002126D3">
      <w:pPr>
        <w:suppressAutoHyphens w:val="0"/>
        <w:jc w:val="both"/>
        <w:rPr>
          <w:rFonts w:ascii="Verdana" w:hAnsi="Verdana"/>
          <w:sz w:val="20"/>
        </w:rPr>
      </w:pPr>
      <w:r w:rsidRPr="002126D3">
        <w:rPr>
          <w:rFonts w:ascii="Verdana" w:hAnsi="Verdana" w:cs="Verdana"/>
          <w:sz w:val="20"/>
        </w:rPr>
        <w:t>Nossas atividades estão em plena capacidade operacional e, desde o início</w:t>
      </w:r>
      <w:r w:rsidRPr="00916D6D">
        <w:rPr>
          <w:rFonts w:ascii="Verdana" w:hAnsi="Verdana" w:cs="Calibri"/>
          <w:color w:val="auto"/>
          <w:sz w:val="20"/>
          <w:lang w:eastAsia="pt-BR"/>
        </w:rPr>
        <w:t xml:space="preserve"> da pandemia, nossas ações têm levado em consideração as orientações do Ministério da Saúde</w:t>
      </w:r>
      <w:r>
        <w:rPr>
          <w:rFonts w:ascii="Verdana" w:hAnsi="Verdana" w:cs="Calibri"/>
          <w:color w:val="auto"/>
          <w:sz w:val="20"/>
          <w:lang w:eastAsia="pt-BR"/>
        </w:rPr>
        <w:t xml:space="preserve"> e Secretaria de Saúde do Distrito Federal</w:t>
      </w:r>
      <w:r w:rsidRPr="00916D6D">
        <w:rPr>
          <w:rFonts w:ascii="Verdana" w:hAnsi="Verdana" w:cs="Calibri"/>
          <w:color w:val="auto"/>
          <w:sz w:val="20"/>
          <w:lang w:eastAsia="pt-BR"/>
        </w:rPr>
        <w:t xml:space="preserve">. </w:t>
      </w:r>
      <w:r w:rsidRPr="00861AE9">
        <w:rPr>
          <w:rFonts w:ascii="Verdana" w:hAnsi="Verdana" w:cs="Calibri"/>
          <w:color w:val="auto"/>
          <w:sz w:val="20"/>
          <w:lang w:eastAsia="pt-BR"/>
        </w:rPr>
        <w:t xml:space="preserve">O BRB instituiu um comitê operacional responsável pela gestão de crise e continuidade de negócios. A comissão foi formada por profissionais de diversas áreas do BRB e empresas do grupo, a fim de buscar, de forma multidisciplinar, a melhor maneira de conduzir os negócios e o corpo funcional. As ações e os impactos são monitorados diariamente através de </w:t>
      </w:r>
      <w:r w:rsidRPr="00861AE9">
        <w:rPr>
          <w:rFonts w:ascii="Verdana" w:hAnsi="Verdana" w:cs="Calibri"/>
          <w:color w:val="auto"/>
          <w:sz w:val="20"/>
          <w:lang w:eastAsia="pt-BR"/>
        </w:rPr>
        <w:lastRenderedPageBreak/>
        <w:t>relatórios quantitativos encaminhados à alta gestão</w:t>
      </w:r>
      <w:r>
        <w:rPr>
          <w:rFonts w:ascii="Verdana" w:hAnsi="Verdana" w:cs="Calibri"/>
          <w:color w:val="auto"/>
          <w:sz w:val="20"/>
          <w:lang w:eastAsia="pt-BR"/>
        </w:rPr>
        <w:t xml:space="preserve">. </w:t>
      </w:r>
      <w:r w:rsidRPr="00861AE9">
        <w:rPr>
          <w:rFonts w:ascii="Verdana" w:hAnsi="Verdana" w:cs="Calibri"/>
          <w:color w:val="auto"/>
          <w:sz w:val="20"/>
          <w:lang w:eastAsia="pt-BR"/>
        </w:rPr>
        <w:t>Dessa forma, foi possível obter excelentes resultados apesar de todos os obstáculos, sem deixar de prezar pela segurança e bem-estar de todos.</w:t>
      </w:r>
    </w:p>
    <w:p w14:paraId="411F0862" w14:textId="77777777" w:rsidR="00E75CE0" w:rsidRPr="00EA66E0" w:rsidRDefault="00E75CE0" w:rsidP="00E75CE0">
      <w:pPr>
        <w:suppressAutoHyphens w:val="0"/>
        <w:jc w:val="both"/>
        <w:rPr>
          <w:rFonts w:ascii="Verdana" w:hAnsi="Verdana" w:cs="Segoe UI"/>
          <w:color w:val="auto"/>
          <w:sz w:val="20"/>
          <w:lang w:eastAsia="pt-BR"/>
        </w:rPr>
      </w:pPr>
    </w:p>
    <w:p w14:paraId="5E917ACE" w14:textId="77777777" w:rsidR="00E75CE0" w:rsidRDefault="00E75CE0" w:rsidP="00E75CE0">
      <w:pPr>
        <w:suppressAutoHyphens w:val="0"/>
        <w:jc w:val="both"/>
        <w:rPr>
          <w:rFonts w:ascii="Verdana" w:hAnsi="Verdana" w:cs="Segoe UI"/>
          <w:color w:val="auto"/>
          <w:sz w:val="20"/>
          <w:lang w:eastAsia="pt-BR"/>
        </w:rPr>
      </w:pPr>
      <w:r w:rsidRPr="00EA66E0">
        <w:rPr>
          <w:rFonts w:ascii="Verdana" w:hAnsi="Verdana" w:cs="Calibri"/>
          <w:color w:val="auto"/>
          <w:sz w:val="20"/>
          <w:lang w:eastAsia="pt-BR"/>
        </w:rPr>
        <w:t xml:space="preserve">Os empregados têm recebido total apoio das áreas de saúde para que se mantenham saudáveis fisicamente e psicologicamente, dispondo de consultas online e monitoramento periódico sobre suas condições durante a quarentena. Sabemos também </w:t>
      </w:r>
      <w:r>
        <w:rPr>
          <w:rFonts w:ascii="Verdana" w:hAnsi="Verdana" w:cs="Calibri"/>
          <w:color w:val="auto"/>
          <w:sz w:val="20"/>
          <w:lang w:eastAsia="pt-BR"/>
        </w:rPr>
        <w:t>a</w:t>
      </w:r>
      <w:r w:rsidRPr="00EA66E0">
        <w:rPr>
          <w:rFonts w:ascii="Verdana" w:hAnsi="Verdana" w:cs="Calibri"/>
          <w:color w:val="auto"/>
          <w:sz w:val="20"/>
          <w:lang w:eastAsia="pt-BR"/>
        </w:rPr>
        <w:t xml:space="preserve"> importância da informação de qualidade nesse momento, e, além de todas as medidas necessárias para o combate ao </w:t>
      </w:r>
      <w:proofErr w:type="spellStart"/>
      <w:r w:rsidRPr="00EA66E0">
        <w:rPr>
          <w:rFonts w:ascii="Verdana" w:hAnsi="Verdana" w:cs="Calibri"/>
          <w:color w:val="auto"/>
          <w:sz w:val="20"/>
          <w:lang w:eastAsia="pt-BR"/>
        </w:rPr>
        <w:t>Co</w:t>
      </w:r>
      <w:r>
        <w:rPr>
          <w:rFonts w:ascii="Verdana" w:hAnsi="Verdana" w:cs="Calibri"/>
          <w:color w:val="auto"/>
          <w:sz w:val="20"/>
          <w:lang w:eastAsia="pt-BR"/>
        </w:rPr>
        <w:t>vid</w:t>
      </w:r>
      <w:proofErr w:type="spellEnd"/>
      <w:r w:rsidRPr="00EA66E0">
        <w:rPr>
          <w:rFonts w:ascii="Verdana" w:hAnsi="Verdana" w:cs="Calibri"/>
          <w:color w:val="auto"/>
          <w:sz w:val="20"/>
          <w:lang w:eastAsia="pt-BR"/>
        </w:rPr>
        <w:t>, temos trabalhado de forma preventiva através de comunicados e ações nas mídias sociais, a fim de evitar novos casos.</w:t>
      </w:r>
      <w:r w:rsidRPr="00EA66E0">
        <w:rPr>
          <w:rFonts w:ascii="Verdana" w:hAnsi="Verdana" w:cs="Segoe UI"/>
          <w:color w:val="auto"/>
          <w:sz w:val="20"/>
          <w:lang w:eastAsia="pt-BR"/>
        </w:rPr>
        <w:t> </w:t>
      </w:r>
    </w:p>
    <w:p w14:paraId="0E211D8F" w14:textId="77777777" w:rsidR="00E75CE0" w:rsidRPr="00EA66E0" w:rsidRDefault="00E75CE0" w:rsidP="00E75CE0">
      <w:pPr>
        <w:suppressAutoHyphens w:val="0"/>
        <w:jc w:val="both"/>
        <w:rPr>
          <w:rFonts w:ascii="Verdana" w:hAnsi="Verdana" w:cs="Segoe UI"/>
          <w:color w:val="auto"/>
          <w:sz w:val="20"/>
          <w:lang w:eastAsia="pt-BR"/>
        </w:rPr>
      </w:pPr>
    </w:p>
    <w:p w14:paraId="2777BFEE" w14:textId="77777777" w:rsidR="00E75CE0" w:rsidRPr="00EA66E0" w:rsidRDefault="00E75CE0" w:rsidP="00E75CE0">
      <w:pPr>
        <w:suppressAutoHyphens w:val="0"/>
        <w:jc w:val="both"/>
        <w:rPr>
          <w:rFonts w:ascii="Verdana" w:hAnsi="Verdana" w:cs="Segoe UI"/>
          <w:color w:val="auto"/>
          <w:sz w:val="20"/>
          <w:lang w:eastAsia="pt-BR"/>
        </w:rPr>
      </w:pPr>
      <w:r w:rsidRPr="00EA66E0">
        <w:rPr>
          <w:rFonts w:ascii="Verdana" w:hAnsi="Verdana" w:cs="Calibri"/>
          <w:color w:val="auto"/>
          <w:sz w:val="20"/>
          <w:lang w:eastAsia="pt-BR"/>
        </w:rPr>
        <w:t>Segue relação das principais ações realizadas:</w:t>
      </w:r>
      <w:r w:rsidRPr="00EA66E0">
        <w:rPr>
          <w:rFonts w:ascii="Verdana" w:hAnsi="Verdana" w:cs="Segoe UI"/>
          <w:color w:val="auto"/>
          <w:sz w:val="20"/>
          <w:lang w:eastAsia="pt-BR"/>
        </w:rPr>
        <w:t> </w:t>
      </w:r>
    </w:p>
    <w:p w14:paraId="380AE427" w14:textId="77777777" w:rsidR="00E75CE0" w:rsidRPr="00EA66E0" w:rsidRDefault="00E75CE0" w:rsidP="00E75CE0">
      <w:pPr>
        <w:suppressAutoHyphens w:val="0"/>
        <w:jc w:val="both"/>
        <w:rPr>
          <w:rFonts w:ascii="Verdana" w:hAnsi="Verdana" w:cs="Segoe UI"/>
          <w:color w:val="auto"/>
          <w:sz w:val="20"/>
          <w:lang w:eastAsia="pt-BR"/>
        </w:rPr>
      </w:pPr>
      <w:r w:rsidRPr="00EA66E0">
        <w:rPr>
          <w:rFonts w:ascii="Verdana" w:hAnsi="Verdana" w:cs="Segoe UI"/>
          <w:color w:val="auto"/>
          <w:sz w:val="20"/>
          <w:lang w:eastAsia="pt-BR"/>
        </w:rPr>
        <w:t> </w:t>
      </w:r>
    </w:p>
    <w:p w14:paraId="14DF8C14" w14:textId="77777777" w:rsidR="00E75CE0" w:rsidRPr="00EA66E0" w:rsidRDefault="00E75CE0" w:rsidP="00E75CE0">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Isolamento profilático</w:t>
      </w:r>
      <w:r w:rsidRPr="00EA66E0">
        <w:rPr>
          <w:rFonts w:ascii="Verdana" w:hAnsi="Verdana" w:cs="Calibri"/>
          <w:color w:val="auto"/>
          <w:sz w:val="20"/>
          <w:lang w:val="en-US" w:eastAsia="pt-BR"/>
        </w:rPr>
        <w:t xml:space="preserve"> para </w:t>
      </w:r>
      <w:r w:rsidRPr="00EA66E0">
        <w:rPr>
          <w:rFonts w:ascii="Verdana" w:hAnsi="Verdana" w:cs="Calibri"/>
          <w:color w:val="auto"/>
          <w:sz w:val="20"/>
          <w:lang w:eastAsia="pt-BR"/>
        </w:rPr>
        <w:t>grupos</w:t>
      </w:r>
      <w:r w:rsidRPr="00EA66E0">
        <w:rPr>
          <w:rFonts w:ascii="Verdana" w:hAnsi="Verdana" w:cs="Calibri"/>
          <w:color w:val="auto"/>
          <w:sz w:val="20"/>
          <w:lang w:val="en-US" w:eastAsia="pt-BR"/>
        </w:rPr>
        <w:t xml:space="preserve"> com </w:t>
      </w:r>
      <w:r w:rsidRPr="00EA66E0">
        <w:rPr>
          <w:rFonts w:ascii="Verdana" w:hAnsi="Verdana" w:cs="Calibri"/>
          <w:color w:val="auto"/>
          <w:sz w:val="20"/>
          <w:lang w:eastAsia="pt-BR"/>
        </w:rPr>
        <w:t>sintomas</w:t>
      </w:r>
      <w:r w:rsidRPr="00EA66E0">
        <w:rPr>
          <w:rFonts w:ascii="Verdana" w:hAnsi="Verdana" w:cs="Calibri"/>
          <w:color w:val="auto"/>
          <w:sz w:val="20"/>
          <w:lang w:val="en-US" w:eastAsia="pt-BR"/>
        </w:rPr>
        <w:t xml:space="preserve">, </w:t>
      </w:r>
      <w:r w:rsidRPr="00EA66E0">
        <w:rPr>
          <w:rFonts w:ascii="Verdana" w:hAnsi="Verdana" w:cs="Calibri"/>
          <w:color w:val="auto"/>
          <w:sz w:val="20"/>
          <w:lang w:eastAsia="pt-BR"/>
        </w:rPr>
        <w:t>suspeitos</w:t>
      </w:r>
      <w:r w:rsidRPr="00EA66E0">
        <w:rPr>
          <w:rFonts w:ascii="Verdana" w:hAnsi="Verdana" w:cs="Calibri"/>
          <w:color w:val="auto"/>
          <w:sz w:val="20"/>
          <w:lang w:val="en-US" w:eastAsia="pt-BR"/>
        </w:rPr>
        <w:t xml:space="preserve"> e com </w:t>
      </w:r>
      <w:r w:rsidRPr="00EA66E0">
        <w:rPr>
          <w:rFonts w:ascii="Verdana" w:hAnsi="Verdana" w:cs="Calibri"/>
          <w:color w:val="auto"/>
          <w:sz w:val="20"/>
          <w:lang w:eastAsia="pt-BR"/>
        </w:rPr>
        <w:t>histórico</w:t>
      </w:r>
      <w:r w:rsidRPr="00EA66E0">
        <w:rPr>
          <w:rFonts w:ascii="Verdana" w:hAnsi="Verdana" w:cs="Calibri"/>
          <w:color w:val="auto"/>
          <w:sz w:val="20"/>
          <w:lang w:val="en-US" w:eastAsia="pt-BR"/>
        </w:rPr>
        <w:t xml:space="preserve"> de </w:t>
      </w:r>
      <w:r w:rsidRPr="00EA66E0">
        <w:rPr>
          <w:rFonts w:ascii="Verdana" w:hAnsi="Verdana" w:cs="Calibri"/>
          <w:color w:val="auto"/>
          <w:sz w:val="20"/>
          <w:lang w:eastAsia="pt-BR"/>
        </w:rPr>
        <w:t>viagem internacional</w:t>
      </w:r>
      <w:r w:rsidRPr="00EA66E0">
        <w:rPr>
          <w:rFonts w:ascii="Verdana" w:hAnsi="Verdana" w:cs="Calibri"/>
          <w:color w:val="auto"/>
          <w:sz w:val="20"/>
          <w:lang w:val="en-US" w:eastAsia="pt-BR"/>
        </w:rPr>
        <w:t xml:space="preserve">, </w:t>
      </w:r>
      <w:r w:rsidRPr="00EA66E0">
        <w:rPr>
          <w:rFonts w:ascii="Verdana" w:hAnsi="Verdana" w:cs="Calibri"/>
          <w:color w:val="auto"/>
          <w:sz w:val="20"/>
          <w:lang w:eastAsia="pt-BR"/>
        </w:rPr>
        <w:t>casos suspeitos,</w:t>
      </w:r>
      <w:r>
        <w:rPr>
          <w:rFonts w:ascii="Verdana" w:hAnsi="Verdana" w:cs="Calibri"/>
          <w:color w:val="auto"/>
          <w:sz w:val="20"/>
          <w:lang w:val="en-US" w:eastAsia="pt-BR"/>
        </w:rPr>
        <w:t xml:space="preserve"> </w:t>
      </w:r>
      <w:proofErr w:type="spellStart"/>
      <w:r>
        <w:rPr>
          <w:rFonts w:ascii="Verdana" w:hAnsi="Verdana" w:cs="Calibri"/>
          <w:color w:val="auto"/>
          <w:sz w:val="20"/>
          <w:lang w:val="en-US" w:eastAsia="pt-BR"/>
        </w:rPr>
        <w:t>etc</w:t>
      </w:r>
      <w:proofErr w:type="spellEnd"/>
      <w:r>
        <w:rPr>
          <w:rFonts w:ascii="Verdana" w:hAnsi="Verdana" w:cs="Calibri"/>
          <w:color w:val="auto"/>
          <w:sz w:val="20"/>
          <w:lang w:val="en-US" w:eastAsia="pt-BR"/>
        </w:rPr>
        <w:t>;</w:t>
      </w:r>
    </w:p>
    <w:p w14:paraId="5F0DA1EC" w14:textId="77777777" w:rsidR="00E75CE0" w:rsidRPr="00EA66E0" w:rsidRDefault="00E75CE0" w:rsidP="00E75CE0">
      <w:pPr>
        <w:numPr>
          <w:ilvl w:val="0"/>
          <w:numId w:val="17"/>
        </w:numPr>
        <w:suppressAutoHyphens w:val="0"/>
        <w:jc w:val="both"/>
        <w:rPr>
          <w:rFonts w:ascii="Verdana" w:hAnsi="Verdana" w:cs="Segoe UI"/>
          <w:color w:val="auto"/>
          <w:sz w:val="20"/>
          <w:lang w:eastAsia="pt-BR"/>
        </w:rPr>
      </w:pPr>
      <w:proofErr w:type="spellStart"/>
      <w:r w:rsidRPr="00EA66E0">
        <w:rPr>
          <w:rFonts w:ascii="Verdana" w:hAnsi="Verdana" w:cs="Calibri"/>
          <w:color w:val="auto"/>
          <w:sz w:val="20"/>
          <w:lang w:val="en-US" w:eastAsia="pt-BR"/>
        </w:rPr>
        <w:t>Teletrabalho</w:t>
      </w:r>
      <w:proofErr w:type="spellEnd"/>
      <w:r w:rsidRPr="00EA66E0">
        <w:rPr>
          <w:rFonts w:ascii="Verdana" w:hAnsi="Verdana" w:cs="Calibri"/>
          <w:color w:val="auto"/>
          <w:sz w:val="20"/>
          <w:lang w:val="en-US" w:eastAsia="pt-BR"/>
        </w:rPr>
        <w:t xml:space="preserve"> para </w:t>
      </w:r>
      <w:r w:rsidRPr="00EA66E0">
        <w:rPr>
          <w:rFonts w:ascii="Verdana" w:hAnsi="Verdana" w:cs="Calibri"/>
          <w:color w:val="auto"/>
          <w:sz w:val="20"/>
          <w:lang w:eastAsia="pt-BR"/>
        </w:rPr>
        <w:t>grupos</w:t>
      </w:r>
      <w:r w:rsidRPr="00EA66E0">
        <w:rPr>
          <w:rFonts w:ascii="Verdana" w:hAnsi="Verdana" w:cs="Calibri"/>
          <w:color w:val="auto"/>
          <w:sz w:val="20"/>
          <w:lang w:val="en-US" w:eastAsia="pt-BR"/>
        </w:rPr>
        <w:t xml:space="preserve"> de </w:t>
      </w:r>
      <w:r w:rsidRPr="00EA66E0">
        <w:rPr>
          <w:rFonts w:ascii="Verdana" w:hAnsi="Verdana" w:cs="Calibri"/>
          <w:color w:val="auto"/>
          <w:sz w:val="20"/>
          <w:lang w:eastAsia="pt-BR"/>
        </w:rPr>
        <w:t>risco</w:t>
      </w:r>
      <w:r w:rsidRPr="00EA66E0">
        <w:rPr>
          <w:rFonts w:ascii="Verdana" w:hAnsi="Verdana" w:cs="Calibri"/>
          <w:color w:val="auto"/>
          <w:sz w:val="20"/>
          <w:lang w:val="en-US" w:eastAsia="pt-BR"/>
        </w:rPr>
        <w:t xml:space="preserve">, </w:t>
      </w:r>
      <w:r w:rsidRPr="00EA66E0">
        <w:rPr>
          <w:rFonts w:ascii="Verdana" w:hAnsi="Verdana" w:cs="Calibri"/>
          <w:color w:val="auto"/>
          <w:sz w:val="20"/>
          <w:lang w:eastAsia="pt-BR"/>
        </w:rPr>
        <w:t>pessoas</w:t>
      </w:r>
      <w:r w:rsidRPr="00EA66E0">
        <w:rPr>
          <w:rFonts w:ascii="Verdana" w:hAnsi="Verdana" w:cs="Calibri"/>
          <w:color w:val="auto"/>
          <w:sz w:val="20"/>
          <w:lang w:val="en-US" w:eastAsia="pt-BR"/>
        </w:rPr>
        <w:t xml:space="preserve"> que </w:t>
      </w:r>
      <w:r w:rsidRPr="00EA66E0">
        <w:rPr>
          <w:rFonts w:ascii="Verdana" w:hAnsi="Verdana" w:cs="Calibri"/>
          <w:color w:val="auto"/>
          <w:sz w:val="20"/>
          <w:lang w:eastAsia="pt-BR"/>
        </w:rPr>
        <w:t>tiveram contato</w:t>
      </w:r>
      <w:r w:rsidRPr="00EA66E0">
        <w:rPr>
          <w:rFonts w:ascii="Verdana" w:hAnsi="Verdana" w:cs="Calibri"/>
          <w:color w:val="auto"/>
          <w:sz w:val="20"/>
          <w:lang w:val="en-US" w:eastAsia="pt-BR"/>
        </w:rPr>
        <w:t xml:space="preserve"> com </w:t>
      </w:r>
      <w:r w:rsidRPr="00EA66E0">
        <w:rPr>
          <w:rFonts w:ascii="Verdana" w:hAnsi="Verdana" w:cs="Calibri"/>
          <w:color w:val="auto"/>
          <w:sz w:val="20"/>
          <w:lang w:eastAsia="pt-BR"/>
        </w:rPr>
        <w:t>casos suspeitos ou confirmados</w:t>
      </w:r>
      <w:r>
        <w:rPr>
          <w:rFonts w:ascii="Verdana" w:hAnsi="Verdana" w:cs="Calibri"/>
          <w:color w:val="auto"/>
          <w:sz w:val="20"/>
          <w:lang w:val="en-US" w:eastAsia="pt-BR"/>
        </w:rPr>
        <w:t xml:space="preserve">, </w:t>
      </w:r>
      <w:proofErr w:type="spellStart"/>
      <w:r>
        <w:rPr>
          <w:rFonts w:ascii="Verdana" w:hAnsi="Verdana" w:cs="Calibri"/>
          <w:color w:val="auto"/>
          <w:sz w:val="20"/>
          <w:lang w:val="en-US" w:eastAsia="pt-BR"/>
        </w:rPr>
        <w:t>etc</w:t>
      </w:r>
      <w:proofErr w:type="spellEnd"/>
      <w:r>
        <w:rPr>
          <w:rFonts w:ascii="Verdana" w:hAnsi="Verdana" w:cs="Calibri"/>
          <w:color w:val="auto"/>
          <w:sz w:val="20"/>
          <w:lang w:val="en-US" w:eastAsia="pt-BR"/>
        </w:rPr>
        <w:t>;</w:t>
      </w:r>
    </w:p>
    <w:p w14:paraId="2909BF97" w14:textId="77777777" w:rsidR="00E75CE0" w:rsidRPr="00EA66E0" w:rsidRDefault="00E75CE0" w:rsidP="00E75CE0">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Suspensão</w:t>
      </w:r>
      <w:r w:rsidRPr="00EA66E0">
        <w:rPr>
          <w:rFonts w:ascii="Verdana" w:hAnsi="Verdana" w:cs="Calibri"/>
          <w:color w:val="auto"/>
          <w:sz w:val="20"/>
          <w:lang w:val="en-US" w:eastAsia="pt-BR"/>
        </w:rPr>
        <w:t xml:space="preserve"> de </w:t>
      </w:r>
      <w:r w:rsidRPr="00EA66E0">
        <w:rPr>
          <w:rFonts w:ascii="Verdana" w:hAnsi="Verdana" w:cs="Calibri"/>
          <w:color w:val="auto"/>
          <w:sz w:val="20"/>
          <w:lang w:eastAsia="pt-BR"/>
        </w:rPr>
        <w:t>cursos presenciais</w:t>
      </w:r>
      <w:r w:rsidRPr="00EA66E0">
        <w:rPr>
          <w:rFonts w:ascii="Verdana" w:hAnsi="Verdana" w:cs="Calibri"/>
          <w:color w:val="auto"/>
          <w:sz w:val="20"/>
          <w:lang w:val="en-US" w:eastAsia="pt-BR"/>
        </w:rPr>
        <w:t xml:space="preserve">, </w:t>
      </w:r>
      <w:r w:rsidRPr="00EA66E0">
        <w:rPr>
          <w:rFonts w:ascii="Verdana" w:hAnsi="Verdana" w:cs="Calibri"/>
          <w:color w:val="auto"/>
          <w:sz w:val="20"/>
          <w:lang w:eastAsia="pt-BR"/>
        </w:rPr>
        <w:t>viagens</w:t>
      </w:r>
      <w:r w:rsidRPr="00EA66E0">
        <w:rPr>
          <w:rFonts w:ascii="Verdana" w:hAnsi="Verdana" w:cs="Calibri"/>
          <w:color w:val="auto"/>
          <w:sz w:val="20"/>
          <w:lang w:val="en-US" w:eastAsia="pt-BR"/>
        </w:rPr>
        <w:t xml:space="preserve"> a </w:t>
      </w:r>
      <w:r w:rsidRPr="00EA66E0">
        <w:rPr>
          <w:rFonts w:ascii="Verdana" w:hAnsi="Verdana" w:cs="Calibri"/>
          <w:color w:val="auto"/>
          <w:sz w:val="20"/>
          <w:lang w:eastAsia="pt-BR"/>
        </w:rPr>
        <w:t>serviço</w:t>
      </w:r>
      <w:r w:rsidRPr="00EA66E0">
        <w:rPr>
          <w:rFonts w:ascii="Verdana" w:hAnsi="Verdana" w:cs="Calibri"/>
          <w:color w:val="auto"/>
          <w:sz w:val="20"/>
          <w:lang w:val="en-US" w:eastAsia="pt-BR"/>
        </w:rPr>
        <w:t xml:space="preserve">, </w:t>
      </w:r>
      <w:r w:rsidRPr="00EA66E0">
        <w:rPr>
          <w:rFonts w:ascii="Verdana" w:hAnsi="Verdana" w:cs="Calibri"/>
          <w:color w:val="auto"/>
          <w:sz w:val="20"/>
          <w:lang w:eastAsia="pt-BR"/>
        </w:rPr>
        <w:t>ginástica laboral</w:t>
      </w:r>
      <w:r w:rsidRPr="00EA66E0">
        <w:rPr>
          <w:rFonts w:ascii="Verdana" w:hAnsi="Verdana" w:cs="Calibri"/>
          <w:color w:val="auto"/>
          <w:sz w:val="20"/>
          <w:lang w:val="en-US" w:eastAsia="pt-BR"/>
        </w:rPr>
        <w:t>, </w:t>
      </w:r>
      <w:r w:rsidRPr="00EA66E0">
        <w:rPr>
          <w:rFonts w:ascii="Verdana" w:hAnsi="Verdana" w:cs="Calibri"/>
          <w:color w:val="auto"/>
          <w:sz w:val="20"/>
          <w:lang w:eastAsia="pt-BR"/>
        </w:rPr>
        <w:t>registro</w:t>
      </w:r>
      <w:r w:rsidRPr="00EA66E0">
        <w:rPr>
          <w:rFonts w:ascii="Verdana" w:hAnsi="Verdana" w:cs="Calibri"/>
          <w:color w:val="auto"/>
          <w:sz w:val="20"/>
          <w:lang w:val="en-US" w:eastAsia="pt-BR"/>
        </w:rPr>
        <w:t xml:space="preserve"> de </w:t>
      </w:r>
      <w:r w:rsidRPr="00EA66E0">
        <w:rPr>
          <w:rFonts w:ascii="Verdana" w:hAnsi="Verdana" w:cs="Calibri"/>
          <w:color w:val="auto"/>
          <w:sz w:val="20"/>
          <w:lang w:eastAsia="pt-BR"/>
        </w:rPr>
        <w:t>ponto por biometria</w:t>
      </w:r>
      <w:r>
        <w:rPr>
          <w:rFonts w:ascii="Verdana" w:hAnsi="Verdana" w:cs="Calibri"/>
          <w:color w:val="auto"/>
          <w:sz w:val="20"/>
          <w:lang w:val="en-US" w:eastAsia="pt-BR"/>
        </w:rPr>
        <w:t>;</w:t>
      </w:r>
    </w:p>
    <w:p w14:paraId="7607CA0F" w14:textId="77777777" w:rsidR="00E75CE0" w:rsidRPr="00EA66E0" w:rsidRDefault="00E75CE0" w:rsidP="00E75CE0">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Realização</w:t>
      </w:r>
      <w:r w:rsidRPr="00EA66E0">
        <w:rPr>
          <w:rFonts w:ascii="Verdana" w:hAnsi="Verdana" w:cs="Calibri"/>
          <w:color w:val="auto"/>
          <w:sz w:val="20"/>
          <w:lang w:val="en-US" w:eastAsia="pt-BR"/>
        </w:rPr>
        <w:t xml:space="preserve"> de </w:t>
      </w:r>
      <w:r w:rsidRPr="00EA66E0">
        <w:rPr>
          <w:rFonts w:ascii="Verdana" w:hAnsi="Verdana" w:cs="Calibri"/>
          <w:color w:val="auto"/>
          <w:sz w:val="20"/>
          <w:lang w:eastAsia="pt-BR"/>
        </w:rPr>
        <w:t>reuniões virtuais ou</w:t>
      </w:r>
      <w:r w:rsidRPr="00EA66E0">
        <w:rPr>
          <w:rFonts w:ascii="Verdana" w:hAnsi="Verdana" w:cs="Calibri"/>
          <w:color w:val="auto"/>
          <w:sz w:val="20"/>
          <w:lang w:val="en-US" w:eastAsia="pt-BR"/>
        </w:rPr>
        <w:t xml:space="preserve"> com </w:t>
      </w:r>
      <w:r w:rsidRPr="00EA66E0">
        <w:rPr>
          <w:rFonts w:ascii="Verdana" w:hAnsi="Verdana" w:cs="Calibri"/>
          <w:color w:val="auto"/>
          <w:sz w:val="20"/>
          <w:lang w:eastAsia="pt-BR"/>
        </w:rPr>
        <w:t>número reduzido</w:t>
      </w:r>
      <w:r w:rsidRPr="00EA66E0">
        <w:rPr>
          <w:rFonts w:ascii="Verdana" w:hAnsi="Verdana" w:cs="Calibri"/>
          <w:color w:val="auto"/>
          <w:sz w:val="20"/>
          <w:lang w:val="en-US" w:eastAsia="pt-BR"/>
        </w:rPr>
        <w:t xml:space="preserve"> de </w:t>
      </w:r>
      <w:r>
        <w:rPr>
          <w:rFonts w:ascii="Verdana" w:hAnsi="Verdana" w:cs="Calibri"/>
          <w:color w:val="auto"/>
          <w:sz w:val="20"/>
          <w:lang w:val="en-US" w:eastAsia="pt-BR"/>
        </w:rPr>
        <w:t>p</w:t>
      </w:r>
      <w:proofErr w:type="spellStart"/>
      <w:r w:rsidRPr="00EA66E0">
        <w:rPr>
          <w:rFonts w:ascii="Verdana" w:hAnsi="Verdana" w:cs="Calibri"/>
          <w:color w:val="auto"/>
          <w:sz w:val="20"/>
          <w:lang w:eastAsia="pt-BR"/>
        </w:rPr>
        <w:t>essoas</w:t>
      </w:r>
      <w:proofErr w:type="spellEnd"/>
      <w:r>
        <w:rPr>
          <w:rFonts w:ascii="Verdana" w:hAnsi="Verdana" w:cs="Calibri"/>
          <w:color w:val="auto"/>
          <w:sz w:val="20"/>
          <w:lang w:val="en-US" w:eastAsia="pt-BR"/>
        </w:rPr>
        <w:t>;</w:t>
      </w:r>
    </w:p>
    <w:p w14:paraId="23DFA939" w14:textId="77777777" w:rsidR="00E75CE0" w:rsidRPr="00EA66E0" w:rsidRDefault="00E75CE0" w:rsidP="00E75CE0">
      <w:pPr>
        <w:numPr>
          <w:ilvl w:val="0"/>
          <w:numId w:val="17"/>
        </w:numPr>
        <w:suppressAutoHyphens w:val="0"/>
        <w:jc w:val="both"/>
        <w:rPr>
          <w:rFonts w:ascii="Verdana" w:hAnsi="Verdana" w:cs="Segoe UI"/>
          <w:color w:val="auto"/>
          <w:sz w:val="20"/>
          <w:lang w:eastAsia="pt-BR"/>
        </w:rPr>
      </w:pPr>
      <w:proofErr w:type="spellStart"/>
      <w:r w:rsidRPr="00EA66E0">
        <w:rPr>
          <w:rFonts w:ascii="Verdana" w:hAnsi="Verdana" w:cs="Calibri"/>
          <w:color w:val="auto"/>
          <w:sz w:val="20"/>
          <w:lang w:val="en-US" w:eastAsia="pt-BR"/>
        </w:rPr>
        <w:t>Monitoramento</w:t>
      </w:r>
      <w:proofErr w:type="spellEnd"/>
      <w:r w:rsidRPr="00EA66E0">
        <w:rPr>
          <w:rFonts w:ascii="Verdana" w:hAnsi="Verdana" w:cs="Calibri"/>
          <w:color w:val="auto"/>
          <w:sz w:val="20"/>
          <w:lang w:val="en-US" w:eastAsia="pt-BR"/>
        </w:rPr>
        <w:t xml:space="preserve"> pela </w:t>
      </w:r>
      <w:proofErr w:type="spellStart"/>
      <w:r>
        <w:rPr>
          <w:rFonts w:ascii="Verdana" w:hAnsi="Verdana" w:cs="Calibri"/>
          <w:color w:val="auto"/>
          <w:sz w:val="20"/>
          <w:lang w:val="en-US" w:eastAsia="pt-BR"/>
        </w:rPr>
        <w:t>área</w:t>
      </w:r>
      <w:proofErr w:type="spellEnd"/>
      <w:r>
        <w:rPr>
          <w:rFonts w:ascii="Verdana" w:hAnsi="Verdana" w:cs="Calibri"/>
          <w:color w:val="auto"/>
          <w:sz w:val="20"/>
          <w:lang w:val="en-US" w:eastAsia="pt-BR"/>
        </w:rPr>
        <w:t xml:space="preserve"> de </w:t>
      </w:r>
      <w:proofErr w:type="spellStart"/>
      <w:r>
        <w:rPr>
          <w:rFonts w:ascii="Verdana" w:hAnsi="Verdana" w:cs="Calibri"/>
          <w:color w:val="auto"/>
          <w:sz w:val="20"/>
          <w:lang w:val="en-US" w:eastAsia="pt-BR"/>
        </w:rPr>
        <w:t>saúde</w:t>
      </w:r>
      <w:proofErr w:type="spellEnd"/>
      <w:r w:rsidRPr="00EA66E0">
        <w:rPr>
          <w:rFonts w:ascii="Verdana" w:hAnsi="Verdana" w:cs="Calibri"/>
          <w:color w:val="auto"/>
          <w:sz w:val="20"/>
          <w:lang w:val="en-US" w:eastAsia="pt-BR"/>
        </w:rPr>
        <w:t xml:space="preserve"> de </w:t>
      </w:r>
      <w:r w:rsidRPr="00EA66E0">
        <w:rPr>
          <w:rFonts w:ascii="Verdana" w:hAnsi="Verdana" w:cs="Calibri"/>
          <w:color w:val="auto"/>
          <w:sz w:val="20"/>
          <w:lang w:eastAsia="pt-BR"/>
        </w:rPr>
        <w:t>empregados</w:t>
      </w:r>
      <w:r w:rsidRPr="00EA66E0">
        <w:rPr>
          <w:rFonts w:ascii="Verdana" w:hAnsi="Verdana" w:cs="Calibri"/>
          <w:color w:val="auto"/>
          <w:sz w:val="20"/>
          <w:lang w:val="en-US" w:eastAsia="pt-BR"/>
        </w:rPr>
        <w:t xml:space="preserve"> com </w:t>
      </w:r>
      <w:r w:rsidRPr="00EA66E0">
        <w:rPr>
          <w:rFonts w:ascii="Verdana" w:hAnsi="Verdana" w:cs="Calibri"/>
          <w:color w:val="auto"/>
          <w:sz w:val="20"/>
          <w:lang w:eastAsia="pt-BR"/>
        </w:rPr>
        <w:t>afastamentos respiratórios</w:t>
      </w:r>
      <w:r>
        <w:rPr>
          <w:rFonts w:ascii="Verdana" w:hAnsi="Verdana" w:cs="Calibri"/>
          <w:color w:val="auto"/>
          <w:sz w:val="20"/>
          <w:lang w:val="en-US" w:eastAsia="pt-BR"/>
        </w:rPr>
        <w:t>;</w:t>
      </w:r>
    </w:p>
    <w:p w14:paraId="566BA847" w14:textId="77777777" w:rsidR="00E75CE0" w:rsidRPr="00EA66E0" w:rsidRDefault="00E75CE0" w:rsidP="00E75CE0">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Abertura</w:t>
      </w:r>
      <w:r w:rsidRPr="00EA66E0">
        <w:rPr>
          <w:rFonts w:ascii="Verdana" w:hAnsi="Verdana" w:cs="Calibri"/>
          <w:color w:val="auto"/>
          <w:sz w:val="20"/>
          <w:lang w:val="en-US" w:eastAsia="pt-BR"/>
        </w:rPr>
        <w:t xml:space="preserve"> da </w:t>
      </w:r>
      <w:r w:rsidRPr="00EA66E0">
        <w:rPr>
          <w:rFonts w:ascii="Verdana" w:hAnsi="Verdana" w:cs="Calibri"/>
          <w:color w:val="auto"/>
          <w:sz w:val="20"/>
          <w:lang w:eastAsia="pt-BR"/>
        </w:rPr>
        <w:t>Clínica Saúde</w:t>
      </w:r>
      <w:r w:rsidRPr="00EA66E0">
        <w:rPr>
          <w:rFonts w:ascii="Verdana" w:hAnsi="Verdana" w:cs="Calibri"/>
          <w:color w:val="auto"/>
          <w:sz w:val="20"/>
          <w:lang w:val="en-US" w:eastAsia="pt-BR"/>
        </w:rPr>
        <w:t xml:space="preserve"> BRB </w:t>
      </w:r>
      <w:r w:rsidRPr="00EA66E0">
        <w:rPr>
          <w:rFonts w:ascii="Verdana" w:hAnsi="Verdana" w:cs="Calibri"/>
          <w:color w:val="auto"/>
          <w:sz w:val="20"/>
          <w:lang w:eastAsia="pt-BR"/>
        </w:rPr>
        <w:t>aos finais</w:t>
      </w:r>
      <w:r w:rsidRPr="00EA66E0">
        <w:rPr>
          <w:rFonts w:ascii="Verdana" w:hAnsi="Verdana" w:cs="Calibri"/>
          <w:color w:val="auto"/>
          <w:sz w:val="20"/>
          <w:lang w:val="en-US" w:eastAsia="pt-BR"/>
        </w:rPr>
        <w:t xml:space="preserve"> de </w:t>
      </w:r>
      <w:r w:rsidRPr="00EA66E0">
        <w:rPr>
          <w:rFonts w:ascii="Verdana" w:hAnsi="Verdana" w:cs="Calibri"/>
          <w:color w:val="auto"/>
          <w:sz w:val="20"/>
          <w:lang w:eastAsia="pt-BR"/>
        </w:rPr>
        <w:t>semana</w:t>
      </w:r>
      <w:r>
        <w:rPr>
          <w:rFonts w:ascii="Verdana" w:hAnsi="Verdana" w:cs="Calibri"/>
          <w:color w:val="auto"/>
          <w:sz w:val="20"/>
          <w:lang w:val="en-US" w:eastAsia="pt-BR"/>
        </w:rPr>
        <w:t>;</w:t>
      </w:r>
    </w:p>
    <w:p w14:paraId="7B238AF3" w14:textId="77777777" w:rsidR="00E75CE0" w:rsidRPr="00EA66E0" w:rsidRDefault="00E75CE0" w:rsidP="00E75CE0">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Suspensão de vi</w:t>
      </w:r>
      <w:r>
        <w:rPr>
          <w:rFonts w:ascii="Verdana" w:hAnsi="Verdana" w:cs="Calibri"/>
          <w:color w:val="auto"/>
          <w:sz w:val="20"/>
          <w:lang w:eastAsia="pt-BR"/>
        </w:rPr>
        <w:t>sitas presenciais aos clientes;</w:t>
      </w:r>
    </w:p>
    <w:p w14:paraId="31C67162" w14:textId="77777777" w:rsidR="00E75CE0" w:rsidRPr="00861AE9" w:rsidRDefault="00E75CE0" w:rsidP="00E75CE0">
      <w:pPr>
        <w:numPr>
          <w:ilvl w:val="0"/>
          <w:numId w:val="17"/>
        </w:numPr>
        <w:suppressAutoHyphens w:val="0"/>
        <w:jc w:val="both"/>
        <w:rPr>
          <w:rFonts w:ascii="Verdana" w:hAnsi="Verdana" w:cs="Segoe UI"/>
          <w:color w:val="auto"/>
          <w:sz w:val="20"/>
          <w:lang w:eastAsia="pt-BR"/>
        </w:rPr>
      </w:pPr>
      <w:r w:rsidRPr="00861AE9">
        <w:rPr>
          <w:rFonts w:ascii="Verdana" w:hAnsi="Verdana" w:cs="Calibri"/>
          <w:color w:val="auto"/>
          <w:sz w:val="20"/>
          <w:lang w:eastAsia="pt-BR"/>
        </w:rPr>
        <w:t>Medição de temperatura dos empregados</w:t>
      </w:r>
      <w:r>
        <w:rPr>
          <w:rFonts w:ascii="Verdana" w:hAnsi="Verdana" w:cs="Calibri"/>
          <w:color w:val="auto"/>
          <w:sz w:val="20"/>
          <w:lang w:eastAsia="pt-BR"/>
        </w:rPr>
        <w:t>;</w:t>
      </w:r>
    </w:p>
    <w:p w14:paraId="6D3ABB0B" w14:textId="7FDFAD62" w:rsidR="00E75CE0" w:rsidRPr="00EA66E0" w:rsidRDefault="00452811" w:rsidP="00E75CE0">
      <w:pPr>
        <w:numPr>
          <w:ilvl w:val="0"/>
          <w:numId w:val="17"/>
        </w:numPr>
        <w:suppressAutoHyphens w:val="0"/>
        <w:jc w:val="both"/>
        <w:rPr>
          <w:rFonts w:ascii="Verdana" w:hAnsi="Verdana" w:cs="Segoe UI"/>
          <w:color w:val="auto"/>
          <w:sz w:val="20"/>
          <w:lang w:eastAsia="pt-BR"/>
        </w:rPr>
      </w:pPr>
      <w:r>
        <w:rPr>
          <w:rFonts w:ascii="Verdana" w:hAnsi="Verdana" w:cs="Calibri"/>
          <w:color w:val="auto"/>
          <w:sz w:val="20"/>
          <w:lang w:eastAsia="pt-BR"/>
        </w:rPr>
        <w:t>E</w:t>
      </w:r>
      <w:r w:rsidR="00E75CE0" w:rsidRPr="00EA66E0">
        <w:rPr>
          <w:rFonts w:ascii="Verdana" w:hAnsi="Verdana" w:cs="Calibri"/>
          <w:color w:val="auto"/>
          <w:sz w:val="20"/>
          <w:lang w:eastAsia="pt-BR"/>
        </w:rPr>
        <w:t>scala de trabalho para as Agências, preservando o atendimento ao cliente</w:t>
      </w:r>
      <w:r w:rsidR="00E75CE0">
        <w:rPr>
          <w:rFonts w:ascii="Verdana" w:hAnsi="Verdana" w:cs="Calibri"/>
          <w:color w:val="auto"/>
          <w:sz w:val="20"/>
          <w:lang w:val="en-US" w:eastAsia="pt-BR"/>
        </w:rPr>
        <w:t>;</w:t>
      </w:r>
    </w:p>
    <w:p w14:paraId="0126828C" w14:textId="77777777" w:rsidR="00E75CE0" w:rsidRPr="00EA66E0" w:rsidRDefault="00E75CE0" w:rsidP="00E75CE0">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Início da campanha de vacinação contra a gripe;</w:t>
      </w:r>
      <w:r w:rsidRPr="00EA66E0">
        <w:rPr>
          <w:rFonts w:ascii="Verdana" w:hAnsi="Verdana" w:cs="Segoe UI"/>
          <w:color w:val="auto"/>
          <w:sz w:val="20"/>
          <w:lang w:eastAsia="pt-BR"/>
        </w:rPr>
        <w:t xml:space="preserve"> </w:t>
      </w:r>
    </w:p>
    <w:p w14:paraId="3D6AD78D" w14:textId="77777777" w:rsidR="00E75CE0" w:rsidRPr="00EA66E0" w:rsidRDefault="00E75CE0" w:rsidP="00E75CE0">
      <w:pPr>
        <w:numPr>
          <w:ilvl w:val="0"/>
          <w:numId w:val="17"/>
        </w:numPr>
        <w:suppressAutoHyphens w:val="0"/>
        <w:jc w:val="both"/>
        <w:rPr>
          <w:rFonts w:ascii="Verdana" w:hAnsi="Verdana" w:cs="Segoe UI"/>
          <w:color w:val="auto"/>
          <w:sz w:val="20"/>
          <w:lang w:eastAsia="pt-BR"/>
        </w:rPr>
      </w:pPr>
      <w:r w:rsidRPr="00EA66E0">
        <w:rPr>
          <w:rFonts w:ascii="Verdana" w:hAnsi="Verdana" w:cs="Calibri"/>
          <w:color w:val="auto"/>
          <w:sz w:val="20"/>
          <w:lang w:eastAsia="pt-BR"/>
        </w:rPr>
        <w:t>Distribuição de máscaras para todas as unidade e conglomerad</w:t>
      </w:r>
      <w:r>
        <w:rPr>
          <w:rFonts w:ascii="Verdana" w:hAnsi="Verdana" w:cs="Calibri"/>
          <w:color w:val="auto"/>
          <w:sz w:val="20"/>
          <w:lang w:eastAsia="pt-BR"/>
        </w:rPr>
        <w:t>o;</w:t>
      </w:r>
    </w:p>
    <w:p w14:paraId="46DC19E2" w14:textId="77777777" w:rsidR="00E75CE0" w:rsidRPr="00AC5BB2" w:rsidRDefault="00E75CE0" w:rsidP="00E75CE0">
      <w:pPr>
        <w:numPr>
          <w:ilvl w:val="0"/>
          <w:numId w:val="17"/>
        </w:numPr>
        <w:suppressAutoHyphens w:val="0"/>
        <w:jc w:val="both"/>
        <w:rPr>
          <w:rFonts w:ascii="Verdana" w:hAnsi="Verdana" w:cs="Segoe UI"/>
          <w:color w:val="auto"/>
          <w:sz w:val="20"/>
          <w:lang w:eastAsia="pt-BR"/>
        </w:rPr>
      </w:pPr>
      <w:r w:rsidRPr="00AC5BB2">
        <w:rPr>
          <w:rFonts w:ascii="Verdana" w:hAnsi="Verdana" w:cs="Calibri"/>
          <w:color w:val="auto"/>
          <w:sz w:val="20"/>
          <w:lang w:eastAsia="pt-BR"/>
        </w:rPr>
        <w:t xml:space="preserve">Realização de testes para </w:t>
      </w:r>
      <w:proofErr w:type="spellStart"/>
      <w:r w:rsidRPr="00AC5BB2">
        <w:rPr>
          <w:rFonts w:ascii="Verdana" w:hAnsi="Verdana" w:cs="Calibri"/>
          <w:color w:val="auto"/>
          <w:sz w:val="20"/>
          <w:lang w:eastAsia="pt-BR"/>
        </w:rPr>
        <w:t>Covid</w:t>
      </w:r>
      <w:proofErr w:type="spellEnd"/>
      <w:r>
        <w:rPr>
          <w:rFonts w:ascii="Verdana" w:hAnsi="Verdana" w:cs="Calibri"/>
          <w:color w:val="auto"/>
          <w:sz w:val="20"/>
          <w:lang w:eastAsia="pt-BR"/>
        </w:rPr>
        <w:t>;</w:t>
      </w:r>
    </w:p>
    <w:p w14:paraId="04D9DA5B" w14:textId="77777777" w:rsidR="00E75CE0" w:rsidRPr="00EA66E0" w:rsidRDefault="00E75CE0" w:rsidP="00E75CE0">
      <w:pPr>
        <w:numPr>
          <w:ilvl w:val="0"/>
          <w:numId w:val="17"/>
        </w:numPr>
        <w:suppressAutoHyphens w:val="0"/>
        <w:jc w:val="both"/>
        <w:rPr>
          <w:rFonts w:ascii="Verdana" w:hAnsi="Verdana" w:cs="Segoe UI"/>
          <w:color w:val="auto"/>
          <w:sz w:val="20"/>
          <w:lang w:eastAsia="pt-BR"/>
        </w:rPr>
      </w:pPr>
      <w:proofErr w:type="spellStart"/>
      <w:r w:rsidRPr="00EA66E0">
        <w:rPr>
          <w:rFonts w:ascii="Verdana" w:hAnsi="Verdana" w:cs="Calibri"/>
          <w:color w:val="auto"/>
          <w:sz w:val="20"/>
          <w:lang w:eastAsia="pt-BR"/>
        </w:rPr>
        <w:t>Reteste</w:t>
      </w:r>
      <w:proofErr w:type="spellEnd"/>
      <w:r w:rsidRPr="00EA66E0">
        <w:rPr>
          <w:rFonts w:ascii="Verdana" w:hAnsi="Verdana" w:cs="Calibri"/>
          <w:color w:val="auto"/>
          <w:sz w:val="20"/>
          <w:lang w:eastAsia="pt-BR"/>
        </w:rPr>
        <w:t xml:space="preserve"> de </w:t>
      </w:r>
      <w:proofErr w:type="spellStart"/>
      <w:r w:rsidRPr="00EA66E0">
        <w:rPr>
          <w:rFonts w:ascii="Verdana" w:hAnsi="Verdana" w:cs="Calibri"/>
          <w:color w:val="auto"/>
          <w:sz w:val="20"/>
          <w:lang w:eastAsia="pt-BR"/>
        </w:rPr>
        <w:t>C</w:t>
      </w:r>
      <w:r>
        <w:rPr>
          <w:rFonts w:ascii="Verdana" w:hAnsi="Verdana" w:cs="Calibri"/>
          <w:color w:val="auto"/>
          <w:sz w:val="20"/>
          <w:lang w:eastAsia="pt-BR"/>
        </w:rPr>
        <w:t>ovid</w:t>
      </w:r>
      <w:proofErr w:type="spellEnd"/>
      <w:r w:rsidRPr="00EA66E0">
        <w:rPr>
          <w:rFonts w:ascii="Verdana" w:hAnsi="Verdana" w:cs="Calibri"/>
          <w:color w:val="auto"/>
          <w:sz w:val="20"/>
          <w:lang w:eastAsia="pt-BR"/>
        </w:rPr>
        <w:t xml:space="preserve"> para as áreas q</w:t>
      </w:r>
      <w:r>
        <w:rPr>
          <w:rFonts w:ascii="Verdana" w:hAnsi="Verdana" w:cs="Calibri"/>
          <w:color w:val="auto"/>
          <w:sz w:val="20"/>
          <w:lang w:eastAsia="pt-BR"/>
        </w:rPr>
        <w:t>ue apresentaram casos positivos;</w:t>
      </w:r>
    </w:p>
    <w:p w14:paraId="349A9413" w14:textId="77777777" w:rsidR="00E75CE0" w:rsidRPr="003A47AF" w:rsidRDefault="00E75CE0" w:rsidP="00E75CE0">
      <w:pPr>
        <w:numPr>
          <w:ilvl w:val="0"/>
          <w:numId w:val="17"/>
        </w:numPr>
        <w:suppressAutoHyphens w:val="0"/>
        <w:jc w:val="both"/>
        <w:rPr>
          <w:rFonts w:ascii="Verdana" w:hAnsi="Verdana"/>
          <w:sz w:val="20"/>
        </w:rPr>
      </w:pPr>
      <w:r w:rsidRPr="003A47AF">
        <w:rPr>
          <w:rFonts w:ascii="Verdana" w:hAnsi="Verdana" w:cs="Calibri"/>
          <w:color w:val="auto"/>
          <w:sz w:val="20"/>
          <w:lang w:eastAsia="pt-BR"/>
        </w:rPr>
        <w:t xml:space="preserve">Divulgação de medidas preventivas contra o </w:t>
      </w:r>
      <w:proofErr w:type="spellStart"/>
      <w:r w:rsidRPr="003A47AF">
        <w:rPr>
          <w:rFonts w:ascii="Verdana" w:hAnsi="Verdana" w:cs="Calibri"/>
          <w:color w:val="auto"/>
          <w:sz w:val="20"/>
          <w:lang w:eastAsia="pt-BR"/>
        </w:rPr>
        <w:t>coronavírus</w:t>
      </w:r>
      <w:proofErr w:type="spellEnd"/>
      <w:r w:rsidRPr="003A47AF">
        <w:rPr>
          <w:rFonts w:ascii="Verdana" w:hAnsi="Verdana" w:cs="Calibri"/>
          <w:color w:val="auto"/>
          <w:sz w:val="20"/>
          <w:lang w:eastAsia="pt-BR"/>
        </w:rPr>
        <w:t>.</w:t>
      </w:r>
      <w:r w:rsidRPr="003A47AF">
        <w:rPr>
          <w:rFonts w:ascii="Verdana" w:hAnsi="Verdana" w:cs="Segoe UI"/>
          <w:color w:val="auto"/>
          <w:sz w:val="20"/>
          <w:lang w:eastAsia="pt-BR"/>
        </w:rPr>
        <w:t xml:space="preserve"> </w:t>
      </w:r>
    </w:p>
    <w:p w14:paraId="292F6D87" w14:textId="77777777" w:rsidR="00E75CE0" w:rsidRDefault="00E75CE0" w:rsidP="00E75CE0">
      <w:pPr>
        <w:suppressAutoHyphens w:val="0"/>
        <w:jc w:val="both"/>
        <w:rPr>
          <w:rFonts w:ascii="Verdana" w:hAnsi="Verdana" w:cs="Segoe UI"/>
          <w:color w:val="auto"/>
          <w:sz w:val="20"/>
          <w:lang w:eastAsia="pt-BR"/>
        </w:rPr>
      </w:pPr>
    </w:p>
    <w:p w14:paraId="092BB98C" w14:textId="13C637D1" w:rsidR="00C45805" w:rsidRDefault="00E75CE0" w:rsidP="00675DEB">
      <w:pPr>
        <w:suppressAutoHyphens w:val="0"/>
        <w:jc w:val="both"/>
        <w:rPr>
          <w:rFonts w:ascii="Verdana" w:hAnsi="Verdana"/>
          <w:sz w:val="20"/>
        </w:rPr>
      </w:pPr>
      <w:r w:rsidRPr="003A47AF">
        <w:rPr>
          <w:rFonts w:ascii="Verdana" w:hAnsi="Verdana"/>
          <w:sz w:val="20"/>
          <w:lang w:val="x-none"/>
        </w:rPr>
        <w:t>As mensurações dos impactos econômico-financeiros futuros relacionados à pandemia continuarão sendo apuradas</w:t>
      </w:r>
      <w:r>
        <w:rPr>
          <w:rFonts w:ascii="Verdana" w:hAnsi="Verdana"/>
          <w:sz w:val="20"/>
        </w:rPr>
        <w:t xml:space="preserve"> apesar das</w:t>
      </w:r>
      <w:r w:rsidRPr="003A47AF">
        <w:rPr>
          <w:rFonts w:ascii="Verdana" w:hAnsi="Verdana"/>
          <w:sz w:val="20"/>
          <w:lang w:val="x-none"/>
        </w:rPr>
        <w:t xml:space="preserve"> incerteza</w:t>
      </w:r>
      <w:r>
        <w:rPr>
          <w:rFonts w:ascii="Verdana" w:hAnsi="Verdana"/>
          <w:sz w:val="20"/>
        </w:rPr>
        <w:t>s quanto a</w:t>
      </w:r>
      <w:r w:rsidRPr="003A47AF">
        <w:rPr>
          <w:rFonts w:ascii="Verdana" w:hAnsi="Verdana"/>
          <w:sz w:val="20"/>
          <w:lang w:val="x-none"/>
        </w:rPr>
        <w:t xml:space="preserve"> duração</w:t>
      </w:r>
      <w:r>
        <w:rPr>
          <w:rFonts w:ascii="Verdana" w:hAnsi="Verdana"/>
          <w:sz w:val="20"/>
        </w:rPr>
        <w:t xml:space="preserve"> </w:t>
      </w:r>
      <w:r w:rsidRPr="003A47AF">
        <w:rPr>
          <w:rFonts w:ascii="Verdana" w:hAnsi="Verdana"/>
          <w:sz w:val="20"/>
          <w:lang w:val="x-none"/>
        </w:rPr>
        <w:t>ou agravamento</w:t>
      </w:r>
      <w:r>
        <w:rPr>
          <w:rFonts w:ascii="Verdana" w:hAnsi="Verdana"/>
          <w:sz w:val="20"/>
        </w:rPr>
        <w:t xml:space="preserve"> da pandemia.</w:t>
      </w:r>
    </w:p>
    <w:p w14:paraId="365813F5" w14:textId="3FF31B37" w:rsidR="00C45805" w:rsidRDefault="00C45805" w:rsidP="00675DEB">
      <w:pPr>
        <w:suppressAutoHyphens w:val="0"/>
        <w:jc w:val="both"/>
        <w:rPr>
          <w:rFonts w:ascii="Verdana" w:hAnsi="Verdana"/>
          <w:sz w:val="20"/>
        </w:rPr>
      </w:pPr>
    </w:p>
    <w:p w14:paraId="6C67D0F0" w14:textId="77777777" w:rsidR="00C45805" w:rsidRPr="00675DEB" w:rsidRDefault="00C45805" w:rsidP="00675DEB">
      <w:pPr>
        <w:suppressAutoHyphens w:val="0"/>
        <w:jc w:val="both"/>
        <w:rPr>
          <w:rFonts w:ascii="Verdana" w:hAnsi="Verdana"/>
          <w:sz w:val="20"/>
        </w:rPr>
      </w:pPr>
    </w:p>
    <w:tbl>
      <w:tblPr>
        <w:tblW w:w="5116" w:type="pct"/>
        <w:tblInd w:w="8" w:type="dxa"/>
        <w:tblCellMar>
          <w:left w:w="0" w:type="dxa"/>
          <w:right w:w="0" w:type="dxa"/>
        </w:tblCellMar>
        <w:tblLook w:val="0000" w:firstRow="0" w:lastRow="0" w:firstColumn="0" w:lastColumn="0" w:noHBand="0" w:noVBand="0"/>
      </w:tblPr>
      <w:tblGrid>
        <w:gridCol w:w="9966"/>
        <w:gridCol w:w="239"/>
      </w:tblGrid>
      <w:tr w:rsidR="00051C7A" w:rsidRPr="00675DEB" w14:paraId="60B9A9E2" w14:textId="77777777" w:rsidTr="00C45805">
        <w:trPr>
          <w:gridAfter w:val="1"/>
          <w:wAfter w:w="117" w:type="pct"/>
          <w:trHeight w:val="1030"/>
        </w:trPr>
        <w:tc>
          <w:tcPr>
            <w:tcW w:w="4883" w:type="pct"/>
            <w:shd w:val="clear" w:color="auto" w:fill="auto"/>
          </w:tcPr>
          <w:tbl>
            <w:tblPr>
              <w:tblW w:w="9247" w:type="dxa"/>
              <w:tblCellMar>
                <w:left w:w="0" w:type="dxa"/>
                <w:right w:w="0" w:type="dxa"/>
              </w:tblCellMar>
              <w:tblLook w:val="0000" w:firstRow="0" w:lastRow="0" w:firstColumn="0" w:lastColumn="0" w:noHBand="0" w:noVBand="0"/>
            </w:tblPr>
            <w:tblGrid>
              <w:gridCol w:w="9247"/>
            </w:tblGrid>
            <w:tr w:rsidR="00051C7A" w:rsidRPr="00675DEB" w14:paraId="11E2BFFB" w14:textId="77777777" w:rsidTr="0038597F">
              <w:trPr>
                <w:trHeight w:val="610"/>
              </w:trPr>
              <w:tc>
                <w:tcPr>
                  <w:tcW w:w="5000" w:type="pct"/>
                  <w:shd w:val="clear" w:color="auto" w:fill="auto"/>
                </w:tcPr>
                <w:p w14:paraId="498011B1" w14:textId="77777777" w:rsidR="00051C7A" w:rsidRPr="00E974DA" w:rsidRDefault="00051C7A" w:rsidP="00675DEB">
                  <w:pPr>
                    <w:pStyle w:val="Ttulo1"/>
                    <w:numPr>
                      <w:ilvl w:val="0"/>
                      <w:numId w:val="0"/>
                    </w:numPr>
                    <w:autoSpaceDE w:val="0"/>
                    <w:jc w:val="both"/>
                    <w:rPr>
                      <w:rFonts w:ascii="Verdana" w:hAnsi="Verdana" w:cs="Verdana"/>
                      <w:color w:val="2E74B5"/>
                      <w:sz w:val="20"/>
                    </w:rPr>
                  </w:pPr>
                  <w:bookmarkStart w:id="824" w:name="_Toc36214447"/>
                  <w:bookmarkStart w:id="825" w:name="_Toc36214598"/>
                  <w:bookmarkStart w:id="826" w:name="_Toc36314188"/>
                  <w:bookmarkStart w:id="827" w:name="_Toc37939712"/>
                  <w:bookmarkStart w:id="828" w:name="_Toc39526923"/>
                  <w:bookmarkStart w:id="829" w:name="_Toc39845498"/>
                  <w:bookmarkStart w:id="830" w:name="_Toc39850007"/>
                  <w:bookmarkStart w:id="831" w:name="_Toc47436646"/>
                  <w:bookmarkStart w:id="832" w:name="_Toc47436795"/>
                  <w:bookmarkStart w:id="833" w:name="_Toc47440819"/>
                  <w:bookmarkStart w:id="834" w:name="_Toc47442024"/>
                  <w:bookmarkStart w:id="835" w:name="_Toc47649727"/>
                  <w:bookmarkStart w:id="836" w:name="_Toc47649937"/>
                  <w:bookmarkStart w:id="837" w:name="_Toc47649987"/>
                  <w:bookmarkStart w:id="838" w:name="_Toc47650507"/>
                  <w:bookmarkStart w:id="839" w:name="_Toc48058245"/>
                  <w:bookmarkStart w:id="840" w:name="_Toc48252864"/>
                  <w:bookmarkStart w:id="841" w:name="_Toc48252912"/>
                  <w:bookmarkStart w:id="842" w:name="_Toc54978738"/>
                  <w:bookmarkStart w:id="843" w:name="_Toc54982489"/>
                  <w:bookmarkStart w:id="844" w:name="_Toc55562714"/>
                  <w:bookmarkStart w:id="845" w:name="_Toc55562955"/>
                  <w:bookmarkStart w:id="846" w:name="_Toc63088449"/>
                  <w:bookmarkStart w:id="847" w:name="_Toc63088488"/>
                  <w:bookmarkStart w:id="848" w:name="_Toc63499377"/>
                  <w:bookmarkStart w:id="849" w:name="_Toc63753392"/>
                  <w:bookmarkStart w:id="850" w:name="_Toc63770813"/>
                  <w:bookmarkStart w:id="851" w:name="_Toc63868996"/>
                  <w:bookmarkStart w:id="852" w:name="_Toc64566702"/>
                  <w:bookmarkStart w:id="853" w:name="_Toc64566873"/>
                  <w:bookmarkStart w:id="854" w:name="_Toc64636493"/>
                  <w:bookmarkStart w:id="855" w:name="_Toc64645355"/>
                  <w:r w:rsidRPr="00675DEB">
                    <w:rPr>
                      <w:rFonts w:ascii="Verdana" w:hAnsi="Verdana" w:cs="Verdana"/>
                      <w:color w:val="2E74B5"/>
                      <w:sz w:val="20"/>
                    </w:rPr>
                    <w:lastRenderedPageBreak/>
                    <w:t>Membros da Administração</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rsidRPr="00675DEB">
                    <w:rPr>
                      <w:rFonts w:ascii="Verdana" w:hAnsi="Verdana" w:cs="Verdana"/>
                      <w:color w:val="2E74B5"/>
                      <w:sz w:val="20"/>
                    </w:rPr>
                    <w:t xml:space="preserve"> </w:t>
                  </w:r>
                </w:p>
                <w:p w14:paraId="43529D63" w14:textId="23B1C5C1" w:rsidR="00051C7A" w:rsidRPr="00675DEB" w:rsidRDefault="00051C7A" w:rsidP="00675DEB">
                  <w:pPr>
                    <w:rPr>
                      <w:rFonts w:ascii="Verdana" w:hAnsi="Verdana" w:cs="Verdana"/>
                      <w:sz w:val="20"/>
                    </w:rPr>
                  </w:pPr>
                </w:p>
                <w:p w14:paraId="536CAE9D" w14:textId="77777777" w:rsidR="00051C7A" w:rsidRPr="00675DEB" w:rsidRDefault="00051C7A" w:rsidP="00675DEB">
                  <w:pPr>
                    <w:rPr>
                      <w:rFonts w:ascii="Verdana" w:hAnsi="Verdana"/>
                      <w:b/>
                    </w:rPr>
                  </w:pPr>
                  <w:r w:rsidRPr="00675DEB">
                    <w:rPr>
                      <w:rFonts w:ascii="Verdana" w:hAnsi="Verdana" w:cs="Verdana"/>
                      <w:b/>
                      <w:sz w:val="20"/>
                    </w:rPr>
                    <w:t>DIRETORIA EXECUTIVA</w:t>
                  </w:r>
                </w:p>
                <w:p w14:paraId="0B739A1A" w14:textId="77777777" w:rsidR="00051C7A" w:rsidRPr="00675DEB" w:rsidRDefault="00051C7A" w:rsidP="00675DEB">
                  <w:pPr>
                    <w:rPr>
                      <w:rFonts w:ascii="Verdana" w:hAnsi="Verdana" w:cs="Verdana"/>
                      <w:sz w:val="20"/>
                    </w:rPr>
                  </w:pPr>
                </w:p>
                <w:p w14:paraId="6CEB7B7C" w14:textId="77777777" w:rsidR="00051C7A" w:rsidRPr="00675DEB" w:rsidRDefault="00051C7A" w:rsidP="00675DEB">
                  <w:pPr>
                    <w:rPr>
                      <w:rFonts w:ascii="Verdana" w:hAnsi="Verdana"/>
                    </w:rPr>
                  </w:pPr>
                  <w:r w:rsidRPr="00675DEB">
                    <w:rPr>
                      <w:rFonts w:ascii="Verdana" w:hAnsi="Verdana" w:cs="Verdana"/>
                      <w:sz w:val="20"/>
                    </w:rPr>
                    <w:t>Paulo Henrique Bezerra Rodrigues Costa (Presidente)</w:t>
                  </w:r>
                </w:p>
                <w:p w14:paraId="20ED2C0D" w14:textId="77777777" w:rsidR="00051C7A" w:rsidRPr="00675DEB" w:rsidRDefault="00051C7A" w:rsidP="00675DEB">
                  <w:pPr>
                    <w:rPr>
                      <w:rFonts w:ascii="Verdana" w:hAnsi="Verdana"/>
                    </w:rPr>
                  </w:pPr>
                  <w:r w:rsidRPr="00675DEB">
                    <w:rPr>
                      <w:rFonts w:ascii="Verdana" w:hAnsi="Verdana" w:cs="Verdana"/>
                      <w:sz w:val="20"/>
                    </w:rPr>
                    <w:t xml:space="preserve">Cristiane Maria Lima </w:t>
                  </w:r>
                  <w:proofErr w:type="spellStart"/>
                  <w:r w:rsidRPr="00675DEB">
                    <w:rPr>
                      <w:rFonts w:ascii="Verdana" w:hAnsi="Verdana" w:cs="Verdana"/>
                      <w:sz w:val="20"/>
                    </w:rPr>
                    <w:t>Bukowitz</w:t>
                  </w:r>
                  <w:proofErr w:type="spellEnd"/>
                </w:p>
                <w:p w14:paraId="45BFA6B2" w14:textId="2745C830" w:rsidR="00051C7A" w:rsidRPr="00675DEB" w:rsidRDefault="00051C7A" w:rsidP="00675DEB">
                  <w:pPr>
                    <w:rPr>
                      <w:rFonts w:ascii="Verdana" w:hAnsi="Verdana" w:cs="Verdana"/>
                      <w:sz w:val="20"/>
                    </w:rPr>
                  </w:pPr>
                  <w:r w:rsidRPr="00675DEB">
                    <w:rPr>
                      <w:rFonts w:ascii="Verdana" w:hAnsi="Verdana" w:cs="Verdana"/>
                      <w:sz w:val="20"/>
                    </w:rPr>
                    <w:t>Dario Oswaldo Garcia Júnior</w:t>
                  </w:r>
                </w:p>
                <w:p w14:paraId="3B1D98AD" w14:textId="6F9E4927" w:rsidR="00034524" w:rsidRPr="00675DEB" w:rsidRDefault="00034524" w:rsidP="00675DEB">
                  <w:pPr>
                    <w:rPr>
                      <w:rFonts w:ascii="Verdana" w:hAnsi="Verdana"/>
                    </w:rPr>
                  </w:pPr>
                  <w:r w:rsidRPr="00675DEB">
                    <w:rPr>
                      <w:rFonts w:ascii="Verdana" w:hAnsi="Verdana" w:cs="Verdana"/>
                      <w:sz w:val="20"/>
                    </w:rPr>
                    <w:t>Eug</w:t>
                  </w:r>
                  <w:r w:rsidR="00C53AF5" w:rsidRPr="00675DEB">
                    <w:rPr>
                      <w:rFonts w:ascii="Verdana" w:hAnsi="Verdana" w:cs="Verdana"/>
                      <w:sz w:val="20"/>
                    </w:rPr>
                    <w:t>ê</w:t>
                  </w:r>
                  <w:r w:rsidRPr="00675DEB">
                    <w:rPr>
                      <w:rFonts w:ascii="Verdana" w:hAnsi="Verdana" w:cs="Verdana"/>
                      <w:sz w:val="20"/>
                    </w:rPr>
                    <w:t>nia Regina de Melo</w:t>
                  </w:r>
                </w:p>
                <w:p w14:paraId="646AC870" w14:textId="77777777" w:rsidR="00051C7A" w:rsidRPr="00675DEB" w:rsidRDefault="00051C7A" w:rsidP="00675DEB">
                  <w:pPr>
                    <w:rPr>
                      <w:rFonts w:ascii="Verdana" w:hAnsi="Verdana" w:cs="Verdana"/>
                      <w:sz w:val="20"/>
                    </w:rPr>
                  </w:pPr>
                  <w:r w:rsidRPr="00675DEB">
                    <w:rPr>
                      <w:rFonts w:ascii="Verdana" w:hAnsi="Verdana" w:cs="Verdana"/>
                      <w:sz w:val="20"/>
                    </w:rPr>
                    <w:t>Fabiano Pereira Côrtes</w:t>
                  </w:r>
                </w:p>
                <w:p w14:paraId="255B14BE" w14:textId="796850A3" w:rsidR="00F624CF" w:rsidRPr="00675DEB" w:rsidRDefault="00F624CF" w:rsidP="00675DEB">
                  <w:pPr>
                    <w:rPr>
                      <w:rFonts w:ascii="Verdana" w:hAnsi="Verdana"/>
                      <w:sz w:val="20"/>
                      <w:lang w:eastAsia="pt-BR"/>
                    </w:rPr>
                  </w:pPr>
                  <w:r w:rsidRPr="00675DEB">
                    <w:rPr>
                      <w:rFonts w:ascii="Verdana" w:hAnsi="Verdana"/>
                      <w:sz w:val="20"/>
                      <w:lang w:eastAsia="pt-BR"/>
                    </w:rPr>
                    <w:t xml:space="preserve">Hugo </w:t>
                  </w:r>
                  <w:proofErr w:type="spellStart"/>
                  <w:r w:rsidRPr="00675DEB">
                    <w:rPr>
                      <w:rFonts w:ascii="Verdana" w:hAnsi="Verdana"/>
                      <w:sz w:val="20"/>
                      <w:lang w:eastAsia="pt-BR"/>
                    </w:rPr>
                    <w:t>Andreolly</w:t>
                  </w:r>
                  <w:proofErr w:type="spellEnd"/>
                  <w:r w:rsidRPr="00675DEB">
                    <w:rPr>
                      <w:rFonts w:ascii="Verdana" w:hAnsi="Verdana"/>
                      <w:sz w:val="20"/>
                      <w:lang w:eastAsia="pt-BR"/>
                    </w:rPr>
                    <w:t xml:space="preserve"> Albuquerque Costa Santos</w:t>
                  </w:r>
                </w:p>
                <w:p w14:paraId="39BD2E73" w14:textId="222FF873" w:rsidR="00F624CF" w:rsidRPr="00675DEB" w:rsidRDefault="00F624CF" w:rsidP="00675DEB">
                  <w:pPr>
                    <w:rPr>
                      <w:rFonts w:ascii="Verdana" w:hAnsi="Verdana" w:cs="Verdana"/>
                      <w:sz w:val="20"/>
                    </w:rPr>
                  </w:pPr>
                  <w:proofErr w:type="spellStart"/>
                  <w:r w:rsidRPr="00675DEB">
                    <w:rPr>
                      <w:rFonts w:ascii="Verdana" w:hAnsi="Verdana"/>
                      <w:sz w:val="20"/>
                      <w:lang w:eastAsia="pt-BR"/>
                    </w:rPr>
                    <w:t>Kellen</w:t>
                  </w:r>
                  <w:proofErr w:type="spellEnd"/>
                  <w:r w:rsidRPr="00675DEB">
                    <w:rPr>
                      <w:rFonts w:ascii="Verdana" w:hAnsi="Verdana"/>
                      <w:sz w:val="20"/>
                      <w:lang w:eastAsia="pt-BR"/>
                    </w:rPr>
                    <w:t xml:space="preserve"> </w:t>
                  </w:r>
                  <w:proofErr w:type="spellStart"/>
                  <w:r w:rsidRPr="00675DEB">
                    <w:rPr>
                      <w:rFonts w:ascii="Verdana" w:hAnsi="Verdana"/>
                      <w:sz w:val="20"/>
                      <w:lang w:eastAsia="pt-BR"/>
                    </w:rPr>
                    <w:t>Kris</w:t>
                  </w:r>
                  <w:proofErr w:type="spellEnd"/>
                  <w:r w:rsidRPr="00675DEB">
                    <w:rPr>
                      <w:rFonts w:ascii="Verdana" w:hAnsi="Verdana"/>
                      <w:sz w:val="20"/>
                      <w:lang w:eastAsia="pt-BR"/>
                    </w:rPr>
                    <w:t xml:space="preserve"> Alves Flores Brito</w:t>
                  </w:r>
                </w:p>
                <w:p w14:paraId="6F985F5B" w14:textId="38257BBE" w:rsidR="00051C7A" w:rsidRPr="00675DEB" w:rsidRDefault="00051C7A" w:rsidP="00675DEB">
                  <w:pPr>
                    <w:rPr>
                      <w:rFonts w:ascii="Verdana" w:hAnsi="Verdana" w:cs="Verdana"/>
                      <w:sz w:val="20"/>
                    </w:rPr>
                  </w:pPr>
                </w:p>
                <w:p w14:paraId="70AF587E" w14:textId="77777777" w:rsidR="00051C7A" w:rsidRPr="00675DEB" w:rsidRDefault="00051C7A" w:rsidP="00675DEB">
                  <w:pPr>
                    <w:rPr>
                      <w:rFonts w:ascii="Verdana" w:hAnsi="Verdana"/>
                      <w:b/>
                      <w:sz w:val="20"/>
                    </w:rPr>
                  </w:pPr>
                  <w:r w:rsidRPr="00675DEB">
                    <w:rPr>
                      <w:rFonts w:ascii="Verdana" w:hAnsi="Verdana"/>
                      <w:b/>
                      <w:sz w:val="20"/>
                    </w:rPr>
                    <w:t>DIRETORIA JURÍDICA</w:t>
                  </w:r>
                </w:p>
              </w:tc>
            </w:tr>
          </w:tbl>
          <w:p w14:paraId="42EBAA5E" w14:textId="77777777" w:rsidR="00051C7A" w:rsidRPr="00BF250C" w:rsidRDefault="00051C7A" w:rsidP="00675DEB">
            <w:pPr>
              <w:rPr>
                <w:rFonts w:ascii="Verdana" w:hAnsi="Verdana"/>
                <w:sz w:val="20"/>
              </w:rPr>
            </w:pPr>
          </w:p>
          <w:p w14:paraId="65F3BC1A" w14:textId="77777777" w:rsidR="00051C7A" w:rsidRPr="00675DEB" w:rsidRDefault="00051C7A" w:rsidP="00675DEB">
            <w:pPr>
              <w:rPr>
                <w:rFonts w:ascii="Verdana" w:hAnsi="Verdana" w:cs="Verdana"/>
                <w:sz w:val="20"/>
              </w:rPr>
            </w:pPr>
            <w:r w:rsidRPr="00675DEB">
              <w:rPr>
                <w:rFonts w:ascii="Verdana" w:hAnsi="Verdana" w:cs="Verdana"/>
                <w:sz w:val="20"/>
              </w:rPr>
              <w:t>Hellen Falcão de Carvalho</w:t>
            </w:r>
          </w:p>
          <w:p w14:paraId="5284171F" w14:textId="77777777" w:rsidR="00051C7A" w:rsidRPr="00675DEB" w:rsidRDefault="00051C7A" w:rsidP="00675DEB">
            <w:pPr>
              <w:rPr>
                <w:rFonts w:ascii="Verdana" w:hAnsi="Verdana"/>
              </w:rPr>
            </w:pPr>
          </w:p>
          <w:tbl>
            <w:tblPr>
              <w:tblW w:w="0" w:type="auto"/>
              <w:tblCellMar>
                <w:left w:w="0" w:type="dxa"/>
                <w:right w:w="0" w:type="dxa"/>
              </w:tblCellMar>
              <w:tblLook w:val="0000" w:firstRow="0" w:lastRow="0" w:firstColumn="0" w:lastColumn="0" w:noHBand="0" w:noVBand="0"/>
            </w:tblPr>
            <w:tblGrid>
              <w:gridCol w:w="8"/>
              <w:gridCol w:w="9019"/>
              <w:gridCol w:w="8"/>
              <w:gridCol w:w="931"/>
            </w:tblGrid>
            <w:tr w:rsidR="00051C7A" w:rsidRPr="00675DEB" w14:paraId="1F8B25C0" w14:textId="77777777" w:rsidTr="00FF123A">
              <w:trPr>
                <w:gridAfter w:val="1"/>
                <w:wAfter w:w="959" w:type="dxa"/>
                <w:trHeight w:val="1308"/>
              </w:trPr>
              <w:tc>
                <w:tcPr>
                  <w:tcW w:w="9247" w:type="dxa"/>
                  <w:gridSpan w:val="3"/>
                  <w:shd w:val="clear" w:color="auto" w:fill="auto"/>
                </w:tcPr>
                <w:p w14:paraId="03C2A8EB" w14:textId="77777777" w:rsidR="00051C7A" w:rsidRPr="00675DEB" w:rsidRDefault="00051C7A" w:rsidP="00675DEB">
                  <w:pPr>
                    <w:rPr>
                      <w:rFonts w:ascii="Verdana" w:hAnsi="Verdana"/>
                      <w:b/>
                    </w:rPr>
                  </w:pPr>
                  <w:r w:rsidRPr="00675DEB">
                    <w:rPr>
                      <w:rFonts w:ascii="Verdana" w:hAnsi="Verdana" w:cs="Verdana"/>
                      <w:b/>
                      <w:color w:val="auto"/>
                      <w:sz w:val="20"/>
                    </w:rPr>
                    <w:t>CONSELHO FISCAL</w:t>
                  </w:r>
                </w:p>
                <w:p w14:paraId="5DD6FC10" w14:textId="77777777" w:rsidR="00051C7A" w:rsidRPr="00675DEB" w:rsidRDefault="00051C7A" w:rsidP="00675DEB">
                  <w:pPr>
                    <w:rPr>
                      <w:rFonts w:ascii="Verdana" w:hAnsi="Verdana" w:cs="Verdana"/>
                      <w:color w:val="auto"/>
                      <w:sz w:val="20"/>
                    </w:rPr>
                  </w:pPr>
                </w:p>
                <w:p w14:paraId="1B90D099" w14:textId="77777777" w:rsidR="00051C7A" w:rsidRPr="00675DEB" w:rsidRDefault="00051C7A" w:rsidP="00675DEB">
                  <w:pPr>
                    <w:rPr>
                      <w:rFonts w:ascii="Verdana" w:hAnsi="Verdana"/>
                    </w:rPr>
                  </w:pPr>
                  <w:r w:rsidRPr="00675DEB">
                    <w:rPr>
                      <w:rFonts w:ascii="Verdana" w:hAnsi="Verdana" w:cs="Verdana"/>
                      <w:sz w:val="20"/>
                    </w:rPr>
                    <w:t xml:space="preserve">André Clemente Lara de Oliveira </w:t>
                  </w:r>
                  <w:r w:rsidRPr="00675DEB">
                    <w:rPr>
                      <w:rFonts w:ascii="Verdana" w:hAnsi="Verdana" w:cs="Verdana"/>
                      <w:color w:val="auto"/>
                      <w:sz w:val="20"/>
                    </w:rPr>
                    <w:t>(Presidente)</w:t>
                  </w:r>
                </w:p>
                <w:p w14:paraId="7EC6B213" w14:textId="77777777" w:rsidR="00CB7397" w:rsidRPr="00675DEB" w:rsidRDefault="00CB7397" w:rsidP="00675DEB">
                  <w:pPr>
                    <w:rPr>
                      <w:rFonts w:ascii="Verdana" w:hAnsi="Verdana" w:cs="Verdana"/>
                      <w:sz w:val="20"/>
                    </w:rPr>
                  </w:pPr>
                  <w:r w:rsidRPr="00675DEB">
                    <w:rPr>
                      <w:rFonts w:ascii="Verdana" w:hAnsi="Verdana" w:cs="Verdana"/>
                      <w:sz w:val="20"/>
                    </w:rPr>
                    <w:t>Alberto Castilho De Siqueira</w:t>
                  </w:r>
                </w:p>
                <w:p w14:paraId="27AA8E92" w14:textId="77777777" w:rsidR="00CB7397" w:rsidRPr="00675DEB" w:rsidRDefault="00CB7397" w:rsidP="00675DEB">
                  <w:pPr>
                    <w:tabs>
                      <w:tab w:val="left" w:pos="1701"/>
                      <w:tab w:val="left" w:pos="8505"/>
                    </w:tabs>
                    <w:jc w:val="both"/>
                    <w:rPr>
                      <w:rFonts w:ascii="Verdana" w:hAnsi="Verdana"/>
                    </w:rPr>
                  </w:pPr>
                  <w:r w:rsidRPr="00675DEB">
                    <w:rPr>
                      <w:rFonts w:ascii="Verdana" w:hAnsi="Verdana" w:cs="Verdana"/>
                      <w:sz w:val="20"/>
                    </w:rPr>
                    <w:t>Engels Augusto Muniz</w:t>
                  </w:r>
                </w:p>
                <w:p w14:paraId="552C40B1" w14:textId="77777777" w:rsidR="00CB7397" w:rsidRPr="00675DEB" w:rsidRDefault="00CB7397" w:rsidP="00675DEB">
                  <w:pPr>
                    <w:tabs>
                      <w:tab w:val="left" w:pos="1701"/>
                      <w:tab w:val="left" w:pos="8505"/>
                    </w:tabs>
                    <w:jc w:val="both"/>
                    <w:rPr>
                      <w:rFonts w:ascii="Verdana" w:hAnsi="Verdana" w:cs="Verdana"/>
                      <w:sz w:val="20"/>
                    </w:rPr>
                  </w:pPr>
                  <w:r w:rsidRPr="00675DEB">
                    <w:rPr>
                      <w:rFonts w:ascii="Verdana" w:hAnsi="Verdana" w:cs="Verdana"/>
                      <w:sz w:val="20"/>
                    </w:rPr>
                    <w:t>José Eduardo Pereira Filho</w:t>
                  </w:r>
                </w:p>
                <w:p w14:paraId="1DBAB559" w14:textId="77777777" w:rsidR="00CB7397" w:rsidRPr="00675DEB" w:rsidRDefault="00CB7397" w:rsidP="00675DEB">
                  <w:pPr>
                    <w:rPr>
                      <w:rFonts w:ascii="Verdana" w:hAnsi="Verdana"/>
                    </w:rPr>
                  </w:pPr>
                  <w:proofErr w:type="spellStart"/>
                  <w:r w:rsidRPr="00675DEB">
                    <w:rPr>
                      <w:rFonts w:ascii="Verdana" w:hAnsi="Verdana" w:cs="Verdana"/>
                      <w:color w:val="auto"/>
                      <w:sz w:val="20"/>
                    </w:rPr>
                    <w:t>Kaline</w:t>
                  </w:r>
                  <w:proofErr w:type="spellEnd"/>
                  <w:r w:rsidRPr="00675DEB">
                    <w:rPr>
                      <w:rFonts w:ascii="Verdana" w:hAnsi="Verdana" w:cs="Verdana"/>
                      <w:color w:val="auto"/>
                      <w:sz w:val="20"/>
                    </w:rPr>
                    <w:t xml:space="preserve"> Gonzaga Costa</w:t>
                  </w:r>
                </w:p>
                <w:p w14:paraId="34D66270" w14:textId="77777777" w:rsidR="00051C7A" w:rsidRPr="00675DEB" w:rsidRDefault="00051C7A" w:rsidP="00675DEB">
                  <w:pPr>
                    <w:rPr>
                      <w:rFonts w:ascii="Verdana" w:hAnsi="Verdana" w:cs="Verdana"/>
                      <w:color w:val="auto"/>
                      <w:sz w:val="20"/>
                    </w:rPr>
                  </w:pPr>
                </w:p>
              </w:tc>
            </w:tr>
            <w:tr w:rsidR="00051C7A" w:rsidRPr="00675DEB" w14:paraId="42EA8B0F" w14:textId="77777777" w:rsidTr="00FF123A">
              <w:trPr>
                <w:gridAfter w:val="2"/>
                <w:wAfter w:w="967" w:type="dxa"/>
                <w:trHeight w:val="1482"/>
              </w:trPr>
              <w:tc>
                <w:tcPr>
                  <w:tcW w:w="9239" w:type="dxa"/>
                  <w:gridSpan w:val="2"/>
                  <w:shd w:val="clear" w:color="auto" w:fill="auto"/>
                </w:tcPr>
                <w:p w14:paraId="38340008" w14:textId="77777777" w:rsidR="00051C7A" w:rsidRPr="00675DEB" w:rsidRDefault="00051C7A" w:rsidP="00675DEB">
                  <w:pPr>
                    <w:rPr>
                      <w:rFonts w:ascii="Verdana" w:hAnsi="Verdana"/>
                      <w:b/>
                    </w:rPr>
                  </w:pPr>
                  <w:r w:rsidRPr="00675DEB">
                    <w:rPr>
                      <w:rFonts w:ascii="Verdana" w:hAnsi="Verdana" w:cs="Verdana"/>
                      <w:b/>
                      <w:sz w:val="20"/>
                    </w:rPr>
                    <w:t>CONSELHO DE ADMINISTRAÇÃO</w:t>
                  </w:r>
                </w:p>
                <w:p w14:paraId="3DF1FF1C" w14:textId="77777777" w:rsidR="00051C7A" w:rsidRPr="00675DEB" w:rsidRDefault="00051C7A" w:rsidP="00675DEB">
                  <w:pPr>
                    <w:rPr>
                      <w:rFonts w:ascii="Verdana" w:hAnsi="Verdana" w:cs="Verdana"/>
                      <w:sz w:val="20"/>
                    </w:rPr>
                  </w:pPr>
                </w:p>
                <w:p w14:paraId="07D4A49A" w14:textId="010E3E34" w:rsidR="00051C7A" w:rsidRPr="00675DEB" w:rsidRDefault="007D1223" w:rsidP="00675DEB">
                  <w:pPr>
                    <w:rPr>
                      <w:rFonts w:ascii="Verdana" w:hAnsi="Verdana"/>
                    </w:rPr>
                  </w:pPr>
                  <w:r w:rsidRPr="00675DEB">
                    <w:rPr>
                      <w:rFonts w:ascii="Verdana" w:hAnsi="Verdana" w:cs="Verdana"/>
                      <w:sz w:val="20"/>
                      <w:lang w:eastAsia="pt-BR"/>
                    </w:rPr>
                    <w:t xml:space="preserve">Marcelo </w:t>
                  </w:r>
                  <w:proofErr w:type="spellStart"/>
                  <w:r w:rsidRPr="00675DEB">
                    <w:rPr>
                      <w:rFonts w:ascii="Verdana" w:hAnsi="Verdana" w:cs="Verdana"/>
                      <w:sz w:val="20"/>
                      <w:lang w:eastAsia="pt-BR"/>
                    </w:rPr>
                    <w:t>Talarico</w:t>
                  </w:r>
                  <w:proofErr w:type="spellEnd"/>
                  <w:r w:rsidR="00051C7A" w:rsidRPr="00675DEB">
                    <w:rPr>
                      <w:rFonts w:ascii="Verdana" w:hAnsi="Verdana" w:cs="Verdana"/>
                      <w:sz w:val="20"/>
                      <w:lang w:eastAsia="pt-BR"/>
                    </w:rPr>
                    <w:t xml:space="preserve"> (Presidente)</w:t>
                  </w:r>
                </w:p>
                <w:p w14:paraId="7DA45C41" w14:textId="087E4EA5" w:rsidR="008149CF" w:rsidRPr="00675DEB" w:rsidRDefault="008149CF" w:rsidP="00675DEB">
                  <w:pPr>
                    <w:rPr>
                      <w:rFonts w:ascii="Verdana" w:eastAsia="Verdana" w:hAnsi="Verdana" w:cs="Verdana"/>
                      <w:sz w:val="20"/>
                      <w:lang w:eastAsia="pt-BR"/>
                    </w:rPr>
                  </w:pPr>
                  <w:r w:rsidRPr="00675DEB">
                    <w:rPr>
                      <w:rFonts w:ascii="Verdana" w:hAnsi="Verdana" w:cs="Verdana"/>
                      <w:sz w:val="20"/>
                      <w:lang w:eastAsia="pt-BR"/>
                    </w:rPr>
                    <w:t>Adão Alves dos Passos</w:t>
                  </w:r>
                  <w:r w:rsidRPr="00675DEB">
                    <w:rPr>
                      <w:rFonts w:ascii="Verdana" w:eastAsia="Verdana" w:hAnsi="Verdana" w:cs="Verdana"/>
                      <w:sz w:val="20"/>
                      <w:lang w:eastAsia="pt-BR"/>
                    </w:rPr>
                    <w:t xml:space="preserve"> </w:t>
                  </w:r>
                </w:p>
                <w:p w14:paraId="76A07987" w14:textId="58FC19E9" w:rsidR="008149CF" w:rsidRPr="00675DEB" w:rsidRDefault="008149CF" w:rsidP="00675DEB">
                  <w:pPr>
                    <w:rPr>
                      <w:rFonts w:ascii="Verdana" w:eastAsia="Verdana" w:hAnsi="Verdana" w:cs="Verdana"/>
                      <w:sz w:val="20"/>
                      <w:lang w:eastAsia="pt-BR"/>
                    </w:rPr>
                  </w:pPr>
                  <w:r w:rsidRPr="00675DEB">
                    <w:rPr>
                      <w:rFonts w:ascii="Verdana" w:eastAsia="Verdana" w:hAnsi="Verdana" w:cs="Verdana"/>
                      <w:sz w:val="20"/>
                      <w:lang w:eastAsia="pt-BR"/>
                    </w:rPr>
                    <w:t xml:space="preserve">Carla Alessandra </w:t>
                  </w:r>
                  <w:proofErr w:type="spellStart"/>
                  <w:r w:rsidRPr="00675DEB">
                    <w:rPr>
                      <w:rFonts w:ascii="Verdana" w:eastAsia="Verdana" w:hAnsi="Verdana" w:cs="Verdana"/>
                      <w:sz w:val="20"/>
                      <w:lang w:eastAsia="pt-BR"/>
                    </w:rPr>
                    <w:t>Trematore</w:t>
                  </w:r>
                  <w:proofErr w:type="spellEnd"/>
                </w:p>
                <w:p w14:paraId="6578FDDC" w14:textId="318E662C" w:rsidR="008149CF" w:rsidRPr="00675DEB" w:rsidRDefault="008149CF" w:rsidP="00675DEB">
                  <w:pPr>
                    <w:rPr>
                      <w:rFonts w:ascii="Verdana" w:eastAsia="Verdana" w:hAnsi="Verdana" w:cs="Verdana"/>
                      <w:sz w:val="20"/>
                      <w:lang w:eastAsia="pt-BR"/>
                    </w:rPr>
                  </w:pPr>
                  <w:proofErr w:type="spellStart"/>
                  <w:r w:rsidRPr="00675DEB">
                    <w:rPr>
                      <w:rFonts w:ascii="Verdana" w:eastAsia="Verdana" w:hAnsi="Verdana" w:cs="Verdana"/>
                      <w:sz w:val="20"/>
                      <w:lang w:eastAsia="pt-BR"/>
                    </w:rPr>
                    <w:t>Luis</w:t>
                  </w:r>
                  <w:proofErr w:type="spellEnd"/>
                  <w:r w:rsidRPr="00675DEB">
                    <w:rPr>
                      <w:rFonts w:ascii="Verdana" w:eastAsia="Verdana" w:hAnsi="Verdana" w:cs="Verdana"/>
                      <w:sz w:val="20"/>
                      <w:lang w:eastAsia="pt-BR"/>
                    </w:rPr>
                    <w:t xml:space="preserve"> Fernando de Lara Resende</w:t>
                  </w:r>
                </w:p>
                <w:p w14:paraId="2B0EAB9D" w14:textId="094FE36E" w:rsidR="008149CF" w:rsidRPr="00675DEB" w:rsidRDefault="008149CF" w:rsidP="00675DEB">
                  <w:pPr>
                    <w:rPr>
                      <w:rFonts w:ascii="Verdana" w:eastAsia="Verdana" w:hAnsi="Verdana" w:cs="Verdana"/>
                      <w:sz w:val="20"/>
                      <w:lang w:eastAsia="pt-BR"/>
                    </w:rPr>
                  </w:pPr>
                  <w:r w:rsidRPr="00675DEB">
                    <w:rPr>
                      <w:rFonts w:ascii="Verdana" w:eastAsia="Verdana" w:hAnsi="Verdana" w:cs="Verdana"/>
                      <w:sz w:val="20"/>
                      <w:lang w:eastAsia="pt-BR"/>
                    </w:rPr>
                    <w:t xml:space="preserve">Paulo Cesar </w:t>
                  </w:r>
                  <w:proofErr w:type="spellStart"/>
                  <w:r w:rsidRPr="00675DEB">
                    <w:rPr>
                      <w:rFonts w:ascii="Verdana" w:eastAsia="Verdana" w:hAnsi="Verdana" w:cs="Verdana"/>
                      <w:sz w:val="20"/>
                      <w:lang w:eastAsia="pt-BR"/>
                    </w:rPr>
                    <w:t>Pagi</w:t>
                  </w:r>
                  <w:proofErr w:type="spellEnd"/>
                  <w:r w:rsidRPr="00675DEB">
                    <w:rPr>
                      <w:rFonts w:ascii="Verdana" w:eastAsia="Verdana" w:hAnsi="Verdana" w:cs="Verdana"/>
                      <w:sz w:val="20"/>
                      <w:lang w:eastAsia="pt-BR"/>
                    </w:rPr>
                    <w:t xml:space="preserve"> Chaves</w:t>
                  </w:r>
                </w:p>
                <w:p w14:paraId="3F187279" w14:textId="32E22E55" w:rsidR="00051C7A" w:rsidRPr="00675DEB" w:rsidRDefault="008149CF" w:rsidP="00675DEB">
                  <w:pPr>
                    <w:rPr>
                      <w:rFonts w:ascii="Verdana" w:eastAsia="Verdana" w:hAnsi="Verdana" w:cs="Verdana"/>
                      <w:sz w:val="20"/>
                      <w:lang w:eastAsia="pt-BR"/>
                    </w:rPr>
                  </w:pPr>
                  <w:r w:rsidRPr="00675DEB">
                    <w:rPr>
                      <w:rFonts w:ascii="Verdana" w:eastAsia="Verdana" w:hAnsi="Verdana" w:cs="Verdana"/>
                      <w:sz w:val="20"/>
                      <w:lang w:eastAsia="pt-BR"/>
                    </w:rPr>
                    <w:t>Paulo Henrique Bezerra Rodrigues Costa</w:t>
                  </w:r>
                </w:p>
                <w:p w14:paraId="5500AB2E" w14:textId="42D46323" w:rsidR="008149CF" w:rsidRPr="00675DEB" w:rsidRDefault="008149CF" w:rsidP="00675DEB">
                  <w:pPr>
                    <w:pStyle w:val="Contedodatabela"/>
                    <w:rPr>
                      <w:rFonts w:ascii="Verdana" w:hAnsi="Verdana" w:cs="Verdana"/>
                      <w:sz w:val="20"/>
                    </w:rPr>
                  </w:pPr>
                  <w:r w:rsidRPr="00675DEB">
                    <w:rPr>
                      <w:rFonts w:ascii="Verdana" w:hAnsi="Verdana" w:cs="Verdana"/>
                      <w:sz w:val="20"/>
                    </w:rPr>
                    <w:t xml:space="preserve">Reinaldo </w:t>
                  </w:r>
                  <w:proofErr w:type="spellStart"/>
                  <w:r w:rsidRPr="00675DEB">
                    <w:rPr>
                      <w:rFonts w:ascii="Verdana" w:hAnsi="Verdana" w:cs="Verdana"/>
                      <w:sz w:val="20"/>
                    </w:rPr>
                    <w:t>Busch</w:t>
                  </w:r>
                  <w:proofErr w:type="spellEnd"/>
                  <w:r w:rsidRPr="00675DEB">
                    <w:rPr>
                      <w:rFonts w:ascii="Verdana" w:hAnsi="Verdana" w:cs="Verdana"/>
                      <w:sz w:val="20"/>
                    </w:rPr>
                    <w:t xml:space="preserve"> Alves Carneiro</w:t>
                  </w:r>
                </w:p>
                <w:p w14:paraId="3A153A12" w14:textId="5BC7B6B7" w:rsidR="00051C7A" w:rsidRPr="00675DEB" w:rsidRDefault="008149CF" w:rsidP="00675DEB">
                  <w:pPr>
                    <w:pStyle w:val="Contedodatabela"/>
                    <w:rPr>
                      <w:rFonts w:ascii="Verdana" w:hAnsi="Verdana"/>
                    </w:rPr>
                  </w:pPr>
                  <w:proofErr w:type="spellStart"/>
                  <w:r w:rsidRPr="00675DEB">
                    <w:rPr>
                      <w:rFonts w:ascii="Verdana" w:hAnsi="Verdana" w:cs="Verdana"/>
                      <w:sz w:val="20"/>
                    </w:rPr>
                    <w:t>Romes</w:t>
                  </w:r>
                  <w:proofErr w:type="spellEnd"/>
                  <w:r w:rsidRPr="00675DEB">
                    <w:rPr>
                      <w:rFonts w:ascii="Verdana" w:hAnsi="Verdana" w:cs="Verdana"/>
                      <w:sz w:val="20"/>
                    </w:rPr>
                    <w:t xml:space="preserve"> Gonçalves Ribeiro</w:t>
                  </w:r>
                </w:p>
                <w:p w14:paraId="4911976A" w14:textId="77777777" w:rsidR="00051C7A" w:rsidRPr="00675DEB" w:rsidRDefault="00051C7A" w:rsidP="00675DEB">
                  <w:pPr>
                    <w:rPr>
                      <w:rFonts w:ascii="Verdana" w:hAnsi="Verdana"/>
                    </w:rPr>
                  </w:pPr>
                </w:p>
              </w:tc>
            </w:tr>
            <w:tr w:rsidR="00051C7A" w:rsidRPr="00675DEB" w14:paraId="13584752" w14:textId="77777777" w:rsidTr="00FF123A">
              <w:trPr>
                <w:gridBefore w:val="1"/>
                <w:wBefore w:w="8" w:type="dxa"/>
                <w:trHeight w:val="747"/>
              </w:trPr>
              <w:tc>
                <w:tcPr>
                  <w:tcW w:w="10198" w:type="dxa"/>
                  <w:gridSpan w:val="3"/>
                  <w:shd w:val="clear" w:color="auto" w:fill="auto"/>
                </w:tcPr>
                <w:p w14:paraId="150D40B0" w14:textId="77777777" w:rsidR="00051C7A" w:rsidRPr="00675DEB" w:rsidRDefault="00051C7A" w:rsidP="00675DEB">
                  <w:pPr>
                    <w:rPr>
                      <w:rFonts w:ascii="Verdana" w:hAnsi="Verdana"/>
                      <w:b/>
                    </w:rPr>
                  </w:pPr>
                  <w:r w:rsidRPr="00675DEB">
                    <w:rPr>
                      <w:rFonts w:ascii="Verdana" w:hAnsi="Verdana" w:cs="Verdana"/>
                      <w:b/>
                      <w:sz w:val="20"/>
                    </w:rPr>
                    <w:t>COMITÊ DE AUDITORIA</w:t>
                  </w:r>
                </w:p>
                <w:p w14:paraId="38775716" w14:textId="77777777" w:rsidR="00051C7A" w:rsidRPr="00675DEB" w:rsidRDefault="00051C7A" w:rsidP="00675DEB">
                  <w:pPr>
                    <w:rPr>
                      <w:rFonts w:ascii="Verdana" w:hAnsi="Verdana" w:cs="Verdana"/>
                      <w:sz w:val="20"/>
                    </w:rPr>
                  </w:pPr>
                </w:p>
                <w:p w14:paraId="5554B4D7" w14:textId="77777777" w:rsidR="00051C7A" w:rsidRPr="00675DEB" w:rsidRDefault="00051C7A" w:rsidP="00675DEB">
                  <w:pPr>
                    <w:suppressAutoHyphens w:val="0"/>
                    <w:autoSpaceDE w:val="0"/>
                    <w:rPr>
                      <w:rFonts w:ascii="Verdana" w:hAnsi="Verdana"/>
                    </w:rPr>
                  </w:pPr>
                  <w:r w:rsidRPr="00675DEB">
                    <w:rPr>
                      <w:rFonts w:ascii="Verdana" w:eastAsia="Microsoft YaHei" w:hAnsi="Verdana" w:cs="Verdana"/>
                      <w:sz w:val="20"/>
                      <w:lang w:eastAsia="pt-BR"/>
                    </w:rPr>
                    <w:t xml:space="preserve">Reinaldo </w:t>
                  </w:r>
                  <w:proofErr w:type="spellStart"/>
                  <w:r w:rsidRPr="00675DEB">
                    <w:rPr>
                      <w:rFonts w:ascii="Verdana" w:eastAsia="Microsoft YaHei" w:hAnsi="Verdana" w:cs="Verdana"/>
                      <w:sz w:val="20"/>
                      <w:lang w:eastAsia="pt-BR"/>
                    </w:rPr>
                    <w:t>Busch</w:t>
                  </w:r>
                  <w:proofErr w:type="spellEnd"/>
                  <w:r w:rsidRPr="00675DEB">
                    <w:rPr>
                      <w:rFonts w:ascii="Verdana" w:eastAsia="Microsoft YaHei" w:hAnsi="Verdana" w:cs="Verdana"/>
                      <w:sz w:val="20"/>
                      <w:lang w:eastAsia="pt-BR"/>
                    </w:rPr>
                    <w:t xml:space="preserve"> Carneiro </w:t>
                  </w:r>
                  <w:r w:rsidRPr="00675DEB">
                    <w:rPr>
                      <w:rFonts w:ascii="Verdana" w:hAnsi="Verdana" w:cs="Verdana"/>
                      <w:sz w:val="20"/>
                    </w:rPr>
                    <w:t>(Presidente)</w:t>
                  </w:r>
                </w:p>
                <w:p w14:paraId="2DAA91BF" w14:textId="77777777" w:rsidR="00051C7A" w:rsidRPr="00675DEB" w:rsidRDefault="00051C7A" w:rsidP="00675DEB">
                  <w:pPr>
                    <w:suppressAutoHyphens w:val="0"/>
                    <w:autoSpaceDE w:val="0"/>
                    <w:rPr>
                      <w:rFonts w:ascii="Verdana" w:hAnsi="Verdana"/>
                    </w:rPr>
                  </w:pPr>
                  <w:r w:rsidRPr="00675DEB">
                    <w:rPr>
                      <w:rFonts w:ascii="Verdana" w:eastAsia="Microsoft YaHei" w:hAnsi="Verdana" w:cs="Verdana"/>
                      <w:sz w:val="20"/>
                      <w:lang w:eastAsia="pt-BR"/>
                    </w:rPr>
                    <w:t xml:space="preserve">Cláudio </w:t>
                  </w:r>
                  <w:proofErr w:type="spellStart"/>
                  <w:r w:rsidRPr="00675DEB">
                    <w:rPr>
                      <w:rFonts w:ascii="Verdana" w:eastAsia="Microsoft YaHei" w:hAnsi="Verdana" w:cs="Verdana"/>
                      <w:sz w:val="20"/>
                      <w:lang w:eastAsia="pt-BR"/>
                    </w:rPr>
                    <w:t>Lysias</w:t>
                  </w:r>
                  <w:proofErr w:type="spellEnd"/>
                  <w:r w:rsidRPr="00675DEB">
                    <w:rPr>
                      <w:rFonts w:ascii="Verdana" w:eastAsia="Microsoft YaHei" w:hAnsi="Verdana" w:cs="Verdana"/>
                      <w:sz w:val="20"/>
                      <w:lang w:eastAsia="pt-BR"/>
                    </w:rPr>
                    <w:t xml:space="preserve"> de Toledo Pereira</w:t>
                  </w:r>
                </w:p>
                <w:p w14:paraId="03A6069C" w14:textId="77777777" w:rsidR="00051C7A" w:rsidRPr="00675DEB" w:rsidRDefault="00051C7A" w:rsidP="00675DEB">
                  <w:pPr>
                    <w:suppressAutoHyphens w:val="0"/>
                    <w:autoSpaceDE w:val="0"/>
                    <w:rPr>
                      <w:rFonts w:ascii="Verdana" w:hAnsi="Verdana"/>
                    </w:rPr>
                  </w:pPr>
                  <w:r w:rsidRPr="00675DEB">
                    <w:rPr>
                      <w:rFonts w:ascii="Verdana" w:eastAsia="Microsoft YaHei" w:hAnsi="Verdana" w:cs="Verdana"/>
                      <w:sz w:val="20"/>
                      <w:lang w:eastAsia="pt-BR"/>
                    </w:rPr>
                    <w:t>Glauco Alves e Santos</w:t>
                  </w:r>
                </w:p>
              </w:tc>
            </w:tr>
          </w:tbl>
          <w:p w14:paraId="004B152B" w14:textId="77777777" w:rsidR="00051C7A" w:rsidRPr="00675DEB" w:rsidRDefault="00051C7A" w:rsidP="00675DEB">
            <w:pPr>
              <w:rPr>
                <w:rFonts w:ascii="Verdana" w:hAnsi="Verdana"/>
              </w:rPr>
            </w:pPr>
          </w:p>
          <w:p w14:paraId="5B77D455" w14:textId="787CBE10" w:rsidR="00051C7A" w:rsidRPr="00675DEB" w:rsidRDefault="00051C7A" w:rsidP="00675DEB">
            <w:pPr>
              <w:rPr>
                <w:rFonts w:ascii="Verdana" w:hAnsi="Verdana"/>
                <w:b/>
              </w:rPr>
            </w:pPr>
            <w:r w:rsidRPr="00675DEB">
              <w:rPr>
                <w:rFonts w:ascii="Verdana" w:hAnsi="Verdana" w:cs="Verdana"/>
                <w:b/>
                <w:sz w:val="20"/>
              </w:rPr>
              <w:t xml:space="preserve">SUPERINTENDÊNCIA DE CONTABILIDADE </w:t>
            </w:r>
            <w:r w:rsidR="00FF123A" w:rsidRPr="00675DEB">
              <w:rPr>
                <w:rFonts w:ascii="Verdana" w:hAnsi="Verdana" w:cs="Verdana"/>
                <w:b/>
                <w:sz w:val="20"/>
              </w:rPr>
              <w:t>E TRIBUTOS</w:t>
            </w:r>
          </w:p>
          <w:p w14:paraId="1F19A630" w14:textId="77777777" w:rsidR="00051C7A" w:rsidRPr="00675DEB" w:rsidRDefault="00051C7A" w:rsidP="00675DEB">
            <w:pPr>
              <w:rPr>
                <w:rFonts w:ascii="Verdana" w:hAnsi="Verdana" w:cs="Verdana"/>
                <w:sz w:val="20"/>
              </w:rPr>
            </w:pPr>
          </w:p>
          <w:p w14:paraId="3609311E" w14:textId="77777777" w:rsidR="00051C7A" w:rsidRPr="00675DEB" w:rsidRDefault="00051C7A" w:rsidP="00675DEB">
            <w:pPr>
              <w:rPr>
                <w:rFonts w:ascii="Verdana" w:hAnsi="Verdana" w:cs="Verdana"/>
                <w:sz w:val="20"/>
              </w:rPr>
            </w:pPr>
            <w:r w:rsidRPr="00675DEB">
              <w:rPr>
                <w:rFonts w:ascii="Verdana" w:hAnsi="Verdana" w:cs="Verdana"/>
                <w:sz w:val="20"/>
              </w:rPr>
              <w:t>Eveline Duarte Calcado</w:t>
            </w:r>
          </w:p>
          <w:p w14:paraId="19AE0FC9" w14:textId="77777777" w:rsidR="00051C7A" w:rsidRPr="00675DEB" w:rsidRDefault="00051C7A" w:rsidP="00675DEB">
            <w:pPr>
              <w:rPr>
                <w:rFonts w:ascii="Verdana" w:hAnsi="Verdana"/>
              </w:rPr>
            </w:pPr>
            <w:r w:rsidRPr="00675DEB">
              <w:rPr>
                <w:rFonts w:ascii="Verdana" w:hAnsi="Verdana" w:cs="Verdana"/>
                <w:sz w:val="20"/>
              </w:rPr>
              <w:t xml:space="preserve">Contadora CRC/DF </w:t>
            </w:r>
            <w:proofErr w:type="gramStart"/>
            <w:r w:rsidRPr="00675DEB">
              <w:rPr>
                <w:rFonts w:ascii="Verdana" w:hAnsi="Verdana" w:cs="Verdana"/>
                <w:sz w:val="20"/>
              </w:rPr>
              <w:t>n.º</w:t>
            </w:r>
            <w:proofErr w:type="gramEnd"/>
            <w:r w:rsidRPr="00675DEB">
              <w:rPr>
                <w:rFonts w:ascii="Verdana" w:hAnsi="Verdana" w:cs="Verdana"/>
                <w:sz w:val="20"/>
              </w:rPr>
              <w:t xml:space="preserve"> 027032/O-2</w:t>
            </w:r>
          </w:p>
          <w:p w14:paraId="45A05B39" w14:textId="77777777" w:rsidR="00051C7A" w:rsidRPr="00675DEB" w:rsidRDefault="00051C7A" w:rsidP="00675DEB">
            <w:pPr>
              <w:rPr>
                <w:rFonts w:ascii="Verdana" w:hAnsi="Verdana"/>
              </w:rPr>
            </w:pPr>
            <w:r w:rsidRPr="00675DEB">
              <w:rPr>
                <w:rFonts w:ascii="Verdana" w:hAnsi="Verdana" w:cs="Verdana"/>
                <w:sz w:val="20"/>
              </w:rPr>
              <w:t>CPF: 007.324.131-84</w:t>
            </w:r>
          </w:p>
          <w:p w14:paraId="33D8854E" w14:textId="55F742F5" w:rsidR="00051C7A" w:rsidRDefault="00051C7A" w:rsidP="00675DEB">
            <w:pPr>
              <w:jc w:val="center"/>
              <w:rPr>
                <w:rFonts w:ascii="Verdana" w:eastAsia="Verdana" w:hAnsi="Verdana" w:cs="Verdana"/>
                <w:sz w:val="18"/>
                <w:szCs w:val="18"/>
              </w:rPr>
            </w:pPr>
          </w:p>
          <w:p w14:paraId="09D08DFE" w14:textId="2225C20F" w:rsidR="00400416" w:rsidRDefault="00400416" w:rsidP="00675DEB">
            <w:pPr>
              <w:jc w:val="center"/>
              <w:rPr>
                <w:rFonts w:ascii="Verdana" w:eastAsia="Verdana" w:hAnsi="Verdana" w:cs="Verdana"/>
                <w:sz w:val="18"/>
                <w:szCs w:val="18"/>
              </w:rPr>
            </w:pPr>
          </w:p>
          <w:p w14:paraId="1D927FBC" w14:textId="53E41D06" w:rsidR="00400416" w:rsidRDefault="00400416" w:rsidP="00675DEB">
            <w:pPr>
              <w:jc w:val="center"/>
              <w:rPr>
                <w:rFonts w:ascii="Verdana" w:eastAsia="Verdana" w:hAnsi="Verdana" w:cs="Verdana"/>
                <w:sz w:val="18"/>
                <w:szCs w:val="18"/>
              </w:rPr>
            </w:pPr>
          </w:p>
          <w:p w14:paraId="713A40C6" w14:textId="2FC0998A" w:rsidR="00400416" w:rsidRDefault="00400416" w:rsidP="00675DEB">
            <w:pPr>
              <w:jc w:val="center"/>
              <w:rPr>
                <w:rFonts w:ascii="Verdana" w:eastAsia="Verdana" w:hAnsi="Verdana" w:cs="Verdana"/>
                <w:sz w:val="18"/>
                <w:szCs w:val="18"/>
              </w:rPr>
            </w:pPr>
          </w:p>
          <w:p w14:paraId="0ACF08E5" w14:textId="078451DA" w:rsidR="00400416" w:rsidRDefault="00400416" w:rsidP="00675DEB">
            <w:pPr>
              <w:jc w:val="center"/>
              <w:rPr>
                <w:rFonts w:ascii="Verdana" w:eastAsia="Verdana" w:hAnsi="Verdana" w:cs="Verdana"/>
                <w:sz w:val="18"/>
                <w:szCs w:val="18"/>
              </w:rPr>
            </w:pPr>
          </w:p>
          <w:p w14:paraId="7A44CE97" w14:textId="0B98799C" w:rsidR="00400416" w:rsidRDefault="00400416" w:rsidP="00675DEB">
            <w:pPr>
              <w:jc w:val="center"/>
              <w:rPr>
                <w:rFonts w:ascii="Verdana" w:eastAsia="Verdana" w:hAnsi="Verdana" w:cs="Verdana"/>
                <w:sz w:val="18"/>
                <w:szCs w:val="18"/>
              </w:rPr>
            </w:pPr>
          </w:p>
          <w:p w14:paraId="737E1D4D" w14:textId="4B018588" w:rsidR="00400416" w:rsidRDefault="00400416" w:rsidP="00675DEB">
            <w:pPr>
              <w:jc w:val="center"/>
              <w:rPr>
                <w:rFonts w:ascii="Verdana" w:eastAsia="Verdana" w:hAnsi="Verdana" w:cs="Verdana"/>
                <w:sz w:val="18"/>
                <w:szCs w:val="18"/>
              </w:rPr>
            </w:pPr>
          </w:p>
          <w:p w14:paraId="146C91DE" w14:textId="11F119DC" w:rsidR="00400416" w:rsidRDefault="00400416" w:rsidP="00675DEB">
            <w:pPr>
              <w:jc w:val="center"/>
              <w:rPr>
                <w:rFonts w:ascii="Verdana" w:eastAsia="Verdana" w:hAnsi="Verdana" w:cs="Verdana"/>
                <w:sz w:val="18"/>
                <w:szCs w:val="18"/>
              </w:rPr>
            </w:pPr>
          </w:p>
          <w:p w14:paraId="6979D6F3" w14:textId="7EC0FB82" w:rsidR="00400416" w:rsidRDefault="00400416" w:rsidP="00675DEB">
            <w:pPr>
              <w:jc w:val="center"/>
              <w:rPr>
                <w:rFonts w:ascii="Verdana" w:eastAsia="Verdana" w:hAnsi="Verdana" w:cs="Verdana"/>
                <w:sz w:val="18"/>
                <w:szCs w:val="18"/>
              </w:rPr>
            </w:pPr>
          </w:p>
          <w:p w14:paraId="4C7D9B25" w14:textId="750E3297" w:rsidR="00400416" w:rsidRDefault="00400416" w:rsidP="00675DEB">
            <w:pPr>
              <w:jc w:val="center"/>
              <w:rPr>
                <w:rFonts w:ascii="Verdana" w:eastAsia="Verdana" w:hAnsi="Verdana" w:cs="Verdana"/>
                <w:sz w:val="18"/>
                <w:szCs w:val="18"/>
              </w:rPr>
            </w:pPr>
          </w:p>
          <w:p w14:paraId="3CB7D1E0" w14:textId="77777777" w:rsidR="00400416" w:rsidRPr="00675DEB" w:rsidRDefault="00400416" w:rsidP="00675DEB">
            <w:pPr>
              <w:jc w:val="center"/>
              <w:rPr>
                <w:rFonts w:ascii="Verdana" w:eastAsia="Verdana" w:hAnsi="Verdana" w:cs="Verdana"/>
                <w:sz w:val="18"/>
                <w:szCs w:val="18"/>
              </w:rPr>
            </w:pPr>
          </w:p>
          <w:p w14:paraId="147ED4E2" w14:textId="77777777" w:rsidR="00051C7A" w:rsidRPr="00675DEB" w:rsidRDefault="00051C7A" w:rsidP="00675DEB">
            <w:pPr>
              <w:jc w:val="center"/>
              <w:rPr>
                <w:rFonts w:ascii="Verdana" w:eastAsia="Verdana" w:hAnsi="Verdana" w:cs="Verdana"/>
                <w:sz w:val="18"/>
                <w:szCs w:val="18"/>
              </w:rPr>
            </w:pPr>
          </w:p>
        </w:tc>
      </w:tr>
      <w:tr w:rsidR="00950B91" w:rsidRPr="00675DEB" w14:paraId="2C7B8A32" w14:textId="77777777" w:rsidTr="00D01C88">
        <w:trPr>
          <w:trHeight w:val="1030"/>
        </w:trPr>
        <w:tc>
          <w:tcPr>
            <w:tcW w:w="5000" w:type="pct"/>
            <w:gridSpan w:val="2"/>
            <w:shd w:val="clear" w:color="auto" w:fill="auto"/>
          </w:tcPr>
          <w:tbl>
            <w:tblPr>
              <w:tblW w:w="0" w:type="auto"/>
              <w:tblCellMar>
                <w:left w:w="0" w:type="dxa"/>
                <w:right w:w="0" w:type="dxa"/>
              </w:tblCellMar>
              <w:tblLook w:val="04A0" w:firstRow="1" w:lastRow="0" w:firstColumn="1" w:lastColumn="0" w:noHBand="0" w:noVBand="1"/>
            </w:tblPr>
            <w:tblGrid>
              <w:gridCol w:w="5102"/>
              <w:gridCol w:w="5103"/>
            </w:tblGrid>
            <w:tr w:rsidR="000F1BCD" w:rsidRPr="00675DEB" w14:paraId="068C3155" w14:textId="77777777" w:rsidTr="00624E30">
              <w:trPr>
                <w:trHeight w:val="865"/>
              </w:trPr>
              <w:tc>
                <w:tcPr>
                  <w:tcW w:w="5103" w:type="dxa"/>
                  <w:shd w:val="clear" w:color="auto" w:fill="auto"/>
                  <w:vAlign w:val="bottom"/>
                </w:tcPr>
                <w:p w14:paraId="59D92CF4" w14:textId="77777777" w:rsidR="000F1BCD" w:rsidRPr="00675DEB" w:rsidRDefault="000F1BCD" w:rsidP="00675DEB">
                  <w:pPr>
                    <w:jc w:val="center"/>
                    <w:rPr>
                      <w:rFonts w:ascii="Verdana" w:eastAsia="Verdana" w:hAnsi="Verdana" w:cs="Verdana"/>
                    </w:rPr>
                  </w:pPr>
                  <w:r w:rsidRPr="00675DEB">
                    <w:rPr>
                      <w:rFonts w:ascii="Verdana" w:eastAsia="Verdana" w:hAnsi="Verdana" w:cs="Verdana"/>
                    </w:rPr>
                    <w:lastRenderedPageBreak/>
                    <w:t>_____________________________</w:t>
                  </w:r>
                </w:p>
              </w:tc>
              <w:tc>
                <w:tcPr>
                  <w:tcW w:w="5103" w:type="dxa"/>
                  <w:shd w:val="clear" w:color="auto" w:fill="auto"/>
                  <w:vAlign w:val="bottom"/>
                </w:tcPr>
                <w:p w14:paraId="7B9E64C1" w14:textId="77777777" w:rsidR="000F1BCD" w:rsidRPr="00675DEB" w:rsidRDefault="000F1BCD" w:rsidP="00675DEB">
                  <w:pPr>
                    <w:jc w:val="center"/>
                    <w:rPr>
                      <w:rFonts w:ascii="Verdana" w:eastAsia="Verdana" w:hAnsi="Verdana" w:cs="Verdana"/>
                    </w:rPr>
                  </w:pPr>
                  <w:r w:rsidRPr="00675DEB">
                    <w:rPr>
                      <w:rFonts w:ascii="Verdana" w:eastAsia="Verdana" w:hAnsi="Verdana" w:cs="Verdana"/>
                    </w:rPr>
                    <w:t>____________________________</w:t>
                  </w:r>
                </w:p>
              </w:tc>
            </w:tr>
            <w:tr w:rsidR="000F1BCD" w:rsidRPr="00675DEB" w14:paraId="32948685" w14:textId="77777777" w:rsidTr="00624E30">
              <w:trPr>
                <w:trHeight w:val="227"/>
              </w:trPr>
              <w:tc>
                <w:tcPr>
                  <w:tcW w:w="5103" w:type="dxa"/>
                  <w:shd w:val="clear" w:color="auto" w:fill="auto"/>
                  <w:vAlign w:val="center"/>
                </w:tcPr>
                <w:p w14:paraId="4B4D4F0A" w14:textId="77777777" w:rsidR="000F1BCD" w:rsidRPr="00675DEB" w:rsidRDefault="000F1BCD" w:rsidP="00675DEB">
                  <w:pPr>
                    <w:jc w:val="center"/>
                    <w:rPr>
                      <w:rFonts w:ascii="Verdana" w:eastAsia="Verdana" w:hAnsi="Verdana" w:cs="Verdana"/>
                      <w:b/>
                      <w:sz w:val="18"/>
                      <w:szCs w:val="18"/>
                    </w:rPr>
                  </w:pPr>
                  <w:r w:rsidRPr="00675DEB">
                    <w:rPr>
                      <w:rFonts w:ascii="Verdana" w:eastAsia="Verdana" w:hAnsi="Verdana" w:cs="Verdana"/>
                      <w:b/>
                      <w:sz w:val="18"/>
                      <w:szCs w:val="18"/>
                    </w:rPr>
                    <w:t>Paulo Henrique Bezerra Rodrigues Costa</w:t>
                  </w:r>
                </w:p>
              </w:tc>
              <w:tc>
                <w:tcPr>
                  <w:tcW w:w="5103" w:type="dxa"/>
                  <w:shd w:val="clear" w:color="auto" w:fill="auto"/>
                  <w:vAlign w:val="center"/>
                </w:tcPr>
                <w:p w14:paraId="6FDDFF35" w14:textId="77777777" w:rsidR="000F1BCD" w:rsidRPr="00675DEB" w:rsidRDefault="000F1BCD" w:rsidP="00675DEB">
                  <w:pPr>
                    <w:jc w:val="center"/>
                    <w:rPr>
                      <w:rFonts w:ascii="Verdana" w:eastAsia="Verdana" w:hAnsi="Verdana" w:cs="Verdana"/>
                      <w:b/>
                      <w:sz w:val="18"/>
                      <w:szCs w:val="18"/>
                    </w:rPr>
                  </w:pPr>
                  <w:r w:rsidRPr="00675DEB">
                    <w:rPr>
                      <w:rFonts w:ascii="Verdana" w:eastAsia="Verdana" w:hAnsi="Verdana" w:cs="Verdana"/>
                      <w:b/>
                      <w:sz w:val="18"/>
                      <w:szCs w:val="18"/>
                    </w:rPr>
                    <w:t xml:space="preserve">Cristiane Maria Lima </w:t>
                  </w:r>
                  <w:proofErr w:type="spellStart"/>
                  <w:r w:rsidRPr="00675DEB">
                    <w:rPr>
                      <w:rFonts w:ascii="Verdana" w:eastAsia="Verdana" w:hAnsi="Verdana" w:cs="Verdana"/>
                      <w:b/>
                      <w:sz w:val="18"/>
                      <w:szCs w:val="18"/>
                    </w:rPr>
                    <w:t>Bukowitz</w:t>
                  </w:r>
                  <w:proofErr w:type="spellEnd"/>
                </w:p>
              </w:tc>
            </w:tr>
            <w:tr w:rsidR="000F1BCD" w:rsidRPr="00675DEB" w14:paraId="0D103DDA" w14:textId="77777777" w:rsidTr="00624E30">
              <w:trPr>
                <w:trHeight w:val="227"/>
              </w:trPr>
              <w:tc>
                <w:tcPr>
                  <w:tcW w:w="5103" w:type="dxa"/>
                  <w:shd w:val="clear" w:color="auto" w:fill="auto"/>
                  <w:vAlign w:val="center"/>
                </w:tcPr>
                <w:p w14:paraId="6292196E" w14:textId="228E05AC" w:rsidR="000F1BCD" w:rsidRPr="00675DEB" w:rsidRDefault="00F624CF" w:rsidP="00675DEB">
                  <w:pPr>
                    <w:jc w:val="center"/>
                    <w:rPr>
                      <w:rFonts w:ascii="Verdana" w:eastAsia="Verdana" w:hAnsi="Verdana" w:cs="Verdana"/>
                      <w:sz w:val="18"/>
                      <w:szCs w:val="18"/>
                    </w:rPr>
                  </w:pPr>
                  <w:r w:rsidRPr="00675DEB">
                    <w:rPr>
                      <w:rFonts w:ascii="Verdana" w:eastAsia="Verdana" w:hAnsi="Verdana" w:cs="Verdana"/>
                      <w:sz w:val="18"/>
                      <w:szCs w:val="18"/>
                    </w:rPr>
                    <w:t>Presidente</w:t>
                  </w:r>
                </w:p>
                <w:p w14:paraId="3D7C6B08" w14:textId="77777777" w:rsidR="003029DB" w:rsidRPr="00675DEB" w:rsidRDefault="003029DB" w:rsidP="00675DEB">
                  <w:pPr>
                    <w:jc w:val="center"/>
                    <w:rPr>
                      <w:rFonts w:ascii="Verdana" w:eastAsia="Verdana" w:hAnsi="Verdana" w:cs="Verdana"/>
                      <w:sz w:val="18"/>
                      <w:szCs w:val="18"/>
                    </w:rPr>
                  </w:pPr>
                </w:p>
                <w:p w14:paraId="34512DAC" w14:textId="0763320B" w:rsidR="00F624CF" w:rsidRPr="00675DEB" w:rsidRDefault="00F624CF" w:rsidP="00675DEB">
                  <w:pPr>
                    <w:rPr>
                      <w:rFonts w:ascii="Verdana" w:eastAsia="Verdana" w:hAnsi="Verdana" w:cs="Verdana"/>
                      <w:sz w:val="18"/>
                      <w:szCs w:val="18"/>
                    </w:rPr>
                  </w:pPr>
                </w:p>
                <w:p w14:paraId="038372FE" w14:textId="0EF79D6B" w:rsidR="00F624CF" w:rsidRPr="00675DEB" w:rsidRDefault="00F624CF" w:rsidP="00675DEB">
                  <w:pPr>
                    <w:rPr>
                      <w:rFonts w:ascii="Verdana" w:eastAsia="Verdana" w:hAnsi="Verdana" w:cs="Verdana"/>
                      <w:sz w:val="18"/>
                      <w:szCs w:val="18"/>
                    </w:rPr>
                  </w:pPr>
                </w:p>
                <w:p w14:paraId="4C5ED9CD" w14:textId="77777777" w:rsidR="00F624CF" w:rsidRPr="00675DEB" w:rsidRDefault="00F624CF" w:rsidP="00675DEB">
                  <w:pPr>
                    <w:rPr>
                      <w:rFonts w:ascii="Verdana" w:eastAsia="Verdana" w:hAnsi="Verdana" w:cs="Verdana"/>
                      <w:sz w:val="18"/>
                      <w:szCs w:val="18"/>
                    </w:rPr>
                  </w:pPr>
                </w:p>
                <w:p w14:paraId="26338B26" w14:textId="77777777" w:rsidR="00BE3CE1" w:rsidRPr="00675DEB" w:rsidRDefault="00BE3CE1" w:rsidP="00675DEB">
                  <w:pPr>
                    <w:jc w:val="center"/>
                    <w:rPr>
                      <w:rFonts w:ascii="Verdana" w:eastAsia="Verdana" w:hAnsi="Verdana" w:cs="Verdana"/>
                      <w:sz w:val="18"/>
                      <w:szCs w:val="18"/>
                    </w:rPr>
                  </w:pPr>
                </w:p>
                <w:p w14:paraId="325ED217" w14:textId="77777777" w:rsidR="00BE3CE1" w:rsidRPr="00675DEB" w:rsidRDefault="00BE3CE1" w:rsidP="00675DEB">
                  <w:pPr>
                    <w:jc w:val="center"/>
                    <w:rPr>
                      <w:rFonts w:ascii="Verdana" w:eastAsia="Verdana" w:hAnsi="Verdana" w:cs="Verdana"/>
                      <w:sz w:val="18"/>
                      <w:szCs w:val="18"/>
                    </w:rPr>
                  </w:pPr>
                </w:p>
                <w:p w14:paraId="2B3C6DF2" w14:textId="0F224FDF" w:rsidR="00BE3CE1" w:rsidRPr="00675DEB" w:rsidRDefault="00BE3CE1" w:rsidP="00675DEB">
                  <w:pPr>
                    <w:jc w:val="center"/>
                    <w:rPr>
                      <w:rFonts w:ascii="Verdana" w:eastAsia="Verdana" w:hAnsi="Verdana" w:cs="Verdana"/>
                      <w:sz w:val="18"/>
                      <w:szCs w:val="18"/>
                    </w:rPr>
                  </w:pPr>
                </w:p>
              </w:tc>
              <w:tc>
                <w:tcPr>
                  <w:tcW w:w="5103" w:type="dxa"/>
                  <w:shd w:val="clear" w:color="auto" w:fill="auto"/>
                  <w:vAlign w:val="center"/>
                </w:tcPr>
                <w:p w14:paraId="4852AE10" w14:textId="016EBACB" w:rsidR="000F1BCD" w:rsidRPr="00675DEB" w:rsidRDefault="000F1BCD" w:rsidP="00675DEB">
                  <w:pPr>
                    <w:jc w:val="center"/>
                    <w:rPr>
                      <w:rFonts w:ascii="Verdana" w:eastAsia="Verdana" w:hAnsi="Verdana" w:cs="Verdana"/>
                      <w:sz w:val="18"/>
                      <w:szCs w:val="18"/>
                    </w:rPr>
                  </w:pPr>
                  <w:r w:rsidRPr="00675DEB">
                    <w:rPr>
                      <w:rFonts w:ascii="Verdana" w:eastAsia="Verdana" w:hAnsi="Verdana" w:cs="Verdana"/>
                      <w:sz w:val="18"/>
                      <w:szCs w:val="18"/>
                    </w:rPr>
                    <w:t xml:space="preserve">Diretora </w:t>
                  </w:r>
                  <w:r w:rsidR="008D0E74" w:rsidRPr="00675DEB">
                    <w:rPr>
                      <w:rFonts w:ascii="Verdana" w:eastAsia="Verdana" w:hAnsi="Verdana" w:cs="Verdana"/>
                      <w:sz w:val="18"/>
                      <w:szCs w:val="18"/>
                    </w:rPr>
                    <w:t xml:space="preserve">Executiva </w:t>
                  </w:r>
                  <w:r w:rsidR="001376F4" w:rsidRPr="00675DEB">
                    <w:rPr>
                      <w:rFonts w:ascii="Verdana" w:eastAsia="Verdana" w:hAnsi="Verdana" w:cs="Verdana"/>
                      <w:sz w:val="18"/>
                      <w:szCs w:val="18"/>
                    </w:rPr>
                    <w:t>de Gestão de Pessoas,</w:t>
                  </w:r>
                  <w:r w:rsidRPr="00675DEB">
                    <w:rPr>
                      <w:rFonts w:ascii="Verdana" w:eastAsia="Verdana" w:hAnsi="Verdana" w:cs="Verdana"/>
                      <w:sz w:val="18"/>
                      <w:szCs w:val="18"/>
                    </w:rPr>
                    <w:t xml:space="preserve"> Administração</w:t>
                  </w:r>
                  <w:r w:rsidR="002F3A43" w:rsidRPr="00675DEB">
                    <w:rPr>
                      <w:rFonts w:ascii="Verdana" w:eastAsia="Verdana" w:hAnsi="Verdana" w:cs="Verdana"/>
                      <w:sz w:val="18"/>
                      <w:szCs w:val="18"/>
                    </w:rPr>
                    <w:t xml:space="preserve"> e Retaguarda</w:t>
                  </w:r>
                </w:p>
                <w:p w14:paraId="1000AA08" w14:textId="77777777" w:rsidR="00C11050" w:rsidRPr="00675DEB" w:rsidRDefault="00C11050" w:rsidP="00675DEB">
                  <w:pPr>
                    <w:jc w:val="center"/>
                    <w:rPr>
                      <w:rFonts w:ascii="Verdana" w:eastAsia="Verdana" w:hAnsi="Verdana" w:cs="Verdana"/>
                      <w:sz w:val="18"/>
                      <w:szCs w:val="18"/>
                    </w:rPr>
                  </w:pPr>
                </w:p>
                <w:p w14:paraId="64B69FBC" w14:textId="77777777" w:rsidR="002F3A43" w:rsidRPr="00675DEB" w:rsidRDefault="002F3A43" w:rsidP="00675DEB">
                  <w:pPr>
                    <w:jc w:val="center"/>
                    <w:rPr>
                      <w:rFonts w:ascii="Verdana" w:eastAsia="Verdana" w:hAnsi="Verdana" w:cs="Verdana"/>
                      <w:sz w:val="18"/>
                      <w:szCs w:val="18"/>
                    </w:rPr>
                  </w:pPr>
                </w:p>
                <w:p w14:paraId="027698C5" w14:textId="6C69B32F" w:rsidR="00BE3CE1" w:rsidRPr="00675DEB" w:rsidRDefault="00BE3CE1" w:rsidP="00675DEB">
                  <w:pPr>
                    <w:rPr>
                      <w:rFonts w:ascii="Verdana" w:eastAsia="Verdana" w:hAnsi="Verdana" w:cs="Verdana"/>
                      <w:sz w:val="18"/>
                      <w:szCs w:val="18"/>
                    </w:rPr>
                  </w:pPr>
                </w:p>
                <w:p w14:paraId="2E0C077D" w14:textId="3D8854F0" w:rsidR="00BE3CE1" w:rsidRPr="00675DEB" w:rsidRDefault="00BE3CE1" w:rsidP="00675DEB">
                  <w:pPr>
                    <w:rPr>
                      <w:rFonts w:ascii="Verdana" w:eastAsia="Verdana" w:hAnsi="Verdana" w:cs="Verdana"/>
                      <w:sz w:val="18"/>
                      <w:szCs w:val="18"/>
                    </w:rPr>
                  </w:pPr>
                </w:p>
                <w:p w14:paraId="322F5FE4" w14:textId="77777777" w:rsidR="00BE3CE1" w:rsidRPr="00675DEB" w:rsidRDefault="00BE3CE1" w:rsidP="00675DEB">
                  <w:pPr>
                    <w:rPr>
                      <w:rFonts w:ascii="Verdana" w:eastAsia="Verdana" w:hAnsi="Verdana" w:cs="Verdana"/>
                      <w:sz w:val="18"/>
                      <w:szCs w:val="18"/>
                    </w:rPr>
                  </w:pPr>
                </w:p>
                <w:p w14:paraId="56C98C17" w14:textId="77777777" w:rsidR="000F1BCD" w:rsidRPr="00675DEB" w:rsidRDefault="000F1BCD" w:rsidP="00675DEB">
                  <w:pPr>
                    <w:jc w:val="center"/>
                    <w:rPr>
                      <w:rFonts w:ascii="Verdana" w:eastAsia="Verdana" w:hAnsi="Verdana" w:cs="Verdana"/>
                      <w:sz w:val="18"/>
                      <w:szCs w:val="18"/>
                    </w:rPr>
                  </w:pPr>
                </w:p>
              </w:tc>
            </w:tr>
            <w:tr w:rsidR="00034524" w:rsidRPr="00675DEB" w14:paraId="69419F2D" w14:textId="77777777" w:rsidTr="00624E30">
              <w:trPr>
                <w:trHeight w:val="227"/>
              </w:trPr>
              <w:tc>
                <w:tcPr>
                  <w:tcW w:w="5103" w:type="dxa"/>
                  <w:shd w:val="clear" w:color="auto" w:fill="auto"/>
                  <w:vAlign w:val="bottom"/>
                </w:tcPr>
                <w:p w14:paraId="43219276" w14:textId="3294100A" w:rsidR="00034524" w:rsidRPr="00675DEB" w:rsidRDefault="00034524" w:rsidP="00675DEB">
                  <w:pPr>
                    <w:jc w:val="center"/>
                    <w:rPr>
                      <w:rFonts w:ascii="Verdana" w:eastAsia="Verdana" w:hAnsi="Verdana" w:cs="Verdana"/>
                      <w:sz w:val="18"/>
                      <w:szCs w:val="18"/>
                    </w:rPr>
                  </w:pPr>
                  <w:r w:rsidRPr="00675DEB">
                    <w:rPr>
                      <w:rFonts w:ascii="Verdana" w:eastAsia="Verdana" w:hAnsi="Verdana" w:cs="Verdana"/>
                    </w:rPr>
                    <w:t>_____________________________</w:t>
                  </w:r>
                </w:p>
              </w:tc>
              <w:tc>
                <w:tcPr>
                  <w:tcW w:w="5103" w:type="dxa"/>
                  <w:shd w:val="clear" w:color="auto" w:fill="auto"/>
                  <w:vAlign w:val="bottom"/>
                </w:tcPr>
                <w:p w14:paraId="79FC9088" w14:textId="3B9A0AB1" w:rsidR="00034524" w:rsidRPr="00675DEB" w:rsidRDefault="00034524" w:rsidP="00675DEB">
                  <w:pPr>
                    <w:jc w:val="center"/>
                    <w:rPr>
                      <w:rFonts w:ascii="Verdana" w:eastAsia="Verdana" w:hAnsi="Verdana" w:cs="Verdana"/>
                      <w:sz w:val="18"/>
                      <w:szCs w:val="18"/>
                    </w:rPr>
                  </w:pPr>
                  <w:r w:rsidRPr="00675DEB">
                    <w:rPr>
                      <w:rFonts w:ascii="Verdana" w:eastAsia="Verdana" w:hAnsi="Verdana" w:cs="Verdana"/>
                    </w:rPr>
                    <w:t>_____________________________</w:t>
                  </w:r>
                </w:p>
              </w:tc>
            </w:tr>
            <w:tr w:rsidR="00034524" w:rsidRPr="00675DEB" w14:paraId="2DBCEBA9" w14:textId="77777777" w:rsidTr="00624E30">
              <w:trPr>
                <w:trHeight w:val="858"/>
              </w:trPr>
              <w:tc>
                <w:tcPr>
                  <w:tcW w:w="5103" w:type="dxa"/>
                  <w:shd w:val="clear" w:color="auto" w:fill="auto"/>
                  <w:vAlign w:val="center"/>
                </w:tcPr>
                <w:p w14:paraId="75380F8B" w14:textId="77777777" w:rsidR="00034524" w:rsidRPr="00675DEB" w:rsidRDefault="00034524" w:rsidP="00675DEB">
                  <w:pPr>
                    <w:jc w:val="center"/>
                    <w:rPr>
                      <w:rFonts w:ascii="Verdana" w:eastAsia="Verdana" w:hAnsi="Verdana" w:cs="Verdana"/>
                      <w:sz w:val="18"/>
                      <w:szCs w:val="18"/>
                    </w:rPr>
                  </w:pPr>
                  <w:r w:rsidRPr="00675DEB">
                    <w:rPr>
                      <w:rFonts w:ascii="Verdana" w:eastAsia="Verdana" w:hAnsi="Verdana" w:cs="Verdana"/>
                      <w:b/>
                      <w:sz w:val="18"/>
                      <w:szCs w:val="18"/>
                    </w:rPr>
                    <w:t>Dario Oswaldo Garcia Júnior</w:t>
                  </w:r>
                  <w:r w:rsidRPr="00675DEB">
                    <w:rPr>
                      <w:rFonts w:ascii="Verdana" w:eastAsia="Verdana" w:hAnsi="Verdana" w:cs="Verdana"/>
                      <w:sz w:val="18"/>
                      <w:szCs w:val="18"/>
                    </w:rPr>
                    <w:t xml:space="preserve"> </w:t>
                  </w:r>
                </w:p>
                <w:p w14:paraId="02B94561" w14:textId="266DEBE0" w:rsidR="00034524" w:rsidRPr="00675DEB" w:rsidRDefault="00034524" w:rsidP="00675DEB">
                  <w:pPr>
                    <w:jc w:val="center"/>
                    <w:rPr>
                      <w:rFonts w:ascii="Verdana" w:eastAsia="Verdana" w:hAnsi="Verdana" w:cs="Verdana"/>
                      <w:sz w:val="18"/>
                      <w:szCs w:val="18"/>
                    </w:rPr>
                  </w:pPr>
                  <w:r w:rsidRPr="00675DEB">
                    <w:rPr>
                      <w:rFonts w:ascii="Verdana" w:eastAsia="Verdana" w:hAnsi="Verdana" w:cs="Verdana"/>
                      <w:sz w:val="18"/>
                      <w:szCs w:val="18"/>
                    </w:rPr>
                    <w:t xml:space="preserve">Diretor Executivo de </w:t>
                  </w:r>
                  <w:r w:rsidR="002F3A43" w:rsidRPr="00675DEB">
                    <w:rPr>
                      <w:rFonts w:ascii="Verdana" w:eastAsia="Verdana" w:hAnsi="Verdana" w:cs="Verdana"/>
                      <w:sz w:val="18"/>
                      <w:szCs w:val="18"/>
                    </w:rPr>
                    <w:t>Varejo</w:t>
                  </w:r>
                  <w:r w:rsidRPr="00675DEB">
                    <w:rPr>
                      <w:rFonts w:ascii="Verdana" w:eastAsia="Verdana" w:hAnsi="Verdana" w:cs="Verdana"/>
                      <w:sz w:val="18"/>
                      <w:szCs w:val="18"/>
                    </w:rPr>
                    <w:t xml:space="preserve"> </w:t>
                  </w:r>
                </w:p>
                <w:p w14:paraId="15845F3C" w14:textId="3A36DE90" w:rsidR="00034524" w:rsidRPr="00675DEB" w:rsidRDefault="00034524" w:rsidP="00675DEB">
                  <w:pPr>
                    <w:jc w:val="center"/>
                    <w:rPr>
                      <w:rFonts w:ascii="Verdana" w:eastAsia="Verdana" w:hAnsi="Verdana" w:cs="Verdana"/>
                    </w:rPr>
                  </w:pPr>
                </w:p>
              </w:tc>
              <w:tc>
                <w:tcPr>
                  <w:tcW w:w="5103" w:type="dxa"/>
                  <w:shd w:val="clear" w:color="auto" w:fill="auto"/>
                  <w:vAlign w:val="center"/>
                </w:tcPr>
                <w:p w14:paraId="4DA03D7B" w14:textId="1B784C69" w:rsidR="00034524" w:rsidRPr="00675DEB" w:rsidRDefault="00034524" w:rsidP="00675DEB">
                  <w:pPr>
                    <w:jc w:val="center"/>
                    <w:rPr>
                      <w:rFonts w:ascii="Verdana" w:eastAsia="Verdana" w:hAnsi="Verdana" w:cs="Verdana"/>
                      <w:sz w:val="18"/>
                      <w:szCs w:val="18"/>
                    </w:rPr>
                  </w:pPr>
                  <w:r w:rsidRPr="00675DEB">
                    <w:rPr>
                      <w:rFonts w:ascii="Verdana" w:eastAsia="Verdana" w:hAnsi="Verdana" w:cs="Verdana"/>
                      <w:b/>
                      <w:sz w:val="18"/>
                      <w:szCs w:val="18"/>
                    </w:rPr>
                    <w:t>Eug</w:t>
                  </w:r>
                  <w:r w:rsidR="00C821FF" w:rsidRPr="00675DEB">
                    <w:rPr>
                      <w:rFonts w:ascii="Verdana" w:eastAsia="Verdana" w:hAnsi="Verdana" w:cs="Verdana"/>
                      <w:b/>
                      <w:sz w:val="18"/>
                      <w:szCs w:val="18"/>
                    </w:rPr>
                    <w:t>ê</w:t>
                  </w:r>
                  <w:r w:rsidRPr="00675DEB">
                    <w:rPr>
                      <w:rFonts w:ascii="Verdana" w:eastAsia="Verdana" w:hAnsi="Verdana" w:cs="Verdana"/>
                      <w:b/>
                      <w:sz w:val="18"/>
                      <w:szCs w:val="18"/>
                    </w:rPr>
                    <w:t>nia Regina de Melo</w:t>
                  </w:r>
                  <w:r w:rsidRPr="00675DEB">
                    <w:rPr>
                      <w:rFonts w:ascii="Verdana" w:eastAsia="Verdana" w:hAnsi="Verdana" w:cs="Verdana"/>
                      <w:sz w:val="18"/>
                      <w:szCs w:val="18"/>
                    </w:rPr>
                    <w:t xml:space="preserve"> </w:t>
                  </w:r>
                </w:p>
                <w:p w14:paraId="176370DA" w14:textId="64C44326" w:rsidR="00034524" w:rsidRPr="00675DEB" w:rsidRDefault="00034524" w:rsidP="00675DEB">
                  <w:pPr>
                    <w:jc w:val="center"/>
                    <w:rPr>
                      <w:rFonts w:ascii="Verdana" w:eastAsia="Verdana" w:hAnsi="Verdana" w:cs="Verdana"/>
                      <w:sz w:val="18"/>
                      <w:szCs w:val="18"/>
                    </w:rPr>
                  </w:pPr>
                  <w:r w:rsidRPr="00675DEB">
                    <w:rPr>
                      <w:rFonts w:ascii="Verdana" w:eastAsia="Verdana" w:hAnsi="Verdana" w:cs="Verdana"/>
                      <w:sz w:val="18"/>
                      <w:szCs w:val="18"/>
                    </w:rPr>
                    <w:t>Diretor</w:t>
                  </w:r>
                  <w:r w:rsidR="002F3A43" w:rsidRPr="00675DEB">
                    <w:rPr>
                      <w:rFonts w:ascii="Verdana" w:eastAsia="Verdana" w:hAnsi="Verdana" w:cs="Verdana"/>
                      <w:sz w:val="18"/>
                      <w:szCs w:val="18"/>
                    </w:rPr>
                    <w:t>a</w:t>
                  </w:r>
                  <w:r w:rsidRPr="00675DEB">
                    <w:rPr>
                      <w:rFonts w:ascii="Verdana" w:eastAsia="Verdana" w:hAnsi="Verdana" w:cs="Verdana"/>
                      <w:sz w:val="18"/>
                      <w:szCs w:val="18"/>
                    </w:rPr>
                    <w:t xml:space="preserve"> Executiv</w:t>
                  </w:r>
                  <w:r w:rsidR="002F3A43" w:rsidRPr="00675DEB">
                    <w:rPr>
                      <w:rFonts w:ascii="Verdana" w:eastAsia="Verdana" w:hAnsi="Verdana" w:cs="Verdana"/>
                      <w:sz w:val="18"/>
                      <w:szCs w:val="18"/>
                    </w:rPr>
                    <w:t>a de Atacado e Governo</w:t>
                  </w:r>
                  <w:r w:rsidRPr="00675DEB">
                    <w:rPr>
                      <w:rFonts w:ascii="Verdana" w:eastAsia="Verdana" w:hAnsi="Verdana" w:cs="Verdana"/>
                      <w:sz w:val="18"/>
                      <w:szCs w:val="18"/>
                    </w:rPr>
                    <w:t xml:space="preserve"> </w:t>
                  </w:r>
                </w:p>
                <w:p w14:paraId="12464B21" w14:textId="1F990D4E" w:rsidR="00034524" w:rsidRPr="00675DEB" w:rsidRDefault="00034524" w:rsidP="00675DEB">
                  <w:pPr>
                    <w:jc w:val="center"/>
                    <w:rPr>
                      <w:rFonts w:ascii="Verdana" w:eastAsia="Verdana" w:hAnsi="Verdana" w:cs="Verdana"/>
                    </w:rPr>
                  </w:pPr>
                </w:p>
              </w:tc>
            </w:tr>
            <w:tr w:rsidR="002F3A43" w:rsidRPr="00675DEB" w14:paraId="5C0A3E1B" w14:textId="77777777" w:rsidTr="00624E30">
              <w:trPr>
                <w:trHeight w:val="858"/>
              </w:trPr>
              <w:tc>
                <w:tcPr>
                  <w:tcW w:w="5103" w:type="dxa"/>
                  <w:shd w:val="clear" w:color="auto" w:fill="auto"/>
                  <w:vAlign w:val="bottom"/>
                </w:tcPr>
                <w:p w14:paraId="4986D246" w14:textId="3793C47D" w:rsidR="002F3A43" w:rsidRPr="00675DEB" w:rsidRDefault="002F3A43" w:rsidP="00675DEB">
                  <w:pPr>
                    <w:jc w:val="center"/>
                    <w:rPr>
                      <w:rFonts w:ascii="Verdana" w:eastAsia="Verdana" w:hAnsi="Verdana" w:cs="Verdana"/>
                      <w:b/>
                      <w:sz w:val="18"/>
                      <w:szCs w:val="18"/>
                    </w:rPr>
                  </w:pPr>
                  <w:r w:rsidRPr="00675DEB">
                    <w:rPr>
                      <w:rFonts w:ascii="Verdana" w:eastAsia="Verdana" w:hAnsi="Verdana" w:cs="Verdana"/>
                    </w:rPr>
                    <w:t>___________________________</w:t>
                  </w:r>
                </w:p>
              </w:tc>
              <w:tc>
                <w:tcPr>
                  <w:tcW w:w="5103" w:type="dxa"/>
                  <w:shd w:val="clear" w:color="auto" w:fill="auto"/>
                  <w:vAlign w:val="bottom"/>
                </w:tcPr>
                <w:p w14:paraId="543DA5B0" w14:textId="15825A31" w:rsidR="002F3A43" w:rsidRPr="00675DEB" w:rsidRDefault="002F3A43" w:rsidP="00675DEB">
                  <w:pPr>
                    <w:rPr>
                      <w:rFonts w:ascii="Verdana" w:eastAsia="Verdana" w:hAnsi="Verdana" w:cs="Verdana"/>
                    </w:rPr>
                  </w:pPr>
                  <w:r w:rsidRPr="00675DEB">
                    <w:rPr>
                      <w:rFonts w:ascii="Verdana" w:eastAsia="Verdana" w:hAnsi="Verdana" w:cs="Verdana"/>
                    </w:rPr>
                    <w:t>_______________________________</w:t>
                  </w:r>
                </w:p>
              </w:tc>
            </w:tr>
            <w:tr w:rsidR="002F3A43" w:rsidRPr="00675DEB" w14:paraId="4396E6AD" w14:textId="77777777" w:rsidTr="00624E30">
              <w:trPr>
                <w:trHeight w:val="227"/>
              </w:trPr>
              <w:tc>
                <w:tcPr>
                  <w:tcW w:w="5103" w:type="dxa"/>
                  <w:shd w:val="clear" w:color="auto" w:fill="auto"/>
                  <w:vAlign w:val="center"/>
                </w:tcPr>
                <w:p w14:paraId="5D0F7C38" w14:textId="77777777" w:rsidR="002F3A43" w:rsidRPr="00675DEB" w:rsidRDefault="002F3A43" w:rsidP="00675DEB">
                  <w:pPr>
                    <w:jc w:val="center"/>
                    <w:rPr>
                      <w:rFonts w:ascii="Verdana" w:eastAsia="Verdana" w:hAnsi="Verdana" w:cs="Verdana"/>
                      <w:sz w:val="18"/>
                      <w:szCs w:val="18"/>
                    </w:rPr>
                  </w:pPr>
                  <w:r w:rsidRPr="00675DEB">
                    <w:rPr>
                      <w:rFonts w:ascii="Verdana" w:eastAsia="Verdana" w:hAnsi="Verdana" w:cs="Verdana"/>
                      <w:b/>
                      <w:sz w:val="18"/>
                      <w:szCs w:val="18"/>
                    </w:rPr>
                    <w:t>Fabiano Pereira Côrtes</w:t>
                  </w:r>
                  <w:r w:rsidRPr="00675DEB">
                    <w:rPr>
                      <w:rFonts w:ascii="Verdana" w:eastAsia="Verdana" w:hAnsi="Verdana" w:cs="Verdana"/>
                      <w:sz w:val="18"/>
                      <w:szCs w:val="18"/>
                    </w:rPr>
                    <w:t xml:space="preserve"> </w:t>
                  </w:r>
                </w:p>
                <w:p w14:paraId="361D4F81" w14:textId="5F4E8549" w:rsidR="002F3A43" w:rsidRPr="00675DEB" w:rsidRDefault="002F3A43" w:rsidP="00675DEB">
                  <w:pPr>
                    <w:jc w:val="center"/>
                    <w:rPr>
                      <w:rFonts w:ascii="Verdana" w:eastAsia="Verdana" w:hAnsi="Verdana" w:cs="Verdana"/>
                      <w:sz w:val="18"/>
                      <w:szCs w:val="18"/>
                    </w:rPr>
                  </w:pPr>
                  <w:r w:rsidRPr="00675DEB">
                    <w:rPr>
                      <w:rFonts w:ascii="Verdana" w:eastAsia="Verdana" w:hAnsi="Verdana" w:cs="Verdana"/>
                      <w:sz w:val="18"/>
                      <w:szCs w:val="18"/>
                    </w:rPr>
                    <w:t>Diretor Executivo de Tecnologia</w:t>
                  </w:r>
                </w:p>
                <w:p w14:paraId="625C391A" w14:textId="77777777" w:rsidR="003029DB" w:rsidRPr="00675DEB" w:rsidRDefault="003029DB" w:rsidP="00675DEB">
                  <w:pPr>
                    <w:jc w:val="center"/>
                    <w:rPr>
                      <w:rFonts w:ascii="Verdana" w:eastAsia="Verdana" w:hAnsi="Verdana" w:cs="Verdana"/>
                      <w:sz w:val="18"/>
                      <w:szCs w:val="18"/>
                    </w:rPr>
                  </w:pPr>
                </w:p>
                <w:p w14:paraId="015F403D" w14:textId="6EA3FC57" w:rsidR="002F3A43" w:rsidRPr="00675DEB" w:rsidRDefault="002F3A43" w:rsidP="00675DEB">
                  <w:pPr>
                    <w:jc w:val="center"/>
                    <w:rPr>
                      <w:rFonts w:ascii="Verdana" w:eastAsia="Verdana" w:hAnsi="Verdana" w:cs="Verdana"/>
                      <w:sz w:val="18"/>
                      <w:szCs w:val="18"/>
                    </w:rPr>
                  </w:pPr>
                </w:p>
                <w:p w14:paraId="24147A9C" w14:textId="77777777" w:rsidR="002F3A43" w:rsidRPr="00675DEB" w:rsidRDefault="002F3A43" w:rsidP="00675DEB">
                  <w:pPr>
                    <w:jc w:val="center"/>
                    <w:rPr>
                      <w:rFonts w:ascii="Verdana" w:eastAsia="Verdana" w:hAnsi="Verdana" w:cs="Verdana"/>
                      <w:sz w:val="18"/>
                      <w:szCs w:val="18"/>
                    </w:rPr>
                  </w:pPr>
                </w:p>
                <w:p w14:paraId="4F1142C7" w14:textId="77777777" w:rsidR="002F3A43" w:rsidRPr="00675DEB" w:rsidRDefault="002F3A43" w:rsidP="00675DEB">
                  <w:pPr>
                    <w:jc w:val="center"/>
                    <w:rPr>
                      <w:rFonts w:ascii="Verdana" w:eastAsia="Verdana" w:hAnsi="Verdana" w:cs="Verdana"/>
                      <w:b/>
                      <w:sz w:val="18"/>
                      <w:szCs w:val="18"/>
                    </w:rPr>
                  </w:pPr>
                </w:p>
                <w:p w14:paraId="6C0DBD63" w14:textId="67E4C974" w:rsidR="002F3A43" w:rsidRPr="00675DEB" w:rsidRDefault="002F3A43" w:rsidP="00675DEB">
                  <w:pPr>
                    <w:jc w:val="center"/>
                    <w:rPr>
                      <w:rFonts w:ascii="Verdana" w:eastAsia="Verdana" w:hAnsi="Verdana" w:cs="Verdana"/>
                      <w:b/>
                      <w:sz w:val="18"/>
                      <w:szCs w:val="18"/>
                    </w:rPr>
                  </w:pPr>
                </w:p>
              </w:tc>
              <w:tc>
                <w:tcPr>
                  <w:tcW w:w="5103" w:type="dxa"/>
                  <w:shd w:val="clear" w:color="auto" w:fill="auto"/>
                  <w:vAlign w:val="center"/>
                </w:tcPr>
                <w:p w14:paraId="77CA4145" w14:textId="77777777" w:rsidR="002F3A43" w:rsidRPr="00675DEB" w:rsidRDefault="002F3A43" w:rsidP="00675DEB">
                  <w:pPr>
                    <w:jc w:val="center"/>
                    <w:rPr>
                      <w:rFonts w:ascii="Verdana" w:eastAsia="Verdana" w:hAnsi="Verdana" w:cs="Verdana"/>
                      <w:b/>
                      <w:sz w:val="18"/>
                      <w:szCs w:val="18"/>
                    </w:rPr>
                  </w:pPr>
                  <w:r w:rsidRPr="00675DEB">
                    <w:rPr>
                      <w:rFonts w:ascii="Verdana" w:hAnsi="Verdana" w:cs="Calibri"/>
                      <w:b/>
                      <w:sz w:val="18"/>
                      <w:szCs w:val="18"/>
                      <w:lang w:eastAsia="pt-BR"/>
                    </w:rPr>
                    <w:t xml:space="preserve">Hugo </w:t>
                  </w:r>
                  <w:proofErr w:type="spellStart"/>
                  <w:r w:rsidRPr="00675DEB">
                    <w:rPr>
                      <w:rFonts w:ascii="Verdana" w:hAnsi="Verdana" w:cs="Calibri"/>
                      <w:b/>
                      <w:sz w:val="18"/>
                      <w:szCs w:val="18"/>
                      <w:lang w:eastAsia="pt-BR"/>
                    </w:rPr>
                    <w:t>Andreolly</w:t>
                  </w:r>
                  <w:proofErr w:type="spellEnd"/>
                  <w:r w:rsidRPr="00675DEB">
                    <w:rPr>
                      <w:rFonts w:ascii="Verdana" w:hAnsi="Verdana" w:cs="Calibri"/>
                      <w:b/>
                      <w:sz w:val="18"/>
                      <w:szCs w:val="18"/>
                      <w:lang w:eastAsia="pt-BR"/>
                    </w:rPr>
                    <w:t xml:space="preserve"> Albuquerque Costa Santos</w:t>
                  </w:r>
                  <w:r w:rsidRPr="00675DEB">
                    <w:rPr>
                      <w:rFonts w:ascii="Verdana" w:eastAsia="Verdana" w:hAnsi="Verdana" w:cs="Verdana"/>
                      <w:b/>
                      <w:sz w:val="18"/>
                      <w:szCs w:val="18"/>
                    </w:rPr>
                    <w:t xml:space="preserve"> </w:t>
                  </w:r>
                </w:p>
                <w:p w14:paraId="2536F9F7" w14:textId="36A664D0" w:rsidR="002F3A43" w:rsidRPr="00675DEB" w:rsidRDefault="002F3A43" w:rsidP="00675DEB">
                  <w:pPr>
                    <w:jc w:val="center"/>
                    <w:rPr>
                      <w:rFonts w:ascii="Verdana" w:hAnsi="Verdana" w:cs="Calibri"/>
                      <w:sz w:val="18"/>
                      <w:szCs w:val="18"/>
                      <w:lang w:eastAsia="pt-BR"/>
                    </w:rPr>
                  </w:pPr>
                  <w:r w:rsidRPr="00675DEB">
                    <w:rPr>
                      <w:rFonts w:ascii="Verdana" w:eastAsia="Verdana" w:hAnsi="Verdana" w:cs="Verdana"/>
                      <w:sz w:val="18"/>
                      <w:szCs w:val="18"/>
                    </w:rPr>
                    <w:t xml:space="preserve">Diretor Executivo de </w:t>
                  </w:r>
                  <w:r w:rsidRPr="00675DEB">
                    <w:rPr>
                      <w:rFonts w:ascii="Verdana" w:hAnsi="Verdana" w:cs="Calibri"/>
                      <w:sz w:val="18"/>
                      <w:szCs w:val="18"/>
                      <w:lang w:eastAsia="pt-BR"/>
                    </w:rPr>
                    <w:t>Finanças e Controladoria</w:t>
                  </w:r>
                </w:p>
                <w:p w14:paraId="28764B51" w14:textId="42B0560A" w:rsidR="003029DB" w:rsidRPr="00675DEB" w:rsidRDefault="003029DB" w:rsidP="00675DEB">
                  <w:pPr>
                    <w:jc w:val="center"/>
                    <w:rPr>
                      <w:rFonts w:ascii="Verdana" w:eastAsia="Verdana" w:hAnsi="Verdana" w:cs="Verdana"/>
                      <w:sz w:val="18"/>
                      <w:szCs w:val="18"/>
                    </w:rPr>
                  </w:pPr>
                  <w:r w:rsidRPr="00675DEB">
                    <w:rPr>
                      <w:rFonts w:ascii="Verdana" w:hAnsi="Verdana" w:cs="Calibri"/>
                      <w:sz w:val="18"/>
                      <w:szCs w:val="18"/>
                      <w:lang w:eastAsia="pt-BR"/>
                    </w:rPr>
                    <w:t>Diretor de Relacionamento com Investidores</w:t>
                  </w:r>
                </w:p>
                <w:p w14:paraId="492042FC" w14:textId="77777777" w:rsidR="002F3A43" w:rsidRPr="00675DEB" w:rsidRDefault="002F3A43" w:rsidP="00675DEB">
                  <w:pPr>
                    <w:jc w:val="center"/>
                    <w:rPr>
                      <w:rFonts w:ascii="Verdana" w:eastAsia="Verdana" w:hAnsi="Verdana" w:cs="Verdana"/>
                      <w:sz w:val="18"/>
                      <w:szCs w:val="18"/>
                    </w:rPr>
                  </w:pPr>
                </w:p>
                <w:p w14:paraId="51CFD0D9" w14:textId="77777777" w:rsidR="002F3A43" w:rsidRPr="00675DEB" w:rsidRDefault="002F3A43" w:rsidP="00675DEB">
                  <w:pPr>
                    <w:jc w:val="center"/>
                    <w:rPr>
                      <w:rFonts w:ascii="Verdana" w:eastAsia="Verdana" w:hAnsi="Verdana" w:cs="Verdana"/>
                      <w:b/>
                      <w:sz w:val="18"/>
                      <w:szCs w:val="18"/>
                    </w:rPr>
                  </w:pPr>
                </w:p>
                <w:p w14:paraId="3F8E95E5" w14:textId="77777777" w:rsidR="002F3A43" w:rsidRPr="00675DEB" w:rsidRDefault="002F3A43" w:rsidP="00675DEB">
                  <w:pPr>
                    <w:jc w:val="center"/>
                    <w:rPr>
                      <w:rFonts w:ascii="Verdana" w:eastAsia="Verdana" w:hAnsi="Verdana" w:cs="Verdana"/>
                      <w:b/>
                      <w:sz w:val="18"/>
                      <w:szCs w:val="18"/>
                    </w:rPr>
                  </w:pPr>
                </w:p>
                <w:p w14:paraId="4A83F691" w14:textId="7FA38768" w:rsidR="002F3A43" w:rsidRPr="00675DEB" w:rsidRDefault="002F3A43" w:rsidP="00675DEB">
                  <w:pPr>
                    <w:jc w:val="center"/>
                    <w:rPr>
                      <w:rFonts w:ascii="Verdana" w:eastAsia="Verdana" w:hAnsi="Verdana" w:cs="Verdana"/>
                      <w:b/>
                      <w:sz w:val="18"/>
                      <w:szCs w:val="18"/>
                    </w:rPr>
                  </w:pPr>
                </w:p>
              </w:tc>
            </w:tr>
            <w:tr w:rsidR="002F3A43" w:rsidRPr="00675DEB" w14:paraId="49F38E75" w14:textId="77777777" w:rsidTr="00624E30">
              <w:trPr>
                <w:trHeight w:val="227"/>
              </w:trPr>
              <w:tc>
                <w:tcPr>
                  <w:tcW w:w="5103" w:type="dxa"/>
                  <w:shd w:val="clear" w:color="auto" w:fill="auto"/>
                  <w:vAlign w:val="bottom"/>
                </w:tcPr>
                <w:p w14:paraId="39AFFCE8" w14:textId="772E0D63" w:rsidR="002F3A43" w:rsidRPr="00675DEB" w:rsidRDefault="002F3A43" w:rsidP="00675DEB">
                  <w:pPr>
                    <w:jc w:val="center"/>
                    <w:rPr>
                      <w:rFonts w:ascii="Verdana" w:eastAsia="Verdana" w:hAnsi="Verdana" w:cs="Verdana"/>
                      <w:b/>
                      <w:sz w:val="18"/>
                      <w:szCs w:val="18"/>
                    </w:rPr>
                  </w:pPr>
                  <w:r w:rsidRPr="00675DEB">
                    <w:rPr>
                      <w:rFonts w:ascii="Verdana" w:eastAsia="Verdana" w:hAnsi="Verdana" w:cs="Verdana"/>
                    </w:rPr>
                    <w:t>____________________________</w:t>
                  </w:r>
                </w:p>
              </w:tc>
              <w:tc>
                <w:tcPr>
                  <w:tcW w:w="5103" w:type="dxa"/>
                  <w:shd w:val="clear" w:color="auto" w:fill="auto"/>
                  <w:vAlign w:val="bottom"/>
                </w:tcPr>
                <w:p w14:paraId="2F863031" w14:textId="732BB7CD" w:rsidR="002F3A43" w:rsidRPr="00675DEB" w:rsidRDefault="002F3A43" w:rsidP="00675DEB">
                  <w:pPr>
                    <w:jc w:val="center"/>
                    <w:rPr>
                      <w:rFonts w:ascii="Verdana" w:hAnsi="Verdana" w:cs="Calibri"/>
                      <w:b/>
                      <w:sz w:val="18"/>
                      <w:szCs w:val="18"/>
                      <w:lang w:eastAsia="pt-BR"/>
                    </w:rPr>
                  </w:pPr>
                  <w:r w:rsidRPr="00675DEB">
                    <w:rPr>
                      <w:rFonts w:ascii="Verdana" w:eastAsia="Verdana" w:hAnsi="Verdana" w:cs="Verdana"/>
                    </w:rPr>
                    <w:t>____________________________</w:t>
                  </w:r>
                </w:p>
              </w:tc>
            </w:tr>
            <w:tr w:rsidR="002F3A43" w:rsidRPr="00675DEB" w14:paraId="304D64F3" w14:textId="77777777" w:rsidTr="00624E30">
              <w:trPr>
                <w:trHeight w:val="227"/>
              </w:trPr>
              <w:tc>
                <w:tcPr>
                  <w:tcW w:w="5103" w:type="dxa"/>
                  <w:shd w:val="clear" w:color="auto" w:fill="auto"/>
                  <w:vAlign w:val="center"/>
                </w:tcPr>
                <w:p w14:paraId="3CC47997" w14:textId="77777777" w:rsidR="002F3A43" w:rsidRPr="00675DEB" w:rsidRDefault="002F3A43" w:rsidP="00675DEB">
                  <w:pPr>
                    <w:jc w:val="center"/>
                    <w:rPr>
                      <w:rFonts w:ascii="Verdana" w:eastAsia="Verdana" w:hAnsi="Verdana" w:cs="Verdana"/>
                      <w:b/>
                      <w:sz w:val="18"/>
                      <w:szCs w:val="18"/>
                    </w:rPr>
                  </w:pPr>
                  <w:proofErr w:type="spellStart"/>
                  <w:r w:rsidRPr="00675DEB">
                    <w:rPr>
                      <w:rFonts w:ascii="Verdana" w:hAnsi="Verdana" w:cs="Calibri"/>
                      <w:b/>
                      <w:sz w:val="18"/>
                      <w:szCs w:val="18"/>
                      <w:lang w:eastAsia="pt-BR"/>
                    </w:rPr>
                    <w:t>Kellen</w:t>
                  </w:r>
                  <w:proofErr w:type="spellEnd"/>
                  <w:r w:rsidRPr="00675DEB">
                    <w:rPr>
                      <w:rFonts w:ascii="Verdana" w:hAnsi="Verdana" w:cs="Calibri"/>
                      <w:b/>
                      <w:sz w:val="18"/>
                      <w:szCs w:val="18"/>
                      <w:lang w:eastAsia="pt-BR"/>
                    </w:rPr>
                    <w:t xml:space="preserve"> </w:t>
                  </w:r>
                  <w:proofErr w:type="spellStart"/>
                  <w:r w:rsidRPr="00675DEB">
                    <w:rPr>
                      <w:rFonts w:ascii="Verdana" w:hAnsi="Verdana" w:cs="Calibri"/>
                      <w:b/>
                      <w:sz w:val="18"/>
                      <w:szCs w:val="18"/>
                      <w:lang w:eastAsia="pt-BR"/>
                    </w:rPr>
                    <w:t>Kris</w:t>
                  </w:r>
                  <w:proofErr w:type="spellEnd"/>
                  <w:r w:rsidRPr="00675DEB">
                    <w:rPr>
                      <w:rFonts w:ascii="Verdana" w:hAnsi="Verdana" w:cs="Calibri"/>
                      <w:b/>
                      <w:sz w:val="18"/>
                      <w:szCs w:val="18"/>
                      <w:lang w:eastAsia="pt-BR"/>
                    </w:rPr>
                    <w:t xml:space="preserve"> Alves Flores Brito</w:t>
                  </w:r>
                  <w:r w:rsidRPr="00675DEB">
                    <w:rPr>
                      <w:rFonts w:ascii="Verdana" w:eastAsia="Verdana" w:hAnsi="Verdana" w:cs="Verdana"/>
                      <w:b/>
                      <w:sz w:val="18"/>
                      <w:szCs w:val="18"/>
                    </w:rPr>
                    <w:t xml:space="preserve"> </w:t>
                  </w:r>
                </w:p>
                <w:p w14:paraId="58795B9D" w14:textId="52D0122A" w:rsidR="002F3A43" w:rsidRPr="00675DEB" w:rsidRDefault="002F3A43" w:rsidP="00675DEB">
                  <w:pPr>
                    <w:jc w:val="center"/>
                    <w:rPr>
                      <w:rFonts w:ascii="Verdana" w:hAnsi="Verdana" w:cs="Calibri"/>
                      <w:sz w:val="18"/>
                      <w:szCs w:val="18"/>
                      <w:lang w:eastAsia="pt-BR"/>
                    </w:rPr>
                  </w:pPr>
                  <w:r w:rsidRPr="00675DEB">
                    <w:rPr>
                      <w:rFonts w:ascii="Verdana" w:hAnsi="Verdana" w:cs="Calibri"/>
                      <w:sz w:val="18"/>
                      <w:szCs w:val="18"/>
                      <w:lang w:eastAsia="pt-BR"/>
                    </w:rPr>
                    <w:t>Diretora Executiva de Controles e Risco</w:t>
                  </w:r>
                </w:p>
                <w:p w14:paraId="42336B6F" w14:textId="20105089" w:rsidR="002F3A43" w:rsidRPr="00675DEB" w:rsidRDefault="002F3A43" w:rsidP="00675DEB">
                  <w:pPr>
                    <w:jc w:val="center"/>
                    <w:rPr>
                      <w:rFonts w:ascii="Verdana" w:hAnsi="Verdana" w:cs="Calibri"/>
                      <w:sz w:val="18"/>
                      <w:szCs w:val="18"/>
                      <w:lang w:eastAsia="pt-BR"/>
                    </w:rPr>
                  </w:pPr>
                </w:p>
                <w:p w14:paraId="2CEE63D3" w14:textId="77777777" w:rsidR="002F3A43" w:rsidRPr="00675DEB" w:rsidRDefault="002F3A43" w:rsidP="00675DEB">
                  <w:pPr>
                    <w:jc w:val="center"/>
                    <w:rPr>
                      <w:rFonts w:ascii="Verdana" w:eastAsia="Verdana" w:hAnsi="Verdana" w:cs="Verdana"/>
                      <w:sz w:val="18"/>
                      <w:szCs w:val="18"/>
                    </w:rPr>
                  </w:pPr>
                </w:p>
                <w:p w14:paraId="42BC73FF" w14:textId="77777777" w:rsidR="002F3A43" w:rsidRPr="00675DEB" w:rsidRDefault="002F3A43" w:rsidP="00675DEB">
                  <w:pPr>
                    <w:jc w:val="center"/>
                    <w:rPr>
                      <w:rFonts w:ascii="Verdana" w:hAnsi="Verdana" w:cs="Verdana"/>
                      <w:sz w:val="20"/>
                    </w:rPr>
                  </w:pPr>
                </w:p>
                <w:p w14:paraId="52BACEEF" w14:textId="77777777" w:rsidR="002F3A43" w:rsidRPr="00675DEB" w:rsidRDefault="002F3A43" w:rsidP="00675DEB">
                  <w:pPr>
                    <w:jc w:val="center"/>
                    <w:rPr>
                      <w:rFonts w:ascii="Verdana" w:eastAsia="Verdana" w:hAnsi="Verdana" w:cs="Verdana"/>
                      <w:sz w:val="18"/>
                      <w:szCs w:val="18"/>
                    </w:rPr>
                  </w:pPr>
                </w:p>
                <w:p w14:paraId="09CCA821" w14:textId="77777777" w:rsidR="002F3A43" w:rsidRPr="00675DEB" w:rsidRDefault="002F3A43" w:rsidP="00675DEB">
                  <w:pPr>
                    <w:jc w:val="center"/>
                    <w:rPr>
                      <w:rFonts w:ascii="Verdana" w:eastAsia="Verdana" w:hAnsi="Verdana" w:cs="Verdana"/>
                      <w:b/>
                      <w:sz w:val="18"/>
                      <w:szCs w:val="18"/>
                    </w:rPr>
                  </w:pPr>
                </w:p>
              </w:tc>
              <w:tc>
                <w:tcPr>
                  <w:tcW w:w="5103" w:type="dxa"/>
                  <w:shd w:val="clear" w:color="auto" w:fill="auto"/>
                  <w:vAlign w:val="center"/>
                </w:tcPr>
                <w:p w14:paraId="6F372B35" w14:textId="77777777" w:rsidR="002F3A43" w:rsidRPr="00675DEB" w:rsidRDefault="002F3A43" w:rsidP="00675DEB">
                  <w:pPr>
                    <w:jc w:val="center"/>
                    <w:rPr>
                      <w:rFonts w:ascii="Verdana" w:eastAsia="Verdana" w:hAnsi="Verdana" w:cs="Verdana"/>
                      <w:sz w:val="18"/>
                      <w:szCs w:val="18"/>
                    </w:rPr>
                  </w:pPr>
                  <w:r w:rsidRPr="00675DEB">
                    <w:rPr>
                      <w:rFonts w:ascii="Verdana" w:eastAsia="Verdana" w:hAnsi="Verdana" w:cs="Verdana"/>
                      <w:b/>
                      <w:sz w:val="18"/>
                      <w:szCs w:val="18"/>
                    </w:rPr>
                    <w:t>Hellen Falcão de Carvalho</w:t>
                  </w:r>
                  <w:r w:rsidRPr="00675DEB">
                    <w:rPr>
                      <w:rFonts w:ascii="Verdana" w:eastAsia="Verdana" w:hAnsi="Verdana" w:cs="Verdana"/>
                      <w:sz w:val="18"/>
                      <w:szCs w:val="18"/>
                    </w:rPr>
                    <w:t xml:space="preserve"> </w:t>
                  </w:r>
                </w:p>
                <w:p w14:paraId="32817449" w14:textId="77777777" w:rsidR="002F3A43" w:rsidRPr="00675DEB" w:rsidRDefault="002F3A43" w:rsidP="00675DEB">
                  <w:pPr>
                    <w:jc w:val="center"/>
                    <w:rPr>
                      <w:rFonts w:ascii="Verdana" w:eastAsia="Verdana" w:hAnsi="Verdana" w:cs="Verdana"/>
                      <w:sz w:val="18"/>
                      <w:szCs w:val="18"/>
                    </w:rPr>
                  </w:pPr>
                  <w:r w:rsidRPr="00675DEB">
                    <w:rPr>
                      <w:rFonts w:ascii="Verdana" w:eastAsia="Verdana" w:hAnsi="Verdana" w:cs="Verdana"/>
                      <w:sz w:val="18"/>
                      <w:szCs w:val="18"/>
                    </w:rPr>
                    <w:t>Diretora Jurídica</w:t>
                  </w:r>
                </w:p>
                <w:p w14:paraId="2B56DAE1" w14:textId="77777777" w:rsidR="002F3A43" w:rsidRPr="00675DEB" w:rsidRDefault="002F3A43" w:rsidP="00675DEB">
                  <w:pPr>
                    <w:jc w:val="center"/>
                    <w:rPr>
                      <w:rFonts w:ascii="Verdana" w:hAnsi="Verdana" w:cs="Verdana"/>
                      <w:sz w:val="20"/>
                    </w:rPr>
                  </w:pPr>
                </w:p>
                <w:p w14:paraId="3E17B2B8" w14:textId="77777777" w:rsidR="002F3A43" w:rsidRPr="00675DEB" w:rsidRDefault="002F3A43" w:rsidP="00675DEB">
                  <w:pPr>
                    <w:jc w:val="center"/>
                    <w:rPr>
                      <w:rFonts w:ascii="Verdana" w:eastAsia="Verdana" w:hAnsi="Verdana" w:cs="Verdana"/>
                      <w:sz w:val="18"/>
                      <w:szCs w:val="18"/>
                    </w:rPr>
                  </w:pPr>
                </w:p>
                <w:p w14:paraId="1CDCCBD0" w14:textId="77777777" w:rsidR="002F3A43" w:rsidRPr="00675DEB" w:rsidRDefault="002F3A43" w:rsidP="00675DEB">
                  <w:pPr>
                    <w:jc w:val="center"/>
                    <w:rPr>
                      <w:rFonts w:ascii="Verdana" w:hAnsi="Verdana" w:cs="Calibri"/>
                      <w:b/>
                      <w:sz w:val="18"/>
                      <w:szCs w:val="18"/>
                      <w:lang w:eastAsia="pt-BR"/>
                    </w:rPr>
                  </w:pPr>
                </w:p>
                <w:p w14:paraId="37B28C4E" w14:textId="77777777" w:rsidR="002F3A43" w:rsidRPr="00675DEB" w:rsidRDefault="002F3A43" w:rsidP="00675DEB">
                  <w:pPr>
                    <w:jc w:val="center"/>
                    <w:rPr>
                      <w:rFonts w:ascii="Verdana" w:hAnsi="Verdana" w:cs="Calibri"/>
                      <w:b/>
                      <w:sz w:val="18"/>
                      <w:szCs w:val="18"/>
                      <w:lang w:eastAsia="pt-BR"/>
                    </w:rPr>
                  </w:pPr>
                </w:p>
                <w:p w14:paraId="0B5AAA8C" w14:textId="219DA43D" w:rsidR="002F3A43" w:rsidRPr="00675DEB" w:rsidRDefault="002F3A43" w:rsidP="00675DEB">
                  <w:pPr>
                    <w:jc w:val="center"/>
                    <w:rPr>
                      <w:rFonts w:ascii="Verdana" w:hAnsi="Verdana" w:cs="Calibri"/>
                      <w:b/>
                      <w:sz w:val="18"/>
                      <w:szCs w:val="18"/>
                      <w:lang w:eastAsia="pt-BR"/>
                    </w:rPr>
                  </w:pPr>
                </w:p>
              </w:tc>
            </w:tr>
            <w:tr w:rsidR="002F3A43" w:rsidRPr="00675DEB" w14:paraId="51A486D4" w14:textId="77777777" w:rsidTr="00624E30">
              <w:trPr>
                <w:trHeight w:val="227"/>
              </w:trPr>
              <w:tc>
                <w:tcPr>
                  <w:tcW w:w="5103" w:type="dxa"/>
                  <w:shd w:val="clear" w:color="auto" w:fill="auto"/>
                  <w:vAlign w:val="center"/>
                </w:tcPr>
                <w:p w14:paraId="721DDA77" w14:textId="77777777" w:rsidR="002F3A43" w:rsidRPr="00675DEB" w:rsidRDefault="002F3A43" w:rsidP="00675DEB">
                  <w:pPr>
                    <w:jc w:val="center"/>
                    <w:rPr>
                      <w:rFonts w:ascii="Verdana" w:hAnsi="Verdana" w:cs="Calibri"/>
                      <w:b/>
                      <w:sz w:val="18"/>
                      <w:szCs w:val="18"/>
                      <w:lang w:eastAsia="pt-BR"/>
                    </w:rPr>
                  </w:pPr>
                </w:p>
              </w:tc>
              <w:tc>
                <w:tcPr>
                  <w:tcW w:w="5103" w:type="dxa"/>
                  <w:shd w:val="clear" w:color="auto" w:fill="auto"/>
                  <w:vAlign w:val="bottom"/>
                </w:tcPr>
                <w:p w14:paraId="7E5302EF" w14:textId="6B44059D" w:rsidR="002F3A43" w:rsidRPr="00675DEB" w:rsidRDefault="002F3A43" w:rsidP="00675DEB">
                  <w:pPr>
                    <w:jc w:val="center"/>
                    <w:rPr>
                      <w:rFonts w:ascii="Verdana" w:eastAsia="Verdana" w:hAnsi="Verdana" w:cs="Verdana"/>
                      <w:b/>
                      <w:sz w:val="18"/>
                      <w:szCs w:val="18"/>
                    </w:rPr>
                  </w:pPr>
                  <w:r w:rsidRPr="00675DEB">
                    <w:rPr>
                      <w:rFonts w:ascii="Verdana" w:eastAsia="Verdana" w:hAnsi="Verdana" w:cs="Verdana"/>
                    </w:rPr>
                    <w:t>____________________________</w:t>
                  </w:r>
                </w:p>
              </w:tc>
            </w:tr>
            <w:tr w:rsidR="002F3A43" w:rsidRPr="00675DEB" w14:paraId="43C9D53D" w14:textId="77777777" w:rsidTr="00624E30">
              <w:trPr>
                <w:trHeight w:val="227"/>
              </w:trPr>
              <w:tc>
                <w:tcPr>
                  <w:tcW w:w="5103" w:type="dxa"/>
                  <w:shd w:val="clear" w:color="auto" w:fill="auto"/>
                  <w:vAlign w:val="center"/>
                </w:tcPr>
                <w:p w14:paraId="49B2D9A1" w14:textId="77777777" w:rsidR="002F3A43" w:rsidRPr="00675DEB" w:rsidRDefault="002F3A43" w:rsidP="00675DEB">
                  <w:pPr>
                    <w:jc w:val="center"/>
                    <w:rPr>
                      <w:rFonts w:ascii="Verdana" w:hAnsi="Verdana" w:cs="Calibri"/>
                      <w:b/>
                      <w:sz w:val="18"/>
                      <w:szCs w:val="18"/>
                      <w:lang w:eastAsia="pt-BR"/>
                    </w:rPr>
                  </w:pPr>
                </w:p>
              </w:tc>
              <w:tc>
                <w:tcPr>
                  <w:tcW w:w="5103" w:type="dxa"/>
                  <w:shd w:val="clear" w:color="auto" w:fill="auto"/>
                  <w:vAlign w:val="center"/>
                </w:tcPr>
                <w:p w14:paraId="310660CC" w14:textId="77777777" w:rsidR="002F3A43" w:rsidRPr="00675DEB" w:rsidRDefault="002F3A43" w:rsidP="00675DEB">
                  <w:pPr>
                    <w:jc w:val="center"/>
                    <w:rPr>
                      <w:rFonts w:ascii="Verdana" w:eastAsia="Verdana" w:hAnsi="Verdana" w:cs="Verdana"/>
                      <w:sz w:val="18"/>
                      <w:szCs w:val="18"/>
                    </w:rPr>
                  </w:pPr>
                  <w:r w:rsidRPr="00675DEB">
                    <w:rPr>
                      <w:rFonts w:ascii="Verdana" w:eastAsia="Verdana" w:hAnsi="Verdana" w:cs="Verdana"/>
                      <w:b/>
                      <w:sz w:val="18"/>
                      <w:szCs w:val="18"/>
                    </w:rPr>
                    <w:t>Eveline Duarte Calcado</w:t>
                  </w:r>
                  <w:r w:rsidRPr="00675DEB">
                    <w:rPr>
                      <w:rFonts w:ascii="Verdana" w:eastAsia="Verdana" w:hAnsi="Verdana" w:cs="Verdana"/>
                      <w:sz w:val="18"/>
                      <w:szCs w:val="18"/>
                    </w:rPr>
                    <w:t xml:space="preserve"> </w:t>
                  </w:r>
                </w:p>
                <w:p w14:paraId="5CBC5191" w14:textId="77777777" w:rsidR="002F3A43" w:rsidRPr="00675DEB" w:rsidRDefault="002F3A43" w:rsidP="00675DEB">
                  <w:pPr>
                    <w:jc w:val="center"/>
                    <w:rPr>
                      <w:rFonts w:ascii="Verdana" w:eastAsia="Verdana" w:hAnsi="Verdana" w:cs="Verdana"/>
                      <w:sz w:val="18"/>
                      <w:szCs w:val="18"/>
                    </w:rPr>
                  </w:pPr>
                  <w:r w:rsidRPr="00675DEB">
                    <w:rPr>
                      <w:rFonts w:ascii="Verdana" w:eastAsia="Verdana" w:hAnsi="Verdana" w:cs="Verdana"/>
                      <w:sz w:val="18"/>
                      <w:szCs w:val="18"/>
                    </w:rPr>
                    <w:t>Contadora</w:t>
                  </w:r>
                </w:p>
                <w:p w14:paraId="3F921140" w14:textId="77777777" w:rsidR="002F3A43" w:rsidRPr="00675DEB" w:rsidRDefault="002F3A43" w:rsidP="00675DEB">
                  <w:pPr>
                    <w:jc w:val="center"/>
                    <w:rPr>
                      <w:rFonts w:ascii="Verdana" w:eastAsia="Verdana" w:hAnsi="Verdana" w:cs="Verdana"/>
                      <w:sz w:val="18"/>
                      <w:szCs w:val="18"/>
                    </w:rPr>
                  </w:pPr>
                  <w:r w:rsidRPr="00675DEB">
                    <w:rPr>
                      <w:rFonts w:ascii="Verdana" w:hAnsi="Verdana"/>
                      <w:sz w:val="18"/>
                    </w:rPr>
                    <w:t>CRC-</w:t>
                  </w:r>
                  <w:r w:rsidRPr="00675DEB">
                    <w:rPr>
                      <w:rFonts w:ascii="Verdana" w:eastAsia="Verdana" w:hAnsi="Verdana" w:cs="Verdana"/>
                      <w:sz w:val="18"/>
                      <w:szCs w:val="18"/>
                    </w:rPr>
                    <w:t xml:space="preserve">DF </w:t>
                  </w:r>
                  <w:proofErr w:type="gramStart"/>
                  <w:r w:rsidRPr="00675DEB">
                    <w:rPr>
                      <w:rFonts w:ascii="Verdana" w:eastAsia="Verdana" w:hAnsi="Verdana" w:cs="Verdana"/>
                      <w:sz w:val="18"/>
                      <w:szCs w:val="18"/>
                    </w:rPr>
                    <w:t>n.º</w:t>
                  </w:r>
                  <w:proofErr w:type="gramEnd"/>
                  <w:r w:rsidRPr="00675DEB">
                    <w:rPr>
                      <w:rFonts w:ascii="Verdana" w:eastAsia="Verdana" w:hAnsi="Verdana" w:cs="Verdana"/>
                      <w:sz w:val="18"/>
                      <w:szCs w:val="18"/>
                    </w:rPr>
                    <w:t xml:space="preserve"> 027032/O-2</w:t>
                  </w:r>
                </w:p>
                <w:p w14:paraId="6D53D2C6" w14:textId="14ACBB4A" w:rsidR="002F3A43" w:rsidRPr="00675DEB" w:rsidRDefault="002F3A43" w:rsidP="00675DEB">
                  <w:pPr>
                    <w:jc w:val="center"/>
                    <w:rPr>
                      <w:rFonts w:ascii="Verdana" w:eastAsia="Verdana" w:hAnsi="Verdana" w:cs="Verdana"/>
                    </w:rPr>
                  </w:pPr>
                  <w:r w:rsidRPr="00675DEB">
                    <w:rPr>
                      <w:rFonts w:ascii="Verdana" w:eastAsia="Verdana" w:hAnsi="Verdana" w:cs="Verdana"/>
                      <w:sz w:val="18"/>
                      <w:szCs w:val="18"/>
                    </w:rPr>
                    <w:t>CPF: 007.324.131-84</w:t>
                  </w:r>
                </w:p>
              </w:tc>
            </w:tr>
          </w:tbl>
          <w:p w14:paraId="3B89B1EC" w14:textId="77777777" w:rsidR="00950B91" w:rsidRPr="00675DEB" w:rsidRDefault="00950B91" w:rsidP="00675DEB">
            <w:pPr>
              <w:rPr>
                <w:rFonts w:ascii="Verdana" w:eastAsia="Microsoft YaHei" w:hAnsi="Verdana" w:cs="Verdana"/>
                <w:sz w:val="20"/>
                <w:lang w:eastAsia="pt-BR"/>
              </w:rPr>
            </w:pPr>
            <w:bookmarkStart w:id="856" w:name="_Toc28333627"/>
          </w:p>
        </w:tc>
      </w:tr>
      <w:bookmarkEnd w:id="856"/>
    </w:tbl>
    <w:p w14:paraId="3177F312" w14:textId="77777777" w:rsidR="00D01C88" w:rsidRPr="002635D0" w:rsidRDefault="00D01C88" w:rsidP="00D01C88">
      <w:pPr>
        <w:autoSpaceDE w:val="0"/>
        <w:autoSpaceDN w:val="0"/>
        <w:adjustRightInd w:val="0"/>
        <w:ind w:left="1985"/>
        <w:rPr>
          <w:rFonts w:ascii="Arial" w:hAnsi="Arial" w:cs="Arial"/>
          <w:lang w:eastAsia="pt-BR"/>
        </w:rPr>
      </w:pPr>
    </w:p>
    <w:p w14:paraId="61B4C717" w14:textId="77777777" w:rsidR="00D01C88" w:rsidRPr="002635D0" w:rsidRDefault="00D01C88" w:rsidP="00D01C88">
      <w:pPr>
        <w:autoSpaceDE w:val="0"/>
        <w:autoSpaceDN w:val="0"/>
        <w:adjustRightInd w:val="0"/>
        <w:ind w:left="1985"/>
        <w:rPr>
          <w:rFonts w:ascii="Arial" w:hAnsi="Arial" w:cs="Arial"/>
          <w:lang w:eastAsia="pt-BR"/>
        </w:rPr>
      </w:pPr>
    </w:p>
    <w:p w14:paraId="6F46971E" w14:textId="77777777" w:rsidR="00D01C88" w:rsidRPr="002635D0" w:rsidRDefault="00D01C88" w:rsidP="00D01C88">
      <w:pPr>
        <w:autoSpaceDE w:val="0"/>
        <w:autoSpaceDN w:val="0"/>
        <w:adjustRightInd w:val="0"/>
        <w:ind w:left="1985"/>
        <w:rPr>
          <w:rFonts w:ascii="Arial" w:hAnsi="Arial" w:cs="Arial"/>
          <w:lang w:eastAsia="pt-BR"/>
        </w:rPr>
      </w:pPr>
    </w:p>
    <w:p w14:paraId="02204AF8" w14:textId="77777777" w:rsidR="00D01C88" w:rsidRPr="002635D0" w:rsidRDefault="00D01C88" w:rsidP="00D01C88">
      <w:pPr>
        <w:autoSpaceDE w:val="0"/>
        <w:autoSpaceDN w:val="0"/>
        <w:adjustRightInd w:val="0"/>
        <w:ind w:left="1985"/>
        <w:rPr>
          <w:rFonts w:ascii="Arial" w:hAnsi="Arial" w:cs="Arial"/>
          <w:lang w:eastAsia="pt-BR"/>
        </w:rPr>
      </w:pPr>
    </w:p>
    <w:p w14:paraId="2BE8C351" w14:textId="77777777" w:rsidR="00D01C88" w:rsidRPr="002635D0" w:rsidRDefault="00D01C88" w:rsidP="00D01C88">
      <w:pPr>
        <w:autoSpaceDE w:val="0"/>
        <w:autoSpaceDN w:val="0"/>
        <w:adjustRightInd w:val="0"/>
        <w:ind w:left="1985"/>
        <w:rPr>
          <w:rFonts w:ascii="Arial" w:hAnsi="Arial" w:cs="Arial"/>
          <w:lang w:eastAsia="pt-BR"/>
        </w:rPr>
      </w:pPr>
    </w:p>
    <w:p w14:paraId="1B99CF40" w14:textId="77777777" w:rsidR="00D01C88" w:rsidRDefault="00D01C88" w:rsidP="00D01C88">
      <w:pPr>
        <w:autoSpaceDE w:val="0"/>
        <w:autoSpaceDN w:val="0"/>
        <w:adjustRightInd w:val="0"/>
        <w:ind w:left="1985"/>
        <w:rPr>
          <w:rFonts w:ascii="Arial" w:hAnsi="Arial" w:cs="Arial"/>
          <w:lang w:eastAsia="pt-BR"/>
        </w:rPr>
      </w:pPr>
    </w:p>
    <w:p w14:paraId="76B0860A" w14:textId="77777777" w:rsidR="00D01C88" w:rsidRDefault="00D01C88" w:rsidP="00D01C88">
      <w:pPr>
        <w:autoSpaceDE w:val="0"/>
        <w:autoSpaceDN w:val="0"/>
        <w:adjustRightInd w:val="0"/>
        <w:ind w:left="1985"/>
        <w:rPr>
          <w:rFonts w:ascii="Arial" w:hAnsi="Arial" w:cs="Arial"/>
          <w:lang w:eastAsia="pt-BR"/>
        </w:rPr>
      </w:pPr>
    </w:p>
    <w:p w14:paraId="6D132BE2" w14:textId="77777777" w:rsidR="00D01C88" w:rsidRDefault="00D01C88" w:rsidP="00D01C88">
      <w:pPr>
        <w:autoSpaceDE w:val="0"/>
        <w:autoSpaceDN w:val="0"/>
        <w:adjustRightInd w:val="0"/>
        <w:ind w:left="1985"/>
        <w:rPr>
          <w:rFonts w:ascii="Arial" w:hAnsi="Arial" w:cs="Arial"/>
          <w:lang w:eastAsia="pt-BR"/>
        </w:rPr>
      </w:pPr>
    </w:p>
    <w:p w14:paraId="23D3AB50" w14:textId="77777777" w:rsidR="0030237A" w:rsidRDefault="0030237A" w:rsidP="00D01C88">
      <w:pPr>
        <w:autoSpaceDE w:val="0"/>
        <w:autoSpaceDN w:val="0"/>
        <w:adjustRightInd w:val="0"/>
        <w:ind w:left="1985"/>
        <w:rPr>
          <w:rFonts w:ascii="Arial" w:hAnsi="Arial" w:cs="Arial"/>
          <w:lang w:eastAsia="pt-BR"/>
        </w:rPr>
        <w:sectPr w:rsidR="0030237A" w:rsidSect="00400416">
          <w:headerReference w:type="even" r:id="rId18"/>
          <w:pgSz w:w="12242" w:h="15842" w:code="1"/>
          <w:pgMar w:top="1418" w:right="1134" w:bottom="1418" w:left="1134" w:header="709" w:footer="709" w:gutter="0"/>
          <w:cols w:space="708"/>
          <w:docGrid w:linePitch="360"/>
        </w:sectPr>
      </w:pPr>
    </w:p>
    <w:p w14:paraId="13877FDB" w14:textId="736FD1E1" w:rsidR="00D01C88" w:rsidRDefault="00D01C88" w:rsidP="00D01C88">
      <w:pPr>
        <w:autoSpaceDE w:val="0"/>
        <w:autoSpaceDN w:val="0"/>
        <w:adjustRightInd w:val="0"/>
        <w:ind w:left="1985"/>
        <w:rPr>
          <w:rFonts w:ascii="Arial" w:hAnsi="Arial" w:cs="Arial"/>
          <w:lang w:eastAsia="pt-BR"/>
        </w:rPr>
      </w:pPr>
    </w:p>
    <w:p w14:paraId="051D3984" w14:textId="77777777" w:rsidR="00400416" w:rsidRPr="002635D0" w:rsidRDefault="00400416" w:rsidP="00400416">
      <w:pPr>
        <w:autoSpaceDE w:val="0"/>
        <w:autoSpaceDN w:val="0"/>
        <w:adjustRightInd w:val="0"/>
        <w:ind w:left="1985"/>
        <w:rPr>
          <w:rFonts w:ascii="Arial" w:hAnsi="Arial" w:cs="Arial"/>
          <w:lang w:eastAsia="pt-BR"/>
        </w:rPr>
      </w:pPr>
    </w:p>
    <w:p w14:paraId="4D34262A" w14:textId="77777777" w:rsidR="00400416" w:rsidRPr="002635D0" w:rsidRDefault="00400416" w:rsidP="00400416">
      <w:pPr>
        <w:autoSpaceDE w:val="0"/>
        <w:autoSpaceDN w:val="0"/>
        <w:adjustRightInd w:val="0"/>
        <w:ind w:left="1985"/>
        <w:rPr>
          <w:rFonts w:ascii="Arial" w:hAnsi="Arial" w:cs="Arial"/>
          <w:lang w:eastAsia="pt-BR"/>
        </w:rPr>
      </w:pPr>
    </w:p>
    <w:p w14:paraId="64A8EF59" w14:textId="77777777" w:rsidR="00400416" w:rsidRPr="002635D0" w:rsidRDefault="00400416" w:rsidP="00400416">
      <w:pPr>
        <w:autoSpaceDE w:val="0"/>
        <w:autoSpaceDN w:val="0"/>
        <w:adjustRightInd w:val="0"/>
        <w:ind w:left="1985"/>
        <w:rPr>
          <w:rFonts w:ascii="Arial" w:hAnsi="Arial" w:cs="Arial"/>
          <w:lang w:eastAsia="pt-BR"/>
        </w:rPr>
      </w:pPr>
    </w:p>
    <w:p w14:paraId="3FF31E38" w14:textId="77777777" w:rsidR="00400416" w:rsidRPr="002635D0" w:rsidRDefault="00400416" w:rsidP="00400416">
      <w:pPr>
        <w:autoSpaceDE w:val="0"/>
        <w:autoSpaceDN w:val="0"/>
        <w:adjustRightInd w:val="0"/>
        <w:ind w:left="1985"/>
        <w:rPr>
          <w:rFonts w:ascii="Arial" w:hAnsi="Arial" w:cs="Arial"/>
          <w:lang w:eastAsia="pt-BR"/>
        </w:rPr>
      </w:pPr>
    </w:p>
    <w:p w14:paraId="6CDB31F8" w14:textId="77777777" w:rsidR="00400416" w:rsidRPr="002635D0" w:rsidRDefault="00400416" w:rsidP="00400416">
      <w:pPr>
        <w:autoSpaceDE w:val="0"/>
        <w:autoSpaceDN w:val="0"/>
        <w:adjustRightInd w:val="0"/>
        <w:ind w:left="1985"/>
        <w:rPr>
          <w:rFonts w:ascii="Arial" w:hAnsi="Arial" w:cs="Arial"/>
          <w:lang w:eastAsia="pt-BR"/>
        </w:rPr>
      </w:pPr>
    </w:p>
    <w:p w14:paraId="3018D8F4" w14:textId="77777777" w:rsidR="00400416" w:rsidRDefault="00400416" w:rsidP="00400416">
      <w:pPr>
        <w:autoSpaceDE w:val="0"/>
        <w:autoSpaceDN w:val="0"/>
        <w:adjustRightInd w:val="0"/>
        <w:ind w:left="1985"/>
        <w:rPr>
          <w:rFonts w:ascii="Arial" w:hAnsi="Arial" w:cs="Arial"/>
          <w:lang w:eastAsia="pt-BR"/>
        </w:rPr>
      </w:pPr>
    </w:p>
    <w:p w14:paraId="4447C4CF" w14:textId="77777777" w:rsidR="00400416" w:rsidRDefault="00400416" w:rsidP="00400416">
      <w:pPr>
        <w:autoSpaceDE w:val="0"/>
        <w:autoSpaceDN w:val="0"/>
        <w:adjustRightInd w:val="0"/>
        <w:ind w:left="1985"/>
        <w:rPr>
          <w:rFonts w:ascii="Arial" w:hAnsi="Arial" w:cs="Arial"/>
          <w:lang w:eastAsia="pt-BR"/>
        </w:rPr>
      </w:pPr>
    </w:p>
    <w:p w14:paraId="10560D92" w14:textId="77777777" w:rsidR="00400416" w:rsidRDefault="00400416" w:rsidP="00400416">
      <w:pPr>
        <w:autoSpaceDE w:val="0"/>
        <w:autoSpaceDN w:val="0"/>
        <w:adjustRightInd w:val="0"/>
        <w:ind w:left="1985"/>
        <w:rPr>
          <w:rFonts w:ascii="Arial" w:hAnsi="Arial" w:cs="Arial"/>
          <w:lang w:eastAsia="pt-BR"/>
        </w:rPr>
      </w:pPr>
    </w:p>
    <w:p w14:paraId="505361BF" w14:textId="77777777" w:rsidR="00400416" w:rsidRDefault="00400416" w:rsidP="00400416">
      <w:pPr>
        <w:autoSpaceDE w:val="0"/>
        <w:autoSpaceDN w:val="0"/>
        <w:adjustRightInd w:val="0"/>
        <w:ind w:left="1985"/>
        <w:rPr>
          <w:rFonts w:ascii="Arial" w:hAnsi="Arial" w:cs="Arial"/>
          <w:lang w:eastAsia="pt-BR"/>
        </w:rPr>
      </w:pPr>
    </w:p>
    <w:p w14:paraId="29D9AFB5" w14:textId="77777777" w:rsidR="00400416" w:rsidRDefault="00400416" w:rsidP="00400416">
      <w:pPr>
        <w:autoSpaceDE w:val="0"/>
        <w:autoSpaceDN w:val="0"/>
        <w:adjustRightInd w:val="0"/>
        <w:ind w:left="1985"/>
        <w:rPr>
          <w:rFonts w:ascii="Arial" w:hAnsi="Arial" w:cs="Arial"/>
          <w:lang w:eastAsia="pt-BR"/>
        </w:rPr>
      </w:pPr>
    </w:p>
    <w:p w14:paraId="1F368BFF" w14:textId="77777777" w:rsidR="00400416" w:rsidRDefault="00400416" w:rsidP="00400416">
      <w:pPr>
        <w:autoSpaceDE w:val="0"/>
        <w:autoSpaceDN w:val="0"/>
        <w:adjustRightInd w:val="0"/>
        <w:ind w:left="1985"/>
        <w:rPr>
          <w:rFonts w:ascii="Arial" w:hAnsi="Arial" w:cs="Arial"/>
          <w:lang w:eastAsia="pt-BR"/>
        </w:rPr>
      </w:pPr>
    </w:p>
    <w:p w14:paraId="0AA575EE" w14:textId="77777777" w:rsidR="00400416" w:rsidRDefault="00400416" w:rsidP="00400416">
      <w:pPr>
        <w:autoSpaceDE w:val="0"/>
        <w:autoSpaceDN w:val="0"/>
        <w:adjustRightInd w:val="0"/>
        <w:ind w:left="1985"/>
        <w:rPr>
          <w:rFonts w:ascii="Arial" w:hAnsi="Arial" w:cs="Arial"/>
          <w:lang w:eastAsia="pt-BR"/>
        </w:rPr>
      </w:pPr>
    </w:p>
    <w:p w14:paraId="08A9D919" w14:textId="77777777" w:rsidR="00400416" w:rsidRDefault="00400416" w:rsidP="00400416">
      <w:pPr>
        <w:autoSpaceDE w:val="0"/>
        <w:autoSpaceDN w:val="0"/>
        <w:adjustRightInd w:val="0"/>
        <w:ind w:left="1985"/>
        <w:rPr>
          <w:rFonts w:ascii="Arial" w:hAnsi="Arial" w:cs="Arial"/>
          <w:lang w:eastAsia="pt-BR"/>
        </w:rPr>
      </w:pPr>
    </w:p>
    <w:p w14:paraId="76FA38F2" w14:textId="77777777" w:rsidR="00400416" w:rsidRPr="00F6218F" w:rsidRDefault="00400416" w:rsidP="00400416">
      <w:pPr>
        <w:pStyle w:val="Ttulo1"/>
        <w:widowControl w:val="0"/>
        <w:ind w:left="1985" w:right="1185"/>
        <w:rPr>
          <w:rFonts w:ascii="Arial" w:hAnsi="Arial" w:cs="Arial"/>
          <w:sz w:val="32"/>
          <w:szCs w:val="32"/>
        </w:rPr>
      </w:pPr>
      <w:bookmarkStart w:id="857" w:name="_Toc64645356"/>
      <w:r>
        <w:rPr>
          <w:rFonts w:ascii="Arial" w:hAnsi="Arial" w:cs="Arial"/>
          <w:sz w:val="32"/>
          <w:szCs w:val="32"/>
        </w:rPr>
        <w:t>Demonstra</w:t>
      </w:r>
      <w:r w:rsidRPr="00F6218F">
        <w:rPr>
          <w:rFonts w:ascii="Arial" w:hAnsi="Arial" w:cs="Arial"/>
          <w:sz w:val="32"/>
          <w:szCs w:val="32"/>
        </w:rPr>
        <w:t xml:space="preserve">ções </w:t>
      </w:r>
      <w:r>
        <w:rPr>
          <w:rFonts w:ascii="Arial" w:hAnsi="Arial" w:cs="Arial"/>
          <w:sz w:val="32"/>
          <w:szCs w:val="32"/>
        </w:rPr>
        <w:t>Financeiras</w:t>
      </w:r>
      <w:r w:rsidRPr="00F6218F">
        <w:rPr>
          <w:rFonts w:ascii="Arial" w:hAnsi="Arial" w:cs="Arial"/>
          <w:sz w:val="32"/>
          <w:szCs w:val="32"/>
        </w:rPr>
        <w:t xml:space="preserve"> </w:t>
      </w:r>
      <w:r>
        <w:rPr>
          <w:rFonts w:ascii="Arial" w:hAnsi="Arial" w:cs="Arial"/>
          <w:sz w:val="32"/>
          <w:szCs w:val="32"/>
        </w:rPr>
        <w:t>Individuais e Consolidadas</w:t>
      </w:r>
      <w:bookmarkEnd w:id="857"/>
    </w:p>
    <w:p w14:paraId="786783D6" w14:textId="77777777" w:rsidR="00400416" w:rsidRPr="00F6218F" w:rsidRDefault="00400416" w:rsidP="00400416">
      <w:pPr>
        <w:pStyle w:val="Ttulo1"/>
        <w:widowControl w:val="0"/>
        <w:ind w:left="1985" w:right="1185"/>
        <w:rPr>
          <w:rFonts w:ascii="Arial" w:hAnsi="Arial" w:cs="Arial"/>
          <w:b w:val="0"/>
          <w:sz w:val="22"/>
          <w:szCs w:val="22"/>
        </w:rPr>
      </w:pPr>
    </w:p>
    <w:p w14:paraId="3639A68C" w14:textId="77777777" w:rsidR="00400416" w:rsidRPr="00F6218F" w:rsidRDefault="00400416" w:rsidP="00400416">
      <w:pPr>
        <w:pStyle w:val="Ttulo1"/>
        <w:widowControl w:val="0"/>
        <w:ind w:left="1985" w:right="1185"/>
        <w:rPr>
          <w:rFonts w:ascii="Arial" w:hAnsi="Arial" w:cs="Arial"/>
          <w:color w:val="646464"/>
          <w:sz w:val="32"/>
          <w:szCs w:val="32"/>
        </w:rPr>
      </w:pPr>
      <w:bookmarkStart w:id="858" w:name="_Toc64645357"/>
      <w:r>
        <w:rPr>
          <w:rFonts w:ascii="Arial" w:hAnsi="Arial" w:cs="Arial"/>
          <w:color w:val="646464"/>
          <w:sz w:val="32"/>
          <w:szCs w:val="32"/>
        </w:rPr>
        <w:t>BRB - Banco de Brasília</w:t>
      </w:r>
      <w:r w:rsidRPr="00F6218F">
        <w:rPr>
          <w:rFonts w:ascii="Arial" w:hAnsi="Arial" w:cs="Arial"/>
          <w:color w:val="646464"/>
          <w:sz w:val="32"/>
          <w:szCs w:val="32"/>
        </w:rPr>
        <w:t xml:space="preserve"> S.A.</w:t>
      </w:r>
      <w:bookmarkEnd w:id="858"/>
    </w:p>
    <w:p w14:paraId="5CB721CC" w14:textId="77777777" w:rsidR="00400416" w:rsidRPr="00F6218F" w:rsidRDefault="00400416" w:rsidP="00400416">
      <w:pPr>
        <w:pStyle w:val="Ttulo1"/>
        <w:widowControl w:val="0"/>
        <w:ind w:left="1985" w:right="1185"/>
        <w:rPr>
          <w:rFonts w:ascii="Arial" w:hAnsi="Arial" w:cs="Arial"/>
          <w:b w:val="0"/>
          <w:sz w:val="22"/>
          <w:szCs w:val="22"/>
        </w:rPr>
      </w:pPr>
    </w:p>
    <w:p w14:paraId="7898803F" w14:textId="77777777" w:rsidR="00400416" w:rsidRPr="00F6218F" w:rsidRDefault="00400416" w:rsidP="00400416">
      <w:pPr>
        <w:pStyle w:val="Ttulo1"/>
        <w:widowControl w:val="0"/>
        <w:ind w:left="1985" w:right="1185"/>
        <w:rPr>
          <w:rFonts w:ascii="Arial" w:hAnsi="Arial" w:cs="Arial"/>
          <w:b w:val="0"/>
          <w:sz w:val="22"/>
          <w:szCs w:val="22"/>
        </w:rPr>
      </w:pPr>
      <w:bookmarkStart w:id="859" w:name="_Toc64645358"/>
      <w:r>
        <w:rPr>
          <w:rFonts w:ascii="Arial" w:hAnsi="Arial" w:cs="Arial"/>
          <w:b w:val="0"/>
          <w:sz w:val="22"/>
          <w:szCs w:val="22"/>
        </w:rPr>
        <w:t>31 de dezembro de 2020</w:t>
      </w:r>
      <w:bookmarkEnd w:id="859"/>
    </w:p>
    <w:p w14:paraId="0D7CFBBB" w14:textId="77777777" w:rsidR="00400416" w:rsidRPr="002635D0" w:rsidRDefault="00400416" w:rsidP="00400416">
      <w:pPr>
        <w:pStyle w:val="Ttulo1"/>
        <w:widowControl w:val="0"/>
        <w:ind w:left="1985" w:right="1185"/>
        <w:rPr>
          <w:rFonts w:ascii="Arial" w:hAnsi="Arial" w:cs="Arial"/>
          <w:b w:val="0"/>
          <w:sz w:val="22"/>
          <w:szCs w:val="22"/>
        </w:rPr>
      </w:pPr>
      <w:bookmarkStart w:id="860" w:name="_Toc64645359"/>
      <w:proofErr w:type="gramStart"/>
      <w:r w:rsidRPr="00F6218F">
        <w:rPr>
          <w:rFonts w:ascii="Arial" w:hAnsi="Arial" w:cs="Arial"/>
          <w:b w:val="0"/>
          <w:sz w:val="22"/>
          <w:szCs w:val="22"/>
        </w:rPr>
        <w:t>com</w:t>
      </w:r>
      <w:proofErr w:type="gramEnd"/>
      <w:r w:rsidRPr="00F6218F">
        <w:rPr>
          <w:rFonts w:ascii="Arial" w:hAnsi="Arial" w:cs="Arial"/>
          <w:b w:val="0"/>
          <w:sz w:val="22"/>
          <w:szCs w:val="22"/>
        </w:rPr>
        <w:t xml:space="preserve"> </w:t>
      </w:r>
      <w:r w:rsidRPr="00695374">
        <w:rPr>
          <w:rFonts w:ascii="Arial" w:hAnsi="Arial" w:cs="Arial"/>
          <w:b w:val="0"/>
          <w:sz w:val="22"/>
          <w:szCs w:val="22"/>
        </w:rPr>
        <w:t>Relatório do Auditor Independente</w:t>
      </w:r>
      <w:bookmarkEnd w:id="860"/>
    </w:p>
    <w:p w14:paraId="0ED1FEBE" w14:textId="77777777" w:rsidR="00400416" w:rsidRDefault="00400416" w:rsidP="00400416">
      <w:pPr>
        <w:autoSpaceDE w:val="0"/>
        <w:autoSpaceDN w:val="0"/>
        <w:adjustRightInd w:val="0"/>
        <w:rPr>
          <w:rFonts w:ascii="Arial" w:hAnsi="Arial" w:cs="Arial"/>
          <w:b/>
          <w:sz w:val="26"/>
          <w:szCs w:val="26"/>
          <w:lang w:eastAsia="pt-BR"/>
        </w:rPr>
      </w:pPr>
    </w:p>
    <w:p w14:paraId="1078E452" w14:textId="77777777" w:rsidR="00E70E0F" w:rsidRDefault="00E70E0F" w:rsidP="00400416">
      <w:pPr>
        <w:autoSpaceDE w:val="0"/>
        <w:autoSpaceDN w:val="0"/>
        <w:adjustRightInd w:val="0"/>
        <w:rPr>
          <w:rFonts w:ascii="Arial" w:hAnsi="Arial" w:cs="Arial"/>
          <w:b/>
          <w:sz w:val="26"/>
          <w:szCs w:val="26"/>
          <w:lang w:eastAsia="pt-BR"/>
        </w:rPr>
        <w:sectPr w:rsidR="00E70E0F" w:rsidSect="00400416">
          <w:pgSz w:w="12242" w:h="15842" w:code="1"/>
          <w:pgMar w:top="1418" w:right="1134" w:bottom="1418" w:left="1134" w:header="709" w:footer="709" w:gutter="0"/>
          <w:cols w:space="708"/>
          <w:docGrid w:linePitch="360"/>
        </w:sectPr>
      </w:pPr>
    </w:p>
    <w:p w14:paraId="22E37105" w14:textId="4A046AD0" w:rsidR="00710BAB" w:rsidRDefault="00710BAB" w:rsidP="002265CC">
      <w:pPr>
        <w:rPr>
          <w:rFonts w:ascii="Arial" w:hAnsi="Arial" w:cs="Arial"/>
          <w:b/>
          <w:sz w:val="26"/>
          <w:szCs w:val="26"/>
          <w:lang w:eastAsia="pt-BR"/>
        </w:rPr>
      </w:pPr>
    </w:p>
    <w:p w14:paraId="2682980A" w14:textId="77777777" w:rsidR="00123D62" w:rsidRDefault="00123D62" w:rsidP="002265CC">
      <w:pPr>
        <w:rPr>
          <w:rFonts w:ascii="Arial" w:hAnsi="Arial" w:cs="Arial"/>
          <w:sz w:val="26"/>
          <w:szCs w:val="26"/>
          <w:lang w:eastAsia="pt-BR"/>
        </w:rPr>
      </w:pPr>
    </w:p>
    <w:p w14:paraId="3F29C477" w14:textId="77777777" w:rsidR="002265CC" w:rsidRPr="00AB12A8" w:rsidRDefault="002265CC" w:rsidP="002265CC">
      <w:pPr>
        <w:autoSpaceDE w:val="0"/>
        <w:autoSpaceDN w:val="0"/>
        <w:adjustRightInd w:val="0"/>
        <w:rPr>
          <w:rFonts w:ascii="Arial" w:hAnsi="Arial" w:cs="Arial"/>
          <w:b/>
          <w:sz w:val="26"/>
          <w:szCs w:val="26"/>
          <w:lang w:eastAsia="pt-BR"/>
        </w:rPr>
      </w:pPr>
      <w:r w:rsidRPr="00AB12A8">
        <w:rPr>
          <w:rFonts w:ascii="Arial" w:hAnsi="Arial" w:cs="Arial"/>
          <w:b/>
          <w:sz w:val="26"/>
          <w:szCs w:val="26"/>
          <w:lang w:eastAsia="pt-BR"/>
        </w:rPr>
        <w:t>R</w:t>
      </w:r>
      <w:r>
        <w:rPr>
          <w:rFonts w:ascii="Arial" w:hAnsi="Arial" w:cs="Arial"/>
          <w:b/>
          <w:sz w:val="26"/>
          <w:szCs w:val="26"/>
          <w:lang w:eastAsia="pt-BR"/>
        </w:rPr>
        <w:t>elatório do auditor independente sobre as demonstrações financeiras individuais e consolidadas</w:t>
      </w:r>
    </w:p>
    <w:p w14:paraId="4062DE20" w14:textId="77777777" w:rsidR="002265CC" w:rsidRDefault="002265CC" w:rsidP="002265CC">
      <w:pPr>
        <w:autoSpaceDE w:val="0"/>
        <w:autoSpaceDN w:val="0"/>
        <w:adjustRightInd w:val="0"/>
        <w:rPr>
          <w:rFonts w:ascii="Arial" w:hAnsi="Arial" w:cs="Arial"/>
        </w:rPr>
      </w:pPr>
    </w:p>
    <w:p w14:paraId="2BF043BF" w14:textId="77777777" w:rsidR="002265CC" w:rsidRPr="00036668" w:rsidRDefault="002265CC" w:rsidP="002265CC">
      <w:pPr>
        <w:autoSpaceDE w:val="0"/>
        <w:autoSpaceDN w:val="0"/>
        <w:adjustRightInd w:val="0"/>
        <w:rPr>
          <w:rFonts w:ascii="Verdana" w:hAnsi="Verdana" w:cs="Verdana"/>
          <w:sz w:val="20"/>
          <w:lang w:val="pt" w:eastAsia="pt-BR"/>
        </w:rPr>
      </w:pPr>
      <w:r w:rsidRPr="00036668">
        <w:rPr>
          <w:rFonts w:ascii="Verdana" w:hAnsi="Verdana" w:cs="Verdana"/>
          <w:sz w:val="20"/>
          <w:lang w:val="pt" w:eastAsia="pt-BR"/>
        </w:rPr>
        <w:t>Aos</w:t>
      </w:r>
    </w:p>
    <w:p w14:paraId="3B63D339" w14:textId="77777777" w:rsidR="002265CC" w:rsidRPr="00036668" w:rsidRDefault="002265CC" w:rsidP="002265CC">
      <w:pPr>
        <w:autoSpaceDE w:val="0"/>
        <w:autoSpaceDN w:val="0"/>
        <w:adjustRightInd w:val="0"/>
        <w:rPr>
          <w:rFonts w:ascii="Verdana" w:hAnsi="Verdana" w:cs="Verdana"/>
          <w:sz w:val="20"/>
          <w:lang w:val="pt" w:eastAsia="pt-BR"/>
        </w:rPr>
      </w:pPr>
      <w:r w:rsidRPr="00036668">
        <w:rPr>
          <w:rFonts w:ascii="Verdana" w:hAnsi="Verdana" w:cs="Verdana"/>
          <w:sz w:val="20"/>
          <w:lang w:val="pt" w:eastAsia="pt-BR"/>
        </w:rPr>
        <w:t>Acionistas e ao Conselho de Administração do</w:t>
      </w:r>
    </w:p>
    <w:p w14:paraId="7FAB0D91" w14:textId="77777777" w:rsidR="002265CC" w:rsidRPr="00211C96" w:rsidRDefault="002265CC" w:rsidP="002265CC">
      <w:pPr>
        <w:autoSpaceDE w:val="0"/>
        <w:autoSpaceDN w:val="0"/>
        <w:adjustRightInd w:val="0"/>
        <w:rPr>
          <w:rFonts w:ascii="Arial" w:hAnsi="Arial" w:cs="Arial"/>
          <w:b/>
          <w:szCs w:val="24"/>
        </w:rPr>
      </w:pPr>
      <w:r w:rsidRPr="00211C96">
        <w:rPr>
          <w:rFonts w:ascii="Arial" w:hAnsi="Arial" w:cs="Arial"/>
          <w:b/>
          <w:szCs w:val="24"/>
        </w:rPr>
        <w:t>BRB - Banco de Brasília S.A.</w:t>
      </w:r>
    </w:p>
    <w:p w14:paraId="6034680A" w14:textId="77777777" w:rsidR="002265CC" w:rsidRPr="00036668" w:rsidRDefault="002265CC" w:rsidP="002265CC">
      <w:pPr>
        <w:autoSpaceDE w:val="0"/>
        <w:autoSpaceDN w:val="0"/>
        <w:adjustRightInd w:val="0"/>
        <w:rPr>
          <w:rFonts w:ascii="Verdana" w:hAnsi="Verdana" w:cs="Verdana"/>
          <w:sz w:val="20"/>
          <w:lang w:val="pt" w:eastAsia="pt-BR"/>
        </w:rPr>
      </w:pPr>
      <w:r w:rsidRPr="00036668">
        <w:rPr>
          <w:rFonts w:ascii="Verdana" w:hAnsi="Verdana" w:cs="Verdana"/>
          <w:sz w:val="20"/>
          <w:lang w:val="pt" w:eastAsia="pt-BR"/>
        </w:rPr>
        <w:t>Brasília - DF</w:t>
      </w:r>
    </w:p>
    <w:p w14:paraId="558824EB" w14:textId="77777777" w:rsidR="002265CC" w:rsidRDefault="002265CC" w:rsidP="002265CC">
      <w:pPr>
        <w:pStyle w:val="Default"/>
        <w:rPr>
          <w:rFonts w:ascii="Arial" w:hAnsi="Arial" w:cs="Arial"/>
          <w:sz w:val="22"/>
          <w:szCs w:val="22"/>
        </w:rPr>
      </w:pPr>
    </w:p>
    <w:p w14:paraId="62FD2AAE" w14:textId="77777777" w:rsidR="002265CC" w:rsidRPr="00DD3589" w:rsidRDefault="002265CC" w:rsidP="002265CC">
      <w:pPr>
        <w:pStyle w:val="Default"/>
        <w:rPr>
          <w:rFonts w:ascii="Arial" w:hAnsi="Arial" w:cs="Arial"/>
          <w:sz w:val="22"/>
          <w:szCs w:val="22"/>
        </w:rPr>
      </w:pPr>
    </w:p>
    <w:p w14:paraId="255B30DA" w14:textId="77777777" w:rsidR="002265CC" w:rsidRPr="00E65E41" w:rsidRDefault="002265CC" w:rsidP="002265CC">
      <w:pPr>
        <w:rPr>
          <w:rFonts w:ascii="Arial" w:eastAsiaTheme="minorEastAsia" w:hAnsi="Arial" w:cs="Arial"/>
          <w:b/>
          <w:spacing w:val="-3"/>
          <w:lang w:eastAsia="pt-BR"/>
        </w:rPr>
      </w:pPr>
      <w:r w:rsidRPr="00E65E41">
        <w:rPr>
          <w:rFonts w:ascii="Arial" w:eastAsiaTheme="minorEastAsia" w:hAnsi="Arial" w:cs="Arial"/>
          <w:b/>
          <w:spacing w:val="-3"/>
          <w:lang w:eastAsia="pt-BR"/>
        </w:rPr>
        <w:t>Opinião</w:t>
      </w:r>
    </w:p>
    <w:p w14:paraId="366DD44B" w14:textId="77777777" w:rsidR="002265CC" w:rsidRPr="00036668" w:rsidRDefault="002265CC" w:rsidP="002265CC">
      <w:pPr>
        <w:autoSpaceDE w:val="0"/>
        <w:autoSpaceDN w:val="0"/>
        <w:adjustRightInd w:val="0"/>
        <w:rPr>
          <w:rFonts w:ascii="Verdana" w:hAnsi="Verdana" w:cs="Verdana"/>
          <w:sz w:val="20"/>
          <w:lang w:val="pt" w:eastAsia="pt-BR"/>
        </w:rPr>
      </w:pPr>
    </w:p>
    <w:p w14:paraId="2E760475" w14:textId="77777777" w:rsidR="002265CC" w:rsidRPr="00036668" w:rsidRDefault="002265CC" w:rsidP="00524D4C">
      <w:pPr>
        <w:autoSpaceDE w:val="0"/>
        <w:autoSpaceDN w:val="0"/>
        <w:adjustRightInd w:val="0"/>
        <w:jc w:val="both"/>
        <w:rPr>
          <w:rFonts w:ascii="Verdana" w:hAnsi="Verdana" w:cs="Verdana"/>
          <w:sz w:val="20"/>
          <w:lang w:val="pt" w:eastAsia="pt-BR"/>
        </w:rPr>
      </w:pPr>
      <w:r w:rsidRPr="00036668">
        <w:rPr>
          <w:rFonts w:ascii="Verdana" w:hAnsi="Verdana" w:cs="Verdana"/>
          <w:sz w:val="20"/>
          <w:lang w:val="pt" w:eastAsia="pt-BR"/>
        </w:rPr>
        <w:t>Examinamos as demonstrações financeiras individuais e consolidadas do BRB – Banco de Brasília S.A. (“Banco”), identificadas como controladora e consolidado, respectivamente, que compreendem o balanço patrimonial em 31 de dezembro de 2020 e as respectivas demonstrações do resultado, do resultado abrangente, das mutações do patrimônio líquido e dos fluxos de caixa para o exercício findo nessa data, bem como as correspondentes notas explicativas, incluindo o resumo das principais práticas contábeis.</w:t>
      </w:r>
    </w:p>
    <w:p w14:paraId="0095D3BA" w14:textId="77777777" w:rsidR="002265CC" w:rsidRPr="00036668" w:rsidRDefault="002265CC" w:rsidP="00524D4C">
      <w:pPr>
        <w:autoSpaceDE w:val="0"/>
        <w:autoSpaceDN w:val="0"/>
        <w:adjustRightInd w:val="0"/>
        <w:jc w:val="both"/>
        <w:rPr>
          <w:rFonts w:ascii="Verdana" w:hAnsi="Verdana" w:cs="Verdana"/>
          <w:sz w:val="20"/>
          <w:lang w:val="pt" w:eastAsia="pt-BR"/>
        </w:rPr>
      </w:pPr>
    </w:p>
    <w:p w14:paraId="0EE8242C" w14:textId="77777777" w:rsidR="002265CC" w:rsidRPr="00036668" w:rsidRDefault="002265CC" w:rsidP="00524D4C">
      <w:pPr>
        <w:autoSpaceDE w:val="0"/>
        <w:autoSpaceDN w:val="0"/>
        <w:adjustRightInd w:val="0"/>
        <w:jc w:val="both"/>
        <w:rPr>
          <w:rFonts w:ascii="Verdana" w:hAnsi="Verdana" w:cs="Verdana"/>
          <w:sz w:val="20"/>
          <w:lang w:val="pt" w:eastAsia="pt-BR"/>
        </w:rPr>
      </w:pPr>
      <w:r w:rsidRPr="00036668">
        <w:rPr>
          <w:rFonts w:ascii="Verdana" w:hAnsi="Verdana" w:cs="Verdana"/>
          <w:sz w:val="20"/>
          <w:lang w:val="pt" w:eastAsia="pt-BR"/>
        </w:rPr>
        <w:t>Em nossa opinião, as demonstrações financeiras acima referidas apresentam adequadamente, em todos os aspectos relevantes, a posição patrimonial e financeira, individual e consolidada, do BRB – Banco de Brasília S.A. em 31 de dezembro de 2020, o desempenho individual e consolidado de suas operações e os seus respectivos fluxos de caixa individuais e consolidados para o exercício findo nessa data, de acordo com as práticas contábeis adotadas no Brasil aplicáveis às instituições autorizadas a funcionar pelo Banco Central do Brasil (BACEN), incluindo a Resolução nº 4.818/20 do Conselho Monetário Nacional (CMN) e a Resolução BCB nº 2/2020 do Banco Central do Brasil (BACEN).</w:t>
      </w:r>
    </w:p>
    <w:p w14:paraId="7AC055CB" w14:textId="77777777" w:rsidR="002265CC" w:rsidRDefault="002265CC" w:rsidP="00524D4C">
      <w:pPr>
        <w:jc w:val="both"/>
        <w:rPr>
          <w:rFonts w:ascii="Arial" w:eastAsiaTheme="minorEastAsia" w:hAnsi="Arial" w:cs="Arial"/>
          <w:spacing w:val="-3"/>
          <w:lang w:eastAsia="pt-BR"/>
        </w:rPr>
      </w:pPr>
    </w:p>
    <w:p w14:paraId="3FA83FB9" w14:textId="77777777" w:rsidR="002265CC" w:rsidRPr="00503382" w:rsidRDefault="002265CC" w:rsidP="00524D4C">
      <w:pPr>
        <w:jc w:val="both"/>
        <w:rPr>
          <w:rFonts w:ascii="Arial" w:eastAsiaTheme="minorEastAsia" w:hAnsi="Arial" w:cs="Arial"/>
          <w:b/>
          <w:spacing w:val="-3"/>
          <w:lang w:eastAsia="pt-BR"/>
        </w:rPr>
      </w:pPr>
      <w:r w:rsidRPr="00503382">
        <w:rPr>
          <w:rFonts w:ascii="Arial" w:eastAsiaTheme="minorEastAsia" w:hAnsi="Arial" w:cs="Arial"/>
          <w:b/>
          <w:spacing w:val="-3"/>
          <w:lang w:eastAsia="pt-BR"/>
        </w:rPr>
        <w:t>Base para opinião</w:t>
      </w:r>
    </w:p>
    <w:p w14:paraId="34A17EE3" w14:textId="77777777" w:rsidR="002265CC" w:rsidRDefault="002265CC" w:rsidP="00524D4C">
      <w:pPr>
        <w:jc w:val="both"/>
        <w:rPr>
          <w:rFonts w:ascii="Arial" w:eastAsiaTheme="minorEastAsia" w:hAnsi="Arial" w:cs="Arial"/>
          <w:spacing w:val="-3"/>
          <w:lang w:eastAsia="pt-BR"/>
        </w:rPr>
      </w:pPr>
    </w:p>
    <w:p w14:paraId="328DACC6" w14:textId="77777777" w:rsidR="002265CC" w:rsidRPr="00036668" w:rsidRDefault="002265CC" w:rsidP="00524D4C">
      <w:pPr>
        <w:autoSpaceDE w:val="0"/>
        <w:autoSpaceDN w:val="0"/>
        <w:adjustRightInd w:val="0"/>
        <w:jc w:val="both"/>
        <w:rPr>
          <w:rFonts w:ascii="Verdana" w:hAnsi="Verdana" w:cs="Verdana"/>
          <w:sz w:val="20"/>
          <w:lang w:val="pt" w:eastAsia="pt-BR"/>
        </w:rPr>
      </w:pPr>
      <w:r w:rsidRPr="00036668">
        <w:rPr>
          <w:rFonts w:ascii="Verdana" w:hAnsi="Verdana" w:cs="Verdana"/>
          <w:sz w:val="20"/>
          <w:lang w:val="pt" w:eastAsia="pt-BR"/>
        </w:rPr>
        <w:t>Nossa auditoria foi conduzida de acordo com as normas brasileiras e internacionais de auditoria. Nossas responsabilidades, em conformidade com tais normas, estão descritas na seção a seguir, intitulada “Responsabilidades do auditor pela auditoria das demonstrações financeiras individuais e consolidadas”. Somos independentes em relação ao Banco e suas controladas, 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w:t>
      </w:r>
    </w:p>
    <w:p w14:paraId="0029E766" w14:textId="77777777" w:rsidR="002265CC" w:rsidRDefault="002265CC" w:rsidP="00524D4C">
      <w:pPr>
        <w:jc w:val="both"/>
        <w:rPr>
          <w:rFonts w:ascii="Arial" w:eastAsiaTheme="minorEastAsia" w:hAnsi="Arial" w:cs="Arial"/>
          <w:spacing w:val="-3"/>
          <w:lang w:eastAsia="pt-BR"/>
        </w:rPr>
      </w:pPr>
    </w:p>
    <w:p w14:paraId="629EE1C2" w14:textId="77777777" w:rsidR="002265CC" w:rsidRPr="00036668" w:rsidRDefault="002265CC" w:rsidP="00524D4C">
      <w:pPr>
        <w:jc w:val="both"/>
        <w:rPr>
          <w:rFonts w:ascii="Arial" w:eastAsiaTheme="minorEastAsia" w:hAnsi="Arial" w:cs="Arial"/>
          <w:spacing w:val="-3"/>
          <w:lang w:eastAsia="pt-BR"/>
        </w:rPr>
      </w:pPr>
      <w:r w:rsidRPr="000067E1">
        <w:rPr>
          <w:rFonts w:ascii="Arial" w:hAnsi="Arial" w:cs="Arial"/>
          <w:b/>
          <w:sz w:val="22"/>
          <w:szCs w:val="22"/>
        </w:rPr>
        <w:t>Ênfase</w:t>
      </w:r>
      <w:r>
        <w:rPr>
          <w:rFonts w:ascii="Arial" w:hAnsi="Arial" w:cs="Arial"/>
          <w:b/>
          <w:sz w:val="22"/>
          <w:szCs w:val="22"/>
        </w:rPr>
        <w:t>s</w:t>
      </w:r>
    </w:p>
    <w:p w14:paraId="0447C80B" w14:textId="77777777" w:rsidR="002265CC" w:rsidRDefault="002265CC" w:rsidP="00524D4C">
      <w:pPr>
        <w:pStyle w:val="Default"/>
        <w:jc w:val="both"/>
        <w:rPr>
          <w:rFonts w:ascii="Arial" w:hAnsi="Arial" w:cs="Arial"/>
          <w:sz w:val="22"/>
          <w:szCs w:val="22"/>
        </w:rPr>
      </w:pPr>
    </w:p>
    <w:p w14:paraId="50D1F376" w14:textId="77777777" w:rsidR="002265CC" w:rsidRPr="0007358B" w:rsidRDefault="002265CC" w:rsidP="00524D4C">
      <w:pPr>
        <w:pStyle w:val="Default"/>
        <w:jc w:val="both"/>
        <w:rPr>
          <w:rFonts w:ascii="Arial" w:hAnsi="Arial" w:cs="Arial"/>
          <w:i/>
          <w:iCs/>
          <w:sz w:val="22"/>
        </w:rPr>
      </w:pPr>
      <w:r w:rsidRPr="0007358B">
        <w:rPr>
          <w:rFonts w:ascii="Arial" w:hAnsi="Arial" w:cs="Arial"/>
          <w:i/>
          <w:iCs/>
          <w:sz w:val="22"/>
        </w:rPr>
        <w:t>Operaç</w:t>
      </w:r>
      <w:r>
        <w:rPr>
          <w:rFonts w:ascii="Arial" w:hAnsi="Arial" w:cs="Arial"/>
          <w:i/>
          <w:iCs/>
          <w:sz w:val="22"/>
        </w:rPr>
        <w:t>ões</w:t>
      </w:r>
      <w:r w:rsidRPr="0007358B">
        <w:rPr>
          <w:rFonts w:ascii="Arial" w:hAnsi="Arial" w:cs="Arial"/>
          <w:i/>
          <w:iCs/>
          <w:sz w:val="22"/>
        </w:rPr>
        <w:t xml:space="preserve"> </w:t>
      </w:r>
      <w:proofErr w:type="spellStart"/>
      <w:r w:rsidRPr="0007358B">
        <w:rPr>
          <w:rFonts w:ascii="Arial" w:hAnsi="Arial" w:cs="Arial"/>
          <w:i/>
          <w:iCs/>
          <w:sz w:val="22"/>
        </w:rPr>
        <w:t>Circus</w:t>
      </w:r>
      <w:proofErr w:type="spellEnd"/>
      <w:r w:rsidRPr="0007358B">
        <w:rPr>
          <w:rFonts w:ascii="Arial" w:hAnsi="Arial" w:cs="Arial"/>
          <w:i/>
          <w:iCs/>
          <w:sz w:val="22"/>
        </w:rPr>
        <w:t xml:space="preserve"> </w:t>
      </w:r>
      <w:proofErr w:type="spellStart"/>
      <w:r w:rsidRPr="0007358B">
        <w:rPr>
          <w:rFonts w:ascii="Arial" w:hAnsi="Arial" w:cs="Arial"/>
          <w:i/>
          <w:iCs/>
          <w:sz w:val="22"/>
        </w:rPr>
        <w:t>Maximus</w:t>
      </w:r>
      <w:proofErr w:type="spellEnd"/>
      <w:r>
        <w:rPr>
          <w:rFonts w:ascii="Arial" w:hAnsi="Arial" w:cs="Arial"/>
          <w:i/>
          <w:iCs/>
          <w:sz w:val="22"/>
        </w:rPr>
        <w:t xml:space="preserve"> e Chorume</w:t>
      </w:r>
    </w:p>
    <w:p w14:paraId="2175C8D1" w14:textId="77777777" w:rsidR="002265CC" w:rsidRDefault="002265CC" w:rsidP="00524D4C">
      <w:pPr>
        <w:pStyle w:val="Default"/>
        <w:jc w:val="both"/>
        <w:rPr>
          <w:rFonts w:ascii="Arial" w:hAnsi="Arial" w:cs="Arial"/>
          <w:color w:val="auto"/>
          <w:sz w:val="22"/>
        </w:rPr>
      </w:pPr>
    </w:p>
    <w:p w14:paraId="34AF5A10" w14:textId="778B6CD7" w:rsidR="00DD6E34" w:rsidRDefault="002265CC" w:rsidP="00524D4C">
      <w:pPr>
        <w:autoSpaceDE w:val="0"/>
        <w:autoSpaceDN w:val="0"/>
        <w:adjustRightInd w:val="0"/>
        <w:jc w:val="both"/>
        <w:rPr>
          <w:rFonts w:ascii="Verdana" w:hAnsi="Verdana" w:cs="Verdana"/>
          <w:sz w:val="20"/>
          <w:lang w:val="pt" w:eastAsia="pt-BR"/>
        </w:rPr>
        <w:sectPr w:rsidR="00DD6E34" w:rsidSect="00DD6E34">
          <w:pgSz w:w="12242" w:h="15842" w:code="1"/>
          <w:pgMar w:top="1440" w:right="1080" w:bottom="1440" w:left="1080" w:header="1701" w:footer="709" w:gutter="0"/>
          <w:cols w:space="708"/>
          <w:titlePg/>
          <w:docGrid w:linePitch="360"/>
        </w:sectPr>
      </w:pPr>
      <w:r w:rsidRPr="00036668">
        <w:rPr>
          <w:rFonts w:ascii="Verdana" w:hAnsi="Verdana" w:cs="Verdana"/>
          <w:sz w:val="20"/>
          <w:lang w:val="pt" w:eastAsia="pt-BR"/>
        </w:rPr>
        <w:t xml:space="preserve">Conforme mencionado na nota explicativa n° 2 às demonstrações financeiras individuais e consolidadas, em função de notícias veiculadas na mídia, a respeito do suposto envolvimento de </w:t>
      </w:r>
      <w:proofErr w:type="spellStart"/>
      <w:r w:rsidRPr="00036668">
        <w:rPr>
          <w:rFonts w:ascii="Verdana" w:hAnsi="Verdana" w:cs="Verdana"/>
          <w:sz w:val="20"/>
          <w:lang w:val="pt" w:eastAsia="pt-BR"/>
        </w:rPr>
        <w:t>ex-executivos</w:t>
      </w:r>
      <w:proofErr w:type="spellEnd"/>
      <w:r w:rsidRPr="00036668">
        <w:rPr>
          <w:rFonts w:ascii="Verdana" w:hAnsi="Verdana" w:cs="Verdana"/>
          <w:sz w:val="20"/>
          <w:lang w:val="pt" w:eastAsia="pt-BR"/>
        </w:rPr>
        <w:t xml:space="preserve"> das empresas do Conglomerado BRB – Banco de Brasília S.A. e do Banco de Brasília - BRB em processos de investigação pelas autoridades públicas federais nas operações denominadas “</w:t>
      </w:r>
      <w:proofErr w:type="spellStart"/>
      <w:r w:rsidRPr="00036668">
        <w:rPr>
          <w:rFonts w:ascii="Verdana" w:hAnsi="Verdana" w:cs="Verdana"/>
          <w:sz w:val="20"/>
          <w:lang w:val="pt" w:eastAsia="pt-BR"/>
        </w:rPr>
        <w:t>Circus</w:t>
      </w:r>
      <w:proofErr w:type="spellEnd"/>
      <w:r w:rsidRPr="00036668">
        <w:rPr>
          <w:rFonts w:ascii="Verdana" w:hAnsi="Verdana" w:cs="Verdana"/>
          <w:sz w:val="20"/>
          <w:lang w:val="pt" w:eastAsia="pt-BR"/>
        </w:rPr>
        <w:t xml:space="preserve"> </w:t>
      </w:r>
      <w:proofErr w:type="spellStart"/>
      <w:r w:rsidRPr="00036668">
        <w:rPr>
          <w:rFonts w:ascii="Verdana" w:hAnsi="Verdana" w:cs="Verdana"/>
          <w:sz w:val="20"/>
          <w:lang w:val="pt" w:eastAsia="pt-BR"/>
        </w:rPr>
        <w:t>Maximus</w:t>
      </w:r>
      <w:proofErr w:type="spellEnd"/>
      <w:r w:rsidRPr="00036668">
        <w:rPr>
          <w:rFonts w:ascii="Verdana" w:hAnsi="Verdana" w:cs="Verdana"/>
          <w:sz w:val="20"/>
          <w:lang w:val="pt" w:eastAsia="pt-BR"/>
        </w:rPr>
        <w:t>” e “Chorume”, respectivamente, a administração do Banco, como</w:t>
      </w:r>
      <w:r w:rsidR="000204B4">
        <w:rPr>
          <w:rFonts w:ascii="Verdana" w:hAnsi="Verdana" w:cs="Verdana"/>
          <w:sz w:val="20"/>
          <w:lang w:val="pt" w:eastAsia="pt-BR"/>
        </w:rPr>
        <w:t xml:space="preserve"> </w:t>
      </w:r>
      <w:r w:rsidR="000204B4" w:rsidRPr="00036668">
        <w:rPr>
          <w:rFonts w:ascii="Verdana" w:hAnsi="Verdana" w:cs="Verdana"/>
          <w:sz w:val="20"/>
          <w:lang w:val="pt" w:eastAsia="pt-BR"/>
        </w:rPr>
        <w:t>líder do</w:t>
      </w:r>
    </w:p>
    <w:p w14:paraId="65C872AE" w14:textId="77777777" w:rsidR="00DD6E34" w:rsidRDefault="00DD6E34" w:rsidP="00524D4C">
      <w:pPr>
        <w:autoSpaceDE w:val="0"/>
        <w:autoSpaceDN w:val="0"/>
        <w:adjustRightInd w:val="0"/>
        <w:jc w:val="both"/>
        <w:rPr>
          <w:rFonts w:ascii="Verdana" w:hAnsi="Verdana" w:cs="Verdana"/>
          <w:sz w:val="20"/>
          <w:lang w:val="pt" w:eastAsia="pt-BR"/>
        </w:rPr>
      </w:pPr>
    </w:p>
    <w:p w14:paraId="752A9962" w14:textId="77777777" w:rsidR="00DD6E34" w:rsidRDefault="00DD6E34" w:rsidP="00524D4C">
      <w:pPr>
        <w:autoSpaceDE w:val="0"/>
        <w:autoSpaceDN w:val="0"/>
        <w:adjustRightInd w:val="0"/>
        <w:jc w:val="both"/>
        <w:rPr>
          <w:rFonts w:ascii="Verdana" w:hAnsi="Verdana" w:cs="Verdana"/>
          <w:sz w:val="20"/>
          <w:lang w:val="pt" w:eastAsia="pt-BR"/>
        </w:rPr>
      </w:pPr>
    </w:p>
    <w:p w14:paraId="46B124F4" w14:textId="77777777" w:rsidR="004B7A9A" w:rsidRDefault="004B7A9A" w:rsidP="00524D4C">
      <w:pPr>
        <w:autoSpaceDE w:val="0"/>
        <w:autoSpaceDN w:val="0"/>
        <w:adjustRightInd w:val="0"/>
        <w:jc w:val="both"/>
        <w:rPr>
          <w:rFonts w:ascii="Verdana" w:hAnsi="Verdana" w:cs="Verdana"/>
          <w:sz w:val="20"/>
          <w:lang w:val="pt" w:eastAsia="pt-BR"/>
        </w:rPr>
      </w:pPr>
    </w:p>
    <w:p w14:paraId="09CB56CF" w14:textId="010F1C8B" w:rsidR="00DD6E34" w:rsidRPr="00036668" w:rsidRDefault="002265CC" w:rsidP="00524D4C">
      <w:pPr>
        <w:autoSpaceDE w:val="0"/>
        <w:autoSpaceDN w:val="0"/>
        <w:adjustRightInd w:val="0"/>
        <w:jc w:val="both"/>
        <w:rPr>
          <w:rFonts w:ascii="Verdana" w:hAnsi="Verdana" w:cs="Verdana"/>
          <w:sz w:val="20"/>
          <w:lang w:val="pt" w:eastAsia="pt-BR"/>
        </w:rPr>
      </w:pPr>
      <w:r w:rsidRPr="00036668">
        <w:rPr>
          <w:rFonts w:ascii="Verdana" w:hAnsi="Verdana" w:cs="Verdana"/>
          <w:sz w:val="20"/>
          <w:lang w:val="pt" w:eastAsia="pt-BR"/>
        </w:rPr>
        <w:t xml:space="preserve">Conglomerado BRB, adotou ações investigativas, com o propósito de identificar eventuais descumprimentos de leis e regulamentos por parte de seus empregados, administradores e </w:t>
      </w:r>
      <w:proofErr w:type="spellStart"/>
      <w:r w:rsidRPr="00036668">
        <w:rPr>
          <w:rFonts w:ascii="Verdana" w:hAnsi="Verdana" w:cs="Verdana"/>
          <w:sz w:val="20"/>
          <w:lang w:val="pt" w:eastAsia="pt-BR"/>
        </w:rPr>
        <w:t>ex-executivos</w:t>
      </w:r>
      <w:proofErr w:type="spellEnd"/>
      <w:r w:rsidRPr="00036668">
        <w:rPr>
          <w:rFonts w:ascii="Verdana" w:hAnsi="Verdana" w:cs="Verdana"/>
          <w:sz w:val="20"/>
          <w:lang w:val="pt" w:eastAsia="pt-BR"/>
        </w:rPr>
        <w:t xml:space="preserve"> relacionados a essas alegações. Essas ações já foram concluídas no caso da Operação “</w:t>
      </w:r>
      <w:proofErr w:type="spellStart"/>
      <w:r w:rsidRPr="00036668">
        <w:rPr>
          <w:rFonts w:ascii="Verdana" w:hAnsi="Verdana" w:cs="Verdana"/>
          <w:sz w:val="20"/>
          <w:lang w:val="pt" w:eastAsia="pt-BR"/>
        </w:rPr>
        <w:t>Circus</w:t>
      </w:r>
      <w:proofErr w:type="spellEnd"/>
      <w:r w:rsidRPr="00036668">
        <w:rPr>
          <w:rFonts w:ascii="Verdana" w:hAnsi="Verdana" w:cs="Verdana"/>
          <w:sz w:val="20"/>
          <w:lang w:val="pt" w:eastAsia="pt-BR"/>
        </w:rPr>
        <w:t xml:space="preserve"> </w:t>
      </w:r>
      <w:proofErr w:type="spellStart"/>
      <w:r w:rsidRPr="00036668">
        <w:rPr>
          <w:rFonts w:ascii="Verdana" w:hAnsi="Verdana" w:cs="Verdana"/>
          <w:sz w:val="20"/>
          <w:lang w:val="pt" w:eastAsia="pt-BR"/>
        </w:rPr>
        <w:t>Maximus</w:t>
      </w:r>
      <w:proofErr w:type="spellEnd"/>
      <w:r w:rsidRPr="00036668">
        <w:rPr>
          <w:rFonts w:ascii="Verdana" w:hAnsi="Verdana" w:cs="Verdana"/>
          <w:sz w:val="20"/>
          <w:lang w:val="pt" w:eastAsia="pt-BR"/>
        </w:rPr>
        <w:t>” e presentemente em curso no caso da Operação “Chorume”, incluindo os processos de investigações internas. Entretanto, como as referidas operações</w:t>
      </w:r>
      <w:r w:rsidR="00DD6E34" w:rsidRPr="00DD6E34">
        <w:rPr>
          <w:rFonts w:ascii="Verdana" w:hAnsi="Verdana" w:cs="Verdana"/>
          <w:sz w:val="20"/>
          <w:lang w:val="pt" w:eastAsia="pt-BR"/>
        </w:rPr>
        <w:t xml:space="preserve"> </w:t>
      </w:r>
      <w:r w:rsidR="00DD6E34" w:rsidRPr="00036668">
        <w:rPr>
          <w:rFonts w:ascii="Verdana" w:hAnsi="Verdana" w:cs="Verdana"/>
          <w:sz w:val="20"/>
          <w:lang w:val="pt" w:eastAsia="pt-BR"/>
        </w:rPr>
        <w:t>ainda se encontram em andamento, neste momento não é possível prever os desdobramentos futuros decorrentes do processo de investigação conduzido pelas autoridades públicas, nem seus eventuais efeitos nas demonstrações financeiras individuais e consolidadas do Banco. Nossa opinião não contém ressalva relacionada a esse assunto.</w:t>
      </w:r>
    </w:p>
    <w:p w14:paraId="58CE00CA" w14:textId="77777777" w:rsidR="00DD6E34" w:rsidRPr="00036668" w:rsidRDefault="00DD6E34" w:rsidP="00524D4C">
      <w:pPr>
        <w:autoSpaceDE w:val="0"/>
        <w:autoSpaceDN w:val="0"/>
        <w:adjustRightInd w:val="0"/>
        <w:jc w:val="both"/>
        <w:rPr>
          <w:rFonts w:ascii="Verdana" w:hAnsi="Verdana" w:cs="Verdana"/>
          <w:sz w:val="20"/>
          <w:lang w:val="pt" w:eastAsia="pt-BR"/>
        </w:rPr>
      </w:pPr>
    </w:p>
    <w:p w14:paraId="72012B0F" w14:textId="77777777" w:rsidR="00DD6E34" w:rsidRDefault="00DD6E34" w:rsidP="00524D4C">
      <w:pPr>
        <w:jc w:val="both"/>
        <w:rPr>
          <w:rFonts w:ascii="Arial" w:hAnsi="Arial" w:cs="Arial"/>
          <w:i/>
          <w:iCs/>
        </w:rPr>
      </w:pPr>
      <w:r w:rsidRPr="0007358B">
        <w:rPr>
          <w:rFonts w:ascii="Arial" w:hAnsi="Arial" w:cs="Arial"/>
          <w:i/>
          <w:iCs/>
        </w:rPr>
        <w:t xml:space="preserve">Créditos com o Fundo de Compensação de Variações Salariais </w:t>
      </w:r>
      <w:r>
        <w:rPr>
          <w:rFonts w:ascii="Arial" w:hAnsi="Arial" w:cs="Arial"/>
          <w:i/>
          <w:iCs/>
        </w:rPr>
        <w:t>–</w:t>
      </w:r>
      <w:r w:rsidRPr="0007358B">
        <w:rPr>
          <w:rFonts w:ascii="Arial" w:hAnsi="Arial" w:cs="Arial"/>
          <w:i/>
          <w:iCs/>
        </w:rPr>
        <w:t xml:space="preserve"> FCVS</w:t>
      </w:r>
    </w:p>
    <w:p w14:paraId="31DDCAF2" w14:textId="77777777" w:rsidR="00DD6E34" w:rsidRPr="0007358B" w:rsidRDefault="00DD6E34" w:rsidP="00524D4C">
      <w:pPr>
        <w:jc w:val="both"/>
        <w:rPr>
          <w:rFonts w:ascii="Arial" w:hAnsi="Arial" w:cs="Arial"/>
          <w:i/>
          <w:iCs/>
        </w:rPr>
      </w:pPr>
    </w:p>
    <w:p w14:paraId="24BF805B" w14:textId="77777777" w:rsidR="00DD6E34" w:rsidRPr="00036668" w:rsidRDefault="00DD6E34" w:rsidP="00524D4C">
      <w:pPr>
        <w:jc w:val="both"/>
        <w:rPr>
          <w:rFonts w:ascii="Verdana" w:hAnsi="Verdana" w:cs="Verdana"/>
          <w:sz w:val="20"/>
          <w:lang w:val="pt" w:eastAsia="pt-BR"/>
        </w:rPr>
      </w:pPr>
      <w:r w:rsidRPr="00036668">
        <w:rPr>
          <w:rFonts w:ascii="Verdana" w:hAnsi="Verdana" w:cs="Verdana"/>
          <w:sz w:val="20"/>
          <w:lang w:val="pt" w:eastAsia="pt-BR"/>
        </w:rPr>
        <w:t>Chamamos atenção para a nota explicativa n° 11.b às demonstrações financeiras individuais e consolidadas, a qual menciona que, em 31 de dezembro de 2020, o Banco (individual e consolidado) possuíam créditos junto ao Fundo de Compensação de Variações Salariais (“FCVS”) no montante de R$181.170 mil. A realização desses créditos depende da homologação do FCVS quanto à aderência de certos requisitos regulamentares dos financiamentos habitacionais encerrados que possuíam cobertura do FCVS. O Banco estabeleceu critérios estatísticos para estimar os respectivos financiamentos habitacionais encerrados que não estariam aderentes aos requisitos do FCVS e, com base nisso, reconheceu uma provisão para realização desses créditos no montante de R$77.085 mil, em 31 de dezembro de 2020. Os créditos decorrentes dos financiamentos habitacionais já homologados pelo FCVS, portanto realizáveis, estão em processo de securitização previsto na Lei 10.150, de 21 de dezembro de 2000. Nossa opinião não contém ressalva relacionada a esse assunto.</w:t>
      </w:r>
    </w:p>
    <w:p w14:paraId="61ABDFC0" w14:textId="77777777" w:rsidR="00DD6E34" w:rsidRDefault="00DD6E34" w:rsidP="00524D4C">
      <w:pPr>
        <w:jc w:val="both"/>
        <w:rPr>
          <w:rFonts w:ascii="Arial" w:eastAsiaTheme="minorEastAsia" w:hAnsi="Arial" w:cs="Arial"/>
          <w:b/>
          <w:spacing w:val="-3"/>
          <w:lang w:eastAsia="pt-BR"/>
        </w:rPr>
      </w:pPr>
    </w:p>
    <w:p w14:paraId="19B3A789" w14:textId="77777777" w:rsidR="00DD6E34" w:rsidRPr="00503382" w:rsidRDefault="00DD6E34" w:rsidP="00524D4C">
      <w:pPr>
        <w:jc w:val="both"/>
        <w:rPr>
          <w:rFonts w:ascii="Arial" w:eastAsiaTheme="minorEastAsia" w:hAnsi="Arial" w:cs="Arial"/>
          <w:b/>
          <w:spacing w:val="-3"/>
          <w:lang w:eastAsia="pt-BR"/>
        </w:rPr>
      </w:pPr>
      <w:r w:rsidRPr="00503382">
        <w:rPr>
          <w:rFonts w:ascii="Arial" w:eastAsiaTheme="minorEastAsia" w:hAnsi="Arial" w:cs="Arial"/>
          <w:b/>
          <w:spacing w:val="-3"/>
          <w:lang w:eastAsia="pt-BR"/>
        </w:rPr>
        <w:t>Principais assuntos de auditoria</w:t>
      </w:r>
    </w:p>
    <w:p w14:paraId="1C2F03FF" w14:textId="77777777" w:rsidR="00DD6E34" w:rsidRDefault="00DD6E34" w:rsidP="00524D4C">
      <w:pPr>
        <w:jc w:val="both"/>
        <w:rPr>
          <w:rFonts w:ascii="Arial" w:eastAsiaTheme="minorEastAsia" w:hAnsi="Arial" w:cs="Arial"/>
          <w:spacing w:val="-3"/>
          <w:lang w:eastAsia="pt-BR"/>
        </w:rPr>
      </w:pPr>
    </w:p>
    <w:p w14:paraId="52B8FD37" w14:textId="77777777" w:rsidR="00DD6E34" w:rsidRPr="00036668" w:rsidRDefault="00DD6E34" w:rsidP="00524D4C">
      <w:pPr>
        <w:jc w:val="both"/>
        <w:rPr>
          <w:rFonts w:ascii="Verdana" w:hAnsi="Verdana" w:cs="Verdana"/>
          <w:sz w:val="20"/>
          <w:lang w:val="pt" w:eastAsia="pt-BR"/>
        </w:rPr>
      </w:pPr>
      <w:r w:rsidRPr="00036668">
        <w:rPr>
          <w:rFonts w:ascii="Verdana" w:hAnsi="Verdana" w:cs="Verdana"/>
          <w:sz w:val="20"/>
          <w:lang w:val="pt" w:eastAsia="pt-BR"/>
        </w:rPr>
        <w:t xml:space="preserve">Principais assuntos de auditoria são aqueles que, em nosso julgamento profissional, foram os mais significativos em nossa auditoria do exercício corrente. Esses assuntos foram tratados no contexto de nossa auditoria das demonstrações financeiras individuais e consolidadas como um todo e na formação de nossa opinião sobre essas demonstrações financeiras individuais e consolidadas e, portanto, não expressamos uma opinião separada sobre esses assuntos. Para cada assunto abaixo, a descrição de como nossa auditoria tratou o assunto, incluindo quaisquer comentários sobre os resultados de nossos procedimentos, é apresentado no contexto das demonstrações financeiras tomadas em conjunto. </w:t>
      </w:r>
    </w:p>
    <w:p w14:paraId="1DD70DEF" w14:textId="77777777" w:rsidR="00DD6E34" w:rsidRPr="00036668" w:rsidRDefault="00DD6E34" w:rsidP="00524D4C">
      <w:pPr>
        <w:jc w:val="both"/>
        <w:rPr>
          <w:rFonts w:ascii="Verdana" w:hAnsi="Verdana" w:cs="Verdana"/>
          <w:sz w:val="20"/>
          <w:lang w:val="pt" w:eastAsia="pt-BR"/>
        </w:rPr>
      </w:pPr>
    </w:p>
    <w:p w14:paraId="5E3E5354" w14:textId="7B52C906" w:rsidR="00DD6E34" w:rsidRPr="00110ED2" w:rsidRDefault="00DD6E34" w:rsidP="00524D4C">
      <w:pPr>
        <w:jc w:val="both"/>
        <w:rPr>
          <w:rFonts w:ascii="Verdana" w:hAnsi="Verdana" w:cs="Verdana"/>
          <w:sz w:val="20"/>
          <w:lang w:val="pt" w:eastAsia="pt-BR"/>
        </w:rPr>
      </w:pPr>
      <w:r w:rsidRPr="00036668">
        <w:rPr>
          <w:rFonts w:ascii="Verdana" w:hAnsi="Verdana" w:cs="Verdana"/>
          <w:sz w:val="20"/>
          <w:lang w:val="pt" w:eastAsia="pt-BR"/>
        </w:rPr>
        <w:t xml:space="preserve">Nós cumprimos as responsabilidades descritas na seção intitulada “Responsabilidades do auditor pela auditoria das demonstrações financeiras individuais e consolidadas”, incluindo aquelas em relação a esses principais assuntos de auditoria. Dessa forma, nossa auditoria incluiu a condução de procedimentos planejados para responder a nossa avaliação de riscos de distorções significativas nas demonstrações financeiras. Os resultados de nossos procedimentos, incluindo aqueles executados para tratar os assuntos abaixo, fornecem a base para nossa opinião de auditoria sobre as demonstrações </w:t>
      </w:r>
      <w:r>
        <w:rPr>
          <w:rFonts w:ascii="Verdana" w:hAnsi="Verdana" w:cs="Verdana"/>
          <w:sz w:val="20"/>
          <w:lang w:val="pt" w:eastAsia="pt-BR"/>
        </w:rPr>
        <w:t>financeiras do Banco</w:t>
      </w:r>
      <w:r w:rsidRPr="00110ED2">
        <w:rPr>
          <w:rFonts w:ascii="Verdana" w:hAnsi="Verdana" w:cs="Verdana"/>
          <w:sz w:val="20"/>
          <w:lang w:val="pt" w:eastAsia="pt-BR"/>
        </w:rPr>
        <w:t>.</w:t>
      </w:r>
    </w:p>
    <w:p w14:paraId="180F9EA0" w14:textId="77777777" w:rsidR="00DD6E34" w:rsidRDefault="00DD6E34" w:rsidP="00524D4C">
      <w:pPr>
        <w:jc w:val="both"/>
        <w:rPr>
          <w:rFonts w:ascii="Arial" w:eastAsiaTheme="minorEastAsia" w:hAnsi="Arial" w:cs="Arial"/>
          <w:spacing w:val="-3"/>
          <w:lang w:eastAsia="pt-BR"/>
        </w:rPr>
      </w:pPr>
    </w:p>
    <w:p w14:paraId="3EA5B053" w14:textId="7B0E7850" w:rsidR="002265CC" w:rsidRDefault="002265CC" w:rsidP="00524D4C">
      <w:pPr>
        <w:autoSpaceDE w:val="0"/>
        <w:autoSpaceDN w:val="0"/>
        <w:adjustRightInd w:val="0"/>
        <w:jc w:val="both"/>
        <w:rPr>
          <w:rFonts w:ascii="Verdana" w:hAnsi="Verdana" w:cs="Verdana"/>
          <w:sz w:val="20"/>
          <w:lang w:val="pt" w:eastAsia="pt-BR"/>
        </w:rPr>
        <w:sectPr w:rsidR="002265CC" w:rsidSect="00DD6E34">
          <w:pgSz w:w="12242" w:h="15842" w:code="1"/>
          <w:pgMar w:top="1440" w:right="1080" w:bottom="1440" w:left="1080" w:header="1701" w:footer="709" w:gutter="0"/>
          <w:cols w:space="708"/>
          <w:titlePg/>
          <w:docGrid w:linePitch="360"/>
        </w:sectPr>
      </w:pPr>
      <w:r w:rsidRPr="00036668">
        <w:rPr>
          <w:rFonts w:ascii="Verdana" w:hAnsi="Verdana" w:cs="Verdana"/>
          <w:sz w:val="20"/>
          <w:lang w:val="pt" w:eastAsia="pt-BR"/>
        </w:rPr>
        <w:t xml:space="preserve"> </w:t>
      </w:r>
    </w:p>
    <w:p w14:paraId="1C164077" w14:textId="45DFE288" w:rsidR="002265CC" w:rsidRDefault="002265CC" w:rsidP="00524D4C">
      <w:pPr>
        <w:ind w:firstLine="709"/>
        <w:jc w:val="both"/>
        <w:rPr>
          <w:rFonts w:ascii="Arial" w:hAnsi="Arial" w:cs="Arial"/>
          <w:sz w:val="26"/>
          <w:szCs w:val="26"/>
          <w:lang w:eastAsia="pt-BR"/>
        </w:rPr>
      </w:pPr>
    </w:p>
    <w:p w14:paraId="7EA9304F" w14:textId="77777777" w:rsidR="00A21B3B" w:rsidRDefault="00A21B3B" w:rsidP="00524D4C">
      <w:pPr>
        <w:autoSpaceDE w:val="0"/>
        <w:autoSpaceDN w:val="0"/>
        <w:adjustRightInd w:val="0"/>
        <w:jc w:val="both"/>
        <w:rPr>
          <w:rFonts w:ascii="Verdana" w:hAnsi="Verdana" w:cs="Verdana"/>
          <w:sz w:val="20"/>
          <w:lang w:val="pt" w:eastAsia="pt-BR"/>
        </w:rPr>
      </w:pPr>
    </w:p>
    <w:p w14:paraId="6FD9F58C" w14:textId="77777777" w:rsidR="004B7A9A" w:rsidRDefault="004B7A9A" w:rsidP="00524D4C">
      <w:pPr>
        <w:jc w:val="both"/>
        <w:rPr>
          <w:rFonts w:ascii="Arial" w:eastAsiaTheme="minorEastAsia" w:hAnsi="Arial" w:cs="Arial"/>
          <w:spacing w:val="-3"/>
          <w:u w:val="single"/>
          <w:lang w:eastAsia="pt-BR"/>
        </w:rPr>
      </w:pPr>
    </w:p>
    <w:p w14:paraId="10D523D3" w14:textId="25E8D256" w:rsidR="002265CC" w:rsidRDefault="002265CC" w:rsidP="00524D4C">
      <w:pPr>
        <w:jc w:val="both"/>
        <w:rPr>
          <w:rFonts w:ascii="Arial" w:eastAsiaTheme="minorEastAsia" w:hAnsi="Arial" w:cs="Arial"/>
          <w:spacing w:val="-3"/>
          <w:u w:val="single"/>
          <w:lang w:eastAsia="pt-BR"/>
        </w:rPr>
      </w:pPr>
      <w:r w:rsidRPr="00AC2338">
        <w:rPr>
          <w:rFonts w:ascii="Arial" w:eastAsiaTheme="minorEastAsia" w:hAnsi="Arial" w:cs="Arial"/>
          <w:spacing w:val="-3"/>
          <w:u w:val="single"/>
          <w:lang w:eastAsia="pt-BR"/>
        </w:rPr>
        <w:t>Ambiente de tecnologia</w:t>
      </w:r>
    </w:p>
    <w:p w14:paraId="5BCC12B8" w14:textId="77777777" w:rsidR="002265CC" w:rsidRPr="00524C4B" w:rsidRDefault="002265CC" w:rsidP="00524D4C">
      <w:pPr>
        <w:jc w:val="both"/>
        <w:rPr>
          <w:rFonts w:ascii="Arial" w:eastAsiaTheme="minorEastAsia" w:hAnsi="Arial" w:cs="Arial"/>
          <w:spacing w:val="-3"/>
          <w:u w:val="single"/>
          <w:lang w:eastAsia="pt-BR"/>
        </w:rPr>
      </w:pPr>
    </w:p>
    <w:p w14:paraId="3EF6F81B" w14:textId="77777777" w:rsidR="002265CC" w:rsidRDefault="002265CC" w:rsidP="00524D4C">
      <w:pPr>
        <w:jc w:val="both"/>
        <w:rPr>
          <w:rFonts w:ascii="Arial" w:eastAsiaTheme="minorEastAsia" w:hAnsi="Arial" w:cs="Arial"/>
          <w:spacing w:val="-3"/>
          <w:lang w:eastAsia="pt-BR"/>
        </w:rPr>
      </w:pPr>
      <w:r w:rsidRPr="00036668">
        <w:rPr>
          <w:rFonts w:ascii="Verdana" w:hAnsi="Verdana" w:cs="Verdana"/>
          <w:sz w:val="20"/>
          <w:lang w:val="pt" w:eastAsia="pt-BR"/>
        </w:rPr>
        <w:t>As operações do Banco e de suas controladas são altamente dependentes de suas estruturas de tecnologia e de seus sistemas de informação, os quais passam por mudanças constantes, possuem alto nível de integração entre si e com fontes de informação externas ao Banco e suas controladas e, ainda, processam um alto volume de transações. Devido a essas razões, consideramos o ambiente de tecnologia um principal assunto de auditoria</w:t>
      </w:r>
      <w:r>
        <w:rPr>
          <w:rFonts w:ascii="Arial" w:eastAsiaTheme="minorEastAsia" w:hAnsi="Arial" w:cs="Arial"/>
          <w:spacing w:val="-3"/>
          <w:lang w:eastAsia="pt-BR"/>
        </w:rPr>
        <w:t>.</w:t>
      </w:r>
    </w:p>
    <w:p w14:paraId="239906CA" w14:textId="77777777" w:rsidR="002265CC" w:rsidRDefault="002265CC" w:rsidP="00524D4C">
      <w:pPr>
        <w:pStyle w:val="PargrafodaLista"/>
        <w:ind w:left="426" w:hanging="426"/>
        <w:jc w:val="both"/>
        <w:rPr>
          <w:rFonts w:ascii="Arial" w:eastAsiaTheme="minorEastAsia" w:hAnsi="Arial" w:cs="Arial"/>
          <w:i/>
          <w:spacing w:val="-3"/>
          <w:lang w:eastAsia="pt-BR"/>
        </w:rPr>
      </w:pPr>
    </w:p>
    <w:p w14:paraId="40A64B33" w14:textId="77777777" w:rsidR="002265CC" w:rsidRPr="00CD198D" w:rsidRDefault="002265CC" w:rsidP="00524D4C">
      <w:pPr>
        <w:pStyle w:val="PargrafodaLista"/>
        <w:ind w:left="426" w:hanging="426"/>
        <w:jc w:val="both"/>
        <w:rPr>
          <w:rFonts w:ascii="Arial" w:eastAsiaTheme="minorEastAsia" w:hAnsi="Arial" w:cs="Arial"/>
          <w:i/>
          <w:spacing w:val="-3"/>
          <w:lang w:eastAsia="pt-BR"/>
        </w:rPr>
      </w:pPr>
      <w:r>
        <w:rPr>
          <w:rFonts w:ascii="Arial" w:eastAsiaTheme="minorEastAsia" w:hAnsi="Arial" w:cs="Arial"/>
          <w:i/>
          <w:spacing w:val="-3"/>
          <w:lang w:eastAsia="pt-BR"/>
        </w:rPr>
        <w:t>Como nossa auditoria tratou o assunto</w:t>
      </w:r>
    </w:p>
    <w:p w14:paraId="469FB8DF" w14:textId="77777777" w:rsidR="002265CC" w:rsidRPr="00110ED2" w:rsidRDefault="002265CC" w:rsidP="00524D4C">
      <w:pPr>
        <w:jc w:val="both"/>
        <w:rPr>
          <w:rFonts w:ascii="Verdana" w:hAnsi="Verdana" w:cs="Verdana"/>
          <w:sz w:val="20"/>
          <w:lang w:val="pt" w:eastAsia="pt-BR"/>
        </w:rPr>
      </w:pPr>
    </w:p>
    <w:p w14:paraId="0A2D5AFB" w14:textId="0B5B343E" w:rsidR="00DD6E34" w:rsidRPr="00F67387" w:rsidRDefault="002265CC" w:rsidP="00524D4C">
      <w:pPr>
        <w:jc w:val="both"/>
        <w:rPr>
          <w:rFonts w:ascii="Verdana" w:hAnsi="Verdana" w:cs="Verdana"/>
          <w:sz w:val="20"/>
          <w:lang w:val="pt" w:eastAsia="pt-BR"/>
        </w:rPr>
      </w:pPr>
      <w:r w:rsidRPr="00036668">
        <w:rPr>
          <w:rFonts w:ascii="Verdana" w:hAnsi="Verdana" w:cs="Verdana"/>
          <w:sz w:val="20"/>
          <w:lang w:val="pt" w:eastAsia="pt-BR"/>
        </w:rPr>
        <w:t>Nossos procedimentos de auditoria incluíram, entre outros, o envolvimento de nossos auditores especialistas em ambientes de tecnologia para nos auxiliar na avaliação de riscos significativos relacionados ao tema, bem como na execução de procedimentos para avaliação do desenho e eficácia operacional dos controles gerais de tecnologia para os sistemas consider</w:t>
      </w:r>
      <w:r w:rsidR="00DD6E34">
        <w:rPr>
          <w:rFonts w:ascii="Verdana" w:hAnsi="Verdana" w:cs="Verdana"/>
          <w:sz w:val="20"/>
          <w:lang w:val="pt" w:eastAsia="pt-BR"/>
        </w:rPr>
        <w:t xml:space="preserve">ados relevantes no contexto das </w:t>
      </w:r>
      <w:r w:rsidR="00DD6E34" w:rsidRPr="00F67387">
        <w:rPr>
          <w:rFonts w:ascii="Verdana" w:hAnsi="Verdana" w:cs="Verdana"/>
          <w:sz w:val="20"/>
          <w:lang w:val="pt" w:eastAsia="pt-BR"/>
        </w:rPr>
        <w:t>demonstrações financeiras individuais e consolidadas, com foco nos processos de gestão de mudanças, concessão e revisão de acessos a sistemas. Também realizamos procedimentos para avaliar o desenho e a efetividade de controles automatizados considerados relevantes e que suportam os principais processos de negócio e os registros contábeis das transações do Banco e de suas controladas. Por fim, realizamos testes de detalhe para avaliar o correto fluxo de informação entre sistemas ligados às rotinas contábeis consideradas relevantes.</w:t>
      </w:r>
    </w:p>
    <w:p w14:paraId="0907F912" w14:textId="77777777" w:rsidR="00DD6E34" w:rsidRPr="00F67387" w:rsidRDefault="00DD6E34" w:rsidP="00524D4C">
      <w:pPr>
        <w:jc w:val="both"/>
        <w:rPr>
          <w:rFonts w:ascii="Verdana" w:hAnsi="Verdana" w:cs="Verdana"/>
          <w:sz w:val="20"/>
          <w:lang w:val="pt" w:eastAsia="pt-BR"/>
        </w:rPr>
      </w:pPr>
    </w:p>
    <w:p w14:paraId="11EAEFA0" w14:textId="77777777" w:rsidR="00DD6E34" w:rsidRPr="00F67387" w:rsidRDefault="00DD6E34" w:rsidP="00524D4C">
      <w:pPr>
        <w:jc w:val="both"/>
        <w:rPr>
          <w:rFonts w:ascii="Verdana" w:hAnsi="Verdana" w:cs="Verdana"/>
          <w:sz w:val="20"/>
          <w:lang w:val="pt" w:eastAsia="pt-BR"/>
        </w:rPr>
      </w:pPr>
      <w:r w:rsidRPr="00F67387">
        <w:rPr>
          <w:rFonts w:ascii="Verdana" w:hAnsi="Verdana" w:cs="Verdana"/>
          <w:sz w:val="20"/>
          <w:lang w:val="pt" w:eastAsia="pt-BR"/>
        </w:rPr>
        <w:t>Baseados no resultado dos procedimentos de auditoria efetuados, que estão consistentes com a avaliação da administração, foram identificadas deficiências relevantes no ambiente de tecnologia, relacionadas sobremaneira à governança sobre acessos a sistemas e gestão de mudanças. Como consequência, alteramos nosso planejamento de auditoria, modificando a natureza, época e extensão de nossos procedimentos substantivos sobre os saldos contábeis, de modo a obtermos, por esses meios, evidências de auditoria que fossem suficientes e apropriadas para concluirmos sobre as demonstrações financeiras individuais e consolidadas como um todo.</w:t>
      </w:r>
    </w:p>
    <w:p w14:paraId="7CF7768F" w14:textId="77777777" w:rsidR="00DD6E34" w:rsidRDefault="00DD6E34" w:rsidP="00524D4C">
      <w:pPr>
        <w:jc w:val="both"/>
        <w:rPr>
          <w:rFonts w:ascii="Arial" w:eastAsiaTheme="minorEastAsia" w:hAnsi="Arial" w:cs="Arial"/>
          <w:spacing w:val="-3"/>
          <w:lang w:eastAsia="pt-BR"/>
        </w:rPr>
      </w:pPr>
    </w:p>
    <w:p w14:paraId="3C8C36F3" w14:textId="77777777" w:rsidR="00DD6E34" w:rsidRPr="00524C4B" w:rsidRDefault="00DD6E34" w:rsidP="00524D4C">
      <w:pPr>
        <w:jc w:val="both"/>
        <w:rPr>
          <w:rFonts w:ascii="Arial" w:eastAsiaTheme="minorEastAsia" w:hAnsi="Arial" w:cs="Arial"/>
          <w:spacing w:val="-3"/>
          <w:u w:val="single"/>
          <w:lang w:eastAsia="pt-BR"/>
        </w:rPr>
      </w:pPr>
      <w:r>
        <w:rPr>
          <w:rFonts w:ascii="Arial" w:eastAsiaTheme="minorEastAsia" w:hAnsi="Arial" w:cs="Arial"/>
          <w:bCs/>
          <w:spacing w:val="-3"/>
          <w:u w:val="single"/>
          <w:lang w:eastAsia="pt-BR"/>
        </w:rPr>
        <w:t>P</w:t>
      </w:r>
      <w:r w:rsidRPr="00524C4B">
        <w:rPr>
          <w:rFonts w:ascii="Arial" w:eastAsiaTheme="minorEastAsia" w:hAnsi="Arial" w:cs="Arial"/>
          <w:bCs/>
          <w:spacing w:val="-3"/>
          <w:u w:val="single"/>
          <w:lang w:eastAsia="pt-BR"/>
        </w:rPr>
        <w:t>rovis</w:t>
      </w:r>
      <w:r>
        <w:rPr>
          <w:rFonts w:ascii="Arial" w:eastAsiaTheme="minorEastAsia" w:hAnsi="Arial" w:cs="Arial"/>
          <w:bCs/>
          <w:spacing w:val="-3"/>
          <w:u w:val="single"/>
          <w:lang w:eastAsia="pt-BR"/>
        </w:rPr>
        <w:t>ões</w:t>
      </w:r>
      <w:r w:rsidRPr="00524C4B">
        <w:rPr>
          <w:rFonts w:ascii="Arial" w:eastAsiaTheme="minorEastAsia" w:hAnsi="Arial" w:cs="Arial"/>
          <w:bCs/>
          <w:spacing w:val="-3"/>
          <w:u w:val="single"/>
          <w:lang w:eastAsia="pt-BR"/>
        </w:rPr>
        <w:t xml:space="preserve"> para </w:t>
      </w:r>
      <w:r w:rsidRPr="00F5004A">
        <w:rPr>
          <w:rFonts w:ascii="Arial" w:eastAsiaTheme="minorEastAsia" w:hAnsi="Arial" w:cs="Arial"/>
          <w:bCs/>
          <w:spacing w:val="-3"/>
          <w:u w:val="single"/>
          <w:lang w:eastAsia="pt-BR"/>
        </w:rPr>
        <w:t>perda</w:t>
      </w:r>
      <w:r>
        <w:rPr>
          <w:rFonts w:ascii="Arial" w:eastAsiaTheme="minorEastAsia" w:hAnsi="Arial" w:cs="Arial"/>
          <w:bCs/>
          <w:spacing w:val="-3"/>
          <w:u w:val="single"/>
          <w:lang w:eastAsia="pt-BR"/>
        </w:rPr>
        <w:t>s</w:t>
      </w:r>
      <w:r w:rsidRPr="00F5004A">
        <w:rPr>
          <w:rFonts w:ascii="Arial" w:eastAsiaTheme="minorEastAsia" w:hAnsi="Arial" w:cs="Arial"/>
          <w:bCs/>
          <w:spacing w:val="-3"/>
          <w:u w:val="single"/>
          <w:lang w:eastAsia="pt-BR"/>
        </w:rPr>
        <w:t xml:space="preserve"> esperada</w:t>
      </w:r>
      <w:r>
        <w:rPr>
          <w:rFonts w:ascii="Arial" w:eastAsiaTheme="minorEastAsia" w:hAnsi="Arial" w:cs="Arial"/>
          <w:bCs/>
          <w:spacing w:val="-3"/>
          <w:u w:val="single"/>
          <w:lang w:eastAsia="pt-BR"/>
        </w:rPr>
        <w:t>s</w:t>
      </w:r>
      <w:r w:rsidRPr="00F5004A">
        <w:rPr>
          <w:rFonts w:ascii="Arial" w:eastAsiaTheme="minorEastAsia" w:hAnsi="Arial" w:cs="Arial"/>
          <w:bCs/>
          <w:spacing w:val="-3"/>
          <w:u w:val="single"/>
          <w:lang w:eastAsia="pt-BR"/>
        </w:rPr>
        <w:t xml:space="preserve"> associada</w:t>
      </w:r>
      <w:r>
        <w:rPr>
          <w:rFonts w:ascii="Arial" w:eastAsiaTheme="minorEastAsia" w:hAnsi="Arial" w:cs="Arial"/>
          <w:bCs/>
          <w:spacing w:val="-3"/>
          <w:u w:val="single"/>
          <w:lang w:eastAsia="pt-BR"/>
        </w:rPr>
        <w:t>s</w:t>
      </w:r>
      <w:r w:rsidRPr="00F5004A">
        <w:rPr>
          <w:rFonts w:ascii="Arial" w:eastAsiaTheme="minorEastAsia" w:hAnsi="Arial" w:cs="Arial"/>
          <w:bCs/>
          <w:spacing w:val="-3"/>
          <w:u w:val="single"/>
          <w:lang w:eastAsia="pt-BR"/>
        </w:rPr>
        <w:t xml:space="preserve"> ao risco de crédito</w:t>
      </w:r>
      <w:r w:rsidRPr="00524C4B">
        <w:rPr>
          <w:rFonts w:ascii="Arial" w:eastAsiaTheme="minorEastAsia" w:hAnsi="Arial" w:cs="Arial"/>
          <w:bCs/>
          <w:spacing w:val="-3"/>
          <w:u w:val="single"/>
          <w:lang w:eastAsia="pt-BR"/>
        </w:rPr>
        <w:t xml:space="preserve"> </w:t>
      </w:r>
    </w:p>
    <w:p w14:paraId="6A24CA70" w14:textId="77777777" w:rsidR="00DD6E34" w:rsidRDefault="00DD6E34" w:rsidP="00524D4C">
      <w:pPr>
        <w:pStyle w:val="PargrafodaLista"/>
        <w:ind w:left="426" w:hanging="426"/>
        <w:jc w:val="both"/>
        <w:rPr>
          <w:rFonts w:ascii="Arial" w:eastAsiaTheme="minorEastAsia" w:hAnsi="Arial" w:cs="Arial"/>
          <w:b/>
          <w:spacing w:val="-3"/>
          <w:lang w:eastAsia="pt-BR"/>
        </w:rPr>
      </w:pPr>
    </w:p>
    <w:p w14:paraId="20771371" w14:textId="77777777" w:rsidR="00DD6E34" w:rsidRPr="00F67387" w:rsidRDefault="00DD6E34" w:rsidP="00524D4C">
      <w:pPr>
        <w:jc w:val="both"/>
        <w:rPr>
          <w:rFonts w:ascii="Verdana" w:hAnsi="Verdana" w:cs="Verdana"/>
          <w:sz w:val="20"/>
          <w:lang w:val="pt" w:eastAsia="pt-BR"/>
        </w:rPr>
      </w:pPr>
      <w:r w:rsidRPr="00F67387">
        <w:rPr>
          <w:rFonts w:ascii="Verdana" w:hAnsi="Verdana" w:cs="Verdana"/>
          <w:sz w:val="20"/>
          <w:lang w:val="pt" w:eastAsia="pt-BR"/>
        </w:rPr>
        <w:t>Conforme divulgado na nota explicativa n° 9 às demonstrações financeiras individuais e consolidadas, em 31 de dezembro de 2020, os saldos brutos de operações de crédito eram de R$13.388.227 mil nas demonstrações financeiras individuais e R$15.385.662 mil nas demonstrações financeiras consolidadas, para os quais foram constituídas provisões para perdas esperadas associadas ao risco de crédito de R$350.723 mil e de R$457.630 mil, respectivamente. Adicionalmente, durante o exercício findo em 31 de dezembro de 2020, foram reconhecidas, em base líquida, despesas com provisão para perdas associadas ao risco de crédito de R$165.167 mil nas demonstrações financeiras individuais e R$232.478 mil nas demonstrações financeiras consolidadas. Devido ao fato da mensuração contábil das supracitadas provisões requerer julgamentos complexos pela administração do Banco na atribuição de “ratings” a seus clientes assim como a relevância dos saldos contábeis mencionados para as demonstrações financeiras individuais e consolidadas tomadas em conjunto, consideramos as provisões para perdas esperadas associadas ao risco de crédito um principal assunto de auditoria.</w:t>
      </w:r>
    </w:p>
    <w:p w14:paraId="133186FB" w14:textId="77777777" w:rsidR="00DD6E34" w:rsidRDefault="00DD6E34" w:rsidP="00524D4C">
      <w:pPr>
        <w:ind w:left="426" w:hanging="426"/>
        <w:jc w:val="both"/>
        <w:rPr>
          <w:rFonts w:ascii="Arial" w:eastAsiaTheme="minorEastAsia" w:hAnsi="Arial" w:cs="Arial"/>
          <w:i/>
          <w:spacing w:val="-3"/>
          <w:lang w:eastAsia="pt-BR"/>
        </w:rPr>
      </w:pPr>
    </w:p>
    <w:p w14:paraId="78841894" w14:textId="7BF9DC5C" w:rsidR="002265CC" w:rsidRDefault="002265CC" w:rsidP="00524D4C">
      <w:pPr>
        <w:jc w:val="both"/>
        <w:rPr>
          <w:rFonts w:ascii="Verdana" w:hAnsi="Verdana" w:cs="Verdana"/>
          <w:sz w:val="20"/>
          <w:lang w:val="pt" w:eastAsia="pt-BR"/>
        </w:rPr>
      </w:pPr>
    </w:p>
    <w:p w14:paraId="4A605402" w14:textId="47ED4AEB" w:rsidR="00DD6E34" w:rsidRDefault="00DD6E34" w:rsidP="00524D4C">
      <w:pPr>
        <w:jc w:val="both"/>
        <w:rPr>
          <w:rFonts w:ascii="Verdana" w:hAnsi="Verdana" w:cs="Verdana"/>
          <w:sz w:val="20"/>
          <w:lang w:val="pt" w:eastAsia="pt-BR"/>
        </w:rPr>
        <w:sectPr w:rsidR="00DD6E34" w:rsidSect="00DD6E34">
          <w:pgSz w:w="12242" w:h="15842" w:code="1"/>
          <w:pgMar w:top="1440" w:right="1080" w:bottom="1440" w:left="1080" w:header="1701" w:footer="709" w:gutter="0"/>
          <w:cols w:space="708"/>
          <w:titlePg/>
          <w:docGrid w:linePitch="360"/>
        </w:sectPr>
      </w:pPr>
    </w:p>
    <w:p w14:paraId="7634DF01" w14:textId="63705D23" w:rsidR="002265CC" w:rsidRDefault="002265CC" w:rsidP="00524D4C">
      <w:pPr>
        <w:ind w:left="426" w:hanging="426"/>
        <w:jc w:val="both"/>
        <w:rPr>
          <w:rFonts w:ascii="Arial" w:eastAsiaTheme="minorEastAsia" w:hAnsi="Arial" w:cs="Arial"/>
          <w:i/>
          <w:spacing w:val="-3"/>
          <w:lang w:eastAsia="pt-BR"/>
        </w:rPr>
      </w:pPr>
    </w:p>
    <w:p w14:paraId="68B1E333" w14:textId="77777777" w:rsidR="00DD6E34" w:rsidRDefault="00DD6E34" w:rsidP="00524D4C">
      <w:pPr>
        <w:ind w:left="426" w:hanging="426"/>
        <w:jc w:val="both"/>
        <w:rPr>
          <w:rFonts w:ascii="Arial" w:eastAsiaTheme="minorEastAsia" w:hAnsi="Arial" w:cs="Arial"/>
          <w:i/>
          <w:spacing w:val="-3"/>
          <w:lang w:eastAsia="pt-BR"/>
        </w:rPr>
      </w:pPr>
    </w:p>
    <w:p w14:paraId="655C25E4" w14:textId="77777777" w:rsidR="002265CC" w:rsidRPr="00CD198D" w:rsidRDefault="002265CC" w:rsidP="00524D4C">
      <w:pPr>
        <w:ind w:left="426" w:hanging="426"/>
        <w:jc w:val="both"/>
        <w:rPr>
          <w:rFonts w:ascii="Arial" w:eastAsiaTheme="minorEastAsia" w:hAnsi="Arial" w:cs="Arial"/>
          <w:spacing w:val="-3"/>
          <w:lang w:eastAsia="pt-BR"/>
        </w:rPr>
      </w:pPr>
      <w:r>
        <w:rPr>
          <w:rFonts w:ascii="Arial" w:eastAsiaTheme="minorEastAsia" w:hAnsi="Arial" w:cs="Arial"/>
          <w:i/>
          <w:spacing w:val="-3"/>
          <w:lang w:eastAsia="pt-BR"/>
        </w:rPr>
        <w:t>Como nossa auditoria tratou o assunto</w:t>
      </w:r>
    </w:p>
    <w:p w14:paraId="1B2697D6" w14:textId="77777777" w:rsidR="002265CC" w:rsidRDefault="002265CC" w:rsidP="00524D4C">
      <w:pPr>
        <w:ind w:left="426" w:hanging="426"/>
        <w:jc w:val="both"/>
        <w:rPr>
          <w:rFonts w:ascii="Arial" w:eastAsiaTheme="minorEastAsia" w:hAnsi="Arial" w:cs="Arial"/>
          <w:spacing w:val="-3"/>
          <w:lang w:eastAsia="pt-BR"/>
        </w:rPr>
      </w:pPr>
    </w:p>
    <w:p w14:paraId="329BB7D2" w14:textId="63CC0033" w:rsidR="002265CC" w:rsidRDefault="002265CC" w:rsidP="00524D4C">
      <w:pPr>
        <w:jc w:val="both"/>
        <w:rPr>
          <w:rFonts w:ascii="Verdana" w:hAnsi="Verdana" w:cs="Verdana"/>
          <w:sz w:val="20"/>
          <w:lang w:val="pt" w:eastAsia="pt-BR"/>
        </w:rPr>
      </w:pPr>
      <w:r w:rsidRPr="00F67387">
        <w:rPr>
          <w:rFonts w:ascii="Verdana" w:hAnsi="Verdana" w:cs="Verdana"/>
          <w:sz w:val="20"/>
          <w:lang w:val="pt" w:eastAsia="pt-BR"/>
        </w:rPr>
        <w:t>Nossos procedimentos de auditoria incluíram, entre outros, o entendimento do processo estabelecido pela administração para avaliação do risco de crédito de seus clientes, com consequente atribuição de ratings, avaliação do desenho e da efetividade de controles relevantes para análise e aprovação de limites de crédito, formalização e análise da suficiência de garantias recebidas, monitoramento de informações sobre a capacidade de pagamento de seus clientes. Nossos procedimentos substantivos de auditoria incluíram testes de detalhe sobre uma amostra de operações de crédito, paras as quais, realizamos inspeções das documentações de análise de crédito e recálculo da provisão para perdas esperadas associadas ao risco de crédito dessas operações, observando os critérios mínimos de provisionamento estabelecidos pela Resolução 2.682/99 do Conselho Monetário Nacional. Avaliamos, ainda, a acurácia e razoabilidade das informações divulgadas em notas explicativas relacionadas ao saldo.</w:t>
      </w:r>
    </w:p>
    <w:p w14:paraId="24309BE4" w14:textId="197C2092" w:rsidR="00594F33" w:rsidRDefault="00594F33" w:rsidP="00524D4C">
      <w:pPr>
        <w:jc w:val="both"/>
        <w:rPr>
          <w:rFonts w:ascii="Verdana" w:hAnsi="Verdana" w:cs="Verdana"/>
          <w:sz w:val="20"/>
          <w:lang w:val="pt" w:eastAsia="pt-BR"/>
        </w:rPr>
      </w:pPr>
    </w:p>
    <w:p w14:paraId="513DD3C9" w14:textId="58A0DA1F" w:rsidR="00710BAB" w:rsidRPr="00F67387" w:rsidRDefault="00594F33" w:rsidP="00524D4C">
      <w:pPr>
        <w:jc w:val="both"/>
        <w:rPr>
          <w:rFonts w:ascii="Verdana" w:hAnsi="Verdana" w:cs="Verdana"/>
          <w:sz w:val="20"/>
          <w:lang w:val="pt" w:eastAsia="pt-BR"/>
        </w:rPr>
      </w:pPr>
      <w:r w:rsidRPr="00594F33">
        <w:rPr>
          <w:rFonts w:ascii="Verdana" w:hAnsi="Verdana" w:cs="Verdana"/>
          <w:sz w:val="20"/>
          <w:lang w:val="pt" w:eastAsia="pt-BR"/>
        </w:rPr>
        <w:t>Baseados no resultado dos procedimentos de auditoria efetuados, que estão consistentes com a avaliação da administração, concluímos que os critérios e premissas adotados pelo Banco e suas controladas são aceitáveis e as provisões para perdas esperadas associadas ao risco de crédito estão razoavelmente mensuradas e apresentadas no contexto das demonstrações financeiras individuais e c</w:t>
      </w:r>
      <w:r>
        <w:rPr>
          <w:rFonts w:ascii="Verdana" w:hAnsi="Verdana" w:cs="Verdana"/>
          <w:sz w:val="20"/>
          <w:lang w:val="pt" w:eastAsia="pt-BR"/>
        </w:rPr>
        <w:t>onsolidadas tomadas em conjunto.</w:t>
      </w:r>
    </w:p>
    <w:p w14:paraId="66328D5A" w14:textId="59C89598" w:rsidR="002265CC" w:rsidRDefault="002265CC" w:rsidP="00524D4C">
      <w:pPr>
        <w:jc w:val="both"/>
        <w:rPr>
          <w:rFonts w:ascii="Arial" w:hAnsi="Arial" w:cs="Arial"/>
          <w:sz w:val="26"/>
          <w:szCs w:val="26"/>
          <w:lang w:eastAsia="pt-BR"/>
        </w:rPr>
      </w:pPr>
    </w:p>
    <w:p w14:paraId="7F1FC9FF" w14:textId="42C6587B" w:rsidR="00DD6E34" w:rsidRDefault="00DD6E34" w:rsidP="00524D4C">
      <w:pPr>
        <w:jc w:val="both"/>
        <w:rPr>
          <w:rFonts w:ascii="Arial" w:hAnsi="Arial" w:cs="Arial"/>
          <w:sz w:val="26"/>
          <w:szCs w:val="26"/>
          <w:lang w:eastAsia="pt-BR"/>
        </w:rPr>
      </w:pPr>
    </w:p>
    <w:p w14:paraId="058329DF" w14:textId="77777777" w:rsidR="00DD6E34" w:rsidRPr="00524C4B" w:rsidRDefault="00DD6E34" w:rsidP="00524D4C">
      <w:pPr>
        <w:jc w:val="both"/>
        <w:rPr>
          <w:rFonts w:ascii="Arial" w:eastAsiaTheme="minorEastAsia" w:hAnsi="Arial" w:cs="Arial"/>
          <w:bCs/>
          <w:spacing w:val="-3"/>
          <w:u w:val="single"/>
          <w:lang w:eastAsia="pt-BR"/>
        </w:rPr>
      </w:pPr>
      <w:r w:rsidRPr="00524C4B">
        <w:rPr>
          <w:rFonts w:ascii="Arial" w:eastAsiaTheme="minorEastAsia" w:hAnsi="Arial" w:cs="Arial"/>
          <w:bCs/>
          <w:spacing w:val="-3"/>
          <w:u w:val="single"/>
          <w:lang w:eastAsia="pt-BR"/>
        </w:rPr>
        <w:t>Realização dos créditos tributários</w:t>
      </w:r>
    </w:p>
    <w:p w14:paraId="13E9F567" w14:textId="77777777" w:rsidR="00DD6E34" w:rsidRPr="00DD10BC" w:rsidRDefault="00DD6E34" w:rsidP="00524D4C">
      <w:pPr>
        <w:ind w:left="426" w:hanging="426"/>
        <w:jc w:val="both"/>
        <w:rPr>
          <w:rFonts w:ascii="Arial" w:eastAsiaTheme="minorEastAsia" w:hAnsi="Arial" w:cs="Arial"/>
          <w:spacing w:val="-3"/>
          <w:sz w:val="20"/>
          <w:lang w:eastAsia="pt-BR"/>
        </w:rPr>
      </w:pPr>
    </w:p>
    <w:p w14:paraId="11783C66" w14:textId="77777777" w:rsidR="00DD6E34" w:rsidRPr="00A21B3B" w:rsidRDefault="00DD6E34" w:rsidP="00524D4C">
      <w:pPr>
        <w:jc w:val="both"/>
        <w:rPr>
          <w:rFonts w:ascii="Arial" w:eastAsiaTheme="minorEastAsia" w:hAnsi="Arial" w:cs="Arial"/>
          <w:bCs/>
          <w:spacing w:val="-3"/>
          <w:lang w:eastAsia="pt-BR"/>
        </w:rPr>
      </w:pPr>
      <w:r w:rsidRPr="00F67387">
        <w:rPr>
          <w:rFonts w:ascii="Verdana" w:hAnsi="Verdana" w:cs="Verdana"/>
          <w:sz w:val="20"/>
          <w:lang w:val="pt" w:eastAsia="pt-BR"/>
        </w:rPr>
        <w:t>Conforme divulgado na nota explicativa n° 25 às demonstrações financeiras individuais e consolidadas, em 31 de dezembro de 2020, o Banco possuía R$451.338 mil em créditos tributários, enquanto o Consolidado possuía R$524.629 mil. Esses créditos tributários foram apurados sobre diferenças temporárias, prejuízos fiscais e bases negativas de contribuição social. A administração do Banco elabora estudos de realização de tais créditos tributários, os quais contemplam o emprego de premissas e julgamentos relevantes e complexos. Devido a esse fator e considerando também a relevância para as demonstra demonstrações financeiras individuais e consolidadas, consideramos a realização dos créditos tributários um principal assunto de auditoria</w:t>
      </w:r>
      <w:r w:rsidRPr="00A21B3B">
        <w:rPr>
          <w:rFonts w:ascii="Arial" w:eastAsiaTheme="minorEastAsia" w:hAnsi="Arial" w:cs="Arial"/>
          <w:bCs/>
          <w:spacing w:val="-3"/>
          <w:lang w:eastAsia="pt-BR"/>
        </w:rPr>
        <w:t>.</w:t>
      </w:r>
    </w:p>
    <w:p w14:paraId="4CB1CF93" w14:textId="77777777" w:rsidR="00DD6E34" w:rsidRDefault="00DD6E34" w:rsidP="00524D4C">
      <w:pPr>
        <w:jc w:val="both"/>
        <w:rPr>
          <w:rFonts w:ascii="Arial" w:eastAsiaTheme="minorEastAsia" w:hAnsi="Arial" w:cs="Arial"/>
          <w:spacing w:val="-3"/>
          <w:lang w:eastAsia="pt-BR"/>
        </w:rPr>
      </w:pPr>
      <w:r>
        <w:rPr>
          <w:rFonts w:ascii="Arial" w:eastAsiaTheme="minorEastAsia" w:hAnsi="Arial" w:cs="Arial"/>
          <w:spacing w:val="-3"/>
          <w:lang w:eastAsia="pt-BR"/>
        </w:rPr>
        <w:t xml:space="preserve"> </w:t>
      </w:r>
    </w:p>
    <w:p w14:paraId="5C750EEC" w14:textId="77777777" w:rsidR="00DD6E34" w:rsidRPr="00CD198D" w:rsidRDefault="00DD6E34" w:rsidP="00524D4C">
      <w:pPr>
        <w:pStyle w:val="PargrafodaLista"/>
        <w:ind w:left="426" w:hanging="426"/>
        <w:jc w:val="both"/>
        <w:rPr>
          <w:rFonts w:ascii="Arial" w:eastAsiaTheme="minorEastAsia" w:hAnsi="Arial" w:cs="Arial"/>
          <w:i/>
          <w:spacing w:val="-3"/>
          <w:lang w:eastAsia="pt-BR"/>
        </w:rPr>
      </w:pPr>
      <w:r>
        <w:rPr>
          <w:rFonts w:ascii="Arial" w:eastAsiaTheme="minorEastAsia" w:hAnsi="Arial" w:cs="Arial"/>
          <w:i/>
          <w:spacing w:val="-3"/>
          <w:lang w:eastAsia="pt-BR"/>
        </w:rPr>
        <w:t>Como nossa auditoria tratou o assunto</w:t>
      </w:r>
    </w:p>
    <w:p w14:paraId="11CA4961" w14:textId="77777777" w:rsidR="00DD6E34" w:rsidRPr="00DD10BC" w:rsidRDefault="00DD6E34" w:rsidP="00524D4C">
      <w:pPr>
        <w:ind w:left="426" w:hanging="426"/>
        <w:jc w:val="both"/>
        <w:rPr>
          <w:rFonts w:ascii="Arial" w:eastAsiaTheme="minorEastAsia" w:hAnsi="Arial" w:cs="Arial"/>
          <w:spacing w:val="-3"/>
          <w:sz w:val="20"/>
          <w:lang w:eastAsia="pt-BR"/>
        </w:rPr>
      </w:pPr>
    </w:p>
    <w:p w14:paraId="186DD952" w14:textId="77777777" w:rsidR="00DD6E34" w:rsidRPr="00123D62" w:rsidRDefault="00DD6E34" w:rsidP="00524D4C">
      <w:pPr>
        <w:jc w:val="both"/>
        <w:rPr>
          <w:rFonts w:ascii="Verdana" w:hAnsi="Verdana" w:cs="Verdana"/>
          <w:sz w:val="20"/>
          <w:lang w:val="pt" w:eastAsia="pt-BR"/>
        </w:rPr>
      </w:pPr>
      <w:r w:rsidRPr="00123D62">
        <w:rPr>
          <w:rFonts w:ascii="Verdana" w:hAnsi="Verdana" w:cs="Verdana"/>
          <w:sz w:val="20"/>
          <w:lang w:val="pt" w:eastAsia="pt-BR"/>
        </w:rPr>
        <w:t xml:space="preserve">Nossos procedimentos de auditoria incluíram, entre outros, o entendimento e avaliação da razoabilidade da metodologia e das premissas utilizadas nas projeções de lucros tributários e bases de contribuição social, estimados pela administração, avaliação da razoabilidade sobre as premissas de realização das diferenças temporárias, conciliação dos créditos tributários com os registros contábeis e controles fiscais, avaliação geral sobre o atendimento dos estabelecidos pela Resolução nº 3.059/02 do Conselho Monetário Nacional e alterações posteriores, assim como avaliação da acurácia e razoabilidade das divulgações relacionadas ao saldo nas notas explicativas. </w:t>
      </w:r>
    </w:p>
    <w:p w14:paraId="4936D26A" w14:textId="77777777" w:rsidR="00DD6E34" w:rsidRPr="00123D62" w:rsidRDefault="00DD6E34" w:rsidP="00524D4C">
      <w:pPr>
        <w:jc w:val="both"/>
        <w:rPr>
          <w:rFonts w:ascii="Verdana" w:hAnsi="Verdana" w:cs="Verdana"/>
          <w:sz w:val="20"/>
          <w:lang w:val="pt" w:eastAsia="pt-BR"/>
        </w:rPr>
      </w:pPr>
    </w:p>
    <w:p w14:paraId="4C7102F3" w14:textId="0FBAE89C" w:rsidR="00DD6E34" w:rsidRPr="00123D62" w:rsidRDefault="00DD6E34" w:rsidP="00524D4C">
      <w:pPr>
        <w:jc w:val="both"/>
        <w:rPr>
          <w:rFonts w:ascii="Verdana" w:hAnsi="Verdana" w:cs="Verdana"/>
          <w:sz w:val="20"/>
          <w:lang w:val="pt" w:eastAsia="pt-BR"/>
        </w:rPr>
      </w:pPr>
      <w:r w:rsidRPr="00123D62">
        <w:rPr>
          <w:rFonts w:ascii="Verdana" w:hAnsi="Verdana" w:cs="Verdana"/>
          <w:sz w:val="20"/>
          <w:lang w:val="pt" w:eastAsia="pt-BR"/>
        </w:rPr>
        <w:t xml:space="preserve">Baseados no resultado dos procedimentos de auditoria efetuados, que estão consistentes com a avaliação da administração, concluímos que os critérios e premissas adotados pelo Banco e suas controladas são aceitáveis para fins de análise da realização dos créditos tributários, os quais estão razoavelmente apresentados e divulgados nas demonstrações financeiras individuais e </w:t>
      </w:r>
      <w:r w:rsidR="000204B4" w:rsidRPr="00123D62">
        <w:rPr>
          <w:rFonts w:ascii="Verdana" w:hAnsi="Verdana" w:cs="Verdana"/>
          <w:sz w:val="20"/>
          <w:lang w:val="pt" w:eastAsia="pt-BR"/>
        </w:rPr>
        <w:t>consolidadas</w:t>
      </w:r>
      <w:r w:rsidR="000204B4">
        <w:rPr>
          <w:rFonts w:ascii="Verdana" w:hAnsi="Verdana" w:cs="Verdana"/>
          <w:sz w:val="20"/>
          <w:lang w:val="pt" w:eastAsia="pt-BR"/>
        </w:rPr>
        <w:t xml:space="preserve"> </w:t>
      </w:r>
      <w:r w:rsidR="000204B4" w:rsidRPr="00123D62">
        <w:rPr>
          <w:rFonts w:ascii="Verdana" w:hAnsi="Verdana" w:cs="Verdana"/>
          <w:sz w:val="20"/>
          <w:lang w:val="pt" w:eastAsia="pt-BR"/>
        </w:rPr>
        <w:t>tomadas em conjunto</w:t>
      </w:r>
    </w:p>
    <w:p w14:paraId="4E3D3D3A" w14:textId="77777777" w:rsidR="00DD6E34" w:rsidRPr="002265CC" w:rsidRDefault="00DD6E34" w:rsidP="00524D4C">
      <w:pPr>
        <w:jc w:val="both"/>
        <w:rPr>
          <w:rFonts w:ascii="Arial" w:hAnsi="Arial" w:cs="Arial"/>
          <w:sz w:val="26"/>
          <w:szCs w:val="26"/>
          <w:lang w:eastAsia="pt-BR"/>
        </w:rPr>
        <w:sectPr w:rsidR="00DD6E34" w:rsidRPr="002265CC" w:rsidSect="00DD6E34">
          <w:pgSz w:w="12242" w:h="15842" w:code="1"/>
          <w:pgMar w:top="1440" w:right="1080" w:bottom="1440" w:left="1080" w:header="1701" w:footer="709" w:gutter="0"/>
          <w:cols w:space="708"/>
          <w:titlePg/>
          <w:docGrid w:linePitch="360"/>
        </w:sectPr>
      </w:pPr>
    </w:p>
    <w:p w14:paraId="6B819643" w14:textId="0C2C7779" w:rsidR="002847FF" w:rsidRDefault="00400416" w:rsidP="00524D4C">
      <w:pPr>
        <w:tabs>
          <w:tab w:val="left" w:pos="2772"/>
        </w:tabs>
        <w:autoSpaceDE w:val="0"/>
        <w:autoSpaceDN w:val="0"/>
        <w:adjustRightInd w:val="0"/>
        <w:jc w:val="both"/>
        <w:rPr>
          <w:rFonts w:ascii="Arial" w:hAnsi="Arial" w:cs="Arial"/>
          <w:b/>
          <w:sz w:val="26"/>
          <w:szCs w:val="26"/>
          <w:lang w:eastAsia="pt-BR"/>
        </w:rPr>
      </w:pPr>
      <w:r>
        <w:rPr>
          <w:rFonts w:ascii="Arial" w:hAnsi="Arial" w:cs="Arial"/>
          <w:b/>
          <w:sz w:val="26"/>
          <w:szCs w:val="26"/>
          <w:lang w:eastAsia="pt-BR"/>
        </w:rPr>
        <w:lastRenderedPageBreak/>
        <w:tab/>
      </w:r>
    </w:p>
    <w:p w14:paraId="1D2B0130" w14:textId="77777777" w:rsidR="00594F33" w:rsidRDefault="00594F33" w:rsidP="00524D4C">
      <w:pPr>
        <w:jc w:val="both"/>
        <w:rPr>
          <w:rFonts w:ascii="Arial" w:eastAsiaTheme="minorEastAsia" w:hAnsi="Arial" w:cs="Arial"/>
          <w:bCs/>
          <w:spacing w:val="-3"/>
          <w:lang w:eastAsia="pt-BR"/>
        </w:rPr>
      </w:pPr>
    </w:p>
    <w:p w14:paraId="76C24537" w14:textId="53254897" w:rsidR="00123D62" w:rsidRPr="000204B4" w:rsidRDefault="00123D62" w:rsidP="000204B4">
      <w:pPr>
        <w:rPr>
          <w:rFonts w:ascii="Verdana" w:hAnsi="Verdana" w:cs="Verdana"/>
          <w:sz w:val="20"/>
          <w:lang w:val="pt" w:eastAsia="pt-BR"/>
        </w:rPr>
      </w:pPr>
      <w:r>
        <w:rPr>
          <w:rFonts w:ascii="Arial" w:eastAsiaTheme="minorEastAsia" w:hAnsi="Arial" w:cs="Arial"/>
          <w:bCs/>
          <w:spacing w:val="-3"/>
          <w:u w:val="single"/>
          <w:lang w:eastAsia="pt-BR"/>
        </w:rPr>
        <w:t xml:space="preserve">Provisão para </w:t>
      </w:r>
      <w:r w:rsidRPr="00524C4B">
        <w:rPr>
          <w:rFonts w:ascii="Arial" w:eastAsiaTheme="minorEastAsia" w:hAnsi="Arial" w:cs="Arial"/>
          <w:bCs/>
          <w:spacing w:val="-3"/>
          <w:u w:val="single"/>
          <w:lang w:eastAsia="pt-BR"/>
        </w:rPr>
        <w:t>obrigaç</w:t>
      </w:r>
      <w:r>
        <w:rPr>
          <w:rFonts w:ascii="Arial" w:eastAsiaTheme="minorEastAsia" w:hAnsi="Arial" w:cs="Arial"/>
          <w:bCs/>
          <w:spacing w:val="-3"/>
          <w:u w:val="single"/>
          <w:lang w:eastAsia="pt-BR"/>
        </w:rPr>
        <w:t>ões atuariais</w:t>
      </w:r>
    </w:p>
    <w:p w14:paraId="15E6473E" w14:textId="77777777" w:rsidR="00123D62" w:rsidRPr="00DD10BC" w:rsidRDefault="00123D62" w:rsidP="00524D4C">
      <w:pPr>
        <w:ind w:left="426" w:hanging="426"/>
        <w:jc w:val="both"/>
        <w:rPr>
          <w:rFonts w:ascii="Arial" w:hAnsi="Arial" w:cs="Arial"/>
          <w:sz w:val="20"/>
        </w:rPr>
      </w:pPr>
    </w:p>
    <w:p w14:paraId="3E47DD88" w14:textId="77777777" w:rsidR="00123D62" w:rsidRPr="00123D62" w:rsidRDefault="00123D62" w:rsidP="00524D4C">
      <w:pPr>
        <w:jc w:val="both"/>
        <w:rPr>
          <w:rFonts w:ascii="Verdana" w:hAnsi="Verdana" w:cs="Verdana"/>
          <w:sz w:val="20"/>
          <w:lang w:val="pt" w:eastAsia="pt-BR"/>
        </w:rPr>
      </w:pPr>
      <w:r w:rsidRPr="00123D62">
        <w:rPr>
          <w:rFonts w:ascii="Verdana" w:hAnsi="Verdana" w:cs="Verdana"/>
          <w:sz w:val="20"/>
          <w:lang w:val="pt" w:eastAsia="pt-BR"/>
        </w:rPr>
        <w:t>Conforme descrito na nota explicativa no 31 às demonstrações financeiras individuais e consolidadas, em 31 de dezembro de 2020, o Banco possuía R$434.824 mil reconhecidos como provisão para obrigações atuariais. Essas obrigações se referem a plano de previdência complementar estruturado na modalidade de benefício definido, os quais o Banco figura como patrocinador. O referido plano se encontra deficitário, principalmente no atual cenário macroeconômico, o qual apresenta taxas de juros nos menores patamares históricos das últimas décadas. Para estimar tal déficit, o Banco se vale de um estudo atuarial complexo, envolvendo premissas relevantes para calcular o valor presente das obrigações atuariais do plano. Considerando isso e, em que pese também a relevância do saldo para as demonstrações financeiras individuais e consolidadas tomadas em conjunto, consideramos a provisão para obrigações atuariais um principal assunto de auditoria.</w:t>
      </w:r>
    </w:p>
    <w:p w14:paraId="72786392" w14:textId="55F7C6E9" w:rsidR="00123D62" w:rsidRDefault="00123D62" w:rsidP="00524D4C">
      <w:pPr>
        <w:jc w:val="both"/>
        <w:rPr>
          <w:rFonts w:ascii="Arial" w:eastAsiaTheme="minorEastAsia" w:hAnsi="Arial" w:cs="Arial"/>
          <w:spacing w:val="-3"/>
          <w:lang w:eastAsia="pt-BR"/>
        </w:rPr>
      </w:pPr>
    </w:p>
    <w:p w14:paraId="0B44B81F" w14:textId="6FB8357D" w:rsidR="00A21B3B" w:rsidRPr="00CD198D" w:rsidRDefault="00A21B3B" w:rsidP="00524D4C">
      <w:pPr>
        <w:pStyle w:val="PargrafodaLista"/>
        <w:ind w:left="426" w:hanging="426"/>
        <w:jc w:val="both"/>
        <w:rPr>
          <w:rFonts w:ascii="Arial" w:eastAsiaTheme="minorEastAsia" w:hAnsi="Arial" w:cs="Arial"/>
          <w:i/>
          <w:spacing w:val="-3"/>
          <w:lang w:eastAsia="pt-BR"/>
        </w:rPr>
      </w:pPr>
      <w:r>
        <w:rPr>
          <w:rFonts w:ascii="Arial" w:eastAsiaTheme="minorEastAsia" w:hAnsi="Arial" w:cs="Arial"/>
          <w:i/>
          <w:spacing w:val="-3"/>
          <w:lang w:eastAsia="pt-BR"/>
        </w:rPr>
        <w:t>Como nossa auditoria tratou o assunto</w:t>
      </w:r>
    </w:p>
    <w:p w14:paraId="66582BCA" w14:textId="77777777" w:rsidR="00A21B3B" w:rsidRPr="00DD10BC" w:rsidRDefault="00A21B3B" w:rsidP="00524D4C">
      <w:pPr>
        <w:ind w:left="426" w:hanging="426"/>
        <w:jc w:val="both"/>
        <w:rPr>
          <w:rFonts w:ascii="Arial" w:eastAsiaTheme="minorEastAsia" w:hAnsi="Arial" w:cs="Arial"/>
          <w:spacing w:val="-3"/>
          <w:sz w:val="20"/>
          <w:lang w:eastAsia="pt-BR"/>
        </w:rPr>
      </w:pPr>
    </w:p>
    <w:p w14:paraId="29B71396" w14:textId="752FC9FE" w:rsidR="00123D62" w:rsidRPr="005D4CF9" w:rsidRDefault="005D4CF9" w:rsidP="00524D4C">
      <w:pPr>
        <w:jc w:val="both"/>
        <w:rPr>
          <w:rFonts w:ascii="Verdana" w:hAnsi="Verdana" w:cs="Verdana"/>
          <w:sz w:val="20"/>
          <w:lang w:val="pt" w:eastAsia="pt-BR"/>
        </w:rPr>
      </w:pPr>
      <w:r w:rsidRPr="005D4CF9">
        <w:rPr>
          <w:rFonts w:ascii="Verdana" w:hAnsi="Verdana" w:cs="Verdana"/>
          <w:sz w:val="20"/>
          <w:lang w:val="pt" w:eastAsia="pt-BR"/>
        </w:rPr>
        <w:t>Nossos procedimentos de auditoria incluíram, entre outros, o envolvimento de nossos especialistas atuários na avaliação das premissas, metodologias e critérios utilizados na apuração valor presente total das obrigações atuariais do supracitado plano, inspeção documental, para uma amostra de itens, dos dados cadastrais dos beneficiários do plano. Também realizamos o recálculo do valor justo dos ativos da carteira do plano e revisamos as divulgações nas demonstrações financeiras individuais e consolidadas relacionadas ao assunto</w:t>
      </w:r>
      <w:r w:rsidR="00A21B3B" w:rsidRPr="00F67387">
        <w:rPr>
          <w:rFonts w:ascii="Verdana" w:hAnsi="Verdana" w:cs="Verdana"/>
          <w:sz w:val="20"/>
          <w:lang w:val="pt" w:eastAsia="pt-BR"/>
        </w:rPr>
        <w:t xml:space="preserve">. </w:t>
      </w:r>
    </w:p>
    <w:p w14:paraId="6776B24E" w14:textId="644DD0D1" w:rsidR="00DD6E34" w:rsidRPr="00F67387" w:rsidRDefault="00DD6E34" w:rsidP="00524D4C">
      <w:pPr>
        <w:jc w:val="both"/>
        <w:rPr>
          <w:rFonts w:ascii="Verdana" w:hAnsi="Verdana" w:cs="Verdana"/>
          <w:sz w:val="20"/>
          <w:lang w:val="pt" w:eastAsia="pt-BR"/>
        </w:rPr>
      </w:pPr>
    </w:p>
    <w:p w14:paraId="4FA3500C" w14:textId="77777777" w:rsidR="00DD6E34" w:rsidRPr="00F67387" w:rsidRDefault="00DD6E34" w:rsidP="00524D4C">
      <w:pPr>
        <w:jc w:val="both"/>
        <w:rPr>
          <w:rFonts w:ascii="Verdana" w:hAnsi="Verdana" w:cs="Verdana"/>
          <w:sz w:val="20"/>
          <w:lang w:val="pt" w:eastAsia="pt-BR"/>
        </w:rPr>
      </w:pPr>
      <w:r w:rsidRPr="00F67387">
        <w:rPr>
          <w:rFonts w:ascii="Verdana" w:hAnsi="Verdana" w:cs="Verdana"/>
          <w:sz w:val="20"/>
          <w:lang w:val="pt" w:eastAsia="pt-BR"/>
        </w:rPr>
        <w:t>Baseados no resultado dos procedimentos de auditoria efetuados, que estão consistentes com a avaliação da administração, concluímos que os critérios e premissas adotados pelo Banco e suas controladas são aceitáveis para fins de análise da realização dos créditos tributários, os quais estão razoavelmente apresentados e divulgados nas demonstrações financeiras individuais e consolidadas tomadas em conjunto.</w:t>
      </w:r>
    </w:p>
    <w:p w14:paraId="4742C3E9" w14:textId="77777777" w:rsidR="00DD6E34" w:rsidRDefault="00DD6E34" w:rsidP="00524D4C">
      <w:pPr>
        <w:jc w:val="both"/>
        <w:rPr>
          <w:rFonts w:ascii="Arial" w:eastAsiaTheme="minorEastAsia" w:hAnsi="Arial" w:cs="Arial"/>
          <w:bCs/>
          <w:spacing w:val="-3"/>
          <w:u w:val="single"/>
          <w:lang w:eastAsia="pt-BR"/>
        </w:rPr>
      </w:pPr>
    </w:p>
    <w:p w14:paraId="67629C88" w14:textId="77777777" w:rsidR="00DD6E34" w:rsidRPr="00524C4B" w:rsidRDefault="00DD6E34" w:rsidP="00524D4C">
      <w:pPr>
        <w:jc w:val="both"/>
        <w:rPr>
          <w:rFonts w:ascii="Arial" w:eastAsiaTheme="minorEastAsia" w:hAnsi="Arial" w:cs="Arial"/>
          <w:spacing w:val="-3"/>
          <w:u w:val="single"/>
          <w:lang w:eastAsia="pt-BR"/>
        </w:rPr>
      </w:pPr>
      <w:r w:rsidRPr="00524C4B">
        <w:rPr>
          <w:rFonts w:ascii="Arial" w:eastAsiaTheme="minorEastAsia" w:hAnsi="Arial" w:cs="Arial"/>
          <w:spacing w:val="-3"/>
          <w:u w:val="single"/>
          <w:lang w:eastAsia="pt-BR"/>
        </w:rPr>
        <w:t>Divulgação e provisões para riscos fiscais, cíveis e trabalhistas</w:t>
      </w:r>
    </w:p>
    <w:p w14:paraId="4D1BF3E8" w14:textId="77777777" w:rsidR="00DD6E34" w:rsidRDefault="00DD6E34" w:rsidP="00524D4C">
      <w:pPr>
        <w:pStyle w:val="PargrafodaLista"/>
        <w:ind w:left="360"/>
        <w:jc w:val="both"/>
        <w:rPr>
          <w:rFonts w:ascii="Arial" w:eastAsiaTheme="minorEastAsia" w:hAnsi="Arial" w:cs="Arial"/>
          <w:b/>
          <w:spacing w:val="-3"/>
          <w:lang w:eastAsia="pt-BR"/>
        </w:rPr>
      </w:pPr>
    </w:p>
    <w:p w14:paraId="4468F7B4" w14:textId="1611B3D1" w:rsidR="00DD6E34" w:rsidRDefault="00DD6E34" w:rsidP="00524D4C">
      <w:pPr>
        <w:jc w:val="both"/>
        <w:rPr>
          <w:rFonts w:ascii="Verdana" w:hAnsi="Verdana" w:cs="Verdana"/>
          <w:sz w:val="20"/>
          <w:lang w:val="pt" w:eastAsia="pt-BR"/>
        </w:rPr>
      </w:pPr>
      <w:r w:rsidRPr="005B7AB4">
        <w:rPr>
          <w:rFonts w:ascii="Verdana" w:hAnsi="Verdana" w:cs="Verdana"/>
          <w:sz w:val="20"/>
          <w:lang w:val="pt" w:eastAsia="pt-BR"/>
        </w:rPr>
        <w:t>Conforme mencionado na nota explicativa n° 22 às demonstrações financeiras individuais e consolidadas o Banco e suas controladas são parte em diversos processos administrativos e judiciais envolvendo questões de naturezas trabalhistas, fiscais e cíveis, oriundos do curso ordinário de seus negócios, para os quais constituiu provisões, em 31 de dezembro de 2020, nos montantes de R$620.968 mil nas demonstrações financeiras individuais e de R$628.947 mil nas demonstrações financeiras consolidadas. A atribuição do prognóstico de perda aos processos envolve elevado grau de subjetividade por parte dos assessores legais que patrocinam a defesa da lide, assim como por parte da administração do Banco, e levam em consideração, entre outros, aspectos relacionados a existência de jurisprudência, recorrência das demandas apresentadas e mensuração de eventuais desembolsos futuros. Consideramos esse principal assunto de auditoria devido a relevância, complexidade e julgamentos envolvidos na avaliação, definição do momento para o reconhecimento, mensuração e divulgações relacionadas aos riscos fiscais, cíveis e trabalhistas</w:t>
      </w:r>
      <w:r w:rsidRPr="00110ED2">
        <w:rPr>
          <w:rFonts w:ascii="Verdana" w:hAnsi="Verdana" w:cs="Verdana"/>
          <w:sz w:val="20"/>
          <w:lang w:val="pt" w:eastAsia="pt-BR"/>
        </w:rPr>
        <w:t>.</w:t>
      </w:r>
    </w:p>
    <w:p w14:paraId="402C03EF" w14:textId="0B148E14" w:rsidR="00CE3E40" w:rsidRDefault="00CE3E40" w:rsidP="00524D4C">
      <w:pPr>
        <w:jc w:val="both"/>
        <w:rPr>
          <w:rFonts w:ascii="Verdana" w:hAnsi="Verdana" w:cs="Verdana"/>
          <w:sz w:val="20"/>
          <w:lang w:val="pt" w:eastAsia="pt-BR"/>
        </w:rPr>
      </w:pPr>
    </w:p>
    <w:p w14:paraId="21ED4CDF" w14:textId="77777777" w:rsidR="00CE3E40" w:rsidRPr="00CD198D" w:rsidRDefault="00CE3E40" w:rsidP="00CE3E40">
      <w:pPr>
        <w:pStyle w:val="PargrafodaLista"/>
        <w:ind w:left="426" w:hanging="426"/>
        <w:jc w:val="both"/>
        <w:rPr>
          <w:rFonts w:ascii="Arial" w:eastAsiaTheme="minorEastAsia" w:hAnsi="Arial" w:cs="Arial"/>
          <w:i/>
          <w:spacing w:val="-3"/>
          <w:lang w:eastAsia="pt-BR"/>
        </w:rPr>
      </w:pPr>
      <w:r>
        <w:rPr>
          <w:rFonts w:ascii="Arial" w:eastAsiaTheme="minorEastAsia" w:hAnsi="Arial" w:cs="Arial"/>
          <w:i/>
          <w:spacing w:val="-3"/>
          <w:lang w:eastAsia="pt-BR"/>
        </w:rPr>
        <w:t>Como nossa auditoria tratou o assunto:</w:t>
      </w:r>
    </w:p>
    <w:p w14:paraId="27AACCB2" w14:textId="77777777" w:rsidR="00CE3E40" w:rsidRDefault="00CE3E40" w:rsidP="00CE3E40">
      <w:pPr>
        <w:pStyle w:val="PargrafodaLista"/>
        <w:ind w:left="426"/>
        <w:jc w:val="both"/>
        <w:rPr>
          <w:rFonts w:ascii="Arial" w:eastAsiaTheme="minorEastAsia" w:hAnsi="Arial" w:cs="Arial"/>
          <w:spacing w:val="-3"/>
          <w:lang w:eastAsia="pt-BR"/>
        </w:rPr>
      </w:pPr>
    </w:p>
    <w:p w14:paraId="5E7B9FA7" w14:textId="4197CFE3" w:rsidR="00CE3E40" w:rsidRPr="002B56AE" w:rsidRDefault="00CE3E40" w:rsidP="00CE3E40">
      <w:pPr>
        <w:jc w:val="both"/>
        <w:rPr>
          <w:rFonts w:ascii="Verdana" w:hAnsi="Verdana" w:cs="Verdana"/>
          <w:sz w:val="20"/>
          <w:lang w:val="pt" w:eastAsia="pt-BR"/>
        </w:rPr>
      </w:pPr>
      <w:r w:rsidRPr="002B56AE">
        <w:rPr>
          <w:rFonts w:ascii="Verdana" w:hAnsi="Verdana" w:cs="Verdana"/>
          <w:sz w:val="20"/>
          <w:lang w:val="pt" w:eastAsia="pt-BR"/>
        </w:rPr>
        <w:t xml:space="preserve">Nossos procedimentos de auditoria incluíram, entre outros, a obtenção de cartas de confirmação, quanto aos processos em andamento, diretamente dos assessores jurídicos do Banco e suas </w:t>
      </w:r>
    </w:p>
    <w:p w14:paraId="5081061B" w14:textId="68E6B4A2" w:rsidR="00DD6E34" w:rsidRDefault="00DD6E34" w:rsidP="00524D4C">
      <w:pPr>
        <w:jc w:val="both"/>
        <w:rPr>
          <w:rFonts w:ascii="Verdana" w:hAnsi="Verdana" w:cs="Verdana"/>
          <w:sz w:val="20"/>
          <w:lang w:val="pt" w:eastAsia="pt-BR"/>
        </w:rPr>
        <w:sectPr w:rsidR="00DD6E34" w:rsidSect="00DD6E34">
          <w:pgSz w:w="12242" w:h="15842" w:code="1"/>
          <w:pgMar w:top="1440" w:right="1080" w:bottom="1440" w:left="1080" w:header="1701" w:footer="709" w:gutter="0"/>
          <w:cols w:space="708"/>
          <w:titlePg/>
          <w:docGrid w:linePitch="360"/>
        </w:sectPr>
      </w:pPr>
    </w:p>
    <w:p w14:paraId="5F94DCDE" w14:textId="6FE11A33" w:rsidR="00A21B3B" w:rsidRDefault="00A21B3B" w:rsidP="00524D4C">
      <w:pPr>
        <w:jc w:val="both"/>
        <w:rPr>
          <w:rFonts w:ascii="Verdana" w:hAnsi="Verdana" w:cs="Verdana"/>
          <w:sz w:val="20"/>
          <w:lang w:val="pt" w:eastAsia="pt-BR"/>
        </w:rPr>
      </w:pPr>
    </w:p>
    <w:p w14:paraId="503FC71A" w14:textId="77777777" w:rsidR="00F67387" w:rsidRPr="00F67387" w:rsidRDefault="00F67387" w:rsidP="00524D4C">
      <w:pPr>
        <w:jc w:val="both"/>
        <w:rPr>
          <w:rFonts w:ascii="Verdana" w:hAnsi="Verdana" w:cs="Verdana"/>
          <w:sz w:val="20"/>
          <w:lang w:val="pt" w:eastAsia="pt-BR"/>
        </w:rPr>
      </w:pPr>
    </w:p>
    <w:p w14:paraId="50A9856B" w14:textId="33EA0E3C" w:rsidR="002B56AE" w:rsidRPr="002B56AE" w:rsidRDefault="002B56AE" w:rsidP="00524D4C">
      <w:pPr>
        <w:jc w:val="both"/>
        <w:rPr>
          <w:rFonts w:ascii="Verdana" w:hAnsi="Verdana" w:cs="Verdana"/>
          <w:sz w:val="20"/>
          <w:lang w:val="pt" w:eastAsia="pt-BR"/>
        </w:rPr>
      </w:pPr>
      <w:proofErr w:type="gramStart"/>
      <w:r w:rsidRPr="002B56AE">
        <w:rPr>
          <w:rFonts w:ascii="Verdana" w:hAnsi="Verdana" w:cs="Verdana"/>
          <w:sz w:val="20"/>
          <w:lang w:val="pt" w:eastAsia="pt-BR"/>
        </w:rPr>
        <w:t>controladas</w:t>
      </w:r>
      <w:proofErr w:type="gramEnd"/>
      <w:r w:rsidRPr="002B56AE">
        <w:rPr>
          <w:rFonts w:ascii="Verdana" w:hAnsi="Verdana" w:cs="Verdana"/>
          <w:sz w:val="20"/>
          <w:lang w:val="pt" w:eastAsia="pt-BR"/>
        </w:rPr>
        <w:t xml:space="preserve"> para 31 de dezembro de 2020 e confronto dos prognósticos de perdas e montantes atribuídos com os controles operacionais e registros contábeis.</w:t>
      </w:r>
    </w:p>
    <w:p w14:paraId="12702840" w14:textId="77777777" w:rsidR="002B56AE" w:rsidRPr="002B56AE" w:rsidRDefault="002B56AE" w:rsidP="00524D4C">
      <w:pPr>
        <w:jc w:val="both"/>
        <w:rPr>
          <w:rFonts w:ascii="Verdana" w:hAnsi="Verdana" w:cs="Verdana"/>
          <w:sz w:val="20"/>
          <w:lang w:val="pt" w:eastAsia="pt-BR"/>
        </w:rPr>
      </w:pPr>
    </w:p>
    <w:p w14:paraId="657AB636" w14:textId="185F61B5" w:rsidR="002B56AE" w:rsidRDefault="002B56AE" w:rsidP="00524D4C">
      <w:pPr>
        <w:jc w:val="both"/>
        <w:rPr>
          <w:rFonts w:ascii="Verdana" w:hAnsi="Verdana" w:cs="Verdana"/>
          <w:sz w:val="20"/>
          <w:lang w:val="pt" w:eastAsia="pt-BR"/>
        </w:rPr>
      </w:pPr>
      <w:r w:rsidRPr="002B56AE">
        <w:rPr>
          <w:rFonts w:ascii="Verdana" w:hAnsi="Verdana" w:cs="Verdana"/>
          <w:sz w:val="20"/>
          <w:lang w:val="pt" w:eastAsia="pt-BR"/>
        </w:rPr>
        <w:t xml:space="preserve">Nossos procedimentos de auditoria também incluíram para os processos mais relevantes, teste do cálculo dos valores registrados e divulgados e avaliação dos prognósticos em relação à jurisprudência e teses jurídicas conhecidas. </w:t>
      </w:r>
      <w:bookmarkStart w:id="861" w:name="_Hlk17370045"/>
      <w:r w:rsidRPr="002B56AE">
        <w:rPr>
          <w:rFonts w:ascii="Verdana" w:hAnsi="Verdana" w:cs="Verdana"/>
          <w:sz w:val="20"/>
          <w:lang w:val="pt" w:eastAsia="pt-BR"/>
        </w:rPr>
        <w:t>Nós envolvemos nossos profissionais de Impostos na execução desses procedimentos.</w:t>
      </w:r>
      <w:bookmarkEnd w:id="861"/>
      <w:r w:rsidRPr="002B56AE">
        <w:rPr>
          <w:rFonts w:ascii="Verdana" w:hAnsi="Verdana" w:cs="Verdana"/>
          <w:sz w:val="20"/>
          <w:lang w:val="pt" w:eastAsia="pt-BR"/>
        </w:rPr>
        <w:t xml:space="preserve"> Analisamos também as comunicações recebidas dos órgãos de fiscalização relacionadas a processos, atuações e discussões das quais o Banco e suas controladas são parte, e a suficiência das divulgações relacionadas às questões oriundas de contingências e das provisões registradas. Por fim, avaliamos a adequação das divulgações efetuadas pelo Banco e suas controladas</w:t>
      </w:r>
      <w:r>
        <w:rPr>
          <w:rFonts w:ascii="Verdana" w:hAnsi="Verdana" w:cs="Verdana"/>
          <w:sz w:val="20"/>
          <w:lang w:val="pt" w:eastAsia="pt-BR"/>
        </w:rPr>
        <w:t xml:space="preserve"> </w:t>
      </w:r>
      <w:r w:rsidRPr="002B56AE">
        <w:rPr>
          <w:rFonts w:ascii="Verdana" w:hAnsi="Verdana" w:cs="Verdana"/>
          <w:sz w:val="20"/>
          <w:lang w:val="pt" w:eastAsia="pt-BR"/>
        </w:rPr>
        <w:t>sobre os riscos fiscais, cíveis e trabalhistas na nota explicativa n° 22 às demonstrações financeiras e individuais e consolidadas.</w:t>
      </w:r>
    </w:p>
    <w:p w14:paraId="398DB882" w14:textId="71ED5CEA" w:rsidR="002B56AE" w:rsidRPr="00110ED2" w:rsidRDefault="002B56AE" w:rsidP="00524D4C">
      <w:pPr>
        <w:jc w:val="both"/>
        <w:rPr>
          <w:rFonts w:ascii="Verdana" w:hAnsi="Verdana" w:cs="Verdana"/>
          <w:sz w:val="20"/>
          <w:lang w:val="pt" w:eastAsia="pt-BR"/>
        </w:rPr>
      </w:pPr>
    </w:p>
    <w:p w14:paraId="0CEC18EA" w14:textId="77777777" w:rsidR="002B56AE" w:rsidRPr="002B56AE" w:rsidRDefault="002B56AE" w:rsidP="00524D4C">
      <w:pPr>
        <w:jc w:val="both"/>
        <w:rPr>
          <w:rFonts w:ascii="Verdana" w:hAnsi="Verdana" w:cs="Verdana"/>
          <w:sz w:val="20"/>
          <w:lang w:val="pt" w:eastAsia="pt-BR"/>
        </w:rPr>
      </w:pPr>
      <w:r w:rsidRPr="002B56AE">
        <w:rPr>
          <w:rFonts w:ascii="Verdana" w:hAnsi="Verdana" w:cs="Verdana"/>
          <w:sz w:val="20"/>
          <w:lang w:val="pt" w:eastAsia="pt-BR"/>
        </w:rPr>
        <w:t>Com base nos procedimentos de auditoria efetuados sobre os riscos fiscais, cíveis e trabalhistas e nos resultados obtidos, consideramos aceitáveis as provisões e divulgações preparadas pela administração, no contexto das demonstrações financeiras individuais e consolidadas tomadas como um todo.</w:t>
      </w:r>
    </w:p>
    <w:p w14:paraId="6B5B803B" w14:textId="261EF493" w:rsidR="002B56AE" w:rsidRPr="002B56AE" w:rsidRDefault="002B56AE" w:rsidP="00524D4C">
      <w:pPr>
        <w:jc w:val="both"/>
        <w:rPr>
          <w:rFonts w:ascii="Verdana" w:hAnsi="Verdana" w:cs="Verdana"/>
          <w:sz w:val="20"/>
          <w:lang w:val="pt" w:eastAsia="pt-BR"/>
        </w:rPr>
      </w:pPr>
    </w:p>
    <w:p w14:paraId="1509B048" w14:textId="77777777" w:rsidR="002B56AE" w:rsidRPr="00981FD7" w:rsidRDefault="002B56AE" w:rsidP="00524D4C">
      <w:pPr>
        <w:jc w:val="both"/>
        <w:rPr>
          <w:rFonts w:ascii="Arial" w:eastAsiaTheme="minorEastAsia" w:hAnsi="Arial"/>
          <w:b/>
          <w:lang w:eastAsia="pt-BR"/>
        </w:rPr>
      </w:pPr>
      <w:r w:rsidRPr="00981FD7">
        <w:rPr>
          <w:rFonts w:ascii="Arial" w:eastAsiaTheme="minorEastAsia" w:hAnsi="Arial"/>
          <w:b/>
          <w:lang w:eastAsia="pt-BR"/>
        </w:rPr>
        <w:t>Outros assuntos</w:t>
      </w:r>
    </w:p>
    <w:p w14:paraId="2FBC7BDF" w14:textId="77777777" w:rsidR="002B56AE" w:rsidRDefault="002B56AE" w:rsidP="00524D4C">
      <w:pPr>
        <w:jc w:val="both"/>
        <w:rPr>
          <w:rFonts w:ascii="Arial" w:eastAsiaTheme="minorEastAsia" w:hAnsi="Arial"/>
          <w:b/>
          <w:lang w:eastAsia="pt-BR"/>
        </w:rPr>
      </w:pPr>
    </w:p>
    <w:p w14:paraId="6CE8D8F3" w14:textId="77777777" w:rsidR="002B56AE" w:rsidRPr="003D3AE5" w:rsidRDefault="002B56AE" w:rsidP="00524D4C">
      <w:pPr>
        <w:jc w:val="both"/>
        <w:rPr>
          <w:rFonts w:ascii="Arial" w:eastAsiaTheme="minorEastAsia" w:hAnsi="Arial"/>
          <w:i/>
          <w:iCs/>
          <w:lang w:eastAsia="pt-BR"/>
        </w:rPr>
      </w:pPr>
      <w:r w:rsidRPr="003D3AE5">
        <w:rPr>
          <w:rFonts w:ascii="Arial" w:eastAsiaTheme="minorEastAsia" w:hAnsi="Arial"/>
          <w:i/>
          <w:iCs/>
          <w:lang w:eastAsia="pt-BR"/>
        </w:rPr>
        <w:t>Demonstrações do valor adicionado</w:t>
      </w:r>
    </w:p>
    <w:p w14:paraId="3BD7D24C" w14:textId="77777777" w:rsidR="002B56AE" w:rsidRDefault="002B56AE" w:rsidP="00524D4C">
      <w:pPr>
        <w:jc w:val="both"/>
        <w:rPr>
          <w:rFonts w:ascii="Arial" w:eastAsiaTheme="minorEastAsia" w:hAnsi="Arial"/>
          <w:lang w:eastAsia="pt-BR"/>
        </w:rPr>
      </w:pPr>
    </w:p>
    <w:p w14:paraId="4BD0F884" w14:textId="0DDACD55" w:rsidR="00DD6E34" w:rsidRPr="00594F33" w:rsidRDefault="002B56AE" w:rsidP="00524D4C">
      <w:pPr>
        <w:jc w:val="both"/>
        <w:rPr>
          <w:rFonts w:ascii="Verdana" w:hAnsi="Verdana" w:cs="Verdana"/>
          <w:sz w:val="20"/>
          <w:lang w:val="pt" w:eastAsia="pt-BR"/>
        </w:rPr>
      </w:pPr>
      <w:r w:rsidRPr="00594F33">
        <w:rPr>
          <w:rFonts w:ascii="Verdana" w:hAnsi="Verdana" w:cs="Verdana"/>
          <w:sz w:val="20"/>
          <w:lang w:val="pt" w:eastAsia="pt-BR"/>
        </w:rPr>
        <w:t xml:space="preserve">As demonstrações individual e consolidada do valor adicionado (DVA) referentes ao exercício findo em 31 de dezembro de 2020, elaboradas sob a responsabilidade da administração do Banco, e apresentadas como informação suplementar às demonstrações financeiras individuais e consolidadas pelas práticas contábeis adotadas no Brasil aplicáveis às instituições financeiras autorizadas a funcionar pelo Banco </w:t>
      </w:r>
      <w:r w:rsidR="00DD6E34" w:rsidRPr="00594F33">
        <w:rPr>
          <w:rFonts w:ascii="Verdana" w:hAnsi="Verdana" w:cs="Verdana"/>
          <w:sz w:val="20"/>
          <w:lang w:val="pt" w:eastAsia="pt-BR"/>
        </w:rPr>
        <w:t>Central do Brasil, foram submetidas a procedimentos de auditoria executados em conjunto com a auditoria das demonstrações financeiras individuais e consolidadas do Banco. Para a formação de nossa opinião, avaliamos se essas demonstrações estão conciliadas com as demonstrações financeiras individuais e consolidadas e registros contábeis, conforme aplicável, e se a sua forma e conteúdo estão de acordo com os critérios definidos no Pronunciamento Técnico NBC TG 09 - Demonstração do Valor Adicionado. Em nossa opinião, essas demonstrações do valor adicionado foram adequadamente elaboradas, em todos os aspectos relevantes, segundo os critérios definidos nesse Pronunciamento Técnico e são consistentes em relação às demonstrações financeiras individuais e consolidadas tomadas em conjunto.</w:t>
      </w:r>
    </w:p>
    <w:p w14:paraId="4B43E63E" w14:textId="72377CFA" w:rsidR="002847FF" w:rsidRDefault="002847FF" w:rsidP="00524D4C">
      <w:pPr>
        <w:autoSpaceDE w:val="0"/>
        <w:autoSpaceDN w:val="0"/>
        <w:adjustRightInd w:val="0"/>
        <w:jc w:val="both"/>
        <w:rPr>
          <w:rFonts w:ascii="Verdana" w:hAnsi="Verdana" w:cs="Verdana"/>
          <w:sz w:val="20"/>
          <w:lang w:val="pt" w:eastAsia="pt-BR"/>
        </w:rPr>
      </w:pPr>
    </w:p>
    <w:p w14:paraId="55C27AA1" w14:textId="20E75D6A" w:rsidR="00DD6E34" w:rsidRDefault="00DD6E34" w:rsidP="00524D4C">
      <w:pPr>
        <w:autoSpaceDE w:val="0"/>
        <w:autoSpaceDN w:val="0"/>
        <w:adjustRightInd w:val="0"/>
        <w:jc w:val="both"/>
        <w:rPr>
          <w:rFonts w:ascii="Verdana" w:hAnsi="Verdana" w:cs="Verdana"/>
          <w:sz w:val="20"/>
          <w:lang w:val="pt" w:eastAsia="pt-BR"/>
        </w:rPr>
      </w:pPr>
    </w:p>
    <w:p w14:paraId="713E3954" w14:textId="77777777" w:rsidR="00DD6E34" w:rsidRPr="0013234B" w:rsidRDefault="00DD6E34" w:rsidP="00524D4C">
      <w:pPr>
        <w:jc w:val="both"/>
        <w:rPr>
          <w:rFonts w:ascii="Arial" w:hAnsi="Arial" w:cs="Arial"/>
          <w:b/>
          <w:bCs/>
        </w:rPr>
      </w:pPr>
      <w:r w:rsidRPr="0013234B">
        <w:rPr>
          <w:rFonts w:ascii="Arial" w:hAnsi="Arial" w:cs="Arial"/>
          <w:b/>
          <w:bCs/>
        </w:rPr>
        <w:t>Outras informações que acompanham as demonstrações</w:t>
      </w:r>
      <w:r>
        <w:rPr>
          <w:rFonts w:ascii="Arial" w:hAnsi="Arial" w:cs="Arial"/>
          <w:b/>
          <w:bCs/>
        </w:rPr>
        <w:t xml:space="preserve"> financeiras</w:t>
      </w:r>
      <w:r w:rsidRPr="0013234B">
        <w:rPr>
          <w:rFonts w:ascii="Arial" w:hAnsi="Arial" w:cs="Arial"/>
          <w:b/>
          <w:bCs/>
        </w:rPr>
        <w:t xml:space="preserve"> individuais e consolidadas e o relatório do auditor </w:t>
      </w:r>
    </w:p>
    <w:p w14:paraId="7B2A4199" w14:textId="77777777" w:rsidR="00DD6E34" w:rsidRPr="0013234B" w:rsidRDefault="00DD6E34" w:rsidP="00524D4C">
      <w:pPr>
        <w:jc w:val="both"/>
        <w:rPr>
          <w:rFonts w:ascii="Arial" w:hAnsi="Arial" w:cs="Arial"/>
        </w:rPr>
      </w:pPr>
    </w:p>
    <w:p w14:paraId="1F2394FA" w14:textId="652C154F" w:rsidR="00DD6E34" w:rsidRDefault="00DD6E34" w:rsidP="00524D4C">
      <w:pPr>
        <w:jc w:val="both"/>
        <w:rPr>
          <w:rFonts w:ascii="Verdana" w:hAnsi="Verdana" w:cs="Verdana"/>
          <w:sz w:val="20"/>
          <w:lang w:val="pt" w:eastAsia="pt-BR"/>
        </w:rPr>
      </w:pPr>
      <w:r w:rsidRPr="00594F33">
        <w:rPr>
          <w:rFonts w:ascii="Verdana" w:hAnsi="Verdana" w:cs="Verdana"/>
          <w:sz w:val="20"/>
          <w:lang w:val="pt" w:eastAsia="pt-BR"/>
        </w:rPr>
        <w:t>A administração do Banco é responsável por essas outras informações que compreendem o Relatório da administração.</w:t>
      </w:r>
    </w:p>
    <w:p w14:paraId="028DF295" w14:textId="77777777" w:rsidR="00CE3E40" w:rsidRDefault="00CE3E40" w:rsidP="00CE3E40">
      <w:pPr>
        <w:jc w:val="both"/>
        <w:rPr>
          <w:rFonts w:ascii="Verdana" w:hAnsi="Verdana" w:cs="Verdana"/>
          <w:sz w:val="20"/>
          <w:lang w:val="pt" w:eastAsia="pt-BR"/>
        </w:rPr>
      </w:pPr>
      <w:r w:rsidRPr="005B7AB4">
        <w:rPr>
          <w:rFonts w:ascii="Verdana" w:hAnsi="Verdana" w:cs="Verdana"/>
          <w:sz w:val="20"/>
          <w:lang w:val="pt" w:eastAsia="pt-BR"/>
        </w:rPr>
        <w:t>Nossa opinião sobre as demonstrações financeiras individuais e consolidadas não abrange o Relatório da administração e não expressamos qualquer forma de conclusão de auditoria sobre esse relatório</w:t>
      </w:r>
      <w:r w:rsidRPr="00594F33">
        <w:rPr>
          <w:rFonts w:ascii="Verdana" w:hAnsi="Verdana" w:cs="Verdana"/>
          <w:sz w:val="20"/>
          <w:lang w:val="pt" w:eastAsia="pt-BR"/>
        </w:rPr>
        <w:t xml:space="preserve">. </w:t>
      </w:r>
    </w:p>
    <w:p w14:paraId="1A9FF235" w14:textId="77777777" w:rsidR="00CE3E40" w:rsidRPr="00594F33" w:rsidRDefault="00CE3E40" w:rsidP="00CE3E40">
      <w:pPr>
        <w:jc w:val="both"/>
        <w:rPr>
          <w:rFonts w:ascii="Verdana" w:hAnsi="Verdana" w:cs="Verdana"/>
          <w:sz w:val="20"/>
          <w:lang w:val="pt" w:eastAsia="pt-BR"/>
        </w:rPr>
      </w:pPr>
    </w:p>
    <w:p w14:paraId="673A56A2" w14:textId="051B97F4" w:rsidR="00CE3E40" w:rsidRDefault="00CE3E40" w:rsidP="00CE3E40">
      <w:pPr>
        <w:jc w:val="both"/>
        <w:rPr>
          <w:rFonts w:ascii="Verdana" w:hAnsi="Verdana" w:cs="Verdana"/>
          <w:sz w:val="20"/>
          <w:lang w:val="pt" w:eastAsia="pt-BR"/>
        </w:rPr>
      </w:pPr>
      <w:r w:rsidRPr="00594F33">
        <w:rPr>
          <w:rFonts w:ascii="Verdana" w:hAnsi="Verdana" w:cs="Verdana"/>
          <w:sz w:val="20"/>
          <w:lang w:val="pt" w:eastAsia="pt-BR"/>
        </w:rPr>
        <w:t>Em conexão com a auditoria das demonstrações financeiras individuais e consolidadas, nossa responsabilidade é a de ler o Relatório da administração e, ao fazê-lo, considerar se esse relatório</w:t>
      </w:r>
    </w:p>
    <w:p w14:paraId="66F766B3" w14:textId="77777777" w:rsidR="00DD6E34" w:rsidRDefault="00DD6E34" w:rsidP="00524D4C">
      <w:pPr>
        <w:autoSpaceDE w:val="0"/>
        <w:autoSpaceDN w:val="0"/>
        <w:adjustRightInd w:val="0"/>
        <w:jc w:val="both"/>
        <w:rPr>
          <w:rFonts w:ascii="Verdana" w:hAnsi="Verdana" w:cs="Verdana"/>
          <w:sz w:val="20"/>
          <w:lang w:val="pt" w:eastAsia="pt-BR"/>
        </w:rPr>
        <w:sectPr w:rsidR="00DD6E34" w:rsidSect="00DD6E34">
          <w:pgSz w:w="12242" w:h="15842" w:code="1"/>
          <w:pgMar w:top="1440" w:right="1080" w:bottom="1440" w:left="1080" w:header="1701" w:footer="709" w:gutter="0"/>
          <w:cols w:space="708"/>
          <w:titlePg/>
          <w:docGrid w:linePitch="360"/>
        </w:sectPr>
      </w:pPr>
    </w:p>
    <w:p w14:paraId="6B357DD6" w14:textId="30CD216B" w:rsidR="002B56AE" w:rsidRPr="00594F33" w:rsidRDefault="002B56AE" w:rsidP="00524D4C">
      <w:pPr>
        <w:jc w:val="both"/>
        <w:rPr>
          <w:rFonts w:ascii="Verdana" w:hAnsi="Verdana" w:cs="Verdana"/>
          <w:sz w:val="20"/>
          <w:lang w:val="pt" w:eastAsia="pt-BR"/>
        </w:rPr>
      </w:pPr>
    </w:p>
    <w:p w14:paraId="327C9607" w14:textId="77777777" w:rsidR="004B7A9A" w:rsidRDefault="004B7A9A" w:rsidP="00524D4C">
      <w:pPr>
        <w:jc w:val="both"/>
        <w:rPr>
          <w:rFonts w:ascii="Arial" w:eastAsiaTheme="minorEastAsia" w:hAnsi="Arial" w:cs="Arial"/>
          <w:b/>
          <w:spacing w:val="-3"/>
          <w:lang w:eastAsia="pt-BR"/>
        </w:rPr>
      </w:pPr>
    </w:p>
    <w:p w14:paraId="63386B3A" w14:textId="0CE348F3" w:rsidR="00D60140" w:rsidRPr="00594F33" w:rsidRDefault="00D60140" w:rsidP="00524D4C">
      <w:pPr>
        <w:jc w:val="both"/>
        <w:rPr>
          <w:rFonts w:ascii="Verdana" w:hAnsi="Verdana" w:cs="Verdana"/>
          <w:sz w:val="20"/>
          <w:lang w:val="pt" w:eastAsia="pt-BR"/>
        </w:rPr>
      </w:pPr>
      <w:proofErr w:type="gramStart"/>
      <w:r w:rsidRPr="00594F33">
        <w:rPr>
          <w:rFonts w:ascii="Verdana" w:hAnsi="Verdana" w:cs="Verdana"/>
          <w:sz w:val="20"/>
          <w:lang w:val="pt" w:eastAsia="pt-BR"/>
        </w:rPr>
        <w:t>está</w:t>
      </w:r>
      <w:proofErr w:type="gramEnd"/>
      <w:r w:rsidRPr="00594F33">
        <w:rPr>
          <w:rFonts w:ascii="Verdana" w:hAnsi="Verdana" w:cs="Verdana"/>
          <w:sz w:val="20"/>
          <w:lang w:val="pt" w:eastAsia="pt-BR"/>
        </w:rPr>
        <w:t>, de forma relevante, inconsistente com as demonstrações financeiras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p w14:paraId="06768AA8" w14:textId="77777777" w:rsidR="00D60140" w:rsidRDefault="00D60140" w:rsidP="00524D4C">
      <w:pPr>
        <w:jc w:val="both"/>
        <w:rPr>
          <w:rFonts w:ascii="Arial" w:eastAsiaTheme="minorEastAsia" w:hAnsi="Arial" w:cs="Arial"/>
          <w:b/>
          <w:spacing w:val="-3"/>
          <w:lang w:eastAsia="pt-BR"/>
        </w:rPr>
      </w:pPr>
    </w:p>
    <w:p w14:paraId="0CB208CE" w14:textId="77777777" w:rsidR="00D60140" w:rsidRPr="0013234B" w:rsidRDefault="00D60140" w:rsidP="00524D4C">
      <w:pPr>
        <w:jc w:val="both"/>
        <w:rPr>
          <w:rFonts w:ascii="Arial" w:hAnsi="Arial" w:cs="Arial"/>
          <w:b/>
          <w:bCs/>
        </w:rPr>
      </w:pPr>
      <w:r w:rsidRPr="0013234B">
        <w:rPr>
          <w:rFonts w:ascii="Arial" w:hAnsi="Arial" w:cs="Arial"/>
          <w:b/>
          <w:bCs/>
        </w:rPr>
        <w:t xml:space="preserve">Responsabilidades da administração e da governança pelas demonstrações </w:t>
      </w:r>
      <w:r>
        <w:rPr>
          <w:rFonts w:ascii="Arial" w:hAnsi="Arial" w:cs="Arial"/>
          <w:b/>
          <w:bCs/>
        </w:rPr>
        <w:t>financeiras</w:t>
      </w:r>
      <w:r w:rsidRPr="0013234B">
        <w:rPr>
          <w:rFonts w:ascii="Arial" w:hAnsi="Arial" w:cs="Arial"/>
          <w:b/>
          <w:bCs/>
        </w:rPr>
        <w:t xml:space="preserve"> individuais e consolidadas</w:t>
      </w:r>
    </w:p>
    <w:p w14:paraId="25087C09" w14:textId="77777777" w:rsidR="00D60140" w:rsidRPr="0013234B" w:rsidRDefault="00D60140" w:rsidP="00524D4C">
      <w:pPr>
        <w:jc w:val="both"/>
        <w:rPr>
          <w:rFonts w:ascii="Arial" w:hAnsi="Arial" w:cs="Arial"/>
          <w:b/>
        </w:rPr>
      </w:pPr>
    </w:p>
    <w:p w14:paraId="518B3DC2" w14:textId="64AC9BAB" w:rsidR="00D60140" w:rsidRDefault="00D60140" w:rsidP="00524D4C">
      <w:pPr>
        <w:jc w:val="both"/>
        <w:rPr>
          <w:rFonts w:ascii="Verdana" w:hAnsi="Verdana" w:cs="Verdana"/>
          <w:sz w:val="20"/>
          <w:lang w:val="pt" w:eastAsia="pt-BR"/>
        </w:rPr>
      </w:pPr>
      <w:r w:rsidRPr="00594F33">
        <w:rPr>
          <w:rFonts w:ascii="Verdana" w:hAnsi="Verdana" w:cs="Verdana"/>
          <w:sz w:val="20"/>
          <w:lang w:val="pt" w:eastAsia="pt-BR"/>
        </w:rPr>
        <w:t>A administração é responsável pela elaboração e adequada apresentação das demonstrações financeiras individuais e consolidadas de acordo com as práticas contábeis adotadas no Brasil aplicáveis às instituições autorizadas a funcionar pelo Banco Central do Brasil e pelos controles internos que ela determinou como necessários para permitir a elaboração de demonstrações financeiras livres de distorção relevante, independentemente se causada por fraude</w:t>
      </w:r>
      <w:r w:rsidR="005D4CF9">
        <w:rPr>
          <w:rFonts w:ascii="Verdana" w:hAnsi="Verdana" w:cs="Verdana"/>
          <w:sz w:val="20"/>
          <w:lang w:val="pt" w:eastAsia="pt-BR"/>
        </w:rPr>
        <w:t xml:space="preserve"> ou erro.</w:t>
      </w:r>
    </w:p>
    <w:p w14:paraId="65CD292B" w14:textId="77777777" w:rsidR="00D60140" w:rsidRDefault="00D60140" w:rsidP="00524D4C">
      <w:pPr>
        <w:jc w:val="both"/>
        <w:rPr>
          <w:rFonts w:ascii="Verdana" w:hAnsi="Verdana" w:cs="Verdana"/>
          <w:sz w:val="20"/>
          <w:lang w:val="pt" w:eastAsia="pt-BR"/>
        </w:rPr>
      </w:pPr>
    </w:p>
    <w:p w14:paraId="0AB153D4" w14:textId="60CCE0F2" w:rsidR="00D60140" w:rsidRPr="00F67387" w:rsidRDefault="00D60140" w:rsidP="00524D4C">
      <w:pPr>
        <w:jc w:val="both"/>
        <w:rPr>
          <w:rFonts w:ascii="Verdana" w:hAnsi="Verdana" w:cs="Verdana"/>
          <w:sz w:val="20"/>
          <w:lang w:val="pt" w:eastAsia="pt-BR"/>
        </w:rPr>
      </w:pPr>
      <w:r w:rsidRPr="00F67387">
        <w:rPr>
          <w:rFonts w:ascii="Verdana" w:hAnsi="Verdana" w:cs="Verdana"/>
          <w:sz w:val="20"/>
          <w:lang w:val="pt" w:eastAsia="pt-BR"/>
        </w:rPr>
        <w:t xml:space="preserve">Na elaboração das demonstrações financeiras individuais e consolidadas, a administração é responsável </w:t>
      </w:r>
      <w:r w:rsidR="003108F9">
        <w:rPr>
          <w:rFonts w:ascii="Verdana" w:hAnsi="Verdana" w:cs="Verdana"/>
          <w:sz w:val="20"/>
          <w:lang w:val="pt" w:eastAsia="pt-BR"/>
        </w:rPr>
        <w:t xml:space="preserve">pela avaliação da capacidade </w:t>
      </w:r>
      <w:proofErr w:type="gramStart"/>
      <w:r w:rsidR="003108F9">
        <w:rPr>
          <w:rFonts w:ascii="Verdana" w:hAnsi="Verdana" w:cs="Verdana"/>
          <w:sz w:val="20"/>
          <w:lang w:val="pt" w:eastAsia="pt-BR"/>
        </w:rPr>
        <w:t>do</w:t>
      </w:r>
      <w:proofErr w:type="gramEnd"/>
      <w:r w:rsidR="003108F9">
        <w:rPr>
          <w:rFonts w:ascii="Verdana" w:hAnsi="Verdana" w:cs="Verdana"/>
          <w:sz w:val="20"/>
          <w:lang w:val="pt" w:eastAsia="pt-BR"/>
        </w:rPr>
        <w:t xml:space="preserve"> </w:t>
      </w:r>
      <w:r w:rsidRPr="00F67387">
        <w:rPr>
          <w:rFonts w:ascii="Verdana" w:hAnsi="Verdana" w:cs="Verdana"/>
          <w:sz w:val="20"/>
          <w:lang w:val="pt" w:eastAsia="pt-BR"/>
        </w:rPr>
        <w:t>Banco continuar operando, divulgando, quando aplicável, os assuntos relacionados com a sua continuidade operacional e o uso dessa base contábil na elaboração das demonstrações financeiras, a não ser que a administração pretenda liquidar o Banco ou cessar suas operações, ou não tenha nenhuma alternativa realista para evitar o encerramento das operações.</w:t>
      </w:r>
    </w:p>
    <w:p w14:paraId="4FE9B37F" w14:textId="77777777" w:rsidR="00D60140" w:rsidRPr="00F67387" w:rsidRDefault="00D60140" w:rsidP="00524D4C">
      <w:pPr>
        <w:jc w:val="both"/>
        <w:rPr>
          <w:rFonts w:ascii="Verdana" w:hAnsi="Verdana" w:cs="Verdana"/>
          <w:sz w:val="20"/>
          <w:lang w:val="pt" w:eastAsia="pt-BR"/>
        </w:rPr>
      </w:pPr>
    </w:p>
    <w:p w14:paraId="5397F3EA" w14:textId="49E7866A" w:rsidR="00D60140" w:rsidRDefault="00D60140" w:rsidP="00524D4C">
      <w:pPr>
        <w:jc w:val="both"/>
        <w:rPr>
          <w:rFonts w:ascii="Verdana" w:hAnsi="Verdana" w:cs="Verdana"/>
          <w:sz w:val="20"/>
          <w:lang w:val="pt" w:eastAsia="pt-BR"/>
        </w:rPr>
      </w:pPr>
      <w:r w:rsidRPr="00F67387">
        <w:rPr>
          <w:rFonts w:ascii="Verdana" w:hAnsi="Verdana" w:cs="Verdana"/>
          <w:sz w:val="20"/>
          <w:lang w:val="pt" w:eastAsia="pt-BR"/>
        </w:rPr>
        <w:t>Os responsáveis pela governança do Banco e suas controladas são aqueles com responsabilidade pela supervisão do processo de elaboração das demonstrações financeiras, e incluem a administração e o Conselho Fiscal do Banco.</w:t>
      </w:r>
    </w:p>
    <w:p w14:paraId="521C6121" w14:textId="0EBA16CC" w:rsidR="00DD6E34" w:rsidRDefault="00DD6E34" w:rsidP="00524D4C">
      <w:pPr>
        <w:jc w:val="both"/>
        <w:rPr>
          <w:rFonts w:ascii="Verdana" w:hAnsi="Verdana" w:cs="Verdana"/>
          <w:sz w:val="20"/>
          <w:lang w:val="pt" w:eastAsia="pt-BR"/>
        </w:rPr>
      </w:pPr>
    </w:p>
    <w:p w14:paraId="04B9E259" w14:textId="77777777" w:rsidR="00DD6E34" w:rsidRPr="0013234B" w:rsidRDefault="00DD6E34" w:rsidP="00524D4C">
      <w:pPr>
        <w:jc w:val="both"/>
        <w:rPr>
          <w:rFonts w:ascii="Arial" w:eastAsia="Arial" w:hAnsi="Arial" w:cs="Arial"/>
          <w:b/>
          <w:bCs/>
        </w:rPr>
      </w:pPr>
      <w:r w:rsidRPr="0013234B">
        <w:rPr>
          <w:rFonts w:ascii="Arial" w:eastAsia="Arial" w:hAnsi="Arial" w:cs="Arial"/>
          <w:b/>
          <w:bCs/>
        </w:rPr>
        <w:t>Responsabilidades do auditor pela auditoria das demonstrações</w:t>
      </w:r>
      <w:r>
        <w:rPr>
          <w:rFonts w:ascii="Arial" w:eastAsia="Arial" w:hAnsi="Arial" w:cs="Arial"/>
          <w:b/>
          <w:bCs/>
        </w:rPr>
        <w:t xml:space="preserve"> financeiras</w:t>
      </w:r>
      <w:r w:rsidRPr="0013234B">
        <w:rPr>
          <w:rFonts w:ascii="Arial" w:eastAsia="Arial" w:hAnsi="Arial" w:cs="Arial"/>
          <w:b/>
          <w:bCs/>
        </w:rPr>
        <w:t xml:space="preserve"> individuais e consolidadas</w:t>
      </w:r>
    </w:p>
    <w:p w14:paraId="6A2D2441" w14:textId="77777777" w:rsidR="00DD6E34" w:rsidRPr="00BA08B1" w:rsidRDefault="00DD6E34" w:rsidP="00524D4C">
      <w:pPr>
        <w:jc w:val="both"/>
        <w:rPr>
          <w:rFonts w:ascii="Arial" w:hAnsi="Arial" w:cs="Arial"/>
        </w:rPr>
      </w:pPr>
    </w:p>
    <w:p w14:paraId="39979626" w14:textId="19D8FAEA" w:rsidR="004B7A9A" w:rsidRDefault="00DD6E34" w:rsidP="00524D4C">
      <w:pPr>
        <w:jc w:val="both"/>
        <w:rPr>
          <w:rFonts w:ascii="Verdana" w:hAnsi="Verdana" w:cs="Verdana"/>
          <w:sz w:val="20"/>
          <w:lang w:val="pt" w:eastAsia="pt-BR"/>
        </w:rPr>
      </w:pPr>
      <w:r w:rsidRPr="00F67387">
        <w:rPr>
          <w:rFonts w:ascii="Verdana" w:hAnsi="Verdana" w:cs="Verdana"/>
          <w:sz w:val="20"/>
          <w:lang w:val="pt" w:eastAsia="pt-BR"/>
        </w:rPr>
        <w:t>Nossos objetivos são obter segurança razoável de que as demonstrações financeiras individuais e consolidadas,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w:t>
      </w:r>
      <w:r w:rsidR="004B7A9A">
        <w:rPr>
          <w:rFonts w:ascii="Verdana" w:hAnsi="Verdana" w:cs="Verdana"/>
          <w:sz w:val="20"/>
          <w:lang w:val="pt" w:eastAsia="pt-BR"/>
        </w:rPr>
        <w:t>idas demonstrações financeiras.</w:t>
      </w:r>
    </w:p>
    <w:p w14:paraId="1098847D" w14:textId="2DE81172" w:rsidR="004B7A9A" w:rsidRDefault="004B7A9A" w:rsidP="00524D4C">
      <w:pPr>
        <w:jc w:val="both"/>
        <w:rPr>
          <w:rFonts w:ascii="Verdana" w:hAnsi="Verdana" w:cs="Verdana"/>
          <w:sz w:val="20"/>
          <w:lang w:val="pt" w:eastAsia="pt-BR"/>
        </w:rPr>
      </w:pPr>
    </w:p>
    <w:p w14:paraId="314729BD" w14:textId="5F83CF1C" w:rsidR="00CE3E40" w:rsidRPr="00F67387" w:rsidRDefault="004B7A9A" w:rsidP="00CE3E40">
      <w:pPr>
        <w:jc w:val="both"/>
        <w:rPr>
          <w:rFonts w:ascii="Verdana" w:hAnsi="Verdana" w:cs="Verdana"/>
          <w:sz w:val="20"/>
          <w:lang w:val="pt" w:eastAsia="pt-BR"/>
        </w:rPr>
      </w:pPr>
      <w:r w:rsidRPr="00F67387">
        <w:rPr>
          <w:rFonts w:ascii="Verdana" w:hAnsi="Verdana" w:cs="Verdana"/>
          <w:sz w:val="20"/>
          <w:lang w:val="pt" w:eastAsia="pt-BR"/>
        </w:rPr>
        <w:t>Como parte da auditoria realizada de acordo com as normas brasileiras e internacionais de auditoria, exercemos julgamento profissional e mantemos ceticismo profissional ao longo da</w:t>
      </w:r>
      <w:r w:rsidR="00CE3E40" w:rsidRPr="00CE3E40">
        <w:rPr>
          <w:rFonts w:ascii="Verdana" w:hAnsi="Verdana" w:cs="Verdana"/>
          <w:sz w:val="20"/>
          <w:lang w:val="pt" w:eastAsia="pt-BR"/>
        </w:rPr>
        <w:t xml:space="preserve"> </w:t>
      </w:r>
      <w:r w:rsidR="00CE3E40" w:rsidRPr="00F67387">
        <w:rPr>
          <w:rFonts w:ascii="Verdana" w:hAnsi="Verdana" w:cs="Verdana"/>
          <w:sz w:val="20"/>
          <w:lang w:val="pt" w:eastAsia="pt-BR"/>
        </w:rPr>
        <w:t>auditoria. Além disso:</w:t>
      </w:r>
    </w:p>
    <w:p w14:paraId="1218F854" w14:textId="77777777" w:rsidR="00CE3E40" w:rsidRPr="00BA08B1" w:rsidRDefault="00CE3E40" w:rsidP="00CE3E40">
      <w:pPr>
        <w:jc w:val="both"/>
        <w:rPr>
          <w:rFonts w:ascii="Arial" w:hAnsi="Arial" w:cs="Arial"/>
        </w:rPr>
      </w:pPr>
    </w:p>
    <w:p w14:paraId="3A9A87BF" w14:textId="78ED37A3" w:rsidR="000204B4" w:rsidRPr="00CE3E40" w:rsidRDefault="00CE3E40" w:rsidP="00524D4C">
      <w:pPr>
        <w:pStyle w:val="PargrafodaLista"/>
        <w:numPr>
          <w:ilvl w:val="0"/>
          <w:numId w:val="36"/>
        </w:numPr>
        <w:autoSpaceDE/>
        <w:ind w:left="284" w:right="10" w:hanging="284"/>
        <w:contextualSpacing/>
        <w:jc w:val="both"/>
        <w:rPr>
          <w:rFonts w:ascii="Verdana" w:hAnsi="Verdana" w:cs="Verdana"/>
          <w:sz w:val="20"/>
          <w:lang w:val="pt" w:eastAsia="pt-BR"/>
        </w:rPr>
      </w:pPr>
      <w:r w:rsidRPr="00CE3E40">
        <w:rPr>
          <w:rFonts w:ascii="Verdana" w:hAnsi="Verdana" w:cs="Verdana"/>
          <w:sz w:val="20"/>
          <w:lang w:val="pt" w:eastAsia="pt-BR"/>
        </w:rPr>
        <w:t xml:space="preserve">Identificamos e avaliamos os riscos de distorção relevante nas demonstrações financeiras individuais e consolidadas, independentemente se causada por fraude ou erro, planejamos e executamos procedimentos de auditoria em resposta a tais riscos, bem como obtivemos evidência de auditoria apropriada e suficiente para fundamentar nossa opinião. O risco de não detecção de distorção relevante resultante de fraude é maior do que o proveniente de erro, já que a fraude </w:t>
      </w:r>
    </w:p>
    <w:p w14:paraId="7CF3537A" w14:textId="77777777" w:rsidR="000204B4" w:rsidRDefault="000204B4" w:rsidP="00524D4C">
      <w:pPr>
        <w:jc w:val="both"/>
        <w:rPr>
          <w:rFonts w:ascii="Verdana" w:hAnsi="Verdana" w:cs="Verdana"/>
          <w:sz w:val="20"/>
          <w:lang w:val="pt" w:eastAsia="pt-BR"/>
        </w:rPr>
        <w:sectPr w:rsidR="000204B4" w:rsidSect="00DD6E34">
          <w:pgSz w:w="12242" w:h="15842" w:code="1"/>
          <w:pgMar w:top="1440" w:right="1080" w:bottom="1440" w:left="1080" w:header="1701" w:footer="709" w:gutter="0"/>
          <w:cols w:space="708"/>
          <w:titlePg/>
          <w:docGrid w:linePitch="360"/>
        </w:sectPr>
      </w:pPr>
    </w:p>
    <w:p w14:paraId="2116340B" w14:textId="77777777" w:rsidR="004B7A9A" w:rsidRDefault="004B7A9A" w:rsidP="00524D4C">
      <w:pPr>
        <w:jc w:val="both"/>
        <w:rPr>
          <w:rFonts w:ascii="Verdana" w:hAnsi="Verdana" w:cs="Verdana"/>
          <w:sz w:val="20"/>
          <w:lang w:val="pt" w:eastAsia="pt-BR"/>
        </w:rPr>
      </w:pPr>
    </w:p>
    <w:p w14:paraId="1CD09740" w14:textId="5294A43D" w:rsidR="004B7A9A" w:rsidRDefault="004B7A9A" w:rsidP="00524D4C">
      <w:pPr>
        <w:jc w:val="both"/>
        <w:rPr>
          <w:rFonts w:ascii="Verdana" w:hAnsi="Verdana" w:cs="Verdana"/>
          <w:sz w:val="20"/>
          <w:lang w:val="pt" w:eastAsia="pt-BR"/>
        </w:rPr>
      </w:pPr>
    </w:p>
    <w:p w14:paraId="396AE552" w14:textId="712259A6" w:rsidR="00D60140" w:rsidRPr="00CE3E40" w:rsidRDefault="00BA08B1" w:rsidP="00CE3E40">
      <w:pPr>
        <w:ind w:right="10"/>
        <w:contextualSpacing/>
        <w:jc w:val="both"/>
        <w:rPr>
          <w:rFonts w:ascii="Verdana" w:hAnsi="Verdana" w:cs="Verdana"/>
          <w:sz w:val="20"/>
          <w:lang w:val="pt" w:eastAsia="pt-BR"/>
        </w:rPr>
      </w:pPr>
      <w:bookmarkStart w:id="862" w:name="_GoBack"/>
      <w:bookmarkEnd w:id="862"/>
      <w:proofErr w:type="gramStart"/>
      <w:r w:rsidRPr="00CE3E40">
        <w:rPr>
          <w:rFonts w:ascii="Verdana" w:hAnsi="Verdana" w:cs="Verdana"/>
          <w:sz w:val="20"/>
          <w:lang w:val="pt" w:eastAsia="pt-BR"/>
        </w:rPr>
        <w:t>pode</w:t>
      </w:r>
      <w:proofErr w:type="gramEnd"/>
      <w:r w:rsidRPr="00CE3E40">
        <w:rPr>
          <w:rFonts w:ascii="Verdana" w:hAnsi="Verdana" w:cs="Verdana"/>
          <w:sz w:val="20"/>
          <w:lang w:val="pt" w:eastAsia="pt-BR"/>
        </w:rPr>
        <w:t xml:space="preserve"> envolver o ato de burlar os controles internos, conluio, falsificação, omissão ou representações falsas intencionais.</w:t>
      </w:r>
      <w:r w:rsidR="00D60140" w:rsidRPr="00CE3E40">
        <w:rPr>
          <w:rFonts w:ascii="Verdana" w:hAnsi="Verdana" w:cs="Verdana"/>
          <w:sz w:val="20"/>
          <w:lang w:val="pt" w:eastAsia="pt-BR"/>
        </w:rPr>
        <w:t xml:space="preserve"> Obtivemos entendimento dos controles internos relevantes para a auditoria para planejarmos procedimentos de auditoria apropriados às circunstâncias, mas, não, com o objetivo de expressarmos opinião sobre a eficácia dos controles internos do Banco e suas controladas.</w:t>
      </w:r>
    </w:p>
    <w:p w14:paraId="0352DAE5" w14:textId="77777777" w:rsidR="00D60140" w:rsidRPr="00D60140" w:rsidRDefault="00D60140" w:rsidP="00524D4C">
      <w:pPr>
        <w:ind w:right="10"/>
        <w:contextualSpacing/>
        <w:jc w:val="both"/>
        <w:rPr>
          <w:rFonts w:ascii="Verdana" w:hAnsi="Verdana" w:cs="Verdana"/>
          <w:sz w:val="20"/>
          <w:lang w:val="pt" w:eastAsia="pt-BR"/>
        </w:rPr>
      </w:pPr>
    </w:p>
    <w:p w14:paraId="6DD1BDC5" w14:textId="41FA7196" w:rsidR="00D60140" w:rsidRPr="00D60140" w:rsidRDefault="00D60140" w:rsidP="00524D4C">
      <w:pPr>
        <w:pStyle w:val="PargrafodaLista"/>
        <w:numPr>
          <w:ilvl w:val="0"/>
          <w:numId w:val="36"/>
        </w:numPr>
        <w:autoSpaceDE/>
        <w:ind w:left="284" w:right="10" w:hanging="284"/>
        <w:contextualSpacing/>
        <w:jc w:val="both"/>
        <w:rPr>
          <w:rFonts w:ascii="Verdana" w:hAnsi="Verdana" w:cs="Verdana"/>
          <w:sz w:val="20"/>
          <w:lang w:val="pt" w:eastAsia="pt-BR"/>
        </w:rPr>
      </w:pPr>
      <w:r w:rsidRPr="00D60140">
        <w:rPr>
          <w:rFonts w:ascii="Verdana" w:hAnsi="Verdana" w:cs="Verdana"/>
          <w:sz w:val="20"/>
          <w:lang w:val="pt" w:eastAsia="pt-BR"/>
        </w:rPr>
        <w:t>Obtivemos entendimento dos controles internos relevantes para a auditoria para planejarmos procedimentos de auditoria apropriados às circunstâncias, mas, não, com o objetivo de expressarmos opinião sobre a eficácia dos controles internos do Banco e suas controladas.</w:t>
      </w:r>
    </w:p>
    <w:p w14:paraId="492477ED" w14:textId="68711462" w:rsidR="00D60140" w:rsidRPr="00D60140" w:rsidRDefault="00D60140" w:rsidP="00524D4C">
      <w:pPr>
        <w:pStyle w:val="PargrafodaLista"/>
        <w:autoSpaceDE/>
        <w:ind w:left="284" w:right="10"/>
        <w:contextualSpacing/>
        <w:jc w:val="both"/>
        <w:rPr>
          <w:rFonts w:ascii="Verdana" w:hAnsi="Verdana" w:cs="Verdana"/>
          <w:sz w:val="20"/>
          <w:lang w:val="pt" w:eastAsia="pt-BR"/>
        </w:rPr>
      </w:pPr>
    </w:p>
    <w:p w14:paraId="54EC4B09" w14:textId="6F26E5E9" w:rsidR="00D60140" w:rsidRDefault="00D60140" w:rsidP="00524D4C">
      <w:pPr>
        <w:pStyle w:val="PargrafodaLista"/>
        <w:numPr>
          <w:ilvl w:val="0"/>
          <w:numId w:val="36"/>
        </w:numPr>
        <w:autoSpaceDE/>
        <w:ind w:left="284" w:right="10" w:hanging="284"/>
        <w:contextualSpacing/>
        <w:jc w:val="both"/>
        <w:rPr>
          <w:rFonts w:ascii="Verdana" w:hAnsi="Verdana" w:cs="Verdana"/>
          <w:sz w:val="20"/>
          <w:lang w:val="pt" w:eastAsia="pt-BR"/>
        </w:rPr>
      </w:pPr>
      <w:r w:rsidRPr="00F67387">
        <w:rPr>
          <w:rFonts w:ascii="Verdana" w:hAnsi="Verdana" w:cs="Verdana"/>
          <w:sz w:val="20"/>
          <w:lang w:val="pt" w:eastAsia="pt-BR"/>
        </w:rPr>
        <w:t>Avaliamos a adequação das políticas contábeis utilizadas e a razoabilidade das estimativas contábeis e respectivas divulgações feitas pela administração.</w:t>
      </w:r>
    </w:p>
    <w:p w14:paraId="424F163A" w14:textId="4A9D4A88" w:rsidR="00D60140" w:rsidRPr="00D60140" w:rsidRDefault="00D60140" w:rsidP="00524D4C">
      <w:pPr>
        <w:ind w:right="10"/>
        <w:contextualSpacing/>
        <w:jc w:val="both"/>
        <w:rPr>
          <w:rFonts w:ascii="Verdana" w:hAnsi="Verdana" w:cs="Verdana"/>
          <w:sz w:val="20"/>
          <w:lang w:val="pt" w:eastAsia="pt-BR"/>
        </w:rPr>
      </w:pPr>
    </w:p>
    <w:p w14:paraId="080786B8" w14:textId="33DD0CC6" w:rsidR="00D60140" w:rsidRDefault="00D60140" w:rsidP="00524D4C">
      <w:pPr>
        <w:pStyle w:val="PargrafodaLista"/>
        <w:numPr>
          <w:ilvl w:val="0"/>
          <w:numId w:val="36"/>
        </w:numPr>
        <w:autoSpaceDE/>
        <w:ind w:left="284" w:right="10" w:hanging="284"/>
        <w:contextualSpacing/>
        <w:jc w:val="both"/>
        <w:rPr>
          <w:rFonts w:ascii="Verdana" w:hAnsi="Verdana" w:cs="Verdana"/>
          <w:sz w:val="20"/>
          <w:lang w:val="pt" w:eastAsia="pt-BR"/>
        </w:rPr>
      </w:pPr>
      <w:r w:rsidRPr="00F67387">
        <w:rPr>
          <w:rFonts w:ascii="Verdana" w:hAnsi="Verdana" w:cs="Verdana"/>
          <w:sz w:val="20"/>
          <w:lang w:val="pt" w:eastAsia="pt-BR"/>
        </w:rPr>
        <w:t>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do Banco. Se concluirmos que existe incerteza relevante, devemos chamar atenção em nosso relatório de auditoria para as respectivas divulgações nas demonstrações financeiras individuais e consolidadas ou incluir modificação em nossa opinião, se as divulgações forem inadequadas. Nossas conclusões estão fundamentadas nas evidências de auditoria obtidas até a data de nosso relatório. Todavia, eventos ou condições futuras podem levar o Banco a não mais se manter em continuidade operacional.</w:t>
      </w:r>
    </w:p>
    <w:p w14:paraId="423FE42B" w14:textId="418EAA3C" w:rsidR="00D60140" w:rsidRPr="00D60140" w:rsidRDefault="00D60140" w:rsidP="00524D4C">
      <w:pPr>
        <w:ind w:right="10"/>
        <w:contextualSpacing/>
        <w:jc w:val="both"/>
        <w:rPr>
          <w:rFonts w:ascii="Verdana" w:hAnsi="Verdana" w:cs="Verdana"/>
          <w:sz w:val="20"/>
          <w:lang w:val="pt" w:eastAsia="pt-BR"/>
        </w:rPr>
      </w:pPr>
    </w:p>
    <w:p w14:paraId="23C7EA48" w14:textId="3289390F" w:rsidR="00D60140" w:rsidRDefault="00D60140" w:rsidP="00524D4C">
      <w:pPr>
        <w:pStyle w:val="PargrafodaLista"/>
        <w:numPr>
          <w:ilvl w:val="0"/>
          <w:numId w:val="36"/>
        </w:numPr>
        <w:autoSpaceDE/>
        <w:ind w:left="284" w:right="10" w:hanging="284"/>
        <w:contextualSpacing/>
        <w:jc w:val="both"/>
        <w:rPr>
          <w:rFonts w:ascii="Verdana" w:hAnsi="Verdana" w:cs="Verdana"/>
          <w:sz w:val="20"/>
          <w:lang w:val="pt" w:eastAsia="pt-BR"/>
        </w:rPr>
      </w:pPr>
      <w:r w:rsidRPr="00F67387">
        <w:rPr>
          <w:rFonts w:ascii="Verdana" w:hAnsi="Verdana" w:cs="Verdana"/>
          <w:sz w:val="20"/>
          <w:lang w:val="pt" w:eastAsia="pt-BR"/>
        </w:rPr>
        <w:t>Avaliamos a apresentação geral, a estrutura e o conteúdo das demonstrações financeiras, inclusive as divulgações e se as demonstrações financeiras individuais e consolidadas representam as correspondentes transações e os eventos de maneira compatível com o objetivo de apresentação adequada.</w:t>
      </w:r>
    </w:p>
    <w:p w14:paraId="555EB616" w14:textId="3AE8D8BF" w:rsidR="00D60140" w:rsidRPr="00D60140" w:rsidRDefault="00D60140" w:rsidP="00524D4C">
      <w:pPr>
        <w:ind w:right="10"/>
        <w:contextualSpacing/>
        <w:jc w:val="both"/>
        <w:rPr>
          <w:rFonts w:ascii="Verdana" w:hAnsi="Verdana" w:cs="Verdana"/>
          <w:sz w:val="20"/>
          <w:lang w:val="pt" w:eastAsia="pt-BR"/>
        </w:rPr>
      </w:pPr>
    </w:p>
    <w:p w14:paraId="594809CB" w14:textId="65396BFC" w:rsidR="00F67387" w:rsidRPr="00A2770B" w:rsidRDefault="00D60140" w:rsidP="00524D4C">
      <w:pPr>
        <w:pStyle w:val="PargrafodaLista"/>
        <w:numPr>
          <w:ilvl w:val="0"/>
          <w:numId w:val="36"/>
        </w:numPr>
        <w:autoSpaceDE/>
        <w:ind w:left="284" w:right="10" w:hanging="284"/>
        <w:contextualSpacing/>
        <w:jc w:val="both"/>
        <w:rPr>
          <w:rFonts w:ascii="Arial" w:eastAsia="Calibri" w:hAnsi="Arial" w:cs="Arial"/>
        </w:rPr>
      </w:pPr>
      <w:r w:rsidRPr="00F67387">
        <w:rPr>
          <w:rFonts w:ascii="Verdana" w:hAnsi="Verdana" w:cs="Verdana"/>
          <w:sz w:val="20"/>
          <w:lang w:val="pt" w:eastAsia="pt-BR"/>
        </w:rPr>
        <w:t>Obtivemos evidência de auditoria apropriada e suficiente referente às informações financeiras das entidades ou atividades de negócio do grupo para expressar uma opinião sobre as demonstrações</w:t>
      </w:r>
      <w:r w:rsidR="00DD6E34">
        <w:rPr>
          <w:rFonts w:ascii="Verdana" w:hAnsi="Verdana" w:cs="Verdana"/>
          <w:sz w:val="20"/>
          <w:lang w:val="pt" w:eastAsia="pt-BR"/>
        </w:rPr>
        <w:t xml:space="preserve"> </w:t>
      </w:r>
      <w:r w:rsidR="00DD6E34" w:rsidRPr="00F67387">
        <w:rPr>
          <w:rFonts w:ascii="Verdana" w:hAnsi="Verdana" w:cs="Verdana"/>
          <w:sz w:val="20"/>
          <w:lang w:val="pt" w:eastAsia="pt-BR"/>
        </w:rPr>
        <w:t>financeiras individuais e consolidadas. Somos responsáveis pela direção, supervisão e desempenho da auditoria do grupo e, consequentemente, pela opinião de auditoria</w:t>
      </w:r>
      <w:r w:rsidR="00A2770B">
        <w:rPr>
          <w:rFonts w:ascii="Verdana" w:hAnsi="Verdana" w:cs="Verdana"/>
          <w:sz w:val="20"/>
          <w:lang w:val="pt" w:eastAsia="pt-BR"/>
        </w:rPr>
        <w:t>.</w:t>
      </w:r>
    </w:p>
    <w:p w14:paraId="3783DE3A" w14:textId="77777777" w:rsidR="00A2770B" w:rsidRPr="00A2770B" w:rsidRDefault="00A2770B" w:rsidP="00524D4C">
      <w:pPr>
        <w:pStyle w:val="PargrafodaLista"/>
        <w:jc w:val="both"/>
        <w:rPr>
          <w:rFonts w:ascii="Arial" w:eastAsia="Calibri" w:hAnsi="Arial" w:cs="Arial"/>
        </w:rPr>
      </w:pPr>
    </w:p>
    <w:p w14:paraId="37AB6BB7" w14:textId="7CF6744D" w:rsidR="00A2770B" w:rsidRDefault="00A2770B" w:rsidP="00524D4C">
      <w:pPr>
        <w:jc w:val="both"/>
        <w:rPr>
          <w:rFonts w:ascii="Verdana" w:hAnsi="Verdana" w:cs="Verdana"/>
          <w:sz w:val="20"/>
          <w:lang w:val="pt" w:eastAsia="pt-BR"/>
        </w:rPr>
      </w:pPr>
      <w:r w:rsidRPr="00BA08B1">
        <w:rPr>
          <w:rFonts w:ascii="Verdana" w:hAnsi="Verdana" w:cs="Verdana"/>
          <w:sz w:val="20"/>
          <w:lang w:val="pt" w:eastAsia="pt-BR"/>
        </w:rPr>
        <w:t>Comunicamo</w:t>
      </w:r>
      <w:r w:rsidRPr="00036668">
        <w:rPr>
          <w:rFonts w:ascii="Verdana" w:hAnsi="Verdana" w:cs="Verdana"/>
          <w:sz w:val="20"/>
          <w:lang w:val="pt" w:eastAsia="pt-BR"/>
        </w:rPr>
        <w:t>-nos com os responsáveis pela governança a respeito, entre outros aspectos, do alcance e da época dos trabalhos de auditoria planejados e das constatações significativas de auditoria, inclusive as deficiências significativas nos controles internos que eventualmente tenham sido identificadas durante nossos trabalhos.</w:t>
      </w:r>
    </w:p>
    <w:p w14:paraId="15D8B55F" w14:textId="7E84F705" w:rsidR="00CE3E40" w:rsidRDefault="00CE3E40" w:rsidP="00524D4C">
      <w:pPr>
        <w:jc w:val="both"/>
        <w:rPr>
          <w:rFonts w:ascii="Verdana" w:hAnsi="Verdana" w:cs="Verdana"/>
          <w:sz w:val="20"/>
          <w:lang w:val="pt" w:eastAsia="pt-BR"/>
        </w:rPr>
      </w:pPr>
    </w:p>
    <w:p w14:paraId="216C0664" w14:textId="77777777" w:rsidR="00CE3E40" w:rsidRPr="00036668" w:rsidRDefault="00CE3E40" w:rsidP="00CE3E40">
      <w:pPr>
        <w:jc w:val="both"/>
        <w:rPr>
          <w:rFonts w:ascii="Verdana" w:hAnsi="Verdana" w:cs="Verdana"/>
          <w:sz w:val="20"/>
          <w:lang w:val="pt" w:eastAsia="pt-BR"/>
        </w:rPr>
      </w:pPr>
      <w:r w:rsidRPr="00036668">
        <w:rPr>
          <w:rFonts w:ascii="Verdana" w:hAnsi="Verdana" w:cs="Verdana"/>
          <w:sz w:val="20"/>
          <w:lang w:val="pt" w:eastAsia="pt-BR"/>
        </w:rPr>
        <w:t xml:space="preserve">Fornecemos também aos responsáveis pela governança declaração de que cumprimos com as exigências éticas relevantes, incluindo os requisitos aplicáveis de independência, e comunicamos todos os eventuais relacionamentos ou assuntos que poderiam afetar, consideravelmente, nossa independência, incluindo, quando aplicável, as respectivas salvaguardas. </w:t>
      </w:r>
    </w:p>
    <w:p w14:paraId="4E057FBD" w14:textId="77777777" w:rsidR="00CE3E40" w:rsidRPr="00036668" w:rsidRDefault="00CE3E40" w:rsidP="00524D4C">
      <w:pPr>
        <w:jc w:val="both"/>
        <w:rPr>
          <w:rFonts w:ascii="Verdana" w:hAnsi="Verdana" w:cs="Verdana"/>
          <w:sz w:val="20"/>
          <w:lang w:val="pt" w:eastAsia="pt-BR"/>
        </w:rPr>
      </w:pPr>
    </w:p>
    <w:p w14:paraId="7475C634" w14:textId="77777777" w:rsidR="00A2770B" w:rsidRPr="00A2770B" w:rsidRDefault="00A2770B" w:rsidP="00524D4C">
      <w:pPr>
        <w:ind w:right="10"/>
        <w:contextualSpacing/>
        <w:jc w:val="both"/>
        <w:rPr>
          <w:rFonts w:ascii="Arial" w:eastAsia="Calibri" w:hAnsi="Arial" w:cs="Arial"/>
        </w:rPr>
        <w:sectPr w:rsidR="00A2770B" w:rsidRPr="00A2770B" w:rsidSect="00DD6E34">
          <w:pgSz w:w="12242" w:h="15842" w:code="1"/>
          <w:pgMar w:top="1440" w:right="1080" w:bottom="1440" w:left="1080" w:header="1701" w:footer="709" w:gutter="0"/>
          <w:cols w:space="708"/>
          <w:titlePg/>
          <w:docGrid w:linePitch="360"/>
        </w:sectPr>
      </w:pPr>
    </w:p>
    <w:p w14:paraId="6C3CC97B" w14:textId="77777777" w:rsidR="00D60140" w:rsidRDefault="00D60140" w:rsidP="00524D4C">
      <w:pPr>
        <w:jc w:val="both"/>
        <w:rPr>
          <w:rFonts w:ascii="Verdana" w:hAnsi="Verdana" w:cs="Verdana"/>
          <w:sz w:val="20"/>
          <w:lang w:val="pt" w:eastAsia="pt-BR"/>
        </w:rPr>
      </w:pPr>
    </w:p>
    <w:p w14:paraId="1B8C958E" w14:textId="4E1FEDED" w:rsidR="00D60140" w:rsidRDefault="00D60140" w:rsidP="00524D4C">
      <w:pPr>
        <w:pStyle w:val="PargrafodaLista"/>
        <w:autoSpaceDE/>
        <w:ind w:left="284" w:right="10"/>
        <w:contextualSpacing/>
        <w:jc w:val="both"/>
        <w:rPr>
          <w:rFonts w:ascii="Verdana" w:hAnsi="Verdana" w:cs="Verdana"/>
          <w:sz w:val="20"/>
          <w:lang w:val="pt" w:eastAsia="pt-BR"/>
        </w:rPr>
      </w:pPr>
    </w:p>
    <w:p w14:paraId="196F76D8" w14:textId="452F8CE6" w:rsidR="00400416" w:rsidRPr="00C45805" w:rsidRDefault="00400416" w:rsidP="00524D4C">
      <w:pPr>
        <w:jc w:val="both"/>
        <w:rPr>
          <w:rFonts w:ascii="Arial" w:hAnsi="Arial" w:cs="Arial"/>
          <w:spacing w:val="-4"/>
          <w:kern w:val="8"/>
          <w:lang w:bidi="he-IL"/>
        </w:rPr>
      </w:pPr>
      <w:r w:rsidRPr="00036668">
        <w:rPr>
          <w:rFonts w:ascii="Verdana" w:hAnsi="Verdana" w:cs="Verdana"/>
          <w:sz w:val="20"/>
          <w:lang w:val="pt" w:eastAsia="pt-BR"/>
        </w:rPr>
        <w:t>Dos assuntos que foram objeto de comunicação com os responsáveis pela governança, determinamos aqueles que foram considerados como mais significativos na auditoria das demonstrações financeiras do exercício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14:paraId="642EF317" w14:textId="77777777" w:rsidR="00400416" w:rsidRPr="00036668" w:rsidRDefault="00400416" w:rsidP="00524D4C">
      <w:pPr>
        <w:jc w:val="both"/>
        <w:rPr>
          <w:rFonts w:ascii="Verdana" w:hAnsi="Verdana" w:cs="Verdana"/>
          <w:sz w:val="20"/>
          <w:lang w:val="pt" w:eastAsia="pt-BR"/>
        </w:rPr>
      </w:pPr>
    </w:p>
    <w:p w14:paraId="7830A327" w14:textId="77777777" w:rsidR="00400416" w:rsidRPr="00036668" w:rsidRDefault="00400416" w:rsidP="00524D4C">
      <w:pPr>
        <w:jc w:val="both"/>
        <w:rPr>
          <w:rFonts w:ascii="Verdana" w:hAnsi="Verdana" w:cs="Verdana"/>
          <w:sz w:val="20"/>
          <w:lang w:val="pt" w:eastAsia="pt-BR"/>
        </w:rPr>
      </w:pPr>
      <w:r w:rsidRPr="00036668">
        <w:rPr>
          <w:rFonts w:ascii="Verdana" w:hAnsi="Verdana" w:cs="Verdana"/>
          <w:sz w:val="20"/>
          <w:lang w:val="pt" w:eastAsia="pt-BR"/>
        </w:rPr>
        <w:t>Brasília, 11 de fevereiro de 2021.</w:t>
      </w:r>
    </w:p>
    <w:p w14:paraId="7CEFFB49" w14:textId="77777777" w:rsidR="00400416" w:rsidRPr="00036668" w:rsidRDefault="00400416" w:rsidP="00524D4C">
      <w:pPr>
        <w:jc w:val="both"/>
        <w:rPr>
          <w:rFonts w:ascii="Verdana" w:hAnsi="Verdana" w:cs="Verdana"/>
          <w:sz w:val="20"/>
          <w:lang w:val="pt" w:eastAsia="pt-BR"/>
        </w:rPr>
      </w:pPr>
    </w:p>
    <w:p w14:paraId="1D8823EC" w14:textId="77777777" w:rsidR="00400416" w:rsidRPr="00036668" w:rsidRDefault="00400416" w:rsidP="00524D4C">
      <w:pPr>
        <w:jc w:val="both"/>
        <w:rPr>
          <w:rFonts w:ascii="Verdana" w:hAnsi="Verdana" w:cs="Verdana"/>
          <w:sz w:val="20"/>
          <w:lang w:val="pt" w:eastAsia="pt-BR"/>
        </w:rPr>
      </w:pPr>
    </w:p>
    <w:p w14:paraId="0AD6C6B7" w14:textId="77777777" w:rsidR="00400416" w:rsidRPr="00036668" w:rsidRDefault="00400416" w:rsidP="00524D4C">
      <w:pPr>
        <w:jc w:val="both"/>
        <w:rPr>
          <w:rFonts w:ascii="Verdana" w:hAnsi="Verdana" w:cs="Verdana"/>
          <w:sz w:val="20"/>
          <w:lang w:val="pt" w:eastAsia="pt-BR"/>
        </w:rPr>
      </w:pPr>
      <w:r w:rsidRPr="00036668">
        <w:rPr>
          <w:rFonts w:ascii="Verdana" w:hAnsi="Verdana" w:cs="Verdana"/>
          <w:sz w:val="20"/>
          <w:lang w:val="pt" w:eastAsia="pt-BR"/>
        </w:rPr>
        <w:t>ERNST &amp; YOUNG</w:t>
      </w:r>
      <w:r w:rsidRPr="00036668">
        <w:rPr>
          <w:rFonts w:ascii="Verdana" w:hAnsi="Verdana" w:cs="Verdana"/>
          <w:sz w:val="20"/>
          <w:lang w:val="pt" w:eastAsia="pt-BR"/>
        </w:rPr>
        <w:tab/>
      </w:r>
    </w:p>
    <w:p w14:paraId="6C9213E0" w14:textId="77777777" w:rsidR="00400416" w:rsidRPr="00036668" w:rsidRDefault="00400416" w:rsidP="00524D4C">
      <w:pPr>
        <w:jc w:val="both"/>
        <w:rPr>
          <w:rFonts w:ascii="Verdana" w:hAnsi="Verdana" w:cs="Verdana"/>
          <w:sz w:val="20"/>
          <w:lang w:val="pt" w:eastAsia="pt-BR"/>
        </w:rPr>
      </w:pPr>
      <w:r w:rsidRPr="00036668">
        <w:rPr>
          <w:rFonts w:ascii="Verdana" w:hAnsi="Verdana" w:cs="Verdana"/>
          <w:sz w:val="20"/>
          <w:lang w:val="pt" w:eastAsia="pt-BR"/>
        </w:rPr>
        <w:t xml:space="preserve">Auditores Independentes S.S. </w:t>
      </w:r>
    </w:p>
    <w:p w14:paraId="3B115776" w14:textId="77777777" w:rsidR="00400416" w:rsidRPr="00036668" w:rsidRDefault="00400416" w:rsidP="00524D4C">
      <w:pPr>
        <w:jc w:val="both"/>
        <w:rPr>
          <w:rFonts w:ascii="Verdana" w:hAnsi="Verdana" w:cs="Verdana"/>
          <w:sz w:val="20"/>
          <w:lang w:val="pt" w:eastAsia="pt-BR"/>
        </w:rPr>
      </w:pPr>
      <w:r w:rsidRPr="00036668">
        <w:rPr>
          <w:rFonts w:ascii="Verdana" w:hAnsi="Verdana" w:cs="Verdana"/>
          <w:sz w:val="20"/>
          <w:lang w:val="pt" w:eastAsia="pt-BR"/>
        </w:rPr>
        <w:t>CRC-2SP034519/O-6</w:t>
      </w:r>
    </w:p>
    <w:p w14:paraId="323826C3" w14:textId="6B5C88B7" w:rsidR="00400416" w:rsidRPr="00036668" w:rsidRDefault="00400416" w:rsidP="00524D4C">
      <w:pPr>
        <w:jc w:val="both"/>
        <w:rPr>
          <w:rFonts w:ascii="Verdana" w:hAnsi="Verdana" w:cs="Verdana"/>
          <w:sz w:val="20"/>
          <w:lang w:val="pt" w:eastAsia="pt-BR"/>
        </w:rPr>
      </w:pPr>
    </w:p>
    <w:p w14:paraId="2F33C2A2" w14:textId="77777777" w:rsidR="00400416" w:rsidRPr="00036668" w:rsidRDefault="00400416" w:rsidP="00524D4C">
      <w:pPr>
        <w:jc w:val="both"/>
        <w:rPr>
          <w:rFonts w:ascii="Verdana" w:hAnsi="Verdana" w:cs="Verdana"/>
          <w:sz w:val="20"/>
          <w:lang w:val="pt" w:eastAsia="pt-BR"/>
        </w:rPr>
      </w:pPr>
      <w:r w:rsidRPr="00036668">
        <w:rPr>
          <w:rFonts w:ascii="Verdana" w:hAnsi="Verdana" w:cs="Verdana"/>
          <w:sz w:val="20"/>
          <w:lang w:val="pt" w:eastAsia="pt-BR"/>
        </w:rPr>
        <w:t xml:space="preserve">Gilberto </w:t>
      </w:r>
      <w:proofErr w:type="spellStart"/>
      <w:r w:rsidRPr="00036668">
        <w:rPr>
          <w:rFonts w:ascii="Verdana" w:hAnsi="Verdana" w:cs="Verdana"/>
          <w:sz w:val="20"/>
          <w:lang w:val="pt" w:eastAsia="pt-BR"/>
        </w:rPr>
        <w:t>Bizerra</w:t>
      </w:r>
      <w:proofErr w:type="spellEnd"/>
      <w:r w:rsidRPr="00036668">
        <w:rPr>
          <w:rFonts w:ascii="Verdana" w:hAnsi="Verdana" w:cs="Verdana"/>
          <w:sz w:val="20"/>
          <w:lang w:val="pt" w:eastAsia="pt-BR"/>
        </w:rPr>
        <w:t xml:space="preserve"> De Souza</w:t>
      </w:r>
    </w:p>
    <w:p w14:paraId="25AFE03B" w14:textId="77777777" w:rsidR="00495B17" w:rsidRDefault="00400416" w:rsidP="00524D4C">
      <w:pPr>
        <w:jc w:val="both"/>
        <w:rPr>
          <w:rFonts w:ascii="Verdana" w:hAnsi="Verdana" w:cs="Verdana"/>
          <w:sz w:val="20"/>
          <w:lang w:val="pt" w:eastAsia="pt-BR"/>
        </w:rPr>
      </w:pPr>
      <w:r w:rsidRPr="00036668">
        <w:rPr>
          <w:rFonts w:ascii="Verdana" w:hAnsi="Verdana" w:cs="Verdana"/>
          <w:sz w:val="20"/>
          <w:lang w:val="pt" w:eastAsia="pt-BR"/>
        </w:rPr>
        <w:t>Contador CRC- RJ076328/O-2</w:t>
      </w:r>
    </w:p>
    <w:p w14:paraId="34435AD3" w14:textId="77777777" w:rsidR="00495B17" w:rsidRDefault="00495B17" w:rsidP="00524D4C">
      <w:pPr>
        <w:suppressAutoHyphens w:val="0"/>
        <w:jc w:val="both"/>
        <w:rPr>
          <w:rFonts w:ascii="Verdana" w:hAnsi="Verdana" w:cs="Verdana"/>
          <w:sz w:val="20"/>
          <w:lang w:val="pt" w:eastAsia="pt-BR"/>
        </w:rPr>
      </w:pPr>
      <w:r>
        <w:rPr>
          <w:rFonts w:ascii="Verdana" w:hAnsi="Verdana" w:cs="Verdana"/>
          <w:sz w:val="20"/>
          <w:lang w:val="pt" w:eastAsia="pt-BR"/>
        </w:rPr>
        <w:br w:type="page"/>
      </w:r>
    </w:p>
    <w:p w14:paraId="3CF98435" w14:textId="5B374A83" w:rsidR="00400416" w:rsidRPr="00BA08B1" w:rsidRDefault="00400416" w:rsidP="00710BAB">
      <w:pPr>
        <w:rPr>
          <w:rFonts w:ascii="Verdana" w:hAnsi="Verdana" w:cs="Verdana"/>
          <w:sz w:val="20"/>
          <w:lang w:val="pt" w:eastAsia="pt-BR"/>
        </w:rPr>
      </w:pPr>
      <w:r w:rsidRPr="00972C24">
        <w:rPr>
          <w:noProof/>
          <w:lang w:eastAsia="pt-BR"/>
        </w:rPr>
        <w:lastRenderedPageBreak/>
        <w:drawing>
          <wp:inline distT="0" distB="0" distL="0" distR="0" wp14:anchorId="55E34FE4" wp14:editId="6CC2C23B">
            <wp:extent cx="904875" cy="62865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4875" cy="628650"/>
                    </a:xfrm>
                    <a:prstGeom prst="rect">
                      <a:avLst/>
                    </a:prstGeom>
                    <a:noFill/>
                    <a:ln>
                      <a:noFill/>
                    </a:ln>
                  </pic:spPr>
                </pic:pic>
              </a:graphicData>
            </a:graphic>
          </wp:inline>
        </w:drawing>
      </w:r>
      <w:r w:rsidRPr="00972C24">
        <w:rPr>
          <w:noProof/>
          <w:lang w:eastAsia="pt-BR"/>
        </w:rPr>
        <w:drawing>
          <wp:inline distT="0" distB="0" distL="0" distR="0" wp14:anchorId="0C7CB8DF" wp14:editId="49224EA0">
            <wp:extent cx="4505325" cy="45720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5325" cy="457200"/>
                    </a:xfrm>
                    <a:prstGeom prst="rect">
                      <a:avLst/>
                    </a:prstGeom>
                    <a:noFill/>
                    <a:ln>
                      <a:noFill/>
                    </a:ln>
                  </pic:spPr>
                </pic:pic>
              </a:graphicData>
            </a:graphic>
          </wp:inline>
        </w:drawing>
      </w:r>
    </w:p>
    <w:p w14:paraId="4B51C0D1" w14:textId="77777777" w:rsidR="00400416" w:rsidRDefault="00400416" w:rsidP="00400416">
      <w:pPr>
        <w:ind w:right="-232"/>
        <w:jc w:val="both"/>
        <w:rPr>
          <w:rFonts w:ascii="Verdana" w:hAnsi="Verdana" w:cs="Verdana"/>
          <w:b/>
          <w:sz w:val="21"/>
        </w:rPr>
      </w:pPr>
    </w:p>
    <w:p w14:paraId="1A5EEA6B" w14:textId="77777777" w:rsidR="00400416" w:rsidRDefault="00400416" w:rsidP="00695374">
      <w:pPr>
        <w:pStyle w:val="Ttulo1"/>
        <w:jc w:val="center"/>
      </w:pPr>
      <w:bookmarkStart w:id="863" w:name="_Toc64645360"/>
      <w:r>
        <w:t>MANIFESTAÇÃO DO CONSELHO DE ADMINISTRAÇÃO</w:t>
      </w:r>
      <w:bookmarkEnd w:id="863"/>
    </w:p>
    <w:p w14:paraId="4653D234" w14:textId="77777777" w:rsidR="00400416" w:rsidRDefault="00400416" w:rsidP="00400416">
      <w:pPr>
        <w:ind w:right="-232"/>
        <w:rPr>
          <w:rFonts w:ascii="Verdana" w:hAnsi="Verdana" w:cs="Verdana"/>
        </w:rPr>
      </w:pPr>
    </w:p>
    <w:p w14:paraId="18B3EBBC" w14:textId="77777777" w:rsidR="00400416" w:rsidRDefault="00400416" w:rsidP="00400416">
      <w:pPr>
        <w:ind w:right="-232"/>
        <w:rPr>
          <w:rFonts w:ascii="Verdana" w:hAnsi="Verdana" w:cs="Verdana"/>
        </w:rPr>
      </w:pPr>
    </w:p>
    <w:p w14:paraId="496752C7" w14:textId="77777777" w:rsidR="00400416" w:rsidRPr="00036668" w:rsidRDefault="00400416" w:rsidP="00400416">
      <w:pPr>
        <w:pStyle w:val="Corpodetexto21"/>
        <w:rPr>
          <w:rFonts w:ascii="Verdana" w:hAnsi="Verdana" w:cs="Verdana"/>
          <w:sz w:val="20"/>
          <w:szCs w:val="20"/>
          <w:lang w:val="pt" w:eastAsia="pt-BR"/>
        </w:rPr>
      </w:pPr>
      <w:r w:rsidRPr="00036668">
        <w:rPr>
          <w:rFonts w:ascii="Verdana" w:hAnsi="Verdana" w:cs="Verdana"/>
          <w:sz w:val="20"/>
          <w:szCs w:val="20"/>
          <w:lang w:val="pt" w:eastAsia="pt-BR"/>
        </w:rPr>
        <w:t>O Conselho de Administração do BRB-Banco de Brasília S.A., em sua 749ª Reunião Ordinária, realizada em 11-02-2021, examinou o Relatório da Administração e as Contas da Diretoria do BRB referentes ao exercício social encerrado em 31 de dezembro de 2020 e decidiu, por maioria de seus membros, encaminhar a matéria à Assembleia Geral de Acionistas do BRB-Banco de Brasília S.A., com parecer favorável à sua aprovação, em conformidade com o artigo 142, inciso V, da Lei nº 6.404, de 15-12-1976, e, ainda, com o artigo 29, inciso VII, do Estatuto Social do BRB.</w:t>
      </w:r>
    </w:p>
    <w:p w14:paraId="1BDF8113" w14:textId="77777777" w:rsidR="00400416" w:rsidRPr="00036668" w:rsidRDefault="00400416" w:rsidP="00400416">
      <w:pPr>
        <w:ind w:right="-232"/>
        <w:jc w:val="both"/>
        <w:rPr>
          <w:rFonts w:ascii="Verdana" w:hAnsi="Verdana" w:cs="Verdana"/>
          <w:sz w:val="20"/>
          <w:lang w:val="pt" w:eastAsia="pt-BR"/>
        </w:rPr>
      </w:pPr>
    </w:p>
    <w:p w14:paraId="68677524" w14:textId="77777777" w:rsidR="00400416" w:rsidRPr="00036668" w:rsidRDefault="00400416" w:rsidP="00036668">
      <w:pPr>
        <w:pStyle w:val="Corpodetexto21"/>
        <w:rPr>
          <w:rFonts w:ascii="Verdana" w:hAnsi="Verdana" w:cs="Verdana"/>
          <w:sz w:val="20"/>
          <w:szCs w:val="20"/>
          <w:lang w:val="pt" w:eastAsia="pt-BR"/>
        </w:rPr>
      </w:pPr>
      <w:r w:rsidRPr="00036668">
        <w:rPr>
          <w:rFonts w:ascii="Verdana" w:hAnsi="Verdana" w:cs="Verdana"/>
          <w:sz w:val="20"/>
          <w:szCs w:val="20"/>
          <w:lang w:val="pt" w:eastAsia="pt-BR"/>
        </w:rPr>
        <w:t>Brasília-DF, 11 de fevereiro de 2021.</w:t>
      </w:r>
    </w:p>
    <w:tbl>
      <w:tblPr>
        <w:tblW w:w="9576" w:type="dxa"/>
        <w:tblInd w:w="34" w:type="dxa"/>
        <w:tblCellMar>
          <w:left w:w="0" w:type="dxa"/>
          <w:right w:w="0" w:type="dxa"/>
        </w:tblCellMar>
        <w:tblLook w:val="0000" w:firstRow="0" w:lastRow="0" w:firstColumn="0" w:lastColumn="0" w:noHBand="0" w:noVBand="0"/>
      </w:tblPr>
      <w:tblGrid>
        <w:gridCol w:w="9576"/>
      </w:tblGrid>
      <w:tr w:rsidR="00400416" w:rsidRPr="004C1ECA" w14:paraId="4D60D7DE" w14:textId="77777777" w:rsidTr="00400416">
        <w:trPr>
          <w:trHeight w:val="242"/>
        </w:trPr>
        <w:tc>
          <w:tcPr>
            <w:tcW w:w="9576" w:type="dxa"/>
            <w:shd w:val="clear" w:color="auto" w:fill="auto"/>
          </w:tcPr>
          <w:p w14:paraId="6405CB9B" w14:textId="77777777" w:rsidR="00400416" w:rsidRPr="004C1ECA" w:rsidRDefault="00400416" w:rsidP="00400416">
            <w:pPr>
              <w:keepNext/>
              <w:shd w:val="clear" w:color="auto" w:fill="FFFFFF"/>
              <w:ind w:right="850"/>
              <w:textAlignment w:val="baseline"/>
              <w:rPr>
                <w:rFonts w:ascii="Verdana" w:hAnsi="Verdana"/>
                <w:color w:val="00000A"/>
              </w:rPr>
            </w:pPr>
          </w:p>
        </w:tc>
      </w:tr>
      <w:tr w:rsidR="00400416" w:rsidRPr="004C1ECA" w14:paraId="7D6B72D1" w14:textId="77777777" w:rsidTr="00400416">
        <w:trPr>
          <w:trHeight w:val="242"/>
        </w:trPr>
        <w:tc>
          <w:tcPr>
            <w:tcW w:w="9576" w:type="dxa"/>
            <w:shd w:val="clear" w:color="auto" w:fill="auto"/>
          </w:tcPr>
          <w:p w14:paraId="17464255" w14:textId="77777777" w:rsidR="00400416" w:rsidRPr="004C1ECA" w:rsidRDefault="00400416" w:rsidP="00400416">
            <w:pPr>
              <w:keepNext/>
              <w:shd w:val="clear" w:color="auto" w:fill="FFFFFF"/>
              <w:ind w:right="850"/>
              <w:textAlignment w:val="baseline"/>
              <w:rPr>
                <w:rFonts w:ascii="Verdana" w:hAnsi="Verdana"/>
                <w:b/>
                <w:bCs/>
                <w:color w:val="00000A"/>
              </w:rPr>
            </w:pPr>
          </w:p>
        </w:tc>
      </w:tr>
    </w:tbl>
    <w:p w14:paraId="1E20C81E" w14:textId="77777777" w:rsidR="00400416" w:rsidRDefault="00400416" w:rsidP="00400416">
      <w:pPr>
        <w:ind w:right="-232"/>
        <w:jc w:val="both"/>
        <w:rPr>
          <w:rFonts w:ascii="Verdana" w:hAnsi="Verdana" w:cs="Verdana"/>
        </w:rPr>
      </w:pPr>
    </w:p>
    <w:p w14:paraId="6AA9FB0A" w14:textId="77777777" w:rsidR="00400416" w:rsidRDefault="00400416" w:rsidP="00400416">
      <w:pPr>
        <w:ind w:right="-232"/>
        <w:jc w:val="both"/>
        <w:rPr>
          <w:rFonts w:ascii="Verdana" w:hAnsi="Verdana" w:cs="Verdana"/>
        </w:rPr>
      </w:pPr>
    </w:p>
    <w:p w14:paraId="1610AE2A" w14:textId="77777777" w:rsidR="00400416" w:rsidRPr="00036668" w:rsidRDefault="00400416" w:rsidP="00400416">
      <w:pPr>
        <w:ind w:right="-232"/>
        <w:jc w:val="center"/>
        <w:rPr>
          <w:rFonts w:ascii="Verdana" w:hAnsi="Verdana" w:cs="Verdana"/>
          <w:sz w:val="20"/>
          <w:lang w:val="pt" w:eastAsia="pt-BR"/>
        </w:rPr>
      </w:pPr>
      <w:r w:rsidRPr="00036668">
        <w:rPr>
          <w:rFonts w:ascii="Verdana" w:hAnsi="Verdana" w:cs="Verdana"/>
          <w:sz w:val="20"/>
          <w:lang w:val="pt" w:eastAsia="pt-BR"/>
        </w:rPr>
        <w:t>Edison Antônio Costa Britto Gar</w:t>
      </w:r>
      <w:r w:rsidRPr="00695374">
        <w:rPr>
          <w:rFonts w:ascii="Verdana" w:hAnsi="Verdana" w:cs="Verdana"/>
          <w:sz w:val="20"/>
          <w:lang w:val="pt" w:eastAsia="pt-BR"/>
        </w:rPr>
        <w:t>cia</w:t>
      </w:r>
    </w:p>
    <w:p w14:paraId="18F63A95" w14:textId="77777777" w:rsidR="00400416" w:rsidRPr="00036668" w:rsidRDefault="00400416" w:rsidP="00400416">
      <w:pPr>
        <w:ind w:right="-232"/>
        <w:jc w:val="center"/>
        <w:rPr>
          <w:rFonts w:ascii="Verdana" w:hAnsi="Verdana" w:cs="Verdana"/>
          <w:b/>
        </w:rPr>
      </w:pPr>
      <w:r w:rsidRPr="00036668">
        <w:rPr>
          <w:rFonts w:ascii="Verdana" w:hAnsi="Verdana" w:cs="Verdana"/>
          <w:b/>
          <w:sz w:val="20"/>
          <w:lang w:val="pt" w:eastAsia="pt-BR"/>
        </w:rPr>
        <w:t>Presidente</w:t>
      </w:r>
    </w:p>
    <w:p w14:paraId="393217E2" w14:textId="77777777" w:rsidR="00400416" w:rsidRPr="00036668" w:rsidRDefault="00400416" w:rsidP="00400416">
      <w:pPr>
        <w:ind w:right="-232"/>
        <w:jc w:val="both"/>
        <w:rPr>
          <w:rFonts w:ascii="Verdana" w:hAnsi="Verdana" w:cs="Verdana"/>
          <w:b/>
        </w:rPr>
      </w:pPr>
    </w:p>
    <w:p w14:paraId="51CB03F4" w14:textId="77777777" w:rsidR="00400416" w:rsidRDefault="00400416" w:rsidP="00400416">
      <w:pPr>
        <w:ind w:right="-232"/>
        <w:jc w:val="both"/>
        <w:rPr>
          <w:rFonts w:ascii="Verdana" w:hAnsi="Verdana" w:cs="Verdana"/>
        </w:rPr>
      </w:pPr>
    </w:p>
    <w:p w14:paraId="74639316" w14:textId="77777777" w:rsidR="00400416" w:rsidRDefault="00400416" w:rsidP="00400416">
      <w:pPr>
        <w:ind w:right="-232"/>
        <w:jc w:val="both"/>
        <w:rPr>
          <w:rFonts w:ascii="Verdana" w:hAnsi="Verdana" w:cs="Verdana"/>
        </w:rPr>
      </w:pPr>
    </w:p>
    <w:p w14:paraId="2B0E9EF7" w14:textId="77777777" w:rsidR="00400416" w:rsidRPr="00036668" w:rsidRDefault="00400416" w:rsidP="00400416">
      <w:pPr>
        <w:ind w:right="-232"/>
        <w:jc w:val="both"/>
        <w:rPr>
          <w:rFonts w:ascii="Verdana" w:hAnsi="Verdana" w:cs="Verdana"/>
          <w:sz w:val="20"/>
          <w:lang w:val="pt" w:eastAsia="pt-BR"/>
        </w:rPr>
      </w:pPr>
    </w:p>
    <w:tbl>
      <w:tblPr>
        <w:tblW w:w="9576" w:type="dxa"/>
        <w:tblInd w:w="34" w:type="dxa"/>
        <w:tblCellMar>
          <w:left w:w="0" w:type="dxa"/>
          <w:right w:w="0" w:type="dxa"/>
        </w:tblCellMar>
        <w:tblLook w:val="0000" w:firstRow="0" w:lastRow="0" w:firstColumn="0" w:lastColumn="0" w:noHBand="0" w:noVBand="0"/>
      </w:tblPr>
      <w:tblGrid>
        <w:gridCol w:w="4656"/>
        <w:gridCol w:w="4920"/>
      </w:tblGrid>
      <w:tr w:rsidR="00400416" w:rsidRPr="00036668" w14:paraId="27759EB9" w14:textId="77777777" w:rsidTr="00400416">
        <w:trPr>
          <w:trHeight w:val="242"/>
        </w:trPr>
        <w:tc>
          <w:tcPr>
            <w:tcW w:w="4656" w:type="dxa"/>
            <w:shd w:val="clear" w:color="auto" w:fill="auto"/>
          </w:tcPr>
          <w:p w14:paraId="6AF539D4" w14:textId="77777777" w:rsidR="00400416" w:rsidRPr="00036668" w:rsidRDefault="00400416" w:rsidP="00400416">
            <w:pPr>
              <w:jc w:val="both"/>
              <w:textAlignment w:val="baseline"/>
              <w:rPr>
                <w:rFonts w:ascii="Verdana" w:hAnsi="Verdana" w:cs="Verdana"/>
                <w:sz w:val="20"/>
                <w:lang w:val="pt" w:eastAsia="pt-BR"/>
              </w:rPr>
            </w:pPr>
            <w:r w:rsidRPr="00036668">
              <w:rPr>
                <w:rFonts w:ascii="Verdana" w:hAnsi="Verdana" w:cs="Verdana"/>
                <w:sz w:val="20"/>
                <w:lang w:val="pt" w:eastAsia="pt-BR"/>
              </w:rPr>
              <w:t>Adão Alves dos Passos</w:t>
            </w:r>
          </w:p>
        </w:tc>
        <w:tc>
          <w:tcPr>
            <w:tcW w:w="4920" w:type="dxa"/>
            <w:shd w:val="clear" w:color="auto" w:fill="auto"/>
          </w:tcPr>
          <w:p w14:paraId="5CB85A86" w14:textId="77777777" w:rsidR="00400416" w:rsidRPr="00036668" w:rsidRDefault="00400416" w:rsidP="00400416">
            <w:pPr>
              <w:jc w:val="right"/>
              <w:textAlignment w:val="baseline"/>
              <w:rPr>
                <w:rFonts w:ascii="Verdana" w:hAnsi="Verdana" w:cs="Verdana"/>
                <w:sz w:val="20"/>
                <w:lang w:val="pt" w:eastAsia="pt-BR"/>
              </w:rPr>
            </w:pPr>
            <w:r w:rsidRPr="00036668">
              <w:rPr>
                <w:rFonts w:ascii="Verdana" w:hAnsi="Verdana" w:cs="Verdana"/>
                <w:sz w:val="20"/>
                <w:lang w:val="pt" w:eastAsia="pt-BR"/>
              </w:rPr>
              <w:t xml:space="preserve">Carla Alessandra </w:t>
            </w:r>
            <w:proofErr w:type="spellStart"/>
            <w:r w:rsidRPr="00036668">
              <w:rPr>
                <w:rFonts w:ascii="Verdana" w:hAnsi="Verdana" w:cs="Verdana"/>
                <w:sz w:val="20"/>
                <w:lang w:val="pt" w:eastAsia="pt-BR"/>
              </w:rPr>
              <w:t>Trematore</w:t>
            </w:r>
            <w:proofErr w:type="spellEnd"/>
          </w:p>
        </w:tc>
      </w:tr>
      <w:tr w:rsidR="00400416" w:rsidRPr="00036668" w14:paraId="3B58C155" w14:textId="77777777" w:rsidTr="00400416">
        <w:trPr>
          <w:trHeight w:val="242"/>
        </w:trPr>
        <w:tc>
          <w:tcPr>
            <w:tcW w:w="4656" w:type="dxa"/>
            <w:shd w:val="clear" w:color="auto" w:fill="auto"/>
          </w:tcPr>
          <w:p w14:paraId="6656E317" w14:textId="77777777" w:rsidR="00400416" w:rsidRPr="00036668" w:rsidRDefault="00400416" w:rsidP="00400416">
            <w:pPr>
              <w:jc w:val="both"/>
              <w:textAlignment w:val="baseline"/>
              <w:rPr>
                <w:rFonts w:ascii="Verdana" w:hAnsi="Verdana" w:cs="Verdana"/>
                <w:b/>
                <w:sz w:val="20"/>
                <w:lang w:val="pt" w:eastAsia="pt-BR"/>
              </w:rPr>
            </w:pPr>
            <w:r w:rsidRPr="00036668">
              <w:rPr>
                <w:rFonts w:ascii="Verdana" w:hAnsi="Verdana" w:cs="Verdana"/>
                <w:b/>
                <w:sz w:val="20"/>
                <w:lang w:val="pt" w:eastAsia="pt-BR"/>
              </w:rPr>
              <w:t>Conselheiro</w:t>
            </w:r>
          </w:p>
        </w:tc>
        <w:tc>
          <w:tcPr>
            <w:tcW w:w="4920" w:type="dxa"/>
            <w:shd w:val="clear" w:color="auto" w:fill="auto"/>
          </w:tcPr>
          <w:p w14:paraId="2E52D8ED" w14:textId="77777777" w:rsidR="00400416" w:rsidRPr="00036668" w:rsidRDefault="00400416" w:rsidP="00400416">
            <w:pPr>
              <w:jc w:val="right"/>
              <w:textAlignment w:val="baseline"/>
              <w:rPr>
                <w:rFonts w:ascii="Verdana" w:hAnsi="Verdana" w:cs="Verdana"/>
                <w:b/>
                <w:sz w:val="20"/>
                <w:lang w:val="pt" w:eastAsia="pt-BR"/>
              </w:rPr>
            </w:pPr>
            <w:r w:rsidRPr="00036668">
              <w:rPr>
                <w:rFonts w:ascii="Verdana" w:hAnsi="Verdana" w:cs="Verdana"/>
                <w:b/>
                <w:sz w:val="20"/>
                <w:lang w:val="pt" w:eastAsia="pt-BR"/>
              </w:rPr>
              <w:t>Conselheira</w:t>
            </w:r>
          </w:p>
        </w:tc>
      </w:tr>
    </w:tbl>
    <w:p w14:paraId="56FDAD6C" w14:textId="77777777" w:rsidR="00400416" w:rsidRPr="00036668" w:rsidRDefault="00400416" w:rsidP="00400416">
      <w:pPr>
        <w:ind w:right="30"/>
        <w:jc w:val="both"/>
        <w:textAlignment w:val="baseline"/>
        <w:rPr>
          <w:rFonts w:ascii="Verdana" w:hAnsi="Verdana" w:cs="Verdana"/>
          <w:sz w:val="20"/>
          <w:lang w:val="pt" w:eastAsia="pt-BR"/>
        </w:rPr>
      </w:pPr>
    </w:p>
    <w:p w14:paraId="5CF2F661" w14:textId="77777777" w:rsidR="00400416" w:rsidRPr="00036668" w:rsidRDefault="00400416" w:rsidP="00400416">
      <w:pPr>
        <w:ind w:right="30"/>
        <w:jc w:val="both"/>
        <w:textAlignment w:val="baseline"/>
        <w:rPr>
          <w:rFonts w:ascii="Verdana" w:hAnsi="Verdana" w:cs="Verdana"/>
          <w:sz w:val="20"/>
          <w:lang w:val="pt" w:eastAsia="pt-BR"/>
        </w:rPr>
      </w:pPr>
    </w:p>
    <w:p w14:paraId="6FE2C186" w14:textId="77777777" w:rsidR="00400416" w:rsidRPr="00036668" w:rsidRDefault="00400416" w:rsidP="00400416">
      <w:pPr>
        <w:ind w:right="30"/>
        <w:jc w:val="both"/>
        <w:textAlignment w:val="baseline"/>
        <w:rPr>
          <w:rFonts w:ascii="Verdana" w:hAnsi="Verdana" w:cs="Verdana"/>
          <w:sz w:val="20"/>
          <w:lang w:val="pt" w:eastAsia="pt-BR"/>
        </w:rPr>
      </w:pPr>
    </w:p>
    <w:p w14:paraId="69272D29" w14:textId="77777777" w:rsidR="00400416" w:rsidRPr="00036668" w:rsidRDefault="00400416" w:rsidP="00400416">
      <w:pPr>
        <w:ind w:right="30"/>
        <w:jc w:val="both"/>
        <w:textAlignment w:val="baseline"/>
        <w:rPr>
          <w:rFonts w:ascii="Verdana" w:hAnsi="Verdana" w:cs="Verdana"/>
          <w:sz w:val="20"/>
          <w:lang w:val="pt" w:eastAsia="pt-BR"/>
        </w:rPr>
      </w:pPr>
    </w:p>
    <w:tbl>
      <w:tblPr>
        <w:tblW w:w="9576" w:type="dxa"/>
        <w:tblInd w:w="34" w:type="dxa"/>
        <w:tblCellMar>
          <w:left w:w="0" w:type="dxa"/>
          <w:right w:w="0" w:type="dxa"/>
        </w:tblCellMar>
        <w:tblLook w:val="0000" w:firstRow="0" w:lastRow="0" w:firstColumn="0" w:lastColumn="0" w:noHBand="0" w:noVBand="0"/>
      </w:tblPr>
      <w:tblGrid>
        <w:gridCol w:w="4656"/>
        <w:gridCol w:w="4920"/>
      </w:tblGrid>
      <w:tr w:rsidR="00400416" w:rsidRPr="00036668" w14:paraId="6868083D" w14:textId="77777777" w:rsidTr="00400416">
        <w:trPr>
          <w:trHeight w:val="242"/>
        </w:trPr>
        <w:tc>
          <w:tcPr>
            <w:tcW w:w="4656" w:type="dxa"/>
            <w:shd w:val="clear" w:color="auto" w:fill="auto"/>
          </w:tcPr>
          <w:p w14:paraId="1EFC64EC" w14:textId="77777777" w:rsidR="00400416" w:rsidRPr="00036668" w:rsidRDefault="00400416" w:rsidP="00400416">
            <w:pPr>
              <w:jc w:val="both"/>
              <w:textAlignment w:val="baseline"/>
              <w:rPr>
                <w:rFonts w:ascii="Verdana" w:hAnsi="Verdana" w:cs="Verdana"/>
                <w:sz w:val="20"/>
                <w:lang w:val="pt" w:eastAsia="pt-BR"/>
              </w:rPr>
            </w:pPr>
            <w:r w:rsidRPr="00036668">
              <w:rPr>
                <w:rFonts w:ascii="Verdana" w:hAnsi="Verdana" w:cs="Verdana"/>
                <w:sz w:val="20"/>
                <w:lang w:val="pt" w:eastAsia="pt-BR"/>
              </w:rPr>
              <w:t>Luís Fernando de Lara Resende</w:t>
            </w:r>
          </w:p>
        </w:tc>
        <w:tc>
          <w:tcPr>
            <w:tcW w:w="4920" w:type="dxa"/>
            <w:shd w:val="clear" w:color="auto" w:fill="auto"/>
          </w:tcPr>
          <w:p w14:paraId="53B88235" w14:textId="77777777" w:rsidR="00400416" w:rsidRPr="00036668" w:rsidRDefault="00400416" w:rsidP="00400416">
            <w:pPr>
              <w:jc w:val="right"/>
              <w:textAlignment w:val="baseline"/>
              <w:rPr>
                <w:rFonts w:ascii="Verdana" w:hAnsi="Verdana" w:cs="Verdana"/>
                <w:sz w:val="20"/>
                <w:lang w:val="pt" w:eastAsia="pt-BR"/>
              </w:rPr>
            </w:pPr>
            <w:r w:rsidRPr="00036668">
              <w:rPr>
                <w:rFonts w:ascii="Verdana" w:hAnsi="Verdana" w:cs="Verdana"/>
                <w:sz w:val="20"/>
                <w:lang w:val="pt" w:eastAsia="pt-BR"/>
              </w:rPr>
              <w:t xml:space="preserve">Marcelo </w:t>
            </w:r>
            <w:proofErr w:type="spellStart"/>
            <w:r w:rsidRPr="00036668">
              <w:rPr>
                <w:rFonts w:ascii="Verdana" w:hAnsi="Verdana" w:cs="Verdana"/>
                <w:sz w:val="20"/>
                <w:lang w:val="pt" w:eastAsia="pt-BR"/>
              </w:rPr>
              <w:t>Talarico</w:t>
            </w:r>
            <w:proofErr w:type="spellEnd"/>
          </w:p>
        </w:tc>
      </w:tr>
      <w:tr w:rsidR="00400416" w:rsidRPr="00036668" w14:paraId="017D3DAA" w14:textId="77777777" w:rsidTr="00400416">
        <w:trPr>
          <w:trHeight w:val="242"/>
        </w:trPr>
        <w:tc>
          <w:tcPr>
            <w:tcW w:w="4656" w:type="dxa"/>
            <w:shd w:val="clear" w:color="auto" w:fill="auto"/>
          </w:tcPr>
          <w:p w14:paraId="7A10F5F5" w14:textId="77777777" w:rsidR="00400416" w:rsidRPr="00036668" w:rsidRDefault="00400416" w:rsidP="00400416">
            <w:pPr>
              <w:jc w:val="both"/>
              <w:textAlignment w:val="baseline"/>
              <w:rPr>
                <w:rFonts w:ascii="Verdana" w:hAnsi="Verdana" w:cs="Verdana"/>
                <w:b/>
                <w:sz w:val="20"/>
                <w:lang w:val="pt" w:eastAsia="pt-BR"/>
              </w:rPr>
            </w:pPr>
            <w:r w:rsidRPr="00036668">
              <w:rPr>
                <w:rFonts w:ascii="Verdana" w:hAnsi="Verdana" w:cs="Verdana"/>
                <w:b/>
                <w:sz w:val="20"/>
                <w:lang w:val="pt" w:eastAsia="pt-BR"/>
              </w:rPr>
              <w:t>Conselheiro</w:t>
            </w:r>
          </w:p>
        </w:tc>
        <w:tc>
          <w:tcPr>
            <w:tcW w:w="4920" w:type="dxa"/>
            <w:shd w:val="clear" w:color="auto" w:fill="auto"/>
          </w:tcPr>
          <w:p w14:paraId="77B8A41F" w14:textId="77777777" w:rsidR="00400416" w:rsidRPr="00036668" w:rsidRDefault="00400416" w:rsidP="00400416">
            <w:pPr>
              <w:jc w:val="right"/>
              <w:textAlignment w:val="baseline"/>
              <w:rPr>
                <w:rFonts w:ascii="Verdana" w:hAnsi="Verdana" w:cs="Verdana"/>
                <w:b/>
                <w:sz w:val="20"/>
                <w:lang w:val="pt" w:eastAsia="pt-BR"/>
              </w:rPr>
            </w:pPr>
            <w:r w:rsidRPr="00036668">
              <w:rPr>
                <w:rFonts w:ascii="Verdana" w:hAnsi="Verdana" w:cs="Verdana"/>
                <w:b/>
                <w:sz w:val="20"/>
                <w:lang w:val="pt" w:eastAsia="pt-BR"/>
              </w:rPr>
              <w:t>Conselheiro</w:t>
            </w:r>
          </w:p>
        </w:tc>
      </w:tr>
    </w:tbl>
    <w:p w14:paraId="3CB354BC" w14:textId="77777777" w:rsidR="00400416" w:rsidRPr="00036668" w:rsidRDefault="00400416" w:rsidP="00400416">
      <w:pPr>
        <w:ind w:right="30"/>
        <w:jc w:val="both"/>
        <w:textAlignment w:val="baseline"/>
        <w:rPr>
          <w:rFonts w:ascii="Verdana" w:hAnsi="Verdana" w:cs="Verdana"/>
          <w:sz w:val="20"/>
          <w:lang w:val="pt" w:eastAsia="pt-BR"/>
        </w:rPr>
      </w:pPr>
    </w:p>
    <w:p w14:paraId="46C6900E" w14:textId="77777777" w:rsidR="00400416" w:rsidRPr="00036668" w:rsidRDefault="00400416" w:rsidP="00400416">
      <w:pPr>
        <w:ind w:right="30"/>
        <w:jc w:val="both"/>
        <w:textAlignment w:val="baseline"/>
        <w:rPr>
          <w:rFonts w:ascii="Verdana" w:hAnsi="Verdana" w:cs="Verdana"/>
          <w:sz w:val="20"/>
          <w:lang w:val="pt" w:eastAsia="pt-BR"/>
        </w:rPr>
      </w:pPr>
    </w:p>
    <w:p w14:paraId="4A9153A2" w14:textId="77777777" w:rsidR="00400416" w:rsidRPr="00036668" w:rsidRDefault="00400416" w:rsidP="00400416">
      <w:pPr>
        <w:ind w:right="30"/>
        <w:jc w:val="both"/>
        <w:textAlignment w:val="baseline"/>
        <w:rPr>
          <w:rFonts w:ascii="Verdana" w:hAnsi="Verdana" w:cs="Verdana"/>
          <w:sz w:val="20"/>
          <w:lang w:val="pt" w:eastAsia="pt-BR"/>
        </w:rPr>
      </w:pPr>
    </w:p>
    <w:p w14:paraId="444252EE" w14:textId="77777777" w:rsidR="00400416" w:rsidRPr="00036668" w:rsidRDefault="00400416" w:rsidP="00400416">
      <w:pPr>
        <w:ind w:right="30"/>
        <w:jc w:val="both"/>
        <w:textAlignment w:val="baseline"/>
        <w:rPr>
          <w:rFonts w:ascii="Verdana" w:hAnsi="Verdana" w:cs="Verdana"/>
          <w:sz w:val="20"/>
          <w:lang w:val="pt" w:eastAsia="pt-BR"/>
        </w:rPr>
      </w:pPr>
    </w:p>
    <w:tbl>
      <w:tblPr>
        <w:tblW w:w="9576" w:type="dxa"/>
        <w:tblInd w:w="34" w:type="dxa"/>
        <w:tblCellMar>
          <w:left w:w="0" w:type="dxa"/>
          <w:right w:w="0" w:type="dxa"/>
        </w:tblCellMar>
        <w:tblLook w:val="0000" w:firstRow="0" w:lastRow="0" w:firstColumn="0" w:lastColumn="0" w:noHBand="0" w:noVBand="0"/>
      </w:tblPr>
      <w:tblGrid>
        <w:gridCol w:w="4656"/>
        <w:gridCol w:w="4920"/>
      </w:tblGrid>
      <w:tr w:rsidR="00400416" w:rsidRPr="00036668" w14:paraId="4514E879" w14:textId="77777777" w:rsidTr="00400416">
        <w:trPr>
          <w:trHeight w:val="242"/>
        </w:trPr>
        <w:tc>
          <w:tcPr>
            <w:tcW w:w="4656" w:type="dxa"/>
            <w:shd w:val="clear" w:color="auto" w:fill="auto"/>
          </w:tcPr>
          <w:p w14:paraId="3F744F93" w14:textId="77777777" w:rsidR="00400416" w:rsidRPr="00036668" w:rsidRDefault="00400416" w:rsidP="00400416">
            <w:pPr>
              <w:jc w:val="both"/>
              <w:textAlignment w:val="baseline"/>
              <w:rPr>
                <w:rFonts w:ascii="Verdana" w:hAnsi="Verdana" w:cs="Verdana"/>
                <w:sz w:val="20"/>
                <w:lang w:val="pt" w:eastAsia="pt-BR"/>
              </w:rPr>
            </w:pPr>
            <w:r w:rsidRPr="00036668">
              <w:rPr>
                <w:rFonts w:ascii="Verdana" w:hAnsi="Verdana" w:cs="Verdana"/>
                <w:sz w:val="20"/>
                <w:lang w:val="pt" w:eastAsia="pt-BR"/>
              </w:rPr>
              <w:t>Paulo Henrique Bezerra Rodrigues Costa</w:t>
            </w:r>
          </w:p>
        </w:tc>
        <w:tc>
          <w:tcPr>
            <w:tcW w:w="4920" w:type="dxa"/>
            <w:shd w:val="clear" w:color="auto" w:fill="auto"/>
          </w:tcPr>
          <w:p w14:paraId="6C1D8F72" w14:textId="77777777" w:rsidR="00400416" w:rsidRPr="00036668" w:rsidRDefault="00400416" w:rsidP="00400416">
            <w:pPr>
              <w:jc w:val="right"/>
              <w:textAlignment w:val="baseline"/>
              <w:rPr>
                <w:rFonts w:ascii="Verdana" w:hAnsi="Verdana" w:cs="Verdana"/>
                <w:sz w:val="20"/>
                <w:lang w:val="pt" w:eastAsia="pt-BR"/>
              </w:rPr>
            </w:pPr>
            <w:r w:rsidRPr="00036668">
              <w:rPr>
                <w:rFonts w:ascii="Verdana" w:hAnsi="Verdana" w:cs="Verdana"/>
                <w:sz w:val="20"/>
                <w:lang w:val="pt" w:eastAsia="pt-BR"/>
              </w:rPr>
              <w:t xml:space="preserve">Paulo Cesar </w:t>
            </w:r>
            <w:proofErr w:type="spellStart"/>
            <w:r w:rsidRPr="00036668">
              <w:rPr>
                <w:rFonts w:ascii="Verdana" w:hAnsi="Verdana" w:cs="Verdana"/>
                <w:sz w:val="20"/>
                <w:lang w:val="pt" w:eastAsia="pt-BR"/>
              </w:rPr>
              <w:t>Pagi</w:t>
            </w:r>
            <w:proofErr w:type="spellEnd"/>
            <w:r w:rsidRPr="00036668">
              <w:rPr>
                <w:rFonts w:ascii="Verdana" w:hAnsi="Verdana" w:cs="Verdana"/>
                <w:sz w:val="20"/>
                <w:lang w:val="pt" w:eastAsia="pt-BR"/>
              </w:rPr>
              <w:t xml:space="preserve"> Chaves</w:t>
            </w:r>
          </w:p>
        </w:tc>
      </w:tr>
      <w:tr w:rsidR="00400416" w:rsidRPr="00036668" w14:paraId="7636437A" w14:textId="77777777" w:rsidTr="00400416">
        <w:trPr>
          <w:trHeight w:val="242"/>
        </w:trPr>
        <w:tc>
          <w:tcPr>
            <w:tcW w:w="4656" w:type="dxa"/>
            <w:shd w:val="clear" w:color="auto" w:fill="auto"/>
          </w:tcPr>
          <w:p w14:paraId="4E273EB3" w14:textId="77777777" w:rsidR="00400416" w:rsidRPr="00036668" w:rsidRDefault="00400416" w:rsidP="00400416">
            <w:pPr>
              <w:jc w:val="both"/>
              <w:textAlignment w:val="baseline"/>
              <w:rPr>
                <w:rFonts w:ascii="Verdana" w:hAnsi="Verdana" w:cs="Verdana"/>
                <w:b/>
                <w:sz w:val="20"/>
                <w:lang w:val="pt" w:eastAsia="pt-BR"/>
              </w:rPr>
            </w:pPr>
            <w:r w:rsidRPr="00036668">
              <w:rPr>
                <w:rFonts w:ascii="Verdana" w:hAnsi="Verdana" w:cs="Verdana"/>
                <w:b/>
                <w:sz w:val="20"/>
                <w:lang w:val="pt" w:eastAsia="pt-BR"/>
              </w:rPr>
              <w:t>Conselheiro</w:t>
            </w:r>
          </w:p>
        </w:tc>
        <w:tc>
          <w:tcPr>
            <w:tcW w:w="4920" w:type="dxa"/>
            <w:shd w:val="clear" w:color="auto" w:fill="auto"/>
          </w:tcPr>
          <w:p w14:paraId="529D4393" w14:textId="77777777" w:rsidR="00400416" w:rsidRPr="00036668" w:rsidRDefault="00400416" w:rsidP="00400416">
            <w:pPr>
              <w:jc w:val="right"/>
              <w:textAlignment w:val="baseline"/>
              <w:rPr>
                <w:rFonts w:ascii="Verdana" w:hAnsi="Verdana" w:cs="Verdana"/>
                <w:sz w:val="20"/>
                <w:lang w:val="pt" w:eastAsia="pt-BR"/>
              </w:rPr>
            </w:pPr>
            <w:r w:rsidRPr="00036668">
              <w:rPr>
                <w:rFonts w:ascii="Verdana" w:hAnsi="Verdana" w:cs="Verdana"/>
                <w:sz w:val="20"/>
                <w:lang w:val="pt" w:eastAsia="pt-BR"/>
              </w:rPr>
              <w:t>Conselheiro</w:t>
            </w:r>
          </w:p>
        </w:tc>
      </w:tr>
    </w:tbl>
    <w:p w14:paraId="32FDC33A" w14:textId="66733E92" w:rsidR="00400416" w:rsidRDefault="00400416" w:rsidP="00400416">
      <w:pPr>
        <w:ind w:right="30"/>
        <w:jc w:val="both"/>
        <w:textAlignment w:val="baseline"/>
        <w:rPr>
          <w:rFonts w:ascii="Verdana" w:hAnsi="Verdana"/>
          <w:kern w:val="2"/>
        </w:rPr>
      </w:pPr>
    </w:p>
    <w:p w14:paraId="4C375CD0" w14:textId="77777777" w:rsidR="00400416" w:rsidRPr="00380F20" w:rsidRDefault="00400416" w:rsidP="00400416">
      <w:pPr>
        <w:ind w:right="30"/>
        <w:jc w:val="both"/>
        <w:textAlignment w:val="baseline"/>
        <w:rPr>
          <w:rFonts w:ascii="Verdana" w:hAnsi="Verdana"/>
          <w:kern w:val="2"/>
        </w:rPr>
      </w:pPr>
    </w:p>
    <w:tbl>
      <w:tblPr>
        <w:tblW w:w="9576" w:type="dxa"/>
        <w:tblInd w:w="34" w:type="dxa"/>
        <w:tblCellMar>
          <w:left w:w="0" w:type="dxa"/>
          <w:right w:w="0" w:type="dxa"/>
        </w:tblCellMar>
        <w:tblLook w:val="0000" w:firstRow="0" w:lastRow="0" w:firstColumn="0" w:lastColumn="0" w:noHBand="0" w:noVBand="0"/>
      </w:tblPr>
      <w:tblGrid>
        <w:gridCol w:w="4656"/>
        <w:gridCol w:w="4920"/>
      </w:tblGrid>
      <w:tr w:rsidR="00400416" w:rsidRPr="00036668" w14:paraId="5685DF5D" w14:textId="77777777" w:rsidTr="00400416">
        <w:trPr>
          <w:trHeight w:val="242"/>
        </w:trPr>
        <w:tc>
          <w:tcPr>
            <w:tcW w:w="4656" w:type="dxa"/>
            <w:shd w:val="clear" w:color="auto" w:fill="auto"/>
          </w:tcPr>
          <w:p w14:paraId="02F0821D" w14:textId="77777777" w:rsidR="00400416" w:rsidRPr="00036668" w:rsidRDefault="00400416" w:rsidP="00400416">
            <w:pPr>
              <w:jc w:val="both"/>
              <w:textAlignment w:val="baseline"/>
              <w:rPr>
                <w:rFonts w:ascii="Verdana" w:hAnsi="Verdana" w:cs="Verdana"/>
                <w:sz w:val="20"/>
                <w:lang w:val="pt" w:eastAsia="pt-BR"/>
              </w:rPr>
            </w:pPr>
            <w:r w:rsidRPr="00036668">
              <w:rPr>
                <w:rFonts w:ascii="Verdana" w:hAnsi="Verdana" w:cs="Verdana"/>
                <w:sz w:val="20"/>
                <w:lang w:val="pt" w:eastAsia="pt-BR"/>
              </w:rPr>
              <w:t xml:space="preserve">Reinaldo </w:t>
            </w:r>
            <w:proofErr w:type="spellStart"/>
            <w:r w:rsidRPr="00036668">
              <w:rPr>
                <w:rFonts w:ascii="Verdana" w:hAnsi="Verdana" w:cs="Verdana"/>
                <w:sz w:val="20"/>
                <w:lang w:val="pt" w:eastAsia="pt-BR"/>
              </w:rPr>
              <w:t>Busch</w:t>
            </w:r>
            <w:proofErr w:type="spellEnd"/>
            <w:r w:rsidRPr="00036668">
              <w:rPr>
                <w:rFonts w:ascii="Verdana" w:hAnsi="Verdana" w:cs="Verdana"/>
                <w:sz w:val="20"/>
                <w:lang w:val="pt" w:eastAsia="pt-BR"/>
              </w:rPr>
              <w:t xml:space="preserve"> Alves Carneiro</w:t>
            </w:r>
          </w:p>
        </w:tc>
        <w:tc>
          <w:tcPr>
            <w:tcW w:w="4920" w:type="dxa"/>
            <w:shd w:val="clear" w:color="auto" w:fill="auto"/>
          </w:tcPr>
          <w:p w14:paraId="5FBC5140" w14:textId="77777777" w:rsidR="00400416" w:rsidRPr="00036668" w:rsidRDefault="00400416" w:rsidP="00400416">
            <w:pPr>
              <w:jc w:val="right"/>
              <w:textAlignment w:val="baseline"/>
              <w:rPr>
                <w:rFonts w:ascii="Verdana" w:hAnsi="Verdana" w:cs="Verdana"/>
                <w:sz w:val="20"/>
                <w:lang w:val="pt" w:eastAsia="pt-BR"/>
              </w:rPr>
            </w:pPr>
            <w:proofErr w:type="spellStart"/>
            <w:r w:rsidRPr="00036668">
              <w:rPr>
                <w:rFonts w:ascii="Verdana" w:hAnsi="Verdana" w:cs="Verdana"/>
                <w:sz w:val="20"/>
                <w:lang w:val="pt" w:eastAsia="pt-BR"/>
              </w:rPr>
              <w:t>Romes</w:t>
            </w:r>
            <w:proofErr w:type="spellEnd"/>
            <w:r w:rsidRPr="00036668">
              <w:rPr>
                <w:rFonts w:ascii="Verdana" w:hAnsi="Verdana" w:cs="Verdana"/>
                <w:sz w:val="20"/>
                <w:lang w:val="pt" w:eastAsia="pt-BR"/>
              </w:rPr>
              <w:t xml:space="preserve"> Gonçalves Ribeiro</w:t>
            </w:r>
          </w:p>
        </w:tc>
      </w:tr>
      <w:tr w:rsidR="00400416" w:rsidRPr="00695374" w14:paraId="33C3D9EE" w14:textId="77777777" w:rsidTr="00400416">
        <w:trPr>
          <w:trHeight w:val="242"/>
        </w:trPr>
        <w:tc>
          <w:tcPr>
            <w:tcW w:w="4656" w:type="dxa"/>
            <w:shd w:val="clear" w:color="auto" w:fill="auto"/>
          </w:tcPr>
          <w:p w14:paraId="68D6DED4" w14:textId="77777777" w:rsidR="00400416" w:rsidRPr="00695374" w:rsidRDefault="00400416" w:rsidP="00400416">
            <w:pPr>
              <w:jc w:val="both"/>
              <w:textAlignment w:val="baseline"/>
              <w:rPr>
                <w:rFonts w:ascii="Verdana" w:hAnsi="Verdana" w:cs="Verdana"/>
                <w:b/>
                <w:sz w:val="20"/>
                <w:lang w:val="pt" w:eastAsia="pt-BR"/>
              </w:rPr>
            </w:pPr>
            <w:r w:rsidRPr="00695374">
              <w:rPr>
                <w:rFonts w:ascii="Verdana" w:hAnsi="Verdana" w:cs="Verdana"/>
                <w:b/>
                <w:sz w:val="20"/>
                <w:lang w:val="pt" w:eastAsia="pt-BR"/>
              </w:rPr>
              <w:t>Conselheiro</w:t>
            </w:r>
          </w:p>
        </w:tc>
        <w:tc>
          <w:tcPr>
            <w:tcW w:w="4920" w:type="dxa"/>
            <w:shd w:val="clear" w:color="auto" w:fill="auto"/>
          </w:tcPr>
          <w:p w14:paraId="162F6860" w14:textId="77777777" w:rsidR="00400416" w:rsidRPr="00695374" w:rsidRDefault="00400416" w:rsidP="00400416">
            <w:pPr>
              <w:jc w:val="right"/>
              <w:textAlignment w:val="baseline"/>
              <w:rPr>
                <w:rFonts w:ascii="Verdana" w:hAnsi="Verdana" w:cs="Verdana"/>
                <w:b/>
                <w:sz w:val="20"/>
                <w:lang w:val="pt" w:eastAsia="pt-BR"/>
              </w:rPr>
            </w:pPr>
            <w:r w:rsidRPr="00695374">
              <w:rPr>
                <w:rFonts w:ascii="Verdana" w:hAnsi="Verdana" w:cs="Verdana"/>
                <w:b/>
                <w:sz w:val="20"/>
                <w:lang w:val="pt" w:eastAsia="pt-BR"/>
              </w:rPr>
              <w:t>Conselheiro</w:t>
            </w:r>
          </w:p>
        </w:tc>
      </w:tr>
      <w:tr w:rsidR="00036668" w:rsidRPr="00036668" w14:paraId="75216646" w14:textId="77777777" w:rsidTr="00400416">
        <w:trPr>
          <w:trHeight w:val="242"/>
        </w:trPr>
        <w:tc>
          <w:tcPr>
            <w:tcW w:w="4656" w:type="dxa"/>
            <w:shd w:val="clear" w:color="auto" w:fill="auto"/>
          </w:tcPr>
          <w:p w14:paraId="1FA51258" w14:textId="588FC82E" w:rsidR="00036668" w:rsidRPr="00036668" w:rsidRDefault="00036668" w:rsidP="00400416">
            <w:pPr>
              <w:jc w:val="both"/>
              <w:textAlignment w:val="baseline"/>
              <w:rPr>
                <w:rFonts w:ascii="Verdana" w:hAnsi="Verdana" w:cs="Verdana"/>
                <w:sz w:val="20"/>
                <w:lang w:val="pt" w:eastAsia="pt-BR"/>
              </w:rPr>
            </w:pPr>
          </w:p>
        </w:tc>
        <w:tc>
          <w:tcPr>
            <w:tcW w:w="4920" w:type="dxa"/>
            <w:shd w:val="clear" w:color="auto" w:fill="auto"/>
          </w:tcPr>
          <w:p w14:paraId="1ABD8EF1" w14:textId="77777777" w:rsidR="00036668" w:rsidRPr="00036668" w:rsidRDefault="00036668" w:rsidP="00400416">
            <w:pPr>
              <w:jc w:val="right"/>
              <w:textAlignment w:val="baseline"/>
              <w:rPr>
                <w:rFonts w:ascii="Verdana" w:hAnsi="Verdana" w:cs="Verdana"/>
                <w:sz w:val="20"/>
                <w:lang w:val="pt" w:eastAsia="pt-BR"/>
              </w:rPr>
            </w:pPr>
          </w:p>
        </w:tc>
      </w:tr>
      <w:tr w:rsidR="00695374" w:rsidRPr="00036668" w14:paraId="7BF2191C" w14:textId="77777777" w:rsidTr="00400416">
        <w:trPr>
          <w:trHeight w:val="242"/>
        </w:trPr>
        <w:tc>
          <w:tcPr>
            <w:tcW w:w="4656" w:type="dxa"/>
            <w:shd w:val="clear" w:color="auto" w:fill="auto"/>
          </w:tcPr>
          <w:p w14:paraId="19E3CA2A" w14:textId="2FCDA2AA" w:rsidR="00695374" w:rsidRDefault="00695374" w:rsidP="00400416">
            <w:pPr>
              <w:jc w:val="both"/>
              <w:textAlignment w:val="baseline"/>
              <w:rPr>
                <w:rFonts w:ascii="Verdana" w:hAnsi="Verdana" w:cs="Verdana"/>
                <w:sz w:val="20"/>
                <w:lang w:val="pt" w:eastAsia="pt-BR"/>
              </w:rPr>
            </w:pPr>
          </w:p>
        </w:tc>
        <w:tc>
          <w:tcPr>
            <w:tcW w:w="4920" w:type="dxa"/>
            <w:shd w:val="clear" w:color="auto" w:fill="auto"/>
          </w:tcPr>
          <w:p w14:paraId="52CF7616" w14:textId="77777777" w:rsidR="00695374" w:rsidRPr="00036668" w:rsidRDefault="00695374" w:rsidP="00400416">
            <w:pPr>
              <w:jc w:val="right"/>
              <w:textAlignment w:val="baseline"/>
              <w:rPr>
                <w:rFonts w:ascii="Verdana" w:hAnsi="Verdana" w:cs="Verdana"/>
                <w:sz w:val="20"/>
                <w:lang w:val="pt" w:eastAsia="pt-BR"/>
              </w:rPr>
            </w:pPr>
          </w:p>
        </w:tc>
      </w:tr>
      <w:tr w:rsidR="00BA08B1" w:rsidRPr="00036668" w14:paraId="258740F1" w14:textId="77777777" w:rsidTr="00400416">
        <w:trPr>
          <w:trHeight w:val="242"/>
        </w:trPr>
        <w:tc>
          <w:tcPr>
            <w:tcW w:w="4656" w:type="dxa"/>
            <w:shd w:val="clear" w:color="auto" w:fill="auto"/>
          </w:tcPr>
          <w:p w14:paraId="4BBEFDE2" w14:textId="77777777" w:rsidR="00BA08B1" w:rsidRDefault="00BA08B1" w:rsidP="00400416">
            <w:pPr>
              <w:jc w:val="both"/>
              <w:textAlignment w:val="baseline"/>
              <w:rPr>
                <w:rFonts w:ascii="Verdana" w:hAnsi="Verdana" w:cs="Verdana"/>
                <w:sz w:val="20"/>
                <w:lang w:val="pt" w:eastAsia="pt-BR"/>
              </w:rPr>
            </w:pPr>
          </w:p>
        </w:tc>
        <w:tc>
          <w:tcPr>
            <w:tcW w:w="4920" w:type="dxa"/>
            <w:shd w:val="clear" w:color="auto" w:fill="auto"/>
          </w:tcPr>
          <w:p w14:paraId="791E96AC" w14:textId="77777777" w:rsidR="00BA08B1" w:rsidRPr="00036668" w:rsidRDefault="00BA08B1" w:rsidP="00400416">
            <w:pPr>
              <w:jc w:val="right"/>
              <w:textAlignment w:val="baseline"/>
              <w:rPr>
                <w:rFonts w:ascii="Verdana" w:hAnsi="Verdana" w:cs="Verdana"/>
                <w:sz w:val="20"/>
                <w:lang w:val="pt" w:eastAsia="pt-BR"/>
              </w:rPr>
            </w:pPr>
          </w:p>
        </w:tc>
      </w:tr>
    </w:tbl>
    <w:p w14:paraId="7B8C5BFE" w14:textId="696D16E5" w:rsidR="00400416" w:rsidRPr="004C1ECA" w:rsidRDefault="00D67963" w:rsidP="00400416">
      <w:pPr>
        <w:pBdr>
          <w:bottom w:val="single" w:sz="12" w:space="1" w:color="auto"/>
        </w:pBdr>
        <w:ind w:right="-232"/>
        <w:jc w:val="both"/>
        <w:rPr>
          <w:rFonts w:ascii="Verdana" w:hAnsi="Verdana"/>
          <w:color w:val="00000A"/>
        </w:rPr>
      </w:pPr>
      <w:r>
        <w:rPr>
          <w:rFonts w:ascii="Verdana" w:hAnsi="Verdana" w:cs="Verdana"/>
          <w:noProof/>
          <w:lang w:eastAsia="pt-BR"/>
        </w:rPr>
        <w:lastRenderedPageBreak/>
        <w:drawing>
          <wp:anchor distT="0" distB="0" distL="114300" distR="114300" simplePos="0" relativeHeight="251665408" behindDoc="0" locked="0" layoutInCell="1" allowOverlap="1" wp14:anchorId="4507348C" wp14:editId="251307A0">
            <wp:simplePos x="0" y="0"/>
            <wp:positionH relativeFrom="margin">
              <wp:align>left</wp:align>
            </wp:positionH>
            <wp:positionV relativeFrom="paragraph">
              <wp:posOffset>-318135</wp:posOffset>
            </wp:positionV>
            <wp:extent cx="929640" cy="629920"/>
            <wp:effectExtent l="0" t="0" r="381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9640" cy="62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5A112" w14:textId="38A9E96F" w:rsidR="00170D53" w:rsidRPr="00170D53" w:rsidRDefault="00170D53" w:rsidP="00170D53">
      <w:pPr>
        <w:suppressLineNumbers/>
        <w:tabs>
          <w:tab w:val="center" w:pos="4535"/>
          <w:tab w:val="right" w:pos="9071"/>
        </w:tabs>
        <w:autoSpaceDN w:val="0"/>
        <w:textAlignment w:val="baseline"/>
        <w:rPr>
          <w:rFonts w:ascii="Verdana" w:eastAsia="Verdana" w:hAnsi="Verdana" w:cs="Verdana"/>
          <w:kern w:val="3"/>
          <w:szCs w:val="24"/>
          <w:lang w:bidi="hi-IN"/>
        </w:rPr>
      </w:pPr>
    </w:p>
    <w:p w14:paraId="44E56F1D" w14:textId="77777777" w:rsidR="00400416" w:rsidRPr="00695374" w:rsidRDefault="00400416" w:rsidP="00695374">
      <w:pPr>
        <w:pStyle w:val="Ttulo1"/>
        <w:jc w:val="center"/>
        <w:rPr>
          <w:rFonts w:ascii="Verdana" w:hAnsi="Verdana" w:cs="Verdana"/>
          <w:u w:val="single"/>
        </w:rPr>
      </w:pPr>
      <w:bookmarkStart w:id="864" w:name="_Toc64645361"/>
      <w:r w:rsidRPr="00695374">
        <w:rPr>
          <w:rFonts w:ascii="Verdana" w:hAnsi="Verdana" w:cs="Verdana"/>
          <w:u w:val="single"/>
        </w:rPr>
        <w:t>PARECER DO CONSELHO FISCAL</w:t>
      </w:r>
      <w:bookmarkEnd w:id="864"/>
    </w:p>
    <w:p w14:paraId="30E493FD" w14:textId="77777777" w:rsidR="00400416" w:rsidRPr="00EC19ED" w:rsidRDefault="00400416" w:rsidP="00695374">
      <w:pPr>
        <w:pStyle w:val="Ttulo1"/>
        <w:jc w:val="center"/>
      </w:pPr>
    </w:p>
    <w:p w14:paraId="4417EE04" w14:textId="2E5CA4AC" w:rsidR="00400416" w:rsidRPr="00695374" w:rsidRDefault="00400416" w:rsidP="00400416">
      <w:pPr>
        <w:suppressAutoHyphens w:val="0"/>
        <w:autoSpaceDE w:val="0"/>
        <w:autoSpaceDN w:val="0"/>
        <w:adjustRightInd w:val="0"/>
        <w:spacing w:line="360" w:lineRule="auto"/>
        <w:jc w:val="both"/>
        <w:rPr>
          <w:rFonts w:ascii="Verdana" w:hAnsi="Verdana" w:cs="Verdana"/>
          <w:sz w:val="20"/>
          <w:lang w:val="pt" w:eastAsia="pt-BR"/>
        </w:rPr>
      </w:pPr>
      <w:r w:rsidRPr="00695374">
        <w:rPr>
          <w:rFonts w:ascii="Verdana" w:hAnsi="Verdana" w:cs="Verdana"/>
          <w:sz w:val="20"/>
          <w:lang w:val="pt" w:eastAsia="pt-BR"/>
        </w:rPr>
        <w:t>O Conselho Fiscal do BRB-Banco de Brasília S.A., em cumprimento das disposições legais e estatutárias, examinou o relatório da administração e as demonstrações financeiras e respectivas notas explicativas referentes ao exercício social encerrado em 31 de dezembro de 2020. Com base nos exames efetuados, considerando, ainda, o relatório dos auditores Independentes – Ernst &amp; Young Auditores Independentes S.S, datado de 11 de fevereiro de 2021, bem como as informações e esclarecimentos recebidos no decorrer do exercício, opina, por maioria de seus membros, que os referidos documentos estão em condições de serem apreciados pela assembleia geral ordinária dos acionistas.</w:t>
      </w:r>
    </w:p>
    <w:p w14:paraId="6512DF06" w14:textId="77777777" w:rsidR="00400416" w:rsidRPr="00695374" w:rsidRDefault="00400416" w:rsidP="00400416">
      <w:pPr>
        <w:pStyle w:val="Corpodetexto22"/>
        <w:spacing w:line="360" w:lineRule="auto"/>
        <w:rPr>
          <w:lang w:val="pt" w:eastAsia="pt-BR"/>
        </w:rPr>
      </w:pPr>
    </w:p>
    <w:p w14:paraId="2002E5A3" w14:textId="77777777" w:rsidR="00400416" w:rsidRPr="00695374" w:rsidRDefault="00400416" w:rsidP="00400416">
      <w:pPr>
        <w:jc w:val="center"/>
        <w:rPr>
          <w:rFonts w:ascii="Verdana" w:hAnsi="Verdana" w:cs="Verdana"/>
          <w:sz w:val="20"/>
          <w:lang w:val="pt" w:eastAsia="pt-BR"/>
        </w:rPr>
      </w:pPr>
    </w:p>
    <w:p w14:paraId="2A306CBE" w14:textId="77777777" w:rsidR="00400416" w:rsidRPr="00695374" w:rsidRDefault="00400416" w:rsidP="00400416">
      <w:pPr>
        <w:jc w:val="center"/>
        <w:rPr>
          <w:rFonts w:ascii="Verdana" w:hAnsi="Verdana" w:cs="Verdana"/>
          <w:sz w:val="20"/>
          <w:lang w:val="pt" w:eastAsia="pt-BR"/>
        </w:rPr>
      </w:pPr>
      <w:r w:rsidRPr="00695374">
        <w:rPr>
          <w:rFonts w:ascii="Verdana" w:hAnsi="Verdana" w:cs="Verdana"/>
          <w:sz w:val="20"/>
          <w:lang w:val="pt" w:eastAsia="pt-BR"/>
        </w:rPr>
        <w:t>Brasília, 11 de fevereiro de 2021.</w:t>
      </w:r>
    </w:p>
    <w:p w14:paraId="1EC8764A" w14:textId="77777777" w:rsidR="00400416" w:rsidRPr="00EC19ED" w:rsidRDefault="00400416" w:rsidP="00400416">
      <w:pPr>
        <w:jc w:val="center"/>
        <w:rPr>
          <w:rFonts w:ascii="Verdana" w:hAnsi="Verdana" w:cs="Verdana"/>
        </w:rPr>
      </w:pPr>
    </w:p>
    <w:p w14:paraId="0B6EB061" w14:textId="77777777" w:rsidR="00400416" w:rsidRPr="00EC19ED" w:rsidRDefault="00400416" w:rsidP="00400416">
      <w:pPr>
        <w:jc w:val="center"/>
        <w:rPr>
          <w:rFonts w:ascii="Verdana" w:hAnsi="Verdana" w:cs="Verdana"/>
        </w:rPr>
      </w:pPr>
    </w:p>
    <w:p w14:paraId="30713542" w14:textId="77777777" w:rsidR="00400416" w:rsidRPr="00EC19ED" w:rsidRDefault="00400416" w:rsidP="00400416">
      <w:pPr>
        <w:jc w:val="center"/>
        <w:rPr>
          <w:rFonts w:ascii="Verdana" w:hAnsi="Verdana" w:cs="Verdana"/>
        </w:rPr>
      </w:pPr>
    </w:p>
    <w:tbl>
      <w:tblPr>
        <w:tblW w:w="0" w:type="auto"/>
        <w:tblInd w:w="-7" w:type="dxa"/>
        <w:tblLayout w:type="fixed"/>
        <w:tblCellMar>
          <w:left w:w="0" w:type="dxa"/>
          <w:right w:w="0" w:type="dxa"/>
        </w:tblCellMar>
        <w:tblLook w:val="0000" w:firstRow="0" w:lastRow="0" w:firstColumn="0" w:lastColumn="0" w:noHBand="0" w:noVBand="0"/>
      </w:tblPr>
      <w:tblGrid>
        <w:gridCol w:w="4530"/>
        <w:gridCol w:w="3975"/>
      </w:tblGrid>
      <w:tr w:rsidR="00400416" w:rsidRPr="00EC19ED" w14:paraId="4F50D12D" w14:textId="77777777" w:rsidTr="00400416">
        <w:tc>
          <w:tcPr>
            <w:tcW w:w="8505" w:type="dxa"/>
            <w:gridSpan w:val="2"/>
            <w:shd w:val="clear" w:color="auto" w:fill="auto"/>
          </w:tcPr>
          <w:p w14:paraId="0214EB6A" w14:textId="77777777" w:rsidR="00400416" w:rsidRPr="00695374" w:rsidRDefault="00400416" w:rsidP="00400416">
            <w:pPr>
              <w:pStyle w:val="western1"/>
              <w:snapToGrid w:val="0"/>
              <w:spacing w:before="0" w:after="0"/>
              <w:rPr>
                <w:rFonts w:ascii="Verdana" w:eastAsia="Times New Roman" w:hAnsi="Verdana" w:cs="Verdana"/>
                <w:lang w:val="pt" w:eastAsia="pt-BR"/>
              </w:rPr>
            </w:pPr>
          </w:p>
          <w:p w14:paraId="7797EB17" w14:textId="77777777" w:rsidR="00400416" w:rsidRPr="00695374" w:rsidRDefault="00400416" w:rsidP="00400416">
            <w:pPr>
              <w:pStyle w:val="western1"/>
              <w:snapToGrid w:val="0"/>
              <w:spacing w:before="0" w:after="0"/>
              <w:rPr>
                <w:rFonts w:ascii="Verdana" w:eastAsia="Times New Roman" w:hAnsi="Verdana" w:cs="Verdana"/>
                <w:lang w:val="pt" w:eastAsia="pt-BR"/>
              </w:rPr>
            </w:pPr>
          </w:p>
          <w:p w14:paraId="1A22CA4B" w14:textId="77777777" w:rsidR="00400416" w:rsidRPr="00695374" w:rsidRDefault="00400416" w:rsidP="00400416">
            <w:pPr>
              <w:pStyle w:val="western1"/>
              <w:snapToGrid w:val="0"/>
              <w:spacing w:before="0" w:after="0"/>
              <w:rPr>
                <w:rFonts w:ascii="Verdana" w:eastAsia="Times New Roman" w:hAnsi="Verdana" w:cs="Verdana"/>
                <w:lang w:val="pt" w:eastAsia="pt-BR"/>
              </w:rPr>
            </w:pPr>
          </w:p>
          <w:p w14:paraId="43B7703E" w14:textId="77777777" w:rsidR="00400416" w:rsidRPr="00695374" w:rsidRDefault="00400416" w:rsidP="00400416">
            <w:pPr>
              <w:pStyle w:val="western1"/>
              <w:snapToGrid w:val="0"/>
              <w:spacing w:before="0" w:after="0"/>
              <w:rPr>
                <w:rFonts w:ascii="Verdana" w:eastAsia="Times New Roman" w:hAnsi="Verdana" w:cs="Verdana"/>
                <w:b/>
                <w:lang w:val="pt" w:eastAsia="pt-BR"/>
              </w:rPr>
            </w:pPr>
          </w:p>
          <w:p w14:paraId="6F59E1EC" w14:textId="77777777" w:rsidR="00400416" w:rsidRPr="00695374" w:rsidRDefault="00400416" w:rsidP="00400416">
            <w:pPr>
              <w:autoSpaceDE w:val="0"/>
              <w:snapToGrid w:val="0"/>
              <w:jc w:val="center"/>
              <w:rPr>
                <w:rFonts w:ascii="Verdana" w:hAnsi="Verdana" w:cs="Verdana"/>
                <w:b/>
                <w:sz w:val="20"/>
                <w:lang w:val="pt" w:eastAsia="pt-BR"/>
              </w:rPr>
            </w:pPr>
            <w:r w:rsidRPr="00695374">
              <w:rPr>
                <w:rFonts w:ascii="Verdana" w:hAnsi="Verdana" w:cs="Verdana"/>
                <w:b/>
                <w:sz w:val="20"/>
                <w:lang w:val="pt" w:eastAsia="pt-BR"/>
              </w:rPr>
              <w:t>ANDRÉ CLEMENTE LARA DE OLIVEIRA</w:t>
            </w:r>
          </w:p>
          <w:p w14:paraId="663D0E0C" w14:textId="77777777" w:rsidR="00400416" w:rsidRPr="00695374" w:rsidRDefault="00400416" w:rsidP="00400416">
            <w:pPr>
              <w:autoSpaceDE w:val="0"/>
              <w:snapToGrid w:val="0"/>
              <w:spacing w:line="200" w:lineRule="atLeast"/>
              <w:jc w:val="center"/>
              <w:rPr>
                <w:rFonts w:ascii="Verdana" w:hAnsi="Verdana" w:cs="Verdana"/>
                <w:sz w:val="20"/>
                <w:lang w:val="pt" w:eastAsia="pt-BR"/>
              </w:rPr>
            </w:pPr>
            <w:r w:rsidRPr="00695374">
              <w:rPr>
                <w:rFonts w:ascii="Verdana" w:hAnsi="Verdana" w:cs="Verdana"/>
                <w:sz w:val="20"/>
                <w:lang w:val="pt" w:eastAsia="pt-BR"/>
              </w:rPr>
              <w:t>Presidente</w:t>
            </w:r>
          </w:p>
        </w:tc>
      </w:tr>
      <w:tr w:rsidR="00400416" w:rsidRPr="00EC19ED" w14:paraId="271415F0" w14:textId="77777777" w:rsidTr="00400416">
        <w:tc>
          <w:tcPr>
            <w:tcW w:w="4530" w:type="dxa"/>
            <w:shd w:val="clear" w:color="auto" w:fill="auto"/>
          </w:tcPr>
          <w:p w14:paraId="6A759DFC" w14:textId="77777777" w:rsidR="00400416" w:rsidRPr="00695374" w:rsidRDefault="00400416" w:rsidP="00400416">
            <w:pPr>
              <w:pStyle w:val="western1"/>
              <w:snapToGrid w:val="0"/>
              <w:spacing w:before="0" w:after="0"/>
              <w:rPr>
                <w:rFonts w:ascii="Verdana" w:eastAsia="Times New Roman" w:hAnsi="Verdana" w:cs="Verdana"/>
                <w:lang w:val="pt" w:eastAsia="pt-BR"/>
              </w:rPr>
            </w:pPr>
          </w:p>
          <w:p w14:paraId="3D3AC94E" w14:textId="77777777" w:rsidR="00400416" w:rsidRPr="00695374" w:rsidRDefault="00400416" w:rsidP="00400416">
            <w:pPr>
              <w:pStyle w:val="western1"/>
              <w:spacing w:before="0" w:after="0"/>
              <w:rPr>
                <w:rFonts w:ascii="Verdana" w:eastAsia="Times New Roman" w:hAnsi="Verdana" w:cs="Verdana"/>
                <w:lang w:val="pt" w:eastAsia="pt-BR"/>
              </w:rPr>
            </w:pPr>
          </w:p>
          <w:p w14:paraId="13497960" w14:textId="77777777" w:rsidR="00400416" w:rsidRPr="00695374" w:rsidRDefault="00400416" w:rsidP="00400416">
            <w:pPr>
              <w:pStyle w:val="western1"/>
              <w:spacing w:before="0" w:after="0"/>
              <w:rPr>
                <w:rFonts w:ascii="Verdana" w:eastAsia="Times New Roman" w:hAnsi="Verdana" w:cs="Verdana"/>
                <w:lang w:val="pt" w:eastAsia="pt-BR"/>
              </w:rPr>
            </w:pPr>
          </w:p>
          <w:p w14:paraId="04C208A8" w14:textId="77777777" w:rsidR="00400416" w:rsidRPr="00695374" w:rsidRDefault="00400416" w:rsidP="00400416">
            <w:pPr>
              <w:pStyle w:val="western1"/>
              <w:spacing w:before="0" w:after="0"/>
              <w:rPr>
                <w:rFonts w:ascii="Verdana" w:eastAsia="Times New Roman" w:hAnsi="Verdana" w:cs="Verdana"/>
                <w:lang w:val="pt" w:eastAsia="pt-BR"/>
              </w:rPr>
            </w:pPr>
          </w:p>
          <w:p w14:paraId="22D2D206" w14:textId="77777777" w:rsidR="00400416" w:rsidRPr="00695374" w:rsidRDefault="00400416" w:rsidP="00400416">
            <w:pPr>
              <w:pStyle w:val="western1"/>
              <w:spacing w:before="0" w:after="0"/>
              <w:rPr>
                <w:rFonts w:ascii="Verdana" w:eastAsia="Times New Roman" w:hAnsi="Verdana" w:cs="Verdana"/>
                <w:lang w:val="pt" w:eastAsia="pt-BR"/>
              </w:rPr>
            </w:pPr>
          </w:p>
          <w:p w14:paraId="0CD0047A" w14:textId="77777777" w:rsidR="00400416" w:rsidRPr="00695374" w:rsidRDefault="00400416" w:rsidP="00400416">
            <w:pPr>
              <w:pStyle w:val="western1"/>
              <w:spacing w:before="0" w:after="0"/>
              <w:rPr>
                <w:rFonts w:ascii="Verdana" w:eastAsia="Times New Roman" w:hAnsi="Verdana" w:cs="Verdana"/>
                <w:b/>
                <w:lang w:val="pt" w:eastAsia="pt-BR"/>
              </w:rPr>
            </w:pPr>
            <w:r w:rsidRPr="00695374">
              <w:rPr>
                <w:rFonts w:ascii="Verdana" w:eastAsia="Times New Roman" w:hAnsi="Verdana" w:cs="Verdana"/>
                <w:b/>
                <w:lang w:val="pt" w:eastAsia="pt-BR"/>
              </w:rPr>
              <w:t>ALBERTO CASTILHO DE SIQUEIRA</w:t>
            </w:r>
          </w:p>
          <w:p w14:paraId="23487D0F" w14:textId="77777777" w:rsidR="00400416" w:rsidRPr="00695374" w:rsidRDefault="00400416" w:rsidP="00400416">
            <w:pPr>
              <w:pStyle w:val="western1"/>
              <w:snapToGrid w:val="0"/>
              <w:spacing w:before="0" w:after="0"/>
              <w:rPr>
                <w:rFonts w:ascii="Verdana" w:eastAsia="Times New Roman" w:hAnsi="Verdana" w:cs="Verdana"/>
                <w:lang w:val="pt" w:eastAsia="pt-BR"/>
              </w:rPr>
            </w:pPr>
            <w:r w:rsidRPr="00695374">
              <w:rPr>
                <w:rFonts w:ascii="Verdana" w:eastAsia="Times New Roman" w:hAnsi="Verdana" w:cs="Verdana"/>
                <w:lang w:val="pt" w:eastAsia="pt-BR"/>
              </w:rPr>
              <w:t>Conselheiro</w:t>
            </w:r>
          </w:p>
        </w:tc>
        <w:tc>
          <w:tcPr>
            <w:tcW w:w="3975" w:type="dxa"/>
            <w:shd w:val="clear" w:color="auto" w:fill="auto"/>
          </w:tcPr>
          <w:p w14:paraId="2EF27FE4" w14:textId="77777777" w:rsidR="00400416" w:rsidRPr="00695374" w:rsidRDefault="00400416" w:rsidP="00400416">
            <w:pPr>
              <w:autoSpaceDE w:val="0"/>
              <w:snapToGrid w:val="0"/>
              <w:jc w:val="right"/>
              <w:rPr>
                <w:rFonts w:ascii="Verdana" w:hAnsi="Verdana" w:cs="Verdana"/>
                <w:sz w:val="20"/>
                <w:lang w:val="pt" w:eastAsia="pt-BR"/>
              </w:rPr>
            </w:pPr>
          </w:p>
          <w:p w14:paraId="282126B2" w14:textId="77777777" w:rsidR="00400416" w:rsidRPr="00695374" w:rsidRDefault="00400416" w:rsidP="00400416">
            <w:pPr>
              <w:autoSpaceDE w:val="0"/>
              <w:jc w:val="right"/>
              <w:rPr>
                <w:rFonts w:ascii="Verdana" w:hAnsi="Verdana" w:cs="Verdana"/>
                <w:sz w:val="20"/>
                <w:lang w:val="pt" w:eastAsia="pt-BR"/>
              </w:rPr>
            </w:pPr>
          </w:p>
          <w:p w14:paraId="1AD63E7A" w14:textId="77777777" w:rsidR="00400416" w:rsidRPr="00695374" w:rsidRDefault="00400416" w:rsidP="00400416">
            <w:pPr>
              <w:autoSpaceDE w:val="0"/>
              <w:jc w:val="right"/>
              <w:rPr>
                <w:rFonts w:ascii="Verdana" w:hAnsi="Verdana" w:cs="Verdana"/>
                <w:sz w:val="20"/>
                <w:lang w:val="pt" w:eastAsia="pt-BR"/>
              </w:rPr>
            </w:pPr>
          </w:p>
          <w:p w14:paraId="2827908F" w14:textId="77777777" w:rsidR="00400416" w:rsidRPr="00695374" w:rsidRDefault="00400416" w:rsidP="00400416">
            <w:pPr>
              <w:autoSpaceDE w:val="0"/>
              <w:jc w:val="right"/>
              <w:rPr>
                <w:rFonts w:ascii="Verdana" w:hAnsi="Verdana" w:cs="Verdana"/>
                <w:sz w:val="20"/>
                <w:lang w:val="pt" w:eastAsia="pt-BR"/>
              </w:rPr>
            </w:pPr>
          </w:p>
          <w:p w14:paraId="10E1874F" w14:textId="77777777" w:rsidR="00400416" w:rsidRPr="00695374" w:rsidRDefault="00400416" w:rsidP="00400416">
            <w:pPr>
              <w:autoSpaceDE w:val="0"/>
              <w:jc w:val="right"/>
              <w:rPr>
                <w:rFonts w:ascii="Verdana" w:hAnsi="Verdana" w:cs="Verdana"/>
                <w:sz w:val="20"/>
                <w:lang w:val="pt" w:eastAsia="pt-BR"/>
              </w:rPr>
            </w:pPr>
          </w:p>
          <w:p w14:paraId="37108E82" w14:textId="77777777" w:rsidR="00400416" w:rsidRPr="00695374" w:rsidRDefault="00400416" w:rsidP="00400416">
            <w:pPr>
              <w:autoSpaceDE w:val="0"/>
              <w:rPr>
                <w:rFonts w:ascii="Verdana" w:hAnsi="Verdana" w:cs="Verdana"/>
                <w:b/>
                <w:sz w:val="20"/>
                <w:lang w:val="pt" w:eastAsia="pt-BR"/>
              </w:rPr>
            </w:pPr>
            <w:r w:rsidRPr="00695374">
              <w:rPr>
                <w:rFonts w:ascii="Verdana" w:hAnsi="Verdana" w:cs="Verdana"/>
                <w:b/>
                <w:sz w:val="20"/>
                <w:lang w:val="pt" w:eastAsia="pt-BR"/>
              </w:rPr>
              <w:t xml:space="preserve">                ENGELS AUGUSTO MUNIZ</w:t>
            </w:r>
          </w:p>
          <w:p w14:paraId="1137DC88" w14:textId="77777777" w:rsidR="00400416" w:rsidRPr="00695374" w:rsidRDefault="00400416" w:rsidP="00400416">
            <w:pPr>
              <w:pStyle w:val="Contedodatabela"/>
              <w:autoSpaceDE w:val="0"/>
              <w:snapToGrid w:val="0"/>
              <w:spacing w:line="200" w:lineRule="atLeast"/>
              <w:jc w:val="right"/>
              <w:rPr>
                <w:rFonts w:ascii="Verdana" w:hAnsi="Verdana" w:cs="Verdana"/>
                <w:sz w:val="20"/>
                <w:lang w:val="pt" w:eastAsia="pt-BR"/>
              </w:rPr>
            </w:pPr>
            <w:r w:rsidRPr="00695374">
              <w:rPr>
                <w:rFonts w:ascii="Verdana" w:hAnsi="Verdana" w:cs="Verdana"/>
                <w:sz w:val="20"/>
                <w:lang w:val="pt" w:eastAsia="pt-BR"/>
              </w:rPr>
              <w:t>Conselheiro</w:t>
            </w:r>
          </w:p>
        </w:tc>
      </w:tr>
      <w:tr w:rsidR="00400416" w:rsidRPr="00EC19ED" w14:paraId="0F59A8D0" w14:textId="77777777" w:rsidTr="00400416">
        <w:tc>
          <w:tcPr>
            <w:tcW w:w="4530" w:type="dxa"/>
            <w:shd w:val="clear" w:color="auto" w:fill="auto"/>
          </w:tcPr>
          <w:p w14:paraId="489A6B6F" w14:textId="77777777" w:rsidR="00400416" w:rsidRPr="00695374" w:rsidRDefault="00400416" w:rsidP="00400416">
            <w:pPr>
              <w:pStyle w:val="western1"/>
              <w:snapToGrid w:val="0"/>
              <w:spacing w:before="0" w:after="0"/>
              <w:rPr>
                <w:rFonts w:ascii="Verdana" w:eastAsia="Times New Roman" w:hAnsi="Verdana" w:cs="Verdana"/>
                <w:lang w:val="pt" w:eastAsia="pt-BR"/>
              </w:rPr>
            </w:pPr>
          </w:p>
          <w:p w14:paraId="67185398" w14:textId="77777777" w:rsidR="00400416" w:rsidRPr="00695374" w:rsidRDefault="00400416" w:rsidP="00400416">
            <w:pPr>
              <w:pStyle w:val="western1"/>
              <w:spacing w:before="0" w:after="0"/>
              <w:rPr>
                <w:rFonts w:ascii="Verdana" w:eastAsia="Times New Roman" w:hAnsi="Verdana" w:cs="Verdana"/>
                <w:lang w:val="pt" w:eastAsia="pt-BR"/>
              </w:rPr>
            </w:pPr>
          </w:p>
          <w:p w14:paraId="2B4BD8FE" w14:textId="77777777" w:rsidR="00400416" w:rsidRPr="00695374" w:rsidRDefault="00400416" w:rsidP="00400416">
            <w:pPr>
              <w:pStyle w:val="western1"/>
              <w:spacing w:before="0" w:after="0"/>
              <w:rPr>
                <w:rFonts w:ascii="Verdana" w:eastAsia="Times New Roman" w:hAnsi="Verdana" w:cs="Verdana"/>
                <w:lang w:val="pt" w:eastAsia="pt-BR"/>
              </w:rPr>
            </w:pPr>
          </w:p>
          <w:p w14:paraId="17D05BE5" w14:textId="77777777" w:rsidR="00400416" w:rsidRPr="00695374" w:rsidRDefault="00400416" w:rsidP="00400416">
            <w:pPr>
              <w:pStyle w:val="western1"/>
              <w:spacing w:before="0" w:after="0"/>
              <w:rPr>
                <w:rFonts w:ascii="Verdana" w:eastAsia="Times New Roman" w:hAnsi="Verdana" w:cs="Verdana"/>
                <w:lang w:val="pt" w:eastAsia="pt-BR"/>
              </w:rPr>
            </w:pPr>
          </w:p>
          <w:p w14:paraId="2F622EF1" w14:textId="77777777" w:rsidR="00400416" w:rsidRPr="00695374" w:rsidRDefault="00400416" w:rsidP="00400416">
            <w:pPr>
              <w:pStyle w:val="western1"/>
              <w:spacing w:before="0" w:after="0"/>
              <w:rPr>
                <w:rFonts w:ascii="Verdana" w:eastAsia="Times New Roman" w:hAnsi="Verdana" w:cs="Verdana"/>
                <w:lang w:val="pt" w:eastAsia="pt-BR"/>
              </w:rPr>
            </w:pPr>
          </w:p>
          <w:p w14:paraId="64AFA9B7" w14:textId="77777777" w:rsidR="00400416" w:rsidRPr="00695374" w:rsidRDefault="00400416" w:rsidP="00400416">
            <w:pPr>
              <w:pStyle w:val="western1"/>
              <w:spacing w:before="0" w:after="0"/>
              <w:rPr>
                <w:rFonts w:ascii="Verdana" w:eastAsia="Times New Roman" w:hAnsi="Verdana" w:cs="Verdana"/>
                <w:lang w:val="pt" w:eastAsia="pt-BR"/>
              </w:rPr>
            </w:pPr>
          </w:p>
          <w:p w14:paraId="420ECD56" w14:textId="77777777" w:rsidR="00400416" w:rsidRPr="00695374" w:rsidRDefault="00400416" w:rsidP="00400416">
            <w:pPr>
              <w:tabs>
                <w:tab w:val="left" w:pos="1701"/>
              </w:tabs>
              <w:autoSpaceDE w:val="0"/>
              <w:rPr>
                <w:rFonts w:ascii="Verdana" w:hAnsi="Verdana" w:cs="Verdana"/>
                <w:b/>
                <w:sz w:val="20"/>
                <w:lang w:val="pt" w:eastAsia="pt-BR"/>
              </w:rPr>
            </w:pPr>
            <w:r w:rsidRPr="00695374">
              <w:rPr>
                <w:rFonts w:ascii="Verdana" w:hAnsi="Verdana" w:cs="Verdana"/>
                <w:b/>
                <w:sz w:val="20"/>
                <w:lang w:val="pt" w:eastAsia="pt-BR"/>
              </w:rPr>
              <w:t xml:space="preserve">JOSÉ EDUARDO PEREIRA FILHO </w:t>
            </w:r>
          </w:p>
          <w:p w14:paraId="4CE83FBF" w14:textId="77777777" w:rsidR="00400416" w:rsidRPr="00695374" w:rsidRDefault="00400416" w:rsidP="00400416">
            <w:pPr>
              <w:tabs>
                <w:tab w:val="left" w:pos="1701"/>
              </w:tabs>
              <w:autoSpaceDE w:val="0"/>
              <w:rPr>
                <w:rFonts w:ascii="Verdana" w:hAnsi="Verdana" w:cs="Verdana"/>
                <w:sz w:val="20"/>
                <w:lang w:val="pt" w:eastAsia="pt-BR"/>
              </w:rPr>
            </w:pPr>
            <w:r w:rsidRPr="00695374">
              <w:rPr>
                <w:rFonts w:ascii="Verdana" w:hAnsi="Verdana" w:cs="Verdana"/>
                <w:sz w:val="20"/>
                <w:lang w:val="pt" w:eastAsia="pt-BR"/>
              </w:rPr>
              <w:t>Conselheiro</w:t>
            </w:r>
          </w:p>
        </w:tc>
        <w:tc>
          <w:tcPr>
            <w:tcW w:w="3975" w:type="dxa"/>
            <w:shd w:val="clear" w:color="auto" w:fill="auto"/>
          </w:tcPr>
          <w:p w14:paraId="04E2649F" w14:textId="77777777" w:rsidR="00400416" w:rsidRPr="00695374" w:rsidRDefault="00400416" w:rsidP="00400416">
            <w:pPr>
              <w:pStyle w:val="western1"/>
              <w:snapToGrid w:val="0"/>
              <w:spacing w:before="0" w:after="0"/>
              <w:rPr>
                <w:rFonts w:ascii="Verdana" w:eastAsia="Times New Roman" w:hAnsi="Verdana" w:cs="Verdana"/>
                <w:lang w:val="pt" w:eastAsia="pt-BR"/>
              </w:rPr>
            </w:pPr>
          </w:p>
          <w:p w14:paraId="7C3AE041" w14:textId="77777777" w:rsidR="00400416" w:rsidRPr="00695374" w:rsidRDefault="00400416" w:rsidP="00400416">
            <w:pPr>
              <w:pStyle w:val="western1"/>
              <w:spacing w:before="0" w:after="0"/>
              <w:rPr>
                <w:rFonts w:ascii="Verdana" w:eastAsia="Times New Roman" w:hAnsi="Verdana" w:cs="Verdana"/>
                <w:lang w:val="pt" w:eastAsia="pt-BR"/>
              </w:rPr>
            </w:pPr>
          </w:p>
          <w:p w14:paraId="79BA1C2A" w14:textId="77777777" w:rsidR="00400416" w:rsidRPr="00695374" w:rsidRDefault="00400416" w:rsidP="00400416">
            <w:pPr>
              <w:pStyle w:val="western1"/>
              <w:spacing w:before="0" w:after="0"/>
              <w:rPr>
                <w:rFonts w:ascii="Verdana" w:eastAsia="Times New Roman" w:hAnsi="Verdana" w:cs="Verdana"/>
                <w:lang w:val="pt" w:eastAsia="pt-BR"/>
              </w:rPr>
            </w:pPr>
          </w:p>
          <w:p w14:paraId="73D76F84" w14:textId="77777777" w:rsidR="00400416" w:rsidRPr="00695374" w:rsidRDefault="00400416" w:rsidP="00400416">
            <w:pPr>
              <w:pStyle w:val="western1"/>
              <w:spacing w:before="0" w:after="0"/>
              <w:rPr>
                <w:rFonts w:ascii="Verdana" w:eastAsia="Times New Roman" w:hAnsi="Verdana" w:cs="Verdana"/>
                <w:lang w:val="pt" w:eastAsia="pt-BR"/>
              </w:rPr>
            </w:pPr>
          </w:p>
          <w:p w14:paraId="2ADE0953" w14:textId="77777777" w:rsidR="00400416" w:rsidRPr="00695374" w:rsidRDefault="00400416" w:rsidP="00400416">
            <w:pPr>
              <w:pStyle w:val="western1"/>
              <w:spacing w:before="0" w:after="0"/>
              <w:rPr>
                <w:rFonts w:ascii="Verdana" w:eastAsia="Times New Roman" w:hAnsi="Verdana" w:cs="Verdana"/>
                <w:lang w:val="pt" w:eastAsia="pt-BR"/>
              </w:rPr>
            </w:pPr>
          </w:p>
          <w:p w14:paraId="23187E0F" w14:textId="77777777" w:rsidR="00400416" w:rsidRPr="00695374" w:rsidRDefault="00400416" w:rsidP="00400416">
            <w:pPr>
              <w:pStyle w:val="western1"/>
              <w:spacing w:before="0" w:after="0"/>
              <w:rPr>
                <w:rFonts w:ascii="Verdana" w:eastAsia="Times New Roman" w:hAnsi="Verdana" w:cs="Verdana"/>
                <w:lang w:val="pt" w:eastAsia="pt-BR"/>
              </w:rPr>
            </w:pPr>
          </w:p>
          <w:p w14:paraId="7DA8D52B" w14:textId="77777777" w:rsidR="00400416" w:rsidRPr="00695374" w:rsidRDefault="00400416" w:rsidP="00400416">
            <w:pPr>
              <w:tabs>
                <w:tab w:val="left" w:pos="1701"/>
              </w:tabs>
              <w:autoSpaceDE w:val="0"/>
              <w:rPr>
                <w:rFonts w:ascii="Verdana" w:hAnsi="Verdana" w:cs="Verdana"/>
                <w:b/>
                <w:sz w:val="20"/>
                <w:lang w:val="pt" w:eastAsia="pt-BR"/>
              </w:rPr>
            </w:pPr>
            <w:r w:rsidRPr="00695374">
              <w:rPr>
                <w:rFonts w:ascii="Verdana" w:hAnsi="Verdana" w:cs="Verdana"/>
                <w:b/>
                <w:sz w:val="20"/>
                <w:lang w:val="pt" w:eastAsia="pt-BR"/>
              </w:rPr>
              <w:t xml:space="preserve">                KALINE GONZAGA COSTA</w:t>
            </w:r>
          </w:p>
          <w:p w14:paraId="5106DD03" w14:textId="77777777" w:rsidR="00400416" w:rsidRPr="00695374" w:rsidRDefault="00400416" w:rsidP="00400416">
            <w:pPr>
              <w:pStyle w:val="western1"/>
              <w:spacing w:before="0" w:after="0"/>
              <w:jc w:val="right"/>
              <w:rPr>
                <w:rFonts w:ascii="Verdana" w:eastAsia="Times New Roman" w:hAnsi="Verdana" w:cs="Verdana"/>
                <w:lang w:val="pt" w:eastAsia="pt-BR"/>
              </w:rPr>
            </w:pPr>
            <w:r w:rsidRPr="00695374">
              <w:rPr>
                <w:rFonts w:ascii="Verdana" w:eastAsia="Times New Roman" w:hAnsi="Verdana" w:cs="Verdana"/>
                <w:lang w:val="pt" w:eastAsia="pt-BR"/>
              </w:rPr>
              <w:t>Conselheira</w:t>
            </w:r>
          </w:p>
        </w:tc>
      </w:tr>
    </w:tbl>
    <w:p w14:paraId="43C07EE7" w14:textId="0593CFCB" w:rsidR="00D77AEE" w:rsidRDefault="00D77AEE" w:rsidP="00D60140">
      <w:pPr>
        <w:suppressAutoHyphens w:val="0"/>
      </w:pPr>
    </w:p>
    <w:tbl>
      <w:tblPr>
        <w:tblW w:w="0" w:type="auto"/>
        <w:tblInd w:w="-7" w:type="dxa"/>
        <w:tblLayout w:type="fixed"/>
        <w:tblCellMar>
          <w:left w:w="0" w:type="dxa"/>
          <w:right w:w="0" w:type="dxa"/>
        </w:tblCellMar>
        <w:tblLook w:val="0000" w:firstRow="0" w:lastRow="0" w:firstColumn="0" w:lastColumn="0" w:noHBand="0" w:noVBand="0"/>
      </w:tblPr>
      <w:tblGrid>
        <w:gridCol w:w="8505"/>
      </w:tblGrid>
      <w:tr w:rsidR="00400416" w14:paraId="1A580C6C" w14:textId="77777777" w:rsidTr="00400416">
        <w:tc>
          <w:tcPr>
            <w:tcW w:w="8505" w:type="dxa"/>
            <w:shd w:val="clear" w:color="auto" w:fill="auto"/>
          </w:tcPr>
          <w:p w14:paraId="16BE3731" w14:textId="77777777" w:rsidR="00400416" w:rsidRDefault="00400416" w:rsidP="00400416">
            <w:pPr>
              <w:autoSpaceDE w:val="0"/>
              <w:snapToGrid w:val="0"/>
              <w:spacing w:line="200" w:lineRule="atLeast"/>
              <w:jc w:val="center"/>
            </w:pPr>
          </w:p>
        </w:tc>
      </w:tr>
    </w:tbl>
    <w:p w14:paraId="009943C2" w14:textId="1DCCDA22" w:rsidR="0012206F" w:rsidRDefault="0012206F"/>
    <w:p w14:paraId="26A11039" w14:textId="2705D570" w:rsidR="00D60140" w:rsidRDefault="00D60140"/>
    <w:p w14:paraId="47F235C5" w14:textId="07BDCE3B" w:rsidR="006F67E5" w:rsidRDefault="00D67963">
      <w:r w:rsidRPr="008C7C5E">
        <w:rPr>
          <w:rFonts w:ascii="Arial" w:eastAsia="Arial" w:hAnsi="Arial" w:cs="Arial"/>
          <w:noProof/>
          <w:lang w:eastAsia="pt-BR"/>
        </w:rPr>
        <w:lastRenderedPageBreak/>
        <w:drawing>
          <wp:anchor distT="0" distB="0" distL="114300" distR="114300" simplePos="0" relativeHeight="251667456" behindDoc="0" locked="0" layoutInCell="1" allowOverlap="1" wp14:anchorId="679A0062" wp14:editId="1BD101F0">
            <wp:simplePos x="0" y="0"/>
            <wp:positionH relativeFrom="column">
              <wp:posOffset>-269875</wp:posOffset>
            </wp:positionH>
            <wp:positionV relativeFrom="paragraph">
              <wp:posOffset>-148590</wp:posOffset>
            </wp:positionV>
            <wp:extent cx="929723" cy="629728"/>
            <wp:effectExtent l="0" t="0" r="381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9723" cy="629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DFDED" w14:textId="4372C15D" w:rsidR="00400416" w:rsidRDefault="00400416" w:rsidP="00400416">
      <w:pPr>
        <w:pStyle w:val="Lista"/>
        <w:pBdr>
          <w:bottom w:val="single" w:sz="12" w:space="1" w:color="auto"/>
        </w:pBdr>
        <w:spacing w:line="20" w:lineRule="atLeast"/>
      </w:pPr>
    </w:p>
    <w:p w14:paraId="186E736F" w14:textId="5D5457EC" w:rsidR="00170D53" w:rsidRPr="00170D53" w:rsidRDefault="00170D53" w:rsidP="00170D53">
      <w:pPr>
        <w:keepNext/>
        <w:widowControl w:val="0"/>
        <w:shd w:val="clear" w:color="auto" w:fill="FFFFFF"/>
        <w:tabs>
          <w:tab w:val="center" w:pos="4419"/>
          <w:tab w:val="right" w:pos="8838"/>
        </w:tabs>
        <w:jc w:val="right"/>
        <w:rPr>
          <w:rFonts w:ascii="Verdana" w:eastAsia="Arial" w:hAnsi="Verdana" w:cs="Verdana"/>
          <w:sz w:val="16"/>
          <w:szCs w:val="16"/>
        </w:rPr>
      </w:pPr>
    </w:p>
    <w:p w14:paraId="32DC9EC3" w14:textId="4D99E3E5" w:rsidR="00E354C1" w:rsidRDefault="00E354C1" w:rsidP="00695374">
      <w:pPr>
        <w:pStyle w:val="Ttulo1"/>
        <w:jc w:val="center"/>
        <w:rPr>
          <w:rFonts w:ascii="Verdana" w:hAnsi="Verdana"/>
          <w:sz w:val="20"/>
          <w:u w:val="single"/>
        </w:rPr>
      </w:pPr>
      <w:bookmarkStart w:id="865" w:name="_Toc64645362"/>
    </w:p>
    <w:p w14:paraId="23C89A51" w14:textId="77777777" w:rsidR="00E354C1" w:rsidRPr="00E354C1" w:rsidRDefault="00E354C1" w:rsidP="00E354C1"/>
    <w:p w14:paraId="690A51D3" w14:textId="0735B7E6" w:rsidR="00400416" w:rsidRPr="00695374" w:rsidRDefault="00400416" w:rsidP="00695374">
      <w:pPr>
        <w:pStyle w:val="Ttulo1"/>
        <w:jc w:val="center"/>
        <w:rPr>
          <w:rFonts w:ascii="Verdana" w:hAnsi="Verdana"/>
          <w:sz w:val="20"/>
          <w:u w:val="single"/>
        </w:rPr>
      </w:pPr>
      <w:r w:rsidRPr="00695374">
        <w:rPr>
          <w:rFonts w:ascii="Verdana" w:hAnsi="Verdana"/>
          <w:sz w:val="20"/>
          <w:u w:val="single"/>
        </w:rPr>
        <w:t>RESUMO DO RELATÓRIO DO COMITÊ DE AUDITORIA</w:t>
      </w:r>
      <w:bookmarkEnd w:id="865"/>
    </w:p>
    <w:p w14:paraId="4BF1EF02" w14:textId="77777777" w:rsidR="00400416" w:rsidRPr="00BD061A" w:rsidRDefault="00400416" w:rsidP="00400416">
      <w:pPr>
        <w:jc w:val="center"/>
        <w:rPr>
          <w:rFonts w:ascii="Verdana" w:hAnsi="Verdana"/>
          <w:sz w:val="20"/>
        </w:rPr>
      </w:pPr>
      <w:r>
        <w:rPr>
          <w:rFonts w:ascii="Verdana" w:hAnsi="Verdana"/>
          <w:b/>
          <w:sz w:val="20"/>
          <w:u w:val="single"/>
        </w:rPr>
        <w:t>2</w:t>
      </w:r>
      <w:r w:rsidRPr="00BD061A">
        <w:rPr>
          <w:rFonts w:ascii="Verdana" w:hAnsi="Verdana"/>
          <w:b/>
          <w:sz w:val="20"/>
          <w:u w:val="single"/>
        </w:rPr>
        <w:t>º Semestre de 20</w:t>
      </w:r>
      <w:r>
        <w:rPr>
          <w:rFonts w:ascii="Verdana" w:hAnsi="Verdana"/>
          <w:b/>
          <w:sz w:val="20"/>
          <w:u w:val="single"/>
        </w:rPr>
        <w:t>20</w:t>
      </w:r>
    </w:p>
    <w:p w14:paraId="1B6AF406" w14:textId="211A95C0" w:rsidR="00400416" w:rsidRDefault="00400416" w:rsidP="00400416">
      <w:pPr>
        <w:rPr>
          <w:rFonts w:ascii="Verdana" w:hAnsi="Verdana"/>
          <w:sz w:val="20"/>
        </w:rPr>
      </w:pPr>
    </w:p>
    <w:p w14:paraId="13EFB2A8" w14:textId="77777777" w:rsidR="00695374" w:rsidRPr="00BD061A" w:rsidRDefault="00695374" w:rsidP="00400416">
      <w:pPr>
        <w:rPr>
          <w:rFonts w:ascii="Verdana" w:hAnsi="Verdana"/>
          <w:sz w:val="20"/>
        </w:rPr>
      </w:pPr>
    </w:p>
    <w:p w14:paraId="71204AEA" w14:textId="5CB9F5FC" w:rsidR="00400416" w:rsidRPr="00E354C1" w:rsidRDefault="00400416" w:rsidP="00400416">
      <w:pPr>
        <w:jc w:val="both"/>
        <w:rPr>
          <w:rFonts w:ascii="Verdana" w:hAnsi="Verdana" w:cs="Verdana"/>
          <w:sz w:val="20"/>
          <w:lang w:val="pt" w:eastAsia="pt-BR"/>
        </w:rPr>
      </w:pPr>
      <w:r w:rsidRPr="00E354C1">
        <w:rPr>
          <w:rFonts w:ascii="Verdana" w:hAnsi="Verdana" w:cs="Verdana"/>
          <w:sz w:val="20"/>
          <w:lang w:val="pt" w:eastAsia="pt-BR"/>
        </w:rPr>
        <w:t>O Comitê de Auditoria é um órgão estatutário com vínculo direto ao Conselho de Administração do BRB – Banco de Brasília S.A., regido pela Resolução CMN nº 3.198/2004, pela Lei nº 13.303/2016, pelo Decreto DF nº 37.967/2017, pelo Estatuto Social, pelo seu Regimento Interno, disponível em</w:t>
      </w:r>
      <w:r w:rsidR="005D4CF9">
        <w:rPr>
          <w:rFonts w:ascii="Verdana" w:hAnsi="Verdana" w:cs="Verdana"/>
          <w:sz w:val="20"/>
          <w:lang w:val="pt" w:eastAsia="pt-BR"/>
        </w:rPr>
        <w:t xml:space="preserve"> </w:t>
      </w:r>
      <w:hyperlink r:id="rId22" w:history="1">
        <w:r w:rsidR="005D4CF9" w:rsidRPr="00201CEB">
          <w:rPr>
            <w:rStyle w:val="Hyperlink"/>
            <w:rFonts w:ascii="Verdana" w:hAnsi="Verdana"/>
            <w:sz w:val="20"/>
          </w:rPr>
          <w:t>http://ri.brb.com.br/regulamentos-e-politicas/</w:t>
        </w:r>
      </w:hyperlink>
      <w:r w:rsidRPr="00E354C1">
        <w:rPr>
          <w:rFonts w:ascii="Verdana" w:hAnsi="Verdana" w:cs="Verdana"/>
          <w:sz w:val="20"/>
          <w:lang w:val="pt" w:eastAsia="pt-BR"/>
        </w:rPr>
        <w:t>, e demais normas aplicáveis. Atua, também, sobre todas as empresas controladas pelo Banco, que integram o Conglomerado BRB.</w:t>
      </w:r>
    </w:p>
    <w:p w14:paraId="41B80607" w14:textId="77777777" w:rsidR="00695374" w:rsidRPr="00E354C1" w:rsidRDefault="00695374" w:rsidP="00400416">
      <w:pPr>
        <w:jc w:val="both"/>
        <w:rPr>
          <w:rFonts w:ascii="Verdana" w:hAnsi="Verdana" w:cs="Verdana"/>
          <w:sz w:val="20"/>
          <w:lang w:val="pt" w:eastAsia="pt-BR"/>
        </w:rPr>
      </w:pPr>
    </w:p>
    <w:p w14:paraId="7EE6F0CF" w14:textId="4AEB5E4E" w:rsidR="00400416" w:rsidRPr="00E354C1" w:rsidRDefault="00400416" w:rsidP="00400416">
      <w:pPr>
        <w:jc w:val="both"/>
        <w:rPr>
          <w:rFonts w:ascii="Verdana" w:hAnsi="Verdana" w:cs="Verdana"/>
          <w:sz w:val="20"/>
          <w:lang w:val="pt" w:eastAsia="pt-BR"/>
        </w:rPr>
      </w:pPr>
      <w:r w:rsidRPr="00E354C1">
        <w:rPr>
          <w:rFonts w:ascii="Verdana" w:hAnsi="Verdana" w:cs="Verdana"/>
          <w:sz w:val="20"/>
          <w:lang w:val="pt" w:eastAsia="pt-BR"/>
        </w:rPr>
        <w:t>O Comitê de Auditoria é composto por um Conselheiro de Administração e outros dois integrantes, todos independentes, e tem como atribuições principais: zelar pelo cumprimento de exigências legais e regulamentares, avaliar a efetividade do sistema de controles internos e das auditorias interna e independente e revisar, previamente à publicação, o conjunto das demonstrações contábeis.</w:t>
      </w:r>
    </w:p>
    <w:p w14:paraId="428DAD8D" w14:textId="77777777" w:rsidR="00695374" w:rsidRPr="00E354C1" w:rsidRDefault="00695374" w:rsidP="00400416">
      <w:pPr>
        <w:jc w:val="both"/>
        <w:rPr>
          <w:rFonts w:ascii="Verdana" w:hAnsi="Verdana" w:cs="Verdana"/>
          <w:sz w:val="20"/>
          <w:lang w:val="pt" w:eastAsia="pt-BR"/>
        </w:rPr>
      </w:pPr>
    </w:p>
    <w:p w14:paraId="7CB13480" w14:textId="074AD25A" w:rsidR="00400416" w:rsidRPr="00E354C1" w:rsidRDefault="00400416" w:rsidP="00400416">
      <w:pPr>
        <w:jc w:val="both"/>
        <w:rPr>
          <w:rFonts w:ascii="Verdana" w:hAnsi="Verdana" w:cs="Verdana"/>
          <w:sz w:val="20"/>
          <w:lang w:val="pt" w:eastAsia="pt-BR"/>
        </w:rPr>
      </w:pPr>
      <w:r w:rsidRPr="00E354C1">
        <w:rPr>
          <w:rFonts w:ascii="Verdana" w:hAnsi="Verdana" w:cs="Verdana"/>
          <w:sz w:val="20"/>
          <w:lang w:val="pt" w:eastAsia="pt-BR"/>
        </w:rPr>
        <w:t>As análises e avaliações do Comitê baseiam-se nas informações e documentos recebidos da Administração das empresas que compõem o Conglomerado BRB, dos auditores internos e dos auditores independentes, além de suas observações diretas nas atividades de monitoramento e supervisão. Realiza reuniões periódicas com gestores, especialistas e auditores, e acompanha os resultados de inspeções e apontamentos de órgãos reguladores e de controle.</w:t>
      </w:r>
    </w:p>
    <w:p w14:paraId="5C746C88" w14:textId="77777777" w:rsidR="00695374" w:rsidRPr="00E354C1" w:rsidRDefault="00695374" w:rsidP="00400416">
      <w:pPr>
        <w:jc w:val="both"/>
        <w:rPr>
          <w:rFonts w:ascii="Verdana" w:hAnsi="Verdana" w:cs="Verdana"/>
          <w:sz w:val="20"/>
          <w:lang w:val="pt" w:eastAsia="pt-BR"/>
        </w:rPr>
      </w:pPr>
    </w:p>
    <w:p w14:paraId="353803B8" w14:textId="3651BEEC" w:rsidR="00400416" w:rsidRPr="00E354C1" w:rsidRDefault="00400416" w:rsidP="00400416">
      <w:pPr>
        <w:jc w:val="both"/>
        <w:rPr>
          <w:rFonts w:ascii="Verdana" w:hAnsi="Verdana" w:cs="Verdana"/>
          <w:sz w:val="20"/>
          <w:lang w:val="pt" w:eastAsia="pt-BR"/>
        </w:rPr>
      </w:pPr>
      <w:r w:rsidRPr="00E354C1">
        <w:rPr>
          <w:rFonts w:ascii="Verdana" w:hAnsi="Verdana" w:cs="Verdana"/>
          <w:sz w:val="20"/>
          <w:lang w:val="pt" w:eastAsia="pt-BR"/>
        </w:rPr>
        <w:t>Os Administradores do Banco e de suas subsidiárias são responsáveis pela adoção de todos os procedimentos que garantam a qualidade, a segurança e a integridade das informações que comporão as demonstrações contábeis, inclusive a geração e emissão de relatórios. Os mesmos gestores devem garantir a efetividade dos controles internos, da gestão de riscos, da aplicação das políticas e procedimentos internos, assim como da conformidade das operações com as normas legais e regulamentares.</w:t>
      </w:r>
    </w:p>
    <w:p w14:paraId="79163DCC" w14:textId="77777777" w:rsidR="00695374" w:rsidRPr="00E354C1" w:rsidRDefault="00695374" w:rsidP="00400416">
      <w:pPr>
        <w:jc w:val="both"/>
        <w:rPr>
          <w:rFonts w:ascii="Verdana" w:hAnsi="Verdana" w:cs="Verdana"/>
          <w:sz w:val="20"/>
          <w:lang w:val="pt" w:eastAsia="pt-BR"/>
        </w:rPr>
      </w:pPr>
    </w:p>
    <w:p w14:paraId="40F36F01" w14:textId="69479122" w:rsidR="00400416" w:rsidRPr="00E354C1" w:rsidRDefault="00400416" w:rsidP="00400416">
      <w:pPr>
        <w:jc w:val="both"/>
        <w:rPr>
          <w:rFonts w:ascii="Verdana" w:hAnsi="Verdana" w:cs="Verdana"/>
          <w:sz w:val="20"/>
          <w:lang w:val="pt" w:eastAsia="pt-BR"/>
        </w:rPr>
      </w:pPr>
      <w:r w:rsidRPr="00E354C1">
        <w:rPr>
          <w:rFonts w:ascii="Verdana" w:hAnsi="Verdana" w:cs="Verdana"/>
          <w:sz w:val="20"/>
          <w:lang w:val="pt" w:eastAsia="pt-BR"/>
        </w:rPr>
        <w:t>A Auditoria Interna é vinculada diretamente ao Conselho de Administração, que aprova e acompanha a execução do Plano Anual de Atividades da Auditoria Interna. Nos seus trabalhos, os auditores internos também avaliam com independência a adequação dos controles internos, a efetividade do gerenciamento de riscos e dos processos de governança e a confiabilidade dos processos contábeis.</w:t>
      </w:r>
    </w:p>
    <w:p w14:paraId="7997AB67" w14:textId="77777777" w:rsidR="00695374" w:rsidRPr="00E354C1" w:rsidRDefault="00695374" w:rsidP="00400416">
      <w:pPr>
        <w:jc w:val="both"/>
        <w:rPr>
          <w:rFonts w:ascii="Verdana" w:hAnsi="Verdana" w:cs="Verdana"/>
          <w:sz w:val="20"/>
          <w:lang w:val="pt" w:eastAsia="pt-BR"/>
        </w:rPr>
      </w:pPr>
    </w:p>
    <w:p w14:paraId="55F645F0" w14:textId="19D6F721" w:rsidR="00400416" w:rsidRPr="00E354C1" w:rsidRDefault="00400416" w:rsidP="00400416">
      <w:pPr>
        <w:jc w:val="both"/>
        <w:rPr>
          <w:rFonts w:ascii="Verdana" w:hAnsi="Verdana" w:cs="Verdana"/>
          <w:sz w:val="20"/>
          <w:lang w:val="pt" w:eastAsia="pt-BR"/>
        </w:rPr>
      </w:pPr>
      <w:r w:rsidRPr="00E354C1">
        <w:rPr>
          <w:rFonts w:ascii="Verdana" w:hAnsi="Verdana" w:cs="Verdana"/>
          <w:sz w:val="20"/>
          <w:lang w:val="pt" w:eastAsia="pt-BR"/>
        </w:rPr>
        <w:t>A Ernst Young Auditores Independentes SS – EY é responsável por avaliar a qualidade e a efetividade dos controles internos relevantes para o processo de elaboração e apresentação das demonstrações contábeis, além de atestar a sua adequada condição para demonstrar a posição financeira e patrimonial das empresas integrantes do Conglomerado BRB, de acordo com as práticas contábeis adotadas no Brasil.</w:t>
      </w:r>
    </w:p>
    <w:p w14:paraId="66D36615" w14:textId="333CC21D" w:rsidR="006F67E5" w:rsidRDefault="006F67E5" w:rsidP="00400416">
      <w:pPr>
        <w:jc w:val="both"/>
        <w:rPr>
          <w:rFonts w:ascii="Verdana" w:hAnsi="Verdana"/>
          <w:sz w:val="20"/>
        </w:rPr>
      </w:pPr>
    </w:p>
    <w:p w14:paraId="6A58C8EC" w14:textId="77777777" w:rsidR="006F67E5" w:rsidRDefault="006F67E5" w:rsidP="006F67E5">
      <w:pPr>
        <w:jc w:val="both"/>
        <w:rPr>
          <w:rFonts w:ascii="Verdana" w:hAnsi="Verdana"/>
          <w:b/>
          <w:sz w:val="20"/>
        </w:rPr>
      </w:pPr>
      <w:r w:rsidRPr="00BD061A">
        <w:rPr>
          <w:rFonts w:ascii="Verdana" w:hAnsi="Verdana"/>
          <w:b/>
          <w:sz w:val="20"/>
        </w:rPr>
        <w:t xml:space="preserve">Atividades </w:t>
      </w:r>
      <w:r>
        <w:rPr>
          <w:rFonts w:ascii="Verdana" w:hAnsi="Verdana"/>
          <w:b/>
          <w:sz w:val="20"/>
        </w:rPr>
        <w:t>no Período</w:t>
      </w:r>
    </w:p>
    <w:p w14:paraId="6B20FBAB" w14:textId="77777777" w:rsidR="006F67E5" w:rsidRPr="00BD061A" w:rsidRDefault="006F67E5" w:rsidP="006F67E5">
      <w:pPr>
        <w:jc w:val="both"/>
        <w:rPr>
          <w:rFonts w:ascii="Verdana" w:hAnsi="Verdana"/>
          <w:sz w:val="20"/>
        </w:rPr>
      </w:pPr>
    </w:p>
    <w:p w14:paraId="5DB17D26" w14:textId="6AF213B8" w:rsidR="00A2770B" w:rsidRDefault="006F67E5" w:rsidP="00A2770B">
      <w:pPr>
        <w:jc w:val="both"/>
        <w:rPr>
          <w:rFonts w:ascii="Verdana" w:hAnsi="Verdana"/>
          <w:b/>
          <w:sz w:val="20"/>
        </w:rPr>
      </w:pPr>
      <w:r w:rsidRPr="00E354C1">
        <w:rPr>
          <w:rFonts w:ascii="Verdana" w:hAnsi="Verdana" w:cs="Verdana"/>
          <w:sz w:val="20"/>
          <w:lang w:val="pt" w:eastAsia="pt-BR"/>
        </w:rPr>
        <w:t xml:space="preserve">Para cumprimento de todas as suas atribuições, o Comitê elabora um programa de trabalho anual, aprovado pelo Conselho de Administração, e neste semestre realizou apenas reuniões através de </w:t>
      </w:r>
    </w:p>
    <w:p w14:paraId="68885C71" w14:textId="7E2C6D81" w:rsidR="00A2770B" w:rsidRDefault="00A2770B" w:rsidP="00A2770B">
      <w:pPr>
        <w:jc w:val="both"/>
        <w:rPr>
          <w:rFonts w:ascii="Verdana" w:hAnsi="Verdana"/>
          <w:b/>
          <w:sz w:val="20"/>
        </w:rPr>
      </w:pPr>
    </w:p>
    <w:p w14:paraId="5C7FD48E" w14:textId="63EB5BB3" w:rsidR="00A2770B" w:rsidRDefault="00A2770B" w:rsidP="00A2770B">
      <w:pPr>
        <w:jc w:val="both"/>
        <w:rPr>
          <w:rFonts w:ascii="Verdana" w:hAnsi="Verdana"/>
          <w:b/>
          <w:sz w:val="20"/>
        </w:rPr>
      </w:pPr>
      <w:r w:rsidRPr="008C7C5E">
        <w:rPr>
          <w:rFonts w:ascii="Arial" w:eastAsia="Arial" w:hAnsi="Arial" w:cs="Arial"/>
          <w:noProof/>
          <w:lang w:eastAsia="pt-BR"/>
        </w:rPr>
        <w:lastRenderedPageBreak/>
        <w:drawing>
          <wp:anchor distT="0" distB="0" distL="114300" distR="114300" simplePos="0" relativeHeight="251681792" behindDoc="0" locked="0" layoutInCell="1" allowOverlap="1" wp14:anchorId="7C391058" wp14:editId="6CB6B609">
            <wp:simplePos x="0" y="0"/>
            <wp:positionH relativeFrom="column">
              <wp:posOffset>-307404</wp:posOffset>
            </wp:positionH>
            <wp:positionV relativeFrom="paragraph">
              <wp:posOffset>-193675</wp:posOffset>
            </wp:positionV>
            <wp:extent cx="929723" cy="629728"/>
            <wp:effectExtent l="0" t="0" r="381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9723" cy="629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374EA" w14:textId="77777777" w:rsidR="00A2770B" w:rsidRDefault="00A2770B" w:rsidP="00A2770B">
      <w:pPr>
        <w:pStyle w:val="Lista"/>
        <w:pBdr>
          <w:bottom w:val="single" w:sz="12" w:space="1" w:color="auto"/>
        </w:pBdr>
        <w:spacing w:line="20" w:lineRule="atLeast"/>
      </w:pPr>
    </w:p>
    <w:p w14:paraId="7B5CD417" w14:textId="77777777" w:rsidR="00A2770B" w:rsidRDefault="00A2770B" w:rsidP="006F67E5">
      <w:pPr>
        <w:jc w:val="both"/>
        <w:rPr>
          <w:rFonts w:ascii="Verdana" w:hAnsi="Verdana" w:cs="Verdana"/>
          <w:sz w:val="20"/>
          <w:lang w:val="pt" w:eastAsia="pt-BR"/>
        </w:rPr>
      </w:pPr>
    </w:p>
    <w:p w14:paraId="040F61D6" w14:textId="77777777" w:rsidR="00A2770B" w:rsidRDefault="00A2770B" w:rsidP="006F67E5">
      <w:pPr>
        <w:jc w:val="both"/>
        <w:rPr>
          <w:rFonts w:ascii="Verdana" w:hAnsi="Verdana" w:cs="Verdana"/>
          <w:sz w:val="20"/>
          <w:lang w:val="pt" w:eastAsia="pt-BR"/>
        </w:rPr>
      </w:pPr>
    </w:p>
    <w:p w14:paraId="6B63CB93" w14:textId="6D7030DC" w:rsidR="006F67E5" w:rsidRPr="00E354C1" w:rsidRDefault="006F67E5" w:rsidP="006F67E5">
      <w:pPr>
        <w:jc w:val="both"/>
        <w:rPr>
          <w:rFonts w:ascii="Verdana" w:hAnsi="Verdana" w:cs="Verdana"/>
          <w:sz w:val="20"/>
          <w:lang w:val="pt" w:eastAsia="pt-BR"/>
        </w:rPr>
      </w:pPr>
      <w:proofErr w:type="gramStart"/>
      <w:r w:rsidRPr="00E354C1">
        <w:rPr>
          <w:rFonts w:ascii="Verdana" w:hAnsi="Verdana" w:cs="Verdana"/>
          <w:sz w:val="20"/>
          <w:lang w:val="pt" w:eastAsia="pt-BR"/>
        </w:rPr>
        <w:t>videoconferência</w:t>
      </w:r>
      <w:proofErr w:type="gramEnd"/>
      <w:r w:rsidRPr="00E354C1">
        <w:rPr>
          <w:rFonts w:ascii="Verdana" w:hAnsi="Verdana" w:cs="Verdana"/>
          <w:sz w:val="20"/>
          <w:lang w:val="pt" w:eastAsia="pt-BR"/>
        </w:rPr>
        <w:t>, registradas em atas, e esteve permanentemente à disposição do Conselho de Administração e do Conselho Fiscal para discussão dos assuntos de sua competência.</w:t>
      </w:r>
    </w:p>
    <w:p w14:paraId="25863307" w14:textId="50689083" w:rsidR="00E84FF1" w:rsidRDefault="00E84FF1" w:rsidP="0012206F">
      <w:pPr>
        <w:jc w:val="both"/>
        <w:rPr>
          <w:rFonts w:ascii="Verdana" w:hAnsi="Verdana"/>
          <w:sz w:val="20"/>
        </w:rPr>
      </w:pPr>
    </w:p>
    <w:p w14:paraId="7CBCA38B" w14:textId="2909B61B" w:rsidR="0012206F" w:rsidRPr="00E354C1" w:rsidRDefault="00E354C1" w:rsidP="0012206F">
      <w:pPr>
        <w:jc w:val="both"/>
        <w:rPr>
          <w:rFonts w:ascii="Verdana" w:hAnsi="Verdana" w:cs="Verdana"/>
          <w:sz w:val="20"/>
          <w:lang w:val="pt" w:eastAsia="pt-BR"/>
        </w:rPr>
      </w:pPr>
      <w:r w:rsidRPr="00E354C1">
        <w:rPr>
          <w:rFonts w:ascii="Verdana" w:hAnsi="Verdana" w:cs="Verdana"/>
          <w:sz w:val="20"/>
          <w:lang w:val="pt" w:eastAsia="pt-BR"/>
        </w:rPr>
        <w:t xml:space="preserve">O Comitê promoveu reuniões com gestores de áreas estratégicas, analisou relatórios, documentos internos e externos, informações recebidas sobre assuntos relacionados a controles internos, conformidade, segurança corporativa, prevenção e combate à lavagem de dinheiro e ao financiamento do terrorismo, </w:t>
      </w:r>
      <w:r w:rsidR="0012206F" w:rsidRPr="00E354C1">
        <w:rPr>
          <w:rFonts w:ascii="Verdana" w:hAnsi="Verdana" w:cs="Verdana"/>
          <w:sz w:val="20"/>
          <w:lang w:val="pt" w:eastAsia="pt-BR"/>
        </w:rPr>
        <w:t xml:space="preserve">política de crédito, gestão de riscos, controladoria, contabilidade, tecnologia da informação, segurança cibernética, relacionamento com clientes e usuários dos serviços bancários, transações com partes relacionadas, programa de integridade, previdência complementar, assistência à saúde e outros temas relevantes do Conglomerado BRB. </w:t>
      </w:r>
    </w:p>
    <w:p w14:paraId="6BDB0B19" w14:textId="77777777" w:rsidR="0012206F" w:rsidRPr="00E354C1" w:rsidRDefault="0012206F" w:rsidP="0012206F">
      <w:pPr>
        <w:jc w:val="both"/>
        <w:rPr>
          <w:rFonts w:ascii="Verdana" w:hAnsi="Verdana" w:cs="Verdana"/>
          <w:sz w:val="20"/>
          <w:lang w:val="pt" w:eastAsia="pt-BR"/>
        </w:rPr>
      </w:pPr>
    </w:p>
    <w:p w14:paraId="4D45A4CF" w14:textId="77777777" w:rsidR="0012206F" w:rsidRPr="00E354C1" w:rsidRDefault="0012206F" w:rsidP="0012206F">
      <w:pPr>
        <w:jc w:val="both"/>
        <w:rPr>
          <w:rFonts w:ascii="Verdana" w:hAnsi="Verdana" w:cs="Verdana"/>
          <w:sz w:val="20"/>
          <w:lang w:val="pt" w:eastAsia="pt-BR"/>
        </w:rPr>
      </w:pPr>
      <w:r w:rsidRPr="00E354C1">
        <w:rPr>
          <w:rFonts w:ascii="Verdana" w:hAnsi="Verdana" w:cs="Verdana"/>
          <w:sz w:val="20"/>
          <w:lang w:val="pt" w:eastAsia="pt-BR"/>
        </w:rPr>
        <w:t xml:space="preserve">Permaneceu acompanhando as medidas adotadas pela Administração em função da pandemia, as normas editadas no período, os apontamentos efetuados pela supervisão prudencial e de conduta do Banco Central do Brasil e participando de eventos de educação continuada. </w:t>
      </w:r>
    </w:p>
    <w:p w14:paraId="03D0743E" w14:textId="77777777" w:rsidR="0012206F" w:rsidRPr="00E354C1" w:rsidRDefault="0012206F" w:rsidP="0012206F">
      <w:pPr>
        <w:jc w:val="both"/>
        <w:rPr>
          <w:rFonts w:ascii="Verdana" w:hAnsi="Verdana" w:cs="Verdana"/>
          <w:sz w:val="20"/>
          <w:lang w:val="pt" w:eastAsia="pt-BR"/>
        </w:rPr>
      </w:pPr>
    </w:p>
    <w:p w14:paraId="6F08163C" w14:textId="77777777" w:rsidR="0012206F" w:rsidRPr="00E354C1" w:rsidRDefault="0012206F" w:rsidP="0012206F">
      <w:pPr>
        <w:jc w:val="both"/>
        <w:rPr>
          <w:rFonts w:ascii="Verdana" w:hAnsi="Verdana" w:cs="Verdana"/>
          <w:sz w:val="20"/>
          <w:lang w:val="pt" w:eastAsia="pt-BR"/>
        </w:rPr>
      </w:pPr>
      <w:r w:rsidRPr="00E354C1">
        <w:rPr>
          <w:rFonts w:ascii="Verdana" w:hAnsi="Verdana" w:cs="Verdana"/>
          <w:sz w:val="20"/>
          <w:lang w:val="pt" w:eastAsia="pt-BR"/>
        </w:rPr>
        <w:t>No último trimestre de 2020 a Administração implementou uma reestruturação organizacional com foco em eficiência, governança e inovação. As mudanças impactaram todas as áreas do Banco, e o Comitê enfatiza aquelas nas diretorias executivas de Finanças e Controladoria e de Controle e Riscos, que permitirão melhores condições na execução das atividades de segunda linha.</w:t>
      </w:r>
    </w:p>
    <w:p w14:paraId="2449DFFA" w14:textId="77777777" w:rsidR="0012206F" w:rsidRPr="00E354C1" w:rsidRDefault="0012206F" w:rsidP="0012206F">
      <w:pPr>
        <w:jc w:val="both"/>
        <w:rPr>
          <w:rFonts w:ascii="Verdana" w:hAnsi="Verdana" w:cs="Verdana"/>
          <w:sz w:val="20"/>
          <w:lang w:val="pt" w:eastAsia="pt-BR"/>
        </w:rPr>
      </w:pPr>
    </w:p>
    <w:p w14:paraId="41224E1D" w14:textId="77777777" w:rsidR="0012206F" w:rsidRPr="00E354C1" w:rsidRDefault="0012206F" w:rsidP="0012206F">
      <w:pPr>
        <w:jc w:val="both"/>
        <w:rPr>
          <w:rFonts w:ascii="Verdana" w:hAnsi="Verdana" w:cs="Verdana"/>
          <w:sz w:val="20"/>
          <w:lang w:val="pt" w:eastAsia="pt-BR"/>
        </w:rPr>
      </w:pPr>
      <w:r w:rsidRPr="00E354C1">
        <w:rPr>
          <w:rFonts w:ascii="Verdana" w:hAnsi="Verdana" w:cs="Verdana"/>
          <w:sz w:val="20"/>
          <w:lang w:val="pt" w:eastAsia="pt-BR"/>
        </w:rPr>
        <w:t xml:space="preserve">Neste resumo, destacamos as seguintes atividades: </w:t>
      </w:r>
    </w:p>
    <w:p w14:paraId="5C1B95A3" w14:textId="77777777" w:rsidR="0012206F" w:rsidRDefault="0012206F" w:rsidP="0012206F">
      <w:pPr>
        <w:jc w:val="both"/>
        <w:rPr>
          <w:rFonts w:ascii="Verdana" w:hAnsi="Verdana"/>
          <w:sz w:val="20"/>
        </w:rPr>
      </w:pPr>
    </w:p>
    <w:p w14:paraId="294865A8" w14:textId="77777777" w:rsidR="0012206F" w:rsidRDefault="0012206F" w:rsidP="0012206F">
      <w:pPr>
        <w:jc w:val="both"/>
        <w:rPr>
          <w:rFonts w:ascii="Verdana" w:hAnsi="Verdana"/>
          <w:sz w:val="20"/>
        </w:rPr>
      </w:pPr>
      <w:r>
        <w:rPr>
          <w:rFonts w:ascii="Verdana" w:hAnsi="Verdana"/>
          <w:sz w:val="20"/>
        </w:rPr>
        <w:t>Auditoria Interna</w:t>
      </w:r>
    </w:p>
    <w:p w14:paraId="5970B6E5" w14:textId="77777777" w:rsidR="0012206F" w:rsidRPr="00E354C1" w:rsidRDefault="0012206F" w:rsidP="0012206F">
      <w:pPr>
        <w:jc w:val="both"/>
        <w:rPr>
          <w:rFonts w:ascii="Verdana" w:hAnsi="Verdana" w:cs="Verdana"/>
          <w:sz w:val="20"/>
          <w:lang w:val="pt" w:eastAsia="pt-BR"/>
        </w:rPr>
      </w:pPr>
    </w:p>
    <w:p w14:paraId="5425595D" w14:textId="77777777" w:rsidR="0012206F" w:rsidRPr="00E354C1" w:rsidRDefault="0012206F" w:rsidP="0012206F">
      <w:pPr>
        <w:jc w:val="both"/>
        <w:rPr>
          <w:rFonts w:ascii="Verdana" w:hAnsi="Verdana" w:cs="Verdana"/>
          <w:sz w:val="20"/>
          <w:lang w:val="pt" w:eastAsia="pt-BR"/>
        </w:rPr>
      </w:pPr>
      <w:r w:rsidRPr="00E354C1">
        <w:rPr>
          <w:rFonts w:ascii="Verdana" w:hAnsi="Verdana" w:cs="Verdana"/>
          <w:sz w:val="20"/>
          <w:lang w:val="pt" w:eastAsia="pt-BR"/>
        </w:rPr>
        <w:t xml:space="preserve">O Comitê acompanhou as atividades da Auditoria Interna, discutiu seus relatórios trimestrais, o relatório de atividades do ano anterior, o planejamento e a execução dos trabalhos, seus resultados e conclusões, a revisão ou implantação de normas internas de auditoria e as ações de melhoria adotadas. </w:t>
      </w:r>
    </w:p>
    <w:p w14:paraId="37E22D63" w14:textId="77777777" w:rsidR="0012206F" w:rsidRPr="00E354C1" w:rsidRDefault="0012206F" w:rsidP="0012206F">
      <w:pPr>
        <w:jc w:val="both"/>
        <w:rPr>
          <w:rFonts w:ascii="Verdana" w:hAnsi="Verdana" w:cs="Verdana"/>
          <w:sz w:val="20"/>
          <w:lang w:val="pt" w:eastAsia="pt-BR"/>
        </w:rPr>
      </w:pPr>
    </w:p>
    <w:p w14:paraId="7AF3F851" w14:textId="77777777" w:rsidR="0012206F" w:rsidRPr="00E354C1" w:rsidRDefault="0012206F" w:rsidP="0012206F">
      <w:pPr>
        <w:jc w:val="both"/>
        <w:rPr>
          <w:rFonts w:ascii="Verdana" w:hAnsi="Verdana" w:cs="Verdana"/>
          <w:sz w:val="20"/>
          <w:lang w:val="pt" w:eastAsia="pt-BR"/>
        </w:rPr>
      </w:pPr>
      <w:r w:rsidRPr="00E354C1">
        <w:rPr>
          <w:rFonts w:ascii="Verdana" w:hAnsi="Verdana" w:cs="Verdana"/>
          <w:sz w:val="20"/>
          <w:lang w:val="pt" w:eastAsia="pt-BR"/>
        </w:rPr>
        <w:t>Nesse processo, o Comitê não identificou ocorrências que pudessem comprometer a objetividade e independência, e concluiu que a estrutura e o orçamento da Auditoria Interna do BRB permanecem adequados ao desempenho de suas funções, dado o presente volume operacional; em relação às atividades da Auditoria Interna das empresas não financeiras do Conglomerado, ainda estão sendo adequadas às necessidades identificadas.</w:t>
      </w:r>
    </w:p>
    <w:p w14:paraId="1AF00021" w14:textId="77777777" w:rsidR="006F67E5" w:rsidRDefault="006F67E5" w:rsidP="0012206F">
      <w:pPr>
        <w:jc w:val="both"/>
        <w:rPr>
          <w:rFonts w:ascii="Verdana" w:hAnsi="Verdana"/>
          <w:sz w:val="20"/>
        </w:rPr>
      </w:pPr>
    </w:p>
    <w:p w14:paraId="548A19C2" w14:textId="77777777" w:rsidR="00E354C1" w:rsidRDefault="00E354C1" w:rsidP="00E354C1">
      <w:pPr>
        <w:jc w:val="both"/>
        <w:rPr>
          <w:rFonts w:ascii="Verdana" w:hAnsi="Verdana"/>
          <w:sz w:val="20"/>
        </w:rPr>
      </w:pPr>
      <w:r>
        <w:rPr>
          <w:rFonts w:ascii="Verdana" w:hAnsi="Verdana"/>
          <w:sz w:val="20"/>
        </w:rPr>
        <w:t>Auditoria Independente</w:t>
      </w:r>
    </w:p>
    <w:p w14:paraId="510B09EE" w14:textId="77777777" w:rsidR="00E354C1" w:rsidRPr="00E354C1" w:rsidRDefault="00E354C1" w:rsidP="00E354C1">
      <w:pPr>
        <w:jc w:val="both"/>
        <w:rPr>
          <w:rFonts w:ascii="Verdana" w:hAnsi="Verdana" w:cs="Verdana"/>
          <w:sz w:val="20"/>
          <w:lang w:val="pt" w:eastAsia="pt-BR"/>
        </w:rPr>
      </w:pPr>
    </w:p>
    <w:p w14:paraId="2F88E33A" w14:textId="77777777" w:rsidR="00E354C1" w:rsidRPr="00E354C1" w:rsidRDefault="00E354C1" w:rsidP="00E354C1">
      <w:pPr>
        <w:jc w:val="both"/>
        <w:rPr>
          <w:rFonts w:ascii="Verdana" w:hAnsi="Verdana" w:cs="Verdana"/>
          <w:sz w:val="20"/>
          <w:lang w:val="pt" w:eastAsia="pt-BR"/>
        </w:rPr>
      </w:pPr>
      <w:r w:rsidRPr="00E354C1">
        <w:rPr>
          <w:rFonts w:ascii="Verdana" w:hAnsi="Verdana" w:cs="Verdana"/>
          <w:sz w:val="20"/>
          <w:lang w:val="pt" w:eastAsia="pt-BR"/>
        </w:rPr>
        <w:t xml:space="preserve">O Comitê acompanhou os trabalhos da Auditoria Independente, aprovou seu planejamento, discutiu o conteúdo dos seus relatórios e concluiu que os serviços foram adequados às necessidades e que não foram identificadas ocorrências que pudessem comprometer a sua independência ou a sua qualidade. </w:t>
      </w:r>
    </w:p>
    <w:p w14:paraId="5C4DAD6F" w14:textId="1FBE905F" w:rsidR="00E84FF1" w:rsidRDefault="00E84FF1" w:rsidP="00E354C1">
      <w:pPr>
        <w:jc w:val="both"/>
        <w:rPr>
          <w:rFonts w:ascii="Verdana" w:hAnsi="Verdana" w:cs="Verdana"/>
          <w:sz w:val="20"/>
          <w:lang w:val="pt" w:eastAsia="pt-BR"/>
        </w:rPr>
      </w:pPr>
    </w:p>
    <w:p w14:paraId="6CB56107" w14:textId="77777777" w:rsidR="00A2770B" w:rsidRDefault="00A2770B" w:rsidP="00E354C1">
      <w:pPr>
        <w:jc w:val="both"/>
        <w:rPr>
          <w:rFonts w:ascii="Verdana" w:hAnsi="Verdana"/>
          <w:sz w:val="20"/>
        </w:rPr>
      </w:pPr>
    </w:p>
    <w:p w14:paraId="31990FB6" w14:textId="3CF5E10A" w:rsidR="00E84FF1" w:rsidRDefault="00E84FF1" w:rsidP="00E354C1">
      <w:pPr>
        <w:jc w:val="both"/>
        <w:rPr>
          <w:rFonts w:ascii="Verdana" w:hAnsi="Verdana"/>
          <w:sz w:val="20"/>
        </w:rPr>
      </w:pPr>
    </w:p>
    <w:p w14:paraId="3FC7119A" w14:textId="77777777" w:rsidR="00D67963" w:rsidRDefault="00D67963" w:rsidP="00E354C1">
      <w:pPr>
        <w:jc w:val="both"/>
        <w:rPr>
          <w:rFonts w:ascii="Verdana" w:hAnsi="Verdana"/>
          <w:sz w:val="20"/>
        </w:rPr>
      </w:pPr>
    </w:p>
    <w:p w14:paraId="1C8E2F78" w14:textId="222D904D" w:rsidR="00E354C1" w:rsidRDefault="00D67963" w:rsidP="00E354C1">
      <w:pPr>
        <w:pStyle w:val="Lista"/>
        <w:pBdr>
          <w:bottom w:val="single" w:sz="12" w:space="1" w:color="auto"/>
        </w:pBdr>
        <w:spacing w:line="20" w:lineRule="atLeast"/>
      </w:pPr>
      <w:r w:rsidRPr="008C7C5E">
        <w:rPr>
          <w:rFonts w:ascii="Arial" w:eastAsia="Arial" w:hAnsi="Arial" w:cs="Arial"/>
          <w:noProof/>
          <w:lang w:val="pt-BR" w:eastAsia="pt-BR"/>
        </w:rPr>
        <w:lastRenderedPageBreak/>
        <w:drawing>
          <wp:anchor distT="0" distB="0" distL="114300" distR="114300" simplePos="0" relativeHeight="251677696" behindDoc="0" locked="0" layoutInCell="1" allowOverlap="1" wp14:anchorId="31D3EB2C" wp14:editId="7F903E07">
            <wp:simplePos x="0" y="0"/>
            <wp:positionH relativeFrom="column">
              <wp:posOffset>-269304</wp:posOffset>
            </wp:positionH>
            <wp:positionV relativeFrom="paragraph">
              <wp:posOffset>-323850</wp:posOffset>
            </wp:positionV>
            <wp:extent cx="929723" cy="629728"/>
            <wp:effectExtent l="0" t="0" r="381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9723" cy="629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FC3F2" w14:textId="543C2393" w:rsidR="00E354C1" w:rsidRPr="00170D53" w:rsidRDefault="00E354C1" w:rsidP="00E354C1">
      <w:pPr>
        <w:keepNext/>
        <w:widowControl w:val="0"/>
        <w:shd w:val="clear" w:color="auto" w:fill="FFFFFF"/>
        <w:tabs>
          <w:tab w:val="center" w:pos="4419"/>
          <w:tab w:val="right" w:pos="8838"/>
        </w:tabs>
        <w:jc w:val="right"/>
        <w:rPr>
          <w:rFonts w:ascii="Verdana" w:eastAsia="Arial" w:hAnsi="Verdana" w:cs="Verdana"/>
          <w:sz w:val="16"/>
          <w:szCs w:val="16"/>
        </w:rPr>
      </w:pPr>
    </w:p>
    <w:p w14:paraId="32E7A28E" w14:textId="39AC980D" w:rsidR="0012206F" w:rsidRDefault="0012206F" w:rsidP="0012206F">
      <w:pPr>
        <w:jc w:val="both"/>
        <w:rPr>
          <w:rFonts w:ascii="Verdana" w:hAnsi="Verdana"/>
          <w:sz w:val="20"/>
        </w:rPr>
      </w:pPr>
    </w:p>
    <w:p w14:paraId="50A283AF" w14:textId="77777777" w:rsidR="00A2770B" w:rsidRPr="00BD061A" w:rsidRDefault="00A2770B" w:rsidP="00A2770B">
      <w:pPr>
        <w:jc w:val="both"/>
        <w:rPr>
          <w:rFonts w:ascii="Verdana" w:hAnsi="Verdana"/>
          <w:sz w:val="20"/>
        </w:rPr>
      </w:pPr>
      <w:r w:rsidRPr="00BD061A">
        <w:rPr>
          <w:rFonts w:ascii="Verdana" w:hAnsi="Verdana"/>
          <w:sz w:val="20"/>
        </w:rPr>
        <w:t>Ao analisar as demonstrações contábeis do Banco individuais e consolidadas, acompanhadas das respectivas notas explicativas, o COAUD discutiu com o auditor independente o seu relatório, datado de 1</w:t>
      </w:r>
      <w:r>
        <w:rPr>
          <w:rFonts w:ascii="Verdana" w:hAnsi="Verdana"/>
          <w:sz w:val="20"/>
        </w:rPr>
        <w:t>1</w:t>
      </w:r>
      <w:r w:rsidRPr="00BD061A">
        <w:rPr>
          <w:rFonts w:ascii="Verdana" w:hAnsi="Verdana"/>
          <w:sz w:val="20"/>
        </w:rPr>
        <w:t xml:space="preserve"> de </w:t>
      </w:r>
      <w:r>
        <w:rPr>
          <w:rFonts w:ascii="Verdana" w:hAnsi="Verdana"/>
          <w:sz w:val="20"/>
        </w:rPr>
        <w:t xml:space="preserve">fevereiro </w:t>
      </w:r>
      <w:r w:rsidRPr="00BD061A">
        <w:rPr>
          <w:rFonts w:ascii="Verdana" w:hAnsi="Verdana"/>
          <w:sz w:val="20"/>
        </w:rPr>
        <w:t>de 202</w:t>
      </w:r>
      <w:r>
        <w:rPr>
          <w:rFonts w:ascii="Verdana" w:hAnsi="Verdana"/>
          <w:sz w:val="20"/>
        </w:rPr>
        <w:t>1</w:t>
      </w:r>
      <w:r w:rsidRPr="00BD061A">
        <w:rPr>
          <w:rFonts w:ascii="Verdana" w:hAnsi="Verdana"/>
          <w:sz w:val="20"/>
        </w:rPr>
        <w:t xml:space="preserve">, emitido sem ressalva. </w:t>
      </w:r>
    </w:p>
    <w:p w14:paraId="2D51EC83" w14:textId="3B05303B" w:rsidR="00E354C1" w:rsidRDefault="00E354C1" w:rsidP="0012206F">
      <w:pPr>
        <w:jc w:val="both"/>
        <w:rPr>
          <w:rFonts w:ascii="Verdana" w:hAnsi="Verdana"/>
          <w:sz w:val="20"/>
        </w:rPr>
      </w:pPr>
    </w:p>
    <w:p w14:paraId="19783DAC" w14:textId="77777777" w:rsidR="00E84FF1" w:rsidRDefault="00E84FF1" w:rsidP="00E84FF1">
      <w:pPr>
        <w:jc w:val="both"/>
        <w:rPr>
          <w:rFonts w:ascii="Verdana" w:hAnsi="Verdana"/>
          <w:sz w:val="20"/>
        </w:rPr>
      </w:pPr>
      <w:r>
        <w:rPr>
          <w:rFonts w:ascii="Verdana" w:hAnsi="Verdana"/>
          <w:sz w:val="20"/>
        </w:rPr>
        <w:t>Demonstrações Contábeis</w:t>
      </w:r>
    </w:p>
    <w:p w14:paraId="24F90BD2" w14:textId="77777777" w:rsidR="00E84FF1" w:rsidRDefault="00E84FF1" w:rsidP="00E84FF1">
      <w:pPr>
        <w:jc w:val="both"/>
        <w:rPr>
          <w:rFonts w:ascii="Verdana" w:hAnsi="Verdana"/>
          <w:sz w:val="20"/>
        </w:rPr>
      </w:pPr>
    </w:p>
    <w:p w14:paraId="01473795" w14:textId="77777777" w:rsidR="00E84FF1" w:rsidRPr="00E354C1" w:rsidRDefault="00E84FF1" w:rsidP="00E84FF1">
      <w:pPr>
        <w:jc w:val="both"/>
        <w:rPr>
          <w:rFonts w:ascii="Verdana" w:hAnsi="Verdana" w:cs="Verdana"/>
          <w:sz w:val="20"/>
          <w:lang w:val="pt" w:eastAsia="pt-BR"/>
        </w:rPr>
      </w:pPr>
      <w:r w:rsidRPr="00E354C1">
        <w:rPr>
          <w:rFonts w:ascii="Verdana" w:hAnsi="Verdana" w:cs="Verdana"/>
          <w:sz w:val="20"/>
          <w:lang w:val="pt" w:eastAsia="pt-BR"/>
        </w:rPr>
        <w:t>O Comitê acompanhou os trabalhos da Superintendência de Contabilidade e Tributos durante o semestre, inclusive a elaboração das demonstrações trimestrais divulgadas e revisou as demonstrações contábeis anuais, que foram analisadas e discutidas também com as Auditorias Interna e Independente</w:t>
      </w:r>
      <w:r>
        <w:rPr>
          <w:rFonts w:ascii="Verdana" w:hAnsi="Verdana" w:cs="Verdana"/>
          <w:sz w:val="20"/>
          <w:lang w:val="pt" w:eastAsia="pt-BR"/>
        </w:rPr>
        <w:t>.</w:t>
      </w:r>
    </w:p>
    <w:p w14:paraId="51181F8C" w14:textId="77777777" w:rsidR="00E354C1" w:rsidRDefault="00E354C1" w:rsidP="0012206F">
      <w:pPr>
        <w:jc w:val="both"/>
        <w:rPr>
          <w:rFonts w:ascii="Verdana" w:hAnsi="Verdana"/>
          <w:sz w:val="20"/>
        </w:rPr>
      </w:pPr>
    </w:p>
    <w:p w14:paraId="7B53E6E4" w14:textId="77777777" w:rsidR="0012206F" w:rsidRPr="00E354C1" w:rsidRDefault="0012206F" w:rsidP="0012206F">
      <w:pPr>
        <w:jc w:val="both"/>
        <w:rPr>
          <w:rFonts w:ascii="Verdana" w:hAnsi="Verdana" w:cs="Verdana"/>
          <w:sz w:val="20"/>
          <w:lang w:val="pt" w:eastAsia="pt-BR"/>
        </w:rPr>
      </w:pPr>
      <w:r w:rsidRPr="00E354C1">
        <w:rPr>
          <w:rFonts w:ascii="Verdana" w:hAnsi="Verdana" w:cs="Verdana"/>
          <w:sz w:val="20"/>
          <w:lang w:val="pt" w:eastAsia="pt-BR"/>
        </w:rPr>
        <w:t>Registramos que não houve qualquer divergência significativa entre a Administração, a Auditoria Independente e o Comitê em relação a essas demonstrações.</w:t>
      </w:r>
    </w:p>
    <w:p w14:paraId="5CCDB9B4" w14:textId="77777777" w:rsidR="0012206F" w:rsidRPr="00E354C1" w:rsidRDefault="0012206F" w:rsidP="0012206F">
      <w:pPr>
        <w:jc w:val="both"/>
        <w:rPr>
          <w:rFonts w:ascii="Verdana" w:hAnsi="Verdana" w:cs="Verdana"/>
          <w:sz w:val="20"/>
          <w:lang w:val="pt" w:eastAsia="pt-BR"/>
        </w:rPr>
      </w:pPr>
    </w:p>
    <w:p w14:paraId="5B5A186A" w14:textId="77777777" w:rsidR="0012206F" w:rsidRDefault="0012206F" w:rsidP="0012206F">
      <w:pPr>
        <w:jc w:val="both"/>
        <w:rPr>
          <w:rFonts w:ascii="Verdana" w:hAnsi="Verdana"/>
          <w:sz w:val="20"/>
        </w:rPr>
      </w:pPr>
      <w:r>
        <w:rPr>
          <w:rFonts w:ascii="Verdana" w:hAnsi="Verdana"/>
          <w:sz w:val="20"/>
        </w:rPr>
        <w:t>Controles Internos, Conformidade e Integridade</w:t>
      </w:r>
    </w:p>
    <w:p w14:paraId="2A67752C" w14:textId="77777777" w:rsidR="0012206F" w:rsidRDefault="0012206F" w:rsidP="0012206F">
      <w:pPr>
        <w:jc w:val="both"/>
        <w:rPr>
          <w:rFonts w:ascii="Verdana" w:hAnsi="Verdana"/>
          <w:sz w:val="20"/>
        </w:rPr>
      </w:pPr>
    </w:p>
    <w:p w14:paraId="5E06EA94" w14:textId="77777777" w:rsidR="0012206F" w:rsidRPr="00E354C1" w:rsidRDefault="0012206F" w:rsidP="0012206F">
      <w:pPr>
        <w:jc w:val="both"/>
        <w:rPr>
          <w:rFonts w:ascii="Verdana" w:hAnsi="Verdana" w:cs="Verdana"/>
          <w:sz w:val="20"/>
          <w:lang w:val="pt" w:eastAsia="pt-BR"/>
        </w:rPr>
      </w:pPr>
      <w:r w:rsidRPr="00E354C1">
        <w:rPr>
          <w:rFonts w:ascii="Verdana" w:hAnsi="Verdana" w:cs="Verdana"/>
          <w:sz w:val="20"/>
          <w:lang w:val="pt" w:eastAsia="pt-BR"/>
        </w:rPr>
        <w:t>O Comitê de Auditoria analisou e discutiu os relatórios periódicos relativos ao sistema de controles internos, às atividades de conformidade (</w:t>
      </w:r>
      <w:proofErr w:type="spellStart"/>
      <w:r w:rsidRPr="00E354C1">
        <w:rPr>
          <w:rFonts w:ascii="Verdana" w:hAnsi="Verdana" w:cs="Verdana"/>
          <w:sz w:val="20"/>
          <w:lang w:val="pt" w:eastAsia="pt-BR"/>
        </w:rPr>
        <w:t>compliance</w:t>
      </w:r>
      <w:proofErr w:type="spellEnd"/>
      <w:r w:rsidRPr="00E354C1">
        <w:rPr>
          <w:rFonts w:ascii="Verdana" w:hAnsi="Verdana" w:cs="Verdana"/>
          <w:sz w:val="20"/>
          <w:lang w:val="pt" w:eastAsia="pt-BR"/>
        </w:rPr>
        <w:t>) e de integridade, e manteve outras interações com a Superintendência de Controle Institucional. Para manutenção e adequação dos controles internos e dos processos de conformidade e de integridade, objeto de preocupação constante por parte da Administração, há diversas ações de melhoria em andamento.</w:t>
      </w:r>
    </w:p>
    <w:p w14:paraId="4A62288D" w14:textId="77777777" w:rsidR="0012206F" w:rsidRPr="00E354C1" w:rsidRDefault="0012206F" w:rsidP="0012206F">
      <w:pPr>
        <w:jc w:val="both"/>
        <w:rPr>
          <w:rFonts w:ascii="Verdana" w:hAnsi="Verdana" w:cs="Verdana"/>
          <w:sz w:val="20"/>
          <w:lang w:val="pt" w:eastAsia="pt-BR"/>
        </w:rPr>
      </w:pPr>
    </w:p>
    <w:p w14:paraId="32BA7B92" w14:textId="77777777" w:rsidR="0012206F" w:rsidRPr="00E354C1" w:rsidRDefault="0012206F" w:rsidP="0012206F">
      <w:pPr>
        <w:jc w:val="both"/>
        <w:rPr>
          <w:rFonts w:ascii="Verdana" w:hAnsi="Verdana" w:cs="Verdana"/>
          <w:sz w:val="20"/>
          <w:lang w:val="pt" w:eastAsia="pt-BR"/>
        </w:rPr>
      </w:pPr>
      <w:r w:rsidRPr="00E354C1">
        <w:rPr>
          <w:rFonts w:ascii="Verdana" w:hAnsi="Verdana" w:cs="Verdana"/>
          <w:sz w:val="20"/>
          <w:lang w:val="pt" w:eastAsia="pt-BR"/>
        </w:rPr>
        <w:t xml:space="preserve">Também foram discutidos diversos planos de ação para correção de deficiências acompanhados pelo Comitê de Auditoria, apontadas pelas auditorias, por órgãos reguladores ou pelo próprio Comitê. </w:t>
      </w:r>
    </w:p>
    <w:p w14:paraId="3CE4A13F" w14:textId="77777777" w:rsidR="00E354C1" w:rsidRPr="00E354C1" w:rsidRDefault="00E354C1" w:rsidP="0012206F">
      <w:pPr>
        <w:jc w:val="both"/>
        <w:rPr>
          <w:rFonts w:ascii="Verdana" w:hAnsi="Verdana" w:cs="Verdana"/>
          <w:sz w:val="20"/>
          <w:lang w:val="pt" w:eastAsia="pt-BR"/>
        </w:rPr>
      </w:pPr>
    </w:p>
    <w:p w14:paraId="1ECE2E85" w14:textId="77777777" w:rsidR="00E354C1" w:rsidRDefault="00E354C1" w:rsidP="00E354C1">
      <w:pPr>
        <w:jc w:val="both"/>
        <w:rPr>
          <w:rFonts w:ascii="Verdana" w:hAnsi="Verdana"/>
          <w:sz w:val="20"/>
        </w:rPr>
      </w:pPr>
      <w:r>
        <w:rPr>
          <w:rFonts w:ascii="Verdana" w:hAnsi="Verdana"/>
          <w:sz w:val="20"/>
        </w:rPr>
        <w:t xml:space="preserve">Gerenciamento de Riscos </w:t>
      </w:r>
    </w:p>
    <w:p w14:paraId="6276E75E" w14:textId="77777777" w:rsidR="0012206F" w:rsidRDefault="0012206F" w:rsidP="0012206F">
      <w:pPr>
        <w:jc w:val="both"/>
        <w:rPr>
          <w:rFonts w:ascii="Verdana" w:hAnsi="Verdana"/>
          <w:sz w:val="20"/>
        </w:rPr>
      </w:pPr>
    </w:p>
    <w:p w14:paraId="0696F6A4" w14:textId="77777777" w:rsidR="0012206F" w:rsidRDefault="0012206F" w:rsidP="0012206F">
      <w:pPr>
        <w:jc w:val="both"/>
        <w:rPr>
          <w:rFonts w:ascii="Verdana" w:hAnsi="Verdana"/>
          <w:sz w:val="20"/>
        </w:rPr>
      </w:pPr>
      <w:r>
        <w:rPr>
          <w:rFonts w:ascii="Verdana" w:hAnsi="Verdana"/>
          <w:sz w:val="20"/>
        </w:rPr>
        <w:t>O suporte direto ao Conselho de Administração em relação ao gerenciamento de riscos e de capital é atribuição do Comitê de Riscos, também composto por membros independentes, e o Comitê de Auditoria avaliou e monitorou as exposições de risco do Conglomerado BRB através da troca de informações e coordenação de atividades com o Comitê de Riscos, inclusive realizando reuniões conjuntas com periodicidade definida.</w:t>
      </w:r>
    </w:p>
    <w:p w14:paraId="68809DDC" w14:textId="77777777" w:rsidR="0012206F" w:rsidRDefault="0012206F" w:rsidP="0012206F">
      <w:pPr>
        <w:jc w:val="both"/>
        <w:rPr>
          <w:rFonts w:ascii="Verdana" w:hAnsi="Verdana"/>
          <w:sz w:val="20"/>
        </w:rPr>
      </w:pPr>
    </w:p>
    <w:p w14:paraId="2934E82D" w14:textId="77777777" w:rsidR="0012206F" w:rsidRDefault="0012206F" w:rsidP="0012206F">
      <w:pPr>
        <w:jc w:val="both"/>
        <w:rPr>
          <w:rFonts w:ascii="Verdana" w:hAnsi="Verdana"/>
          <w:sz w:val="20"/>
        </w:rPr>
      </w:pPr>
      <w:r>
        <w:rPr>
          <w:rFonts w:ascii="Verdana" w:hAnsi="Verdana"/>
          <w:sz w:val="20"/>
        </w:rPr>
        <w:t>Ouvidoria</w:t>
      </w:r>
    </w:p>
    <w:p w14:paraId="6DBBC55C" w14:textId="77777777" w:rsidR="0012206F" w:rsidRDefault="0012206F" w:rsidP="0012206F">
      <w:pPr>
        <w:jc w:val="both"/>
        <w:rPr>
          <w:rFonts w:ascii="Verdana" w:hAnsi="Verdana"/>
          <w:sz w:val="20"/>
        </w:rPr>
      </w:pPr>
    </w:p>
    <w:p w14:paraId="578F5168" w14:textId="6E49C117" w:rsidR="0012206F" w:rsidRDefault="0012206F" w:rsidP="0012206F">
      <w:pPr>
        <w:jc w:val="both"/>
        <w:rPr>
          <w:rFonts w:ascii="Verdana" w:hAnsi="Verdana"/>
          <w:sz w:val="20"/>
        </w:rPr>
      </w:pPr>
      <w:r>
        <w:rPr>
          <w:rFonts w:ascii="Verdana" w:hAnsi="Verdana"/>
          <w:sz w:val="20"/>
        </w:rPr>
        <w:t>O Comitê de Auditoria analisou e discutiu com a Ouvidoria seu relatório semestral e suas recomendações, e acompanhou as questões relativas aos clientes e usuários dos serviços prestados pelo BRB no período.</w:t>
      </w:r>
    </w:p>
    <w:p w14:paraId="1E819135" w14:textId="77777777" w:rsidR="00E354C1" w:rsidRDefault="00E354C1" w:rsidP="0012206F">
      <w:pPr>
        <w:jc w:val="both"/>
        <w:rPr>
          <w:rFonts w:ascii="Verdana" w:hAnsi="Verdana"/>
          <w:sz w:val="20"/>
        </w:rPr>
      </w:pPr>
    </w:p>
    <w:p w14:paraId="1F769CFC" w14:textId="224553FC" w:rsidR="00E354C1" w:rsidRDefault="00E354C1" w:rsidP="00E354C1">
      <w:pPr>
        <w:jc w:val="both"/>
        <w:rPr>
          <w:rFonts w:ascii="Verdana" w:hAnsi="Verdana"/>
          <w:sz w:val="20"/>
        </w:rPr>
      </w:pPr>
      <w:r>
        <w:rPr>
          <w:rFonts w:ascii="Verdana" w:hAnsi="Verdana"/>
          <w:sz w:val="20"/>
        </w:rPr>
        <w:t>Canal de Denúncias</w:t>
      </w:r>
    </w:p>
    <w:p w14:paraId="58B3B15A" w14:textId="77777777" w:rsidR="00E354C1" w:rsidRDefault="00E354C1" w:rsidP="00E354C1">
      <w:pPr>
        <w:jc w:val="both"/>
        <w:rPr>
          <w:rFonts w:ascii="Verdana" w:hAnsi="Verdana"/>
          <w:sz w:val="20"/>
        </w:rPr>
      </w:pPr>
    </w:p>
    <w:p w14:paraId="03F05876" w14:textId="73954216" w:rsidR="006F67E5" w:rsidRDefault="00E354C1" w:rsidP="00A2770B">
      <w:pPr>
        <w:jc w:val="both"/>
        <w:rPr>
          <w:rFonts w:ascii="Verdana" w:hAnsi="Verdana"/>
          <w:sz w:val="20"/>
        </w:rPr>
      </w:pPr>
      <w:r>
        <w:rPr>
          <w:rFonts w:ascii="Verdana" w:hAnsi="Verdana"/>
          <w:sz w:val="20"/>
        </w:rPr>
        <w:t xml:space="preserve">No período não houve denúncia no canal do Comitê de Auditoria, disponível no </w:t>
      </w:r>
      <w:r w:rsidRPr="00BD061A">
        <w:rPr>
          <w:rFonts w:ascii="Verdana" w:hAnsi="Verdana"/>
          <w:sz w:val="20"/>
        </w:rPr>
        <w:t xml:space="preserve">endereço </w:t>
      </w:r>
      <w:hyperlink r:id="rId23" w:history="1">
        <w:r w:rsidRPr="00817BF0">
          <w:rPr>
            <w:rStyle w:val="Hyperlink"/>
            <w:rFonts w:ascii="Verdana" w:hAnsi="Verdana"/>
            <w:sz w:val="20"/>
          </w:rPr>
          <w:t>http://ri.brb.com.br/servicos-aos-investidores/fale-com-o-comite/</w:t>
        </w:r>
      </w:hyperlink>
      <w:r>
        <w:rPr>
          <w:rFonts w:ascii="Verdana" w:hAnsi="Verdana"/>
          <w:sz w:val="20"/>
        </w:rPr>
        <w:t xml:space="preserve"> p</w:t>
      </w:r>
      <w:r w:rsidRPr="00BD061A">
        <w:rPr>
          <w:rFonts w:ascii="Verdana" w:hAnsi="Verdana"/>
          <w:sz w:val="20"/>
        </w:rPr>
        <w:t>ara recepção de informações acerca de eventual descumprimento de regulamentos e códigos internos e de dispositivos legais e normativos aplicáveis.</w:t>
      </w:r>
      <w:r>
        <w:rPr>
          <w:rFonts w:ascii="Verdana" w:hAnsi="Verdana"/>
          <w:sz w:val="20"/>
        </w:rPr>
        <w:t xml:space="preserve"> Denúncias efetuadas por outros canais são encaminhadas à Auditoria Interna e são acompanhadas nas</w:t>
      </w:r>
      <w:r w:rsidR="00A2770B">
        <w:rPr>
          <w:rFonts w:ascii="Verdana" w:hAnsi="Verdana"/>
          <w:sz w:val="20"/>
        </w:rPr>
        <w:t xml:space="preserve"> reuniões periódicas com a área.</w:t>
      </w:r>
    </w:p>
    <w:p w14:paraId="387B0787" w14:textId="77E78FD8" w:rsidR="00E84FF1" w:rsidRDefault="00D67963" w:rsidP="00E84FF1">
      <w:pPr>
        <w:keepNext/>
        <w:widowControl w:val="0"/>
        <w:shd w:val="clear" w:color="auto" w:fill="FFFFFF"/>
        <w:tabs>
          <w:tab w:val="center" w:pos="4419"/>
          <w:tab w:val="right" w:pos="8838"/>
        </w:tabs>
        <w:rPr>
          <w:rFonts w:ascii="Verdana" w:hAnsi="Verdana"/>
          <w:sz w:val="20"/>
        </w:rPr>
      </w:pPr>
      <w:r w:rsidRPr="008C7C5E">
        <w:rPr>
          <w:rFonts w:ascii="Arial" w:eastAsia="Arial" w:hAnsi="Arial" w:cs="Arial"/>
          <w:noProof/>
          <w:lang w:eastAsia="pt-BR"/>
        </w:rPr>
        <w:lastRenderedPageBreak/>
        <w:drawing>
          <wp:anchor distT="0" distB="0" distL="114300" distR="114300" simplePos="0" relativeHeight="251679744" behindDoc="0" locked="0" layoutInCell="1" allowOverlap="1" wp14:anchorId="1B87C2E1" wp14:editId="0AED620D">
            <wp:simplePos x="0" y="0"/>
            <wp:positionH relativeFrom="column">
              <wp:posOffset>-269875</wp:posOffset>
            </wp:positionH>
            <wp:positionV relativeFrom="paragraph">
              <wp:posOffset>-156845</wp:posOffset>
            </wp:positionV>
            <wp:extent cx="929723" cy="629728"/>
            <wp:effectExtent l="0" t="0" r="381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9723" cy="629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739A1" w14:textId="77777777" w:rsidR="00E84FF1" w:rsidRDefault="00E84FF1" w:rsidP="00E84FF1">
      <w:pPr>
        <w:pStyle w:val="Lista"/>
        <w:pBdr>
          <w:bottom w:val="single" w:sz="12" w:space="1" w:color="auto"/>
        </w:pBdr>
        <w:spacing w:line="20" w:lineRule="atLeast"/>
      </w:pPr>
    </w:p>
    <w:p w14:paraId="0A0A8659" w14:textId="53F4F854" w:rsidR="00E84FF1" w:rsidRPr="00170D53" w:rsidRDefault="00E84FF1" w:rsidP="00E84FF1">
      <w:pPr>
        <w:keepNext/>
        <w:widowControl w:val="0"/>
        <w:shd w:val="clear" w:color="auto" w:fill="FFFFFF"/>
        <w:tabs>
          <w:tab w:val="center" w:pos="4419"/>
          <w:tab w:val="right" w:pos="8838"/>
        </w:tabs>
        <w:jc w:val="right"/>
        <w:rPr>
          <w:rFonts w:ascii="Verdana" w:eastAsia="Arial" w:hAnsi="Verdana" w:cs="Verdana"/>
          <w:sz w:val="16"/>
          <w:szCs w:val="16"/>
        </w:rPr>
      </w:pPr>
    </w:p>
    <w:p w14:paraId="50D0B04D" w14:textId="77777777" w:rsidR="00E84FF1" w:rsidRDefault="00E84FF1" w:rsidP="00E84FF1">
      <w:pPr>
        <w:pStyle w:val="Ttulo1"/>
        <w:jc w:val="center"/>
        <w:rPr>
          <w:rFonts w:ascii="Verdana" w:hAnsi="Verdana"/>
          <w:sz w:val="20"/>
          <w:u w:val="single"/>
        </w:rPr>
      </w:pPr>
    </w:p>
    <w:p w14:paraId="7B5A4781" w14:textId="77777777" w:rsidR="0012206F" w:rsidRPr="00BD061A" w:rsidRDefault="0012206F" w:rsidP="0012206F">
      <w:pPr>
        <w:jc w:val="both"/>
        <w:rPr>
          <w:rFonts w:ascii="Verdana" w:hAnsi="Verdana"/>
          <w:sz w:val="20"/>
        </w:rPr>
      </w:pPr>
    </w:p>
    <w:p w14:paraId="188CE865" w14:textId="77777777" w:rsidR="00E84FF1" w:rsidRDefault="00E84FF1" w:rsidP="0012206F">
      <w:pPr>
        <w:jc w:val="both"/>
        <w:rPr>
          <w:rFonts w:ascii="Verdana" w:hAnsi="Verdana"/>
          <w:b/>
          <w:sz w:val="20"/>
        </w:rPr>
      </w:pPr>
    </w:p>
    <w:p w14:paraId="517620BD" w14:textId="452787AE" w:rsidR="0012206F" w:rsidRDefault="0012206F" w:rsidP="0012206F">
      <w:pPr>
        <w:jc w:val="both"/>
        <w:rPr>
          <w:rFonts w:ascii="Verdana" w:hAnsi="Verdana"/>
          <w:b/>
          <w:sz w:val="20"/>
        </w:rPr>
      </w:pPr>
      <w:r w:rsidRPr="00BD061A">
        <w:rPr>
          <w:rFonts w:ascii="Verdana" w:hAnsi="Verdana"/>
          <w:b/>
          <w:sz w:val="20"/>
        </w:rPr>
        <w:t>Conclusão</w:t>
      </w:r>
    </w:p>
    <w:p w14:paraId="3BD2DCAF" w14:textId="77777777" w:rsidR="0012206F" w:rsidRPr="00BD061A" w:rsidRDefault="0012206F" w:rsidP="0012206F">
      <w:pPr>
        <w:jc w:val="both"/>
        <w:rPr>
          <w:rFonts w:ascii="Verdana" w:hAnsi="Verdana"/>
          <w:sz w:val="20"/>
        </w:rPr>
      </w:pPr>
    </w:p>
    <w:p w14:paraId="2369003D" w14:textId="77777777" w:rsidR="0012206F" w:rsidRPr="00BD061A" w:rsidRDefault="0012206F" w:rsidP="0012206F">
      <w:pPr>
        <w:jc w:val="both"/>
        <w:rPr>
          <w:rFonts w:ascii="Verdana" w:hAnsi="Verdana"/>
          <w:sz w:val="20"/>
        </w:rPr>
      </w:pPr>
      <w:r w:rsidRPr="00BD061A">
        <w:rPr>
          <w:rFonts w:ascii="Verdana" w:hAnsi="Verdana"/>
          <w:sz w:val="20"/>
        </w:rPr>
        <w:t>O Comitê de Auditoria, ponderadas devidamente as limitações inerentes ao alcance de sua atuação e responsabilidades, concluiu que as Demonstrações Contábeis foram elaboradas em conformidade com as normas legais e práticas contábeis adotadas no Brasil, aplicáveis às instituições autorizadas a funcionar pelo Banco Central</w:t>
      </w:r>
      <w:r>
        <w:rPr>
          <w:rFonts w:ascii="Verdana" w:hAnsi="Verdana"/>
          <w:sz w:val="20"/>
        </w:rPr>
        <w:t xml:space="preserve"> do Brasil</w:t>
      </w:r>
      <w:r w:rsidRPr="00BD061A">
        <w:rPr>
          <w:rFonts w:ascii="Verdana" w:hAnsi="Verdana"/>
          <w:sz w:val="20"/>
        </w:rPr>
        <w:t>, e refletem, em seus aspectos relevantes, a posição patrimonial e financeira individual e consolidada do BRB – Banco de Brasília S.A. em 3</w:t>
      </w:r>
      <w:r>
        <w:rPr>
          <w:rFonts w:ascii="Verdana" w:hAnsi="Verdana"/>
          <w:sz w:val="20"/>
        </w:rPr>
        <w:t>1</w:t>
      </w:r>
      <w:r w:rsidRPr="00BD061A">
        <w:rPr>
          <w:rFonts w:ascii="Verdana" w:hAnsi="Verdana"/>
          <w:sz w:val="20"/>
        </w:rPr>
        <w:t xml:space="preserve"> de </w:t>
      </w:r>
      <w:r>
        <w:rPr>
          <w:rFonts w:ascii="Verdana" w:hAnsi="Verdana"/>
          <w:sz w:val="20"/>
        </w:rPr>
        <w:t>dezembro</w:t>
      </w:r>
      <w:r w:rsidRPr="00BD061A">
        <w:rPr>
          <w:rFonts w:ascii="Verdana" w:hAnsi="Verdana"/>
          <w:sz w:val="20"/>
        </w:rPr>
        <w:t xml:space="preserve"> de 20</w:t>
      </w:r>
      <w:r>
        <w:rPr>
          <w:rFonts w:ascii="Verdana" w:hAnsi="Verdana"/>
          <w:sz w:val="20"/>
        </w:rPr>
        <w:t>20</w:t>
      </w:r>
      <w:r w:rsidRPr="00BD061A">
        <w:rPr>
          <w:rFonts w:ascii="Verdana" w:hAnsi="Verdana"/>
          <w:sz w:val="20"/>
        </w:rPr>
        <w:t>.</w:t>
      </w:r>
    </w:p>
    <w:p w14:paraId="0E3AF5C3" w14:textId="77777777" w:rsidR="0012206F" w:rsidRPr="00BD061A" w:rsidRDefault="0012206F" w:rsidP="0012206F">
      <w:pPr>
        <w:rPr>
          <w:rFonts w:ascii="Verdana" w:hAnsi="Verdana"/>
          <w:sz w:val="20"/>
        </w:rPr>
      </w:pPr>
    </w:p>
    <w:p w14:paraId="06F2E5E7" w14:textId="77777777" w:rsidR="0012206F" w:rsidRPr="00BD061A" w:rsidRDefault="0012206F" w:rsidP="0012206F">
      <w:pPr>
        <w:rPr>
          <w:rFonts w:ascii="Verdana" w:hAnsi="Verdana"/>
          <w:sz w:val="20"/>
        </w:rPr>
      </w:pPr>
      <w:r w:rsidRPr="00BD061A">
        <w:rPr>
          <w:rFonts w:ascii="Verdana" w:hAnsi="Verdana"/>
          <w:sz w:val="20"/>
        </w:rPr>
        <w:t>Brasília (DF), 1</w:t>
      </w:r>
      <w:r>
        <w:rPr>
          <w:rFonts w:ascii="Verdana" w:hAnsi="Verdana"/>
          <w:sz w:val="20"/>
        </w:rPr>
        <w:t>1</w:t>
      </w:r>
      <w:r w:rsidRPr="00BD061A">
        <w:rPr>
          <w:rFonts w:ascii="Verdana" w:hAnsi="Verdana"/>
          <w:sz w:val="20"/>
        </w:rPr>
        <w:t xml:space="preserve"> de </w:t>
      </w:r>
      <w:r>
        <w:rPr>
          <w:rFonts w:ascii="Verdana" w:hAnsi="Verdana"/>
          <w:sz w:val="20"/>
        </w:rPr>
        <w:t>fevereiro</w:t>
      </w:r>
      <w:r w:rsidRPr="00BD061A">
        <w:rPr>
          <w:rFonts w:ascii="Verdana" w:hAnsi="Verdana"/>
          <w:sz w:val="20"/>
        </w:rPr>
        <w:t xml:space="preserve"> de 202</w:t>
      </w:r>
      <w:r>
        <w:rPr>
          <w:rFonts w:ascii="Verdana" w:hAnsi="Verdana"/>
          <w:sz w:val="20"/>
        </w:rPr>
        <w:t>1</w:t>
      </w:r>
      <w:r w:rsidRPr="00BD061A">
        <w:rPr>
          <w:rFonts w:ascii="Verdana" w:hAnsi="Verdana"/>
          <w:sz w:val="20"/>
        </w:rPr>
        <w:t>.</w:t>
      </w:r>
    </w:p>
    <w:p w14:paraId="2F6A7AE7" w14:textId="77777777" w:rsidR="0012206F" w:rsidRPr="00BD061A" w:rsidRDefault="0012206F" w:rsidP="0012206F">
      <w:pPr>
        <w:rPr>
          <w:rFonts w:ascii="Verdana" w:hAnsi="Verdana"/>
          <w:sz w:val="20"/>
        </w:rPr>
      </w:pPr>
    </w:p>
    <w:p w14:paraId="22F9BB4C" w14:textId="77777777" w:rsidR="0012206F" w:rsidRPr="00BD061A" w:rsidRDefault="0012206F" w:rsidP="0012206F">
      <w:pPr>
        <w:rPr>
          <w:rFonts w:ascii="Verdana" w:hAnsi="Verdana"/>
          <w:sz w:val="20"/>
        </w:rPr>
      </w:pPr>
    </w:p>
    <w:p w14:paraId="6193221B" w14:textId="77777777" w:rsidR="0012206F" w:rsidRPr="00BD061A" w:rsidRDefault="0012206F" w:rsidP="0012206F">
      <w:pPr>
        <w:jc w:val="center"/>
        <w:rPr>
          <w:rFonts w:ascii="Verdana" w:hAnsi="Verdana"/>
          <w:sz w:val="20"/>
        </w:rPr>
      </w:pPr>
      <w:r w:rsidRPr="00BD061A">
        <w:rPr>
          <w:rFonts w:ascii="Verdana" w:hAnsi="Verdana"/>
          <w:b/>
          <w:sz w:val="20"/>
        </w:rPr>
        <w:t>REINALDO BUSCH ALVES CARNEIRO</w:t>
      </w:r>
    </w:p>
    <w:p w14:paraId="64905B4B" w14:textId="77777777" w:rsidR="0012206F" w:rsidRPr="00BD061A" w:rsidRDefault="0012206F" w:rsidP="0012206F">
      <w:pPr>
        <w:rPr>
          <w:rFonts w:ascii="Verdana" w:hAnsi="Verdana"/>
          <w:b/>
          <w:sz w:val="20"/>
        </w:rPr>
      </w:pPr>
    </w:p>
    <w:p w14:paraId="110B4542" w14:textId="77777777" w:rsidR="0012206F" w:rsidRPr="00BD061A" w:rsidRDefault="0012206F" w:rsidP="0012206F">
      <w:pPr>
        <w:rPr>
          <w:rFonts w:ascii="Verdana" w:hAnsi="Verdana"/>
          <w:b/>
          <w:sz w:val="20"/>
        </w:rPr>
      </w:pPr>
    </w:p>
    <w:p w14:paraId="786CB5DD" w14:textId="07E8B03E" w:rsidR="0012206F" w:rsidRPr="00BD061A" w:rsidRDefault="0012206F" w:rsidP="0012206F">
      <w:pPr>
        <w:rPr>
          <w:rFonts w:ascii="Verdana" w:hAnsi="Verdana"/>
          <w:sz w:val="20"/>
        </w:rPr>
      </w:pPr>
      <w:r w:rsidRPr="00BD061A">
        <w:rPr>
          <w:rFonts w:ascii="Verdana" w:hAnsi="Verdana"/>
          <w:b/>
          <w:sz w:val="20"/>
        </w:rPr>
        <w:t xml:space="preserve">CLAUDIO LYSIAS DE TOLEDO PEREIRA      </w:t>
      </w:r>
      <w:r>
        <w:rPr>
          <w:rFonts w:ascii="Verdana" w:hAnsi="Verdana"/>
          <w:b/>
          <w:sz w:val="20"/>
        </w:rPr>
        <w:t xml:space="preserve">           </w:t>
      </w:r>
      <w:r w:rsidRPr="00BD061A">
        <w:rPr>
          <w:rFonts w:ascii="Verdana" w:hAnsi="Verdana"/>
          <w:b/>
          <w:sz w:val="20"/>
        </w:rPr>
        <w:t xml:space="preserve"> </w:t>
      </w:r>
      <w:r w:rsidR="00D67963">
        <w:rPr>
          <w:rFonts w:ascii="Verdana" w:hAnsi="Verdana"/>
          <w:b/>
          <w:sz w:val="20"/>
        </w:rPr>
        <w:t xml:space="preserve">                </w:t>
      </w:r>
      <w:r w:rsidR="006F67E5">
        <w:rPr>
          <w:rFonts w:ascii="Verdana" w:hAnsi="Verdana"/>
          <w:b/>
          <w:sz w:val="20"/>
        </w:rPr>
        <w:t xml:space="preserve">  </w:t>
      </w:r>
      <w:r w:rsidRPr="00BD061A">
        <w:rPr>
          <w:rFonts w:ascii="Verdana" w:hAnsi="Verdana"/>
          <w:b/>
          <w:sz w:val="20"/>
        </w:rPr>
        <w:t xml:space="preserve">     GLAUCO ALVES E SANTOS</w:t>
      </w:r>
    </w:p>
    <w:p w14:paraId="7D89C4A9" w14:textId="77777777" w:rsidR="0012206F" w:rsidRPr="00BD061A" w:rsidRDefault="0012206F" w:rsidP="0012206F">
      <w:pPr>
        <w:rPr>
          <w:rFonts w:ascii="Verdana" w:hAnsi="Verdana"/>
          <w:sz w:val="20"/>
        </w:rPr>
      </w:pPr>
      <w:r w:rsidRPr="00BD061A">
        <w:rPr>
          <w:rFonts w:ascii="Verdana" w:hAnsi="Verdana"/>
          <w:b/>
          <w:sz w:val="20"/>
        </w:rPr>
        <w:t xml:space="preserve">                           </w:t>
      </w:r>
      <w:r w:rsidRPr="00BD061A">
        <w:rPr>
          <w:rFonts w:ascii="Verdana" w:hAnsi="Verdana"/>
          <w:b/>
          <w:sz w:val="20"/>
        </w:rPr>
        <w:tab/>
      </w:r>
      <w:r w:rsidRPr="00BD061A">
        <w:rPr>
          <w:rFonts w:ascii="Verdana" w:hAnsi="Verdana"/>
          <w:b/>
          <w:sz w:val="20"/>
        </w:rPr>
        <w:tab/>
      </w:r>
      <w:r w:rsidRPr="00BD061A">
        <w:rPr>
          <w:rFonts w:ascii="Verdana" w:hAnsi="Verdana"/>
          <w:b/>
          <w:sz w:val="20"/>
        </w:rPr>
        <w:tab/>
      </w:r>
      <w:r w:rsidRPr="00BD061A">
        <w:rPr>
          <w:rFonts w:ascii="Verdana" w:hAnsi="Verdana"/>
          <w:b/>
          <w:sz w:val="20"/>
        </w:rPr>
        <w:tab/>
      </w:r>
      <w:r w:rsidRPr="00BD061A">
        <w:rPr>
          <w:rFonts w:ascii="Verdana" w:hAnsi="Verdana"/>
          <w:b/>
          <w:sz w:val="20"/>
        </w:rPr>
        <w:tab/>
      </w:r>
      <w:r w:rsidRPr="00BD061A">
        <w:rPr>
          <w:rFonts w:ascii="Verdana" w:hAnsi="Verdana"/>
          <w:b/>
          <w:sz w:val="20"/>
        </w:rPr>
        <w:tab/>
        <w:t xml:space="preserve">          </w:t>
      </w:r>
    </w:p>
    <w:p w14:paraId="04CC14A5" w14:textId="1D052BD8" w:rsidR="006F67E5" w:rsidRDefault="006F67E5" w:rsidP="006F67E5"/>
    <w:p w14:paraId="575A4A14" w14:textId="77777777" w:rsidR="006F67E5" w:rsidRDefault="006F67E5" w:rsidP="006F67E5"/>
    <w:sectPr w:rsidR="006F67E5" w:rsidSect="00DD6E34">
      <w:pgSz w:w="12242" w:h="15842" w:code="1"/>
      <w:pgMar w:top="1440" w:right="1080" w:bottom="1440" w:left="1080" w:header="170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0651F" w14:textId="77777777" w:rsidR="00524D4C" w:rsidRDefault="00524D4C">
      <w:r>
        <w:separator/>
      </w:r>
    </w:p>
  </w:endnote>
  <w:endnote w:type="continuationSeparator" w:id="0">
    <w:p w14:paraId="440B95FD" w14:textId="77777777" w:rsidR="00524D4C" w:rsidRDefault="00524D4C">
      <w:r>
        <w:continuationSeparator/>
      </w:r>
    </w:p>
  </w:endnote>
  <w:endnote w:type="continuationNotice" w:id="1">
    <w:p w14:paraId="2C9C74CB" w14:textId="77777777" w:rsidR="00524D4C" w:rsidRDefault="00524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altName w:val="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ArialMT">
    <w:charset w:val="00"/>
    <w:family w:val="swiss"/>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1)">
    <w:altName w:val="Times New Roman"/>
    <w:charset w:val="00"/>
    <w:family w:val="swiss"/>
    <w:pitch w:val="variable"/>
    <w:sig w:usb0="00000000" w:usb1="80000000" w:usb2="00000008" w:usb3="00000000" w:csb0="000000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1B4C2" w14:textId="77777777" w:rsidR="00524D4C" w:rsidRDefault="00524D4C" w:rsidP="007543A9">
    <w:pPr>
      <w:pStyle w:val="Rodap"/>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B0F0"/>
      </w:rPr>
      <w:id w:val="-789058476"/>
      <w:docPartObj>
        <w:docPartGallery w:val="Page Numbers (Bottom of Page)"/>
        <w:docPartUnique/>
      </w:docPartObj>
    </w:sdtPr>
    <w:sdtEndPr>
      <w:rPr>
        <w:color w:val="6699FF"/>
      </w:rPr>
    </w:sdtEndPr>
    <w:sdtContent>
      <w:p w14:paraId="3B4E7C1B" w14:textId="5F79E73F" w:rsidR="00524D4C" w:rsidRPr="007543A9" w:rsidRDefault="00524D4C" w:rsidP="007543A9">
        <w:pPr>
          <w:pStyle w:val="Rodap"/>
          <w:jc w:val="right"/>
          <w:rPr>
            <w:color w:val="6699FF"/>
          </w:rPr>
        </w:pPr>
        <w:r w:rsidRPr="007543A9">
          <w:rPr>
            <w:color w:val="6699FF"/>
          </w:rPr>
          <w:t>[</w:t>
        </w:r>
        <w:r w:rsidRPr="007543A9">
          <w:rPr>
            <w:color w:val="6699FF"/>
          </w:rPr>
          <w:fldChar w:fldCharType="begin"/>
        </w:r>
        <w:r w:rsidRPr="007543A9">
          <w:rPr>
            <w:color w:val="6699FF"/>
          </w:rPr>
          <w:instrText>PAGE   \* MERGEFORMAT</w:instrText>
        </w:r>
        <w:r w:rsidRPr="007543A9">
          <w:rPr>
            <w:color w:val="6699FF"/>
          </w:rPr>
          <w:fldChar w:fldCharType="separate"/>
        </w:r>
        <w:r w:rsidR="00CE3E40">
          <w:rPr>
            <w:noProof/>
            <w:color w:val="6699FF"/>
          </w:rPr>
          <w:t>106</w:t>
        </w:r>
        <w:r w:rsidRPr="007543A9">
          <w:rPr>
            <w:color w:val="6699FF"/>
          </w:rPr>
          <w:fldChar w:fldCharType="end"/>
        </w:r>
        <w:r w:rsidR="00CE3E40">
          <w:rPr>
            <w:color w:val="6699FF"/>
          </w:rPr>
          <w:t>/106</w:t>
        </w:r>
        <w:r w:rsidRPr="007543A9">
          <w:rPr>
            <w:color w:val="6699FF"/>
          </w:rPr>
          <w:t>]</w:t>
        </w:r>
      </w:p>
    </w:sdtContent>
  </w:sdt>
  <w:p w14:paraId="65F2BA12" w14:textId="63CCBA4A" w:rsidR="00524D4C" w:rsidRPr="00EA2D4A" w:rsidRDefault="00524D4C" w:rsidP="009566AE">
    <w:pPr>
      <w:pStyle w:val="Rodap"/>
      <w:tabs>
        <w:tab w:val="left" w:pos="1992"/>
      </w:tabs>
      <w:spacing w:before="120" w:after="120"/>
      <w:ind w:right="282"/>
      <w:rPr>
        <w:rFonts w:ascii="Verdana" w:hAnsi="Verdana"/>
        <w:b/>
        <w:color w:val="FFFFF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B0F0"/>
      </w:rPr>
      <w:id w:val="-961811286"/>
      <w:docPartObj>
        <w:docPartGallery w:val="Page Numbers (Bottom of Page)"/>
        <w:docPartUnique/>
      </w:docPartObj>
    </w:sdtPr>
    <w:sdtEndPr>
      <w:rPr>
        <w:color w:val="6699FF"/>
      </w:rPr>
    </w:sdtEndPr>
    <w:sdtContent>
      <w:p w14:paraId="57FF1728" w14:textId="0319F0C0" w:rsidR="000204B4" w:rsidRPr="007543A9" w:rsidRDefault="000204B4" w:rsidP="000204B4">
        <w:pPr>
          <w:pStyle w:val="Rodap"/>
          <w:jc w:val="right"/>
          <w:rPr>
            <w:color w:val="6699FF"/>
          </w:rPr>
        </w:pPr>
        <w:r w:rsidRPr="007543A9">
          <w:rPr>
            <w:color w:val="6699FF"/>
          </w:rPr>
          <w:t>[</w:t>
        </w:r>
        <w:r w:rsidRPr="007543A9">
          <w:rPr>
            <w:color w:val="6699FF"/>
          </w:rPr>
          <w:fldChar w:fldCharType="begin"/>
        </w:r>
        <w:r w:rsidRPr="007543A9">
          <w:rPr>
            <w:color w:val="6699FF"/>
          </w:rPr>
          <w:instrText>PAGE   \* MERGEFORMAT</w:instrText>
        </w:r>
        <w:r w:rsidRPr="007543A9">
          <w:rPr>
            <w:color w:val="6699FF"/>
          </w:rPr>
          <w:fldChar w:fldCharType="separate"/>
        </w:r>
        <w:r w:rsidR="00CE3E40">
          <w:rPr>
            <w:noProof/>
            <w:color w:val="6699FF"/>
          </w:rPr>
          <w:t>100</w:t>
        </w:r>
        <w:r w:rsidRPr="007543A9">
          <w:rPr>
            <w:color w:val="6699FF"/>
          </w:rPr>
          <w:fldChar w:fldCharType="end"/>
        </w:r>
        <w:r>
          <w:rPr>
            <w:color w:val="6699FF"/>
          </w:rPr>
          <w:t>/107</w:t>
        </w:r>
        <w:r w:rsidRPr="007543A9">
          <w:rPr>
            <w:color w:val="6699FF"/>
          </w:rPr>
          <w:t>]</w:t>
        </w:r>
      </w:p>
    </w:sdtContent>
  </w:sdt>
  <w:p w14:paraId="7BEAF7CC" w14:textId="77777777" w:rsidR="00524D4C" w:rsidRDefault="00524D4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1CAE5" w14:textId="77777777" w:rsidR="00524D4C" w:rsidRDefault="00524D4C">
      <w:r>
        <w:separator/>
      </w:r>
    </w:p>
  </w:footnote>
  <w:footnote w:type="continuationSeparator" w:id="0">
    <w:p w14:paraId="6B1FEAC5" w14:textId="77777777" w:rsidR="00524D4C" w:rsidRDefault="00524D4C">
      <w:r>
        <w:continuationSeparator/>
      </w:r>
    </w:p>
  </w:footnote>
  <w:footnote w:type="continuationNotice" w:id="1">
    <w:p w14:paraId="08376441" w14:textId="77777777" w:rsidR="00524D4C" w:rsidRDefault="00524D4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74CBF" w14:textId="40947610" w:rsidR="00524D4C" w:rsidRDefault="00524D4C" w:rsidP="004F46DE">
    <w:pPr>
      <w:pStyle w:val="Cabealho"/>
    </w:pPr>
  </w:p>
  <w:p w14:paraId="47B1D8E1" w14:textId="0DD2AA30" w:rsidR="00524D4C" w:rsidRDefault="00524D4C" w:rsidP="007543A9">
    <w:pPr>
      <w:pStyle w:val="Cabealho"/>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E87CD" w14:textId="40138DD0" w:rsidR="00524D4C" w:rsidRDefault="00524D4C" w:rsidP="002847FF">
    <w:pPr>
      <w:pStyle w:val="Cabealho"/>
    </w:pPr>
    <w:r>
      <w:rPr>
        <w:noProof/>
        <w:lang w:eastAsia="pt-BR"/>
      </w:rPr>
      <w:drawing>
        <wp:anchor distT="0" distB="0" distL="114300" distR="114300" simplePos="0" relativeHeight="251663360" behindDoc="0" locked="0" layoutInCell="1" allowOverlap="1" wp14:anchorId="320C8C5D" wp14:editId="65A5A05A">
          <wp:simplePos x="0" y="0"/>
          <wp:positionH relativeFrom="column">
            <wp:posOffset>137433</wp:posOffset>
          </wp:positionH>
          <wp:positionV relativeFrom="paragraph">
            <wp:posOffset>-669471</wp:posOffset>
          </wp:positionV>
          <wp:extent cx="1163781" cy="1151907"/>
          <wp:effectExtent l="0" t="0" r="0" b="0"/>
          <wp:wrapNone/>
          <wp:docPr id="5" name="Imagem 5" descr="C:\Users\fabio.augusto\Documents\My Received Files\EY_Logo_Vertical\EY_Logo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m 69" descr="C:\Users\fabio.augusto\Documents\My Received Files\EY_Logo_Vertical\EY_Logo_Vertical.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3781" cy="1151907"/>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8EDB0" w14:textId="77777777" w:rsidR="00524D4C" w:rsidRDefault="00524D4C">
    <w:pPr>
      <w:pStyle w:val="Cabealho"/>
    </w:pPr>
    <w:r>
      <w:rPr>
        <w:noProof/>
        <w:lang w:eastAsia="pt-BR"/>
      </w:rPr>
      <w:drawing>
        <wp:anchor distT="0" distB="0" distL="114300" distR="114300" simplePos="0" relativeHeight="251661312" behindDoc="0" locked="0" layoutInCell="1" allowOverlap="1" wp14:anchorId="4CF8738E" wp14:editId="7275E9C5">
          <wp:simplePos x="0" y="0"/>
          <wp:positionH relativeFrom="margin">
            <wp:posOffset>-25136</wp:posOffset>
          </wp:positionH>
          <wp:positionV relativeFrom="paragraph">
            <wp:posOffset>-98425</wp:posOffset>
          </wp:positionV>
          <wp:extent cx="1163781" cy="1151907"/>
          <wp:effectExtent l="0" t="0" r="0" b="0"/>
          <wp:wrapNone/>
          <wp:docPr id="7" name="Imagem 12" descr="C:\Users\fabio.augusto\Documents\My Received Files\EY_Logo_Vertical\EY_Logo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C:\Users\fabio.augusto\Documents\My Received Files\EY_Logo_Vertical\EY_Logo_Vertical.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3781" cy="1151907"/>
                  </a:xfrm>
                  <a:prstGeom prst="rect">
                    <a:avLst/>
                  </a:prstGeom>
                  <a:noFill/>
                  <a:ln>
                    <a:noFill/>
                  </a:ln>
                </pic:spPr>
              </pic:pic>
            </a:graphicData>
          </a:graphic>
        </wp:anchor>
      </w:drawing>
    </w:r>
  </w:p>
  <w:p w14:paraId="63E363DC" w14:textId="77777777" w:rsidR="00524D4C" w:rsidRDefault="00524D4C">
    <w:pPr>
      <w:pStyle w:val="Cabealho"/>
    </w:pPr>
  </w:p>
  <w:p w14:paraId="257AD08E" w14:textId="77777777" w:rsidR="00524D4C" w:rsidRDefault="00524D4C">
    <w:pPr>
      <w:pStyle w:val="Cabealho"/>
    </w:pPr>
  </w:p>
  <w:p w14:paraId="739FA50F" w14:textId="77777777" w:rsidR="00524D4C" w:rsidRDefault="00524D4C">
    <w:pPr>
      <w:pStyle w:val="Cabealho"/>
    </w:pPr>
  </w:p>
  <w:p w14:paraId="4E8C299C" w14:textId="77777777" w:rsidR="00524D4C" w:rsidRDefault="00524D4C">
    <w:pPr>
      <w:pStyle w:val="Cabealho"/>
    </w:pPr>
  </w:p>
  <w:p w14:paraId="72251492" w14:textId="77777777" w:rsidR="00524D4C" w:rsidRDefault="00524D4C">
    <w:pPr>
      <w:pStyle w:val="Cabealho"/>
    </w:pPr>
  </w:p>
  <w:p w14:paraId="13930925" w14:textId="77777777" w:rsidR="00524D4C" w:rsidRDefault="00524D4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rPr>
        <w:rFonts w:ascii="Verdana" w:hAnsi="Verdana" w:cs="Verdana"/>
        <w:color w:val="auto"/>
        <w:sz w:val="20"/>
      </w:r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Verdana" w:hAnsi="Verdana" w:cs="Verdana"/>
        <w:color w:val="auto"/>
        <w:sz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0000004"/>
    <w:name w:val="WW8Num6"/>
    <w:lvl w:ilvl="0">
      <w:start w:val="1"/>
      <w:numFmt w:val="lowerLetter"/>
      <w:suff w:val="space"/>
      <w:lvlText w:val="%1)"/>
      <w:lvlJc w:val="left"/>
      <w:pPr>
        <w:tabs>
          <w:tab w:val="num" w:pos="4251"/>
        </w:tabs>
        <w:ind w:left="5604" w:hanging="360"/>
      </w:pPr>
      <w:rPr>
        <w:rFonts w:ascii="Verdana" w:hAnsi="Verdana" w:cs="Verdana"/>
        <w:sz w:val="20"/>
      </w:rPr>
    </w:lvl>
  </w:abstractNum>
  <w:abstractNum w:abstractNumId="4" w15:restartNumberingAfterBreak="0">
    <w:nsid w:val="00000005"/>
    <w:multiLevelType w:val="singleLevel"/>
    <w:tmpl w:val="00000005"/>
    <w:name w:val="WW8Num7"/>
    <w:lvl w:ilvl="0">
      <w:start w:val="1"/>
      <w:numFmt w:val="lowerLetter"/>
      <w:lvlText w:val="%1)"/>
      <w:lvlJc w:val="left"/>
      <w:pPr>
        <w:tabs>
          <w:tab w:val="num" w:pos="360"/>
        </w:tabs>
        <w:ind w:left="0" w:firstLine="0"/>
      </w:pPr>
      <w:rPr>
        <w:rFonts w:ascii="Verdana" w:hAnsi="Verdana" w:cs="Verdana" w:hint="default"/>
        <w:b w:val="0"/>
        <w:i w:val="0"/>
        <w:sz w:val="20"/>
      </w:rPr>
    </w:lvl>
  </w:abstractNum>
  <w:abstractNum w:abstractNumId="5" w15:restartNumberingAfterBreak="0">
    <w:nsid w:val="00000006"/>
    <w:multiLevelType w:val="multilevel"/>
    <w:tmpl w:val="00000006"/>
    <w:name w:val="WW8Num9"/>
    <w:lvl w:ilvl="0">
      <w:start w:val="1"/>
      <w:numFmt w:val="lowerLetter"/>
      <w:lvlText w:val="%1)"/>
      <w:lvlJc w:val="left"/>
      <w:pPr>
        <w:tabs>
          <w:tab w:val="num" w:pos="360"/>
        </w:tabs>
        <w:ind w:left="360" w:hanging="360"/>
      </w:pPr>
      <w:rPr>
        <w:rFonts w:ascii="Verdana" w:hAnsi="Verdana" w:cs="Verdana" w:hint="default"/>
        <w:sz w:val="20"/>
        <w:szCs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6" w15:restartNumberingAfterBreak="0">
    <w:nsid w:val="00000007"/>
    <w:multiLevelType w:val="singleLevel"/>
    <w:tmpl w:val="00000007"/>
    <w:name w:val="WW8Num12"/>
    <w:lvl w:ilvl="0">
      <w:start w:val="1"/>
      <w:numFmt w:val="bullet"/>
      <w:lvlText w:val=""/>
      <w:lvlJc w:val="left"/>
      <w:pPr>
        <w:tabs>
          <w:tab w:val="num" w:pos="737"/>
        </w:tabs>
        <w:ind w:left="737" w:hanging="737"/>
      </w:pPr>
      <w:rPr>
        <w:rFonts w:ascii="Symbol" w:hAnsi="Symbol" w:cs="Symbol"/>
      </w:rPr>
    </w:lvl>
  </w:abstractNum>
  <w:abstractNum w:abstractNumId="7" w15:restartNumberingAfterBreak="0">
    <w:nsid w:val="00000008"/>
    <w:multiLevelType w:val="singleLevel"/>
    <w:tmpl w:val="00000008"/>
    <w:name w:val="WW8Num13"/>
    <w:lvl w:ilvl="0">
      <w:start w:val="1"/>
      <w:numFmt w:val="lowerLetter"/>
      <w:lvlText w:val="%1)"/>
      <w:lvlJc w:val="left"/>
      <w:pPr>
        <w:tabs>
          <w:tab w:val="num" w:pos="0"/>
        </w:tabs>
        <w:ind w:left="360" w:hanging="360"/>
      </w:pPr>
      <w:rPr>
        <w:rFonts w:ascii="Verdana" w:hAnsi="Verdana" w:cs="Verdana" w:hint="default"/>
        <w:sz w:val="20"/>
        <w:szCs w:val="20"/>
      </w:rPr>
    </w:lvl>
  </w:abstractNum>
  <w:abstractNum w:abstractNumId="8" w15:restartNumberingAfterBreak="0">
    <w:nsid w:val="00000009"/>
    <w:multiLevelType w:val="singleLevel"/>
    <w:tmpl w:val="00000009"/>
    <w:name w:val="WW8Num14"/>
    <w:lvl w:ilvl="0">
      <w:start w:val="1"/>
      <w:numFmt w:val="lowerLetter"/>
      <w:lvlText w:val="%1)"/>
      <w:lvlJc w:val="left"/>
      <w:pPr>
        <w:tabs>
          <w:tab w:val="num" w:pos="360"/>
        </w:tabs>
        <w:ind w:left="0" w:firstLine="0"/>
      </w:pPr>
      <w:rPr>
        <w:rFonts w:ascii="Verdana" w:hAnsi="Verdana" w:cs="Verdana" w:hint="default"/>
        <w:color w:val="auto"/>
        <w:sz w:val="20"/>
      </w:rPr>
    </w:lvl>
  </w:abstractNum>
  <w:abstractNum w:abstractNumId="9" w15:restartNumberingAfterBreak="0">
    <w:nsid w:val="0000000A"/>
    <w:multiLevelType w:val="multilevel"/>
    <w:tmpl w:val="0000000A"/>
    <w:name w:val="WW8Num16"/>
    <w:lvl w:ilvl="0">
      <w:start w:val="1"/>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0" w15:restartNumberingAfterBreak="0">
    <w:nsid w:val="0000000B"/>
    <w:multiLevelType w:val="multilevel"/>
    <w:tmpl w:val="0000000B"/>
    <w:name w:val="WW8Num18"/>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1" w15:restartNumberingAfterBreak="0">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12" w15:restartNumberingAfterBreak="0">
    <w:nsid w:val="0000000D"/>
    <w:multiLevelType w:val="singleLevel"/>
    <w:tmpl w:val="0000000D"/>
    <w:name w:val="WW8Num21"/>
    <w:lvl w:ilvl="0">
      <w:start w:val="1"/>
      <w:numFmt w:val="bullet"/>
      <w:lvlText w:val="-"/>
      <w:lvlJc w:val="left"/>
      <w:pPr>
        <w:tabs>
          <w:tab w:val="num" w:pos="360"/>
        </w:tabs>
        <w:ind w:left="360" w:hanging="360"/>
      </w:pPr>
      <w:rPr>
        <w:rFonts w:ascii="Times New Roman" w:hAnsi="Times New Roman" w:cs="Times New Roman"/>
        <w:color w:val="auto"/>
        <w:sz w:val="20"/>
      </w:rPr>
    </w:lvl>
  </w:abstractNum>
  <w:abstractNum w:abstractNumId="13" w15:restartNumberingAfterBreak="0">
    <w:nsid w:val="0000000E"/>
    <w:multiLevelType w:val="singleLevel"/>
    <w:tmpl w:val="0000000E"/>
    <w:name w:val="WW8Num22"/>
    <w:lvl w:ilvl="0">
      <w:start w:val="1"/>
      <w:numFmt w:val="bullet"/>
      <w:lvlText w:val=""/>
      <w:lvlJc w:val="left"/>
      <w:pPr>
        <w:tabs>
          <w:tab w:val="num" w:pos="737"/>
        </w:tabs>
        <w:ind w:left="737" w:hanging="737"/>
      </w:pPr>
      <w:rPr>
        <w:rFonts w:ascii="Symbol" w:hAnsi="Symbol" w:cs="Symbol"/>
      </w:rPr>
    </w:lvl>
  </w:abstractNum>
  <w:abstractNum w:abstractNumId="14" w15:restartNumberingAfterBreak="0">
    <w:nsid w:val="0000000F"/>
    <w:multiLevelType w:val="singleLevel"/>
    <w:tmpl w:val="0000000F"/>
    <w:name w:val="WW8Num24"/>
    <w:lvl w:ilvl="0">
      <w:start w:val="1"/>
      <w:numFmt w:val="bullet"/>
      <w:lvlText w:val="-"/>
      <w:lvlJc w:val="left"/>
      <w:pPr>
        <w:tabs>
          <w:tab w:val="num" w:pos="360"/>
        </w:tabs>
        <w:ind w:left="360" w:hanging="360"/>
      </w:pPr>
      <w:rPr>
        <w:rFonts w:ascii="Times New Roman" w:hAnsi="Times New Roman" w:cs="Times New Roman"/>
      </w:rPr>
    </w:lvl>
  </w:abstractNum>
  <w:abstractNum w:abstractNumId="15" w15:restartNumberingAfterBreak="0">
    <w:nsid w:val="00000010"/>
    <w:multiLevelType w:val="multilevel"/>
    <w:tmpl w:val="00000010"/>
    <w:name w:val="WW8Num25"/>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6" w15:restartNumberingAfterBreak="0">
    <w:nsid w:val="00000011"/>
    <w:multiLevelType w:val="singleLevel"/>
    <w:tmpl w:val="00000011"/>
    <w:name w:val="WW8Num31"/>
    <w:lvl w:ilvl="0">
      <w:start w:val="1"/>
      <w:numFmt w:val="lowerLetter"/>
      <w:lvlText w:val="%1)"/>
      <w:lvlJc w:val="left"/>
      <w:pPr>
        <w:tabs>
          <w:tab w:val="num" w:pos="0"/>
        </w:tabs>
        <w:ind w:left="720" w:hanging="360"/>
      </w:pPr>
      <w:rPr>
        <w:rFonts w:ascii="Verdana" w:hAnsi="Verdana" w:cs="Verdana" w:hint="default"/>
        <w:sz w:val="20"/>
      </w:rPr>
    </w:lvl>
  </w:abstractNum>
  <w:abstractNum w:abstractNumId="17" w15:restartNumberingAfterBreak="0">
    <w:nsid w:val="00000012"/>
    <w:multiLevelType w:val="multilevel"/>
    <w:tmpl w:val="923C9026"/>
    <w:name w:val="WW8Num32"/>
    <w:lvl w:ilvl="0">
      <w:start w:val="1"/>
      <w:numFmt w:val="lowerLetter"/>
      <w:lvlText w:val="%1)"/>
      <w:lvlJc w:val="left"/>
      <w:pPr>
        <w:tabs>
          <w:tab w:val="num" w:pos="360"/>
        </w:tabs>
        <w:ind w:left="0" w:firstLine="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8" w15:restartNumberingAfterBreak="0">
    <w:nsid w:val="00000013"/>
    <w:multiLevelType w:val="multilevel"/>
    <w:tmpl w:val="00000013"/>
    <w:name w:val="WW8Num33"/>
    <w:lvl w:ilvl="0">
      <w:start w:val="1"/>
      <w:numFmt w:val="bullet"/>
      <w:lvlText w:val="-"/>
      <w:lvlJc w:val="left"/>
      <w:pPr>
        <w:tabs>
          <w:tab w:val="num" w:pos="0"/>
        </w:tabs>
        <w:ind w:left="360" w:hanging="360"/>
      </w:pPr>
      <w:rPr>
        <w:rFonts w:ascii="Times New Roman" w:hAnsi="Times New Roman" w:cs="Times New Roman" w:hint="default"/>
        <w:color w:val="auto"/>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20" w15:restartNumberingAfterBreak="0">
    <w:nsid w:val="00000015"/>
    <w:multiLevelType w:val="singleLevel"/>
    <w:tmpl w:val="00000015"/>
    <w:name w:val="WW8Num35"/>
    <w:lvl w:ilvl="0">
      <w:start w:val="1"/>
      <w:numFmt w:val="lowerLetter"/>
      <w:lvlText w:val="%1)"/>
      <w:lvlJc w:val="left"/>
      <w:pPr>
        <w:tabs>
          <w:tab w:val="num" w:pos="720"/>
        </w:tabs>
        <w:ind w:left="720" w:hanging="360"/>
      </w:pPr>
      <w:rPr>
        <w:rFonts w:cs="Verdana" w:hint="default"/>
        <w:sz w:val="20"/>
      </w:rPr>
    </w:lvl>
  </w:abstractNum>
  <w:abstractNum w:abstractNumId="21" w15:restartNumberingAfterBreak="0">
    <w:nsid w:val="02E531F5"/>
    <w:multiLevelType w:val="multilevel"/>
    <w:tmpl w:val="A1CA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3295A3C"/>
    <w:multiLevelType w:val="hybridMultilevel"/>
    <w:tmpl w:val="40406302"/>
    <w:lvl w:ilvl="0" w:tplc="E020C40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04607B0D"/>
    <w:multiLevelType w:val="hybridMultilevel"/>
    <w:tmpl w:val="E6141964"/>
    <w:lvl w:ilvl="0" w:tplc="53043CFC">
      <w:start w:val="1"/>
      <w:numFmt w:val="bullet"/>
      <w:lvlText w:val="►"/>
      <w:lvlJc w:val="left"/>
      <w:pPr>
        <w:tabs>
          <w:tab w:val="num" w:pos="720"/>
        </w:tabs>
        <w:ind w:left="720" w:hanging="360"/>
      </w:pPr>
      <w:rPr>
        <w:rFonts w:ascii="Arial" w:hAnsi="Arial" w:hint="default"/>
      </w:rPr>
    </w:lvl>
    <w:lvl w:ilvl="1" w:tplc="E2989CB6" w:tentative="1">
      <w:start w:val="1"/>
      <w:numFmt w:val="bullet"/>
      <w:lvlText w:val="►"/>
      <w:lvlJc w:val="left"/>
      <w:pPr>
        <w:tabs>
          <w:tab w:val="num" w:pos="1440"/>
        </w:tabs>
        <w:ind w:left="1440" w:hanging="360"/>
      </w:pPr>
      <w:rPr>
        <w:rFonts w:ascii="Arial" w:hAnsi="Arial" w:hint="default"/>
      </w:rPr>
    </w:lvl>
    <w:lvl w:ilvl="2" w:tplc="9F16787A" w:tentative="1">
      <w:start w:val="1"/>
      <w:numFmt w:val="bullet"/>
      <w:lvlText w:val="►"/>
      <w:lvlJc w:val="left"/>
      <w:pPr>
        <w:tabs>
          <w:tab w:val="num" w:pos="2160"/>
        </w:tabs>
        <w:ind w:left="2160" w:hanging="360"/>
      </w:pPr>
      <w:rPr>
        <w:rFonts w:ascii="Arial" w:hAnsi="Arial" w:hint="default"/>
      </w:rPr>
    </w:lvl>
    <w:lvl w:ilvl="3" w:tplc="5E64B824" w:tentative="1">
      <w:start w:val="1"/>
      <w:numFmt w:val="bullet"/>
      <w:lvlText w:val="►"/>
      <w:lvlJc w:val="left"/>
      <w:pPr>
        <w:tabs>
          <w:tab w:val="num" w:pos="2880"/>
        </w:tabs>
        <w:ind w:left="2880" w:hanging="360"/>
      </w:pPr>
      <w:rPr>
        <w:rFonts w:ascii="Arial" w:hAnsi="Arial" w:hint="default"/>
      </w:rPr>
    </w:lvl>
    <w:lvl w:ilvl="4" w:tplc="B3B0DFA0" w:tentative="1">
      <w:start w:val="1"/>
      <w:numFmt w:val="bullet"/>
      <w:lvlText w:val="►"/>
      <w:lvlJc w:val="left"/>
      <w:pPr>
        <w:tabs>
          <w:tab w:val="num" w:pos="3600"/>
        </w:tabs>
        <w:ind w:left="3600" w:hanging="360"/>
      </w:pPr>
      <w:rPr>
        <w:rFonts w:ascii="Arial" w:hAnsi="Arial" w:hint="default"/>
      </w:rPr>
    </w:lvl>
    <w:lvl w:ilvl="5" w:tplc="ABCADD0A" w:tentative="1">
      <w:start w:val="1"/>
      <w:numFmt w:val="bullet"/>
      <w:lvlText w:val="►"/>
      <w:lvlJc w:val="left"/>
      <w:pPr>
        <w:tabs>
          <w:tab w:val="num" w:pos="4320"/>
        </w:tabs>
        <w:ind w:left="4320" w:hanging="360"/>
      </w:pPr>
      <w:rPr>
        <w:rFonts w:ascii="Arial" w:hAnsi="Arial" w:hint="default"/>
      </w:rPr>
    </w:lvl>
    <w:lvl w:ilvl="6" w:tplc="62F008DA" w:tentative="1">
      <w:start w:val="1"/>
      <w:numFmt w:val="bullet"/>
      <w:lvlText w:val="►"/>
      <w:lvlJc w:val="left"/>
      <w:pPr>
        <w:tabs>
          <w:tab w:val="num" w:pos="5040"/>
        </w:tabs>
        <w:ind w:left="5040" w:hanging="360"/>
      </w:pPr>
      <w:rPr>
        <w:rFonts w:ascii="Arial" w:hAnsi="Arial" w:hint="default"/>
      </w:rPr>
    </w:lvl>
    <w:lvl w:ilvl="7" w:tplc="E7C05056" w:tentative="1">
      <w:start w:val="1"/>
      <w:numFmt w:val="bullet"/>
      <w:lvlText w:val="►"/>
      <w:lvlJc w:val="left"/>
      <w:pPr>
        <w:tabs>
          <w:tab w:val="num" w:pos="5760"/>
        </w:tabs>
        <w:ind w:left="5760" w:hanging="360"/>
      </w:pPr>
      <w:rPr>
        <w:rFonts w:ascii="Arial" w:hAnsi="Arial" w:hint="default"/>
      </w:rPr>
    </w:lvl>
    <w:lvl w:ilvl="8" w:tplc="7114AAB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7590138"/>
    <w:multiLevelType w:val="hybridMultilevel"/>
    <w:tmpl w:val="627E0E48"/>
    <w:lvl w:ilvl="0" w:tplc="A13C2352">
      <w:start w:val="1"/>
      <w:numFmt w:val="decimal"/>
      <w:lvlText w:val="(%1)"/>
      <w:lvlJc w:val="left"/>
      <w:pPr>
        <w:ind w:left="786" w:hanging="360"/>
      </w:pPr>
      <w:rPr>
        <w:rFonts w:hint="default"/>
        <w:color w:val="000000"/>
        <w:sz w:val="24"/>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5" w15:restartNumberingAfterBreak="0">
    <w:nsid w:val="184B2761"/>
    <w:multiLevelType w:val="multilevel"/>
    <w:tmpl w:val="CA02266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21DC2799"/>
    <w:multiLevelType w:val="hybridMultilevel"/>
    <w:tmpl w:val="176E48E6"/>
    <w:lvl w:ilvl="0" w:tplc="2AC67494">
      <w:start w:val="1"/>
      <w:numFmt w:val="bullet"/>
      <w:lvlText w:val=""/>
      <w:lvlJc w:val="left"/>
      <w:pPr>
        <w:ind w:left="360" w:hanging="360"/>
      </w:pPr>
      <w:rPr>
        <w:rFonts w:ascii="Symbol" w:hAnsi="Symbol" w:hint="default"/>
        <w:color w:val="0070C0"/>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7" w15:restartNumberingAfterBreak="0">
    <w:nsid w:val="30DE01A9"/>
    <w:multiLevelType w:val="hybridMultilevel"/>
    <w:tmpl w:val="C08E8D4A"/>
    <w:lvl w:ilvl="0" w:tplc="CD22384C">
      <w:start w:val="1"/>
      <w:numFmt w:val="bullet"/>
      <w:lvlText w:val=""/>
      <w:lvlJc w:val="left"/>
      <w:pPr>
        <w:ind w:left="360" w:hanging="360"/>
      </w:pPr>
      <w:rPr>
        <w:rFonts w:ascii="Symbol" w:hAnsi="Symbol"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8" w15:restartNumberingAfterBreak="0">
    <w:nsid w:val="330A4430"/>
    <w:multiLevelType w:val="hybridMultilevel"/>
    <w:tmpl w:val="6446272C"/>
    <w:name w:val="WW8Num72"/>
    <w:lvl w:ilvl="0" w:tplc="1AC67ED6">
      <w:start w:val="1"/>
      <w:numFmt w:val="lowerLetter"/>
      <w:lvlText w:val="%1)"/>
      <w:lvlJc w:val="left"/>
      <w:pPr>
        <w:tabs>
          <w:tab w:val="num" w:pos="360"/>
        </w:tabs>
        <w:ind w:left="0" w:firstLine="0"/>
      </w:pPr>
      <w:rPr>
        <w:rFonts w:ascii="Verdana" w:hAnsi="Verdana" w:cs="Verdana" w:hint="default"/>
        <w:b w:val="0"/>
        <w:i w:val="0"/>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8D74001"/>
    <w:multiLevelType w:val="hybridMultilevel"/>
    <w:tmpl w:val="D26620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5906CC1"/>
    <w:multiLevelType w:val="multilevel"/>
    <w:tmpl w:val="89E6B080"/>
    <w:name w:val="WW8Num322"/>
    <w:lvl w:ilvl="0">
      <w:start w:val="3"/>
      <w:numFmt w:val="lowerLetter"/>
      <w:lvlText w:val="%1)"/>
      <w:lvlJc w:val="left"/>
      <w:pPr>
        <w:tabs>
          <w:tab w:val="num" w:pos="360"/>
        </w:tabs>
        <w:ind w:left="0" w:firstLine="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1" w15:restartNumberingAfterBreak="0">
    <w:nsid w:val="468A6DE0"/>
    <w:multiLevelType w:val="hybridMultilevel"/>
    <w:tmpl w:val="CBEC9D6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30" w:hanging="360"/>
      </w:pPr>
      <w:rPr>
        <w:rFonts w:ascii="Courier New" w:hAnsi="Courier New" w:cs="Courier New" w:hint="default"/>
      </w:rPr>
    </w:lvl>
    <w:lvl w:ilvl="2" w:tplc="04160005" w:tentative="1">
      <w:start w:val="1"/>
      <w:numFmt w:val="bullet"/>
      <w:lvlText w:val=""/>
      <w:lvlJc w:val="left"/>
      <w:pPr>
        <w:ind w:left="2150" w:hanging="360"/>
      </w:pPr>
      <w:rPr>
        <w:rFonts w:ascii="Wingdings" w:hAnsi="Wingdings" w:hint="default"/>
      </w:rPr>
    </w:lvl>
    <w:lvl w:ilvl="3" w:tplc="04160001" w:tentative="1">
      <w:start w:val="1"/>
      <w:numFmt w:val="bullet"/>
      <w:lvlText w:val=""/>
      <w:lvlJc w:val="left"/>
      <w:pPr>
        <w:ind w:left="2870" w:hanging="360"/>
      </w:pPr>
      <w:rPr>
        <w:rFonts w:ascii="Symbol" w:hAnsi="Symbol" w:hint="default"/>
      </w:rPr>
    </w:lvl>
    <w:lvl w:ilvl="4" w:tplc="04160003" w:tentative="1">
      <w:start w:val="1"/>
      <w:numFmt w:val="bullet"/>
      <w:lvlText w:val="o"/>
      <w:lvlJc w:val="left"/>
      <w:pPr>
        <w:ind w:left="3590" w:hanging="360"/>
      </w:pPr>
      <w:rPr>
        <w:rFonts w:ascii="Courier New" w:hAnsi="Courier New" w:cs="Courier New" w:hint="default"/>
      </w:rPr>
    </w:lvl>
    <w:lvl w:ilvl="5" w:tplc="04160005" w:tentative="1">
      <w:start w:val="1"/>
      <w:numFmt w:val="bullet"/>
      <w:lvlText w:val=""/>
      <w:lvlJc w:val="left"/>
      <w:pPr>
        <w:ind w:left="4310" w:hanging="360"/>
      </w:pPr>
      <w:rPr>
        <w:rFonts w:ascii="Wingdings" w:hAnsi="Wingdings" w:hint="default"/>
      </w:rPr>
    </w:lvl>
    <w:lvl w:ilvl="6" w:tplc="04160001" w:tentative="1">
      <w:start w:val="1"/>
      <w:numFmt w:val="bullet"/>
      <w:lvlText w:val=""/>
      <w:lvlJc w:val="left"/>
      <w:pPr>
        <w:ind w:left="5030" w:hanging="360"/>
      </w:pPr>
      <w:rPr>
        <w:rFonts w:ascii="Symbol" w:hAnsi="Symbol" w:hint="default"/>
      </w:rPr>
    </w:lvl>
    <w:lvl w:ilvl="7" w:tplc="04160003" w:tentative="1">
      <w:start w:val="1"/>
      <w:numFmt w:val="bullet"/>
      <w:lvlText w:val="o"/>
      <w:lvlJc w:val="left"/>
      <w:pPr>
        <w:ind w:left="5750" w:hanging="360"/>
      </w:pPr>
      <w:rPr>
        <w:rFonts w:ascii="Courier New" w:hAnsi="Courier New" w:cs="Courier New" w:hint="default"/>
      </w:rPr>
    </w:lvl>
    <w:lvl w:ilvl="8" w:tplc="04160005" w:tentative="1">
      <w:start w:val="1"/>
      <w:numFmt w:val="bullet"/>
      <w:lvlText w:val=""/>
      <w:lvlJc w:val="left"/>
      <w:pPr>
        <w:ind w:left="6470" w:hanging="360"/>
      </w:pPr>
      <w:rPr>
        <w:rFonts w:ascii="Wingdings" w:hAnsi="Wingdings" w:hint="default"/>
      </w:rPr>
    </w:lvl>
  </w:abstractNum>
  <w:abstractNum w:abstractNumId="32" w15:restartNumberingAfterBreak="0">
    <w:nsid w:val="4B98393A"/>
    <w:multiLevelType w:val="multilevel"/>
    <w:tmpl w:val="6C904036"/>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1C37066"/>
    <w:multiLevelType w:val="hybridMultilevel"/>
    <w:tmpl w:val="863E774A"/>
    <w:lvl w:ilvl="0" w:tplc="A43892AE">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4" w15:restartNumberingAfterBreak="0">
    <w:nsid w:val="57FA4BB6"/>
    <w:multiLevelType w:val="hybridMultilevel"/>
    <w:tmpl w:val="9F786826"/>
    <w:lvl w:ilvl="0" w:tplc="7A56ADA8">
      <w:start w:val="1"/>
      <w:numFmt w:val="decimal"/>
      <w:lvlText w:val="(%1)"/>
      <w:lvlJc w:val="left"/>
      <w:pPr>
        <w:ind w:left="945" w:hanging="58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D77625F"/>
    <w:multiLevelType w:val="hybridMultilevel"/>
    <w:tmpl w:val="D0A84472"/>
    <w:lvl w:ilvl="0" w:tplc="28D60B3A">
      <w:start w:val="1"/>
      <w:numFmt w:val="bullet"/>
      <w:lvlText w:val=""/>
      <w:lvlJc w:val="left"/>
      <w:pPr>
        <w:ind w:left="360" w:hanging="360"/>
      </w:pPr>
      <w:rPr>
        <w:rFonts w:ascii="Wingdings" w:hAnsi="Wingdings" w:hint="default"/>
        <w:color w:val="0070C0"/>
        <w:sz w:val="28"/>
        <w:szCs w:val="28"/>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6" w15:restartNumberingAfterBreak="0">
    <w:nsid w:val="60434568"/>
    <w:multiLevelType w:val="hybridMultilevel"/>
    <w:tmpl w:val="F642C886"/>
    <w:lvl w:ilvl="0" w:tplc="F43E73B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8D8664B"/>
    <w:multiLevelType w:val="hybridMultilevel"/>
    <w:tmpl w:val="3260DD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DD977D7"/>
    <w:multiLevelType w:val="hybridMultilevel"/>
    <w:tmpl w:val="77D0F7D0"/>
    <w:lvl w:ilvl="0" w:tplc="9D6CE070">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6DF258D"/>
    <w:multiLevelType w:val="hybridMultilevel"/>
    <w:tmpl w:val="A6FCB0E6"/>
    <w:lvl w:ilvl="0" w:tplc="EFECDC12">
      <w:start w:val="1"/>
      <w:numFmt w:val="bullet"/>
      <w:lvlText w:val=""/>
      <w:lvlJc w:val="left"/>
      <w:pPr>
        <w:ind w:left="360" w:hanging="360"/>
      </w:pPr>
      <w:rPr>
        <w:rFonts w:ascii="Symbol" w:hAnsi="Symbol"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4"/>
  </w:num>
  <w:num w:numId="4">
    <w:abstractNumId w:val="8"/>
  </w:num>
  <w:num w:numId="5">
    <w:abstractNumId w:val="9"/>
  </w:num>
  <w:num w:numId="6">
    <w:abstractNumId w:val="11"/>
  </w:num>
  <w:num w:numId="7">
    <w:abstractNumId w:val="12"/>
  </w:num>
  <w:num w:numId="8">
    <w:abstractNumId w:val="16"/>
  </w:num>
  <w:num w:numId="9">
    <w:abstractNumId w:val="17"/>
  </w:num>
  <w:num w:numId="10">
    <w:abstractNumId w:val="19"/>
  </w:num>
  <w:num w:numId="11">
    <w:abstractNumId w:val="20"/>
  </w:num>
  <w:num w:numId="12">
    <w:abstractNumId w:val="22"/>
  </w:num>
  <w:num w:numId="13">
    <w:abstractNumId w:val="37"/>
  </w:num>
  <w:num w:numId="14">
    <w:abstractNumId w:val="36"/>
  </w:num>
  <w:num w:numId="15">
    <w:abstractNumId w:val="38"/>
  </w:num>
  <w:num w:numId="16">
    <w:abstractNumId w:val="28"/>
  </w:num>
  <w:num w:numId="17">
    <w:abstractNumId w:val="21"/>
  </w:num>
  <w:num w:numId="18">
    <w:abstractNumId w:val="39"/>
  </w:num>
  <w:num w:numId="19">
    <w:abstractNumId w:val="27"/>
  </w:num>
  <w:num w:numId="20">
    <w:abstractNumId w:val="35"/>
  </w:num>
  <w:num w:numId="21">
    <w:abstractNumId w:val="26"/>
  </w:num>
  <w:num w:numId="22">
    <w:abstractNumId w:val="0"/>
  </w:num>
  <w:num w:numId="23">
    <w:abstractNumId w:val="0"/>
  </w:num>
  <w:num w:numId="24">
    <w:abstractNumId w:val="0"/>
  </w:num>
  <w:num w:numId="25">
    <w:abstractNumId w:val="0"/>
  </w:num>
  <w:num w:numId="26">
    <w:abstractNumId w:val="0"/>
  </w:num>
  <w:num w:numId="27">
    <w:abstractNumId w:val="0"/>
  </w:num>
  <w:num w:numId="28">
    <w:abstractNumId w:val="24"/>
  </w:num>
  <w:num w:numId="29">
    <w:abstractNumId w:val="29"/>
  </w:num>
  <w:num w:numId="30">
    <w:abstractNumId w:val="33"/>
  </w:num>
  <w:num w:numId="31">
    <w:abstractNumId w:val="34"/>
  </w:num>
  <w:num w:numId="32">
    <w:abstractNumId w:val="32"/>
  </w:num>
  <w:num w:numId="33">
    <w:abstractNumId w:val="25"/>
  </w:num>
  <w:num w:numId="34">
    <w:abstractNumId w:val="30"/>
  </w:num>
  <w:num w:numId="35">
    <w:abstractNumId w:val="23"/>
  </w:num>
  <w:num w:numId="36">
    <w:abstractNumId w:val="31"/>
  </w:num>
  <w:num w:numId="37">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pt-BR"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pt-BR" w:vendorID="64" w:dllVersion="0" w:nlCheck="1" w:checkStyle="0"/>
  <w:activeWritingStyle w:appName="MSWord" w:lang="pt-PT" w:vendorID="64" w:dllVersion="0" w:nlCheck="1" w:checkStyle="0"/>
  <w:activeWritingStyle w:appName="MSWord" w:lang="pt-BR" w:vendorID="64" w:dllVersion="131078" w:nlCheck="1" w:checkStyle="0"/>
  <w:activeWritingStyle w:appName="MSWord" w:lang="en-US"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604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678"/>
    <w:rsid w:val="00000A0E"/>
    <w:rsid w:val="00000E32"/>
    <w:rsid w:val="00000F63"/>
    <w:rsid w:val="000026BA"/>
    <w:rsid w:val="00002FE7"/>
    <w:rsid w:val="00003FC6"/>
    <w:rsid w:val="0000449D"/>
    <w:rsid w:val="00004CAB"/>
    <w:rsid w:val="00005004"/>
    <w:rsid w:val="000057BF"/>
    <w:rsid w:val="00006723"/>
    <w:rsid w:val="00006858"/>
    <w:rsid w:val="00007257"/>
    <w:rsid w:val="00010017"/>
    <w:rsid w:val="00010AD3"/>
    <w:rsid w:val="00010E98"/>
    <w:rsid w:val="000120D1"/>
    <w:rsid w:val="000122FC"/>
    <w:rsid w:val="00013345"/>
    <w:rsid w:val="00013E3A"/>
    <w:rsid w:val="0001720B"/>
    <w:rsid w:val="0001791D"/>
    <w:rsid w:val="0001796B"/>
    <w:rsid w:val="00017B24"/>
    <w:rsid w:val="00017BE8"/>
    <w:rsid w:val="00017F38"/>
    <w:rsid w:val="000201F6"/>
    <w:rsid w:val="000204B4"/>
    <w:rsid w:val="00020F19"/>
    <w:rsid w:val="00020F4D"/>
    <w:rsid w:val="00020F9B"/>
    <w:rsid w:val="00021563"/>
    <w:rsid w:val="00022D40"/>
    <w:rsid w:val="000234F0"/>
    <w:rsid w:val="00023C53"/>
    <w:rsid w:val="00023FC6"/>
    <w:rsid w:val="00024688"/>
    <w:rsid w:val="00024AD3"/>
    <w:rsid w:val="00024F50"/>
    <w:rsid w:val="00025841"/>
    <w:rsid w:val="00025A75"/>
    <w:rsid w:val="000262A1"/>
    <w:rsid w:val="000272C9"/>
    <w:rsid w:val="00027533"/>
    <w:rsid w:val="000277D4"/>
    <w:rsid w:val="0003015B"/>
    <w:rsid w:val="00030288"/>
    <w:rsid w:val="00030FE5"/>
    <w:rsid w:val="00031435"/>
    <w:rsid w:val="00031BDA"/>
    <w:rsid w:val="00031E4F"/>
    <w:rsid w:val="0003265E"/>
    <w:rsid w:val="0003309E"/>
    <w:rsid w:val="000331A3"/>
    <w:rsid w:val="0003337A"/>
    <w:rsid w:val="0003434B"/>
    <w:rsid w:val="000343CB"/>
    <w:rsid w:val="00034524"/>
    <w:rsid w:val="0003495C"/>
    <w:rsid w:val="00035311"/>
    <w:rsid w:val="00035735"/>
    <w:rsid w:val="00035BA0"/>
    <w:rsid w:val="000364E8"/>
    <w:rsid w:val="00036668"/>
    <w:rsid w:val="00036A6F"/>
    <w:rsid w:val="00036ADC"/>
    <w:rsid w:val="00037452"/>
    <w:rsid w:val="00040016"/>
    <w:rsid w:val="000404DA"/>
    <w:rsid w:val="000408FB"/>
    <w:rsid w:val="000413DA"/>
    <w:rsid w:val="00041C02"/>
    <w:rsid w:val="00041F64"/>
    <w:rsid w:val="00041FFE"/>
    <w:rsid w:val="0004225D"/>
    <w:rsid w:val="00042371"/>
    <w:rsid w:val="00042AD3"/>
    <w:rsid w:val="0004300F"/>
    <w:rsid w:val="00043E40"/>
    <w:rsid w:val="00043F51"/>
    <w:rsid w:val="00044A16"/>
    <w:rsid w:val="000469B5"/>
    <w:rsid w:val="00051C7A"/>
    <w:rsid w:val="00054510"/>
    <w:rsid w:val="00054890"/>
    <w:rsid w:val="00054B7C"/>
    <w:rsid w:val="00054BEC"/>
    <w:rsid w:val="000561B7"/>
    <w:rsid w:val="00057FDF"/>
    <w:rsid w:val="00060846"/>
    <w:rsid w:val="0006084C"/>
    <w:rsid w:val="00060C5A"/>
    <w:rsid w:val="00060D9C"/>
    <w:rsid w:val="00061B3C"/>
    <w:rsid w:val="0006226E"/>
    <w:rsid w:val="00062DD1"/>
    <w:rsid w:val="00063ABF"/>
    <w:rsid w:val="00063AF1"/>
    <w:rsid w:val="00064209"/>
    <w:rsid w:val="000643F5"/>
    <w:rsid w:val="00064D7B"/>
    <w:rsid w:val="0006680E"/>
    <w:rsid w:val="0006703E"/>
    <w:rsid w:val="000677A5"/>
    <w:rsid w:val="00067F19"/>
    <w:rsid w:val="00071C04"/>
    <w:rsid w:val="0007200D"/>
    <w:rsid w:val="000721DA"/>
    <w:rsid w:val="000728B3"/>
    <w:rsid w:val="000736DC"/>
    <w:rsid w:val="000737C9"/>
    <w:rsid w:val="000758E5"/>
    <w:rsid w:val="000762BC"/>
    <w:rsid w:val="00076F34"/>
    <w:rsid w:val="00076FF1"/>
    <w:rsid w:val="000777F9"/>
    <w:rsid w:val="00080D3A"/>
    <w:rsid w:val="00081B1F"/>
    <w:rsid w:val="000830F3"/>
    <w:rsid w:val="00083962"/>
    <w:rsid w:val="0008471A"/>
    <w:rsid w:val="00085839"/>
    <w:rsid w:val="00085CF4"/>
    <w:rsid w:val="00086B5C"/>
    <w:rsid w:val="000872D8"/>
    <w:rsid w:val="000872E0"/>
    <w:rsid w:val="00087FB9"/>
    <w:rsid w:val="00090C04"/>
    <w:rsid w:val="00091A0F"/>
    <w:rsid w:val="00091C41"/>
    <w:rsid w:val="00092BE8"/>
    <w:rsid w:val="00093DD3"/>
    <w:rsid w:val="0009405C"/>
    <w:rsid w:val="00095106"/>
    <w:rsid w:val="00096295"/>
    <w:rsid w:val="00096D32"/>
    <w:rsid w:val="00096F69"/>
    <w:rsid w:val="00097822"/>
    <w:rsid w:val="000A0DD3"/>
    <w:rsid w:val="000A1628"/>
    <w:rsid w:val="000A23D5"/>
    <w:rsid w:val="000A35F2"/>
    <w:rsid w:val="000A4D01"/>
    <w:rsid w:val="000A69E3"/>
    <w:rsid w:val="000A6DE8"/>
    <w:rsid w:val="000B0707"/>
    <w:rsid w:val="000B20BE"/>
    <w:rsid w:val="000B22DA"/>
    <w:rsid w:val="000B2616"/>
    <w:rsid w:val="000B3A02"/>
    <w:rsid w:val="000B3D30"/>
    <w:rsid w:val="000B4E51"/>
    <w:rsid w:val="000B5065"/>
    <w:rsid w:val="000B5801"/>
    <w:rsid w:val="000B5887"/>
    <w:rsid w:val="000B5E4A"/>
    <w:rsid w:val="000B60F5"/>
    <w:rsid w:val="000B709F"/>
    <w:rsid w:val="000B7822"/>
    <w:rsid w:val="000B7E03"/>
    <w:rsid w:val="000B7F0C"/>
    <w:rsid w:val="000C0252"/>
    <w:rsid w:val="000C1441"/>
    <w:rsid w:val="000C2104"/>
    <w:rsid w:val="000C289A"/>
    <w:rsid w:val="000C3AE2"/>
    <w:rsid w:val="000C46BF"/>
    <w:rsid w:val="000C5998"/>
    <w:rsid w:val="000C5C67"/>
    <w:rsid w:val="000C5EAC"/>
    <w:rsid w:val="000C6396"/>
    <w:rsid w:val="000C6772"/>
    <w:rsid w:val="000D17ED"/>
    <w:rsid w:val="000D1E8B"/>
    <w:rsid w:val="000D1FDA"/>
    <w:rsid w:val="000D29EE"/>
    <w:rsid w:val="000D4BB6"/>
    <w:rsid w:val="000D51CE"/>
    <w:rsid w:val="000D6080"/>
    <w:rsid w:val="000D726D"/>
    <w:rsid w:val="000D736D"/>
    <w:rsid w:val="000D7544"/>
    <w:rsid w:val="000D771F"/>
    <w:rsid w:val="000D7BBE"/>
    <w:rsid w:val="000E1E1D"/>
    <w:rsid w:val="000E2B6E"/>
    <w:rsid w:val="000E3D61"/>
    <w:rsid w:val="000E4346"/>
    <w:rsid w:val="000E491C"/>
    <w:rsid w:val="000E4EF2"/>
    <w:rsid w:val="000E60A2"/>
    <w:rsid w:val="000E66E1"/>
    <w:rsid w:val="000E694A"/>
    <w:rsid w:val="000E6AD8"/>
    <w:rsid w:val="000E6C54"/>
    <w:rsid w:val="000E6CEB"/>
    <w:rsid w:val="000E7382"/>
    <w:rsid w:val="000E75B8"/>
    <w:rsid w:val="000F1BCD"/>
    <w:rsid w:val="000F2E46"/>
    <w:rsid w:val="000F3622"/>
    <w:rsid w:val="000F5239"/>
    <w:rsid w:val="000F571D"/>
    <w:rsid w:val="000F7669"/>
    <w:rsid w:val="000F7EEA"/>
    <w:rsid w:val="001000CE"/>
    <w:rsid w:val="00100254"/>
    <w:rsid w:val="00100466"/>
    <w:rsid w:val="00100AE5"/>
    <w:rsid w:val="00101285"/>
    <w:rsid w:val="0010157C"/>
    <w:rsid w:val="00101B7D"/>
    <w:rsid w:val="00101EAB"/>
    <w:rsid w:val="001021B0"/>
    <w:rsid w:val="0010368C"/>
    <w:rsid w:val="0010388B"/>
    <w:rsid w:val="001043B0"/>
    <w:rsid w:val="001048EC"/>
    <w:rsid w:val="00104F54"/>
    <w:rsid w:val="001057E7"/>
    <w:rsid w:val="00106466"/>
    <w:rsid w:val="00106C45"/>
    <w:rsid w:val="0010710D"/>
    <w:rsid w:val="0010764D"/>
    <w:rsid w:val="00110133"/>
    <w:rsid w:val="0011048B"/>
    <w:rsid w:val="00110A63"/>
    <w:rsid w:val="00110D2A"/>
    <w:rsid w:val="00110ED2"/>
    <w:rsid w:val="001112F9"/>
    <w:rsid w:val="00111DED"/>
    <w:rsid w:val="00114142"/>
    <w:rsid w:val="0011529E"/>
    <w:rsid w:val="00116CAF"/>
    <w:rsid w:val="0011796C"/>
    <w:rsid w:val="001208D9"/>
    <w:rsid w:val="00121B19"/>
    <w:rsid w:val="00122005"/>
    <w:rsid w:val="0012206F"/>
    <w:rsid w:val="00123465"/>
    <w:rsid w:val="00123D62"/>
    <w:rsid w:val="001266CD"/>
    <w:rsid w:val="001268CF"/>
    <w:rsid w:val="00126C90"/>
    <w:rsid w:val="00127E59"/>
    <w:rsid w:val="0013383C"/>
    <w:rsid w:val="00134248"/>
    <w:rsid w:val="0013477F"/>
    <w:rsid w:val="001356E4"/>
    <w:rsid w:val="00135935"/>
    <w:rsid w:val="001376F4"/>
    <w:rsid w:val="0013786F"/>
    <w:rsid w:val="00137BB7"/>
    <w:rsid w:val="00137DDD"/>
    <w:rsid w:val="001436FA"/>
    <w:rsid w:val="00143922"/>
    <w:rsid w:val="001443D0"/>
    <w:rsid w:val="00145A02"/>
    <w:rsid w:val="00145E72"/>
    <w:rsid w:val="00145FB1"/>
    <w:rsid w:val="00146C08"/>
    <w:rsid w:val="001473BF"/>
    <w:rsid w:val="001513E1"/>
    <w:rsid w:val="00151A05"/>
    <w:rsid w:val="00152627"/>
    <w:rsid w:val="00152FC9"/>
    <w:rsid w:val="001535F4"/>
    <w:rsid w:val="00153662"/>
    <w:rsid w:val="001553C1"/>
    <w:rsid w:val="00155AFE"/>
    <w:rsid w:val="00155CAA"/>
    <w:rsid w:val="001568CC"/>
    <w:rsid w:val="00156B4B"/>
    <w:rsid w:val="00157897"/>
    <w:rsid w:val="00160158"/>
    <w:rsid w:val="00161659"/>
    <w:rsid w:val="00161FA0"/>
    <w:rsid w:val="00162296"/>
    <w:rsid w:val="001622A4"/>
    <w:rsid w:val="001625BF"/>
    <w:rsid w:val="00163033"/>
    <w:rsid w:val="001638C6"/>
    <w:rsid w:val="00163D60"/>
    <w:rsid w:val="00163D68"/>
    <w:rsid w:val="001650FB"/>
    <w:rsid w:val="00165CED"/>
    <w:rsid w:val="001665BA"/>
    <w:rsid w:val="0016680A"/>
    <w:rsid w:val="00166D41"/>
    <w:rsid w:val="001703DB"/>
    <w:rsid w:val="00170444"/>
    <w:rsid w:val="00170684"/>
    <w:rsid w:val="00170B20"/>
    <w:rsid w:val="00170D53"/>
    <w:rsid w:val="001715D4"/>
    <w:rsid w:val="001718E2"/>
    <w:rsid w:val="00171961"/>
    <w:rsid w:val="00171C85"/>
    <w:rsid w:val="001727B0"/>
    <w:rsid w:val="00173F26"/>
    <w:rsid w:val="00174FD3"/>
    <w:rsid w:val="00175263"/>
    <w:rsid w:val="00176AD8"/>
    <w:rsid w:val="00177565"/>
    <w:rsid w:val="00177666"/>
    <w:rsid w:val="00177D9B"/>
    <w:rsid w:val="00180AA1"/>
    <w:rsid w:val="00180C60"/>
    <w:rsid w:val="001815EE"/>
    <w:rsid w:val="00182293"/>
    <w:rsid w:val="001828BB"/>
    <w:rsid w:val="00182D95"/>
    <w:rsid w:val="001831DC"/>
    <w:rsid w:val="00184362"/>
    <w:rsid w:val="001850B3"/>
    <w:rsid w:val="0018524C"/>
    <w:rsid w:val="00185EA2"/>
    <w:rsid w:val="0018638D"/>
    <w:rsid w:val="00186972"/>
    <w:rsid w:val="001873E8"/>
    <w:rsid w:val="00190725"/>
    <w:rsid w:val="00190847"/>
    <w:rsid w:val="00190E98"/>
    <w:rsid w:val="00190F67"/>
    <w:rsid w:val="00191195"/>
    <w:rsid w:val="001917F9"/>
    <w:rsid w:val="00194233"/>
    <w:rsid w:val="0019426D"/>
    <w:rsid w:val="0019527E"/>
    <w:rsid w:val="001958A5"/>
    <w:rsid w:val="00195A71"/>
    <w:rsid w:val="00196161"/>
    <w:rsid w:val="00197CDB"/>
    <w:rsid w:val="00197EDB"/>
    <w:rsid w:val="00197FCB"/>
    <w:rsid w:val="001A02B2"/>
    <w:rsid w:val="001A0C0E"/>
    <w:rsid w:val="001A2821"/>
    <w:rsid w:val="001A2D74"/>
    <w:rsid w:val="001A2F73"/>
    <w:rsid w:val="001A35AC"/>
    <w:rsid w:val="001A38A0"/>
    <w:rsid w:val="001A41B4"/>
    <w:rsid w:val="001A4598"/>
    <w:rsid w:val="001A57D9"/>
    <w:rsid w:val="001A5AFD"/>
    <w:rsid w:val="001A6D9F"/>
    <w:rsid w:val="001B07B9"/>
    <w:rsid w:val="001B1663"/>
    <w:rsid w:val="001B1A15"/>
    <w:rsid w:val="001B278A"/>
    <w:rsid w:val="001B2BDD"/>
    <w:rsid w:val="001B2FE6"/>
    <w:rsid w:val="001B323A"/>
    <w:rsid w:val="001B341F"/>
    <w:rsid w:val="001B37C5"/>
    <w:rsid w:val="001B5A56"/>
    <w:rsid w:val="001B6CA6"/>
    <w:rsid w:val="001B7CC1"/>
    <w:rsid w:val="001C2018"/>
    <w:rsid w:val="001C3F6E"/>
    <w:rsid w:val="001C44B1"/>
    <w:rsid w:val="001C4F34"/>
    <w:rsid w:val="001C534E"/>
    <w:rsid w:val="001C6A73"/>
    <w:rsid w:val="001D05C4"/>
    <w:rsid w:val="001D0B75"/>
    <w:rsid w:val="001D0C57"/>
    <w:rsid w:val="001D0E9D"/>
    <w:rsid w:val="001D2470"/>
    <w:rsid w:val="001D2F8E"/>
    <w:rsid w:val="001D432F"/>
    <w:rsid w:val="001D441F"/>
    <w:rsid w:val="001D574E"/>
    <w:rsid w:val="001D5D93"/>
    <w:rsid w:val="001D6318"/>
    <w:rsid w:val="001D65BE"/>
    <w:rsid w:val="001D77B3"/>
    <w:rsid w:val="001E09E2"/>
    <w:rsid w:val="001E179C"/>
    <w:rsid w:val="001E1B1C"/>
    <w:rsid w:val="001E273C"/>
    <w:rsid w:val="001E2890"/>
    <w:rsid w:val="001E2B7B"/>
    <w:rsid w:val="001E303A"/>
    <w:rsid w:val="001E3083"/>
    <w:rsid w:val="001E341C"/>
    <w:rsid w:val="001E3DD5"/>
    <w:rsid w:val="001E4CB3"/>
    <w:rsid w:val="001E5176"/>
    <w:rsid w:val="001E57F8"/>
    <w:rsid w:val="001E5F7D"/>
    <w:rsid w:val="001E5F8D"/>
    <w:rsid w:val="001E7D2D"/>
    <w:rsid w:val="001E7D5B"/>
    <w:rsid w:val="001F0063"/>
    <w:rsid w:val="001F05B5"/>
    <w:rsid w:val="001F2540"/>
    <w:rsid w:val="001F2645"/>
    <w:rsid w:val="001F38E3"/>
    <w:rsid w:val="001F4704"/>
    <w:rsid w:val="001F4B51"/>
    <w:rsid w:val="001F4DC6"/>
    <w:rsid w:val="001F5B02"/>
    <w:rsid w:val="001F6776"/>
    <w:rsid w:val="001F7238"/>
    <w:rsid w:val="00200696"/>
    <w:rsid w:val="0020151C"/>
    <w:rsid w:val="00201C6A"/>
    <w:rsid w:val="00201CE1"/>
    <w:rsid w:val="002021FC"/>
    <w:rsid w:val="00202850"/>
    <w:rsid w:val="00203000"/>
    <w:rsid w:val="0020365D"/>
    <w:rsid w:val="00205730"/>
    <w:rsid w:val="002060D0"/>
    <w:rsid w:val="0020644E"/>
    <w:rsid w:val="002067A3"/>
    <w:rsid w:val="00206C63"/>
    <w:rsid w:val="00206CD6"/>
    <w:rsid w:val="00207222"/>
    <w:rsid w:val="00207B17"/>
    <w:rsid w:val="0021033D"/>
    <w:rsid w:val="002104CF"/>
    <w:rsid w:val="00210629"/>
    <w:rsid w:val="00211193"/>
    <w:rsid w:val="002113A1"/>
    <w:rsid w:val="002116D7"/>
    <w:rsid w:val="00211B8E"/>
    <w:rsid w:val="00211EBB"/>
    <w:rsid w:val="00211F9D"/>
    <w:rsid w:val="00211FCA"/>
    <w:rsid w:val="00212246"/>
    <w:rsid w:val="002126D3"/>
    <w:rsid w:val="00212B9E"/>
    <w:rsid w:val="0021345D"/>
    <w:rsid w:val="00213F1A"/>
    <w:rsid w:val="002147EC"/>
    <w:rsid w:val="00214954"/>
    <w:rsid w:val="00214D2C"/>
    <w:rsid w:val="00216037"/>
    <w:rsid w:val="0021624B"/>
    <w:rsid w:val="0021667F"/>
    <w:rsid w:val="00216F86"/>
    <w:rsid w:val="00217363"/>
    <w:rsid w:val="00217E54"/>
    <w:rsid w:val="00221412"/>
    <w:rsid w:val="00221533"/>
    <w:rsid w:val="00223554"/>
    <w:rsid w:val="002236BF"/>
    <w:rsid w:val="00223EF9"/>
    <w:rsid w:val="0022566A"/>
    <w:rsid w:val="0022589F"/>
    <w:rsid w:val="002259F7"/>
    <w:rsid w:val="002265CC"/>
    <w:rsid w:val="00227B3B"/>
    <w:rsid w:val="002304B6"/>
    <w:rsid w:val="00231EF2"/>
    <w:rsid w:val="002325BE"/>
    <w:rsid w:val="0023330B"/>
    <w:rsid w:val="002335C6"/>
    <w:rsid w:val="00233AD2"/>
    <w:rsid w:val="0023532C"/>
    <w:rsid w:val="0023546E"/>
    <w:rsid w:val="00235666"/>
    <w:rsid w:val="00235F05"/>
    <w:rsid w:val="002369F4"/>
    <w:rsid w:val="00236C87"/>
    <w:rsid w:val="00237ED4"/>
    <w:rsid w:val="00237F4B"/>
    <w:rsid w:val="00242191"/>
    <w:rsid w:val="0024394F"/>
    <w:rsid w:val="00243B0B"/>
    <w:rsid w:val="00245285"/>
    <w:rsid w:val="002453C8"/>
    <w:rsid w:val="0024705B"/>
    <w:rsid w:val="002475D4"/>
    <w:rsid w:val="00247900"/>
    <w:rsid w:val="0025037C"/>
    <w:rsid w:val="00250EDA"/>
    <w:rsid w:val="002530A9"/>
    <w:rsid w:val="00253231"/>
    <w:rsid w:val="002535EF"/>
    <w:rsid w:val="00253FCE"/>
    <w:rsid w:val="002542FD"/>
    <w:rsid w:val="0025481B"/>
    <w:rsid w:val="00254B37"/>
    <w:rsid w:val="002556DA"/>
    <w:rsid w:val="00256867"/>
    <w:rsid w:val="002579A0"/>
    <w:rsid w:val="00257A5D"/>
    <w:rsid w:val="00257BFE"/>
    <w:rsid w:val="00260E88"/>
    <w:rsid w:val="002637C3"/>
    <w:rsid w:val="00264C1A"/>
    <w:rsid w:val="0026581D"/>
    <w:rsid w:val="00265E13"/>
    <w:rsid w:val="00265E22"/>
    <w:rsid w:val="002666D3"/>
    <w:rsid w:val="00266A8C"/>
    <w:rsid w:val="00266BAD"/>
    <w:rsid w:val="0026707E"/>
    <w:rsid w:val="002715A1"/>
    <w:rsid w:val="00271FAF"/>
    <w:rsid w:val="002720DF"/>
    <w:rsid w:val="0027248F"/>
    <w:rsid w:val="00272DE9"/>
    <w:rsid w:val="00272DFB"/>
    <w:rsid w:val="00273D5E"/>
    <w:rsid w:val="002762BD"/>
    <w:rsid w:val="00276968"/>
    <w:rsid w:val="00277779"/>
    <w:rsid w:val="002806D9"/>
    <w:rsid w:val="00280E29"/>
    <w:rsid w:val="00281057"/>
    <w:rsid w:val="002828AE"/>
    <w:rsid w:val="00283439"/>
    <w:rsid w:val="002840B0"/>
    <w:rsid w:val="002847FF"/>
    <w:rsid w:val="00284AEF"/>
    <w:rsid w:val="00284B17"/>
    <w:rsid w:val="00285200"/>
    <w:rsid w:val="0028555F"/>
    <w:rsid w:val="002856EA"/>
    <w:rsid w:val="002864B9"/>
    <w:rsid w:val="00287F9F"/>
    <w:rsid w:val="00290F70"/>
    <w:rsid w:val="002917C6"/>
    <w:rsid w:val="00291D9D"/>
    <w:rsid w:val="00291DF2"/>
    <w:rsid w:val="002930E8"/>
    <w:rsid w:val="00293A50"/>
    <w:rsid w:val="002949D0"/>
    <w:rsid w:val="00294D2E"/>
    <w:rsid w:val="00295037"/>
    <w:rsid w:val="00295205"/>
    <w:rsid w:val="002965B0"/>
    <w:rsid w:val="00296EDB"/>
    <w:rsid w:val="00297560"/>
    <w:rsid w:val="002A06AE"/>
    <w:rsid w:val="002A0A0D"/>
    <w:rsid w:val="002A136A"/>
    <w:rsid w:val="002A184E"/>
    <w:rsid w:val="002A1AB1"/>
    <w:rsid w:val="002A1BD0"/>
    <w:rsid w:val="002A1CF1"/>
    <w:rsid w:val="002A31A5"/>
    <w:rsid w:val="002A3370"/>
    <w:rsid w:val="002A3B74"/>
    <w:rsid w:val="002A6022"/>
    <w:rsid w:val="002A6795"/>
    <w:rsid w:val="002A78EB"/>
    <w:rsid w:val="002B0E5D"/>
    <w:rsid w:val="002B1F41"/>
    <w:rsid w:val="002B3A30"/>
    <w:rsid w:val="002B3B4C"/>
    <w:rsid w:val="002B56AE"/>
    <w:rsid w:val="002B6035"/>
    <w:rsid w:val="002B6141"/>
    <w:rsid w:val="002B675A"/>
    <w:rsid w:val="002B7002"/>
    <w:rsid w:val="002B77BA"/>
    <w:rsid w:val="002C04EF"/>
    <w:rsid w:val="002C0FB6"/>
    <w:rsid w:val="002C2265"/>
    <w:rsid w:val="002C2615"/>
    <w:rsid w:val="002C31F2"/>
    <w:rsid w:val="002C3B7C"/>
    <w:rsid w:val="002C3EBD"/>
    <w:rsid w:val="002C534C"/>
    <w:rsid w:val="002C78D1"/>
    <w:rsid w:val="002C7DB0"/>
    <w:rsid w:val="002D081C"/>
    <w:rsid w:val="002D0C1F"/>
    <w:rsid w:val="002D0DB9"/>
    <w:rsid w:val="002D0F41"/>
    <w:rsid w:val="002D2938"/>
    <w:rsid w:val="002D29D9"/>
    <w:rsid w:val="002D2BCB"/>
    <w:rsid w:val="002D32C9"/>
    <w:rsid w:val="002D3BF8"/>
    <w:rsid w:val="002D42B7"/>
    <w:rsid w:val="002D5262"/>
    <w:rsid w:val="002D6358"/>
    <w:rsid w:val="002D6BE9"/>
    <w:rsid w:val="002D6D42"/>
    <w:rsid w:val="002D7251"/>
    <w:rsid w:val="002D7F24"/>
    <w:rsid w:val="002E07A7"/>
    <w:rsid w:val="002E1D12"/>
    <w:rsid w:val="002E228E"/>
    <w:rsid w:val="002E25EE"/>
    <w:rsid w:val="002E31F7"/>
    <w:rsid w:val="002E438F"/>
    <w:rsid w:val="002E4C16"/>
    <w:rsid w:val="002E4F81"/>
    <w:rsid w:val="002E4F86"/>
    <w:rsid w:val="002E5186"/>
    <w:rsid w:val="002E62F1"/>
    <w:rsid w:val="002F0690"/>
    <w:rsid w:val="002F163D"/>
    <w:rsid w:val="002F1DC7"/>
    <w:rsid w:val="002F2B43"/>
    <w:rsid w:val="002F2F17"/>
    <w:rsid w:val="002F33CC"/>
    <w:rsid w:val="002F34F1"/>
    <w:rsid w:val="002F3979"/>
    <w:rsid w:val="002F3A1D"/>
    <w:rsid w:val="002F3A43"/>
    <w:rsid w:val="002F3A76"/>
    <w:rsid w:val="002F538D"/>
    <w:rsid w:val="002F620A"/>
    <w:rsid w:val="002F6A3C"/>
    <w:rsid w:val="002F7E62"/>
    <w:rsid w:val="00300BF3"/>
    <w:rsid w:val="00300C8B"/>
    <w:rsid w:val="00301A20"/>
    <w:rsid w:val="00302129"/>
    <w:rsid w:val="003021D4"/>
    <w:rsid w:val="0030237A"/>
    <w:rsid w:val="003029DB"/>
    <w:rsid w:val="0030462E"/>
    <w:rsid w:val="00305DA9"/>
    <w:rsid w:val="00305F8E"/>
    <w:rsid w:val="00305FB6"/>
    <w:rsid w:val="00306573"/>
    <w:rsid w:val="00306E78"/>
    <w:rsid w:val="0030757F"/>
    <w:rsid w:val="003101F9"/>
    <w:rsid w:val="0031072D"/>
    <w:rsid w:val="003108F9"/>
    <w:rsid w:val="00310AA3"/>
    <w:rsid w:val="00310D96"/>
    <w:rsid w:val="003119B4"/>
    <w:rsid w:val="00314B81"/>
    <w:rsid w:val="00315779"/>
    <w:rsid w:val="0031686F"/>
    <w:rsid w:val="00316F70"/>
    <w:rsid w:val="0032038D"/>
    <w:rsid w:val="003226DD"/>
    <w:rsid w:val="003236DC"/>
    <w:rsid w:val="0032474A"/>
    <w:rsid w:val="00324955"/>
    <w:rsid w:val="00324F34"/>
    <w:rsid w:val="0032623A"/>
    <w:rsid w:val="00326454"/>
    <w:rsid w:val="00327460"/>
    <w:rsid w:val="00330020"/>
    <w:rsid w:val="00330736"/>
    <w:rsid w:val="003314B2"/>
    <w:rsid w:val="00331672"/>
    <w:rsid w:val="00332773"/>
    <w:rsid w:val="00332948"/>
    <w:rsid w:val="00332CF5"/>
    <w:rsid w:val="00332DCB"/>
    <w:rsid w:val="00333302"/>
    <w:rsid w:val="00333963"/>
    <w:rsid w:val="00334064"/>
    <w:rsid w:val="003349B3"/>
    <w:rsid w:val="0033632D"/>
    <w:rsid w:val="003373F7"/>
    <w:rsid w:val="00340A5C"/>
    <w:rsid w:val="00340F2A"/>
    <w:rsid w:val="00341422"/>
    <w:rsid w:val="00341861"/>
    <w:rsid w:val="00341FD0"/>
    <w:rsid w:val="00343077"/>
    <w:rsid w:val="0034606D"/>
    <w:rsid w:val="00347527"/>
    <w:rsid w:val="00347942"/>
    <w:rsid w:val="00347F85"/>
    <w:rsid w:val="00350B5F"/>
    <w:rsid w:val="003512A8"/>
    <w:rsid w:val="003512F2"/>
    <w:rsid w:val="003520B6"/>
    <w:rsid w:val="00352A9F"/>
    <w:rsid w:val="00354196"/>
    <w:rsid w:val="00354B74"/>
    <w:rsid w:val="00354EB9"/>
    <w:rsid w:val="00355283"/>
    <w:rsid w:val="00356715"/>
    <w:rsid w:val="00356E0D"/>
    <w:rsid w:val="003605B9"/>
    <w:rsid w:val="00360E25"/>
    <w:rsid w:val="00361FF1"/>
    <w:rsid w:val="003627A4"/>
    <w:rsid w:val="00366178"/>
    <w:rsid w:val="003666C9"/>
    <w:rsid w:val="00367202"/>
    <w:rsid w:val="003708C1"/>
    <w:rsid w:val="00371009"/>
    <w:rsid w:val="00371148"/>
    <w:rsid w:val="00372786"/>
    <w:rsid w:val="00372E7D"/>
    <w:rsid w:val="00373868"/>
    <w:rsid w:val="00375B2E"/>
    <w:rsid w:val="00376048"/>
    <w:rsid w:val="003772D8"/>
    <w:rsid w:val="003777E1"/>
    <w:rsid w:val="00380DC0"/>
    <w:rsid w:val="00380FDB"/>
    <w:rsid w:val="003810D5"/>
    <w:rsid w:val="003810DF"/>
    <w:rsid w:val="0038161F"/>
    <w:rsid w:val="00381ABB"/>
    <w:rsid w:val="00381C63"/>
    <w:rsid w:val="00381D60"/>
    <w:rsid w:val="0038309B"/>
    <w:rsid w:val="0038597F"/>
    <w:rsid w:val="00385A73"/>
    <w:rsid w:val="00385AED"/>
    <w:rsid w:val="003872C8"/>
    <w:rsid w:val="0038746A"/>
    <w:rsid w:val="0039003C"/>
    <w:rsid w:val="00391522"/>
    <w:rsid w:val="00391602"/>
    <w:rsid w:val="003918CB"/>
    <w:rsid w:val="00391F5C"/>
    <w:rsid w:val="00392673"/>
    <w:rsid w:val="00393810"/>
    <w:rsid w:val="00394627"/>
    <w:rsid w:val="00395214"/>
    <w:rsid w:val="00395BEF"/>
    <w:rsid w:val="00396CBA"/>
    <w:rsid w:val="00397472"/>
    <w:rsid w:val="0039777F"/>
    <w:rsid w:val="003A002E"/>
    <w:rsid w:val="003A1D77"/>
    <w:rsid w:val="003A256C"/>
    <w:rsid w:val="003A25C6"/>
    <w:rsid w:val="003A369C"/>
    <w:rsid w:val="003A44FF"/>
    <w:rsid w:val="003A5835"/>
    <w:rsid w:val="003A59F1"/>
    <w:rsid w:val="003A5BD9"/>
    <w:rsid w:val="003A60E5"/>
    <w:rsid w:val="003A7316"/>
    <w:rsid w:val="003A7707"/>
    <w:rsid w:val="003A7742"/>
    <w:rsid w:val="003B0386"/>
    <w:rsid w:val="003B0C18"/>
    <w:rsid w:val="003B0F8F"/>
    <w:rsid w:val="003B1C95"/>
    <w:rsid w:val="003B1FEC"/>
    <w:rsid w:val="003B29D7"/>
    <w:rsid w:val="003B2B7E"/>
    <w:rsid w:val="003B546F"/>
    <w:rsid w:val="003B5735"/>
    <w:rsid w:val="003B5F4C"/>
    <w:rsid w:val="003B79DB"/>
    <w:rsid w:val="003C03DB"/>
    <w:rsid w:val="003C04C1"/>
    <w:rsid w:val="003C08DC"/>
    <w:rsid w:val="003C1267"/>
    <w:rsid w:val="003C1711"/>
    <w:rsid w:val="003C1875"/>
    <w:rsid w:val="003C1AEA"/>
    <w:rsid w:val="003C2285"/>
    <w:rsid w:val="003C2D4E"/>
    <w:rsid w:val="003C2EAE"/>
    <w:rsid w:val="003C3A5B"/>
    <w:rsid w:val="003C3E2B"/>
    <w:rsid w:val="003C44AC"/>
    <w:rsid w:val="003C48FF"/>
    <w:rsid w:val="003C6861"/>
    <w:rsid w:val="003C70F4"/>
    <w:rsid w:val="003C758E"/>
    <w:rsid w:val="003C7966"/>
    <w:rsid w:val="003D1EB9"/>
    <w:rsid w:val="003D2FBC"/>
    <w:rsid w:val="003D3BE7"/>
    <w:rsid w:val="003D41CD"/>
    <w:rsid w:val="003D4809"/>
    <w:rsid w:val="003D4C61"/>
    <w:rsid w:val="003D58BA"/>
    <w:rsid w:val="003D5C48"/>
    <w:rsid w:val="003D657F"/>
    <w:rsid w:val="003D69D8"/>
    <w:rsid w:val="003D6ED1"/>
    <w:rsid w:val="003D7D5A"/>
    <w:rsid w:val="003E14C0"/>
    <w:rsid w:val="003E1F6C"/>
    <w:rsid w:val="003E2E24"/>
    <w:rsid w:val="003E35F0"/>
    <w:rsid w:val="003E5AAA"/>
    <w:rsid w:val="003E65A4"/>
    <w:rsid w:val="003E677B"/>
    <w:rsid w:val="003E6DAD"/>
    <w:rsid w:val="003E703F"/>
    <w:rsid w:val="003E78BA"/>
    <w:rsid w:val="003F0C3D"/>
    <w:rsid w:val="003F0FBC"/>
    <w:rsid w:val="003F273F"/>
    <w:rsid w:val="003F2921"/>
    <w:rsid w:val="003F350B"/>
    <w:rsid w:val="003F3ACC"/>
    <w:rsid w:val="003F3F1D"/>
    <w:rsid w:val="003F6625"/>
    <w:rsid w:val="003F7087"/>
    <w:rsid w:val="003F7779"/>
    <w:rsid w:val="003F7E00"/>
    <w:rsid w:val="00400416"/>
    <w:rsid w:val="0040211D"/>
    <w:rsid w:val="004028A6"/>
    <w:rsid w:val="00403FE8"/>
    <w:rsid w:val="00404216"/>
    <w:rsid w:val="00404E02"/>
    <w:rsid w:val="004070C6"/>
    <w:rsid w:val="00407A8F"/>
    <w:rsid w:val="00407BF7"/>
    <w:rsid w:val="004103E6"/>
    <w:rsid w:val="00410F9A"/>
    <w:rsid w:val="00411D4A"/>
    <w:rsid w:val="0041260B"/>
    <w:rsid w:val="00412777"/>
    <w:rsid w:val="00413F71"/>
    <w:rsid w:val="00414F84"/>
    <w:rsid w:val="00415CF8"/>
    <w:rsid w:val="00415F5C"/>
    <w:rsid w:val="0041682F"/>
    <w:rsid w:val="00416EAB"/>
    <w:rsid w:val="0041798E"/>
    <w:rsid w:val="00421244"/>
    <w:rsid w:val="00421BFF"/>
    <w:rsid w:val="00422450"/>
    <w:rsid w:val="004230C3"/>
    <w:rsid w:val="00423F58"/>
    <w:rsid w:val="0042406F"/>
    <w:rsid w:val="004247A0"/>
    <w:rsid w:val="00424AB3"/>
    <w:rsid w:val="00424DD4"/>
    <w:rsid w:val="00424F73"/>
    <w:rsid w:val="00425D90"/>
    <w:rsid w:val="00426C2A"/>
    <w:rsid w:val="00430812"/>
    <w:rsid w:val="00431901"/>
    <w:rsid w:val="004321A7"/>
    <w:rsid w:val="00434CC4"/>
    <w:rsid w:val="004354C0"/>
    <w:rsid w:val="004360BA"/>
    <w:rsid w:val="004372C3"/>
    <w:rsid w:val="00437537"/>
    <w:rsid w:val="00437FB7"/>
    <w:rsid w:val="004403BB"/>
    <w:rsid w:val="0044078E"/>
    <w:rsid w:val="00441341"/>
    <w:rsid w:val="004413FB"/>
    <w:rsid w:val="00441EFA"/>
    <w:rsid w:val="004420CC"/>
    <w:rsid w:val="00442EA8"/>
    <w:rsid w:val="00443CA7"/>
    <w:rsid w:val="00444257"/>
    <w:rsid w:val="00444529"/>
    <w:rsid w:val="00445718"/>
    <w:rsid w:val="0044645E"/>
    <w:rsid w:val="00451617"/>
    <w:rsid w:val="00451D1D"/>
    <w:rsid w:val="004527B6"/>
    <w:rsid w:val="00452811"/>
    <w:rsid w:val="00453A8B"/>
    <w:rsid w:val="00453F97"/>
    <w:rsid w:val="0045494C"/>
    <w:rsid w:val="00454F7C"/>
    <w:rsid w:val="00455423"/>
    <w:rsid w:val="004554DA"/>
    <w:rsid w:val="004576D8"/>
    <w:rsid w:val="004579BD"/>
    <w:rsid w:val="00457C0E"/>
    <w:rsid w:val="00460BCF"/>
    <w:rsid w:val="00460E83"/>
    <w:rsid w:val="00461FCA"/>
    <w:rsid w:val="00462039"/>
    <w:rsid w:val="00462365"/>
    <w:rsid w:val="00470516"/>
    <w:rsid w:val="00470876"/>
    <w:rsid w:val="004727BB"/>
    <w:rsid w:val="004728BC"/>
    <w:rsid w:val="00472BF0"/>
    <w:rsid w:val="004739B7"/>
    <w:rsid w:val="0047514E"/>
    <w:rsid w:val="00475EFB"/>
    <w:rsid w:val="0047673C"/>
    <w:rsid w:val="00476D9E"/>
    <w:rsid w:val="00476DF7"/>
    <w:rsid w:val="00476F63"/>
    <w:rsid w:val="004778D4"/>
    <w:rsid w:val="00477BEA"/>
    <w:rsid w:val="00477F48"/>
    <w:rsid w:val="00480942"/>
    <w:rsid w:val="00480B55"/>
    <w:rsid w:val="0048159A"/>
    <w:rsid w:val="0048185B"/>
    <w:rsid w:val="00481C65"/>
    <w:rsid w:val="00482EC7"/>
    <w:rsid w:val="004832D8"/>
    <w:rsid w:val="00483381"/>
    <w:rsid w:val="00484219"/>
    <w:rsid w:val="004851A6"/>
    <w:rsid w:val="004856ED"/>
    <w:rsid w:val="004878D4"/>
    <w:rsid w:val="00487C41"/>
    <w:rsid w:val="00490B64"/>
    <w:rsid w:val="0049142D"/>
    <w:rsid w:val="00491D02"/>
    <w:rsid w:val="004920B8"/>
    <w:rsid w:val="00492D01"/>
    <w:rsid w:val="00492E64"/>
    <w:rsid w:val="004943A4"/>
    <w:rsid w:val="004956A4"/>
    <w:rsid w:val="00495891"/>
    <w:rsid w:val="00495B17"/>
    <w:rsid w:val="0049705A"/>
    <w:rsid w:val="0049723A"/>
    <w:rsid w:val="004975A5"/>
    <w:rsid w:val="004A39E9"/>
    <w:rsid w:val="004A416F"/>
    <w:rsid w:val="004A5569"/>
    <w:rsid w:val="004A5AD7"/>
    <w:rsid w:val="004A649F"/>
    <w:rsid w:val="004A718E"/>
    <w:rsid w:val="004A79B4"/>
    <w:rsid w:val="004B0C5B"/>
    <w:rsid w:val="004B151D"/>
    <w:rsid w:val="004B23D7"/>
    <w:rsid w:val="004B288F"/>
    <w:rsid w:val="004B4DEA"/>
    <w:rsid w:val="004B53AB"/>
    <w:rsid w:val="004B5B03"/>
    <w:rsid w:val="004B5BDD"/>
    <w:rsid w:val="004B7837"/>
    <w:rsid w:val="004B7A9A"/>
    <w:rsid w:val="004C033F"/>
    <w:rsid w:val="004C09F3"/>
    <w:rsid w:val="004C1117"/>
    <w:rsid w:val="004C1E9D"/>
    <w:rsid w:val="004C26CB"/>
    <w:rsid w:val="004C3D09"/>
    <w:rsid w:val="004C5178"/>
    <w:rsid w:val="004C5826"/>
    <w:rsid w:val="004C7285"/>
    <w:rsid w:val="004D04A7"/>
    <w:rsid w:val="004D1880"/>
    <w:rsid w:val="004D18F9"/>
    <w:rsid w:val="004D19D9"/>
    <w:rsid w:val="004D1B97"/>
    <w:rsid w:val="004D3326"/>
    <w:rsid w:val="004D3CD4"/>
    <w:rsid w:val="004D4162"/>
    <w:rsid w:val="004D50E6"/>
    <w:rsid w:val="004D517D"/>
    <w:rsid w:val="004D6119"/>
    <w:rsid w:val="004D6949"/>
    <w:rsid w:val="004D7055"/>
    <w:rsid w:val="004D75C1"/>
    <w:rsid w:val="004E0B2C"/>
    <w:rsid w:val="004E0F56"/>
    <w:rsid w:val="004E199C"/>
    <w:rsid w:val="004E1A7F"/>
    <w:rsid w:val="004E3157"/>
    <w:rsid w:val="004E3C4F"/>
    <w:rsid w:val="004E4AEB"/>
    <w:rsid w:val="004E70C7"/>
    <w:rsid w:val="004F0C6B"/>
    <w:rsid w:val="004F1B75"/>
    <w:rsid w:val="004F1BC6"/>
    <w:rsid w:val="004F1D0E"/>
    <w:rsid w:val="004F1E70"/>
    <w:rsid w:val="004F228D"/>
    <w:rsid w:val="004F3C74"/>
    <w:rsid w:val="004F44D6"/>
    <w:rsid w:val="004F46DE"/>
    <w:rsid w:val="005008D5"/>
    <w:rsid w:val="005011C2"/>
    <w:rsid w:val="005017ED"/>
    <w:rsid w:val="00503CF6"/>
    <w:rsid w:val="00504940"/>
    <w:rsid w:val="00505345"/>
    <w:rsid w:val="00505E72"/>
    <w:rsid w:val="00506969"/>
    <w:rsid w:val="00506C8A"/>
    <w:rsid w:val="00506DE6"/>
    <w:rsid w:val="005102EF"/>
    <w:rsid w:val="00510A99"/>
    <w:rsid w:val="00511164"/>
    <w:rsid w:val="00511360"/>
    <w:rsid w:val="00511D0D"/>
    <w:rsid w:val="0051314E"/>
    <w:rsid w:val="005135EB"/>
    <w:rsid w:val="00514418"/>
    <w:rsid w:val="00514C65"/>
    <w:rsid w:val="005155C6"/>
    <w:rsid w:val="00515737"/>
    <w:rsid w:val="00516F11"/>
    <w:rsid w:val="00517858"/>
    <w:rsid w:val="0051790E"/>
    <w:rsid w:val="0052041F"/>
    <w:rsid w:val="00520550"/>
    <w:rsid w:val="00520AD0"/>
    <w:rsid w:val="00520F89"/>
    <w:rsid w:val="00521E56"/>
    <w:rsid w:val="00523458"/>
    <w:rsid w:val="00524D4C"/>
    <w:rsid w:val="00524D6C"/>
    <w:rsid w:val="005272E6"/>
    <w:rsid w:val="00532220"/>
    <w:rsid w:val="00532AB3"/>
    <w:rsid w:val="00532F91"/>
    <w:rsid w:val="00533ED7"/>
    <w:rsid w:val="00536623"/>
    <w:rsid w:val="00536A0D"/>
    <w:rsid w:val="00537D4D"/>
    <w:rsid w:val="00537E15"/>
    <w:rsid w:val="00542825"/>
    <w:rsid w:val="005443B2"/>
    <w:rsid w:val="00544791"/>
    <w:rsid w:val="00544B4A"/>
    <w:rsid w:val="00544BA6"/>
    <w:rsid w:val="00544CF1"/>
    <w:rsid w:val="00544FA3"/>
    <w:rsid w:val="00546475"/>
    <w:rsid w:val="00546629"/>
    <w:rsid w:val="0054704A"/>
    <w:rsid w:val="005475FB"/>
    <w:rsid w:val="00547703"/>
    <w:rsid w:val="005502CD"/>
    <w:rsid w:val="00551402"/>
    <w:rsid w:val="005516C0"/>
    <w:rsid w:val="0055183C"/>
    <w:rsid w:val="005525FD"/>
    <w:rsid w:val="0055339E"/>
    <w:rsid w:val="00553932"/>
    <w:rsid w:val="00553DD0"/>
    <w:rsid w:val="00554766"/>
    <w:rsid w:val="005558C1"/>
    <w:rsid w:val="00556078"/>
    <w:rsid w:val="00556881"/>
    <w:rsid w:val="005569ED"/>
    <w:rsid w:val="0055711B"/>
    <w:rsid w:val="00557356"/>
    <w:rsid w:val="00557F89"/>
    <w:rsid w:val="00560303"/>
    <w:rsid w:val="0056092E"/>
    <w:rsid w:val="0056146D"/>
    <w:rsid w:val="00561523"/>
    <w:rsid w:val="00561FEF"/>
    <w:rsid w:val="0056214C"/>
    <w:rsid w:val="0056227F"/>
    <w:rsid w:val="005631C5"/>
    <w:rsid w:val="00563472"/>
    <w:rsid w:val="00563497"/>
    <w:rsid w:val="00563649"/>
    <w:rsid w:val="0056364E"/>
    <w:rsid w:val="00565C9A"/>
    <w:rsid w:val="0056784B"/>
    <w:rsid w:val="00570160"/>
    <w:rsid w:val="005719A2"/>
    <w:rsid w:val="00571EFB"/>
    <w:rsid w:val="00574CEA"/>
    <w:rsid w:val="00576DDB"/>
    <w:rsid w:val="00576E2F"/>
    <w:rsid w:val="0057716C"/>
    <w:rsid w:val="0058108D"/>
    <w:rsid w:val="00581B36"/>
    <w:rsid w:val="005835F0"/>
    <w:rsid w:val="005843BE"/>
    <w:rsid w:val="0058498B"/>
    <w:rsid w:val="00591A3B"/>
    <w:rsid w:val="005920CF"/>
    <w:rsid w:val="00594246"/>
    <w:rsid w:val="00594BB0"/>
    <w:rsid w:val="00594F33"/>
    <w:rsid w:val="00595945"/>
    <w:rsid w:val="0059697F"/>
    <w:rsid w:val="00597400"/>
    <w:rsid w:val="005A18DF"/>
    <w:rsid w:val="005A27B1"/>
    <w:rsid w:val="005A29CE"/>
    <w:rsid w:val="005A2A12"/>
    <w:rsid w:val="005A348D"/>
    <w:rsid w:val="005A43A6"/>
    <w:rsid w:val="005A4486"/>
    <w:rsid w:val="005A4548"/>
    <w:rsid w:val="005A4FC9"/>
    <w:rsid w:val="005A52DF"/>
    <w:rsid w:val="005A53BE"/>
    <w:rsid w:val="005A5EE8"/>
    <w:rsid w:val="005A63E9"/>
    <w:rsid w:val="005A6424"/>
    <w:rsid w:val="005A67C8"/>
    <w:rsid w:val="005A7633"/>
    <w:rsid w:val="005A785D"/>
    <w:rsid w:val="005A7C3A"/>
    <w:rsid w:val="005B054A"/>
    <w:rsid w:val="005B0C77"/>
    <w:rsid w:val="005B1B4D"/>
    <w:rsid w:val="005B2732"/>
    <w:rsid w:val="005B2C8B"/>
    <w:rsid w:val="005B47DD"/>
    <w:rsid w:val="005B4C1A"/>
    <w:rsid w:val="005B4DC9"/>
    <w:rsid w:val="005B69A5"/>
    <w:rsid w:val="005B6A18"/>
    <w:rsid w:val="005B7AB4"/>
    <w:rsid w:val="005C0792"/>
    <w:rsid w:val="005C2167"/>
    <w:rsid w:val="005C229C"/>
    <w:rsid w:val="005C2613"/>
    <w:rsid w:val="005C2BB4"/>
    <w:rsid w:val="005C2BFE"/>
    <w:rsid w:val="005C2F9C"/>
    <w:rsid w:val="005C3994"/>
    <w:rsid w:val="005C3E10"/>
    <w:rsid w:val="005C52C3"/>
    <w:rsid w:val="005C5AA6"/>
    <w:rsid w:val="005C5DCE"/>
    <w:rsid w:val="005C6C0F"/>
    <w:rsid w:val="005D08D7"/>
    <w:rsid w:val="005D0954"/>
    <w:rsid w:val="005D0D8F"/>
    <w:rsid w:val="005D130C"/>
    <w:rsid w:val="005D17BE"/>
    <w:rsid w:val="005D279D"/>
    <w:rsid w:val="005D344D"/>
    <w:rsid w:val="005D3716"/>
    <w:rsid w:val="005D3F24"/>
    <w:rsid w:val="005D4CF9"/>
    <w:rsid w:val="005D4F86"/>
    <w:rsid w:val="005D538A"/>
    <w:rsid w:val="005D5682"/>
    <w:rsid w:val="005D634F"/>
    <w:rsid w:val="005D66DB"/>
    <w:rsid w:val="005D69D9"/>
    <w:rsid w:val="005D6B4F"/>
    <w:rsid w:val="005D6E6C"/>
    <w:rsid w:val="005D7014"/>
    <w:rsid w:val="005D753A"/>
    <w:rsid w:val="005D776A"/>
    <w:rsid w:val="005E0FAB"/>
    <w:rsid w:val="005E1D3F"/>
    <w:rsid w:val="005E1F38"/>
    <w:rsid w:val="005E21F2"/>
    <w:rsid w:val="005E23F5"/>
    <w:rsid w:val="005E3CFF"/>
    <w:rsid w:val="005E3E8C"/>
    <w:rsid w:val="005E404B"/>
    <w:rsid w:val="005E5547"/>
    <w:rsid w:val="005E605A"/>
    <w:rsid w:val="005E6BD6"/>
    <w:rsid w:val="005E70CE"/>
    <w:rsid w:val="005E7810"/>
    <w:rsid w:val="005F05FF"/>
    <w:rsid w:val="005F0E96"/>
    <w:rsid w:val="005F136D"/>
    <w:rsid w:val="005F137C"/>
    <w:rsid w:val="005F1F7B"/>
    <w:rsid w:val="005F255A"/>
    <w:rsid w:val="005F56D3"/>
    <w:rsid w:val="005F5A4F"/>
    <w:rsid w:val="005F6172"/>
    <w:rsid w:val="005F65CB"/>
    <w:rsid w:val="005F7EFF"/>
    <w:rsid w:val="0060022C"/>
    <w:rsid w:val="006013CA"/>
    <w:rsid w:val="0060224D"/>
    <w:rsid w:val="00603199"/>
    <w:rsid w:val="00604272"/>
    <w:rsid w:val="0060448C"/>
    <w:rsid w:val="006051B4"/>
    <w:rsid w:val="00605337"/>
    <w:rsid w:val="00605838"/>
    <w:rsid w:val="00605E96"/>
    <w:rsid w:val="00606700"/>
    <w:rsid w:val="006102CC"/>
    <w:rsid w:val="0061061B"/>
    <w:rsid w:val="00610E2A"/>
    <w:rsid w:val="00610FD8"/>
    <w:rsid w:val="00612110"/>
    <w:rsid w:val="00612967"/>
    <w:rsid w:val="00612A4C"/>
    <w:rsid w:val="00613804"/>
    <w:rsid w:val="006139E0"/>
    <w:rsid w:val="00614325"/>
    <w:rsid w:val="00614727"/>
    <w:rsid w:val="006164EB"/>
    <w:rsid w:val="00616C5C"/>
    <w:rsid w:val="006172A0"/>
    <w:rsid w:val="006203E8"/>
    <w:rsid w:val="00620A15"/>
    <w:rsid w:val="00620C70"/>
    <w:rsid w:val="00621BCA"/>
    <w:rsid w:val="00623D9F"/>
    <w:rsid w:val="0062437D"/>
    <w:rsid w:val="006244D9"/>
    <w:rsid w:val="00624B02"/>
    <w:rsid w:val="00624E30"/>
    <w:rsid w:val="0062558C"/>
    <w:rsid w:val="006273CE"/>
    <w:rsid w:val="006277C7"/>
    <w:rsid w:val="00627F14"/>
    <w:rsid w:val="00630721"/>
    <w:rsid w:val="0063140F"/>
    <w:rsid w:val="006319E8"/>
    <w:rsid w:val="006321F6"/>
    <w:rsid w:val="00632E60"/>
    <w:rsid w:val="006334A8"/>
    <w:rsid w:val="006350D4"/>
    <w:rsid w:val="006364C2"/>
    <w:rsid w:val="00637AA5"/>
    <w:rsid w:val="006400BA"/>
    <w:rsid w:val="00640306"/>
    <w:rsid w:val="006419A5"/>
    <w:rsid w:val="00643895"/>
    <w:rsid w:val="00643A60"/>
    <w:rsid w:val="00643C3C"/>
    <w:rsid w:val="0064453F"/>
    <w:rsid w:val="00645015"/>
    <w:rsid w:val="00645C31"/>
    <w:rsid w:val="006461ED"/>
    <w:rsid w:val="0064693D"/>
    <w:rsid w:val="006479A9"/>
    <w:rsid w:val="00647B27"/>
    <w:rsid w:val="00650991"/>
    <w:rsid w:val="00650D4A"/>
    <w:rsid w:val="006518E0"/>
    <w:rsid w:val="00651F57"/>
    <w:rsid w:val="00652386"/>
    <w:rsid w:val="0065240D"/>
    <w:rsid w:val="00652797"/>
    <w:rsid w:val="00652AC8"/>
    <w:rsid w:val="00652BE9"/>
    <w:rsid w:val="0065320A"/>
    <w:rsid w:val="006536F9"/>
    <w:rsid w:val="006538A9"/>
    <w:rsid w:val="006538E4"/>
    <w:rsid w:val="006542F5"/>
    <w:rsid w:val="006544B8"/>
    <w:rsid w:val="00655627"/>
    <w:rsid w:val="00655A7A"/>
    <w:rsid w:val="00656340"/>
    <w:rsid w:val="0065676C"/>
    <w:rsid w:val="006573C9"/>
    <w:rsid w:val="00657746"/>
    <w:rsid w:val="00661023"/>
    <w:rsid w:val="00661493"/>
    <w:rsid w:val="00661B82"/>
    <w:rsid w:val="00662B97"/>
    <w:rsid w:val="0066334D"/>
    <w:rsid w:val="00665455"/>
    <w:rsid w:val="0066682B"/>
    <w:rsid w:val="0066731B"/>
    <w:rsid w:val="006674AB"/>
    <w:rsid w:val="006675A0"/>
    <w:rsid w:val="0067042B"/>
    <w:rsid w:val="00670F83"/>
    <w:rsid w:val="00672AC5"/>
    <w:rsid w:val="00673507"/>
    <w:rsid w:val="006735FE"/>
    <w:rsid w:val="00674C3F"/>
    <w:rsid w:val="0067504D"/>
    <w:rsid w:val="00675A69"/>
    <w:rsid w:val="00675DEB"/>
    <w:rsid w:val="00675F01"/>
    <w:rsid w:val="00680A87"/>
    <w:rsid w:val="006810DC"/>
    <w:rsid w:val="0068447C"/>
    <w:rsid w:val="00684F83"/>
    <w:rsid w:val="00685005"/>
    <w:rsid w:val="00685344"/>
    <w:rsid w:val="006856C3"/>
    <w:rsid w:val="00686667"/>
    <w:rsid w:val="00686B78"/>
    <w:rsid w:val="0068772A"/>
    <w:rsid w:val="00690160"/>
    <w:rsid w:val="006908A3"/>
    <w:rsid w:val="00692027"/>
    <w:rsid w:val="00693348"/>
    <w:rsid w:val="00695374"/>
    <w:rsid w:val="00695488"/>
    <w:rsid w:val="00697514"/>
    <w:rsid w:val="00697780"/>
    <w:rsid w:val="006A1B15"/>
    <w:rsid w:val="006A1EB3"/>
    <w:rsid w:val="006A2062"/>
    <w:rsid w:val="006A2F8E"/>
    <w:rsid w:val="006A3129"/>
    <w:rsid w:val="006A3649"/>
    <w:rsid w:val="006A36B9"/>
    <w:rsid w:val="006A3B5D"/>
    <w:rsid w:val="006A3F69"/>
    <w:rsid w:val="006A4AF3"/>
    <w:rsid w:val="006A68E3"/>
    <w:rsid w:val="006A7795"/>
    <w:rsid w:val="006A7815"/>
    <w:rsid w:val="006A7B4D"/>
    <w:rsid w:val="006A7DFA"/>
    <w:rsid w:val="006B0560"/>
    <w:rsid w:val="006B05B3"/>
    <w:rsid w:val="006B5A47"/>
    <w:rsid w:val="006B5FCD"/>
    <w:rsid w:val="006B6733"/>
    <w:rsid w:val="006B6FF6"/>
    <w:rsid w:val="006B742C"/>
    <w:rsid w:val="006B7A12"/>
    <w:rsid w:val="006B7C4C"/>
    <w:rsid w:val="006C0630"/>
    <w:rsid w:val="006C07E3"/>
    <w:rsid w:val="006C0F9E"/>
    <w:rsid w:val="006C1E64"/>
    <w:rsid w:val="006C24A1"/>
    <w:rsid w:val="006C4509"/>
    <w:rsid w:val="006C471C"/>
    <w:rsid w:val="006C64BE"/>
    <w:rsid w:val="006C64F8"/>
    <w:rsid w:val="006C6A35"/>
    <w:rsid w:val="006D1D68"/>
    <w:rsid w:val="006D5F60"/>
    <w:rsid w:val="006D6A32"/>
    <w:rsid w:val="006E0217"/>
    <w:rsid w:val="006E0E38"/>
    <w:rsid w:val="006E1051"/>
    <w:rsid w:val="006E1238"/>
    <w:rsid w:val="006E12C5"/>
    <w:rsid w:val="006E2932"/>
    <w:rsid w:val="006E3A7B"/>
    <w:rsid w:val="006E3B5C"/>
    <w:rsid w:val="006E4110"/>
    <w:rsid w:val="006E64A4"/>
    <w:rsid w:val="006E673D"/>
    <w:rsid w:val="006E6C0D"/>
    <w:rsid w:val="006E7A30"/>
    <w:rsid w:val="006F0DC1"/>
    <w:rsid w:val="006F1E13"/>
    <w:rsid w:val="006F2286"/>
    <w:rsid w:val="006F2A54"/>
    <w:rsid w:val="006F354A"/>
    <w:rsid w:val="006F42C6"/>
    <w:rsid w:val="006F4AFB"/>
    <w:rsid w:val="006F67E5"/>
    <w:rsid w:val="006F6C89"/>
    <w:rsid w:val="006F7F52"/>
    <w:rsid w:val="00700847"/>
    <w:rsid w:val="00700E9E"/>
    <w:rsid w:val="0070167E"/>
    <w:rsid w:val="00701A06"/>
    <w:rsid w:val="00701A99"/>
    <w:rsid w:val="00702EA6"/>
    <w:rsid w:val="007030DB"/>
    <w:rsid w:val="0070382A"/>
    <w:rsid w:val="00703CC8"/>
    <w:rsid w:val="007050D3"/>
    <w:rsid w:val="00705452"/>
    <w:rsid w:val="00705B92"/>
    <w:rsid w:val="00706471"/>
    <w:rsid w:val="00706C0A"/>
    <w:rsid w:val="007070F6"/>
    <w:rsid w:val="00707999"/>
    <w:rsid w:val="00707D54"/>
    <w:rsid w:val="00710949"/>
    <w:rsid w:val="00710BAB"/>
    <w:rsid w:val="00712C4F"/>
    <w:rsid w:val="00712C8D"/>
    <w:rsid w:val="007131A2"/>
    <w:rsid w:val="0071620D"/>
    <w:rsid w:val="00716B05"/>
    <w:rsid w:val="00717070"/>
    <w:rsid w:val="007179A5"/>
    <w:rsid w:val="007200B1"/>
    <w:rsid w:val="00721791"/>
    <w:rsid w:val="007227B2"/>
    <w:rsid w:val="007233AE"/>
    <w:rsid w:val="00723CF7"/>
    <w:rsid w:val="00725263"/>
    <w:rsid w:val="00725362"/>
    <w:rsid w:val="0072671D"/>
    <w:rsid w:val="00726DFD"/>
    <w:rsid w:val="00727265"/>
    <w:rsid w:val="00727D08"/>
    <w:rsid w:val="0073155F"/>
    <w:rsid w:val="00732FBC"/>
    <w:rsid w:val="00733115"/>
    <w:rsid w:val="007337D3"/>
    <w:rsid w:val="007341DF"/>
    <w:rsid w:val="00734A02"/>
    <w:rsid w:val="00734E13"/>
    <w:rsid w:val="00736331"/>
    <w:rsid w:val="00737F31"/>
    <w:rsid w:val="0074021B"/>
    <w:rsid w:val="00740686"/>
    <w:rsid w:val="0074072D"/>
    <w:rsid w:val="00740E28"/>
    <w:rsid w:val="007410CF"/>
    <w:rsid w:val="00741223"/>
    <w:rsid w:val="00741B32"/>
    <w:rsid w:val="007441FE"/>
    <w:rsid w:val="00746039"/>
    <w:rsid w:val="00747484"/>
    <w:rsid w:val="00750BC4"/>
    <w:rsid w:val="007514B1"/>
    <w:rsid w:val="007516E1"/>
    <w:rsid w:val="007518A5"/>
    <w:rsid w:val="007526F6"/>
    <w:rsid w:val="007527CE"/>
    <w:rsid w:val="00753E48"/>
    <w:rsid w:val="00753F5A"/>
    <w:rsid w:val="007543A9"/>
    <w:rsid w:val="007544F8"/>
    <w:rsid w:val="00754B7D"/>
    <w:rsid w:val="0075587B"/>
    <w:rsid w:val="007559F8"/>
    <w:rsid w:val="00755A76"/>
    <w:rsid w:val="00757BBA"/>
    <w:rsid w:val="00757F3D"/>
    <w:rsid w:val="00763633"/>
    <w:rsid w:val="00764E1C"/>
    <w:rsid w:val="00765541"/>
    <w:rsid w:val="0076584A"/>
    <w:rsid w:val="0076614B"/>
    <w:rsid w:val="00766B42"/>
    <w:rsid w:val="00766E2F"/>
    <w:rsid w:val="00766ECA"/>
    <w:rsid w:val="007702E1"/>
    <w:rsid w:val="00770ECB"/>
    <w:rsid w:val="00771201"/>
    <w:rsid w:val="00771AEA"/>
    <w:rsid w:val="00772135"/>
    <w:rsid w:val="00772AF8"/>
    <w:rsid w:val="00772D15"/>
    <w:rsid w:val="007745DA"/>
    <w:rsid w:val="00775366"/>
    <w:rsid w:val="00776E80"/>
    <w:rsid w:val="0077702F"/>
    <w:rsid w:val="007770FE"/>
    <w:rsid w:val="00777493"/>
    <w:rsid w:val="00781B3D"/>
    <w:rsid w:val="00782814"/>
    <w:rsid w:val="00782C9F"/>
    <w:rsid w:val="00784A3E"/>
    <w:rsid w:val="00784B92"/>
    <w:rsid w:val="007858DA"/>
    <w:rsid w:val="00785A60"/>
    <w:rsid w:val="00785E50"/>
    <w:rsid w:val="007876E2"/>
    <w:rsid w:val="007878A1"/>
    <w:rsid w:val="00790010"/>
    <w:rsid w:val="007901B9"/>
    <w:rsid w:val="007902EC"/>
    <w:rsid w:val="00790888"/>
    <w:rsid w:val="00790FA0"/>
    <w:rsid w:val="0079184B"/>
    <w:rsid w:val="00792FC4"/>
    <w:rsid w:val="007939C1"/>
    <w:rsid w:val="00793EF2"/>
    <w:rsid w:val="0079402A"/>
    <w:rsid w:val="00794D4B"/>
    <w:rsid w:val="00794FA6"/>
    <w:rsid w:val="007961A1"/>
    <w:rsid w:val="00797011"/>
    <w:rsid w:val="00797B60"/>
    <w:rsid w:val="00797D84"/>
    <w:rsid w:val="007A13A0"/>
    <w:rsid w:val="007A2511"/>
    <w:rsid w:val="007A256B"/>
    <w:rsid w:val="007A2B5F"/>
    <w:rsid w:val="007A3488"/>
    <w:rsid w:val="007A387D"/>
    <w:rsid w:val="007A4ECB"/>
    <w:rsid w:val="007A4F5C"/>
    <w:rsid w:val="007A4FD6"/>
    <w:rsid w:val="007A5219"/>
    <w:rsid w:val="007A647A"/>
    <w:rsid w:val="007A6655"/>
    <w:rsid w:val="007A6FB0"/>
    <w:rsid w:val="007A703D"/>
    <w:rsid w:val="007B19CC"/>
    <w:rsid w:val="007B32E6"/>
    <w:rsid w:val="007B345A"/>
    <w:rsid w:val="007B3A56"/>
    <w:rsid w:val="007B3AC3"/>
    <w:rsid w:val="007B47DE"/>
    <w:rsid w:val="007C0374"/>
    <w:rsid w:val="007C061B"/>
    <w:rsid w:val="007C083E"/>
    <w:rsid w:val="007C23D7"/>
    <w:rsid w:val="007C2F4B"/>
    <w:rsid w:val="007C305E"/>
    <w:rsid w:val="007C3C29"/>
    <w:rsid w:val="007C40AB"/>
    <w:rsid w:val="007C5E80"/>
    <w:rsid w:val="007C7346"/>
    <w:rsid w:val="007C7DB8"/>
    <w:rsid w:val="007D03AF"/>
    <w:rsid w:val="007D03F7"/>
    <w:rsid w:val="007D046E"/>
    <w:rsid w:val="007D05B0"/>
    <w:rsid w:val="007D1223"/>
    <w:rsid w:val="007D178B"/>
    <w:rsid w:val="007D2509"/>
    <w:rsid w:val="007D44DC"/>
    <w:rsid w:val="007D52CE"/>
    <w:rsid w:val="007D6060"/>
    <w:rsid w:val="007D63E9"/>
    <w:rsid w:val="007D6D25"/>
    <w:rsid w:val="007D7B59"/>
    <w:rsid w:val="007E0F2D"/>
    <w:rsid w:val="007E3C0D"/>
    <w:rsid w:val="007E3CFE"/>
    <w:rsid w:val="007E4B30"/>
    <w:rsid w:val="007E5CB4"/>
    <w:rsid w:val="007E6178"/>
    <w:rsid w:val="007E6BDA"/>
    <w:rsid w:val="007E6BFC"/>
    <w:rsid w:val="007E795C"/>
    <w:rsid w:val="007E7A59"/>
    <w:rsid w:val="007F0176"/>
    <w:rsid w:val="007F1241"/>
    <w:rsid w:val="007F264D"/>
    <w:rsid w:val="007F59BD"/>
    <w:rsid w:val="007F61DD"/>
    <w:rsid w:val="007F713A"/>
    <w:rsid w:val="007F713B"/>
    <w:rsid w:val="007F7C32"/>
    <w:rsid w:val="007F7D1F"/>
    <w:rsid w:val="008009D6"/>
    <w:rsid w:val="008014DE"/>
    <w:rsid w:val="008020D5"/>
    <w:rsid w:val="00802BD3"/>
    <w:rsid w:val="00803672"/>
    <w:rsid w:val="008036C7"/>
    <w:rsid w:val="00804093"/>
    <w:rsid w:val="00804FFB"/>
    <w:rsid w:val="00805D67"/>
    <w:rsid w:val="00805E47"/>
    <w:rsid w:val="00806252"/>
    <w:rsid w:val="008068CB"/>
    <w:rsid w:val="00807DA7"/>
    <w:rsid w:val="00811820"/>
    <w:rsid w:val="008118CF"/>
    <w:rsid w:val="00811A44"/>
    <w:rsid w:val="008122F3"/>
    <w:rsid w:val="008129CE"/>
    <w:rsid w:val="00812F62"/>
    <w:rsid w:val="0081309A"/>
    <w:rsid w:val="0081388A"/>
    <w:rsid w:val="008147F7"/>
    <w:rsid w:val="008149CF"/>
    <w:rsid w:val="00814E8F"/>
    <w:rsid w:val="00814F6D"/>
    <w:rsid w:val="00815921"/>
    <w:rsid w:val="00815FDB"/>
    <w:rsid w:val="008163C8"/>
    <w:rsid w:val="00816753"/>
    <w:rsid w:val="00817EBF"/>
    <w:rsid w:val="00817FAD"/>
    <w:rsid w:val="0082165E"/>
    <w:rsid w:val="00821817"/>
    <w:rsid w:val="00821C7F"/>
    <w:rsid w:val="00822268"/>
    <w:rsid w:val="008223C4"/>
    <w:rsid w:val="008228A7"/>
    <w:rsid w:val="00822E43"/>
    <w:rsid w:val="008232EF"/>
    <w:rsid w:val="00823B80"/>
    <w:rsid w:val="00823E08"/>
    <w:rsid w:val="0082453C"/>
    <w:rsid w:val="00824FC3"/>
    <w:rsid w:val="008256A7"/>
    <w:rsid w:val="0082733F"/>
    <w:rsid w:val="00830B18"/>
    <w:rsid w:val="00830BC2"/>
    <w:rsid w:val="00831786"/>
    <w:rsid w:val="00831B25"/>
    <w:rsid w:val="00831BF8"/>
    <w:rsid w:val="00833496"/>
    <w:rsid w:val="008339F2"/>
    <w:rsid w:val="00836FC3"/>
    <w:rsid w:val="0084029D"/>
    <w:rsid w:val="00840884"/>
    <w:rsid w:val="008418B7"/>
    <w:rsid w:val="008423C2"/>
    <w:rsid w:val="00842966"/>
    <w:rsid w:val="008429F2"/>
    <w:rsid w:val="00842D92"/>
    <w:rsid w:val="00844170"/>
    <w:rsid w:val="00844468"/>
    <w:rsid w:val="00844640"/>
    <w:rsid w:val="00844D25"/>
    <w:rsid w:val="00845123"/>
    <w:rsid w:val="00846BF3"/>
    <w:rsid w:val="00846ED4"/>
    <w:rsid w:val="00850F3A"/>
    <w:rsid w:val="00851BAF"/>
    <w:rsid w:val="00852872"/>
    <w:rsid w:val="008532F1"/>
    <w:rsid w:val="00855625"/>
    <w:rsid w:val="008560FE"/>
    <w:rsid w:val="008563B5"/>
    <w:rsid w:val="008565F5"/>
    <w:rsid w:val="00856958"/>
    <w:rsid w:val="00857F6A"/>
    <w:rsid w:val="00860BA8"/>
    <w:rsid w:val="00860CDD"/>
    <w:rsid w:val="00861591"/>
    <w:rsid w:val="008627BA"/>
    <w:rsid w:val="0086285A"/>
    <w:rsid w:val="00863743"/>
    <w:rsid w:val="00863772"/>
    <w:rsid w:val="00863C44"/>
    <w:rsid w:val="00863CDD"/>
    <w:rsid w:val="00863E9D"/>
    <w:rsid w:val="0086426E"/>
    <w:rsid w:val="00865B0E"/>
    <w:rsid w:val="00867054"/>
    <w:rsid w:val="00867206"/>
    <w:rsid w:val="008704C5"/>
    <w:rsid w:val="0087197B"/>
    <w:rsid w:val="00871C46"/>
    <w:rsid w:val="00873D71"/>
    <w:rsid w:val="00874665"/>
    <w:rsid w:val="00876880"/>
    <w:rsid w:val="00877385"/>
    <w:rsid w:val="0087773D"/>
    <w:rsid w:val="00877A41"/>
    <w:rsid w:val="00880462"/>
    <w:rsid w:val="00881508"/>
    <w:rsid w:val="008821A5"/>
    <w:rsid w:val="0088244C"/>
    <w:rsid w:val="0088298C"/>
    <w:rsid w:val="00883049"/>
    <w:rsid w:val="00883D76"/>
    <w:rsid w:val="00884F85"/>
    <w:rsid w:val="00886279"/>
    <w:rsid w:val="00886559"/>
    <w:rsid w:val="00886CCE"/>
    <w:rsid w:val="00890BF4"/>
    <w:rsid w:val="0089173D"/>
    <w:rsid w:val="00891C32"/>
    <w:rsid w:val="00892576"/>
    <w:rsid w:val="008935BE"/>
    <w:rsid w:val="008943D3"/>
    <w:rsid w:val="00894C50"/>
    <w:rsid w:val="00894CD9"/>
    <w:rsid w:val="00896C26"/>
    <w:rsid w:val="008A11BF"/>
    <w:rsid w:val="008A12AD"/>
    <w:rsid w:val="008A4F2F"/>
    <w:rsid w:val="008A5375"/>
    <w:rsid w:val="008A53B0"/>
    <w:rsid w:val="008A5B9E"/>
    <w:rsid w:val="008A6CAA"/>
    <w:rsid w:val="008A6E47"/>
    <w:rsid w:val="008A757D"/>
    <w:rsid w:val="008A76C1"/>
    <w:rsid w:val="008A7D0B"/>
    <w:rsid w:val="008B0666"/>
    <w:rsid w:val="008B0800"/>
    <w:rsid w:val="008B0D67"/>
    <w:rsid w:val="008B3D73"/>
    <w:rsid w:val="008B4CEE"/>
    <w:rsid w:val="008B4EA7"/>
    <w:rsid w:val="008B5DE7"/>
    <w:rsid w:val="008B6C36"/>
    <w:rsid w:val="008C002E"/>
    <w:rsid w:val="008C1879"/>
    <w:rsid w:val="008C192C"/>
    <w:rsid w:val="008C24A8"/>
    <w:rsid w:val="008C2563"/>
    <w:rsid w:val="008C25D1"/>
    <w:rsid w:val="008C335D"/>
    <w:rsid w:val="008C34D2"/>
    <w:rsid w:val="008C41E4"/>
    <w:rsid w:val="008C4812"/>
    <w:rsid w:val="008C4DF7"/>
    <w:rsid w:val="008C5C3E"/>
    <w:rsid w:val="008C616D"/>
    <w:rsid w:val="008C646A"/>
    <w:rsid w:val="008C6800"/>
    <w:rsid w:val="008C7A4A"/>
    <w:rsid w:val="008C7DD3"/>
    <w:rsid w:val="008C7E65"/>
    <w:rsid w:val="008D0E74"/>
    <w:rsid w:val="008D1658"/>
    <w:rsid w:val="008D3274"/>
    <w:rsid w:val="008D35EA"/>
    <w:rsid w:val="008D37F1"/>
    <w:rsid w:val="008D398E"/>
    <w:rsid w:val="008D4904"/>
    <w:rsid w:val="008D4921"/>
    <w:rsid w:val="008D4A0F"/>
    <w:rsid w:val="008D5205"/>
    <w:rsid w:val="008D53D1"/>
    <w:rsid w:val="008D67A0"/>
    <w:rsid w:val="008D6897"/>
    <w:rsid w:val="008D68FA"/>
    <w:rsid w:val="008D69A1"/>
    <w:rsid w:val="008D73BC"/>
    <w:rsid w:val="008D7DC7"/>
    <w:rsid w:val="008E036B"/>
    <w:rsid w:val="008E0E89"/>
    <w:rsid w:val="008E1678"/>
    <w:rsid w:val="008E3D33"/>
    <w:rsid w:val="008E40B1"/>
    <w:rsid w:val="008E40D6"/>
    <w:rsid w:val="008E4189"/>
    <w:rsid w:val="008E4C32"/>
    <w:rsid w:val="008E541B"/>
    <w:rsid w:val="008E55CF"/>
    <w:rsid w:val="008E65FC"/>
    <w:rsid w:val="008E713E"/>
    <w:rsid w:val="008E722B"/>
    <w:rsid w:val="008E790A"/>
    <w:rsid w:val="008E7ABF"/>
    <w:rsid w:val="008F0FEE"/>
    <w:rsid w:val="008F12EF"/>
    <w:rsid w:val="008F14C9"/>
    <w:rsid w:val="008F1E03"/>
    <w:rsid w:val="008F2A0C"/>
    <w:rsid w:val="008F2A96"/>
    <w:rsid w:val="008F45FE"/>
    <w:rsid w:val="008F47E4"/>
    <w:rsid w:val="008F47FB"/>
    <w:rsid w:val="008F4902"/>
    <w:rsid w:val="008F5C50"/>
    <w:rsid w:val="008F5C81"/>
    <w:rsid w:val="008F62DF"/>
    <w:rsid w:val="008F7454"/>
    <w:rsid w:val="008F74C0"/>
    <w:rsid w:val="00900966"/>
    <w:rsid w:val="00901715"/>
    <w:rsid w:val="00902519"/>
    <w:rsid w:val="0090289D"/>
    <w:rsid w:val="0090363A"/>
    <w:rsid w:val="00903DFB"/>
    <w:rsid w:val="00903F7C"/>
    <w:rsid w:val="00904099"/>
    <w:rsid w:val="009040BB"/>
    <w:rsid w:val="009040CC"/>
    <w:rsid w:val="00904B85"/>
    <w:rsid w:val="00904DB2"/>
    <w:rsid w:val="00905281"/>
    <w:rsid w:val="0090557F"/>
    <w:rsid w:val="009057CA"/>
    <w:rsid w:val="00905AA9"/>
    <w:rsid w:val="00907B6B"/>
    <w:rsid w:val="00910652"/>
    <w:rsid w:val="00910895"/>
    <w:rsid w:val="00910CE9"/>
    <w:rsid w:val="0091248D"/>
    <w:rsid w:val="00912556"/>
    <w:rsid w:val="00912634"/>
    <w:rsid w:val="00913606"/>
    <w:rsid w:val="009137E3"/>
    <w:rsid w:val="00913C40"/>
    <w:rsid w:val="00914417"/>
    <w:rsid w:val="00914DD2"/>
    <w:rsid w:val="00915058"/>
    <w:rsid w:val="00916D9F"/>
    <w:rsid w:val="00916E21"/>
    <w:rsid w:val="00916FB4"/>
    <w:rsid w:val="009176C6"/>
    <w:rsid w:val="00917CD3"/>
    <w:rsid w:val="00917F9A"/>
    <w:rsid w:val="009209B5"/>
    <w:rsid w:val="00920CCB"/>
    <w:rsid w:val="009211F8"/>
    <w:rsid w:val="0092136B"/>
    <w:rsid w:val="009213B7"/>
    <w:rsid w:val="009213D4"/>
    <w:rsid w:val="0092186F"/>
    <w:rsid w:val="00921917"/>
    <w:rsid w:val="009219EC"/>
    <w:rsid w:val="00922375"/>
    <w:rsid w:val="009230C5"/>
    <w:rsid w:val="009234DA"/>
    <w:rsid w:val="00923722"/>
    <w:rsid w:val="00924751"/>
    <w:rsid w:val="00924E7D"/>
    <w:rsid w:val="00925006"/>
    <w:rsid w:val="00925625"/>
    <w:rsid w:val="00926CE2"/>
    <w:rsid w:val="00926E31"/>
    <w:rsid w:val="00930C5D"/>
    <w:rsid w:val="00931F08"/>
    <w:rsid w:val="00932BBC"/>
    <w:rsid w:val="00933339"/>
    <w:rsid w:val="00934212"/>
    <w:rsid w:val="009345A5"/>
    <w:rsid w:val="009347E4"/>
    <w:rsid w:val="00935066"/>
    <w:rsid w:val="0093588D"/>
    <w:rsid w:val="00937342"/>
    <w:rsid w:val="009379B3"/>
    <w:rsid w:val="00937F23"/>
    <w:rsid w:val="00940D2F"/>
    <w:rsid w:val="009411DB"/>
    <w:rsid w:val="00942A9C"/>
    <w:rsid w:val="00943383"/>
    <w:rsid w:val="00943562"/>
    <w:rsid w:val="00944321"/>
    <w:rsid w:val="00944391"/>
    <w:rsid w:val="00945308"/>
    <w:rsid w:val="009460E9"/>
    <w:rsid w:val="009466D2"/>
    <w:rsid w:val="00946C1C"/>
    <w:rsid w:val="00946F2F"/>
    <w:rsid w:val="009475CC"/>
    <w:rsid w:val="00947AC3"/>
    <w:rsid w:val="009508F3"/>
    <w:rsid w:val="00950B91"/>
    <w:rsid w:val="009517AC"/>
    <w:rsid w:val="00951EDB"/>
    <w:rsid w:val="00952AA1"/>
    <w:rsid w:val="00952B22"/>
    <w:rsid w:val="00952E2C"/>
    <w:rsid w:val="009538A6"/>
    <w:rsid w:val="00954647"/>
    <w:rsid w:val="00954C57"/>
    <w:rsid w:val="00955EC2"/>
    <w:rsid w:val="009563E9"/>
    <w:rsid w:val="00956412"/>
    <w:rsid w:val="00956671"/>
    <w:rsid w:val="009566AE"/>
    <w:rsid w:val="00960358"/>
    <w:rsid w:val="0096071A"/>
    <w:rsid w:val="009615E5"/>
    <w:rsid w:val="0096166F"/>
    <w:rsid w:val="0096500C"/>
    <w:rsid w:val="00966035"/>
    <w:rsid w:val="009665E1"/>
    <w:rsid w:val="00966B25"/>
    <w:rsid w:val="0096714A"/>
    <w:rsid w:val="00967F4C"/>
    <w:rsid w:val="009701BE"/>
    <w:rsid w:val="00970F88"/>
    <w:rsid w:val="00975530"/>
    <w:rsid w:val="00975FC8"/>
    <w:rsid w:val="00976AE9"/>
    <w:rsid w:val="00977958"/>
    <w:rsid w:val="0098030D"/>
    <w:rsid w:val="0098048F"/>
    <w:rsid w:val="0098079C"/>
    <w:rsid w:val="009822A0"/>
    <w:rsid w:val="00983117"/>
    <w:rsid w:val="00985045"/>
    <w:rsid w:val="00985389"/>
    <w:rsid w:val="009867E4"/>
    <w:rsid w:val="00987F2B"/>
    <w:rsid w:val="009909BA"/>
    <w:rsid w:val="00990E3A"/>
    <w:rsid w:val="00991245"/>
    <w:rsid w:val="00991D2C"/>
    <w:rsid w:val="00992BA9"/>
    <w:rsid w:val="00993599"/>
    <w:rsid w:val="009957A2"/>
    <w:rsid w:val="00996457"/>
    <w:rsid w:val="0099753E"/>
    <w:rsid w:val="009A02FF"/>
    <w:rsid w:val="009A08DB"/>
    <w:rsid w:val="009A2A59"/>
    <w:rsid w:val="009A3DB4"/>
    <w:rsid w:val="009A4F5F"/>
    <w:rsid w:val="009A666C"/>
    <w:rsid w:val="009A7082"/>
    <w:rsid w:val="009B0044"/>
    <w:rsid w:val="009B0E0F"/>
    <w:rsid w:val="009B2396"/>
    <w:rsid w:val="009B2956"/>
    <w:rsid w:val="009B29E0"/>
    <w:rsid w:val="009B3255"/>
    <w:rsid w:val="009B409B"/>
    <w:rsid w:val="009B49BE"/>
    <w:rsid w:val="009B4DF3"/>
    <w:rsid w:val="009B60A5"/>
    <w:rsid w:val="009B6658"/>
    <w:rsid w:val="009B67CF"/>
    <w:rsid w:val="009B6C30"/>
    <w:rsid w:val="009B70AB"/>
    <w:rsid w:val="009C05F6"/>
    <w:rsid w:val="009C10CD"/>
    <w:rsid w:val="009C3229"/>
    <w:rsid w:val="009C3243"/>
    <w:rsid w:val="009C4A63"/>
    <w:rsid w:val="009C4D43"/>
    <w:rsid w:val="009C5AF4"/>
    <w:rsid w:val="009C5E2F"/>
    <w:rsid w:val="009C6788"/>
    <w:rsid w:val="009C7D36"/>
    <w:rsid w:val="009C7F3E"/>
    <w:rsid w:val="009D0378"/>
    <w:rsid w:val="009D13B6"/>
    <w:rsid w:val="009D187C"/>
    <w:rsid w:val="009D3A9E"/>
    <w:rsid w:val="009D3CE6"/>
    <w:rsid w:val="009D44BF"/>
    <w:rsid w:val="009D4C28"/>
    <w:rsid w:val="009D4C9D"/>
    <w:rsid w:val="009D54F4"/>
    <w:rsid w:val="009D56EE"/>
    <w:rsid w:val="009D5F07"/>
    <w:rsid w:val="009D6079"/>
    <w:rsid w:val="009D6331"/>
    <w:rsid w:val="009D6AA5"/>
    <w:rsid w:val="009D7311"/>
    <w:rsid w:val="009D79E1"/>
    <w:rsid w:val="009E09F1"/>
    <w:rsid w:val="009E1176"/>
    <w:rsid w:val="009E14A9"/>
    <w:rsid w:val="009E2DF5"/>
    <w:rsid w:val="009E308D"/>
    <w:rsid w:val="009E37A7"/>
    <w:rsid w:val="009E522C"/>
    <w:rsid w:val="009E5844"/>
    <w:rsid w:val="009E58AC"/>
    <w:rsid w:val="009E604C"/>
    <w:rsid w:val="009E620F"/>
    <w:rsid w:val="009E6A8D"/>
    <w:rsid w:val="009E6AFA"/>
    <w:rsid w:val="009E6CFF"/>
    <w:rsid w:val="009F1245"/>
    <w:rsid w:val="009F1834"/>
    <w:rsid w:val="009F205B"/>
    <w:rsid w:val="009F2529"/>
    <w:rsid w:val="009F4752"/>
    <w:rsid w:val="009F58AB"/>
    <w:rsid w:val="009F6111"/>
    <w:rsid w:val="00A004D2"/>
    <w:rsid w:val="00A00652"/>
    <w:rsid w:val="00A0187E"/>
    <w:rsid w:val="00A01BEB"/>
    <w:rsid w:val="00A020AC"/>
    <w:rsid w:val="00A03308"/>
    <w:rsid w:val="00A0336A"/>
    <w:rsid w:val="00A03732"/>
    <w:rsid w:val="00A038DD"/>
    <w:rsid w:val="00A06F61"/>
    <w:rsid w:val="00A07886"/>
    <w:rsid w:val="00A1057D"/>
    <w:rsid w:val="00A11E0B"/>
    <w:rsid w:val="00A127E0"/>
    <w:rsid w:val="00A132BB"/>
    <w:rsid w:val="00A135D3"/>
    <w:rsid w:val="00A137B5"/>
    <w:rsid w:val="00A13BE2"/>
    <w:rsid w:val="00A14602"/>
    <w:rsid w:val="00A14C21"/>
    <w:rsid w:val="00A15443"/>
    <w:rsid w:val="00A16A3C"/>
    <w:rsid w:val="00A21B3B"/>
    <w:rsid w:val="00A21BC7"/>
    <w:rsid w:val="00A230A4"/>
    <w:rsid w:val="00A2330F"/>
    <w:rsid w:val="00A24132"/>
    <w:rsid w:val="00A24411"/>
    <w:rsid w:val="00A2544C"/>
    <w:rsid w:val="00A271A2"/>
    <w:rsid w:val="00A2770B"/>
    <w:rsid w:val="00A27EBA"/>
    <w:rsid w:val="00A313F5"/>
    <w:rsid w:val="00A322CF"/>
    <w:rsid w:val="00A33356"/>
    <w:rsid w:val="00A344B7"/>
    <w:rsid w:val="00A34FAE"/>
    <w:rsid w:val="00A35AB3"/>
    <w:rsid w:val="00A412DE"/>
    <w:rsid w:val="00A41636"/>
    <w:rsid w:val="00A419CB"/>
    <w:rsid w:val="00A41B40"/>
    <w:rsid w:val="00A42056"/>
    <w:rsid w:val="00A4208B"/>
    <w:rsid w:val="00A42327"/>
    <w:rsid w:val="00A42A5E"/>
    <w:rsid w:val="00A437C0"/>
    <w:rsid w:val="00A43E65"/>
    <w:rsid w:val="00A44342"/>
    <w:rsid w:val="00A44633"/>
    <w:rsid w:val="00A44C34"/>
    <w:rsid w:val="00A452DA"/>
    <w:rsid w:val="00A461DC"/>
    <w:rsid w:val="00A46592"/>
    <w:rsid w:val="00A46B47"/>
    <w:rsid w:val="00A50C3B"/>
    <w:rsid w:val="00A53079"/>
    <w:rsid w:val="00A5457E"/>
    <w:rsid w:val="00A561EC"/>
    <w:rsid w:val="00A572DB"/>
    <w:rsid w:val="00A5776C"/>
    <w:rsid w:val="00A60D88"/>
    <w:rsid w:val="00A6111E"/>
    <w:rsid w:val="00A61236"/>
    <w:rsid w:val="00A61E9D"/>
    <w:rsid w:val="00A61F54"/>
    <w:rsid w:val="00A632D9"/>
    <w:rsid w:val="00A6477B"/>
    <w:rsid w:val="00A6715A"/>
    <w:rsid w:val="00A67268"/>
    <w:rsid w:val="00A672FF"/>
    <w:rsid w:val="00A70149"/>
    <w:rsid w:val="00A708C2"/>
    <w:rsid w:val="00A70A88"/>
    <w:rsid w:val="00A70BD0"/>
    <w:rsid w:val="00A724AC"/>
    <w:rsid w:val="00A72A23"/>
    <w:rsid w:val="00A72C9D"/>
    <w:rsid w:val="00A7309E"/>
    <w:rsid w:val="00A736CA"/>
    <w:rsid w:val="00A73A74"/>
    <w:rsid w:val="00A75515"/>
    <w:rsid w:val="00A75922"/>
    <w:rsid w:val="00A75BA4"/>
    <w:rsid w:val="00A75D54"/>
    <w:rsid w:val="00A7647D"/>
    <w:rsid w:val="00A77B58"/>
    <w:rsid w:val="00A77B6B"/>
    <w:rsid w:val="00A801BE"/>
    <w:rsid w:val="00A8302D"/>
    <w:rsid w:val="00A85D22"/>
    <w:rsid w:val="00A86378"/>
    <w:rsid w:val="00A87396"/>
    <w:rsid w:val="00A87817"/>
    <w:rsid w:val="00A90EA2"/>
    <w:rsid w:val="00A91081"/>
    <w:rsid w:val="00A92D2D"/>
    <w:rsid w:val="00A9539A"/>
    <w:rsid w:val="00A95758"/>
    <w:rsid w:val="00A967EC"/>
    <w:rsid w:val="00A97EE3"/>
    <w:rsid w:val="00AA16D6"/>
    <w:rsid w:val="00AA2224"/>
    <w:rsid w:val="00AA299B"/>
    <w:rsid w:val="00AA2DEE"/>
    <w:rsid w:val="00AA393B"/>
    <w:rsid w:val="00AA3946"/>
    <w:rsid w:val="00AA4139"/>
    <w:rsid w:val="00AA4B9D"/>
    <w:rsid w:val="00AA51B8"/>
    <w:rsid w:val="00AA5758"/>
    <w:rsid w:val="00AA5F45"/>
    <w:rsid w:val="00AA66FD"/>
    <w:rsid w:val="00AA6E02"/>
    <w:rsid w:val="00AA6F02"/>
    <w:rsid w:val="00AA77BA"/>
    <w:rsid w:val="00AB1102"/>
    <w:rsid w:val="00AB124B"/>
    <w:rsid w:val="00AB1536"/>
    <w:rsid w:val="00AB2D5C"/>
    <w:rsid w:val="00AB38A2"/>
    <w:rsid w:val="00AB43A7"/>
    <w:rsid w:val="00AB6907"/>
    <w:rsid w:val="00AB6A16"/>
    <w:rsid w:val="00AB6CEB"/>
    <w:rsid w:val="00AB7419"/>
    <w:rsid w:val="00AB759E"/>
    <w:rsid w:val="00AB7DCA"/>
    <w:rsid w:val="00AB7E91"/>
    <w:rsid w:val="00AC02B8"/>
    <w:rsid w:val="00AC0FF2"/>
    <w:rsid w:val="00AC14F0"/>
    <w:rsid w:val="00AC200A"/>
    <w:rsid w:val="00AC2156"/>
    <w:rsid w:val="00AC2464"/>
    <w:rsid w:val="00AC2BE2"/>
    <w:rsid w:val="00AC31A0"/>
    <w:rsid w:val="00AC33BA"/>
    <w:rsid w:val="00AC4263"/>
    <w:rsid w:val="00AC48BD"/>
    <w:rsid w:val="00AC5A28"/>
    <w:rsid w:val="00AC5B17"/>
    <w:rsid w:val="00AC60BB"/>
    <w:rsid w:val="00AC63C1"/>
    <w:rsid w:val="00AC655F"/>
    <w:rsid w:val="00AC6971"/>
    <w:rsid w:val="00AC6CDE"/>
    <w:rsid w:val="00AC7226"/>
    <w:rsid w:val="00AC778B"/>
    <w:rsid w:val="00AD0693"/>
    <w:rsid w:val="00AD08FE"/>
    <w:rsid w:val="00AD1157"/>
    <w:rsid w:val="00AD4842"/>
    <w:rsid w:val="00AD6335"/>
    <w:rsid w:val="00AD6610"/>
    <w:rsid w:val="00AD73BE"/>
    <w:rsid w:val="00AD74E8"/>
    <w:rsid w:val="00AE0A20"/>
    <w:rsid w:val="00AE0CB7"/>
    <w:rsid w:val="00AE1041"/>
    <w:rsid w:val="00AE201A"/>
    <w:rsid w:val="00AE32C6"/>
    <w:rsid w:val="00AE36E4"/>
    <w:rsid w:val="00AE3A60"/>
    <w:rsid w:val="00AE4205"/>
    <w:rsid w:val="00AE4E4A"/>
    <w:rsid w:val="00AE4E91"/>
    <w:rsid w:val="00AE5787"/>
    <w:rsid w:val="00AF01DC"/>
    <w:rsid w:val="00AF0361"/>
    <w:rsid w:val="00AF075A"/>
    <w:rsid w:val="00AF1EF9"/>
    <w:rsid w:val="00AF22CC"/>
    <w:rsid w:val="00AF345A"/>
    <w:rsid w:val="00AF3944"/>
    <w:rsid w:val="00AF3CE0"/>
    <w:rsid w:val="00AF52F7"/>
    <w:rsid w:val="00AF69D8"/>
    <w:rsid w:val="00AF759A"/>
    <w:rsid w:val="00B00A22"/>
    <w:rsid w:val="00B0396A"/>
    <w:rsid w:val="00B04C59"/>
    <w:rsid w:val="00B05875"/>
    <w:rsid w:val="00B05B41"/>
    <w:rsid w:val="00B05D49"/>
    <w:rsid w:val="00B064AF"/>
    <w:rsid w:val="00B067C8"/>
    <w:rsid w:val="00B07190"/>
    <w:rsid w:val="00B07F37"/>
    <w:rsid w:val="00B10605"/>
    <w:rsid w:val="00B1069A"/>
    <w:rsid w:val="00B10C22"/>
    <w:rsid w:val="00B111FA"/>
    <w:rsid w:val="00B1246F"/>
    <w:rsid w:val="00B138A4"/>
    <w:rsid w:val="00B14DC3"/>
    <w:rsid w:val="00B14E78"/>
    <w:rsid w:val="00B15269"/>
    <w:rsid w:val="00B15751"/>
    <w:rsid w:val="00B16105"/>
    <w:rsid w:val="00B2050A"/>
    <w:rsid w:val="00B20BB6"/>
    <w:rsid w:val="00B210F5"/>
    <w:rsid w:val="00B22611"/>
    <w:rsid w:val="00B22706"/>
    <w:rsid w:val="00B228D4"/>
    <w:rsid w:val="00B22EC7"/>
    <w:rsid w:val="00B23077"/>
    <w:rsid w:val="00B230A5"/>
    <w:rsid w:val="00B23809"/>
    <w:rsid w:val="00B260B9"/>
    <w:rsid w:val="00B278C0"/>
    <w:rsid w:val="00B313B7"/>
    <w:rsid w:val="00B3256B"/>
    <w:rsid w:val="00B329A5"/>
    <w:rsid w:val="00B340E2"/>
    <w:rsid w:val="00B34BAE"/>
    <w:rsid w:val="00B34BC1"/>
    <w:rsid w:val="00B35217"/>
    <w:rsid w:val="00B35E6D"/>
    <w:rsid w:val="00B37DFD"/>
    <w:rsid w:val="00B40ABC"/>
    <w:rsid w:val="00B40D62"/>
    <w:rsid w:val="00B4206E"/>
    <w:rsid w:val="00B4292A"/>
    <w:rsid w:val="00B42E9E"/>
    <w:rsid w:val="00B432E3"/>
    <w:rsid w:val="00B439C0"/>
    <w:rsid w:val="00B44655"/>
    <w:rsid w:val="00B448D5"/>
    <w:rsid w:val="00B44D4B"/>
    <w:rsid w:val="00B462D7"/>
    <w:rsid w:val="00B4731E"/>
    <w:rsid w:val="00B47EE2"/>
    <w:rsid w:val="00B506B5"/>
    <w:rsid w:val="00B509BC"/>
    <w:rsid w:val="00B51EC9"/>
    <w:rsid w:val="00B52075"/>
    <w:rsid w:val="00B5247E"/>
    <w:rsid w:val="00B524FC"/>
    <w:rsid w:val="00B54038"/>
    <w:rsid w:val="00B5517B"/>
    <w:rsid w:val="00B556DE"/>
    <w:rsid w:val="00B55ABA"/>
    <w:rsid w:val="00B57A6D"/>
    <w:rsid w:val="00B60B0D"/>
    <w:rsid w:val="00B636AF"/>
    <w:rsid w:val="00B651E4"/>
    <w:rsid w:val="00B65346"/>
    <w:rsid w:val="00B65BC6"/>
    <w:rsid w:val="00B65CDC"/>
    <w:rsid w:val="00B66A1F"/>
    <w:rsid w:val="00B709C7"/>
    <w:rsid w:val="00B722F0"/>
    <w:rsid w:val="00B72EE9"/>
    <w:rsid w:val="00B73641"/>
    <w:rsid w:val="00B73BCA"/>
    <w:rsid w:val="00B746C4"/>
    <w:rsid w:val="00B759C6"/>
    <w:rsid w:val="00B75D2E"/>
    <w:rsid w:val="00B76767"/>
    <w:rsid w:val="00B76F64"/>
    <w:rsid w:val="00B77CDD"/>
    <w:rsid w:val="00B77D95"/>
    <w:rsid w:val="00B80BB1"/>
    <w:rsid w:val="00B81321"/>
    <w:rsid w:val="00B82FBE"/>
    <w:rsid w:val="00B83EC2"/>
    <w:rsid w:val="00B85063"/>
    <w:rsid w:val="00B8554D"/>
    <w:rsid w:val="00B860D5"/>
    <w:rsid w:val="00B86980"/>
    <w:rsid w:val="00B9070D"/>
    <w:rsid w:val="00B91D99"/>
    <w:rsid w:val="00B91E48"/>
    <w:rsid w:val="00B92500"/>
    <w:rsid w:val="00B92CD6"/>
    <w:rsid w:val="00B9339D"/>
    <w:rsid w:val="00B93ED9"/>
    <w:rsid w:val="00B94DFE"/>
    <w:rsid w:val="00B94E2E"/>
    <w:rsid w:val="00B951E0"/>
    <w:rsid w:val="00B95C70"/>
    <w:rsid w:val="00B97B29"/>
    <w:rsid w:val="00B97D70"/>
    <w:rsid w:val="00BA044B"/>
    <w:rsid w:val="00BA08B1"/>
    <w:rsid w:val="00BA0934"/>
    <w:rsid w:val="00BA0D64"/>
    <w:rsid w:val="00BA12E0"/>
    <w:rsid w:val="00BA1632"/>
    <w:rsid w:val="00BA2426"/>
    <w:rsid w:val="00BA2C17"/>
    <w:rsid w:val="00BA6BCC"/>
    <w:rsid w:val="00BA7D39"/>
    <w:rsid w:val="00BB0F66"/>
    <w:rsid w:val="00BB15FE"/>
    <w:rsid w:val="00BB21CF"/>
    <w:rsid w:val="00BB2BBF"/>
    <w:rsid w:val="00BB2E2B"/>
    <w:rsid w:val="00BB32FE"/>
    <w:rsid w:val="00BB3DAF"/>
    <w:rsid w:val="00BB4284"/>
    <w:rsid w:val="00BB48CC"/>
    <w:rsid w:val="00BB5880"/>
    <w:rsid w:val="00BB65F0"/>
    <w:rsid w:val="00BB6EB8"/>
    <w:rsid w:val="00BC03C2"/>
    <w:rsid w:val="00BC0492"/>
    <w:rsid w:val="00BC0765"/>
    <w:rsid w:val="00BC139E"/>
    <w:rsid w:val="00BC17C5"/>
    <w:rsid w:val="00BC1AB9"/>
    <w:rsid w:val="00BC1D36"/>
    <w:rsid w:val="00BC2118"/>
    <w:rsid w:val="00BC3914"/>
    <w:rsid w:val="00BC52BB"/>
    <w:rsid w:val="00BC6D3D"/>
    <w:rsid w:val="00BC6E87"/>
    <w:rsid w:val="00BC724D"/>
    <w:rsid w:val="00BC7629"/>
    <w:rsid w:val="00BD2706"/>
    <w:rsid w:val="00BD357A"/>
    <w:rsid w:val="00BD40A9"/>
    <w:rsid w:val="00BD5083"/>
    <w:rsid w:val="00BD6815"/>
    <w:rsid w:val="00BD77B2"/>
    <w:rsid w:val="00BE0397"/>
    <w:rsid w:val="00BE0BA6"/>
    <w:rsid w:val="00BE0ED6"/>
    <w:rsid w:val="00BE0F5B"/>
    <w:rsid w:val="00BE16C9"/>
    <w:rsid w:val="00BE19B2"/>
    <w:rsid w:val="00BE2938"/>
    <w:rsid w:val="00BE3915"/>
    <w:rsid w:val="00BE3A80"/>
    <w:rsid w:val="00BE3CE1"/>
    <w:rsid w:val="00BE4DBA"/>
    <w:rsid w:val="00BE514E"/>
    <w:rsid w:val="00BE5C0F"/>
    <w:rsid w:val="00BE5E03"/>
    <w:rsid w:val="00BE66CF"/>
    <w:rsid w:val="00BE6F47"/>
    <w:rsid w:val="00BE7889"/>
    <w:rsid w:val="00BE7DEB"/>
    <w:rsid w:val="00BF0261"/>
    <w:rsid w:val="00BF0DD7"/>
    <w:rsid w:val="00BF192B"/>
    <w:rsid w:val="00BF2111"/>
    <w:rsid w:val="00BF250C"/>
    <w:rsid w:val="00BF2C7D"/>
    <w:rsid w:val="00BF35B8"/>
    <w:rsid w:val="00BF4AC4"/>
    <w:rsid w:val="00BF52AB"/>
    <w:rsid w:val="00BF649D"/>
    <w:rsid w:val="00BF7962"/>
    <w:rsid w:val="00C0036E"/>
    <w:rsid w:val="00C00485"/>
    <w:rsid w:val="00C019B0"/>
    <w:rsid w:val="00C0225E"/>
    <w:rsid w:val="00C023C2"/>
    <w:rsid w:val="00C03C66"/>
    <w:rsid w:val="00C03DEF"/>
    <w:rsid w:val="00C0602B"/>
    <w:rsid w:val="00C06759"/>
    <w:rsid w:val="00C07896"/>
    <w:rsid w:val="00C11050"/>
    <w:rsid w:val="00C1178C"/>
    <w:rsid w:val="00C12764"/>
    <w:rsid w:val="00C14D37"/>
    <w:rsid w:val="00C15DD2"/>
    <w:rsid w:val="00C16D02"/>
    <w:rsid w:val="00C20702"/>
    <w:rsid w:val="00C20923"/>
    <w:rsid w:val="00C234B5"/>
    <w:rsid w:val="00C237C4"/>
    <w:rsid w:val="00C23D08"/>
    <w:rsid w:val="00C23D25"/>
    <w:rsid w:val="00C23D8B"/>
    <w:rsid w:val="00C24FE5"/>
    <w:rsid w:val="00C26E47"/>
    <w:rsid w:val="00C27A62"/>
    <w:rsid w:val="00C3085D"/>
    <w:rsid w:val="00C3229A"/>
    <w:rsid w:val="00C3404D"/>
    <w:rsid w:val="00C3447A"/>
    <w:rsid w:val="00C34B3B"/>
    <w:rsid w:val="00C36B51"/>
    <w:rsid w:val="00C36DA7"/>
    <w:rsid w:val="00C37AC3"/>
    <w:rsid w:val="00C37C8D"/>
    <w:rsid w:val="00C412BE"/>
    <w:rsid w:val="00C4190D"/>
    <w:rsid w:val="00C4227F"/>
    <w:rsid w:val="00C4284A"/>
    <w:rsid w:val="00C4348D"/>
    <w:rsid w:val="00C43A2B"/>
    <w:rsid w:val="00C4428B"/>
    <w:rsid w:val="00C44F83"/>
    <w:rsid w:val="00C4523A"/>
    <w:rsid w:val="00C45805"/>
    <w:rsid w:val="00C458AA"/>
    <w:rsid w:val="00C45A0B"/>
    <w:rsid w:val="00C45E0B"/>
    <w:rsid w:val="00C4706C"/>
    <w:rsid w:val="00C471D3"/>
    <w:rsid w:val="00C47581"/>
    <w:rsid w:val="00C47F29"/>
    <w:rsid w:val="00C50804"/>
    <w:rsid w:val="00C51D39"/>
    <w:rsid w:val="00C51EF2"/>
    <w:rsid w:val="00C53413"/>
    <w:rsid w:val="00C53AF5"/>
    <w:rsid w:val="00C53FF2"/>
    <w:rsid w:val="00C54183"/>
    <w:rsid w:val="00C54B71"/>
    <w:rsid w:val="00C54F23"/>
    <w:rsid w:val="00C56181"/>
    <w:rsid w:val="00C62A0C"/>
    <w:rsid w:val="00C6389F"/>
    <w:rsid w:val="00C63E88"/>
    <w:rsid w:val="00C63F0E"/>
    <w:rsid w:val="00C646A4"/>
    <w:rsid w:val="00C6550F"/>
    <w:rsid w:val="00C6569F"/>
    <w:rsid w:val="00C65CB4"/>
    <w:rsid w:val="00C67A95"/>
    <w:rsid w:val="00C67C2D"/>
    <w:rsid w:val="00C70396"/>
    <w:rsid w:val="00C72B62"/>
    <w:rsid w:val="00C74475"/>
    <w:rsid w:val="00C75124"/>
    <w:rsid w:val="00C7581A"/>
    <w:rsid w:val="00C76BB8"/>
    <w:rsid w:val="00C77D04"/>
    <w:rsid w:val="00C77D09"/>
    <w:rsid w:val="00C803AE"/>
    <w:rsid w:val="00C80E71"/>
    <w:rsid w:val="00C80F6E"/>
    <w:rsid w:val="00C81047"/>
    <w:rsid w:val="00C81729"/>
    <w:rsid w:val="00C821FF"/>
    <w:rsid w:val="00C8244C"/>
    <w:rsid w:val="00C82647"/>
    <w:rsid w:val="00C83569"/>
    <w:rsid w:val="00C83EF0"/>
    <w:rsid w:val="00C87166"/>
    <w:rsid w:val="00C87E43"/>
    <w:rsid w:val="00C92FFE"/>
    <w:rsid w:val="00C93235"/>
    <w:rsid w:val="00C93FA1"/>
    <w:rsid w:val="00C94F5E"/>
    <w:rsid w:val="00CA0D8C"/>
    <w:rsid w:val="00CA2862"/>
    <w:rsid w:val="00CA29B6"/>
    <w:rsid w:val="00CA31B6"/>
    <w:rsid w:val="00CA5731"/>
    <w:rsid w:val="00CA57B6"/>
    <w:rsid w:val="00CA64D4"/>
    <w:rsid w:val="00CB0482"/>
    <w:rsid w:val="00CB0BC0"/>
    <w:rsid w:val="00CB16FF"/>
    <w:rsid w:val="00CB1A08"/>
    <w:rsid w:val="00CB1FA4"/>
    <w:rsid w:val="00CB2D4B"/>
    <w:rsid w:val="00CB405B"/>
    <w:rsid w:val="00CB5D68"/>
    <w:rsid w:val="00CB63AE"/>
    <w:rsid w:val="00CB6D65"/>
    <w:rsid w:val="00CB7397"/>
    <w:rsid w:val="00CB7511"/>
    <w:rsid w:val="00CC00DC"/>
    <w:rsid w:val="00CC1085"/>
    <w:rsid w:val="00CC265B"/>
    <w:rsid w:val="00CC31C9"/>
    <w:rsid w:val="00CC37ED"/>
    <w:rsid w:val="00CC41E7"/>
    <w:rsid w:val="00CC4D70"/>
    <w:rsid w:val="00CC516B"/>
    <w:rsid w:val="00CC5488"/>
    <w:rsid w:val="00CC624F"/>
    <w:rsid w:val="00CC6F7D"/>
    <w:rsid w:val="00CC71E6"/>
    <w:rsid w:val="00CC7BE1"/>
    <w:rsid w:val="00CD0A67"/>
    <w:rsid w:val="00CD0A71"/>
    <w:rsid w:val="00CD1183"/>
    <w:rsid w:val="00CD383E"/>
    <w:rsid w:val="00CD4FC1"/>
    <w:rsid w:val="00CD56AA"/>
    <w:rsid w:val="00CD5A77"/>
    <w:rsid w:val="00CD5C3D"/>
    <w:rsid w:val="00CD5D2D"/>
    <w:rsid w:val="00CD60C4"/>
    <w:rsid w:val="00CD6701"/>
    <w:rsid w:val="00CD6ECE"/>
    <w:rsid w:val="00CE0AE0"/>
    <w:rsid w:val="00CE19BC"/>
    <w:rsid w:val="00CE2405"/>
    <w:rsid w:val="00CE2C23"/>
    <w:rsid w:val="00CE3E40"/>
    <w:rsid w:val="00CE3FA0"/>
    <w:rsid w:val="00CE423D"/>
    <w:rsid w:val="00CE466B"/>
    <w:rsid w:val="00CE4D43"/>
    <w:rsid w:val="00CE4E66"/>
    <w:rsid w:val="00CF16A6"/>
    <w:rsid w:val="00CF21DC"/>
    <w:rsid w:val="00CF2562"/>
    <w:rsid w:val="00CF3DEF"/>
    <w:rsid w:val="00CF47A6"/>
    <w:rsid w:val="00CF52FC"/>
    <w:rsid w:val="00CF6554"/>
    <w:rsid w:val="00CF6630"/>
    <w:rsid w:val="00CF67F6"/>
    <w:rsid w:val="00CF73EE"/>
    <w:rsid w:val="00D00236"/>
    <w:rsid w:val="00D00EAD"/>
    <w:rsid w:val="00D01223"/>
    <w:rsid w:val="00D01C88"/>
    <w:rsid w:val="00D0282B"/>
    <w:rsid w:val="00D06BAD"/>
    <w:rsid w:val="00D13C78"/>
    <w:rsid w:val="00D14216"/>
    <w:rsid w:val="00D14F7C"/>
    <w:rsid w:val="00D1523F"/>
    <w:rsid w:val="00D15FB2"/>
    <w:rsid w:val="00D16DC9"/>
    <w:rsid w:val="00D17436"/>
    <w:rsid w:val="00D1771A"/>
    <w:rsid w:val="00D17C4A"/>
    <w:rsid w:val="00D20E6D"/>
    <w:rsid w:val="00D23F80"/>
    <w:rsid w:val="00D241F9"/>
    <w:rsid w:val="00D2454C"/>
    <w:rsid w:val="00D245A1"/>
    <w:rsid w:val="00D249BD"/>
    <w:rsid w:val="00D253BA"/>
    <w:rsid w:val="00D25F11"/>
    <w:rsid w:val="00D27316"/>
    <w:rsid w:val="00D27CF5"/>
    <w:rsid w:val="00D27E47"/>
    <w:rsid w:val="00D302C8"/>
    <w:rsid w:val="00D30A02"/>
    <w:rsid w:val="00D315EC"/>
    <w:rsid w:val="00D31892"/>
    <w:rsid w:val="00D3355E"/>
    <w:rsid w:val="00D338AF"/>
    <w:rsid w:val="00D345D2"/>
    <w:rsid w:val="00D36CD5"/>
    <w:rsid w:val="00D378E7"/>
    <w:rsid w:val="00D37996"/>
    <w:rsid w:val="00D379F8"/>
    <w:rsid w:val="00D4121C"/>
    <w:rsid w:val="00D42376"/>
    <w:rsid w:val="00D42B61"/>
    <w:rsid w:val="00D43A73"/>
    <w:rsid w:val="00D451D8"/>
    <w:rsid w:val="00D45DCC"/>
    <w:rsid w:val="00D460CA"/>
    <w:rsid w:val="00D462FD"/>
    <w:rsid w:val="00D517A8"/>
    <w:rsid w:val="00D5232C"/>
    <w:rsid w:val="00D52A77"/>
    <w:rsid w:val="00D52C35"/>
    <w:rsid w:val="00D52F49"/>
    <w:rsid w:val="00D561CE"/>
    <w:rsid w:val="00D5686D"/>
    <w:rsid w:val="00D56EEE"/>
    <w:rsid w:val="00D579DE"/>
    <w:rsid w:val="00D60140"/>
    <w:rsid w:val="00D607B8"/>
    <w:rsid w:val="00D60E48"/>
    <w:rsid w:val="00D614E2"/>
    <w:rsid w:val="00D64388"/>
    <w:rsid w:val="00D64469"/>
    <w:rsid w:val="00D64697"/>
    <w:rsid w:val="00D6591A"/>
    <w:rsid w:val="00D65A68"/>
    <w:rsid w:val="00D65ED4"/>
    <w:rsid w:val="00D662AA"/>
    <w:rsid w:val="00D667E9"/>
    <w:rsid w:val="00D671B5"/>
    <w:rsid w:val="00D671D4"/>
    <w:rsid w:val="00D67501"/>
    <w:rsid w:val="00D67963"/>
    <w:rsid w:val="00D707B3"/>
    <w:rsid w:val="00D70F02"/>
    <w:rsid w:val="00D71B59"/>
    <w:rsid w:val="00D72227"/>
    <w:rsid w:val="00D722B9"/>
    <w:rsid w:val="00D728CF"/>
    <w:rsid w:val="00D729C4"/>
    <w:rsid w:val="00D72AB3"/>
    <w:rsid w:val="00D72D5B"/>
    <w:rsid w:val="00D731B6"/>
    <w:rsid w:val="00D75957"/>
    <w:rsid w:val="00D7608A"/>
    <w:rsid w:val="00D76913"/>
    <w:rsid w:val="00D777F5"/>
    <w:rsid w:val="00D77AEE"/>
    <w:rsid w:val="00D803D4"/>
    <w:rsid w:val="00D80A08"/>
    <w:rsid w:val="00D81755"/>
    <w:rsid w:val="00D82DF7"/>
    <w:rsid w:val="00D833E1"/>
    <w:rsid w:val="00D83AF8"/>
    <w:rsid w:val="00D8418C"/>
    <w:rsid w:val="00D84E84"/>
    <w:rsid w:val="00D8560F"/>
    <w:rsid w:val="00D86599"/>
    <w:rsid w:val="00D86650"/>
    <w:rsid w:val="00D86667"/>
    <w:rsid w:val="00D86FA5"/>
    <w:rsid w:val="00D900BB"/>
    <w:rsid w:val="00D9063F"/>
    <w:rsid w:val="00D90A93"/>
    <w:rsid w:val="00D922F7"/>
    <w:rsid w:val="00D92B00"/>
    <w:rsid w:val="00D934C8"/>
    <w:rsid w:val="00D94279"/>
    <w:rsid w:val="00D94403"/>
    <w:rsid w:val="00D95210"/>
    <w:rsid w:val="00D95527"/>
    <w:rsid w:val="00D9572D"/>
    <w:rsid w:val="00D97714"/>
    <w:rsid w:val="00D97BF1"/>
    <w:rsid w:val="00D97FD9"/>
    <w:rsid w:val="00DA0FCF"/>
    <w:rsid w:val="00DA2D34"/>
    <w:rsid w:val="00DA39A8"/>
    <w:rsid w:val="00DA6E46"/>
    <w:rsid w:val="00DB0B4D"/>
    <w:rsid w:val="00DB0F71"/>
    <w:rsid w:val="00DB2449"/>
    <w:rsid w:val="00DB260C"/>
    <w:rsid w:val="00DB2D4C"/>
    <w:rsid w:val="00DB3902"/>
    <w:rsid w:val="00DB3DF0"/>
    <w:rsid w:val="00DB47FE"/>
    <w:rsid w:val="00DB483C"/>
    <w:rsid w:val="00DB4A23"/>
    <w:rsid w:val="00DB4CB2"/>
    <w:rsid w:val="00DB4D4A"/>
    <w:rsid w:val="00DB572D"/>
    <w:rsid w:val="00DB61A4"/>
    <w:rsid w:val="00DB7275"/>
    <w:rsid w:val="00DC2FE2"/>
    <w:rsid w:val="00DC4363"/>
    <w:rsid w:val="00DC4DF1"/>
    <w:rsid w:val="00DC4DFA"/>
    <w:rsid w:val="00DC521B"/>
    <w:rsid w:val="00DC5272"/>
    <w:rsid w:val="00DC5394"/>
    <w:rsid w:val="00DC54F1"/>
    <w:rsid w:val="00DC63C9"/>
    <w:rsid w:val="00DC6FC8"/>
    <w:rsid w:val="00DC7E03"/>
    <w:rsid w:val="00DD0553"/>
    <w:rsid w:val="00DD0B49"/>
    <w:rsid w:val="00DD0E56"/>
    <w:rsid w:val="00DD1277"/>
    <w:rsid w:val="00DD25BD"/>
    <w:rsid w:val="00DD5DD8"/>
    <w:rsid w:val="00DD5EBB"/>
    <w:rsid w:val="00DD6E34"/>
    <w:rsid w:val="00DD735C"/>
    <w:rsid w:val="00DE0761"/>
    <w:rsid w:val="00DE0A6B"/>
    <w:rsid w:val="00DE23F1"/>
    <w:rsid w:val="00DE3858"/>
    <w:rsid w:val="00DE3DF3"/>
    <w:rsid w:val="00DE5B4A"/>
    <w:rsid w:val="00DE7133"/>
    <w:rsid w:val="00DE7A1E"/>
    <w:rsid w:val="00DF0285"/>
    <w:rsid w:val="00DF1529"/>
    <w:rsid w:val="00DF1873"/>
    <w:rsid w:val="00DF1DA6"/>
    <w:rsid w:val="00DF3276"/>
    <w:rsid w:val="00DF4D8B"/>
    <w:rsid w:val="00DF566E"/>
    <w:rsid w:val="00DF6097"/>
    <w:rsid w:val="00DF67FC"/>
    <w:rsid w:val="00DF7CA7"/>
    <w:rsid w:val="00E003A6"/>
    <w:rsid w:val="00E0188F"/>
    <w:rsid w:val="00E02277"/>
    <w:rsid w:val="00E035EE"/>
    <w:rsid w:val="00E03893"/>
    <w:rsid w:val="00E03F45"/>
    <w:rsid w:val="00E047D6"/>
    <w:rsid w:val="00E04C74"/>
    <w:rsid w:val="00E06C5C"/>
    <w:rsid w:val="00E07E1E"/>
    <w:rsid w:val="00E10686"/>
    <w:rsid w:val="00E106DA"/>
    <w:rsid w:val="00E127C3"/>
    <w:rsid w:val="00E1389E"/>
    <w:rsid w:val="00E13F18"/>
    <w:rsid w:val="00E14677"/>
    <w:rsid w:val="00E147B9"/>
    <w:rsid w:val="00E14E72"/>
    <w:rsid w:val="00E15A46"/>
    <w:rsid w:val="00E15A9C"/>
    <w:rsid w:val="00E164D0"/>
    <w:rsid w:val="00E167C0"/>
    <w:rsid w:val="00E171BA"/>
    <w:rsid w:val="00E17872"/>
    <w:rsid w:val="00E179D1"/>
    <w:rsid w:val="00E17A01"/>
    <w:rsid w:val="00E17AAE"/>
    <w:rsid w:val="00E2016C"/>
    <w:rsid w:val="00E20528"/>
    <w:rsid w:val="00E20674"/>
    <w:rsid w:val="00E210A3"/>
    <w:rsid w:val="00E2131B"/>
    <w:rsid w:val="00E2173C"/>
    <w:rsid w:val="00E229E0"/>
    <w:rsid w:val="00E235B8"/>
    <w:rsid w:val="00E23DD0"/>
    <w:rsid w:val="00E2412A"/>
    <w:rsid w:val="00E24494"/>
    <w:rsid w:val="00E25124"/>
    <w:rsid w:val="00E257A1"/>
    <w:rsid w:val="00E267B0"/>
    <w:rsid w:val="00E271F2"/>
    <w:rsid w:val="00E2761A"/>
    <w:rsid w:val="00E27653"/>
    <w:rsid w:val="00E279B7"/>
    <w:rsid w:val="00E27A90"/>
    <w:rsid w:val="00E30C06"/>
    <w:rsid w:val="00E3112D"/>
    <w:rsid w:val="00E32540"/>
    <w:rsid w:val="00E33476"/>
    <w:rsid w:val="00E3348A"/>
    <w:rsid w:val="00E334C1"/>
    <w:rsid w:val="00E338CF"/>
    <w:rsid w:val="00E34544"/>
    <w:rsid w:val="00E351E1"/>
    <w:rsid w:val="00E35342"/>
    <w:rsid w:val="00E354C1"/>
    <w:rsid w:val="00E369E8"/>
    <w:rsid w:val="00E36A3F"/>
    <w:rsid w:val="00E36EF9"/>
    <w:rsid w:val="00E37C7B"/>
    <w:rsid w:val="00E37CCC"/>
    <w:rsid w:val="00E40A14"/>
    <w:rsid w:val="00E40F5F"/>
    <w:rsid w:val="00E4179E"/>
    <w:rsid w:val="00E41EBE"/>
    <w:rsid w:val="00E448E4"/>
    <w:rsid w:val="00E456A4"/>
    <w:rsid w:val="00E458F1"/>
    <w:rsid w:val="00E45B2E"/>
    <w:rsid w:val="00E45B45"/>
    <w:rsid w:val="00E45F17"/>
    <w:rsid w:val="00E45F99"/>
    <w:rsid w:val="00E46B4D"/>
    <w:rsid w:val="00E46D77"/>
    <w:rsid w:val="00E47C8E"/>
    <w:rsid w:val="00E50836"/>
    <w:rsid w:val="00E51539"/>
    <w:rsid w:val="00E5179F"/>
    <w:rsid w:val="00E533A7"/>
    <w:rsid w:val="00E53751"/>
    <w:rsid w:val="00E55A81"/>
    <w:rsid w:val="00E57974"/>
    <w:rsid w:val="00E57CB9"/>
    <w:rsid w:val="00E602DB"/>
    <w:rsid w:val="00E6161B"/>
    <w:rsid w:val="00E627C1"/>
    <w:rsid w:val="00E637AB"/>
    <w:rsid w:val="00E64369"/>
    <w:rsid w:val="00E645C5"/>
    <w:rsid w:val="00E65ECF"/>
    <w:rsid w:val="00E66407"/>
    <w:rsid w:val="00E664AB"/>
    <w:rsid w:val="00E6702B"/>
    <w:rsid w:val="00E70CBF"/>
    <w:rsid w:val="00E70E0F"/>
    <w:rsid w:val="00E719FB"/>
    <w:rsid w:val="00E746C2"/>
    <w:rsid w:val="00E74BCE"/>
    <w:rsid w:val="00E7531C"/>
    <w:rsid w:val="00E7533C"/>
    <w:rsid w:val="00E75CE0"/>
    <w:rsid w:val="00E75D9D"/>
    <w:rsid w:val="00E775FC"/>
    <w:rsid w:val="00E77A22"/>
    <w:rsid w:val="00E77FD4"/>
    <w:rsid w:val="00E81B7D"/>
    <w:rsid w:val="00E833F5"/>
    <w:rsid w:val="00E8399E"/>
    <w:rsid w:val="00E83F0B"/>
    <w:rsid w:val="00E8425A"/>
    <w:rsid w:val="00E845AF"/>
    <w:rsid w:val="00E84FF1"/>
    <w:rsid w:val="00E86E30"/>
    <w:rsid w:val="00E87EFD"/>
    <w:rsid w:val="00E914F9"/>
    <w:rsid w:val="00E91F10"/>
    <w:rsid w:val="00E92397"/>
    <w:rsid w:val="00E93766"/>
    <w:rsid w:val="00E955FF"/>
    <w:rsid w:val="00E95AEE"/>
    <w:rsid w:val="00E95C2B"/>
    <w:rsid w:val="00E95E3C"/>
    <w:rsid w:val="00E96C0E"/>
    <w:rsid w:val="00E96D3B"/>
    <w:rsid w:val="00E974DA"/>
    <w:rsid w:val="00E9768E"/>
    <w:rsid w:val="00E97696"/>
    <w:rsid w:val="00E97714"/>
    <w:rsid w:val="00EA07E2"/>
    <w:rsid w:val="00EA10DD"/>
    <w:rsid w:val="00EA1FDD"/>
    <w:rsid w:val="00EA28A8"/>
    <w:rsid w:val="00EA2CD7"/>
    <w:rsid w:val="00EA2D4A"/>
    <w:rsid w:val="00EA474F"/>
    <w:rsid w:val="00EA4BDA"/>
    <w:rsid w:val="00EA654D"/>
    <w:rsid w:val="00EA667F"/>
    <w:rsid w:val="00EA77C7"/>
    <w:rsid w:val="00EA7F46"/>
    <w:rsid w:val="00EB05DB"/>
    <w:rsid w:val="00EB0D04"/>
    <w:rsid w:val="00EB1DC7"/>
    <w:rsid w:val="00EB3AEF"/>
    <w:rsid w:val="00EB3EF1"/>
    <w:rsid w:val="00EB4203"/>
    <w:rsid w:val="00EB43CA"/>
    <w:rsid w:val="00EB4D2F"/>
    <w:rsid w:val="00EB5A4F"/>
    <w:rsid w:val="00EB5A8E"/>
    <w:rsid w:val="00EB60F3"/>
    <w:rsid w:val="00EB68B3"/>
    <w:rsid w:val="00EB702D"/>
    <w:rsid w:val="00EB70AE"/>
    <w:rsid w:val="00EB7E51"/>
    <w:rsid w:val="00EC0493"/>
    <w:rsid w:val="00EC085F"/>
    <w:rsid w:val="00EC287E"/>
    <w:rsid w:val="00EC2FB0"/>
    <w:rsid w:val="00EC3570"/>
    <w:rsid w:val="00EC3681"/>
    <w:rsid w:val="00EC4272"/>
    <w:rsid w:val="00EC5BA4"/>
    <w:rsid w:val="00EC6020"/>
    <w:rsid w:val="00EC62C7"/>
    <w:rsid w:val="00EC630A"/>
    <w:rsid w:val="00EC7301"/>
    <w:rsid w:val="00EC73CF"/>
    <w:rsid w:val="00EC73EF"/>
    <w:rsid w:val="00EC7740"/>
    <w:rsid w:val="00EC7E98"/>
    <w:rsid w:val="00ED0B84"/>
    <w:rsid w:val="00ED1404"/>
    <w:rsid w:val="00ED195A"/>
    <w:rsid w:val="00ED2803"/>
    <w:rsid w:val="00ED3848"/>
    <w:rsid w:val="00ED3D97"/>
    <w:rsid w:val="00ED44AB"/>
    <w:rsid w:val="00ED4CD6"/>
    <w:rsid w:val="00ED57BF"/>
    <w:rsid w:val="00ED5B7C"/>
    <w:rsid w:val="00ED6296"/>
    <w:rsid w:val="00ED6692"/>
    <w:rsid w:val="00ED74F8"/>
    <w:rsid w:val="00ED7F35"/>
    <w:rsid w:val="00EE0048"/>
    <w:rsid w:val="00EE0E87"/>
    <w:rsid w:val="00EE1801"/>
    <w:rsid w:val="00EE2168"/>
    <w:rsid w:val="00EE2A26"/>
    <w:rsid w:val="00EE2F11"/>
    <w:rsid w:val="00EE37E8"/>
    <w:rsid w:val="00EE425F"/>
    <w:rsid w:val="00EE43A2"/>
    <w:rsid w:val="00EE449C"/>
    <w:rsid w:val="00EE5BCC"/>
    <w:rsid w:val="00EE6036"/>
    <w:rsid w:val="00EE6EFD"/>
    <w:rsid w:val="00EE72B5"/>
    <w:rsid w:val="00EF02F1"/>
    <w:rsid w:val="00EF11F3"/>
    <w:rsid w:val="00EF1584"/>
    <w:rsid w:val="00EF1E73"/>
    <w:rsid w:val="00EF36A9"/>
    <w:rsid w:val="00EF54E9"/>
    <w:rsid w:val="00EF5DB8"/>
    <w:rsid w:val="00EF64FA"/>
    <w:rsid w:val="00EF7CC2"/>
    <w:rsid w:val="00F003E2"/>
    <w:rsid w:val="00F009BA"/>
    <w:rsid w:val="00F009C0"/>
    <w:rsid w:val="00F01246"/>
    <w:rsid w:val="00F014DB"/>
    <w:rsid w:val="00F0194D"/>
    <w:rsid w:val="00F02411"/>
    <w:rsid w:val="00F04FDB"/>
    <w:rsid w:val="00F05044"/>
    <w:rsid w:val="00F0613B"/>
    <w:rsid w:val="00F06C4E"/>
    <w:rsid w:val="00F06FE2"/>
    <w:rsid w:val="00F072EB"/>
    <w:rsid w:val="00F1014B"/>
    <w:rsid w:val="00F10CDA"/>
    <w:rsid w:val="00F112B3"/>
    <w:rsid w:val="00F11957"/>
    <w:rsid w:val="00F120AE"/>
    <w:rsid w:val="00F12239"/>
    <w:rsid w:val="00F131B7"/>
    <w:rsid w:val="00F1382B"/>
    <w:rsid w:val="00F14B4C"/>
    <w:rsid w:val="00F160D3"/>
    <w:rsid w:val="00F17352"/>
    <w:rsid w:val="00F17EC1"/>
    <w:rsid w:val="00F2023D"/>
    <w:rsid w:val="00F20BDF"/>
    <w:rsid w:val="00F221E0"/>
    <w:rsid w:val="00F235EE"/>
    <w:rsid w:val="00F23F22"/>
    <w:rsid w:val="00F24EB7"/>
    <w:rsid w:val="00F2568D"/>
    <w:rsid w:val="00F26D52"/>
    <w:rsid w:val="00F30249"/>
    <w:rsid w:val="00F30A47"/>
    <w:rsid w:val="00F31CD6"/>
    <w:rsid w:val="00F343D2"/>
    <w:rsid w:val="00F352BA"/>
    <w:rsid w:val="00F35B9F"/>
    <w:rsid w:val="00F375C4"/>
    <w:rsid w:val="00F40249"/>
    <w:rsid w:val="00F41075"/>
    <w:rsid w:val="00F42FC7"/>
    <w:rsid w:val="00F43557"/>
    <w:rsid w:val="00F43C33"/>
    <w:rsid w:val="00F442C3"/>
    <w:rsid w:val="00F442EF"/>
    <w:rsid w:val="00F44426"/>
    <w:rsid w:val="00F44979"/>
    <w:rsid w:val="00F44A78"/>
    <w:rsid w:val="00F44CE6"/>
    <w:rsid w:val="00F44DEA"/>
    <w:rsid w:val="00F44E4F"/>
    <w:rsid w:val="00F45959"/>
    <w:rsid w:val="00F45A1A"/>
    <w:rsid w:val="00F4788F"/>
    <w:rsid w:val="00F47BC5"/>
    <w:rsid w:val="00F5025F"/>
    <w:rsid w:val="00F50842"/>
    <w:rsid w:val="00F50C26"/>
    <w:rsid w:val="00F52181"/>
    <w:rsid w:val="00F529E3"/>
    <w:rsid w:val="00F52D38"/>
    <w:rsid w:val="00F533B4"/>
    <w:rsid w:val="00F53F50"/>
    <w:rsid w:val="00F548B1"/>
    <w:rsid w:val="00F568EB"/>
    <w:rsid w:val="00F60924"/>
    <w:rsid w:val="00F61ACC"/>
    <w:rsid w:val="00F61ED6"/>
    <w:rsid w:val="00F624CF"/>
    <w:rsid w:val="00F6254A"/>
    <w:rsid w:val="00F62608"/>
    <w:rsid w:val="00F62D18"/>
    <w:rsid w:val="00F634EE"/>
    <w:rsid w:val="00F638B8"/>
    <w:rsid w:val="00F63A66"/>
    <w:rsid w:val="00F6454E"/>
    <w:rsid w:val="00F64E37"/>
    <w:rsid w:val="00F65702"/>
    <w:rsid w:val="00F65C0B"/>
    <w:rsid w:val="00F6640E"/>
    <w:rsid w:val="00F66DA8"/>
    <w:rsid w:val="00F671AB"/>
    <w:rsid w:val="00F67383"/>
    <w:rsid w:val="00F67387"/>
    <w:rsid w:val="00F67DDF"/>
    <w:rsid w:val="00F70BBD"/>
    <w:rsid w:val="00F710DD"/>
    <w:rsid w:val="00F728E2"/>
    <w:rsid w:val="00F7519F"/>
    <w:rsid w:val="00F75E82"/>
    <w:rsid w:val="00F77D21"/>
    <w:rsid w:val="00F8074A"/>
    <w:rsid w:val="00F80EE6"/>
    <w:rsid w:val="00F81280"/>
    <w:rsid w:val="00F81E70"/>
    <w:rsid w:val="00F81F11"/>
    <w:rsid w:val="00F82448"/>
    <w:rsid w:val="00F82928"/>
    <w:rsid w:val="00F83E7F"/>
    <w:rsid w:val="00F84212"/>
    <w:rsid w:val="00F8484F"/>
    <w:rsid w:val="00F84891"/>
    <w:rsid w:val="00F84E90"/>
    <w:rsid w:val="00F85EB1"/>
    <w:rsid w:val="00F87506"/>
    <w:rsid w:val="00F87746"/>
    <w:rsid w:val="00F87942"/>
    <w:rsid w:val="00F95321"/>
    <w:rsid w:val="00F9547A"/>
    <w:rsid w:val="00F95542"/>
    <w:rsid w:val="00F95936"/>
    <w:rsid w:val="00F96C02"/>
    <w:rsid w:val="00F97DD7"/>
    <w:rsid w:val="00F97E3E"/>
    <w:rsid w:val="00FA1AE1"/>
    <w:rsid w:val="00FA1E66"/>
    <w:rsid w:val="00FA1F05"/>
    <w:rsid w:val="00FA2677"/>
    <w:rsid w:val="00FA33DD"/>
    <w:rsid w:val="00FA35AD"/>
    <w:rsid w:val="00FA3910"/>
    <w:rsid w:val="00FA452B"/>
    <w:rsid w:val="00FA45DE"/>
    <w:rsid w:val="00FA4D85"/>
    <w:rsid w:val="00FA55E9"/>
    <w:rsid w:val="00FA5721"/>
    <w:rsid w:val="00FA618B"/>
    <w:rsid w:val="00FA6F99"/>
    <w:rsid w:val="00FA6FFD"/>
    <w:rsid w:val="00FA7210"/>
    <w:rsid w:val="00FA7492"/>
    <w:rsid w:val="00FB04CE"/>
    <w:rsid w:val="00FB1830"/>
    <w:rsid w:val="00FB1CBF"/>
    <w:rsid w:val="00FB341C"/>
    <w:rsid w:val="00FB3A8A"/>
    <w:rsid w:val="00FB4484"/>
    <w:rsid w:val="00FB4FF7"/>
    <w:rsid w:val="00FB50F0"/>
    <w:rsid w:val="00FB516F"/>
    <w:rsid w:val="00FB6625"/>
    <w:rsid w:val="00FC05E5"/>
    <w:rsid w:val="00FC0831"/>
    <w:rsid w:val="00FC08D5"/>
    <w:rsid w:val="00FC14F2"/>
    <w:rsid w:val="00FC241F"/>
    <w:rsid w:val="00FC37C7"/>
    <w:rsid w:val="00FC4B92"/>
    <w:rsid w:val="00FC6184"/>
    <w:rsid w:val="00FC732D"/>
    <w:rsid w:val="00FD11FE"/>
    <w:rsid w:val="00FD16AC"/>
    <w:rsid w:val="00FD300E"/>
    <w:rsid w:val="00FD4155"/>
    <w:rsid w:val="00FD471F"/>
    <w:rsid w:val="00FD53F7"/>
    <w:rsid w:val="00FD5AD1"/>
    <w:rsid w:val="00FD643D"/>
    <w:rsid w:val="00FD6685"/>
    <w:rsid w:val="00FD6AA9"/>
    <w:rsid w:val="00FD6AC6"/>
    <w:rsid w:val="00FD72A1"/>
    <w:rsid w:val="00FD7BE8"/>
    <w:rsid w:val="00FE08DD"/>
    <w:rsid w:val="00FE1073"/>
    <w:rsid w:val="00FE1B0A"/>
    <w:rsid w:val="00FE1D9C"/>
    <w:rsid w:val="00FE1DF6"/>
    <w:rsid w:val="00FE22A7"/>
    <w:rsid w:val="00FE2F44"/>
    <w:rsid w:val="00FE3009"/>
    <w:rsid w:val="00FE465C"/>
    <w:rsid w:val="00FE467B"/>
    <w:rsid w:val="00FE5678"/>
    <w:rsid w:val="00FE5CFC"/>
    <w:rsid w:val="00FE74E8"/>
    <w:rsid w:val="00FE7743"/>
    <w:rsid w:val="00FF0ACC"/>
    <w:rsid w:val="00FF0AD6"/>
    <w:rsid w:val="00FF123A"/>
    <w:rsid w:val="00FF1506"/>
    <w:rsid w:val="00FF1E34"/>
    <w:rsid w:val="00FF21A8"/>
    <w:rsid w:val="00FF2F5A"/>
    <w:rsid w:val="00FF3A2E"/>
    <w:rsid w:val="00FF3D12"/>
    <w:rsid w:val="00FF4899"/>
    <w:rsid w:val="00FF6A45"/>
    <w:rsid w:val="00FF6E22"/>
    <w:rsid w:val="00FF7064"/>
    <w:rsid w:val="00FF7655"/>
    <w:rsid w:val="00FF78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60449"/>
    <o:shapelayout v:ext="edit">
      <o:idmap v:ext="edit" data="1"/>
    </o:shapelayout>
  </w:shapeDefaults>
  <w:doNotEmbedSmartTags/>
  <w:decimalSymbol w:val=","/>
  <w:listSeparator w:val=";"/>
  <w14:docId w14:val="777C2729"/>
  <w15:chartTrackingRefBased/>
  <w15:docId w15:val="{43B844AC-EEC2-4925-8C30-540F748E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EF1"/>
    <w:pPr>
      <w:suppressAutoHyphens/>
    </w:pPr>
    <w:rPr>
      <w:color w:val="000000"/>
      <w:sz w:val="24"/>
      <w:lang w:eastAsia="zh-CN"/>
    </w:rPr>
  </w:style>
  <w:style w:type="paragraph" w:styleId="Ttulo1">
    <w:name w:val="heading 1"/>
    <w:basedOn w:val="Normal"/>
    <w:next w:val="Normal"/>
    <w:uiPriority w:val="9"/>
    <w:qFormat/>
    <w:pPr>
      <w:keepNext/>
      <w:numPr>
        <w:numId w:val="1"/>
      </w:numPr>
      <w:suppressAutoHyphens w:val="0"/>
      <w:snapToGrid w:val="0"/>
      <w:outlineLvl w:val="0"/>
    </w:pPr>
    <w:rPr>
      <w:b/>
    </w:rPr>
  </w:style>
  <w:style w:type="paragraph" w:styleId="Ttulo2">
    <w:name w:val="heading 2"/>
    <w:basedOn w:val="Normal"/>
    <w:next w:val="Normal"/>
    <w:link w:val="Ttulo2Char"/>
    <w:uiPriority w:val="9"/>
    <w:qFormat/>
    <w:pPr>
      <w:keepNext/>
      <w:outlineLvl w:val="1"/>
    </w:pPr>
    <w:rPr>
      <w:szCs w:val="24"/>
    </w:rPr>
  </w:style>
  <w:style w:type="paragraph" w:styleId="Ttulo3">
    <w:name w:val="heading 3"/>
    <w:basedOn w:val="Normal"/>
    <w:next w:val="Normal"/>
    <w:link w:val="Ttulo3Char"/>
    <w:uiPriority w:val="9"/>
    <w:qFormat/>
    <w:pPr>
      <w:keepNext/>
      <w:numPr>
        <w:ilvl w:val="2"/>
        <w:numId w:val="1"/>
      </w:numPr>
      <w:outlineLvl w:val="2"/>
    </w:pPr>
    <w:rPr>
      <w:szCs w:val="24"/>
    </w:rPr>
  </w:style>
  <w:style w:type="paragraph" w:styleId="Ttulo4">
    <w:name w:val="heading 4"/>
    <w:basedOn w:val="Normal"/>
    <w:next w:val="Normal"/>
    <w:uiPriority w:val="9"/>
    <w:qFormat/>
    <w:pPr>
      <w:keepNext/>
      <w:numPr>
        <w:ilvl w:val="3"/>
        <w:numId w:val="1"/>
      </w:numPr>
      <w:snapToGrid w:val="0"/>
      <w:outlineLvl w:val="3"/>
    </w:pPr>
    <w:rPr>
      <w:b/>
      <w:sz w:val="22"/>
      <w:u w:val="single"/>
    </w:rPr>
  </w:style>
  <w:style w:type="paragraph" w:styleId="Ttulo5">
    <w:name w:val="heading 5"/>
    <w:basedOn w:val="Normal"/>
    <w:next w:val="Normal"/>
    <w:link w:val="Ttulo5Char"/>
    <w:qFormat/>
    <w:pPr>
      <w:keepNext/>
      <w:snapToGrid w:val="0"/>
      <w:ind w:right="-70"/>
      <w:jc w:val="center"/>
      <w:outlineLvl w:val="4"/>
    </w:pPr>
    <w:rPr>
      <w:b/>
      <w:sz w:val="22"/>
      <w:u w:val="single"/>
    </w:rPr>
  </w:style>
  <w:style w:type="paragraph" w:styleId="Ttulo6">
    <w:name w:val="heading 6"/>
    <w:basedOn w:val="Normal"/>
    <w:next w:val="Normal"/>
    <w:link w:val="Ttulo6Char"/>
    <w:uiPriority w:val="9"/>
    <w:qFormat/>
    <w:pPr>
      <w:keepNext/>
      <w:numPr>
        <w:ilvl w:val="5"/>
        <w:numId w:val="1"/>
      </w:numPr>
      <w:outlineLvl w:val="5"/>
    </w:pPr>
    <w:rPr>
      <w:b/>
      <w:bCs/>
    </w:rPr>
  </w:style>
  <w:style w:type="paragraph" w:styleId="Ttulo7">
    <w:name w:val="heading 7"/>
    <w:basedOn w:val="Normal"/>
    <w:next w:val="Normal"/>
    <w:qFormat/>
    <w:pPr>
      <w:keepNext/>
      <w:numPr>
        <w:ilvl w:val="6"/>
        <w:numId w:val="1"/>
      </w:numPr>
      <w:outlineLvl w:val="6"/>
    </w:pPr>
    <w:rPr>
      <w:b/>
      <w:bCs/>
      <w:szCs w:val="24"/>
    </w:rPr>
  </w:style>
  <w:style w:type="paragraph" w:styleId="Ttulo8">
    <w:name w:val="heading 8"/>
    <w:basedOn w:val="Normal"/>
    <w:next w:val="Normal"/>
    <w:link w:val="Ttulo8Char"/>
    <w:qFormat/>
    <w:pPr>
      <w:keepNext/>
      <w:numPr>
        <w:ilvl w:val="7"/>
        <w:numId w:val="1"/>
      </w:numPr>
      <w:outlineLvl w:val="7"/>
    </w:pPr>
    <w:rPr>
      <w:b/>
      <w:bCs/>
      <w:szCs w:val="24"/>
    </w:rPr>
  </w:style>
  <w:style w:type="paragraph" w:styleId="Ttulo9">
    <w:name w:val="heading 9"/>
    <w:basedOn w:val="Normal"/>
    <w:next w:val="Normal"/>
    <w:qFormat/>
    <w:pPr>
      <w:keepNext/>
      <w:numPr>
        <w:ilvl w:val="8"/>
        <w:numId w:val="1"/>
      </w:numPr>
      <w:outlineLvl w:val="8"/>
    </w:pPr>
    <w:rPr>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Verdana" w:hAnsi="Verdana" w:cs="Verdana"/>
      <w:color w:val="auto"/>
      <w:sz w:val="2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color w:val="auto"/>
      <w:sz w:val="20"/>
      <w:szCs w:val="24"/>
    </w:rPr>
  </w:style>
  <w:style w:type="character" w:customStyle="1" w:styleId="WW8Num4z0">
    <w:name w:val="WW8Num4z0"/>
    <w:rPr>
      <w:rFonts w:ascii="Times New Roman" w:hAnsi="Times New Roman" w:cs="Times New Roman"/>
      <w:sz w:val="20"/>
    </w:rPr>
  </w:style>
  <w:style w:type="character" w:customStyle="1" w:styleId="WW8Num5z0">
    <w:name w:val="WW8Num5z0"/>
    <w:rPr>
      <w:rFonts w:ascii="Times New Roman" w:hAnsi="Times New Roman" w:cs="Times New Roman"/>
      <w:sz w:val="20"/>
    </w:rPr>
  </w:style>
  <w:style w:type="character" w:customStyle="1" w:styleId="WW8Num6z0">
    <w:name w:val="WW8Num6z0"/>
    <w:rPr>
      <w:rFonts w:ascii="Verdana" w:hAnsi="Verdana" w:cs="Verdana"/>
      <w:sz w:val="20"/>
    </w:rPr>
  </w:style>
  <w:style w:type="character" w:customStyle="1" w:styleId="WW8Num7z0">
    <w:name w:val="WW8Num7z0"/>
    <w:rPr>
      <w:rFonts w:ascii="Verdana" w:hAnsi="Verdana" w:cs="Verdana" w:hint="default"/>
      <w:b w:val="0"/>
      <w:i w:val="0"/>
      <w:sz w:val="20"/>
    </w:rPr>
  </w:style>
  <w:style w:type="character" w:customStyle="1" w:styleId="WW8Num8z0">
    <w:name w:val="WW8Num8z0"/>
  </w:style>
  <w:style w:type="character" w:customStyle="1" w:styleId="WW8Num8z1">
    <w:name w:val="WW8Num8z1"/>
    <w:rPr>
      <w:rFonts w:ascii="Courier New" w:hAnsi="Courier New" w:cs="Wingdings"/>
    </w:rPr>
  </w:style>
  <w:style w:type="character" w:customStyle="1" w:styleId="WW8Num8z2">
    <w:name w:val="WW8Num8z2"/>
    <w:rPr>
      <w:rFonts w:ascii="Wingdings" w:hAnsi="Wingdings" w:cs="Calibri"/>
    </w:rPr>
  </w:style>
  <w:style w:type="character" w:customStyle="1" w:styleId="WW8Num8z3">
    <w:name w:val="WW8Num8z3"/>
    <w:rPr>
      <w:rFonts w:ascii="Symbol" w:hAnsi="Symbol" w:cs="Symbol"/>
    </w:rPr>
  </w:style>
  <w:style w:type="character" w:customStyle="1" w:styleId="WW8Num9z0">
    <w:name w:val="WW8Num9z0"/>
    <w:rPr>
      <w:rFonts w:ascii="Verdana" w:hAnsi="Verdana" w:cs="Verdana" w:hint="default"/>
      <w:sz w:val="20"/>
      <w:szCs w:val="20"/>
    </w:rPr>
  </w:style>
  <w:style w:type="character" w:customStyle="1" w:styleId="WW8Num9z1">
    <w:name w:val="WW8Num9z1"/>
    <w:rPr>
      <w:rFonts w:ascii="Courier New" w:hAnsi="Courier New" w:cs="Wingdings"/>
    </w:rPr>
  </w:style>
  <w:style w:type="character" w:customStyle="1" w:styleId="WW8Num9z2">
    <w:name w:val="WW8Num9z2"/>
    <w:rPr>
      <w:rFonts w:ascii="Wingdings" w:hAnsi="Wingdings" w:cs="Calibri"/>
    </w:rPr>
  </w:style>
  <w:style w:type="character" w:customStyle="1" w:styleId="WW8Num9z3">
    <w:name w:val="WW8Num9z3"/>
    <w:rPr>
      <w:rFonts w:ascii="Symbol" w:hAnsi="Symbol" w:cs="Symbol"/>
    </w:rPr>
  </w:style>
  <w:style w:type="character" w:customStyle="1" w:styleId="WW8Num10z0">
    <w:name w:val="WW8Num10z0"/>
    <w:rPr>
      <w:rFonts w:ascii="Symbol" w:hAnsi="Symbol" w:cs="Times New Roman"/>
      <w:b/>
    </w:rPr>
  </w:style>
  <w:style w:type="character" w:customStyle="1" w:styleId="WW8Num10z1">
    <w:name w:val="WW8Num10z1"/>
    <w:rPr>
      <w:rFonts w:ascii="Courier New" w:hAnsi="Courier New" w:cs="Arial Unicode MS"/>
    </w:rPr>
  </w:style>
  <w:style w:type="character" w:customStyle="1" w:styleId="WW8Num10z2">
    <w:name w:val="WW8Num10z2"/>
    <w:rPr>
      <w:rFonts w:ascii="Wingdings" w:hAnsi="Wingdings" w:cs="Calibri"/>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rPr>
  </w:style>
  <w:style w:type="character" w:customStyle="1" w:styleId="WW8Num13z0">
    <w:name w:val="WW8Num13z0"/>
    <w:rPr>
      <w:rFonts w:ascii="Verdana" w:hAnsi="Verdana" w:cs="Verdana" w:hint="default"/>
      <w:sz w:val="20"/>
      <w:szCs w:val="20"/>
    </w:rPr>
  </w:style>
  <w:style w:type="character" w:customStyle="1" w:styleId="WW8Num14z0">
    <w:name w:val="WW8Num14z0"/>
    <w:rPr>
      <w:rFonts w:ascii="Verdana" w:hAnsi="Verdana" w:cs="Verdana" w:hint="default"/>
      <w:color w:val="auto"/>
      <w:sz w:val="20"/>
    </w:rPr>
  </w:style>
  <w:style w:type="character" w:customStyle="1" w:styleId="WW8Num15z0">
    <w:name w:val="WW8Num15z0"/>
  </w:style>
  <w:style w:type="character" w:customStyle="1" w:styleId="WW8Num16z0">
    <w:name w:val="WW8Num16z0"/>
    <w:rPr>
      <w:rFonts w:ascii="Verdana" w:hAnsi="Verdana" w:cs="Verdana" w:hint="default"/>
      <w:b w:val="0"/>
      <w:sz w:val="20"/>
    </w:rPr>
  </w:style>
  <w:style w:type="character" w:customStyle="1" w:styleId="WW8Num16z1">
    <w:name w:val="WW8Num16z1"/>
    <w:rPr>
      <w:rFonts w:ascii="Courier New" w:hAnsi="Courier New" w:cs="Wingdings"/>
    </w:rPr>
  </w:style>
  <w:style w:type="character" w:customStyle="1" w:styleId="WW8Num16z2">
    <w:name w:val="WW8Num16z2"/>
    <w:rPr>
      <w:rFonts w:ascii="Wingdings" w:hAnsi="Wingdings" w:cs="Calibri"/>
    </w:rPr>
  </w:style>
  <w:style w:type="character" w:customStyle="1" w:styleId="WW8Num16z3">
    <w:name w:val="WW8Num16z3"/>
    <w:rPr>
      <w:rFonts w:ascii="Symbol" w:hAnsi="Symbol" w:cs="Symbol"/>
    </w:rPr>
  </w:style>
  <w:style w:type="character" w:customStyle="1" w:styleId="WW8Num17z0">
    <w:name w:val="WW8Num17z0"/>
    <w:rPr>
      <w:rFonts w:ascii="Verdana" w:hAnsi="Verdana" w:cs="Verdana"/>
    </w:rPr>
  </w:style>
  <w:style w:type="character" w:customStyle="1" w:styleId="WW8Num17z1">
    <w:name w:val="WW8Num17z1"/>
    <w:rPr>
      <w:rFonts w:ascii="Courier New" w:hAnsi="Courier New" w:cs="Wingdings"/>
    </w:rPr>
  </w:style>
  <w:style w:type="character" w:customStyle="1" w:styleId="WW8Num17z2">
    <w:name w:val="WW8Num17z2"/>
    <w:rPr>
      <w:rFonts w:ascii="Wingdings" w:hAnsi="Wingdings" w:cs="Calibri"/>
    </w:rPr>
  </w:style>
  <w:style w:type="character" w:customStyle="1" w:styleId="WW8Num17z3">
    <w:name w:val="WW8Num17z3"/>
    <w:rPr>
      <w:rFonts w:ascii="Symbol" w:hAnsi="Symbol" w:cs="Symbol"/>
    </w:rPr>
  </w:style>
  <w:style w:type="character" w:customStyle="1" w:styleId="WW8Num18z0">
    <w:name w:val="WW8Num18z0"/>
    <w:rPr>
      <w:rFonts w:ascii="Verdana" w:hAnsi="Verdana" w:cs="Verdana" w:hint="default"/>
      <w:sz w:val="20"/>
    </w:rPr>
  </w:style>
  <w:style w:type="character" w:customStyle="1" w:styleId="WW8Num18z1">
    <w:name w:val="WW8Num18z1"/>
    <w:rPr>
      <w:rFonts w:ascii="Courier New" w:hAnsi="Courier New" w:cs="Wingdings"/>
    </w:rPr>
  </w:style>
  <w:style w:type="character" w:customStyle="1" w:styleId="WW8Num18z2">
    <w:name w:val="WW8Num18z2"/>
    <w:rPr>
      <w:rFonts w:ascii="Wingdings" w:hAnsi="Wingdings" w:cs="Calibri"/>
    </w:rPr>
  </w:style>
  <w:style w:type="character" w:customStyle="1" w:styleId="WW8Num18z3">
    <w:name w:val="WW8Num18z3"/>
    <w:rPr>
      <w:rFonts w:ascii="Symbol" w:hAnsi="Symbol" w:cs="Symbol"/>
    </w:rPr>
  </w:style>
  <w:style w:type="character" w:customStyle="1" w:styleId="WW8Num19z0">
    <w:name w:val="WW8Num19z0"/>
  </w:style>
  <w:style w:type="character" w:customStyle="1" w:styleId="WW8Num19z1">
    <w:name w:val="WW8Num19z1"/>
    <w:rPr>
      <w:rFonts w:ascii="Courier New" w:hAnsi="Courier New" w:cs="Wingdings"/>
    </w:rPr>
  </w:style>
  <w:style w:type="character" w:customStyle="1" w:styleId="WW8Num19z2">
    <w:name w:val="WW8Num19z2"/>
    <w:rPr>
      <w:rFonts w:ascii="Wingdings" w:hAnsi="Wingdings" w:cs="Calibri"/>
    </w:rPr>
  </w:style>
  <w:style w:type="character" w:customStyle="1" w:styleId="WW8Num19z3">
    <w:name w:val="WW8Num19z3"/>
    <w:rPr>
      <w:rFonts w:ascii="Symbol" w:hAnsi="Symbol" w:cs="Symbol"/>
    </w:rPr>
  </w:style>
  <w:style w:type="character" w:customStyle="1" w:styleId="WW8Num20z0">
    <w:name w:val="WW8Num20z0"/>
    <w:rPr>
      <w:rFonts w:ascii="Verdana" w:hAnsi="Verdana" w:cs="Verdana" w:hint="default"/>
      <w:bCs/>
      <w:sz w:val="20"/>
      <w:szCs w:val="20"/>
    </w:rPr>
  </w:style>
  <w:style w:type="character" w:customStyle="1" w:styleId="WW8Num21z0">
    <w:name w:val="WW8Num21z0"/>
    <w:rPr>
      <w:rFonts w:ascii="Times New Roman" w:hAnsi="Times New Roman" w:cs="Times New Roman"/>
      <w:color w:val="auto"/>
      <w:sz w:val="20"/>
    </w:rPr>
  </w:style>
  <w:style w:type="character" w:customStyle="1" w:styleId="WW8Num22z0">
    <w:name w:val="WW8Num22z0"/>
    <w:rPr>
      <w:rFonts w:ascii="Symbol" w:hAnsi="Symbol" w:cs="Symbol"/>
    </w:rPr>
  </w:style>
  <w:style w:type="character" w:customStyle="1" w:styleId="WW8Num23z0">
    <w:name w:val="WW8Num23z0"/>
  </w:style>
  <w:style w:type="character" w:customStyle="1" w:styleId="WW8Num23z1">
    <w:name w:val="WW8Num23z1"/>
    <w:rPr>
      <w:rFonts w:ascii="Courier New" w:hAnsi="Courier New" w:cs="Wingdings"/>
    </w:rPr>
  </w:style>
  <w:style w:type="character" w:customStyle="1" w:styleId="WW8Num23z2">
    <w:name w:val="WW8Num23z2"/>
    <w:rPr>
      <w:rFonts w:ascii="Wingdings" w:hAnsi="Wingdings" w:cs="Calibri"/>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5z0">
    <w:name w:val="WW8Num25z0"/>
    <w:rPr>
      <w:rFonts w:ascii="Verdana" w:hAnsi="Verdana" w:cs="Verdana" w:hint="default"/>
      <w:sz w:val="20"/>
    </w:rPr>
  </w:style>
  <w:style w:type="character" w:customStyle="1" w:styleId="WW8Num25z1">
    <w:name w:val="WW8Num25z1"/>
    <w:rPr>
      <w:rFonts w:ascii="Courier New" w:hAnsi="Courier New" w:cs="Wingdings"/>
    </w:rPr>
  </w:style>
  <w:style w:type="character" w:customStyle="1" w:styleId="WW8Num25z2">
    <w:name w:val="WW8Num25z2"/>
    <w:rPr>
      <w:rFonts w:ascii="Wingdings" w:hAnsi="Wingdings" w:cs="Calibri"/>
    </w:rPr>
  </w:style>
  <w:style w:type="character" w:customStyle="1" w:styleId="WW8Num25z3">
    <w:name w:val="WW8Num25z3"/>
    <w:rPr>
      <w:rFonts w:ascii="Symbol" w:hAnsi="Symbol" w:cs="Symbol"/>
    </w:rPr>
  </w:style>
  <w:style w:type="character" w:customStyle="1" w:styleId="WW8Num26z0">
    <w:name w:val="WW8Num26z0"/>
  </w:style>
  <w:style w:type="character" w:customStyle="1" w:styleId="WW8Num26z1">
    <w:name w:val="WW8Num26z1"/>
    <w:rPr>
      <w:rFonts w:ascii="Courier New" w:hAnsi="Courier New" w:cs="Wingdings"/>
    </w:rPr>
  </w:style>
  <w:style w:type="character" w:customStyle="1" w:styleId="WW8Num26z2">
    <w:name w:val="WW8Num26z2"/>
    <w:rPr>
      <w:rFonts w:ascii="Wingdings" w:hAnsi="Wingdings" w:cs="Calibri"/>
    </w:rPr>
  </w:style>
  <w:style w:type="character" w:customStyle="1" w:styleId="WW8Num26z3">
    <w:name w:val="WW8Num26z3"/>
    <w:rPr>
      <w:rFonts w:ascii="Symbol" w:hAnsi="Symbol" w:cs="Symbol"/>
    </w:rPr>
  </w:style>
  <w:style w:type="character" w:customStyle="1" w:styleId="WW8Num27z0">
    <w:name w:val="WW8Num27z0"/>
    <w:rPr>
      <w:rFonts w:ascii="Verdana" w:hAnsi="Verdana" w:cs="Verdana" w:hint="default"/>
      <w:sz w:val="20"/>
    </w:rPr>
  </w:style>
  <w:style w:type="character" w:customStyle="1" w:styleId="WW8Num27z1">
    <w:name w:val="WW8Num27z1"/>
    <w:rPr>
      <w:rFonts w:ascii="Courier New" w:hAnsi="Courier New" w:cs="Wingdings"/>
    </w:rPr>
  </w:style>
  <w:style w:type="character" w:customStyle="1" w:styleId="WW8Num27z2">
    <w:name w:val="WW8Num27z2"/>
    <w:rPr>
      <w:rFonts w:ascii="Wingdings" w:hAnsi="Wingdings" w:cs="Calibri"/>
    </w:rPr>
  </w:style>
  <w:style w:type="character" w:customStyle="1" w:styleId="WW8Num27z3">
    <w:name w:val="WW8Num27z3"/>
    <w:rPr>
      <w:rFonts w:ascii="Symbol" w:hAnsi="Symbol" w:cs="Symbol"/>
    </w:rPr>
  </w:style>
  <w:style w:type="character" w:customStyle="1" w:styleId="WW8Num28z0">
    <w:name w:val="WW8Num28z0"/>
  </w:style>
  <w:style w:type="character" w:customStyle="1" w:styleId="WW8Num28z1">
    <w:name w:val="WW8Num28z1"/>
    <w:rPr>
      <w:rFonts w:ascii="Courier New" w:hAnsi="Courier New" w:cs="Wingdings"/>
    </w:rPr>
  </w:style>
  <w:style w:type="character" w:customStyle="1" w:styleId="WW8Num28z2">
    <w:name w:val="WW8Num28z2"/>
    <w:rPr>
      <w:rFonts w:ascii="Wingdings" w:hAnsi="Wingdings" w:cs="Calibri"/>
    </w:rPr>
  </w:style>
  <w:style w:type="character" w:customStyle="1" w:styleId="WW8Num28z3">
    <w:name w:val="WW8Num28z3"/>
    <w:rPr>
      <w:rFonts w:ascii="Symbol" w:hAnsi="Symbol" w:cs="Symbol"/>
    </w:rPr>
  </w:style>
  <w:style w:type="character" w:customStyle="1" w:styleId="WW8Num29z0">
    <w:name w:val="WW8Num29z0"/>
  </w:style>
  <w:style w:type="character" w:customStyle="1" w:styleId="WW8Num29z1">
    <w:name w:val="WW8Num29z1"/>
    <w:rPr>
      <w:rFonts w:ascii="Courier New" w:hAnsi="Courier New" w:cs="Wingdings"/>
    </w:rPr>
  </w:style>
  <w:style w:type="character" w:customStyle="1" w:styleId="WW8Num29z2">
    <w:name w:val="WW8Num29z2"/>
    <w:rPr>
      <w:rFonts w:ascii="Wingdings" w:hAnsi="Wingdings" w:cs="Calibri"/>
    </w:rPr>
  </w:style>
  <w:style w:type="character" w:customStyle="1" w:styleId="WW8Num29z3">
    <w:name w:val="WW8Num29z3"/>
    <w:rPr>
      <w:rFonts w:ascii="Symbol" w:hAnsi="Symbol" w:cs="Symbol"/>
    </w:rPr>
  </w:style>
  <w:style w:type="character" w:customStyle="1" w:styleId="WW8Num30z0">
    <w:name w:val="WW8Num30z0"/>
    <w:rPr>
      <w:rFonts w:ascii="Verdana" w:hAnsi="Verdana" w:cs="Verdana" w:hint="default"/>
      <w:iCs/>
      <w:sz w:val="20"/>
    </w:rPr>
  </w:style>
  <w:style w:type="character" w:customStyle="1" w:styleId="WW8Num31z0">
    <w:name w:val="WW8Num31z0"/>
    <w:rPr>
      <w:rFonts w:ascii="Verdana" w:hAnsi="Verdana" w:cs="Verdana" w:hint="default"/>
      <w:sz w:val="20"/>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Verdana" w:hAnsi="Verdana" w:cs="Verdana" w:hint="default"/>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Times New Roman" w:hAnsi="Times New Roman" w:cs="Times New Roman" w:hint="default"/>
      <w:color w:val="auto"/>
      <w:sz w:val="20"/>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Verdana" w:hAnsi="Verdana" w:cs="Verdana" w:hint="default"/>
      <w:sz w:val="20"/>
    </w:rPr>
  </w:style>
  <w:style w:type="character" w:customStyle="1" w:styleId="WW8Num34z1">
    <w:name w:val="WW8Num34z1"/>
    <w:rPr>
      <w:rFonts w:ascii="Courier New" w:hAnsi="Courier New" w:cs="Wingdings"/>
    </w:rPr>
  </w:style>
  <w:style w:type="character" w:customStyle="1" w:styleId="WW8Num34z2">
    <w:name w:val="WW8Num34z2"/>
    <w:rPr>
      <w:rFonts w:ascii="Wingdings" w:hAnsi="Wingdings" w:cs="Calibri"/>
    </w:rPr>
  </w:style>
  <w:style w:type="character" w:customStyle="1" w:styleId="WW8Num34z3">
    <w:name w:val="WW8Num34z3"/>
    <w:rPr>
      <w:rFonts w:ascii="Symbol" w:hAnsi="Symbol" w:cs="Symbol"/>
    </w:rPr>
  </w:style>
  <w:style w:type="character" w:customStyle="1" w:styleId="WW8Num35z0">
    <w:name w:val="WW8Num35z0"/>
    <w:rPr>
      <w:rFonts w:cs="Verdana" w:hint="default"/>
      <w:sz w:val="20"/>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Fontepargpadro3">
    <w:name w:val="Fonte parág. padrão3"/>
  </w:style>
  <w:style w:type="character" w:customStyle="1" w:styleId="WW8Num30z1">
    <w:name w:val="WW8Num30z1"/>
    <w:rPr>
      <w:rFonts w:ascii="Courier New" w:hAnsi="Courier New" w:cs="Wingdings"/>
    </w:rPr>
  </w:style>
  <w:style w:type="character" w:customStyle="1" w:styleId="WW8Num30z2">
    <w:name w:val="WW8Num30z2"/>
    <w:rPr>
      <w:rFonts w:ascii="Wingdings" w:hAnsi="Wingdings" w:cs="Calibri"/>
    </w:rPr>
  </w:style>
  <w:style w:type="character" w:customStyle="1" w:styleId="WW8Num30z3">
    <w:name w:val="WW8Num30z3"/>
    <w:rPr>
      <w:rFonts w:ascii="Symbol" w:hAnsi="Symbol" w:cs="Symbol"/>
    </w:rPr>
  </w:style>
  <w:style w:type="character" w:customStyle="1" w:styleId="WW8Num36z0">
    <w:name w:val="WW8Num36z0"/>
    <w:rPr>
      <w:rFonts w:ascii="Symbol" w:hAnsi="Symbol" w:cs="Symbol" w:hint="default"/>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hint="default"/>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Fontepargpadro1">
    <w:name w:val="Fonte parág. padrão1"/>
  </w:style>
  <w:style w:type="character" w:customStyle="1" w:styleId="WW8Num7z1">
    <w:name w:val="WW8Num7z1"/>
    <w:rPr>
      <w:rFonts w:ascii="Symbol" w:hAnsi="Symbol" w:cs="Tahoma"/>
    </w:rPr>
  </w:style>
  <w:style w:type="character" w:customStyle="1" w:styleId="WW8Num24z1">
    <w:name w:val="WW8Num24z1"/>
    <w:rPr>
      <w:rFonts w:ascii="Courier New" w:hAnsi="Courier New" w:cs="Wingdings"/>
    </w:rPr>
  </w:style>
  <w:style w:type="character" w:customStyle="1" w:styleId="WW8Num24z2">
    <w:name w:val="WW8Num24z2"/>
    <w:rPr>
      <w:rFonts w:ascii="Wingdings" w:hAnsi="Wingdings" w:cs="Calibri"/>
    </w:rPr>
  </w:style>
  <w:style w:type="character" w:customStyle="1" w:styleId="WW8Num24z3">
    <w:name w:val="WW8Num24z3"/>
    <w:rPr>
      <w:rFonts w:ascii="Symbol" w:hAnsi="Symbol" w:cs="Symbol"/>
    </w:rPr>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rPr>
      <w:rFonts w:ascii="Courier New" w:hAnsi="Courier New" w:cs="Wingdings"/>
    </w:rPr>
  </w:style>
  <w:style w:type="character" w:customStyle="1" w:styleId="WW8Num40z2">
    <w:name w:val="WW8Num40z2"/>
    <w:rPr>
      <w:rFonts w:ascii="Wingdings" w:hAnsi="Wingdings" w:cs="Calibri"/>
    </w:rPr>
  </w:style>
  <w:style w:type="character" w:customStyle="1" w:styleId="WW8Num40z3">
    <w:name w:val="WW8Num40z3"/>
    <w:rPr>
      <w:rFonts w:ascii="Symbol" w:hAnsi="Symbol" w:cs="Symbol"/>
    </w:rPr>
  </w:style>
  <w:style w:type="character" w:customStyle="1" w:styleId="WW8Num41z0">
    <w:name w:val="WW8Num41z0"/>
    <w:rPr>
      <w:b w:val="0"/>
    </w:rPr>
  </w:style>
  <w:style w:type="character" w:customStyle="1" w:styleId="WW8Num41z1">
    <w:name w:val="WW8Num41z1"/>
    <w:rPr>
      <w:rFonts w:ascii="Courier New" w:hAnsi="Courier New" w:cs="Wingdings"/>
    </w:rPr>
  </w:style>
  <w:style w:type="character" w:customStyle="1" w:styleId="WW8Num41z2">
    <w:name w:val="WW8Num41z2"/>
    <w:rPr>
      <w:rFonts w:ascii="Wingdings" w:hAnsi="Wingdings" w:cs="Calibri"/>
    </w:rPr>
  </w:style>
  <w:style w:type="character" w:customStyle="1" w:styleId="WW8Num41z3">
    <w:name w:val="WW8Num41z3"/>
    <w:rPr>
      <w:rFonts w:ascii="Symbol" w:hAnsi="Symbol" w:cs="Symbol"/>
    </w:rPr>
  </w:style>
  <w:style w:type="character" w:customStyle="1" w:styleId="WW8Num42z0">
    <w:name w:val="WW8Num42z0"/>
    <w:rPr>
      <w:rFonts w:ascii="Verdana" w:hAnsi="Verdana" w:cs="Verdana"/>
    </w:rPr>
  </w:style>
  <w:style w:type="character" w:customStyle="1" w:styleId="WW8Num42z1">
    <w:name w:val="WW8Num42z1"/>
    <w:rPr>
      <w:rFonts w:ascii="Courier New" w:hAnsi="Courier New" w:cs="Wingdings"/>
    </w:rPr>
  </w:style>
  <w:style w:type="character" w:customStyle="1" w:styleId="WW8Num42z2">
    <w:name w:val="WW8Num42z2"/>
    <w:rPr>
      <w:rFonts w:ascii="Wingdings" w:hAnsi="Wingdings" w:cs="Calibri"/>
    </w:rPr>
  </w:style>
  <w:style w:type="character" w:customStyle="1" w:styleId="WW8Num42z3">
    <w:name w:val="WW8Num42z3"/>
    <w:rPr>
      <w:rFonts w:ascii="Symbol" w:hAnsi="Symbol" w:cs="Symbol"/>
    </w:rPr>
  </w:style>
  <w:style w:type="character" w:customStyle="1" w:styleId="WW8Num43z0">
    <w:name w:val="WW8Num43z0"/>
  </w:style>
  <w:style w:type="character" w:customStyle="1" w:styleId="WW8Num43z1">
    <w:name w:val="WW8Num43z1"/>
    <w:rPr>
      <w:rFonts w:ascii="Courier New" w:hAnsi="Courier New" w:cs="Wingdings"/>
    </w:rPr>
  </w:style>
  <w:style w:type="character" w:customStyle="1" w:styleId="WW8Num43z2">
    <w:name w:val="WW8Num43z2"/>
    <w:rPr>
      <w:rFonts w:ascii="Wingdings" w:hAnsi="Wingdings" w:cs="Calibri"/>
    </w:rPr>
  </w:style>
  <w:style w:type="character" w:customStyle="1" w:styleId="WW8Num43z3">
    <w:name w:val="WW8Num43z3"/>
    <w:rPr>
      <w:rFonts w:ascii="Symbol" w:hAnsi="Symbol" w:cs="Symbol"/>
    </w:rPr>
  </w:style>
  <w:style w:type="character" w:customStyle="1" w:styleId="WW8Num44z0">
    <w:name w:val="WW8Num44z0"/>
  </w:style>
  <w:style w:type="character" w:customStyle="1" w:styleId="WW8Num44z1">
    <w:name w:val="WW8Num44z1"/>
    <w:rPr>
      <w:rFonts w:ascii="Courier New" w:hAnsi="Courier New" w:cs="Wingdings"/>
    </w:rPr>
  </w:style>
  <w:style w:type="character" w:customStyle="1" w:styleId="WW8Num44z2">
    <w:name w:val="WW8Num44z2"/>
    <w:rPr>
      <w:rFonts w:ascii="Wingdings" w:hAnsi="Wingdings" w:cs="Calibri"/>
    </w:rPr>
  </w:style>
  <w:style w:type="character" w:customStyle="1" w:styleId="WW8Num44z3">
    <w:name w:val="WW8Num44z3"/>
    <w:rPr>
      <w:rFonts w:ascii="Symbol" w:hAnsi="Symbol" w:cs="Symbol"/>
    </w:rPr>
  </w:style>
  <w:style w:type="character" w:customStyle="1" w:styleId="WW8Num45z0">
    <w:name w:val="WW8Num45z0"/>
    <w:rPr>
      <w:rFonts w:ascii="Verdana" w:hAnsi="Verdana" w:cs="Verdana"/>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Times New Roman" w:hAnsi="Times New Roman" w:cs="Times New Roman"/>
      <w:color w:val="auto"/>
      <w:sz w:val="20"/>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8z0">
    <w:name w:val="WW8Num48z0"/>
    <w:rPr>
      <w:rFonts w:ascii="Symbol" w:hAnsi="Symbol" w:cs="Symbol"/>
    </w:rPr>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rPr>
      <w:rFonts w:ascii="Courier New" w:hAnsi="Courier New" w:cs="Wingdings"/>
    </w:rPr>
  </w:style>
  <w:style w:type="character" w:customStyle="1" w:styleId="WW8Num53z2">
    <w:name w:val="WW8Num53z2"/>
    <w:rPr>
      <w:rFonts w:ascii="Wingdings" w:hAnsi="Wingdings" w:cs="Calibri"/>
    </w:rPr>
  </w:style>
  <w:style w:type="character" w:customStyle="1" w:styleId="WW8Num53z3">
    <w:name w:val="WW8Num53z3"/>
    <w:rPr>
      <w:rFonts w:ascii="Symbol" w:hAnsi="Symbol" w:cs="Symbol"/>
    </w:rPr>
  </w:style>
  <w:style w:type="character" w:customStyle="1" w:styleId="WW8Num54z0">
    <w:name w:val="WW8Num54z0"/>
    <w:rPr>
      <w:rFonts w:ascii="Times New Roman" w:hAnsi="Times New Roman" w:cs="Times New Roman"/>
    </w:rPr>
  </w:style>
  <w:style w:type="character" w:customStyle="1" w:styleId="WW8Num55z0">
    <w:name w:val="WW8Num55z0"/>
    <w:rPr>
      <w:rFonts w:ascii="Verdana" w:hAnsi="Verdana" w:cs="Verdana"/>
    </w:rPr>
  </w:style>
  <w:style w:type="character" w:customStyle="1" w:styleId="WW8Num56z0">
    <w:name w:val="WW8Num56z0"/>
    <w:rPr>
      <w:b w:val="0"/>
    </w:rPr>
  </w:style>
  <w:style w:type="character" w:customStyle="1" w:styleId="WW8Num56z1">
    <w:name w:val="WW8Num56z1"/>
    <w:rPr>
      <w:rFonts w:ascii="Courier New" w:hAnsi="Courier New" w:cs="Wingdings"/>
    </w:rPr>
  </w:style>
  <w:style w:type="character" w:customStyle="1" w:styleId="WW8Num56z2">
    <w:name w:val="WW8Num56z2"/>
    <w:rPr>
      <w:rFonts w:ascii="Wingdings" w:hAnsi="Wingdings" w:cs="Calibri"/>
    </w:rPr>
  </w:style>
  <w:style w:type="character" w:customStyle="1" w:styleId="WW8Num56z3">
    <w:name w:val="WW8Num56z3"/>
    <w:rPr>
      <w:rFonts w:ascii="Symbol" w:hAnsi="Symbol" w:cs="Symbol"/>
    </w:rPr>
  </w:style>
  <w:style w:type="character" w:customStyle="1" w:styleId="WW8Num57z0">
    <w:name w:val="WW8Num57z0"/>
  </w:style>
  <w:style w:type="character" w:customStyle="1" w:styleId="WW8Num57z1">
    <w:name w:val="WW8Num57z1"/>
    <w:rPr>
      <w:rFonts w:ascii="Courier New" w:hAnsi="Courier New" w:cs="Wingdings"/>
    </w:rPr>
  </w:style>
  <w:style w:type="character" w:customStyle="1" w:styleId="WW8Num57z2">
    <w:name w:val="WW8Num57z2"/>
    <w:rPr>
      <w:rFonts w:ascii="Wingdings" w:hAnsi="Wingdings" w:cs="Calibri"/>
    </w:rPr>
  </w:style>
  <w:style w:type="character" w:customStyle="1" w:styleId="WW8Num57z3">
    <w:name w:val="WW8Num57z3"/>
    <w:rPr>
      <w:rFonts w:ascii="Symbol" w:hAnsi="Symbol" w:cs="Symbol"/>
    </w:rPr>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ascii="Symbol" w:hAnsi="Symbol" w:cs="Symbol"/>
    </w:rPr>
  </w:style>
  <w:style w:type="character" w:customStyle="1" w:styleId="WW8Num60z0">
    <w:name w:val="WW8Num60z0"/>
  </w:style>
  <w:style w:type="character" w:customStyle="1" w:styleId="WW8Num61z0">
    <w:name w:val="WW8Num61z0"/>
  </w:style>
  <w:style w:type="character" w:customStyle="1" w:styleId="WW8Num61z1">
    <w:name w:val="WW8Num61z1"/>
    <w:rPr>
      <w:rFonts w:ascii="Courier New" w:hAnsi="Courier New" w:cs="Wingdings"/>
    </w:rPr>
  </w:style>
  <w:style w:type="character" w:customStyle="1" w:styleId="WW8Num61z2">
    <w:name w:val="WW8Num61z2"/>
    <w:rPr>
      <w:rFonts w:ascii="Wingdings" w:hAnsi="Wingdings" w:cs="Calibri"/>
    </w:rPr>
  </w:style>
  <w:style w:type="character" w:customStyle="1" w:styleId="WW8Num61z3">
    <w:name w:val="WW8Num61z3"/>
    <w:rPr>
      <w:rFonts w:ascii="Symbol" w:hAnsi="Symbol" w:cs="Symbol"/>
    </w:rPr>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rPr>
      <w:rFonts w:ascii="Courier New" w:hAnsi="Courier New" w:cs="Wingdings"/>
    </w:rPr>
  </w:style>
  <w:style w:type="character" w:customStyle="1" w:styleId="WW8Num65z2">
    <w:name w:val="WW8Num65z2"/>
    <w:rPr>
      <w:rFonts w:ascii="Wingdings" w:hAnsi="Wingdings" w:cs="Calibri"/>
    </w:rPr>
  </w:style>
  <w:style w:type="character" w:customStyle="1" w:styleId="WW8Num65z3">
    <w:name w:val="WW8Num65z3"/>
    <w:rPr>
      <w:rFonts w:ascii="Symbol" w:hAnsi="Symbol" w:cs="Symbol"/>
    </w:rPr>
  </w:style>
  <w:style w:type="character" w:customStyle="1" w:styleId="WW8Num66z0">
    <w:name w:val="WW8Num66z0"/>
    <w:rPr>
      <w:rFonts w:ascii="Symbol" w:hAnsi="Symbol" w:cs="Symbol"/>
    </w:rPr>
  </w:style>
  <w:style w:type="character" w:customStyle="1" w:styleId="WW8Num67z0">
    <w:name w:val="WW8Num67z0"/>
    <w:rPr>
      <w:rFonts w:ascii="Symbol" w:hAnsi="Symbol" w:cs="Symbol"/>
    </w:rPr>
  </w:style>
  <w:style w:type="character" w:customStyle="1" w:styleId="WW8Num68z0">
    <w:name w:val="WW8Num68z0"/>
  </w:style>
  <w:style w:type="character" w:customStyle="1" w:styleId="WW8Num69z0">
    <w:name w:val="WW8Num69z0"/>
  </w:style>
  <w:style w:type="character" w:customStyle="1" w:styleId="WW8Num69z1">
    <w:name w:val="WW8Num69z1"/>
    <w:rPr>
      <w:rFonts w:ascii="Courier New" w:hAnsi="Courier New" w:cs="Wingdings"/>
    </w:rPr>
  </w:style>
  <w:style w:type="character" w:customStyle="1" w:styleId="WW8Num69z2">
    <w:name w:val="WW8Num69z2"/>
    <w:rPr>
      <w:rFonts w:ascii="Wingdings" w:hAnsi="Wingdings" w:cs="Calibri"/>
    </w:rPr>
  </w:style>
  <w:style w:type="character" w:customStyle="1" w:styleId="WW8Num69z3">
    <w:name w:val="WW8Num69z3"/>
    <w:rPr>
      <w:rFonts w:ascii="Symbol" w:hAnsi="Symbol" w:cs="Symbol"/>
    </w:rPr>
  </w:style>
  <w:style w:type="character" w:customStyle="1" w:styleId="WW8Num70z0">
    <w:name w:val="WW8Num70z0"/>
    <w:rPr>
      <w:rFonts w:ascii="Verdana" w:hAnsi="Verdana" w:cs="Verdana"/>
      <w:i/>
      <w:iCs/>
      <w:sz w:val="20"/>
    </w:rPr>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style>
  <w:style w:type="character" w:customStyle="1" w:styleId="WW8Num71z1">
    <w:name w:val="WW8Num71z1"/>
    <w:rPr>
      <w:rFonts w:ascii="Courier New" w:hAnsi="Courier New" w:cs="Wingdings"/>
    </w:rPr>
  </w:style>
  <w:style w:type="character" w:customStyle="1" w:styleId="WW8Num71z2">
    <w:name w:val="WW8Num71z2"/>
    <w:rPr>
      <w:rFonts w:ascii="Wingdings" w:hAnsi="Wingdings" w:cs="Calibri"/>
    </w:rPr>
  </w:style>
  <w:style w:type="character" w:customStyle="1" w:styleId="WW8Num71z3">
    <w:name w:val="WW8Num71z3"/>
    <w:rPr>
      <w:rFonts w:ascii="Symbol" w:hAnsi="Symbol" w:cs="Symbol"/>
    </w:rPr>
  </w:style>
  <w:style w:type="character" w:customStyle="1" w:styleId="WW8Num72z0">
    <w:name w:val="WW8Num72z0"/>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Fontepargpadro">
    <w:name w:val="WW-Fonte parág. padrão"/>
  </w:style>
  <w:style w:type="character" w:customStyle="1" w:styleId="WW-Fontepargpadro1">
    <w:name w:val="WW-Fonte parág. padrão1"/>
  </w:style>
  <w:style w:type="character" w:customStyle="1" w:styleId="WW8Num21z1">
    <w:name w:val="WW8Num21z1"/>
    <w:rPr>
      <w:rFonts w:ascii="Courier New" w:hAnsi="Courier New" w:cs="Wingdings"/>
    </w:rPr>
  </w:style>
  <w:style w:type="character" w:customStyle="1" w:styleId="WW8Num21z2">
    <w:name w:val="WW8Num21z2"/>
    <w:rPr>
      <w:rFonts w:ascii="Wingdings" w:hAnsi="Wingdings" w:cs="Calibri"/>
    </w:rPr>
  </w:style>
  <w:style w:type="character" w:customStyle="1" w:styleId="WW8Num21z3">
    <w:name w:val="WW8Num21z3"/>
    <w:rPr>
      <w:rFonts w:ascii="Symbol" w:hAnsi="Symbol" w:cs="Symbol"/>
    </w:rPr>
  </w:style>
  <w:style w:type="character" w:customStyle="1" w:styleId="WW8Num48z1">
    <w:name w:val="WW8Num48z1"/>
    <w:rPr>
      <w:rFonts w:ascii="Courier New" w:hAnsi="Courier New" w:cs="Arial Unicode MS"/>
    </w:rPr>
  </w:style>
  <w:style w:type="character" w:customStyle="1" w:styleId="WW8Num48z2">
    <w:name w:val="WW8Num48z2"/>
    <w:rPr>
      <w:rFonts w:ascii="Wingdings" w:hAnsi="Wingdings" w:cs="Calibri"/>
    </w:rPr>
  </w:style>
  <w:style w:type="character" w:customStyle="1" w:styleId="WW8Num73z0">
    <w:name w:val="WW8Num73z0"/>
    <w:rPr>
      <w:rFonts w:ascii="Wingdings" w:hAnsi="Wingdings" w:cs="Calibri"/>
    </w:rPr>
  </w:style>
  <w:style w:type="character" w:customStyle="1" w:styleId="WW8Num74z1">
    <w:name w:val="WW8Num74z1"/>
    <w:rPr>
      <w:rFonts w:ascii="Courier New" w:hAnsi="Courier New" w:cs="Wingdings"/>
    </w:rPr>
  </w:style>
  <w:style w:type="character" w:customStyle="1" w:styleId="WW8Num74z2">
    <w:name w:val="WW8Num74z2"/>
    <w:rPr>
      <w:rFonts w:ascii="Wingdings" w:hAnsi="Wingdings" w:cs="Calibri"/>
    </w:rPr>
  </w:style>
  <w:style w:type="character" w:customStyle="1" w:styleId="WW8Num74z3">
    <w:name w:val="WW8Num74z3"/>
    <w:rPr>
      <w:rFonts w:ascii="Symbol" w:hAnsi="Symbol" w:cs="Symbol"/>
    </w:rPr>
  </w:style>
  <w:style w:type="character" w:customStyle="1" w:styleId="WW8Num77z1">
    <w:name w:val="WW8Num77z1"/>
    <w:rPr>
      <w:rFonts w:ascii="Courier New" w:hAnsi="Courier New" w:cs="Wingdings"/>
    </w:rPr>
  </w:style>
  <w:style w:type="character" w:customStyle="1" w:styleId="WW8Num77z2">
    <w:name w:val="WW8Num77z2"/>
    <w:rPr>
      <w:rFonts w:ascii="Wingdings" w:hAnsi="Wingdings" w:cs="Calibri"/>
    </w:rPr>
  </w:style>
  <w:style w:type="character" w:customStyle="1" w:styleId="WW8Num77z3">
    <w:name w:val="WW8Num77z3"/>
    <w:rPr>
      <w:rFonts w:ascii="Symbol" w:hAnsi="Symbol" w:cs="Symbol"/>
    </w:rPr>
  </w:style>
  <w:style w:type="character" w:customStyle="1" w:styleId="WW8Num78z1">
    <w:name w:val="WW8Num78z1"/>
    <w:rPr>
      <w:rFonts w:ascii="Courier New" w:hAnsi="Courier New" w:cs="Wingdings"/>
    </w:rPr>
  </w:style>
  <w:style w:type="character" w:customStyle="1" w:styleId="WW8Num78z2">
    <w:name w:val="WW8Num78z2"/>
    <w:rPr>
      <w:rFonts w:ascii="Wingdings" w:hAnsi="Wingdings" w:cs="Calibri"/>
    </w:rPr>
  </w:style>
  <w:style w:type="character" w:customStyle="1" w:styleId="WW8Num78z3">
    <w:name w:val="WW8Num78z3"/>
    <w:rPr>
      <w:rFonts w:ascii="Symbol" w:hAnsi="Symbol" w:cs="Symbol"/>
    </w:rPr>
  </w:style>
  <w:style w:type="character" w:customStyle="1" w:styleId="WW8Num79z0">
    <w:name w:val="WW8Num79z0"/>
    <w:rPr>
      <w:rFonts w:ascii="Times New Roman" w:hAnsi="Times New Roman" w:cs="Times New Roman"/>
    </w:rPr>
  </w:style>
  <w:style w:type="character" w:customStyle="1" w:styleId="WW8Num81z0">
    <w:name w:val="WW8Num81z0"/>
    <w:rPr>
      <w:rFonts w:ascii="Times New Roman" w:hAnsi="Times New Roman" w:cs="Times New Roman"/>
      <w:b/>
    </w:rPr>
  </w:style>
  <w:style w:type="character" w:customStyle="1" w:styleId="WW8Num82z0">
    <w:name w:val="WW8Num82z0"/>
    <w:rPr>
      <w:rFonts w:ascii="Symbol" w:hAnsi="Symbol" w:cs="Symbol"/>
    </w:rPr>
  </w:style>
  <w:style w:type="character" w:customStyle="1" w:styleId="WW8Num82z1">
    <w:name w:val="WW8Num82z1"/>
    <w:rPr>
      <w:rFonts w:ascii="Courier New" w:hAnsi="Courier New" w:cs="Arial Unicode MS"/>
    </w:rPr>
  </w:style>
  <w:style w:type="character" w:customStyle="1" w:styleId="WW8Num82z2">
    <w:name w:val="WW8Num82z2"/>
    <w:rPr>
      <w:rFonts w:ascii="Wingdings" w:hAnsi="Wingdings" w:cs="Calibri"/>
    </w:rPr>
  </w:style>
  <w:style w:type="character" w:customStyle="1" w:styleId="WW-Fontepargpadro11">
    <w:name w:val="WW-Fonte parág. padrão11"/>
  </w:style>
  <w:style w:type="character" w:customStyle="1" w:styleId="WW8Num22z1">
    <w:name w:val="WW8Num22z1"/>
    <w:rPr>
      <w:rFonts w:ascii="Courier New" w:hAnsi="Courier New" w:cs="Wingdings"/>
    </w:rPr>
  </w:style>
  <w:style w:type="character" w:customStyle="1" w:styleId="WW8Num22z2">
    <w:name w:val="WW8Num22z2"/>
    <w:rPr>
      <w:rFonts w:ascii="Wingdings" w:hAnsi="Wingdings" w:cs="Calibri"/>
    </w:rPr>
  </w:style>
  <w:style w:type="character" w:customStyle="1" w:styleId="WW8Num22z3">
    <w:name w:val="WW8Num22z3"/>
    <w:rPr>
      <w:rFonts w:ascii="Symbol" w:hAnsi="Symbol" w:cs="Symbol"/>
    </w:rPr>
  </w:style>
  <w:style w:type="character" w:customStyle="1" w:styleId="Absatz-Standardschriftart">
    <w:name w:val="Absatz-Standardschriftart"/>
  </w:style>
  <w:style w:type="character" w:customStyle="1" w:styleId="WW-Fontepargpadro111">
    <w:name w:val="WW-Fonte parág. padrão111"/>
  </w:style>
  <w:style w:type="character" w:styleId="Forte">
    <w:name w:val="Strong"/>
    <w:uiPriority w:val="22"/>
    <w:qFormat/>
    <w:rPr>
      <w:b/>
      <w:bCs/>
    </w:rPr>
  </w:style>
  <w:style w:type="character" w:styleId="Nmerodepgina">
    <w:name w:val="page number"/>
    <w:basedOn w:val="WW-Fontepargpadro11"/>
  </w:style>
  <w:style w:type="character" w:customStyle="1" w:styleId="WW8Num15z3">
    <w:name w:val="WW8Num15z3"/>
    <w:rPr>
      <w:rFonts w:ascii="Symbol" w:hAnsi="Symbol" w:cs="Symbol"/>
    </w:rPr>
  </w:style>
  <w:style w:type="character" w:customStyle="1" w:styleId="BalloonTextChar">
    <w:name w:val="Balloon Text Char"/>
    <w:rPr>
      <w:rFonts w:ascii="Tahoma" w:hAnsi="Tahoma" w:cs="Courier New"/>
      <w:sz w:val="16"/>
      <w:szCs w:val="16"/>
    </w:rPr>
  </w:style>
  <w:style w:type="character" w:styleId="Hyperlink">
    <w:name w:val="Hyperlink"/>
    <w:uiPriority w:val="99"/>
    <w:rPr>
      <w:color w:val="0000FF"/>
      <w:u w:val="single"/>
    </w:rPr>
  </w:style>
  <w:style w:type="character" w:customStyle="1" w:styleId="WW8Num20z3">
    <w:name w:val="WW8Num20z3"/>
    <w:rPr>
      <w:rFonts w:ascii="Symbol" w:hAnsi="Symbol" w:cs="Symbol"/>
    </w:rPr>
  </w:style>
  <w:style w:type="character" w:customStyle="1" w:styleId="Marcas">
    <w:name w:val="Marcas"/>
    <w:rPr>
      <w:rFonts w:ascii="OpenSymbol" w:eastAsia="OpenSymbol" w:hAnsi="OpenSymbol" w:cs="OpenSymbol"/>
    </w:rPr>
  </w:style>
  <w:style w:type="character" w:customStyle="1" w:styleId="WW8Num113z3">
    <w:name w:val="WW8Num113z3"/>
    <w:rPr>
      <w:rFonts w:ascii="Symbol" w:hAnsi="Symbol" w:cs="Symbol"/>
    </w:rPr>
  </w:style>
  <w:style w:type="character" w:customStyle="1" w:styleId="WW-Absatz-Standardschriftart11111111111111111111111111111111111111111111111111">
    <w:name w:val="WW-Absatz-Standardschriftart11111111111111111111111111111111111111111111111111"/>
  </w:style>
  <w:style w:type="character" w:customStyle="1" w:styleId="TextodecomentrioChar">
    <w:name w:val="Texto de comentário Char"/>
    <w:basedOn w:val="WW-Fontepargpadro"/>
    <w:uiPriority w:val="99"/>
  </w:style>
  <w:style w:type="character" w:customStyle="1" w:styleId="AssuntodocomentrioChar">
    <w:name w:val="Assunto do comentário Char"/>
    <w:uiPriority w:val="99"/>
    <w:rPr>
      <w:b/>
      <w:bCs/>
    </w:rPr>
  </w:style>
  <w:style w:type="character" w:customStyle="1" w:styleId="TextodebaloChar">
    <w:name w:val="Texto de balão Char"/>
    <w:uiPriority w:val="99"/>
    <w:rPr>
      <w:rFonts w:ascii="Tahoma" w:hAnsi="Tahoma" w:cs="ArialMT"/>
      <w:sz w:val="16"/>
      <w:szCs w:val="16"/>
    </w:rPr>
  </w:style>
  <w:style w:type="character" w:customStyle="1" w:styleId="WW-Fontepargpadro11111111">
    <w:name w:val="WW-Fonte parág. padrão11111111"/>
  </w:style>
  <w:style w:type="character" w:styleId="HiperlinkVisitado">
    <w:name w:val="FollowedHyperlink"/>
    <w:rPr>
      <w:color w:val="800080"/>
      <w:u w:val="single"/>
    </w:rPr>
  </w:style>
  <w:style w:type="character" w:customStyle="1" w:styleId="Refdecomentrio1">
    <w:name w:val="Ref. de comentário1"/>
    <w:rPr>
      <w:sz w:val="16"/>
      <w:szCs w:val="16"/>
    </w:rPr>
  </w:style>
  <w:style w:type="character" w:customStyle="1" w:styleId="Ttulo9Char">
    <w:name w:val="Título 9 Char"/>
    <w:rPr>
      <w:b/>
      <w:bCs/>
      <w:color w:val="000000"/>
      <w:sz w:val="22"/>
      <w:szCs w:val="22"/>
      <w:lang w:bidi="hi-IN"/>
    </w:rPr>
  </w:style>
  <w:style w:type="character" w:customStyle="1" w:styleId="CorpodetextoCarter">
    <w:name w:val="Corpo de texto Caráter"/>
    <w:rPr>
      <w:color w:val="000000"/>
      <w:sz w:val="24"/>
      <w:szCs w:val="24"/>
      <w:lang w:eastAsia="zh-CN" w:bidi="hi-IN"/>
    </w:rPr>
  </w:style>
  <w:style w:type="character" w:customStyle="1" w:styleId="CorpodetextoChar">
    <w:name w:val="Corpo de texto Char"/>
    <w:uiPriority w:val="99"/>
    <w:rPr>
      <w:color w:val="000000"/>
      <w:sz w:val="24"/>
      <w:szCs w:val="24"/>
      <w:lang w:val="x-none" w:eastAsia="zh-CN" w:bidi="hi-IN"/>
    </w:rPr>
  </w:style>
  <w:style w:type="character" w:customStyle="1" w:styleId="Recuodecorpodetexto2Char">
    <w:name w:val="Recuo de corpo de texto 2 Char"/>
    <w:rPr>
      <w:color w:val="000000"/>
      <w:sz w:val="24"/>
      <w:szCs w:val="24"/>
      <w:lang w:eastAsia="zh-CN" w:bidi="hi-IN"/>
    </w:rPr>
  </w:style>
  <w:style w:type="character" w:customStyle="1" w:styleId="Refdecomentrio2">
    <w:name w:val="Ref. de comentário2"/>
    <w:rPr>
      <w:sz w:val="16"/>
      <w:szCs w:val="16"/>
    </w:rPr>
  </w:style>
  <w:style w:type="character" w:customStyle="1" w:styleId="TextodecomentrioChar1">
    <w:name w:val="Texto de comentário Char1"/>
    <w:uiPriority w:val="99"/>
    <w:rPr>
      <w:rFonts w:cs="Mangal"/>
      <w:color w:val="000000"/>
      <w:szCs w:val="18"/>
      <w:lang w:eastAsia="zh-CN" w:bidi="hi-IN"/>
    </w:rPr>
  </w:style>
  <w:style w:type="character" w:customStyle="1" w:styleId="AssuntodocomentrioChar1">
    <w:name w:val="Assunto do comentário Char1"/>
    <w:rPr>
      <w:rFonts w:cs="Mangal"/>
      <w:b/>
      <w:bCs/>
      <w:color w:val="000000"/>
      <w:szCs w:val="18"/>
      <w:lang w:eastAsia="zh-CN" w:bidi="hi-IN"/>
    </w:rPr>
  </w:style>
  <w:style w:type="character" w:customStyle="1" w:styleId="Corpodetexto3Carter">
    <w:name w:val="Corpo de texto 3 Caráter"/>
    <w:rPr>
      <w:color w:val="000000"/>
      <w:sz w:val="24"/>
      <w:szCs w:val="24"/>
      <w:lang w:bidi="hi-IN"/>
    </w:rPr>
  </w:style>
  <w:style w:type="character" w:customStyle="1" w:styleId="Fontepargpadro2">
    <w:name w:val="Fonte parág. padrão2"/>
  </w:style>
  <w:style w:type="character" w:customStyle="1" w:styleId="CorpodetextoChar1">
    <w:name w:val="Corpo de texto Char1"/>
    <w:link w:val="Corpodotexto"/>
    <w:qFormat/>
    <w:rPr>
      <w:color w:val="000000"/>
      <w:sz w:val="24"/>
      <w:szCs w:val="24"/>
      <w:lang w:val="x-none" w:eastAsia="zh-CN"/>
    </w:rPr>
  </w:style>
  <w:style w:type="character" w:customStyle="1" w:styleId="RecuodecorpodetextoChar">
    <w:name w:val="Recuo de corpo de texto Char"/>
    <w:rPr>
      <w:color w:val="000000"/>
      <w:sz w:val="22"/>
      <w:szCs w:val="22"/>
      <w:lang w:eastAsia="zh-CN"/>
    </w:rPr>
  </w:style>
  <w:style w:type="character" w:customStyle="1" w:styleId="TextodecomentrioChar2">
    <w:name w:val="Texto de comentário Char2"/>
    <w:rPr>
      <w:rFonts w:cs="Mangal"/>
      <w:color w:val="000000"/>
      <w:szCs w:val="18"/>
      <w:lang w:val="x-none" w:eastAsia="zh-CN"/>
    </w:rPr>
  </w:style>
  <w:style w:type="character" w:customStyle="1" w:styleId="AssuntodocomentrioChar2">
    <w:name w:val="Assunto do comentário Char2"/>
    <w:rPr>
      <w:rFonts w:cs="Mangal"/>
      <w:b/>
      <w:bCs/>
      <w:color w:val="000000"/>
      <w:szCs w:val="18"/>
      <w:lang w:val="x-none" w:eastAsia="zh-CN"/>
    </w:rPr>
  </w:style>
  <w:style w:type="character" w:customStyle="1" w:styleId="Ttulo4Char">
    <w:name w:val="Título 4 Char"/>
    <w:uiPriority w:val="9"/>
    <w:rPr>
      <w:b/>
      <w:color w:val="000000"/>
      <w:sz w:val="22"/>
      <w:u w:val="single"/>
      <w:lang w:eastAsia="zh-CN"/>
    </w:rPr>
  </w:style>
  <w:style w:type="character" w:customStyle="1" w:styleId="Corpodetexto3Char">
    <w:name w:val="Corpo de texto 3 Char"/>
    <w:link w:val="Corpodetexto3"/>
    <w:uiPriority w:val="99"/>
    <w:rPr>
      <w:color w:val="000000"/>
      <w:sz w:val="24"/>
      <w:szCs w:val="24"/>
      <w:lang w:bidi="hi-IN"/>
    </w:rPr>
  </w:style>
  <w:style w:type="character" w:customStyle="1" w:styleId="Ttulo1Char">
    <w:name w:val="Título 1 Char"/>
    <w:uiPriority w:val="9"/>
    <w:rPr>
      <w:b/>
      <w:color w:val="000000"/>
      <w:sz w:val="24"/>
      <w:lang w:eastAsia="zh-CN"/>
    </w:rPr>
  </w:style>
  <w:style w:type="character" w:customStyle="1" w:styleId="Tipodeletrapredefinidodopargrafo">
    <w:name w:val="Tipo de letra predefinido do parágrafo"/>
  </w:style>
  <w:style w:type="character" w:customStyle="1" w:styleId="WW-Fontepargpadro111111111">
    <w:name w:val="WW-Fonte parág. padrão111111111"/>
  </w:style>
  <w:style w:type="character" w:customStyle="1" w:styleId="WW-Fontepargpadro1111111111">
    <w:name w:val="WW-Fonte parág. padrão1111111111"/>
  </w:style>
  <w:style w:type="character" w:customStyle="1" w:styleId="Vnculodendice">
    <w:name w:val="Vínculo de índice"/>
  </w:style>
  <w:style w:type="paragraph" w:customStyle="1" w:styleId="Ttulo20">
    <w:name w:val="Título2"/>
    <w:basedOn w:val="Normal"/>
    <w:next w:val="Corpodetexto"/>
    <w:pPr>
      <w:keepNext/>
      <w:spacing w:before="240" w:after="120"/>
    </w:pPr>
    <w:rPr>
      <w:rFonts w:ascii="Liberation Sans" w:eastAsia="Microsoft YaHei" w:hAnsi="Liberation Sans" w:cs="Lucida Sans"/>
      <w:sz w:val="28"/>
      <w:szCs w:val="28"/>
    </w:rPr>
  </w:style>
  <w:style w:type="paragraph" w:styleId="Corpodetexto">
    <w:name w:val="Body Text"/>
    <w:basedOn w:val="Normal"/>
    <w:uiPriority w:val="99"/>
    <w:pPr>
      <w:jc w:val="both"/>
    </w:pPr>
    <w:rPr>
      <w:szCs w:val="24"/>
      <w:lang w:val="x-none"/>
    </w:rPr>
  </w:style>
  <w:style w:type="paragraph" w:styleId="Lista">
    <w:name w:val="List"/>
    <w:basedOn w:val="Corpodetexto"/>
  </w:style>
  <w:style w:type="paragraph" w:styleId="Legenda">
    <w:name w:val="caption"/>
    <w:basedOn w:val="Normal"/>
    <w:uiPriority w:val="35"/>
    <w:qFormat/>
    <w:pPr>
      <w:suppressLineNumbers/>
      <w:spacing w:before="120" w:after="120"/>
    </w:pPr>
    <w:rPr>
      <w:i/>
      <w:iCs/>
    </w:rPr>
  </w:style>
  <w:style w:type="paragraph" w:customStyle="1" w:styleId="ndice">
    <w:name w:val="Índice"/>
    <w:basedOn w:val="Normal"/>
    <w:pPr>
      <w:suppressLineNumbers/>
    </w:pPr>
  </w:style>
  <w:style w:type="paragraph" w:customStyle="1" w:styleId="Ttulo10">
    <w:name w:val="Título1"/>
    <w:basedOn w:val="Normal"/>
    <w:next w:val="Corpodetexto"/>
    <w:pPr>
      <w:keepNext/>
      <w:spacing w:before="240" w:after="120"/>
    </w:pPr>
    <w:rPr>
      <w:rFonts w:ascii="Arial" w:eastAsia="MS Mincho" w:hAnsi="Arial" w:cs="Arial"/>
      <w:sz w:val="28"/>
      <w:szCs w:val="28"/>
    </w:rPr>
  </w:style>
  <w:style w:type="paragraph" w:customStyle="1" w:styleId="Recuodecorpodetexto21">
    <w:name w:val="Recuo de corpo de texto 21"/>
    <w:basedOn w:val="Normal"/>
    <w:pPr>
      <w:ind w:left="426" w:hanging="426"/>
      <w:jc w:val="both"/>
    </w:pPr>
    <w:rPr>
      <w:szCs w:val="24"/>
    </w:rPr>
  </w:style>
  <w:style w:type="paragraph" w:customStyle="1" w:styleId="14Sub-sub-ttulo">
    <w:name w:val="14. Sub-sub-título"/>
    <w:basedOn w:val="Normal"/>
    <w:pPr>
      <w:spacing w:before="140" w:after="260" w:line="260" w:lineRule="atLeast"/>
      <w:ind w:hanging="720"/>
    </w:pPr>
    <w:rPr>
      <w:b/>
      <w:bCs/>
      <w:i/>
      <w:iCs/>
      <w:szCs w:val="24"/>
      <w:lang w:val="en-US"/>
    </w:rPr>
  </w:style>
  <w:style w:type="paragraph" w:styleId="Recuodecorpodetexto">
    <w:name w:val="Body Text Indent"/>
    <w:basedOn w:val="Normal"/>
    <w:pPr>
      <w:jc w:val="both"/>
    </w:pPr>
    <w:rPr>
      <w:sz w:val="22"/>
      <w:szCs w:val="22"/>
    </w:rPr>
  </w:style>
  <w:style w:type="paragraph" w:customStyle="1" w:styleId="Nivel211">
    <w:name w:val="Nivel211"/>
    <w:basedOn w:val="Normal"/>
    <w:pPr>
      <w:spacing w:after="120"/>
      <w:jc w:val="both"/>
    </w:pPr>
    <w:rPr>
      <w:rFonts w:ascii="Garamond" w:hAnsi="Garamond" w:cs="Tahoma"/>
      <w:szCs w:val="24"/>
    </w:rPr>
  </w:style>
  <w:style w:type="paragraph" w:customStyle="1" w:styleId="Recuodecorpodetexto31">
    <w:name w:val="Recuo de corpo de texto 31"/>
    <w:basedOn w:val="Normal"/>
    <w:pPr>
      <w:ind w:left="426" w:hanging="142"/>
      <w:jc w:val="both"/>
    </w:pPr>
    <w:rPr>
      <w:szCs w:val="24"/>
    </w:rPr>
  </w:style>
  <w:style w:type="paragraph" w:customStyle="1" w:styleId="WW-Recuodecorpodetexto3">
    <w:name w:val="WW-Recuo de corpo de texto 3"/>
    <w:basedOn w:val="Normal"/>
    <w:pPr>
      <w:ind w:left="426" w:hanging="142"/>
      <w:jc w:val="both"/>
    </w:pPr>
    <w:rPr>
      <w:szCs w:val="24"/>
    </w:rPr>
  </w:style>
  <w:style w:type="paragraph" w:customStyle="1" w:styleId="Textoembloco2">
    <w:name w:val="Texto em bloco2"/>
    <w:basedOn w:val="Normal"/>
    <w:pPr>
      <w:ind w:left="-480" w:right="-695"/>
      <w:jc w:val="both"/>
    </w:pPr>
    <w:rPr>
      <w:szCs w:val="24"/>
    </w:rPr>
  </w:style>
  <w:style w:type="paragraph" w:customStyle="1" w:styleId="Corpodetexto32">
    <w:name w:val="Corpo de texto 32"/>
    <w:basedOn w:val="Normal"/>
    <w:rPr>
      <w:szCs w:val="24"/>
    </w:rPr>
  </w:style>
  <w:style w:type="paragraph" w:customStyle="1" w:styleId="Textodecomentrio1">
    <w:name w:val="Texto de comentário1"/>
    <w:basedOn w:val="Normal"/>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i/>
      <w:iCs/>
    </w:rPr>
  </w:style>
  <w:style w:type="paragraph" w:customStyle="1" w:styleId="WW-Recuodecorpodetexto2">
    <w:name w:val="WW-Recuo de corpo de texto 2"/>
    <w:basedOn w:val="Normal"/>
    <w:pPr>
      <w:ind w:left="284"/>
      <w:jc w:val="both"/>
    </w:pPr>
    <w:rPr>
      <w:szCs w:val="24"/>
    </w:rPr>
  </w:style>
  <w:style w:type="paragraph" w:styleId="Rodap">
    <w:name w:val="footer"/>
    <w:basedOn w:val="Normal"/>
    <w:link w:val="RodapChar"/>
    <w:uiPriority w:val="99"/>
  </w:style>
  <w:style w:type="paragraph" w:customStyle="1" w:styleId="WW-Recuodecorpodetexto31">
    <w:name w:val="WW-Recuo de corpo de texto 31"/>
    <w:basedOn w:val="Normal"/>
    <w:pPr>
      <w:ind w:left="284" w:hanging="284"/>
      <w:jc w:val="both"/>
    </w:pPr>
    <w:rPr>
      <w:szCs w:val="24"/>
    </w:rPr>
  </w:style>
  <w:style w:type="paragraph" w:customStyle="1" w:styleId="Corpodetexto21">
    <w:name w:val="Corpo de texto 21"/>
    <w:basedOn w:val="Normal"/>
    <w:pPr>
      <w:ind w:right="56"/>
      <w:jc w:val="both"/>
    </w:pPr>
    <w:rPr>
      <w:szCs w:val="24"/>
    </w:rPr>
  </w:style>
  <w:style w:type="paragraph" w:customStyle="1" w:styleId="WW-Corpodetexto3">
    <w:name w:val="WW-Corpo de texto 3"/>
    <w:basedOn w:val="Normal"/>
    <w:qFormat/>
    <w:pPr>
      <w:jc w:val="both"/>
    </w:pPr>
    <w:rPr>
      <w:color w:val="FF0000"/>
    </w:rPr>
  </w:style>
  <w:style w:type="paragraph" w:customStyle="1" w:styleId="WW-Legenda">
    <w:name w:val="WW-Legenda"/>
    <w:basedOn w:val="Normal"/>
    <w:next w:val="Normal"/>
    <w:rPr>
      <w:b/>
    </w:rPr>
  </w:style>
  <w:style w:type="paragraph" w:styleId="Sumrio1">
    <w:name w:val="toc 1"/>
    <w:basedOn w:val="Normal"/>
    <w:next w:val="Normal"/>
    <w:uiPriority w:val="39"/>
  </w:style>
  <w:style w:type="paragraph" w:styleId="Sumrio2">
    <w:name w:val="toc 2"/>
    <w:basedOn w:val="Normal"/>
    <w:next w:val="Normal"/>
    <w:uiPriority w:val="39"/>
    <w:pPr>
      <w:ind w:left="200"/>
    </w:pPr>
  </w:style>
  <w:style w:type="paragraph" w:styleId="Sumrio3">
    <w:name w:val="toc 3"/>
    <w:basedOn w:val="Normal"/>
    <w:next w:val="Normal"/>
    <w:uiPriority w:val="39"/>
    <w:pPr>
      <w:ind w:left="400"/>
    </w:pPr>
  </w:style>
  <w:style w:type="paragraph" w:styleId="Sumrio4">
    <w:name w:val="toc 4"/>
    <w:basedOn w:val="Normal"/>
    <w:next w:val="Normal"/>
    <w:pPr>
      <w:snapToGrid w:val="0"/>
    </w:pPr>
    <w:rPr>
      <w:rFonts w:ascii="Verdana" w:hAnsi="Verdana" w:cs="Verdana"/>
      <w:sz w:val="16"/>
    </w:rPr>
  </w:style>
  <w:style w:type="paragraph" w:styleId="Sumrio5">
    <w:name w:val="toc 5"/>
    <w:basedOn w:val="Normal"/>
    <w:next w:val="Normal"/>
    <w:pPr>
      <w:ind w:left="800"/>
    </w:pPr>
  </w:style>
  <w:style w:type="paragraph" w:styleId="Sumrio6">
    <w:name w:val="toc 6"/>
    <w:basedOn w:val="Normal"/>
    <w:next w:val="Normal"/>
    <w:pPr>
      <w:ind w:left="1000"/>
    </w:pPr>
  </w:style>
  <w:style w:type="paragraph" w:styleId="Sumrio7">
    <w:name w:val="toc 7"/>
    <w:basedOn w:val="Normal"/>
    <w:next w:val="Normal"/>
    <w:pPr>
      <w:ind w:left="1200"/>
    </w:pPr>
  </w:style>
  <w:style w:type="paragraph" w:styleId="Sumrio8">
    <w:name w:val="toc 8"/>
    <w:basedOn w:val="Normal"/>
    <w:next w:val="Normal"/>
    <w:pPr>
      <w:ind w:left="1400"/>
    </w:pPr>
  </w:style>
  <w:style w:type="paragraph" w:styleId="Sumrio9">
    <w:name w:val="toc 9"/>
    <w:basedOn w:val="Normal"/>
    <w:next w:val="Normal"/>
    <w:pPr>
      <w:ind w:left="1600"/>
    </w:pPr>
  </w:style>
  <w:style w:type="paragraph" w:styleId="Cabealho">
    <w:name w:val="header"/>
    <w:basedOn w:val="Normal"/>
    <w:link w:val="CabealhoChar"/>
    <w:uiPriority w:val="99"/>
  </w:style>
  <w:style w:type="paragraph" w:customStyle="1" w:styleId="WW-Corpodetexto31">
    <w:name w:val="WW-Corpo de texto 31"/>
    <w:basedOn w:val="Normal"/>
    <w:pPr>
      <w:jc w:val="both"/>
    </w:pPr>
  </w:style>
  <w:style w:type="paragraph" w:customStyle="1" w:styleId="WW-Textodecomentrio">
    <w:name w:val="WW-Texto de comentário"/>
    <w:basedOn w:val="Normal"/>
  </w:style>
  <w:style w:type="paragraph" w:customStyle="1" w:styleId="MapadoDocumento1">
    <w:name w:val="Mapa do Documento1"/>
    <w:basedOn w:val="Normal"/>
    <w:pPr>
      <w:shd w:val="clear" w:color="auto" w:fill="000080"/>
    </w:pPr>
    <w:rPr>
      <w:rFonts w:ascii="Tahoma" w:hAnsi="Tahoma" w:cs="Tahoma"/>
    </w:rPr>
  </w:style>
  <w:style w:type="paragraph" w:customStyle="1" w:styleId="WW-Textoembloco">
    <w:name w:val="WW-Texto em bloco"/>
    <w:basedOn w:val="Normal"/>
    <w:pPr>
      <w:widowControl w:val="0"/>
      <w:ind w:left="284" w:right="-15" w:hanging="284"/>
      <w:jc w:val="both"/>
    </w:pPr>
    <w:rPr>
      <w:rFonts w:ascii="Arial" w:hAnsi="Arial" w:cs="Arial"/>
      <w:sz w:val="22"/>
    </w:rPr>
  </w:style>
  <w:style w:type="paragraph" w:customStyle="1" w:styleId="BodyTextIndent1">
    <w:name w:val="Body Text Indent1"/>
    <w:basedOn w:val="Normal"/>
    <w:pPr>
      <w:suppressAutoHyphens w:val="0"/>
      <w:jc w:val="both"/>
    </w:pPr>
    <w:rPr>
      <w:sz w:val="22"/>
    </w:rPr>
  </w:style>
  <w:style w:type="paragraph" w:customStyle="1" w:styleId="WW-Corpodetexto2">
    <w:name w:val="WW-Corpo de texto 2"/>
    <w:basedOn w:val="Normal"/>
    <w:pPr>
      <w:ind w:right="-14"/>
      <w:jc w:val="both"/>
    </w:pPr>
    <w:rPr>
      <w:rFonts w:ascii="Arial" w:hAnsi="Arial" w:cs="Arial"/>
    </w:rPr>
  </w:style>
  <w:style w:type="paragraph" w:customStyle="1" w:styleId="BalloonText2">
    <w:name w:val="Balloon Text2"/>
    <w:basedOn w:val="Normal"/>
    <w:rPr>
      <w:rFonts w:ascii="Tahoma" w:hAnsi="Tahoma" w:cs="Courier New"/>
      <w:sz w:val="16"/>
      <w:szCs w:val="16"/>
    </w:rPr>
  </w:style>
  <w:style w:type="paragraph" w:customStyle="1" w:styleId="WW-Recuodecorpodetexto21">
    <w:name w:val="WW-Recuo de corpo de texto 21"/>
    <w:basedOn w:val="Normal"/>
    <w:pPr>
      <w:ind w:left="426" w:hanging="426"/>
      <w:jc w:val="both"/>
    </w:pPr>
  </w:style>
  <w:style w:type="paragraph" w:styleId="PargrafodaLista">
    <w:name w:val="List Paragraph"/>
    <w:basedOn w:val="Normal"/>
    <w:link w:val="PargrafodaListaChar"/>
    <w:uiPriority w:val="34"/>
    <w:qFormat/>
    <w:pPr>
      <w:suppressAutoHyphens w:val="0"/>
      <w:autoSpaceDE w:val="0"/>
      <w:ind w:left="720"/>
    </w:pPr>
  </w:style>
  <w:style w:type="paragraph" w:customStyle="1" w:styleId="Textoembloco1">
    <w:name w:val="Texto em bloco1"/>
    <w:basedOn w:val="Normal"/>
    <w:pPr>
      <w:jc w:val="both"/>
    </w:pPr>
  </w:style>
  <w:style w:type="paragraph" w:styleId="Textodebalo">
    <w:name w:val="Balloon Text"/>
    <w:basedOn w:val="Normal"/>
    <w:uiPriority w:val="99"/>
    <w:rPr>
      <w:rFonts w:ascii="Tahoma" w:hAnsi="Tahoma" w:cs="Tahoma"/>
      <w:sz w:val="16"/>
      <w:szCs w:val="16"/>
    </w:rPr>
  </w:style>
  <w:style w:type="paragraph" w:customStyle="1" w:styleId="WW-Corpodetexto311">
    <w:name w:val="WW-Corpo de texto 311"/>
    <w:basedOn w:val="Normal"/>
    <w:pPr>
      <w:jc w:val="both"/>
    </w:pPr>
  </w:style>
  <w:style w:type="paragraph" w:customStyle="1" w:styleId="WW-Corpodetexto3111">
    <w:name w:val="WW-Corpo de texto 3111"/>
    <w:basedOn w:val="Normal"/>
    <w:pPr>
      <w:jc w:val="both"/>
    </w:pPr>
  </w:style>
  <w:style w:type="paragraph" w:styleId="Pr-formataoHTML">
    <w:name w:val="HTML Preformatted"/>
    <w:basedOn w:val="Normal"/>
    <w:pPr>
      <w:suppressAutoHyphens w:val="0"/>
    </w:pPr>
    <w:rPr>
      <w:rFonts w:ascii="Arial Unicode MS" w:eastAsia="Arial Unicode MS" w:hAnsi="Arial Unicode MS" w:cs="Arial Unicode MS"/>
    </w:rPr>
  </w:style>
  <w:style w:type="paragraph" w:customStyle="1" w:styleId="WW-Corpodetexto31111">
    <w:name w:val="WW-Corpo de texto 31111"/>
    <w:basedOn w:val="Normal"/>
    <w:uiPriority w:val="99"/>
    <w:pPr>
      <w:jc w:val="both"/>
    </w:pPr>
  </w:style>
  <w:style w:type="paragraph" w:customStyle="1" w:styleId="WW-Padro">
    <w:name w:val="WW-Padrão"/>
    <w:pPr>
      <w:widowControl w:val="0"/>
      <w:suppressAutoHyphens/>
    </w:pPr>
    <w:rPr>
      <w:sz w:val="24"/>
      <w:lang w:eastAsia="zh-CN"/>
    </w:rPr>
  </w:style>
  <w:style w:type="paragraph" w:customStyle="1" w:styleId="WW-Legenda1">
    <w:name w:val="WW-Legenda1"/>
    <w:basedOn w:val="Normal"/>
    <w:next w:val="Normal"/>
    <w:rPr>
      <w:b/>
    </w:rPr>
  </w:style>
  <w:style w:type="paragraph" w:customStyle="1" w:styleId="Corpodetexto31">
    <w:name w:val="Corpo de texto 31"/>
    <w:basedOn w:val="Normal"/>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WW-Corpodetexto21">
    <w:name w:val="WW-Corpo de texto 21"/>
    <w:basedOn w:val="Normal"/>
    <w:rPr>
      <w:rFonts w:ascii="Calibri" w:hAnsi="Calibri" w:cs="Garamond"/>
      <w:b/>
      <w:color w:val="FF0000"/>
    </w:rPr>
  </w:style>
  <w:style w:type="paragraph" w:customStyle="1" w:styleId="Assuntodocomentrio1">
    <w:name w:val="Assunto do comentário1"/>
    <w:basedOn w:val="Textodecomentrio1"/>
    <w:next w:val="Textodecomentrio1"/>
    <w:pPr>
      <w:suppressAutoHyphens w:val="0"/>
    </w:pPr>
    <w:rPr>
      <w:b/>
    </w:rPr>
  </w:style>
  <w:style w:type="paragraph" w:customStyle="1" w:styleId="Padro">
    <w:name w:val="Padrão"/>
    <w:pPr>
      <w:widowControl w:val="0"/>
      <w:suppressAutoHyphens/>
    </w:pPr>
    <w:rPr>
      <w:sz w:val="24"/>
      <w:lang w:eastAsia="zh-CN"/>
    </w:rPr>
  </w:style>
  <w:style w:type="paragraph" w:customStyle="1" w:styleId="Default">
    <w:name w:val="Default"/>
    <w:pPr>
      <w:suppressAutoHyphens/>
    </w:pPr>
    <w:rPr>
      <w:color w:val="000000"/>
      <w:sz w:val="24"/>
      <w:lang w:eastAsia="zh-CN"/>
    </w:rPr>
  </w:style>
  <w:style w:type="paragraph" w:customStyle="1" w:styleId="BalloonText1">
    <w:name w:val="Balloon Text1"/>
    <w:basedOn w:val="Normal"/>
    <w:rPr>
      <w:rFonts w:ascii="Tahoma" w:hAnsi="Tahoma" w:cs="Tahoma"/>
      <w:sz w:val="16"/>
    </w:rPr>
  </w:style>
  <w:style w:type="paragraph" w:customStyle="1" w:styleId="xl26">
    <w:name w:val="xl26"/>
    <w:basedOn w:val="Normal"/>
    <w:pPr>
      <w:spacing w:before="100" w:after="100"/>
    </w:pPr>
    <w:rPr>
      <w:rFonts w:ascii="Verdana" w:hAnsi="Verdana" w:cs="Verdana"/>
      <w:b/>
      <w:sz w:val="16"/>
    </w:rPr>
  </w:style>
  <w:style w:type="paragraph" w:customStyle="1" w:styleId="03-SubttulodeNota">
    <w:name w:val="03-Subtítulo de Nota"/>
    <w:basedOn w:val="Cabealho"/>
    <w:pPr>
      <w:keepNext/>
      <w:keepLines/>
      <w:widowControl w:val="0"/>
      <w:suppressLineNumbers/>
      <w:spacing w:before="240"/>
      <w:jc w:val="both"/>
    </w:pPr>
    <w:rPr>
      <w:rFonts w:ascii="Arial (W1)" w:hAnsi="Arial (W1)" w:cs="Arial (W1)"/>
      <w:b/>
      <w:kern w:val="2"/>
    </w:rPr>
  </w:style>
  <w:style w:type="paragraph" w:customStyle="1" w:styleId="04-TtuloNegrito">
    <w:name w:val="04-Título Negrito"/>
    <w:basedOn w:val="Normal"/>
    <w:pPr>
      <w:keepNext/>
      <w:keepLines/>
      <w:widowControl w:val="0"/>
      <w:suppressLineNumbers/>
      <w:spacing w:before="120"/>
      <w:jc w:val="both"/>
    </w:pPr>
    <w:rPr>
      <w:rFonts w:ascii="Arial (W1)" w:hAnsi="Arial (W1)" w:cs="Arial (W1)"/>
      <w:b/>
      <w:kern w:val="2"/>
    </w:rPr>
  </w:style>
  <w:style w:type="paragraph" w:customStyle="1" w:styleId="06-Rmil">
    <w:name w:val="06-R$ mil"/>
    <w:basedOn w:val="Normal"/>
    <w:pPr>
      <w:keepNext/>
      <w:keepLines/>
      <w:jc w:val="right"/>
    </w:pPr>
    <w:rPr>
      <w:rFonts w:ascii="Arial (W1)" w:hAnsi="Arial (W1)" w:cs="Arial (W1)"/>
      <w:b/>
      <w:kern w:val="2"/>
      <w:sz w:val="14"/>
    </w:rPr>
  </w:style>
  <w:style w:type="paragraph" w:customStyle="1" w:styleId="08-Tabelageral">
    <w:name w:val="08-Tabela geral"/>
    <w:basedOn w:val="Normal"/>
    <w:pPr>
      <w:keepNext/>
      <w:keepLines/>
      <w:spacing w:before="40" w:after="40"/>
      <w:jc w:val="right"/>
    </w:pPr>
    <w:rPr>
      <w:rFonts w:ascii="Arial (W1)" w:hAnsi="Arial (W1)" w:cs="Arial (W1)"/>
      <w:kern w:val="2"/>
      <w:sz w:val="14"/>
    </w:rPr>
  </w:style>
  <w:style w:type="paragraph" w:customStyle="1" w:styleId="13Subttulo">
    <w:name w:val="13. Subtítulo"/>
    <w:basedOn w:val="Normal"/>
    <w:pPr>
      <w:suppressAutoHyphens w:val="0"/>
    </w:pPr>
    <w:rPr>
      <w:color w:val="auto"/>
    </w:rPr>
  </w:style>
  <w:style w:type="paragraph" w:customStyle="1" w:styleId="TextosemFormatao1">
    <w:name w:val="Texto sem Formatação1"/>
    <w:basedOn w:val="Normal"/>
    <w:pPr>
      <w:suppressAutoHyphens w:val="0"/>
    </w:pPr>
    <w:rPr>
      <w:rFonts w:ascii="Courier New" w:hAnsi="Courier New" w:cs="Courier New"/>
      <w:color w:val="auto"/>
      <w:sz w:val="20"/>
    </w:rPr>
  </w:style>
  <w:style w:type="paragraph" w:customStyle="1" w:styleId="western">
    <w:name w:val="western"/>
    <w:basedOn w:val="Normal"/>
    <w:qFormat/>
    <w:pPr>
      <w:suppressAutoHyphens w:val="0"/>
      <w:spacing w:before="100" w:after="119"/>
      <w:jc w:val="both"/>
    </w:pPr>
    <w:rPr>
      <w:rFonts w:eastAsia="Arial Unicode MS"/>
      <w:szCs w:val="24"/>
    </w:rPr>
  </w:style>
  <w:style w:type="paragraph" w:customStyle="1" w:styleId="Recuonormal1">
    <w:name w:val="Recuo normal1"/>
    <w:basedOn w:val="Normal"/>
    <w:rPr>
      <w:color w:val="auto"/>
      <w:sz w:val="20"/>
    </w:rPr>
  </w:style>
  <w:style w:type="paragraph" w:customStyle="1" w:styleId="table9">
    <w:name w:val="table9"/>
    <w:basedOn w:val="Normal"/>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spacing w:line="187" w:lineRule="atLeast"/>
    </w:pPr>
    <w:rPr>
      <w:color w:val="auto"/>
      <w:sz w:val="18"/>
    </w:rPr>
  </w:style>
  <w:style w:type="paragraph" w:customStyle="1" w:styleId="padro0">
    <w:name w:val="padro"/>
    <w:basedOn w:val="Normal"/>
    <w:pPr>
      <w:suppressAutoHyphens w:val="0"/>
      <w:snapToGrid w:val="0"/>
    </w:pPr>
    <w:rPr>
      <w:rFonts w:eastAsia="Arial Unicode MS"/>
      <w:color w:val="auto"/>
      <w:szCs w:val="24"/>
    </w:rPr>
  </w:style>
  <w:style w:type="paragraph" w:styleId="NormalWeb">
    <w:name w:val="Normal (Web)"/>
    <w:basedOn w:val="Normal"/>
    <w:qFormat/>
    <w:pPr>
      <w:suppressAutoHyphens w:val="0"/>
      <w:spacing w:before="100"/>
      <w:jc w:val="both"/>
    </w:pPr>
    <w:rPr>
      <w:rFonts w:ascii="Arial Unicode MS" w:eastAsia="Arial Unicode MS" w:hAnsi="Arial Unicode MS" w:cs="Arial Unicode MS"/>
      <w:szCs w:val="24"/>
    </w:rPr>
  </w:style>
  <w:style w:type="paragraph" w:styleId="Remissivo1">
    <w:name w:val="index 1"/>
    <w:basedOn w:val="Normal"/>
    <w:next w:val="Normal"/>
    <w:pPr>
      <w:ind w:left="240" w:hanging="240"/>
    </w:pPr>
  </w:style>
  <w:style w:type="paragraph" w:styleId="Remissivo2">
    <w:name w:val="index 2"/>
    <w:basedOn w:val="Normal"/>
    <w:next w:val="Normal"/>
    <w:pPr>
      <w:ind w:left="480" w:hanging="240"/>
    </w:pPr>
  </w:style>
  <w:style w:type="paragraph" w:styleId="Remissivo3">
    <w:name w:val="index 3"/>
    <w:basedOn w:val="Normal"/>
    <w:next w:val="Normal"/>
    <w:pPr>
      <w:ind w:left="720" w:hanging="240"/>
    </w:pPr>
  </w:style>
  <w:style w:type="paragraph" w:customStyle="1" w:styleId="Remissivo41">
    <w:name w:val="Remissivo 41"/>
    <w:basedOn w:val="Normal"/>
    <w:next w:val="Normal"/>
    <w:pPr>
      <w:ind w:left="960" w:hanging="240"/>
    </w:pPr>
  </w:style>
  <w:style w:type="paragraph" w:customStyle="1" w:styleId="Remissivo51">
    <w:name w:val="Remissivo 51"/>
    <w:basedOn w:val="Normal"/>
    <w:next w:val="Normal"/>
    <w:pPr>
      <w:ind w:left="1200" w:hanging="240"/>
    </w:pPr>
  </w:style>
  <w:style w:type="paragraph" w:customStyle="1" w:styleId="Remissivo61">
    <w:name w:val="Remissivo 61"/>
    <w:basedOn w:val="Normal"/>
    <w:next w:val="Normal"/>
    <w:pPr>
      <w:ind w:left="1440" w:hanging="240"/>
    </w:pPr>
  </w:style>
  <w:style w:type="paragraph" w:customStyle="1" w:styleId="Remissivo71">
    <w:name w:val="Remissivo 71"/>
    <w:basedOn w:val="Normal"/>
    <w:next w:val="Normal"/>
    <w:pPr>
      <w:ind w:left="1680" w:hanging="240"/>
    </w:pPr>
  </w:style>
  <w:style w:type="paragraph" w:customStyle="1" w:styleId="Remissivo81">
    <w:name w:val="Remissivo 81"/>
    <w:basedOn w:val="Normal"/>
    <w:next w:val="Normal"/>
    <w:pPr>
      <w:ind w:left="1920" w:hanging="240"/>
    </w:pPr>
  </w:style>
  <w:style w:type="paragraph" w:customStyle="1" w:styleId="Remissivo91">
    <w:name w:val="Remissivo 91"/>
    <w:basedOn w:val="Normal"/>
    <w:next w:val="Normal"/>
    <w:pPr>
      <w:ind w:left="2160" w:hanging="240"/>
    </w:pPr>
  </w:style>
  <w:style w:type="paragraph" w:styleId="Ttulodendiceremissivo">
    <w:name w:val="index heading"/>
    <w:basedOn w:val="Normal"/>
    <w:next w:val="Remissivo1"/>
  </w:style>
  <w:style w:type="paragraph" w:customStyle="1" w:styleId="Legenda1">
    <w:name w:val="Legenda1"/>
    <w:basedOn w:val="Normal"/>
    <w:next w:val="Normal"/>
    <w:pPr>
      <w:spacing w:before="120" w:after="120"/>
    </w:pPr>
    <w:rPr>
      <w:b/>
      <w:color w:val="auto"/>
      <w:sz w:val="20"/>
    </w:rPr>
  </w:style>
  <w:style w:type="paragraph" w:customStyle="1" w:styleId="msolistparagraph0">
    <w:name w:val="msolistparagraph"/>
    <w:basedOn w:val="Normal"/>
    <w:pPr>
      <w:suppressAutoHyphens w:val="0"/>
      <w:ind w:left="720"/>
    </w:pPr>
    <w:rPr>
      <w:rFonts w:ascii="Calibri" w:eastAsia="Calibri" w:hAnsi="Calibri" w:cs="Arial Unicode MS"/>
      <w:color w:val="auto"/>
      <w:sz w:val="22"/>
      <w:szCs w:val="22"/>
    </w:rPr>
  </w:style>
  <w:style w:type="paragraph" w:customStyle="1" w:styleId="Estilo1">
    <w:name w:val="Estilo1"/>
    <w:basedOn w:val="Normal"/>
    <w:pPr>
      <w:suppressAutoHyphens w:val="0"/>
      <w:autoSpaceDE w:val="0"/>
      <w:jc w:val="both"/>
    </w:pPr>
    <w:rPr>
      <w:color w:val="auto"/>
      <w:sz w:val="22"/>
      <w:szCs w:val="22"/>
    </w:rPr>
  </w:style>
  <w:style w:type="paragraph" w:customStyle="1" w:styleId="xl24">
    <w:name w:val="xl24"/>
    <w:basedOn w:val="Normal"/>
    <w:pPr>
      <w:suppressAutoHyphens w:val="0"/>
      <w:spacing w:before="100" w:after="100"/>
    </w:pPr>
    <w:rPr>
      <w:rFonts w:ascii="Verdana" w:eastAsia="Arial Unicode MS" w:hAnsi="Verdana" w:cs="Arial Unicode MS"/>
      <w:color w:val="auto"/>
      <w:sz w:val="16"/>
      <w:szCs w:val="16"/>
    </w:rPr>
  </w:style>
  <w:style w:type="paragraph" w:customStyle="1" w:styleId="xl25">
    <w:name w:val="xl25"/>
    <w:basedOn w:val="Normal"/>
    <w:pPr>
      <w:suppressAutoHyphens w:val="0"/>
      <w:spacing w:before="100" w:after="100"/>
    </w:pPr>
    <w:rPr>
      <w:rFonts w:ascii="Verdana" w:eastAsia="Arial Unicode MS" w:hAnsi="Verdana" w:cs="Arial Unicode MS"/>
      <w:color w:val="auto"/>
      <w:sz w:val="16"/>
      <w:szCs w:val="16"/>
    </w:rPr>
  </w:style>
  <w:style w:type="paragraph" w:customStyle="1" w:styleId="xl27">
    <w:name w:val="xl27"/>
    <w:basedOn w:val="Normal"/>
    <w:pPr>
      <w:suppressAutoHyphens w:val="0"/>
      <w:spacing w:before="100" w:after="100"/>
    </w:pPr>
    <w:rPr>
      <w:rFonts w:ascii="Verdana" w:eastAsia="Arial Unicode MS" w:hAnsi="Verdana" w:cs="Arial Unicode MS"/>
      <w:b/>
      <w:bCs/>
      <w:color w:val="auto"/>
      <w:sz w:val="16"/>
      <w:szCs w:val="16"/>
    </w:rPr>
  </w:style>
  <w:style w:type="paragraph" w:customStyle="1" w:styleId="xl28">
    <w:name w:val="xl28"/>
    <w:basedOn w:val="Normal"/>
    <w:pPr>
      <w:shd w:val="clear" w:color="auto" w:fill="FF99CC"/>
      <w:suppressAutoHyphens w:val="0"/>
      <w:spacing w:before="100" w:after="100"/>
    </w:pPr>
    <w:rPr>
      <w:rFonts w:ascii="Verdana" w:eastAsia="Arial Unicode MS" w:hAnsi="Verdana" w:cs="Arial Unicode MS"/>
      <w:color w:val="auto"/>
      <w:sz w:val="16"/>
      <w:szCs w:val="16"/>
    </w:rPr>
  </w:style>
  <w:style w:type="paragraph" w:customStyle="1" w:styleId="xl29">
    <w:name w:val="xl29"/>
    <w:basedOn w:val="Normal"/>
    <w:pPr>
      <w:shd w:val="clear" w:color="auto" w:fill="00FFFF"/>
      <w:suppressAutoHyphens w:val="0"/>
      <w:spacing w:before="100" w:after="100"/>
    </w:pPr>
    <w:rPr>
      <w:rFonts w:ascii="Verdana" w:eastAsia="Arial Unicode MS" w:hAnsi="Verdana" w:cs="Arial Unicode MS"/>
      <w:color w:val="auto"/>
      <w:sz w:val="16"/>
      <w:szCs w:val="16"/>
    </w:rPr>
  </w:style>
  <w:style w:type="paragraph" w:customStyle="1" w:styleId="xl30">
    <w:name w:val="xl30"/>
    <w:basedOn w:val="Normal"/>
    <w:pPr>
      <w:suppressAutoHyphens w:val="0"/>
      <w:spacing w:before="100" w:after="100"/>
      <w:jc w:val="center"/>
    </w:pPr>
    <w:rPr>
      <w:rFonts w:ascii="Verdana" w:eastAsia="Arial Unicode MS" w:hAnsi="Verdana" w:cs="Arial Unicode MS"/>
      <w:color w:val="auto"/>
      <w:sz w:val="16"/>
      <w:szCs w:val="16"/>
    </w:rPr>
  </w:style>
  <w:style w:type="paragraph" w:customStyle="1" w:styleId="xl31">
    <w:name w:val="xl31"/>
    <w:basedOn w:val="Normal"/>
    <w:pPr>
      <w:suppressAutoHyphens w:val="0"/>
      <w:spacing w:before="100" w:after="100"/>
      <w:jc w:val="center"/>
    </w:pPr>
    <w:rPr>
      <w:rFonts w:ascii="Verdana" w:eastAsia="Arial Unicode MS" w:hAnsi="Verdana" w:cs="Arial Unicode MS"/>
      <w:color w:val="auto"/>
      <w:sz w:val="16"/>
      <w:szCs w:val="16"/>
    </w:rPr>
  </w:style>
  <w:style w:type="paragraph" w:customStyle="1" w:styleId="xl32">
    <w:name w:val="xl32"/>
    <w:basedOn w:val="Normal"/>
    <w:pPr>
      <w:suppressAutoHyphens w:val="0"/>
      <w:spacing w:before="100" w:after="100"/>
    </w:pPr>
    <w:rPr>
      <w:rFonts w:ascii="Verdana" w:eastAsia="Arial Unicode MS" w:hAnsi="Verdana" w:cs="Arial Unicode MS"/>
      <w:color w:val="auto"/>
      <w:sz w:val="16"/>
      <w:szCs w:val="16"/>
    </w:rPr>
  </w:style>
  <w:style w:type="paragraph" w:customStyle="1" w:styleId="xl33">
    <w:name w:val="xl33"/>
    <w:basedOn w:val="Normal"/>
    <w:pPr>
      <w:suppressAutoHyphens w:val="0"/>
      <w:spacing w:before="100" w:after="100"/>
    </w:pPr>
    <w:rPr>
      <w:rFonts w:ascii="Verdana" w:eastAsia="Arial Unicode MS" w:hAnsi="Verdana" w:cs="Arial Unicode MS"/>
      <w:color w:val="auto"/>
      <w:sz w:val="16"/>
      <w:szCs w:val="16"/>
    </w:rPr>
  </w:style>
  <w:style w:type="paragraph" w:customStyle="1" w:styleId="verdana">
    <w:name w:val="verdana"/>
    <w:basedOn w:val="Normal"/>
    <w:pPr>
      <w:suppressAutoHyphens w:val="0"/>
      <w:snapToGrid w:val="0"/>
    </w:pPr>
    <w:rPr>
      <w:rFonts w:ascii="Verdana" w:hAnsi="Verdana" w:cs="Verdana"/>
      <w:b/>
      <w:bCs/>
      <w:color w:val="auto"/>
      <w:sz w:val="16"/>
      <w:szCs w:val="14"/>
    </w:rPr>
  </w:style>
  <w:style w:type="paragraph" w:customStyle="1" w:styleId="xl76">
    <w:name w:val="xl76"/>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77">
    <w:name w:val="xl77"/>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78">
    <w:name w:val="xl78"/>
    <w:basedOn w:val="Normal"/>
    <w:pPr>
      <w:suppressAutoHyphens w:val="0"/>
      <w:spacing w:before="100" w:after="100"/>
    </w:pPr>
    <w:rPr>
      <w:rFonts w:ascii="Verdana" w:eastAsia="Arial Unicode MS" w:hAnsi="Verdana" w:cs="Arial Unicode MS"/>
      <w:color w:val="auto"/>
      <w:szCs w:val="24"/>
    </w:rPr>
  </w:style>
  <w:style w:type="paragraph" w:customStyle="1" w:styleId="xl79">
    <w:name w:val="xl79"/>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szCs w:val="24"/>
    </w:rPr>
  </w:style>
  <w:style w:type="paragraph" w:customStyle="1" w:styleId="xl80">
    <w:name w:val="xl80"/>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Cs w:val="24"/>
    </w:rPr>
  </w:style>
  <w:style w:type="paragraph" w:customStyle="1" w:styleId="xl81">
    <w:name w:val="xl81"/>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83">
    <w:name w:val="xl83"/>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84">
    <w:name w:val="xl84"/>
    <w:basedOn w:val="Normal"/>
    <w:pPr>
      <w:pBdr>
        <w:top w:val="single" w:sz="4" w:space="0" w:color="000000"/>
        <w:left w:val="none" w:sz="0" w:space="0" w:color="000000"/>
        <w:bottom w:val="none" w:sz="0"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86">
    <w:name w:val="xl86"/>
    <w:basedOn w:val="Normal"/>
    <w:pPr>
      <w:suppressAutoHyphens w:val="0"/>
      <w:spacing w:before="100" w:after="100"/>
    </w:pPr>
    <w:rPr>
      <w:rFonts w:ascii="Verdana" w:eastAsia="Arial Unicode MS" w:hAnsi="Verdana" w:cs="Arial Unicode MS"/>
      <w:color w:val="auto"/>
      <w:szCs w:val="24"/>
    </w:rPr>
  </w:style>
  <w:style w:type="paragraph" w:customStyle="1" w:styleId="xl87">
    <w:name w:val="xl87"/>
    <w:basedOn w:val="Normal"/>
    <w:pPr>
      <w:suppressAutoHyphens w:val="0"/>
      <w:spacing w:before="100" w:after="100"/>
      <w:jc w:val="center"/>
    </w:pPr>
    <w:rPr>
      <w:rFonts w:ascii="Verdana" w:eastAsia="Arial Unicode MS" w:hAnsi="Verdana" w:cs="Arial Unicode MS"/>
      <w:b/>
      <w:bCs/>
      <w:color w:val="auto"/>
      <w:sz w:val="28"/>
      <w:szCs w:val="28"/>
    </w:rPr>
  </w:style>
  <w:style w:type="paragraph" w:customStyle="1" w:styleId="xl88">
    <w:name w:val="xl88"/>
    <w:basedOn w:val="Normal"/>
    <w:pPr>
      <w:suppressAutoHyphens w:val="0"/>
      <w:spacing w:before="100" w:after="100"/>
      <w:jc w:val="center"/>
    </w:pPr>
    <w:rPr>
      <w:rFonts w:ascii="Verdana" w:eastAsia="Arial Unicode MS" w:hAnsi="Verdana" w:cs="Arial Unicode MS"/>
      <w:color w:val="auto"/>
      <w:szCs w:val="24"/>
    </w:rPr>
  </w:style>
  <w:style w:type="paragraph" w:customStyle="1" w:styleId="xl89">
    <w:name w:val="xl89"/>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0">
    <w:name w:val="xl90"/>
    <w:basedOn w:val="Normal"/>
    <w:pPr>
      <w:suppressAutoHyphens w:val="0"/>
      <w:spacing w:before="100" w:after="100"/>
    </w:pPr>
    <w:rPr>
      <w:rFonts w:ascii="Verdana" w:eastAsia="Arial Unicode MS" w:hAnsi="Verdana" w:cs="Arial Unicode MS"/>
      <w:b/>
      <w:bCs/>
      <w:color w:val="auto"/>
      <w:sz w:val="22"/>
      <w:szCs w:val="22"/>
    </w:rPr>
  </w:style>
  <w:style w:type="paragraph" w:customStyle="1" w:styleId="xl91">
    <w:name w:val="xl91"/>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92">
    <w:name w:val="xl92"/>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3">
    <w:name w:val="xl93"/>
    <w:basedOn w:val="Normal"/>
    <w:pPr>
      <w:suppressAutoHyphens w:val="0"/>
      <w:spacing w:before="100" w:after="100"/>
    </w:pPr>
    <w:rPr>
      <w:rFonts w:ascii="Verdana" w:eastAsia="Arial Unicode MS" w:hAnsi="Verdana" w:cs="Arial Unicode MS"/>
      <w:color w:val="auto"/>
      <w:szCs w:val="24"/>
    </w:rPr>
  </w:style>
  <w:style w:type="paragraph" w:customStyle="1" w:styleId="xl94">
    <w:name w:val="xl94"/>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5">
    <w:name w:val="xl95"/>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96">
    <w:name w:val="xl96"/>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97">
    <w:name w:val="xl97"/>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98">
    <w:name w:val="xl98"/>
    <w:basedOn w:val="Normal"/>
    <w:pPr>
      <w:suppressAutoHyphens w:val="0"/>
      <w:spacing w:before="100" w:after="100"/>
    </w:pPr>
    <w:rPr>
      <w:rFonts w:ascii="Verdana" w:eastAsia="Arial Unicode MS" w:hAnsi="Verdana" w:cs="Arial Unicode MS"/>
      <w:color w:val="auto"/>
      <w:szCs w:val="24"/>
    </w:rPr>
  </w:style>
  <w:style w:type="paragraph" w:customStyle="1" w:styleId="xl99">
    <w:name w:val="xl99"/>
    <w:basedOn w:val="Normal"/>
    <w:pPr>
      <w:suppressAutoHyphens w:val="0"/>
      <w:spacing w:before="100" w:after="100"/>
      <w:jc w:val="right"/>
    </w:pPr>
    <w:rPr>
      <w:rFonts w:ascii="Verdana" w:eastAsia="Arial Unicode MS" w:hAnsi="Verdana" w:cs="Arial Unicode MS"/>
      <w:color w:val="auto"/>
      <w:szCs w:val="24"/>
    </w:rPr>
  </w:style>
  <w:style w:type="paragraph" w:customStyle="1" w:styleId="xl100">
    <w:name w:val="xl100"/>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u w:val="single"/>
    </w:rPr>
  </w:style>
  <w:style w:type="paragraph" w:customStyle="1" w:styleId="xl101">
    <w:name w:val="xl101"/>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Cs w:val="24"/>
      <w:u w:val="single"/>
    </w:rPr>
  </w:style>
  <w:style w:type="paragraph" w:customStyle="1" w:styleId="xl102">
    <w:name w:val="xl102"/>
    <w:basedOn w:val="Normal"/>
    <w:pPr>
      <w:suppressAutoHyphens w:val="0"/>
      <w:spacing w:before="100" w:after="100"/>
    </w:pPr>
    <w:rPr>
      <w:rFonts w:ascii="Verdana" w:eastAsia="Arial Unicode MS" w:hAnsi="Verdana" w:cs="Arial Unicode MS"/>
      <w:b/>
      <w:bCs/>
      <w:color w:val="auto"/>
      <w:szCs w:val="24"/>
    </w:rPr>
  </w:style>
  <w:style w:type="paragraph" w:customStyle="1" w:styleId="xl103">
    <w:name w:val="xl103"/>
    <w:basedOn w:val="Normal"/>
    <w:pPr>
      <w:suppressAutoHyphens w:val="0"/>
      <w:spacing w:before="100" w:after="100"/>
      <w:jc w:val="center"/>
    </w:pPr>
    <w:rPr>
      <w:rFonts w:ascii="Verdana" w:eastAsia="Arial Unicode MS" w:hAnsi="Verdana" w:cs="Arial Unicode MS"/>
      <w:b/>
      <w:bCs/>
      <w:color w:val="auto"/>
      <w:sz w:val="28"/>
      <w:szCs w:val="28"/>
    </w:rPr>
  </w:style>
  <w:style w:type="paragraph" w:customStyle="1" w:styleId="xl104">
    <w:name w:val="xl104"/>
    <w:basedOn w:val="Normal"/>
    <w:pPr>
      <w:suppressAutoHyphens w:val="0"/>
      <w:spacing w:before="100" w:after="100"/>
      <w:jc w:val="center"/>
    </w:pPr>
    <w:rPr>
      <w:rFonts w:ascii="Verdana" w:eastAsia="Arial Unicode MS" w:hAnsi="Verdana" w:cs="Arial Unicode MS"/>
      <w:color w:val="auto"/>
      <w:sz w:val="22"/>
      <w:szCs w:val="22"/>
    </w:rPr>
  </w:style>
  <w:style w:type="paragraph" w:customStyle="1" w:styleId="xl105">
    <w:name w:val="xl105"/>
    <w:basedOn w:val="Normal"/>
    <w:pPr>
      <w:suppressAutoHyphens w:val="0"/>
      <w:spacing w:before="100" w:after="100"/>
      <w:jc w:val="center"/>
    </w:pPr>
    <w:rPr>
      <w:rFonts w:ascii="Verdana" w:eastAsia="Arial Unicode MS" w:hAnsi="Verdana" w:cs="Arial Unicode MS"/>
      <w:b/>
      <w:bCs/>
      <w:color w:val="auto"/>
      <w:sz w:val="22"/>
      <w:szCs w:val="22"/>
    </w:rPr>
  </w:style>
  <w:style w:type="paragraph" w:customStyle="1" w:styleId="xl106">
    <w:name w:val="xl106"/>
    <w:basedOn w:val="Normal"/>
    <w:pPr>
      <w:suppressAutoHyphens w:val="0"/>
      <w:spacing w:before="100" w:after="100"/>
      <w:jc w:val="center"/>
    </w:pPr>
    <w:rPr>
      <w:rFonts w:ascii="Verdana" w:eastAsia="Arial Unicode MS" w:hAnsi="Verdana" w:cs="Arial Unicode MS"/>
      <w:b/>
      <w:bCs/>
      <w:color w:val="auto"/>
      <w:sz w:val="22"/>
      <w:szCs w:val="22"/>
    </w:rPr>
  </w:style>
  <w:style w:type="paragraph" w:customStyle="1" w:styleId="xl107">
    <w:name w:val="xl107"/>
    <w:basedOn w:val="Normal"/>
    <w:pPr>
      <w:suppressAutoHyphens w:val="0"/>
      <w:spacing w:before="100" w:after="100"/>
    </w:pPr>
    <w:rPr>
      <w:rFonts w:ascii="Verdana" w:eastAsia="Arial Unicode MS" w:hAnsi="Verdana" w:cs="Arial Unicode MS"/>
      <w:b/>
      <w:bCs/>
      <w:color w:val="auto"/>
      <w:sz w:val="18"/>
      <w:szCs w:val="18"/>
    </w:rPr>
  </w:style>
  <w:style w:type="paragraph" w:customStyle="1" w:styleId="xl108">
    <w:name w:val="xl108"/>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109">
    <w:name w:val="xl109"/>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0">
    <w:name w:val="xl110"/>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1">
    <w:name w:val="xl111"/>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2">
    <w:name w:val="xl112"/>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3">
    <w:name w:val="xl113"/>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114">
    <w:name w:val="xl114"/>
    <w:basedOn w:val="Normal"/>
    <w:pPr>
      <w:pBdr>
        <w:top w:val="single" w:sz="4" w:space="0" w:color="000000"/>
        <w:left w:val="none" w:sz="0" w:space="0" w:color="000000"/>
        <w:bottom w:val="none" w:sz="0"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5">
    <w:name w:val="xl115"/>
    <w:basedOn w:val="Normal"/>
    <w:pPr>
      <w:suppressAutoHyphens w:val="0"/>
      <w:spacing w:before="100" w:after="100"/>
      <w:jc w:val="right"/>
    </w:pPr>
    <w:rPr>
      <w:rFonts w:ascii="Verdana" w:eastAsia="Arial Unicode MS" w:hAnsi="Verdana" w:cs="Arial Unicode MS"/>
      <w:color w:val="auto"/>
      <w:szCs w:val="24"/>
    </w:rPr>
  </w:style>
  <w:style w:type="paragraph" w:customStyle="1" w:styleId="xl116">
    <w:name w:val="xl116"/>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7">
    <w:name w:val="xl117"/>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8">
    <w:name w:val="xl118"/>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119">
    <w:name w:val="xl119"/>
    <w:basedOn w:val="Normal"/>
    <w:pPr>
      <w:suppressAutoHyphens w:val="0"/>
      <w:spacing w:before="100" w:after="100"/>
    </w:pPr>
    <w:rPr>
      <w:rFonts w:ascii="Verdana" w:eastAsia="Arial Unicode MS" w:hAnsi="Verdana" w:cs="Arial Unicode MS"/>
      <w:color w:val="auto"/>
      <w:szCs w:val="24"/>
    </w:rPr>
  </w:style>
  <w:style w:type="paragraph" w:customStyle="1" w:styleId="BodyText21">
    <w:name w:val="Body Text 21"/>
    <w:basedOn w:val="Normal"/>
    <w:pPr>
      <w:suppressAutoHyphens w:val="0"/>
      <w:spacing w:after="200" w:line="276" w:lineRule="auto"/>
      <w:jc w:val="both"/>
    </w:pPr>
    <w:rPr>
      <w:rFonts w:ascii="Arial" w:eastAsia="Calibri" w:hAnsi="Arial" w:cs="Arial"/>
      <w:szCs w:val="24"/>
    </w:rPr>
  </w:style>
  <w:style w:type="paragraph" w:customStyle="1" w:styleId="xl68">
    <w:name w:val="xl68"/>
    <w:basedOn w:val="Normal"/>
    <w:pPr>
      <w:shd w:val="clear" w:color="auto" w:fill="C0C0C0"/>
      <w:suppressAutoHyphens w:val="0"/>
      <w:spacing w:before="100" w:after="100"/>
      <w:jc w:val="center"/>
      <w:textAlignment w:val="top"/>
    </w:pPr>
    <w:rPr>
      <w:rFonts w:ascii="Verdana" w:eastAsia="Arial Unicode MS" w:hAnsi="Verdana" w:cs="Arial Unicode MS"/>
      <w:b/>
      <w:bCs/>
      <w:color w:val="auto"/>
      <w:sz w:val="16"/>
      <w:szCs w:val="16"/>
    </w:rPr>
  </w:style>
  <w:style w:type="paragraph" w:customStyle="1" w:styleId="xl69">
    <w:name w:val="xl69"/>
    <w:basedOn w:val="Normal"/>
    <w:pPr>
      <w:suppressAutoHyphens w:val="0"/>
      <w:spacing w:before="100" w:after="100"/>
    </w:pPr>
    <w:rPr>
      <w:rFonts w:ascii="Verdana" w:eastAsia="Arial Unicode MS" w:hAnsi="Verdana" w:cs="Arial Unicode MS"/>
      <w:color w:val="auto"/>
      <w:sz w:val="16"/>
      <w:szCs w:val="16"/>
    </w:rPr>
  </w:style>
  <w:style w:type="paragraph" w:customStyle="1" w:styleId="xl70">
    <w:name w:val="xl70"/>
    <w:basedOn w:val="Normal"/>
    <w:pPr>
      <w:pBdr>
        <w:top w:val="none" w:sz="0" w:space="0" w:color="000000"/>
        <w:left w:val="none" w:sz="0" w:space="0" w:color="000000"/>
        <w:bottom w:val="none" w:sz="0" w:space="0" w:color="000000"/>
        <w:right w:val="single" w:sz="12" w:space="0" w:color="FFFFFF"/>
      </w:pBdr>
      <w:shd w:val="clear" w:color="auto" w:fill="C0C0C0"/>
      <w:suppressAutoHyphens w:val="0"/>
      <w:spacing w:before="100" w:after="100"/>
      <w:jc w:val="center"/>
    </w:pPr>
    <w:rPr>
      <w:rFonts w:ascii="Verdana" w:eastAsia="Arial Unicode MS" w:hAnsi="Verdana" w:cs="Arial Unicode MS"/>
      <w:b/>
      <w:bCs/>
      <w:sz w:val="16"/>
      <w:szCs w:val="16"/>
    </w:rPr>
  </w:style>
  <w:style w:type="paragraph" w:customStyle="1" w:styleId="xl71">
    <w:name w:val="xl71"/>
    <w:basedOn w:val="Normal"/>
    <w:pPr>
      <w:pBdr>
        <w:top w:val="none" w:sz="0" w:space="0" w:color="000000"/>
        <w:left w:val="none" w:sz="0" w:space="0" w:color="000000"/>
        <w:bottom w:val="single" w:sz="4" w:space="0" w:color="000000"/>
        <w:right w:val="none" w:sz="0" w:space="0" w:color="000000"/>
      </w:pBdr>
      <w:shd w:val="clear" w:color="auto" w:fill="C0C0C0"/>
      <w:suppressAutoHyphens w:val="0"/>
      <w:spacing w:before="100" w:after="100"/>
    </w:pPr>
    <w:rPr>
      <w:rFonts w:ascii="Verdana" w:eastAsia="Arial Unicode MS" w:hAnsi="Verdana" w:cs="Arial Unicode MS"/>
      <w:b/>
      <w:bCs/>
      <w:color w:val="auto"/>
      <w:sz w:val="16"/>
      <w:szCs w:val="16"/>
    </w:rPr>
  </w:style>
  <w:style w:type="paragraph" w:customStyle="1" w:styleId="xl72">
    <w:name w:val="xl72"/>
    <w:basedOn w:val="Normal"/>
    <w:pPr>
      <w:pBdr>
        <w:top w:val="none" w:sz="0" w:space="0" w:color="000000"/>
        <w:left w:val="none" w:sz="0" w:space="0" w:color="000000"/>
        <w:bottom w:val="single" w:sz="4" w:space="0" w:color="000000"/>
        <w:right w:val="none" w:sz="0" w:space="0" w:color="000000"/>
      </w:pBdr>
      <w:shd w:val="clear" w:color="auto" w:fill="C0C0C0"/>
      <w:suppressAutoHyphens w:val="0"/>
      <w:spacing w:before="100" w:after="100"/>
      <w:jc w:val="right"/>
    </w:pPr>
    <w:rPr>
      <w:rFonts w:ascii="Verdana" w:eastAsia="Arial Unicode MS" w:hAnsi="Verdana" w:cs="Arial Unicode MS"/>
      <w:b/>
      <w:bCs/>
      <w:color w:val="auto"/>
      <w:sz w:val="16"/>
      <w:szCs w:val="16"/>
    </w:rPr>
  </w:style>
  <w:style w:type="paragraph" w:customStyle="1" w:styleId="xl73">
    <w:name w:val="xl73"/>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 w:val="16"/>
      <w:szCs w:val="16"/>
    </w:rPr>
  </w:style>
  <w:style w:type="paragraph" w:customStyle="1" w:styleId="xl74">
    <w:name w:val="xl74"/>
    <w:basedOn w:val="Normal"/>
    <w:pPr>
      <w:pBdr>
        <w:top w:val="none" w:sz="0" w:space="0" w:color="000000"/>
        <w:left w:val="none" w:sz="0" w:space="0" w:color="000000"/>
        <w:bottom w:val="single" w:sz="4" w:space="0" w:color="000000"/>
        <w:right w:val="none" w:sz="0" w:space="0" w:color="000000"/>
      </w:pBdr>
      <w:shd w:val="clear" w:color="auto" w:fill="FFFFFF"/>
      <w:suppressAutoHyphens w:val="0"/>
      <w:spacing w:before="100" w:after="100"/>
    </w:pPr>
    <w:rPr>
      <w:rFonts w:ascii="Verdana" w:eastAsia="Arial Unicode MS" w:hAnsi="Verdana" w:cs="Arial Unicode MS"/>
      <w:b/>
      <w:bCs/>
      <w:color w:val="auto"/>
      <w:sz w:val="16"/>
      <w:szCs w:val="16"/>
    </w:rPr>
  </w:style>
  <w:style w:type="paragraph" w:customStyle="1" w:styleId="xl75">
    <w:name w:val="xl75"/>
    <w:basedOn w:val="Normal"/>
    <w:pPr>
      <w:pBdr>
        <w:top w:val="none" w:sz="0" w:space="0" w:color="000000"/>
        <w:left w:val="none" w:sz="0" w:space="0" w:color="000000"/>
        <w:bottom w:val="single" w:sz="4" w:space="0" w:color="000000"/>
        <w:right w:val="none" w:sz="0" w:space="0" w:color="000000"/>
      </w:pBdr>
      <w:shd w:val="clear" w:color="auto" w:fill="FFFFFF"/>
      <w:suppressAutoHyphens w:val="0"/>
      <w:spacing w:before="100" w:after="100"/>
      <w:jc w:val="center"/>
    </w:pPr>
    <w:rPr>
      <w:rFonts w:ascii="Verdana" w:eastAsia="Arial Unicode MS" w:hAnsi="Verdana" w:cs="Arial Unicode MS"/>
      <w:color w:val="auto"/>
      <w:sz w:val="16"/>
      <w:szCs w:val="16"/>
    </w:rPr>
  </w:style>
  <w:style w:type="paragraph" w:customStyle="1" w:styleId="xl82">
    <w:name w:val="xl82"/>
    <w:basedOn w:val="Normal"/>
    <w:pPr>
      <w:pBdr>
        <w:top w:val="single" w:sz="4" w:space="0" w:color="000000"/>
        <w:left w:val="none" w:sz="0" w:space="0" w:color="000000"/>
        <w:bottom w:val="single" w:sz="4" w:space="0" w:color="000000"/>
        <w:right w:val="none" w:sz="0" w:space="0" w:color="000000"/>
      </w:pBdr>
      <w:shd w:val="clear" w:color="auto" w:fill="FFFFFF"/>
      <w:suppressAutoHyphens w:val="0"/>
      <w:spacing w:before="100" w:after="100"/>
      <w:jc w:val="right"/>
    </w:pPr>
    <w:rPr>
      <w:rFonts w:ascii="Verdana" w:eastAsia="Arial Unicode MS" w:hAnsi="Verdana" w:cs="Arial Unicode MS"/>
      <w:color w:val="auto"/>
      <w:sz w:val="16"/>
      <w:szCs w:val="16"/>
    </w:rPr>
  </w:style>
  <w:style w:type="paragraph" w:customStyle="1" w:styleId="Sumrio10">
    <w:name w:val="Sumário 10"/>
    <w:basedOn w:val="ndice"/>
    <w:pPr>
      <w:tabs>
        <w:tab w:val="right" w:leader="dot" w:pos="7091"/>
      </w:tabs>
      <w:ind w:left="2547"/>
    </w:pPr>
  </w:style>
  <w:style w:type="paragraph" w:styleId="Reviso">
    <w:name w:val="Revision"/>
    <w:uiPriority w:val="99"/>
    <w:pPr>
      <w:suppressAutoHyphens/>
    </w:pPr>
    <w:rPr>
      <w:rFonts w:cs="Mangal"/>
      <w:color w:val="000000"/>
      <w:sz w:val="24"/>
      <w:lang w:eastAsia="zh-CN" w:bidi="hi-IN"/>
    </w:rPr>
  </w:style>
  <w:style w:type="paragraph" w:customStyle="1" w:styleId="Recuodecorpodetexto22">
    <w:name w:val="Recuo de corpo de texto 22"/>
    <w:basedOn w:val="Normal"/>
    <w:pPr>
      <w:ind w:left="426" w:hanging="426"/>
      <w:jc w:val="both"/>
    </w:pPr>
    <w:rPr>
      <w:szCs w:val="24"/>
      <w:lang w:val="x-none"/>
    </w:rPr>
  </w:style>
  <w:style w:type="paragraph" w:customStyle="1" w:styleId="Textodecomentrio3">
    <w:name w:val="Texto de comentário3"/>
    <w:basedOn w:val="Normal"/>
    <w:rPr>
      <w:rFonts w:cs="Mangal"/>
      <w:sz w:val="20"/>
      <w:szCs w:val="18"/>
      <w:lang w:val="x-none"/>
    </w:rPr>
  </w:style>
  <w:style w:type="paragraph" w:customStyle="1" w:styleId="Assuntodecomentrio1">
    <w:name w:val="Assunto de comentário1"/>
    <w:basedOn w:val="Textodecomentrio3"/>
    <w:next w:val="Textodecomentrio3"/>
    <w:rPr>
      <w:b/>
      <w:bCs/>
    </w:rPr>
  </w:style>
  <w:style w:type="paragraph" w:customStyle="1" w:styleId="Corpodetexto22">
    <w:name w:val="Corpo de texto 22"/>
    <w:basedOn w:val="Normal"/>
    <w:pPr>
      <w:jc w:val="both"/>
    </w:pPr>
    <w:rPr>
      <w:rFonts w:ascii="Verdana" w:hAnsi="Verdana" w:cs="Verdana"/>
      <w:sz w:val="20"/>
    </w:rPr>
  </w:style>
  <w:style w:type="paragraph" w:customStyle="1" w:styleId="Corpodetexto33">
    <w:name w:val="Corpo de texto 33"/>
    <w:basedOn w:val="Normal"/>
    <w:rPr>
      <w:szCs w:val="24"/>
      <w:lang w:bidi="hi-IN"/>
    </w:rPr>
  </w:style>
  <w:style w:type="paragraph" w:customStyle="1" w:styleId="BalloonText3">
    <w:name w:val="Balloon Text3"/>
    <w:basedOn w:val="Normal"/>
    <w:rPr>
      <w:rFonts w:ascii="Tahoma" w:hAnsi="Tahoma" w:cs="Courier New"/>
      <w:sz w:val="16"/>
      <w:szCs w:val="16"/>
      <w:lang w:bidi="hi-IN"/>
    </w:rPr>
  </w:style>
  <w:style w:type="paragraph" w:customStyle="1" w:styleId="Standard">
    <w:name w:val="Standard"/>
    <w:pPr>
      <w:suppressAutoHyphens/>
      <w:textAlignment w:val="baseline"/>
    </w:pPr>
    <w:rPr>
      <w:color w:val="000000"/>
      <w:kern w:val="2"/>
      <w:sz w:val="24"/>
      <w:lang w:eastAsia="zh-CN"/>
    </w:rPr>
  </w:style>
  <w:style w:type="paragraph" w:customStyle="1" w:styleId="Normal1">
    <w:name w:val="Normal1"/>
    <w:qFormat/>
    <w:pPr>
      <w:suppressAutoHyphens/>
    </w:pPr>
    <w:rPr>
      <w:color w:val="000000"/>
      <w:sz w:val="24"/>
      <w:lang w:eastAsia="zh-CN"/>
    </w:rPr>
  </w:style>
  <w:style w:type="paragraph" w:styleId="Assuntodocomentrio">
    <w:name w:val="annotation subject"/>
    <w:basedOn w:val="Textodecomentrio3"/>
    <w:next w:val="Textodecomentrio3"/>
    <w:uiPriority w:val="99"/>
    <w:rPr>
      <w:rFonts w:cs="Times New Roman"/>
      <w:b/>
      <w:bCs/>
      <w:szCs w:val="20"/>
      <w:lang w:val="pt-BR"/>
    </w:rPr>
  </w:style>
  <w:style w:type="paragraph" w:customStyle="1" w:styleId="BalloonText4">
    <w:name w:val="Balloon Text4"/>
    <w:basedOn w:val="Normal"/>
    <w:rPr>
      <w:rFonts w:ascii="Tahoma" w:hAnsi="Tahoma" w:cs="Courier New"/>
      <w:sz w:val="16"/>
      <w:szCs w:val="16"/>
      <w:lang w:bidi="hi-IN"/>
    </w:rPr>
  </w:style>
  <w:style w:type="paragraph" w:customStyle="1" w:styleId="standard0">
    <w:name w:val="standard"/>
    <w:basedOn w:val="Normal"/>
    <w:pPr>
      <w:suppressAutoHyphens w:val="0"/>
    </w:pPr>
    <w:rPr>
      <w:rFonts w:eastAsia="Calibri"/>
      <w:szCs w:val="24"/>
    </w:rPr>
  </w:style>
  <w:style w:type="paragraph" w:customStyle="1" w:styleId="Textodecomentrio2">
    <w:name w:val="Texto de comentário2"/>
    <w:basedOn w:val="Normal"/>
    <w:rPr>
      <w:rFonts w:cs="Mangal"/>
      <w:sz w:val="20"/>
      <w:szCs w:val="18"/>
      <w:lang w:val="x-none"/>
    </w:rPr>
  </w:style>
  <w:style w:type="paragraph" w:styleId="CabealhodoSumrio">
    <w:name w:val="TOC Heading"/>
    <w:basedOn w:val="Ttulo1"/>
    <w:next w:val="Normal"/>
    <w:uiPriority w:val="39"/>
    <w:qFormat/>
    <w:pPr>
      <w:keepLines/>
      <w:numPr>
        <w:numId w:val="0"/>
      </w:numPr>
      <w:snapToGrid/>
      <w:spacing w:before="240" w:line="256" w:lineRule="auto"/>
    </w:pPr>
    <w:rPr>
      <w:rFonts w:ascii="Calibri Light" w:hAnsi="Calibri Light"/>
      <w:b w:val="0"/>
      <w:color w:val="2E74B5"/>
      <w:sz w:val="32"/>
      <w:szCs w:val="32"/>
    </w:rPr>
  </w:style>
  <w:style w:type="paragraph" w:styleId="TextosemFormatao">
    <w:name w:val="Plain Text"/>
    <w:basedOn w:val="Normal"/>
    <w:link w:val="TextosemFormataoChar"/>
    <w:uiPriority w:val="99"/>
    <w:semiHidden/>
    <w:unhideWhenUsed/>
    <w:rsid w:val="007961A1"/>
    <w:pPr>
      <w:suppressAutoHyphens w:val="0"/>
    </w:pPr>
    <w:rPr>
      <w:rFonts w:ascii="Calibri" w:eastAsia="Calibri" w:hAnsi="Calibri" w:cs="Calibri"/>
      <w:color w:val="auto"/>
      <w:sz w:val="22"/>
      <w:szCs w:val="22"/>
      <w:lang w:eastAsia="en-US"/>
    </w:rPr>
  </w:style>
  <w:style w:type="character" w:customStyle="1" w:styleId="TextosemFormataoChar">
    <w:name w:val="Texto sem Formatação Char"/>
    <w:link w:val="TextosemFormatao"/>
    <w:uiPriority w:val="99"/>
    <w:semiHidden/>
    <w:rsid w:val="007961A1"/>
    <w:rPr>
      <w:rFonts w:ascii="Calibri" w:eastAsia="Calibri" w:hAnsi="Calibri" w:cs="Calibri"/>
      <w:sz w:val="22"/>
      <w:szCs w:val="22"/>
      <w:lang w:eastAsia="en-US"/>
    </w:rPr>
  </w:style>
  <w:style w:type="character" w:customStyle="1" w:styleId="Ttulo5Char">
    <w:name w:val="Título 5 Char"/>
    <w:link w:val="Ttulo5"/>
    <w:rsid w:val="00A24132"/>
    <w:rPr>
      <w:b/>
      <w:color w:val="000000"/>
      <w:sz w:val="22"/>
      <w:u w:val="single"/>
      <w:lang w:eastAsia="zh-CN"/>
    </w:rPr>
  </w:style>
  <w:style w:type="character" w:styleId="Refdecomentrio">
    <w:name w:val="annotation reference"/>
    <w:uiPriority w:val="99"/>
    <w:semiHidden/>
    <w:unhideWhenUsed/>
    <w:rsid w:val="00BD357A"/>
    <w:rPr>
      <w:sz w:val="16"/>
      <w:szCs w:val="16"/>
    </w:rPr>
  </w:style>
  <w:style w:type="paragraph" w:styleId="Textodecomentrio">
    <w:name w:val="annotation text"/>
    <w:basedOn w:val="Normal"/>
    <w:link w:val="TextodecomentrioChar3"/>
    <w:uiPriority w:val="99"/>
    <w:unhideWhenUsed/>
    <w:rsid w:val="00BD357A"/>
    <w:rPr>
      <w:sz w:val="20"/>
    </w:rPr>
  </w:style>
  <w:style w:type="character" w:customStyle="1" w:styleId="TextodecomentrioChar3">
    <w:name w:val="Texto de comentário Char3"/>
    <w:link w:val="Textodecomentrio"/>
    <w:semiHidden/>
    <w:rsid w:val="00BD357A"/>
    <w:rPr>
      <w:color w:val="000000"/>
      <w:lang w:eastAsia="zh-CN"/>
    </w:rPr>
  </w:style>
  <w:style w:type="character" w:customStyle="1" w:styleId="RodapChar">
    <w:name w:val="Rodapé Char"/>
    <w:link w:val="Rodap"/>
    <w:uiPriority w:val="99"/>
    <w:rsid w:val="009566AE"/>
    <w:rPr>
      <w:color w:val="000000"/>
      <w:sz w:val="24"/>
      <w:lang w:eastAsia="zh-CN"/>
    </w:rPr>
  </w:style>
  <w:style w:type="character" w:customStyle="1" w:styleId="CabealhoChar">
    <w:name w:val="Cabeçalho Char"/>
    <w:link w:val="Cabealho"/>
    <w:uiPriority w:val="99"/>
    <w:rsid w:val="00C47F29"/>
    <w:rPr>
      <w:color w:val="000000"/>
      <w:sz w:val="24"/>
      <w:lang w:eastAsia="zh-CN"/>
    </w:rPr>
  </w:style>
  <w:style w:type="table" w:customStyle="1" w:styleId="Tabelacomgrade23">
    <w:name w:val="Tabela com grade23"/>
    <w:basedOn w:val="Tabelanormal"/>
    <w:next w:val="Tabelacomgrade"/>
    <w:uiPriority w:val="59"/>
    <w:rsid w:val="00790010"/>
    <w:rPr>
      <w:rFonts w:ascii="Verdana" w:eastAsia="Calibri" w:hAnsi="Verdana"/>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790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03FC6"/>
    <w:pPr>
      <w:spacing w:before="240"/>
      <w:jc w:val="both"/>
    </w:pPr>
    <w:rPr>
      <w:rFonts w:ascii="Verdana" w:hAnsi="Verdana"/>
      <w:szCs w:val="22"/>
    </w:rPr>
    <w:tblPr>
      <w:tblCellMar>
        <w:top w:w="0" w:type="dxa"/>
        <w:left w:w="0" w:type="dxa"/>
        <w:bottom w:w="0" w:type="dxa"/>
        <w:right w:w="0" w:type="dxa"/>
      </w:tblCellMar>
    </w:tblPr>
  </w:style>
  <w:style w:type="paragraph" w:styleId="Ttulo">
    <w:name w:val="Title"/>
    <w:basedOn w:val="Normal"/>
    <w:link w:val="TtuloChar"/>
    <w:qFormat/>
    <w:rsid w:val="00766ECA"/>
    <w:pPr>
      <w:suppressAutoHyphens w:val="0"/>
      <w:jc w:val="center"/>
    </w:pPr>
    <w:rPr>
      <w:rFonts w:ascii="Arial" w:hAnsi="Arial"/>
      <w:b/>
      <w:color w:val="auto"/>
      <w:sz w:val="28"/>
      <w:lang w:eastAsia="pt-BR"/>
    </w:rPr>
  </w:style>
  <w:style w:type="character" w:customStyle="1" w:styleId="TtuloChar">
    <w:name w:val="Título Char"/>
    <w:link w:val="Ttulo"/>
    <w:rsid w:val="00766ECA"/>
    <w:rPr>
      <w:rFonts w:ascii="Arial" w:hAnsi="Arial"/>
      <w:b/>
      <w:sz w:val="28"/>
    </w:rPr>
  </w:style>
  <w:style w:type="table" w:customStyle="1" w:styleId="Tabelacomgrade25">
    <w:name w:val="Tabela com grade25"/>
    <w:basedOn w:val="Tabelanormal"/>
    <w:next w:val="Tabelacomgrade"/>
    <w:uiPriority w:val="59"/>
    <w:rsid w:val="001D6318"/>
    <w:rPr>
      <w:rFonts w:ascii="Verdana" w:eastAsia="MS Mincho" w:hAnsi="Verdana"/>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72-RodapdatabelaChar">
    <w:name w:val="072 - Rodapé da tabela Char"/>
    <w:link w:val="072-Rodapdatabela"/>
    <w:locked/>
    <w:rsid w:val="006674AB"/>
    <w:rPr>
      <w:sz w:val="14"/>
    </w:rPr>
  </w:style>
  <w:style w:type="paragraph" w:customStyle="1" w:styleId="072-Rodapdatabela">
    <w:name w:val="072 - Rodapé da tabela"/>
    <w:basedOn w:val="Normal"/>
    <w:next w:val="Normal"/>
    <w:link w:val="072-RodapdatabelaChar"/>
    <w:qFormat/>
    <w:rsid w:val="006674AB"/>
    <w:pPr>
      <w:keepNext/>
      <w:keepLines/>
      <w:tabs>
        <w:tab w:val="left" w:pos="284"/>
      </w:tabs>
      <w:suppressAutoHyphens w:val="0"/>
      <w:spacing w:before="40"/>
      <w:ind w:left="284" w:hanging="284"/>
      <w:jc w:val="both"/>
    </w:pPr>
    <w:rPr>
      <w:color w:val="auto"/>
      <w:sz w:val="14"/>
      <w:lang w:eastAsia="pt-BR"/>
    </w:rPr>
  </w:style>
  <w:style w:type="character" w:customStyle="1" w:styleId="050-TextoPadroChar">
    <w:name w:val="050 - Texto Padrão Char"/>
    <w:link w:val="050-TextoPadro"/>
    <w:locked/>
    <w:rsid w:val="00C94F5E"/>
  </w:style>
  <w:style w:type="paragraph" w:customStyle="1" w:styleId="050-TextoPadro">
    <w:name w:val="050 - Texto Padrão"/>
    <w:basedOn w:val="Normal"/>
    <w:link w:val="050-TextoPadroChar"/>
    <w:qFormat/>
    <w:rsid w:val="00C94F5E"/>
    <w:pPr>
      <w:keepNext/>
      <w:keepLines/>
      <w:suppressAutoHyphens w:val="0"/>
      <w:spacing w:before="120" w:after="120" w:line="276" w:lineRule="auto"/>
      <w:jc w:val="both"/>
    </w:pPr>
    <w:rPr>
      <w:color w:val="auto"/>
      <w:sz w:val="20"/>
      <w:lang w:eastAsia="pt-BR"/>
    </w:rPr>
  </w:style>
  <w:style w:type="paragraph" w:customStyle="1" w:styleId="Corpodotexto">
    <w:name w:val="Corpo do texto"/>
    <w:basedOn w:val="Normal"/>
    <w:link w:val="CorpodetextoChar1"/>
    <w:semiHidden/>
    <w:rsid w:val="001917F9"/>
    <w:pPr>
      <w:spacing w:line="288" w:lineRule="auto"/>
      <w:jc w:val="both"/>
      <w:textAlignment w:val="baseline"/>
    </w:pPr>
    <w:rPr>
      <w:szCs w:val="24"/>
      <w:lang w:val="x-none"/>
    </w:rPr>
  </w:style>
  <w:style w:type="character" w:customStyle="1" w:styleId="Ttulo8Char">
    <w:name w:val="Título 8 Char"/>
    <w:basedOn w:val="Fontepargpadro"/>
    <w:link w:val="Ttulo8"/>
    <w:rsid w:val="009A3DB4"/>
    <w:rPr>
      <w:b/>
      <w:bCs/>
      <w:color w:val="000000"/>
      <w:sz w:val="24"/>
      <w:szCs w:val="24"/>
      <w:lang w:eastAsia="zh-CN"/>
    </w:rPr>
  </w:style>
  <w:style w:type="character" w:customStyle="1" w:styleId="Ttulo2Char">
    <w:name w:val="Título 2 Char"/>
    <w:basedOn w:val="Fontepargpadro"/>
    <w:link w:val="Ttulo2"/>
    <w:uiPriority w:val="9"/>
    <w:rsid w:val="00BE5C0F"/>
    <w:rPr>
      <w:color w:val="000000"/>
      <w:sz w:val="24"/>
      <w:szCs w:val="24"/>
      <w:lang w:eastAsia="zh-CN"/>
    </w:rPr>
  </w:style>
  <w:style w:type="character" w:customStyle="1" w:styleId="Ttulo3Char">
    <w:name w:val="Título 3 Char"/>
    <w:basedOn w:val="Fontepargpadro"/>
    <w:link w:val="Ttulo3"/>
    <w:uiPriority w:val="9"/>
    <w:rsid w:val="00BE5C0F"/>
    <w:rPr>
      <w:color w:val="000000"/>
      <w:sz w:val="24"/>
      <w:szCs w:val="24"/>
      <w:lang w:eastAsia="zh-CN"/>
    </w:rPr>
  </w:style>
  <w:style w:type="character" w:customStyle="1" w:styleId="Ttulo6Char">
    <w:name w:val="Título 6 Char"/>
    <w:basedOn w:val="Fontepargpadro"/>
    <w:link w:val="Ttulo6"/>
    <w:uiPriority w:val="9"/>
    <w:rsid w:val="00BE5C0F"/>
    <w:rPr>
      <w:b/>
      <w:bCs/>
      <w:color w:val="000000"/>
      <w:sz w:val="24"/>
      <w:lang w:eastAsia="zh-CN"/>
    </w:rPr>
  </w:style>
  <w:style w:type="numbering" w:customStyle="1" w:styleId="Semlista1">
    <w:name w:val="Sem lista1"/>
    <w:next w:val="Semlista"/>
    <w:uiPriority w:val="99"/>
    <w:semiHidden/>
    <w:unhideWhenUsed/>
    <w:rsid w:val="00BE5C0F"/>
  </w:style>
  <w:style w:type="character" w:customStyle="1" w:styleId="PargrafodaListaChar">
    <w:name w:val="Parágrafo da Lista Char"/>
    <w:basedOn w:val="Fontepargpadro"/>
    <w:link w:val="PargrafodaLista"/>
    <w:uiPriority w:val="34"/>
    <w:locked/>
    <w:rsid w:val="00BE5C0F"/>
    <w:rPr>
      <w:color w:val="000000"/>
      <w:sz w:val="24"/>
      <w:lang w:eastAsia="zh-CN"/>
    </w:rPr>
  </w:style>
  <w:style w:type="table" w:customStyle="1" w:styleId="Tabelacomgrade27">
    <w:name w:val="Tabela com grade27"/>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6">
    <w:name w:val="Tabela com grade26"/>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2">
    <w:name w:val="Tabela com grade22"/>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BE5C0F"/>
    <w:pPr>
      <w:suppressAutoHyphens w:val="0"/>
      <w:spacing w:before="240" w:line="288" w:lineRule="auto"/>
      <w:jc w:val="both"/>
    </w:pPr>
    <w:rPr>
      <w:rFonts w:ascii="Verdana" w:eastAsiaTheme="minorHAnsi" w:hAnsi="Verdana" w:cstheme="minorBidi"/>
      <w:color w:val="auto"/>
      <w:sz w:val="20"/>
      <w:szCs w:val="22"/>
      <w:lang w:eastAsia="en-US"/>
    </w:rPr>
  </w:style>
  <w:style w:type="paragraph" w:customStyle="1" w:styleId="postmeta">
    <w:name w:val="post_meta"/>
    <w:basedOn w:val="Normal"/>
    <w:rsid w:val="00BE5C0F"/>
    <w:pPr>
      <w:suppressAutoHyphens w:val="0"/>
      <w:spacing w:line="300" w:lineRule="atLeast"/>
    </w:pPr>
    <w:rPr>
      <w:color w:val="999999"/>
      <w:sz w:val="20"/>
      <w:lang w:eastAsia="pt-BR"/>
    </w:rPr>
  </w:style>
  <w:style w:type="character" w:customStyle="1" w:styleId="calendar1">
    <w:name w:val="calendar1"/>
    <w:basedOn w:val="Fontepargpadro"/>
    <w:rsid w:val="00BE5C0F"/>
  </w:style>
  <w:style w:type="character" w:customStyle="1" w:styleId="tags1">
    <w:name w:val="tags1"/>
    <w:basedOn w:val="Fontepargpadro"/>
    <w:rsid w:val="00BE5C0F"/>
  </w:style>
  <w:style w:type="character" w:styleId="nfase">
    <w:name w:val="Emphasis"/>
    <w:basedOn w:val="Fontepargpadro"/>
    <w:uiPriority w:val="20"/>
    <w:qFormat/>
    <w:rsid w:val="00BE5C0F"/>
    <w:rPr>
      <w:i/>
      <w:iCs/>
    </w:rPr>
  </w:style>
  <w:style w:type="table" w:customStyle="1" w:styleId="TableGrid1">
    <w:name w:val="TableGrid1"/>
    <w:rsid w:val="00BE5C0F"/>
    <w:pPr>
      <w:spacing w:before="240"/>
      <w:jc w:val="both"/>
    </w:pPr>
    <w:rPr>
      <w:rFonts w:ascii="Verdana" w:hAnsi="Verdana" w:cstheme="minorBidi"/>
      <w:szCs w:val="22"/>
    </w:rPr>
    <w:tblPr>
      <w:tblCellMar>
        <w:top w:w="0" w:type="dxa"/>
        <w:left w:w="0" w:type="dxa"/>
        <w:bottom w:w="0" w:type="dxa"/>
        <w:right w:w="0" w:type="dxa"/>
      </w:tblCellMar>
    </w:tblPr>
  </w:style>
  <w:style w:type="paragraph" w:customStyle="1" w:styleId="KellenBodyText">
    <w:name w:val="Kellen Body Text"/>
    <w:basedOn w:val="Normal"/>
    <w:rsid w:val="00BE5C0F"/>
    <w:pPr>
      <w:autoSpaceDN w:val="0"/>
      <w:spacing w:line="276" w:lineRule="auto"/>
      <w:jc w:val="both"/>
      <w:textAlignment w:val="baseline"/>
    </w:pPr>
    <w:rPr>
      <w:rFonts w:ascii="Calibri" w:hAnsi="Calibri" w:cs="Calibri"/>
      <w:color w:val="auto"/>
      <w:kern w:val="3"/>
      <w:sz w:val="20"/>
      <w:lang w:eastAsia="pt-BR"/>
    </w:rPr>
  </w:style>
  <w:style w:type="paragraph" w:customStyle="1" w:styleId="Standarduser">
    <w:name w:val="Standard (user)"/>
    <w:rsid w:val="00BE5C0F"/>
    <w:pPr>
      <w:suppressAutoHyphens/>
      <w:autoSpaceDN w:val="0"/>
      <w:spacing w:after="200" w:line="276" w:lineRule="auto"/>
      <w:textAlignment w:val="baseline"/>
    </w:pPr>
    <w:rPr>
      <w:rFonts w:ascii="Calibri" w:eastAsia="Calibri" w:hAnsi="Calibri" w:cs="Tahoma"/>
      <w:kern w:val="3"/>
      <w:sz w:val="22"/>
      <w:szCs w:val="22"/>
      <w:lang w:eastAsia="zh-CN"/>
    </w:rPr>
  </w:style>
  <w:style w:type="table" w:styleId="TabeladeGrade4-nfase5">
    <w:name w:val="Grid Table 4 Accent 5"/>
    <w:basedOn w:val="Tabelanormal"/>
    <w:uiPriority w:val="49"/>
    <w:rsid w:val="00BE5C0F"/>
    <w:pPr>
      <w:spacing w:before="240"/>
      <w:jc w:val="both"/>
    </w:pPr>
    <w:rPr>
      <w:rFonts w:ascii="Verdana" w:eastAsiaTheme="minorHAnsi" w:hAnsi="Verdana" w:cstheme="minorBidi"/>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rpodetexto3">
    <w:name w:val="Body Text 3"/>
    <w:basedOn w:val="Normal"/>
    <w:link w:val="Corpodetexto3Char"/>
    <w:uiPriority w:val="99"/>
    <w:semiHidden/>
    <w:unhideWhenUsed/>
    <w:rsid w:val="00BE5C0F"/>
    <w:pPr>
      <w:suppressAutoHyphens w:val="0"/>
      <w:spacing w:before="240" w:after="120" w:line="288" w:lineRule="auto"/>
      <w:jc w:val="both"/>
    </w:pPr>
    <w:rPr>
      <w:szCs w:val="24"/>
      <w:lang w:eastAsia="pt-BR" w:bidi="hi-IN"/>
    </w:rPr>
  </w:style>
  <w:style w:type="character" w:customStyle="1" w:styleId="Corpodetexto3Char1">
    <w:name w:val="Corpo de texto 3 Char1"/>
    <w:basedOn w:val="Fontepargpadro"/>
    <w:uiPriority w:val="99"/>
    <w:semiHidden/>
    <w:rsid w:val="00BE5C0F"/>
    <w:rPr>
      <w:color w:val="000000"/>
      <w:sz w:val="16"/>
      <w:szCs w:val="16"/>
      <w:lang w:eastAsia="zh-CN"/>
    </w:rPr>
  </w:style>
  <w:style w:type="paragraph" w:styleId="Textodenotadefim">
    <w:name w:val="endnote text"/>
    <w:basedOn w:val="Normal"/>
    <w:link w:val="TextodenotadefimChar"/>
    <w:uiPriority w:val="99"/>
    <w:semiHidden/>
    <w:unhideWhenUsed/>
    <w:rsid w:val="00BE5C0F"/>
    <w:pPr>
      <w:suppressAutoHyphens w:val="0"/>
      <w:spacing w:after="200" w:line="276" w:lineRule="auto"/>
    </w:pPr>
    <w:rPr>
      <w:rFonts w:ascii="Calibri" w:eastAsia="Calibri" w:hAnsi="Calibri"/>
      <w:color w:val="auto"/>
      <w:sz w:val="20"/>
      <w:lang w:eastAsia="en-US"/>
    </w:rPr>
  </w:style>
  <w:style w:type="character" w:customStyle="1" w:styleId="TextodenotadefimChar">
    <w:name w:val="Texto de nota de fim Char"/>
    <w:basedOn w:val="Fontepargpadro"/>
    <w:link w:val="Textodenotadefim"/>
    <w:uiPriority w:val="99"/>
    <w:semiHidden/>
    <w:rsid w:val="00BE5C0F"/>
    <w:rPr>
      <w:rFonts w:ascii="Calibri" w:eastAsia="Calibri" w:hAnsi="Calibri"/>
      <w:lang w:eastAsia="en-US"/>
    </w:rPr>
  </w:style>
  <w:style w:type="character" w:styleId="Refdenotadefim">
    <w:name w:val="endnote reference"/>
    <w:uiPriority w:val="99"/>
    <w:semiHidden/>
    <w:unhideWhenUsed/>
    <w:rsid w:val="00BE5C0F"/>
    <w:rPr>
      <w:vertAlign w:val="superscript"/>
    </w:rPr>
  </w:style>
  <w:style w:type="paragraph" w:styleId="SemEspaamento">
    <w:name w:val="No Spacing"/>
    <w:link w:val="SemEspaamentoChar"/>
    <w:uiPriority w:val="1"/>
    <w:qFormat/>
    <w:rsid w:val="00D01C88"/>
    <w:rPr>
      <w:rFonts w:asciiTheme="minorHAnsi" w:eastAsiaTheme="minorHAnsi" w:hAnsiTheme="minorHAnsi" w:cstheme="minorBidi"/>
      <w:sz w:val="22"/>
      <w:szCs w:val="22"/>
      <w:lang w:eastAsia="en-US"/>
    </w:rPr>
  </w:style>
  <w:style w:type="character" w:customStyle="1" w:styleId="SemEspaamentoChar">
    <w:name w:val="Sem Espaçamento Char"/>
    <w:basedOn w:val="Fontepargpadro"/>
    <w:link w:val="SemEspaamento"/>
    <w:uiPriority w:val="1"/>
    <w:rsid w:val="00D01C88"/>
    <w:rPr>
      <w:rFonts w:asciiTheme="minorHAnsi" w:eastAsiaTheme="minorHAnsi" w:hAnsiTheme="minorHAnsi" w:cstheme="minorBidi"/>
      <w:sz w:val="22"/>
      <w:szCs w:val="22"/>
      <w:lang w:eastAsia="en-US"/>
    </w:rPr>
  </w:style>
  <w:style w:type="paragraph" w:customStyle="1" w:styleId="textosrecuo">
    <w:name w:val="texto s/ recuo"/>
    <w:basedOn w:val="Normal"/>
    <w:uiPriority w:val="99"/>
    <w:rsid w:val="00D01C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uppressAutoHyphens w:val="0"/>
      <w:spacing w:line="280" w:lineRule="atLeast"/>
    </w:pPr>
    <w:rPr>
      <w:rFonts w:ascii="Arial" w:hAnsi="Arial"/>
      <w:sz w:val="22"/>
      <w:lang w:eastAsia="en-US"/>
    </w:rPr>
  </w:style>
  <w:style w:type="paragraph" w:customStyle="1" w:styleId="western1">
    <w:name w:val="western1"/>
    <w:basedOn w:val="Normal"/>
    <w:rsid w:val="00D01C88"/>
    <w:pPr>
      <w:suppressAutoHyphens w:val="0"/>
      <w:spacing w:before="100" w:after="119"/>
    </w:pPr>
    <w:rPr>
      <w:rFonts w:eastAsia="Arial Unicode MS"/>
      <w:sz w:val="20"/>
    </w:rPr>
  </w:style>
  <w:style w:type="table" w:styleId="TabeladeLista7Colorida-nfase5">
    <w:name w:val="List Table 7 Colorful Accent 5"/>
    <w:basedOn w:val="Tabelanormal"/>
    <w:uiPriority w:val="52"/>
    <w:rsid w:val="006810DC"/>
    <w:pPr>
      <w:spacing w:before="240"/>
      <w:jc w:val="both"/>
    </w:pPr>
    <w:rPr>
      <w:rFonts w:ascii="Verdana" w:eastAsiaTheme="minorHAnsi" w:hAnsi="Verdana" w:cstheme="minorBidi"/>
      <w:color w:val="2E74B5" w:themeColor="accent5" w:themeShade="BF"/>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7801">
      <w:bodyDiv w:val="1"/>
      <w:marLeft w:val="0"/>
      <w:marRight w:val="0"/>
      <w:marTop w:val="0"/>
      <w:marBottom w:val="0"/>
      <w:divBdr>
        <w:top w:val="none" w:sz="0" w:space="0" w:color="auto"/>
        <w:left w:val="none" w:sz="0" w:space="0" w:color="auto"/>
        <w:bottom w:val="none" w:sz="0" w:space="0" w:color="auto"/>
        <w:right w:val="none" w:sz="0" w:space="0" w:color="auto"/>
      </w:divBdr>
    </w:div>
    <w:div w:id="10422691">
      <w:bodyDiv w:val="1"/>
      <w:marLeft w:val="0"/>
      <w:marRight w:val="0"/>
      <w:marTop w:val="0"/>
      <w:marBottom w:val="0"/>
      <w:divBdr>
        <w:top w:val="none" w:sz="0" w:space="0" w:color="auto"/>
        <w:left w:val="none" w:sz="0" w:space="0" w:color="auto"/>
        <w:bottom w:val="none" w:sz="0" w:space="0" w:color="auto"/>
        <w:right w:val="none" w:sz="0" w:space="0" w:color="auto"/>
      </w:divBdr>
    </w:div>
    <w:div w:id="14768502">
      <w:bodyDiv w:val="1"/>
      <w:marLeft w:val="0"/>
      <w:marRight w:val="0"/>
      <w:marTop w:val="0"/>
      <w:marBottom w:val="0"/>
      <w:divBdr>
        <w:top w:val="none" w:sz="0" w:space="0" w:color="auto"/>
        <w:left w:val="none" w:sz="0" w:space="0" w:color="auto"/>
        <w:bottom w:val="none" w:sz="0" w:space="0" w:color="auto"/>
        <w:right w:val="none" w:sz="0" w:space="0" w:color="auto"/>
      </w:divBdr>
    </w:div>
    <w:div w:id="23752715">
      <w:bodyDiv w:val="1"/>
      <w:marLeft w:val="0"/>
      <w:marRight w:val="0"/>
      <w:marTop w:val="0"/>
      <w:marBottom w:val="0"/>
      <w:divBdr>
        <w:top w:val="none" w:sz="0" w:space="0" w:color="auto"/>
        <w:left w:val="none" w:sz="0" w:space="0" w:color="auto"/>
        <w:bottom w:val="none" w:sz="0" w:space="0" w:color="auto"/>
        <w:right w:val="none" w:sz="0" w:space="0" w:color="auto"/>
      </w:divBdr>
    </w:div>
    <w:div w:id="23791706">
      <w:bodyDiv w:val="1"/>
      <w:marLeft w:val="0"/>
      <w:marRight w:val="0"/>
      <w:marTop w:val="0"/>
      <w:marBottom w:val="0"/>
      <w:divBdr>
        <w:top w:val="none" w:sz="0" w:space="0" w:color="auto"/>
        <w:left w:val="none" w:sz="0" w:space="0" w:color="auto"/>
        <w:bottom w:val="none" w:sz="0" w:space="0" w:color="auto"/>
        <w:right w:val="none" w:sz="0" w:space="0" w:color="auto"/>
      </w:divBdr>
    </w:div>
    <w:div w:id="25493717">
      <w:bodyDiv w:val="1"/>
      <w:marLeft w:val="0"/>
      <w:marRight w:val="0"/>
      <w:marTop w:val="0"/>
      <w:marBottom w:val="0"/>
      <w:divBdr>
        <w:top w:val="none" w:sz="0" w:space="0" w:color="auto"/>
        <w:left w:val="none" w:sz="0" w:space="0" w:color="auto"/>
        <w:bottom w:val="none" w:sz="0" w:space="0" w:color="auto"/>
        <w:right w:val="none" w:sz="0" w:space="0" w:color="auto"/>
      </w:divBdr>
    </w:div>
    <w:div w:id="26493609">
      <w:bodyDiv w:val="1"/>
      <w:marLeft w:val="0"/>
      <w:marRight w:val="0"/>
      <w:marTop w:val="0"/>
      <w:marBottom w:val="0"/>
      <w:divBdr>
        <w:top w:val="none" w:sz="0" w:space="0" w:color="auto"/>
        <w:left w:val="none" w:sz="0" w:space="0" w:color="auto"/>
        <w:bottom w:val="none" w:sz="0" w:space="0" w:color="auto"/>
        <w:right w:val="none" w:sz="0" w:space="0" w:color="auto"/>
      </w:divBdr>
    </w:div>
    <w:div w:id="28847627">
      <w:bodyDiv w:val="1"/>
      <w:marLeft w:val="0"/>
      <w:marRight w:val="0"/>
      <w:marTop w:val="0"/>
      <w:marBottom w:val="0"/>
      <w:divBdr>
        <w:top w:val="none" w:sz="0" w:space="0" w:color="auto"/>
        <w:left w:val="none" w:sz="0" w:space="0" w:color="auto"/>
        <w:bottom w:val="none" w:sz="0" w:space="0" w:color="auto"/>
        <w:right w:val="none" w:sz="0" w:space="0" w:color="auto"/>
      </w:divBdr>
    </w:div>
    <w:div w:id="30307453">
      <w:bodyDiv w:val="1"/>
      <w:marLeft w:val="0"/>
      <w:marRight w:val="0"/>
      <w:marTop w:val="0"/>
      <w:marBottom w:val="0"/>
      <w:divBdr>
        <w:top w:val="none" w:sz="0" w:space="0" w:color="auto"/>
        <w:left w:val="none" w:sz="0" w:space="0" w:color="auto"/>
        <w:bottom w:val="none" w:sz="0" w:space="0" w:color="auto"/>
        <w:right w:val="none" w:sz="0" w:space="0" w:color="auto"/>
      </w:divBdr>
    </w:div>
    <w:div w:id="35744020">
      <w:bodyDiv w:val="1"/>
      <w:marLeft w:val="0"/>
      <w:marRight w:val="0"/>
      <w:marTop w:val="0"/>
      <w:marBottom w:val="0"/>
      <w:divBdr>
        <w:top w:val="none" w:sz="0" w:space="0" w:color="auto"/>
        <w:left w:val="none" w:sz="0" w:space="0" w:color="auto"/>
        <w:bottom w:val="none" w:sz="0" w:space="0" w:color="auto"/>
        <w:right w:val="none" w:sz="0" w:space="0" w:color="auto"/>
      </w:divBdr>
    </w:div>
    <w:div w:id="41832066">
      <w:bodyDiv w:val="1"/>
      <w:marLeft w:val="0"/>
      <w:marRight w:val="0"/>
      <w:marTop w:val="0"/>
      <w:marBottom w:val="0"/>
      <w:divBdr>
        <w:top w:val="none" w:sz="0" w:space="0" w:color="auto"/>
        <w:left w:val="none" w:sz="0" w:space="0" w:color="auto"/>
        <w:bottom w:val="none" w:sz="0" w:space="0" w:color="auto"/>
        <w:right w:val="none" w:sz="0" w:space="0" w:color="auto"/>
      </w:divBdr>
    </w:div>
    <w:div w:id="44108760">
      <w:bodyDiv w:val="1"/>
      <w:marLeft w:val="0"/>
      <w:marRight w:val="0"/>
      <w:marTop w:val="0"/>
      <w:marBottom w:val="0"/>
      <w:divBdr>
        <w:top w:val="none" w:sz="0" w:space="0" w:color="auto"/>
        <w:left w:val="none" w:sz="0" w:space="0" w:color="auto"/>
        <w:bottom w:val="none" w:sz="0" w:space="0" w:color="auto"/>
        <w:right w:val="none" w:sz="0" w:space="0" w:color="auto"/>
      </w:divBdr>
    </w:div>
    <w:div w:id="47923713">
      <w:bodyDiv w:val="1"/>
      <w:marLeft w:val="0"/>
      <w:marRight w:val="0"/>
      <w:marTop w:val="0"/>
      <w:marBottom w:val="0"/>
      <w:divBdr>
        <w:top w:val="none" w:sz="0" w:space="0" w:color="auto"/>
        <w:left w:val="none" w:sz="0" w:space="0" w:color="auto"/>
        <w:bottom w:val="none" w:sz="0" w:space="0" w:color="auto"/>
        <w:right w:val="none" w:sz="0" w:space="0" w:color="auto"/>
      </w:divBdr>
    </w:div>
    <w:div w:id="49767571">
      <w:bodyDiv w:val="1"/>
      <w:marLeft w:val="0"/>
      <w:marRight w:val="0"/>
      <w:marTop w:val="0"/>
      <w:marBottom w:val="0"/>
      <w:divBdr>
        <w:top w:val="none" w:sz="0" w:space="0" w:color="auto"/>
        <w:left w:val="none" w:sz="0" w:space="0" w:color="auto"/>
        <w:bottom w:val="none" w:sz="0" w:space="0" w:color="auto"/>
        <w:right w:val="none" w:sz="0" w:space="0" w:color="auto"/>
      </w:divBdr>
    </w:div>
    <w:div w:id="50006977">
      <w:bodyDiv w:val="1"/>
      <w:marLeft w:val="0"/>
      <w:marRight w:val="0"/>
      <w:marTop w:val="0"/>
      <w:marBottom w:val="0"/>
      <w:divBdr>
        <w:top w:val="none" w:sz="0" w:space="0" w:color="auto"/>
        <w:left w:val="none" w:sz="0" w:space="0" w:color="auto"/>
        <w:bottom w:val="none" w:sz="0" w:space="0" w:color="auto"/>
        <w:right w:val="none" w:sz="0" w:space="0" w:color="auto"/>
      </w:divBdr>
    </w:div>
    <w:div w:id="52320234">
      <w:bodyDiv w:val="1"/>
      <w:marLeft w:val="0"/>
      <w:marRight w:val="0"/>
      <w:marTop w:val="0"/>
      <w:marBottom w:val="0"/>
      <w:divBdr>
        <w:top w:val="none" w:sz="0" w:space="0" w:color="auto"/>
        <w:left w:val="none" w:sz="0" w:space="0" w:color="auto"/>
        <w:bottom w:val="none" w:sz="0" w:space="0" w:color="auto"/>
        <w:right w:val="none" w:sz="0" w:space="0" w:color="auto"/>
      </w:divBdr>
    </w:div>
    <w:div w:id="55202833">
      <w:bodyDiv w:val="1"/>
      <w:marLeft w:val="0"/>
      <w:marRight w:val="0"/>
      <w:marTop w:val="0"/>
      <w:marBottom w:val="0"/>
      <w:divBdr>
        <w:top w:val="none" w:sz="0" w:space="0" w:color="auto"/>
        <w:left w:val="none" w:sz="0" w:space="0" w:color="auto"/>
        <w:bottom w:val="none" w:sz="0" w:space="0" w:color="auto"/>
        <w:right w:val="none" w:sz="0" w:space="0" w:color="auto"/>
      </w:divBdr>
    </w:div>
    <w:div w:id="59640010">
      <w:bodyDiv w:val="1"/>
      <w:marLeft w:val="0"/>
      <w:marRight w:val="0"/>
      <w:marTop w:val="0"/>
      <w:marBottom w:val="0"/>
      <w:divBdr>
        <w:top w:val="none" w:sz="0" w:space="0" w:color="auto"/>
        <w:left w:val="none" w:sz="0" w:space="0" w:color="auto"/>
        <w:bottom w:val="none" w:sz="0" w:space="0" w:color="auto"/>
        <w:right w:val="none" w:sz="0" w:space="0" w:color="auto"/>
      </w:divBdr>
    </w:div>
    <w:div w:id="65760938">
      <w:bodyDiv w:val="1"/>
      <w:marLeft w:val="0"/>
      <w:marRight w:val="0"/>
      <w:marTop w:val="0"/>
      <w:marBottom w:val="0"/>
      <w:divBdr>
        <w:top w:val="none" w:sz="0" w:space="0" w:color="auto"/>
        <w:left w:val="none" w:sz="0" w:space="0" w:color="auto"/>
        <w:bottom w:val="none" w:sz="0" w:space="0" w:color="auto"/>
        <w:right w:val="none" w:sz="0" w:space="0" w:color="auto"/>
      </w:divBdr>
    </w:div>
    <w:div w:id="66388630">
      <w:bodyDiv w:val="1"/>
      <w:marLeft w:val="0"/>
      <w:marRight w:val="0"/>
      <w:marTop w:val="0"/>
      <w:marBottom w:val="0"/>
      <w:divBdr>
        <w:top w:val="none" w:sz="0" w:space="0" w:color="auto"/>
        <w:left w:val="none" w:sz="0" w:space="0" w:color="auto"/>
        <w:bottom w:val="none" w:sz="0" w:space="0" w:color="auto"/>
        <w:right w:val="none" w:sz="0" w:space="0" w:color="auto"/>
      </w:divBdr>
    </w:div>
    <w:div w:id="72314326">
      <w:bodyDiv w:val="1"/>
      <w:marLeft w:val="0"/>
      <w:marRight w:val="0"/>
      <w:marTop w:val="0"/>
      <w:marBottom w:val="0"/>
      <w:divBdr>
        <w:top w:val="none" w:sz="0" w:space="0" w:color="auto"/>
        <w:left w:val="none" w:sz="0" w:space="0" w:color="auto"/>
        <w:bottom w:val="none" w:sz="0" w:space="0" w:color="auto"/>
        <w:right w:val="none" w:sz="0" w:space="0" w:color="auto"/>
      </w:divBdr>
    </w:div>
    <w:div w:id="83578710">
      <w:bodyDiv w:val="1"/>
      <w:marLeft w:val="0"/>
      <w:marRight w:val="0"/>
      <w:marTop w:val="0"/>
      <w:marBottom w:val="0"/>
      <w:divBdr>
        <w:top w:val="none" w:sz="0" w:space="0" w:color="auto"/>
        <w:left w:val="none" w:sz="0" w:space="0" w:color="auto"/>
        <w:bottom w:val="none" w:sz="0" w:space="0" w:color="auto"/>
        <w:right w:val="none" w:sz="0" w:space="0" w:color="auto"/>
      </w:divBdr>
    </w:div>
    <w:div w:id="89474733">
      <w:bodyDiv w:val="1"/>
      <w:marLeft w:val="0"/>
      <w:marRight w:val="0"/>
      <w:marTop w:val="0"/>
      <w:marBottom w:val="0"/>
      <w:divBdr>
        <w:top w:val="none" w:sz="0" w:space="0" w:color="auto"/>
        <w:left w:val="none" w:sz="0" w:space="0" w:color="auto"/>
        <w:bottom w:val="none" w:sz="0" w:space="0" w:color="auto"/>
        <w:right w:val="none" w:sz="0" w:space="0" w:color="auto"/>
      </w:divBdr>
    </w:div>
    <w:div w:id="92627680">
      <w:bodyDiv w:val="1"/>
      <w:marLeft w:val="0"/>
      <w:marRight w:val="0"/>
      <w:marTop w:val="0"/>
      <w:marBottom w:val="0"/>
      <w:divBdr>
        <w:top w:val="none" w:sz="0" w:space="0" w:color="auto"/>
        <w:left w:val="none" w:sz="0" w:space="0" w:color="auto"/>
        <w:bottom w:val="none" w:sz="0" w:space="0" w:color="auto"/>
        <w:right w:val="none" w:sz="0" w:space="0" w:color="auto"/>
      </w:divBdr>
    </w:div>
    <w:div w:id="94175301">
      <w:bodyDiv w:val="1"/>
      <w:marLeft w:val="0"/>
      <w:marRight w:val="0"/>
      <w:marTop w:val="0"/>
      <w:marBottom w:val="0"/>
      <w:divBdr>
        <w:top w:val="none" w:sz="0" w:space="0" w:color="auto"/>
        <w:left w:val="none" w:sz="0" w:space="0" w:color="auto"/>
        <w:bottom w:val="none" w:sz="0" w:space="0" w:color="auto"/>
        <w:right w:val="none" w:sz="0" w:space="0" w:color="auto"/>
      </w:divBdr>
    </w:div>
    <w:div w:id="95636250">
      <w:bodyDiv w:val="1"/>
      <w:marLeft w:val="0"/>
      <w:marRight w:val="0"/>
      <w:marTop w:val="0"/>
      <w:marBottom w:val="0"/>
      <w:divBdr>
        <w:top w:val="none" w:sz="0" w:space="0" w:color="auto"/>
        <w:left w:val="none" w:sz="0" w:space="0" w:color="auto"/>
        <w:bottom w:val="none" w:sz="0" w:space="0" w:color="auto"/>
        <w:right w:val="none" w:sz="0" w:space="0" w:color="auto"/>
      </w:divBdr>
    </w:div>
    <w:div w:id="102040169">
      <w:bodyDiv w:val="1"/>
      <w:marLeft w:val="0"/>
      <w:marRight w:val="0"/>
      <w:marTop w:val="0"/>
      <w:marBottom w:val="0"/>
      <w:divBdr>
        <w:top w:val="none" w:sz="0" w:space="0" w:color="auto"/>
        <w:left w:val="none" w:sz="0" w:space="0" w:color="auto"/>
        <w:bottom w:val="none" w:sz="0" w:space="0" w:color="auto"/>
        <w:right w:val="none" w:sz="0" w:space="0" w:color="auto"/>
      </w:divBdr>
    </w:div>
    <w:div w:id="102388045">
      <w:bodyDiv w:val="1"/>
      <w:marLeft w:val="0"/>
      <w:marRight w:val="0"/>
      <w:marTop w:val="0"/>
      <w:marBottom w:val="0"/>
      <w:divBdr>
        <w:top w:val="none" w:sz="0" w:space="0" w:color="auto"/>
        <w:left w:val="none" w:sz="0" w:space="0" w:color="auto"/>
        <w:bottom w:val="none" w:sz="0" w:space="0" w:color="auto"/>
        <w:right w:val="none" w:sz="0" w:space="0" w:color="auto"/>
      </w:divBdr>
    </w:div>
    <w:div w:id="105120609">
      <w:bodyDiv w:val="1"/>
      <w:marLeft w:val="0"/>
      <w:marRight w:val="0"/>
      <w:marTop w:val="0"/>
      <w:marBottom w:val="0"/>
      <w:divBdr>
        <w:top w:val="none" w:sz="0" w:space="0" w:color="auto"/>
        <w:left w:val="none" w:sz="0" w:space="0" w:color="auto"/>
        <w:bottom w:val="none" w:sz="0" w:space="0" w:color="auto"/>
        <w:right w:val="none" w:sz="0" w:space="0" w:color="auto"/>
      </w:divBdr>
    </w:div>
    <w:div w:id="113525008">
      <w:bodyDiv w:val="1"/>
      <w:marLeft w:val="0"/>
      <w:marRight w:val="0"/>
      <w:marTop w:val="0"/>
      <w:marBottom w:val="0"/>
      <w:divBdr>
        <w:top w:val="none" w:sz="0" w:space="0" w:color="auto"/>
        <w:left w:val="none" w:sz="0" w:space="0" w:color="auto"/>
        <w:bottom w:val="none" w:sz="0" w:space="0" w:color="auto"/>
        <w:right w:val="none" w:sz="0" w:space="0" w:color="auto"/>
      </w:divBdr>
    </w:div>
    <w:div w:id="116917981">
      <w:bodyDiv w:val="1"/>
      <w:marLeft w:val="0"/>
      <w:marRight w:val="0"/>
      <w:marTop w:val="0"/>
      <w:marBottom w:val="0"/>
      <w:divBdr>
        <w:top w:val="none" w:sz="0" w:space="0" w:color="auto"/>
        <w:left w:val="none" w:sz="0" w:space="0" w:color="auto"/>
        <w:bottom w:val="none" w:sz="0" w:space="0" w:color="auto"/>
        <w:right w:val="none" w:sz="0" w:space="0" w:color="auto"/>
      </w:divBdr>
    </w:div>
    <w:div w:id="127629133">
      <w:bodyDiv w:val="1"/>
      <w:marLeft w:val="0"/>
      <w:marRight w:val="0"/>
      <w:marTop w:val="0"/>
      <w:marBottom w:val="0"/>
      <w:divBdr>
        <w:top w:val="none" w:sz="0" w:space="0" w:color="auto"/>
        <w:left w:val="none" w:sz="0" w:space="0" w:color="auto"/>
        <w:bottom w:val="none" w:sz="0" w:space="0" w:color="auto"/>
        <w:right w:val="none" w:sz="0" w:space="0" w:color="auto"/>
      </w:divBdr>
    </w:div>
    <w:div w:id="128596144">
      <w:bodyDiv w:val="1"/>
      <w:marLeft w:val="0"/>
      <w:marRight w:val="0"/>
      <w:marTop w:val="0"/>
      <w:marBottom w:val="0"/>
      <w:divBdr>
        <w:top w:val="none" w:sz="0" w:space="0" w:color="auto"/>
        <w:left w:val="none" w:sz="0" w:space="0" w:color="auto"/>
        <w:bottom w:val="none" w:sz="0" w:space="0" w:color="auto"/>
        <w:right w:val="none" w:sz="0" w:space="0" w:color="auto"/>
      </w:divBdr>
    </w:div>
    <w:div w:id="130095263">
      <w:bodyDiv w:val="1"/>
      <w:marLeft w:val="0"/>
      <w:marRight w:val="0"/>
      <w:marTop w:val="0"/>
      <w:marBottom w:val="0"/>
      <w:divBdr>
        <w:top w:val="none" w:sz="0" w:space="0" w:color="auto"/>
        <w:left w:val="none" w:sz="0" w:space="0" w:color="auto"/>
        <w:bottom w:val="none" w:sz="0" w:space="0" w:color="auto"/>
        <w:right w:val="none" w:sz="0" w:space="0" w:color="auto"/>
      </w:divBdr>
    </w:div>
    <w:div w:id="130707636">
      <w:bodyDiv w:val="1"/>
      <w:marLeft w:val="0"/>
      <w:marRight w:val="0"/>
      <w:marTop w:val="0"/>
      <w:marBottom w:val="0"/>
      <w:divBdr>
        <w:top w:val="none" w:sz="0" w:space="0" w:color="auto"/>
        <w:left w:val="none" w:sz="0" w:space="0" w:color="auto"/>
        <w:bottom w:val="none" w:sz="0" w:space="0" w:color="auto"/>
        <w:right w:val="none" w:sz="0" w:space="0" w:color="auto"/>
      </w:divBdr>
    </w:div>
    <w:div w:id="131217868">
      <w:bodyDiv w:val="1"/>
      <w:marLeft w:val="0"/>
      <w:marRight w:val="0"/>
      <w:marTop w:val="0"/>
      <w:marBottom w:val="0"/>
      <w:divBdr>
        <w:top w:val="none" w:sz="0" w:space="0" w:color="auto"/>
        <w:left w:val="none" w:sz="0" w:space="0" w:color="auto"/>
        <w:bottom w:val="none" w:sz="0" w:space="0" w:color="auto"/>
        <w:right w:val="none" w:sz="0" w:space="0" w:color="auto"/>
      </w:divBdr>
    </w:div>
    <w:div w:id="136915916">
      <w:bodyDiv w:val="1"/>
      <w:marLeft w:val="0"/>
      <w:marRight w:val="0"/>
      <w:marTop w:val="0"/>
      <w:marBottom w:val="0"/>
      <w:divBdr>
        <w:top w:val="none" w:sz="0" w:space="0" w:color="auto"/>
        <w:left w:val="none" w:sz="0" w:space="0" w:color="auto"/>
        <w:bottom w:val="none" w:sz="0" w:space="0" w:color="auto"/>
        <w:right w:val="none" w:sz="0" w:space="0" w:color="auto"/>
      </w:divBdr>
    </w:div>
    <w:div w:id="137190604">
      <w:bodyDiv w:val="1"/>
      <w:marLeft w:val="0"/>
      <w:marRight w:val="0"/>
      <w:marTop w:val="0"/>
      <w:marBottom w:val="0"/>
      <w:divBdr>
        <w:top w:val="none" w:sz="0" w:space="0" w:color="auto"/>
        <w:left w:val="none" w:sz="0" w:space="0" w:color="auto"/>
        <w:bottom w:val="none" w:sz="0" w:space="0" w:color="auto"/>
        <w:right w:val="none" w:sz="0" w:space="0" w:color="auto"/>
      </w:divBdr>
    </w:div>
    <w:div w:id="162278248">
      <w:bodyDiv w:val="1"/>
      <w:marLeft w:val="0"/>
      <w:marRight w:val="0"/>
      <w:marTop w:val="0"/>
      <w:marBottom w:val="0"/>
      <w:divBdr>
        <w:top w:val="none" w:sz="0" w:space="0" w:color="auto"/>
        <w:left w:val="none" w:sz="0" w:space="0" w:color="auto"/>
        <w:bottom w:val="none" w:sz="0" w:space="0" w:color="auto"/>
        <w:right w:val="none" w:sz="0" w:space="0" w:color="auto"/>
      </w:divBdr>
    </w:div>
    <w:div w:id="165947398">
      <w:bodyDiv w:val="1"/>
      <w:marLeft w:val="0"/>
      <w:marRight w:val="0"/>
      <w:marTop w:val="0"/>
      <w:marBottom w:val="0"/>
      <w:divBdr>
        <w:top w:val="none" w:sz="0" w:space="0" w:color="auto"/>
        <w:left w:val="none" w:sz="0" w:space="0" w:color="auto"/>
        <w:bottom w:val="none" w:sz="0" w:space="0" w:color="auto"/>
        <w:right w:val="none" w:sz="0" w:space="0" w:color="auto"/>
      </w:divBdr>
    </w:div>
    <w:div w:id="178350580">
      <w:bodyDiv w:val="1"/>
      <w:marLeft w:val="0"/>
      <w:marRight w:val="0"/>
      <w:marTop w:val="0"/>
      <w:marBottom w:val="0"/>
      <w:divBdr>
        <w:top w:val="none" w:sz="0" w:space="0" w:color="auto"/>
        <w:left w:val="none" w:sz="0" w:space="0" w:color="auto"/>
        <w:bottom w:val="none" w:sz="0" w:space="0" w:color="auto"/>
        <w:right w:val="none" w:sz="0" w:space="0" w:color="auto"/>
      </w:divBdr>
    </w:div>
    <w:div w:id="179124070">
      <w:bodyDiv w:val="1"/>
      <w:marLeft w:val="0"/>
      <w:marRight w:val="0"/>
      <w:marTop w:val="0"/>
      <w:marBottom w:val="0"/>
      <w:divBdr>
        <w:top w:val="none" w:sz="0" w:space="0" w:color="auto"/>
        <w:left w:val="none" w:sz="0" w:space="0" w:color="auto"/>
        <w:bottom w:val="none" w:sz="0" w:space="0" w:color="auto"/>
        <w:right w:val="none" w:sz="0" w:space="0" w:color="auto"/>
      </w:divBdr>
    </w:div>
    <w:div w:id="183639705">
      <w:bodyDiv w:val="1"/>
      <w:marLeft w:val="0"/>
      <w:marRight w:val="0"/>
      <w:marTop w:val="0"/>
      <w:marBottom w:val="0"/>
      <w:divBdr>
        <w:top w:val="none" w:sz="0" w:space="0" w:color="auto"/>
        <w:left w:val="none" w:sz="0" w:space="0" w:color="auto"/>
        <w:bottom w:val="none" w:sz="0" w:space="0" w:color="auto"/>
        <w:right w:val="none" w:sz="0" w:space="0" w:color="auto"/>
      </w:divBdr>
    </w:div>
    <w:div w:id="189147351">
      <w:bodyDiv w:val="1"/>
      <w:marLeft w:val="0"/>
      <w:marRight w:val="0"/>
      <w:marTop w:val="0"/>
      <w:marBottom w:val="0"/>
      <w:divBdr>
        <w:top w:val="none" w:sz="0" w:space="0" w:color="auto"/>
        <w:left w:val="none" w:sz="0" w:space="0" w:color="auto"/>
        <w:bottom w:val="none" w:sz="0" w:space="0" w:color="auto"/>
        <w:right w:val="none" w:sz="0" w:space="0" w:color="auto"/>
      </w:divBdr>
    </w:div>
    <w:div w:id="191457861">
      <w:bodyDiv w:val="1"/>
      <w:marLeft w:val="0"/>
      <w:marRight w:val="0"/>
      <w:marTop w:val="0"/>
      <w:marBottom w:val="0"/>
      <w:divBdr>
        <w:top w:val="none" w:sz="0" w:space="0" w:color="auto"/>
        <w:left w:val="none" w:sz="0" w:space="0" w:color="auto"/>
        <w:bottom w:val="none" w:sz="0" w:space="0" w:color="auto"/>
        <w:right w:val="none" w:sz="0" w:space="0" w:color="auto"/>
      </w:divBdr>
    </w:div>
    <w:div w:id="193200225">
      <w:bodyDiv w:val="1"/>
      <w:marLeft w:val="0"/>
      <w:marRight w:val="0"/>
      <w:marTop w:val="0"/>
      <w:marBottom w:val="0"/>
      <w:divBdr>
        <w:top w:val="none" w:sz="0" w:space="0" w:color="auto"/>
        <w:left w:val="none" w:sz="0" w:space="0" w:color="auto"/>
        <w:bottom w:val="none" w:sz="0" w:space="0" w:color="auto"/>
        <w:right w:val="none" w:sz="0" w:space="0" w:color="auto"/>
      </w:divBdr>
    </w:div>
    <w:div w:id="196742220">
      <w:bodyDiv w:val="1"/>
      <w:marLeft w:val="0"/>
      <w:marRight w:val="0"/>
      <w:marTop w:val="0"/>
      <w:marBottom w:val="0"/>
      <w:divBdr>
        <w:top w:val="none" w:sz="0" w:space="0" w:color="auto"/>
        <w:left w:val="none" w:sz="0" w:space="0" w:color="auto"/>
        <w:bottom w:val="none" w:sz="0" w:space="0" w:color="auto"/>
        <w:right w:val="none" w:sz="0" w:space="0" w:color="auto"/>
      </w:divBdr>
    </w:div>
    <w:div w:id="197620840">
      <w:bodyDiv w:val="1"/>
      <w:marLeft w:val="0"/>
      <w:marRight w:val="0"/>
      <w:marTop w:val="0"/>
      <w:marBottom w:val="0"/>
      <w:divBdr>
        <w:top w:val="none" w:sz="0" w:space="0" w:color="auto"/>
        <w:left w:val="none" w:sz="0" w:space="0" w:color="auto"/>
        <w:bottom w:val="none" w:sz="0" w:space="0" w:color="auto"/>
        <w:right w:val="none" w:sz="0" w:space="0" w:color="auto"/>
      </w:divBdr>
    </w:div>
    <w:div w:id="200672185">
      <w:bodyDiv w:val="1"/>
      <w:marLeft w:val="0"/>
      <w:marRight w:val="0"/>
      <w:marTop w:val="0"/>
      <w:marBottom w:val="0"/>
      <w:divBdr>
        <w:top w:val="none" w:sz="0" w:space="0" w:color="auto"/>
        <w:left w:val="none" w:sz="0" w:space="0" w:color="auto"/>
        <w:bottom w:val="none" w:sz="0" w:space="0" w:color="auto"/>
        <w:right w:val="none" w:sz="0" w:space="0" w:color="auto"/>
      </w:divBdr>
    </w:div>
    <w:div w:id="202638618">
      <w:bodyDiv w:val="1"/>
      <w:marLeft w:val="0"/>
      <w:marRight w:val="0"/>
      <w:marTop w:val="0"/>
      <w:marBottom w:val="0"/>
      <w:divBdr>
        <w:top w:val="none" w:sz="0" w:space="0" w:color="auto"/>
        <w:left w:val="none" w:sz="0" w:space="0" w:color="auto"/>
        <w:bottom w:val="none" w:sz="0" w:space="0" w:color="auto"/>
        <w:right w:val="none" w:sz="0" w:space="0" w:color="auto"/>
      </w:divBdr>
    </w:div>
    <w:div w:id="204372509">
      <w:bodyDiv w:val="1"/>
      <w:marLeft w:val="0"/>
      <w:marRight w:val="0"/>
      <w:marTop w:val="0"/>
      <w:marBottom w:val="0"/>
      <w:divBdr>
        <w:top w:val="none" w:sz="0" w:space="0" w:color="auto"/>
        <w:left w:val="none" w:sz="0" w:space="0" w:color="auto"/>
        <w:bottom w:val="none" w:sz="0" w:space="0" w:color="auto"/>
        <w:right w:val="none" w:sz="0" w:space="0" w:color="auto"/>
      </w:divBdr>
    </w:div>
    <w:div w:id="207569328">
      <w:bodyDiv w:val="1"/>
      <w:marLeft w:val="0"/>
      <w:marRight w:val="0"/>
      <w:marTop w:val="0"/>
      <w:marBottom w:val="0"/>
      <w:divBdr>
        <w:top w:val="none" w:sz="0" w:space="0" w:color="auto"/>
        <w:left w:val="none" w:sz="0" w:space="0" w:color="auto"/>
        <w:bottom w:val="none" w:sz="0" w:space="0" w:color="auto"/>
        <w:right w:val="none" w:sz="0" w:space="0" w:color="auto"/>
      </w:divBdr>
    </w:div>
    <w:div w:id="208108102">
      <w:bodyDiv w:val="1"/>
      <w:marLeft w:val="0"/>
      <w:marRight w:val="0"/>
      <w:marTop w:val="0"/>
      <w:marBottom w:val="0"/>
      <w:divBdr>
        <w:top w:val="none" w:sz="0" w:space="0" w:color="auto"/>
        <w:left w:val="none" w:sz="0" w:space="0" w:color="auto"/>
        <w:bottom w:val="none" w:sz="0" w:space="0" w:color="auto"/>
        <w:right w:val="none" w:sz="0" w:space="0" w:color="auto"/>
      </w:divBdr>
    </w:div>
    <w:div w:id="210311547">
      <w:bodyDiv w:val="1"/>
      <w:marLeft w:val="0"/>
      <w:marRight w:val="0"/>
      <w:marTop w:val="0"/>
      <w:marBottom w:val="0"/>
      <w:divBdr>
        <w:top w:val="none" w:sz="0" w:space="0" w:color="auto"/>
        <w:left w:val="none" w:sz="0" w:space="0" w:color="auto"/>
        <w:bottom w:val="none" w:sz="0" w:space="0" w:color="auto"/>
        <w:right w:val="none" w:sz="0" w:space="0" w:color="auto"/>
      </w:divBdr>
    </w:div>
    <w:div w:id="214856174">
      <w:bodyDiv w:val="1"/>
      <w:marLeft w:val="0"/>
      <w:marRight w:val="0"/>
      <w:marTop w:val="0"/>
      <w:marBottom w:val="0"/>
      <w:divBdr>
        <w:top w:val="none" w:sz="0" w:space="0" w:color="auto"/>
        <w:left w:val="none" w:sz="0" w:space="0" w:color="auto"/>
        <w:bottom w:val="none" w:sz="0" w:space="0" w:color="auto"/>
        <w:right w:val="none" w:sz="0" w:space="0" w:color="auto"/>
      </w:divBdr>
    </w:div>
    <w:div w:id="219753800">
      <w:bodyDiv w:val="1"/>
      <w:marLeft w:val="0"/>
      <w:marRight w:val="0"/>
      <w:marTop w:val="0"/>
      <w:marBottom w:val="0"/>
      <w:divBdr>
        <w:top w:val="none" w:sz="0" w:space="0" w:color="auto"/>
        <w:left w:val="none" w:sz="0" w:space="0" w:color="auto"/>
        <w:bottom w:val="none" w:sz="0" w:space="0" w:color="auto"/>
        <w:right w:val="none" w:sz="0" w:space="0" w:color="auto"/>
      </w:divBdr>
    </w:div>
    <w:div w:id="219874217">
      <w:bodyDiv w:val="1"/>
      <w:marLeft w:val="0"/>
      <w:marRight w:val="0"/>
      <w:marTop w:val="0"/>
      <w:marBottom w:val="0"/>
      <w:divBdr>
        <w:top w:val="none" w:sz="0" w:space="0" w:color="auto"/>
        <w:left w:val="none" w:sz="0" w:space="0" w:color="auto"/>
        <w:bottom w:val="none" w:sz="0" w:space="0" w:color="auto"/>
        <w:right w:val="none" w:sz="0" w:space="0" w:color="auto"/>
      </w:divBdr>
    </w:div>
    <w:div w:id="221336129">
      <w:bodyDiv w:val="1"/>
      <w:marLeft w:val="0"/>
      <w:marRight w:val="0"/>
      <w:marTop w:val="0"/>
      <w:marBottom w:val="0"/>
      <w:divBdr>
        <w:top w:val="none" w:sz="0" w:space="0" w:color="auto"/>
        <w:left w:val="none" w:sz="0" w:space="0" w:color="auto"/>
        <w:bottom w:val="none" w:sz="0" w:space="0" w:color="auto"/>
        <w:right w:val="none" w:sz="0" w:space="0" w:color="auto"/>
      </w:divBdr>
    </w:div>
    <w:div w:id="224143617">
      <w:bodyDiv w:val="1"/>
      <w:marLeft w:val="0"/>
      <w:marRight w:val="0"/>
      <w:marTop w:val="0"/>
      <w:marBottom w:val="0"/>
      <w:divBdr>
        <w:top w:val="none" w:sz="0" w:space="0" w:color="auto"/>
        <w:left w:val="none" w:sz="0" w:space="0" w:color="auto"/>
        <w:bottom w:val="none" w:sz="0" w:space="0" w:color="auto"/>
        <w:right w:val="none" w:sz="0" w:space="0" w:color="auto"/>
      </w:divBdr>
    </w:div>
    <w:div w:id="228923940">
      <w:bodyDiv w:val="1"/>
      <w:marLeft w:val="0"/>
      <w:marRight w:val="0"/>
      <w:marTop w:val="0"/>
      <w:marBottom w:val="0"/>
      <w:divBdr>
        <w:top w:val="none" w:sz="0" w:space="0" w:color="auto"/>
        <w:left w:val="none" w:sz="0" w:space="0" w:color="auto"/>
        <w:bottom w:val="none" w:sz="0" w:space="0" w:color="auto"/>
        <w:right w:val="none" w:sz="0" w:space="0" w:color="auto"/>
      </w:divBdr>
    </w:div>
    <w:div w:id="230819045">
      <w:bodyDiv w:val="1"/>
      <w:marLeft w:val="0"/>
      <w:marRight w:val="0"/>
      <w:marTop w:val="0"/>
      <w:marBottom w:val="0"/>
      <w:divBdr>
        <w:top w:val="none" w:sz="0" w:space="0" w:color="auto"/>
        <w:left w:val="none" w:sz="0" w:space="0" w:color="auto"/>
        <w:bottom w:val="none" w:sz="0" w:space="0" w:color="auto"/>
        <w:right w:val="none" w:sz="0" w:space="0" w:color="auto"/>
      </w:divBdr>
    </w:div>
    <w:div w:id="231547038">
      <w:bodyDiv w:val="1"/>
      <w:marLeft w:val="0"/>
      <w:marRight w:val="0"/>
      <w:marTop w:val="0"/>
      <w:marBottom w:val="0"/>
      <w:divBdr>
        <w:top w:val="none" w:sz="0" w:space="0" w:color="auto"/>
        <w:left w:val="none" w:sz="0" w:space="0" w:color="auto"/>
        <w:bottom w:val="none" w:sz="0" w:space="0" w:color="auto"/>
        <w:right w:val="none" w:sz="0" w:space="0" w:color="auto"/>
      </w:divBdr>
    </w:div>
    <w:div w:id="235015733">
      <w:bodyDiv w:val="1"/>
      <w:marLeft w:val="0"/>
      <w:marRight w:val="0"/>
      <w:marTop w:val="0"/>
      <w:marBottom w:val="0"/>
      <w:divBdr>
        <w:top w:val="none" w:sz="0" w:space="0" w:color="auto"/>
        <w:left w:val="none" w:sz="0" w:space="0" w:color="auto"/>
        <w:bottom w:val="none" w:sz="0" w:space="0" w:color="auto"/>
        <w:right w:val="none" w:sz="0" w:space="0" w:color="auto"/>
      </w:divBdr>
    </w:div>
    <w:div w:id="241959474">
      <w:bodyDiv w:val="1"/>
      <w:marLeft w:val="0"/>
      <w:marRight w:val="0"/>
      <w:marTop w:val="0"/>
      <w:marBottom w:val="0"/>
      <w:divBdr>
        <w:top w:val="none" w:sz="0" w:space="0" w:color="auto"/>
        <w:left w:val="none" w:sz="0" w:space="0" w:color="auto"/>
        <w:bottom w:val="none" w:sz="0" w:space="0" w:color="auto"/>
        <w:right w:val="none" w:sz="0" w:space="0" w:color="auto"/>
      </w:divBdr>
    </w:div>
    <w:div w:id="248004873">
      <w:bodyDiv w:val="1"/>
      <w:marLeft w:val="0"/>
      <w:marRight w:val="0"/>
      <w:marTop w:val="0"/>
      <w:marBottom w:val="0"/>
      <w:divBdr>
        <w:top w:val="none" w:sz="0" w:space="0" w:color="auto"/>
        <w:left w:val="none" w:sz="0" w:space="0" w:color="auto"/>
        <w:bottom w:val="none" w:sz="0" w:space="0" w:color="auto"/>
        <w:right w:val="none" w:sz="0" w:space="0" w:color="auto"/>
      </w:divBdr>
    </w:div>
    <w:div w:id="249392227">
      <w:bodyDiv w:val="1"/>
      <w:marLeft w:val="0"/>
      <w:marRight w:val="0"/>
      <w:marTop w:val="0"/>
      <w:marBottom w:val="0"/>
      <w:divBdr>
        <w:top w:val="none" w:sz="0" w:space="0" w:color="auto"/>
        <w:left w:val="none" w:sz="0" w:space="0" w:color="auto"/>
        <w:bottom w:val="none" w:sz="0" w:space="0" w:color="auto"/>
        <w:right w:val="none" w:sz="0" w:space="0" w:color="auto"/>
      </w:divBdr>
    </w:div>
    <w:div w:id="249852963">
      <w:bodyDiv w:val="1"/>
      <w:marLeft w:val="0"/>
      <w:marRight w:val="0"/>
      <w:marTop w:val="0"/>
      <w:marBottom w:val="0"/>
      <w:divBdr>
        <w:top w:val="none" w:sz="0" w:space="0" w:color="auto"/>
        <w:left w:val="none" w:sz="0" w:space="0" w:color="auto"/>
        <w:bottom w:val="none" w:sz="0" w:space="0" w:color="auto"/>
        <w:right w:val="none" w:sz="0" w:space="0" w:color="auto"/>
      </w:divBdr>
    </w:div>
    <w:div w:id="251747084">
      <w:bodyDiv w:val="1"/>
      <w:marLeft w:val="0"/>
      <w:marRight w:val="0"/>
      <w:marTop w:val="0"/>
      <w:marBottom w:val="0"/>
      <w:divBdr>
        <w:top w:val="none" w:sz="0" w:space="0" w:color="auto"/>
        <w:left w:val="none" w:sz="0" w:space="0" w:color="auto"/>
        <w:bottom w:val="none" w:sz="0" w:space="0" w:color="auto"/>
        <w:right w:val="none" w:sz="0" w:space="0" w:color="auto"/>
      </w:divBdr>
    </w:div>
    <w:div w:id="254440679">
      <w:bodyDiv w:val="1"/>
      <w:marLeft w:val="0"/>
      <w:marRight w:val="0"/>
      <w:marTop w:val="0"/>
      <w:marBottom w:val="0"/>
      <w:divBdr>
        <w:top w:val="none" w:sz="0" w:space="0" w:color="auto"/>
        <w:left w:val="none" w:sz="0" w:space="0" w:color="auto"/>
        <w:bottom w:val="none" w:sz="0" w:space="0" w:color="auto"/>
        <w:right w:val="none" w:sz="0" w:space="0" w:color="auto"/>
      </w:divBdr>
    </w:div>
    <w:div w:id="257057302">
      <w:bodyDiv w:val="1"/>
      <w:marLeft w:val="0"/>
      <w:marRight w:val="0"/>
      <w:marTop w:val="0"/>
      <w:marBottom w:val="0"/>
      <w:divBdr>
        <w:top w:val="none" w:sz="0" w:space="0" w:color="auto"/>
        <w:left w:val="none" w:sz="0" w:space="0" w:color="auto"/>
        <w:bottom w:val="none" w:sz="0" w:space="0" w:color="auto"/>
        <w:right w:val="none" w:sz="0" w:space="0" w:color="auto"/>
      </w:divBdr>
    </w:div>
    <w:div w:id="262691712">
      <w:bodyDiv w:val="1"/>
      <w:marLeft w:val="0"/>
      <w:marRight w:val="0"/>
      <w:marTop w:val="0"/>
      <w:marBottom w:val="0"/>
      <w:divBdr>
        <w:top w:val="none" w:sz="0" w:space="0" w:color="auto"/>
        <w:left w:val="none" w:sz="0" w:space="0" w:color="auto"/>
        <w:bottom w:val="none" w:sz="0" w:space="0" w:color="auto"/>
        <w:right w:val="none" w:sz="0" w:space="0" w:color="auto"/>
      </w:divBdr>
    </w:div>
    <w:div w:id="264962881">
      <w:bodyDiv w:val="1"/>
      <w:marLeft w:val="0"/>
      <w:marRight w:val="0"/>
      <w:marTop w:val="0"/>
      <w:marBottom w:val="0"/>
      <w:divBdr>
        <w:top w:val="none" w:sz="0" w:space="0" w:color="auto"/>
        <w:left w:val="none" w:sz="0" w:space="0" w:color="auto"/>
        <w:bottom w:val="none" w:sz="0" w:space="0" w:color="auto"/>
        <w:right w:val="none" w:sz="0" w:space="0" w:color="auto"/>
      </w:divBdr>
    </w:div>
    <w:div w:id="268320075">
      <w:bodyDiv w:val="1"/>
      <w:marLeft w:val="0"/>
      <w:marRight w:val="0"/>
      <w:marTop w:val="0"/>
      <w:marBottom w:val="0"/>
      <w:divBdr>
        <w:top w:val="none" w:sz="0" w:space="0" w:color="auto"/>
        <w:left w:val="none" w:sz="0" w:space="0" w:color="auto"/>
        <w:bottom w:val="none" w:sz="0" w:space="0" w:color="auto"/>
        <w:right w:val="none" w:sz="0" w:space="0" w:color="auto"/>
      </w:divBdr>
    </w:div>
    <w:div w:id="273290032">
      <w:bodyDiv w:val="1"/>
      <w:marLeft w:val="0"/>
      <w:marRight w:val="0"/>
      <w:marTop w:val="0"/>
      <w:marBottom w:val="0"/>
      <w:divBdr>
        <w:top w:val="none" w:sz="0" w:space="0" w:color="auto"/>
        <w:left w:val="none" w:sz="0" w:space="0" w:color="auto"/>
        <w:bottom w:val="none" w:sz="0" w:space="0" w:color="auto"/>
        <w:right w:val="none" w:sz="0" w:space="0" w:color="auto"/>
      </w:divBdr>
    </w:div>
    <w:div w:id="275524742">
      <w:bodyDiv w:val="1"/>
      <w:marLeft w:val="0"/>
      <w:marRight w:val="0"/>
      <w:marTop w:val="0"/>
      <w:marBottom w:val="0"/>
      <w:divBdr>
        <w:top w:val="none" w:sz="0" w:space="0" w:color="auto"/>
        <w:left w:val="none" w:sz="0" w:space="0" w:color="auto"/>
        <w:bottom w:val="none" w:sz="0" w:space="0" w:color="auto"/>
        <w:right w:val="none" w:sz="0" w:space="0" w:color="auto"/>
      </w:divBdr>
    </w:div>
    <w:div w:id="278879384">
      <w:bodyDiv w:val="1"/>
      <w:marLeft w:val="0"/>
      <w:marRight w:val="0"/>
      <w:marTop w:val="0"/>
      <w:marBottom w:val="0"/>
      <w:divBdr>
        <w:top w:val="none" w:sz="0" w:space="0" w:color="auto"/>
        <w:left w:val="none" w:sz="0" w:space="0" w:color="auto"/>
        <w:bottom w:val="none" w:sz="0" w:space="0" w:color="auto"/>
        <w:right w:val="none" w:sz="0" w:space="0" w:color="auto"/>
      </w:divBdr>
    </w:div>
    <w:div w:id="279188823">
      <w:bodyDiv w:val="1"/>
      <w:marLeft w:val="0"/>
      <w:marRight w:val="0"/>
      <w:marTop w:val="0"/>
      <w:marBottom w:val="0"/>
      <w:divBdr>
        <w:top w:val="none" w:sz="0" w:space="0" w:color="auto"/>
        <w:left w:val="none" w:sz="0" w:space="0" w:color="auto"/>
        <w:bottom w:val="none" w:sz="0" w:space="0" w:color="auto"/>
        <w:right w:val="none" w:sz="0" w:space="0" w:color="auto"/>
      </w:divBdr>
    </w:div>
    <w:div w:id="284776768">
      <w:bodyDiv w:val="1"/>
      <w:marLeft w:val="0"/>
      <w:marRight w:val="0"/>
      <w:marTop w:val="0"/>
      <w:marBottom w:val="0"/>
      <w:divBdr>
        <w:top w:val="none" w:sz="0" w:space="0" w:color="auto"/>
        <w:left w:val="none" w:sz="0" w:space="0" w:color="auto"/>
        <w:bottom w:val="none" w:sz="0" w:space="0" w:color="auto"/>
        <w:right w:val="none" w:sz="0" w:space="0" w:color="auto"/>
      </w:divBdr>
    </w:div>
    <w:div w:id="284849928">
      <w:bodyDiv w:val="1"/>
      <w:marLeft w:val="0"/>
      <w:marRight w:val="0"/>
      <w:marTop w:val="0"/>
      <w:marBottom w:val="0"/>
      <w:divBdr>
        <w:top w:val="none" w:sz="0" w:space="0" w:color="auto"/>
        <w:left w:val="none" w:sz="0" w:space="0" w:color="auto"/>
        <w:bottom w:val="none" w:sz="0" w:space="0" w:color="auto"/>
        <w:right w:val="none" w:sz="0" w:space="0" w:color="auto"/>
      </w:divBdr>
    </w:div>
    <w:div w:id="287669307">
      <w:bodyDiv w:val="1"/>
      <w:marLeft w:val="0"/>
      <w:marRight w:val="0"/>
      <w:marTop w:val="0"/>
      <w:marBottom w:val="0"/>
      <w:divBdr>
        <w:top w:val="none" w:sz="0" w:space="0" w:color="auto"/>
        <w:left w:val="none" w:sz="0" w:space="0" w:color="auto"/>
        <w:bottom w:val="none" w:sz="0" w:space="0" w:color="auto"/>
        <w:right w:val="none" w:sz="0" w:space="0" w:color="auto"/>
      </w:divBdr>
    </w:div>
    <w:div w:id="293608252">
      <w:bodyDiv w:val="1"/>
      <w:marLeft w:val="0"/>
      <w:marRight w:val="0"/>
      <w:marTop w:val="0"/>
      <w:marBottom w:val="0"/>
      <w:divBdr>
        <w:top w:val="none" w:sz="0" w:space="0" w:color="auto"/>
        <w:left w:val="none" w:sz="0" w:space="0" w:color="auto"/>
        <w:bottom w:val="none" w:sz="0" w:space="0" w:color="auto"/>
        <w:right w:val="none" w:sz="0" w:space="0" w:color="auto"/>
      </w:divBdr>
    </w:div>
    <w:div w:id="300617857">
      <w:bodyDiv w:val="1"/>
      <w:marLeft w:val="0"/>
      <w:marRight w:val="0"/>
      <w:marTop w:val="0"/>
      <w:marBottom w:val="0"/>
      <w:divBdr>
        <w:top w:val="none" w:sz="0" w:space="0" w:color="auto"/>
        <w:left w:val="none" w:sz="0" w:space="0" w:color="auto"/>
        <w:bottom w:val="none" w:sz="0" w:space="0" w:color="auto"/>
        <w:right w:val="none" w:sz="0" w:space="0" w:color="auto"/>
      </w:divBdr>
    </w:div>
    <w:div w:id="303700801">
      <w:bodyDiv w:val="1"/>
      <w:marLeft w:val="0"/>
      <w:marRight w:val="0"/>
      <w:marTop w:val="0"/>
      <w:marBottom w:val="0"/>
      <w:divBdr>
        <w:top w:val="none" w:sz="0" w:space="0" w:color="auto"/>
        <w:left w:val="none" w:sz="0" w:space="0" w:color="auto"/>
        <w:bottom w:val="none" w:sz="0" w:space="0" w:color="auto"/>
        <w:right w:val="none" w:sz="0" w:space="0" w:color="auto"/>
      </w:divBdr>
    </w:div>
    <w:div w:id="307243153">
      <w:bodyDiv w:val="1"/>
      <w:marLeft w:val="0"/>
      <w:marRight w:val="0"/>
      <w:marTop w:val="0"/>
      <w:marBottom w:val="0"/>
      <w:divBdr>
        <w:top w:val="none" w:sz="0" w:space="0" w:color="auto"/>
        <w:left w:val="none" w:sz="0" w:space="0" w:color="auto"/>
        <w:bottom w:val="none" w:sz="0" w:space="0" w:color="auto"/>
        <w:right w:val="none" w:sz="0" w:space="0" w:color="auto"/>
      </w:divBdr>
    </w:div>
    <w:div w:id="307906551">
      <w:bodyDiv w:val="1"/>
      <w:marLeft w:val="0"/>
      <w:marRight w:val="0"/>
      <w:marTop w:val="0"/>
      <w:marBottom w:val="0"/>
      <w:divBdr>
        <w:top w:val="none" w:sz="0" w:space="0" w:color="auto"/>
        <w:left w:val="none" w:sz="0" w:space="0" w:color="auto"/>
        <w:bottom w:val="none" w:sz="0" w:space="0" w:color="auto"/>
        <w:right w:val="none" w:sz="0" w:space="0" w:color="auto"/>
      </w:divBdr>
    </w:div>
    <w:div w:id="311829838">
      <w:bodyDiv w:val="1"/>
      <w:marLeft w:val="0"/>
      <w:marRight w:val="0"/>
      <w:marTop w:val="0"/>
      <w:marBottom w:val="0"/>
      <w:divBdr>
        <w:top w:val="none" w:sz="0" w:space="0" w:color="auto"/>
        <w:left w:val="none" w:sz="0" w:space="0" w:color="auto"/>
        <w:bottom w:val="none" w:sz="0" w:space="0" w:color="auto"/>
        <w:right w:val="none" w:sz="0" w:space="0" w:color="auto"/>
      </w:divBdr>
    </w:div>
    <w:div w:id="312881472">
      <w:bodyDiv w:val="1"/>
      <w:marLeft w:val="0"/>
      <w:marRight w:val="0"/>
      <w:marTop w:val="0"/>
      <w:marBottom w:val="0"/>
      <w:divBdr>
        <w:top w:val="none" w:sz="0" w:space="0" w:color="auto"/>
        <w:left w:val="none" w:sz="0" w:space="0" w:color="auto"/>
        <w:bottom w:val="none" w:sz="0" w:space="0" w:color="auto"/>
        <w:right w:val="none" w:sz="0" w:space="0" w:color="auto"/>
      </w:divBdr>
    </w:div>
    <w:div w:id="313460704">
      <w:bodyDiv w:val="1"/>
      <w:marLeft w:val="0"/>
      <w:marRight w:val="0"/>
      <w:marTop w:val="0"/>
      <w:marBottom w:val="0"/>
      <w:divBdr>
        <w:top w:val="none" w:sz="0" w:space="0" w:color="auto"/>
        <w:left w:val="none" w:sz="0" w:space="0" w:color="auto"/>
        <w:bottom w:val="none" w:sz="0" w:space="0" w:color="auto"/>
        <w:right w:val="none" w:sz="0" w:space="0" w:color="auto"/>
      </w:divBdr>
    </w:div>
    <w:div w:id="319845353">
      <w:bodyDiv w:val="1"/>
      <w:marLeft w:val="0"/>
      <w:marRight w:val="0"/>
      <w:marTop w:val="0"/>
      <w:marBottom w:val="0"/>
      <w:divBdr>
        <w:top w:val="none" w:sz="0" w:space="0" w:color="auto"/>
        <w:left w:val="none" w:sz="0" w:space="0" w:color="auto"/>
        <w:bottom w:val="none" w:sz="0" w:space="0" w:color="auto"/>
        <w:right w:val="none" w:sz="0" w:space="0" w:color="auto"/>
      </w:divBdr>
    </w:div>
    <w:div w:id="331223241">
      <w:bodyDiv w:val="1"/>
      <w:marLeft w:val="0"/>
      <w:marRight w:val="0"/>
      <w:marTop w:val="0"/>
      <w:marBottom w:val="0"/>
      <w:divBdr>
        <w:top w:val="none" w:sz="0" w:space="0" w:color="auto"/>
        <w:left w:val="none" w:sz="0" w:space="0" w:color="auto"/>
        <w:bottom w:val="none" w:sz="0" w:space="0" w:color="auto"/>
        <w:right w:val="none" w:sz="0" w:space="0" w:color="auto"/>
      </w:divBdr>
    </w:div>
    <w:div w:id="332029267">
      <w:bodyDiv w:val="1"/>
      <w:marLeft w:val="0"/>
      <w:marRight w:val="0"/>
      <w:marTop w:val="0"/>
      <w:marBottom w:val="0"/>
      <w:divBdr>
        <w:top w:val="none" w:sz="0" w:space="0" w:color="auto"/>
        <w:left w:val="none" w:sz="0" w:space="0" w:color="auto"/>
        <w:bottom w:val="none" w:sz="0" w:space="0" w:color="auto"/>
        <w:right w:val="none" w:sz="0" w:space="0" w:color="auto"/>
      </w:divBdr>
    </w:div>
    <w:div w:id="334528345">
      <w:bodyDiv w:val="1"/>
      <w:marLeft w:val="0"/>
      <w:marRight w:val="0"/>
      <w:marTop w:val="0"/>
      <w:marBottom w:val="0"/>
      <w:divBdr>
        <w:top w:val="none" w:sz="0" w:space="0" w:color="auto"/>
        <w:left w:val="none" w:sz="0" w:space="0" w:color="auto"/>
        <w:bottom w:val="none" w:sz="0" w:space="0" w:color="auto"/>
        <w:right w:val="none" w:sz="0" w:space="0" w:color="auto"/>
      </w:divBdr>
    </w:div>
    <w:div w:id="336808465">
      <w:bodyDiv w:val="1"/>
      <w:marLeft w:val="0"/>
      <w:marRight w:val="0"/>
      <w:marTop w:val="0"/>
      <w:marBottom w:val="0"/>
      <w:divBdr>
        <w:top w:val="none" w:sz="0" w:space="0" w:color="auto"/>
        <w:left w:val="none" w:sz="0" w:space="0" w:color="auto"/>
        <w:bottom w:val="none" w:sz="0" w:space="0" w:color="auto"/>
        <w:right w:val="none" w:sz="0" w:space="0" w:color="auto"/>
      </w:divBdr>
    </w:div>
    <w:div w:id="339041945">
      <w:bodyDiv w:val="1"/>
      <w:marLeft w:val="0"/>
      <w:marRight w:val="0"/>
      <w:marTop w:val="0"/>
      <w:marBottom w:val="0"/>
      <w:divBdr>
        <w:top w:val="none" w:sz="0" w:space="0" w:color="auto"/>
        <w:left w:val="none" w:sz="0" w:space="0" w:color="auto"/>
        <w:bottom w:val="none" w:sz="0" w:space="0" w:color="auto"/>
        <w:right w:val="none" w:sz="0" w:space="0" w:color="auto"/>
      </w:divBdr>
    </w:div>
    <w:div w:id="342170296">
      <w:bodyDiv w:val="1"/>
      <w:marLeft w:val="0"/>
      <w:marRight w:val="0"/>
      <w:marTop w:val="0"/>
      <w:marBottom w:val="0"/>
      <w:divBdr>
        <w:top w:val="none" w:sz="0" w:space="0" w:color="auto"/>
        <w:left w:val="none" w:sz="0" w:space="0" w:color="auto"/>
        <w:bottom w:val="none" w:sz="0" w:space="0" w:color="auto"/>
        <w:right w:val="none" w:sz="0" w:space="0" w:color="auto"/>
      </w:divBdr>
    </w:div>
    <w:div w:id="343215517">
      <w:bodyDiv w:val="1"/>
      <w:marLeft w:val="0"/>
      <w:marRight w:val="0"/>
      <w:marTop w:val="0"/>
      <w:marBottom w:val="0"/>
      <w:divBdr>
        <w:top w:val="none" w:sz="0" w:space="0" w:color="auto"/>
        <w:left w:val="none" w:sz="0" w:space="0" w:color="auto"/>
        <w:bottom w:val="none" w:sz="0" w:space="0" w:color="auto"/>
        <w:right w:val="none" w:sz="0" w:space="0" w:color="auto"/>
      </w:divBdr>
    </w:div>
    <w:div w:id="344216333">
      <w:bodyDiv w:val="1"/>
      <w:marLeft w:val="0"/>
      <w:marRight w:val="0"/>
      <w:marTop w:val="0"/>
      <w:marBottom w:val="0"/>
      <w:divBdr>
        <w:top w:val="none" w:sz="0" w:space="0" w:color="auto"/>
        <w:left w:val="none" w:sz="0" w:space="0" w:color="auto"/>
        <w:bottom w:val="none" w:sz="0" w:space="0" w:color="auto"/>
        <w:right w:val="none" w:sz="0" w:space="0" w:color="auto"/>
      </w:divBdr>
    </w:div>
    <w:div w:id="345518694">
      <w:bodyDiv w:val="1"/>
      <w:marLeft w:val="0"/>
      <w:marRight w:val="0"/>
      <w:marTop w:val="0"/>
      <w:marBottom w:val="0"/>
      <w:divBdr>
        <w:top w:val="none" w:sz="0" w:space="0" w:color="auto"/>
        <w:left w:val="none" w:sz="0" w:space="0" w:color="auto"/>
        <w:bottom w:val="none" w:sz="0" w:space="0" w:color="auto"/>
        <w:right w:val="none" w:sz="0" w:space="0" w:color="auto"/>
      </w:divBdr>
    </w:div>
    <w:div w:id="347223300">
      <w:bodyDiv w:val="1"/>
      <w:marLeft w:val="0"/>
      <w:marRight w:val="0"/>
      <w:marTop w:val="0"/>
      <w:marBottom w:val="0"/>
      <w:divBdr>
        <w:top w:val="none" w:sz="0" w:space="0" w:color="auto"/>
        <w:left w:val="none" w:sz="0" w:space="0" w:color="auto"/>
        <w:bottom w:val="none" w:sz="0" w:space="0" w:color="auto"/>
        <w:right w:val="none" w:sz="0" w:space="0" w:color="auto"/>
      </w:divBdr>
    </w:div>
    <w:div w:id="347803930">
      <w:bodyDiv w:val="1"/>
      <w:marLeft w:val="0"/>
      <w:marRight w:val="0"/>
      <w:marTop w:val="0"/>
      <w:marBottom w:val="0"/>
      <w:divBdr>
        <w:top w:val="none" w:sz="0" w:space="0" w:color="auto"/>
        <w:left w:val="none" w:sz="0" w:space="0" w:color="auto"/>
        <w:bottom w:val="none" w:sz="0" w:space="0" w:color="auto"/>
        <w:right w:val="none" w:sz="0" w:space="0" w:color="auto"/>
      </w:divBdr>
    </w:div>
    <w:div w:id="359740774">
      <w:bodyDiv w:val="1"/>
      <w:marLeft w:val="0"/>
      <w:marRight w:val="0"/>
      <w:marTop w:val="0"/>
      <w:marBottom w:val="0"/>
      <w:divBdr>
        <w:top w:val="none" w:sz="0" w:space="0" w:color="auto"/>
        <w:left w:val="none" w:sz="0" w:space="0" w:color="auto"/>
        <w:bottom w:val="none" w:sz="0" w:space="0" w:color="auto"/>
        <w:right w:val="none" w:sz="0" w:space="0" w:color="auto"/>
      </w:divBdr>
    </w:div>
    <w:div w:id="360783954">
      <w:bodyDiv w:val="1"/>
      <w:marLeft w:val="0"/>
      <w:marRight w:val="0"/>
      <w:marTop w:val="0"/>
      <w:marBottom w:val="0"/>
      <w:divBdr>
        <w:top w:val="none" w:sz="0" w:space="0" w:color="auto"/>
        <w:left w:val="none" w:sz="0" w:space="0" w:color="auto"/>
        <w:bottom w:val="none" w:sz="0" w:space="0" w:color="auto"/>
        <w:right w:val="none" w:sz="0" w:space="0" w:color="auto"/>
      </w:divBdr>
    </w:div>
    <w:div w:id="361588949">
      <w:bodyDiv w:val="1"/>
      <w:marLeft w:val="0"/>
      <w:marRight w:val="0"/>
      <w:marTop w:val="0"/>
      <w:marBottom w:val="0"/>
      <w:divBdr>
        <w:top w:val="none" w:sz="0" w:space="0" w:color="auto"/>
        <w:left w:val="none" w:sz="0" w:space="0" w:color="auto"/>
        <w:bottom w:val="none" w:sz="0" w:space="0" w:color="auto"/>
        <w:right w:val="none" w:sz="0" w:space="0" w:color="auto"/>
      </w:divBdr>
    </w:div>
    <w:div w:id="363555228">
      <w:bodyDiv w:val="1"/>
      <w:marLeft w:val="0"/>
      <w:marRight w:val="0"/>
      <w:marTop w:val="0"/>
      <w:marBottom w:val="0"/>
      <w:divBdr>
        <w:top w:val="none" w:sz="0" w:space="0" w:color="auto"/>
        <w:left w:val="none" w:sz="0" w:space="0" w:color="auto"/>
        <w:bottom w:val="none" w:sz="0" w:space="0" w:color="auto"/>
        <w:right w:val="none" w:sz="0" w:space="0" w:color="auto"/>
      </w:divBdr>
    </w:div>
    <w:div w:id="365837758">
      <w:bodyDiv w:val="1"/>
      <w:marLeft w:val="0"/>
      <w:marRight w:val="0"/>
      <w:marTop w:val="0"/>
      <w:marBottom w:val="0"/>
      <w:divBdr>
        <w:top w:val="none" w:sz="0" w:space="0" w:color="auto"/>
        <w:left w:val="none" w:sz="0" w:space="0" w:color="auto"/>
        <w:bottom w:val="none" w:sz="0" w:space="0" w:color="auto"/>
        <w:right w:val="none" w:sz="0" w:space="0" w:color="auto"/>
      </w:divBdr>
    </w:div>
    <w:div w:id="368843911">
      <w:bodyDiv w:val="1"/>
      <w:marLeft w:val="0"/>
      <w:marRight w:val="0"/>
      <w:marTop w:val="0"/>
      <w:marBottom w:val="0"/>
      <w:divBdr>
        <w:top w:val="none" w:sz="0" w:space="0" w:color="auto"/>
        <w:left w:val="none" w:sz="0" w:space="0" w:color="auto"/>
        <w:bottom w:val="none" w:sz="0" w:space="0" w:color="auto"/>
        <w:right w:val="none" w:sz="0" w:space="0" w:color="auto"/>
      </w:divBdr>
    </w:div>
    <w:div w:id="370375404">
      <w:bodyDiv w:val="1"/>
      <w:marLeft w:val="0"/>
      <w:marRight w:val="0"/>
      <w:marTop w:val="0"/>
      <w:marBottom w:val="0"/>
      <w:divBdr>
        <w:top w:val="none" w:sz="0" w:space="0" w:color="auto"/>
        <w:left w:val="none" w:sz="0" w:space="0" w:color="auto"/>
        <w:bottom w:val="none" w:sz="0" w:space="0" w:color="auto"/>
        <w:right w:val="none" w:sz="0" w:space="0" w:color="auto"/>
      </w:divBdr>
    </w:div>
    <w:div w:id="372661222">
      <w:bodyDiv w:val="1"/>
      <w:marLeft w:val="0"/>
      <w:marRight w:val="0"/>
      <w:marTop w:val="0"/>
      <w:marBottom w:val="0"/>
      <w:divBdr>
        <w:top w:val="none" w:sz="0" w:space="0" w:color="auto"/>
        <w:left w:val="none" w:sz="0" w:space="0" w:color="auto"/>
        <w:bottom w:val="none" w:sz="0" w:space="0" w:color="auto"/>
        <w:right w:val="none" w:sz="0" w:space="0" w:color="auto"/>
      </w:divBdr>
    </w:div>
    <w:div w:id="376516352">
      <w:bodyDiv w:val="1"/>
      <w:marLeft w:val="0"/>
      <w:marRight w:val="0"/>
      <w:marTop w:val="0"/>
      <w:marBottom w:val="0"/>
      <w:divBdr>
        <w:top w:val="none" w:sz="0" w:space="0" w:color="auto"/>
        <w:left w:val="none" w:sz="0" w:space="0" w:color="auto"/>
        <w:bottom w:val="none" w:sz="0" w:space="0" w:color="auto"/>
        <w:right w:val="none" w:sz="0" w:space="0" w:color="auto"/>
      </w:divBdr>
    </w:div>
    <w:div w:id="376971930">
      <w:bodyDiv w:val="1"/>
      <w:marLeft w:val="0"/>
      <w:marRight w:val="0"/>
      <w:marTop w:val="0"/>
      <w:marBottom w:val="0"/>
      <w:divBdr>
        <w:top w:val="none" w:sz="0" w:space="0" w:color="auto"/>
        <w:left w:val="none" w:sz="0" w:space="0" w:color="auto"/>
        <w:bottom w:val="none" w:sz="0" w:space="0" w:color="auto"/>
        <w:right w:val="none" w:sz="0" w:space="0" w:color="auto"/>
      </w:divBdr>
    </w:div>
    <w:div w:id="379090085">
      <w:bodyDiv w:val="1"/>
      <w:marLeft w:val="0"/>
      <w:marRight w:val="0"/>
      <w:marTop w:val="0"/>
      <w:marBottom w:val="0"/>
      <w:divBdr>
        <w:top w:val="none" w:sz="0" w:space="0" w:color="auto"/>
        <w:left w:val="none" w:sz="0" w:space="0" w:color="auto"/>
        <w:bottom w:val="none" w:sz="0" w:space="0" w:color="auto"/>
        <w:right w:val="none" w:sz="0" w:space="0" w:color="auto"/>
      </w:divBdr>
    </w:div>
    <w:div w:id="379285515">
      <w:bodyDiv w:val="1"/>
      <w:marLeft w:val="0"/>
      <w:marRight w:val="0"/>
      <w:marTop w:val="0"/>
      <w:marBottom w:val="0"/>
      <w:divBdr>
        <w:top w:val="none" w:sz="0" w:space="0" w:color="auto"/>
        <w:left w:val="none" w:sz="0" w:space="0" w:color="auto"/>
        <w:bottom w:val="none" w:sz="0" w:space="0" w:color="auto"/>
        <w:right w:val="none" w:sz="0" w:space="0" w:color="auto"/>
      </w:divBdr>
    </w:div>
    <w:div w:id="390078992">
      <w:bodyDiv w:val="1"/>
      <w:marLeft w:val="0"/>
      <w:marRight w:val="0"/>
      <w:marTop w:val="0"/>
      <w:marBottom w:val="0"/>
      <w:divBdr>
        <w:top w:val="none" w:sz="0" w:space="0" w:color="auto"/>
        <w:left w:val="none" w:sz="0" w:space="0" w:color="auto"/>
        <w:bottom w:val="none" w:sz="0" w:space="0" w:color="auto"/>
        <w:right w:val="none" w:sz="0" w:space="0" w:color="auto"/>
      </w:divBdr>
    </w:div>
    <w:div w:id="393889237">
      <w:bodyDiv w:val="1"/>
      <w:marLeft w:val="0"/>
      <w:marRight w:val="0"/>
      <w:marTop w:val="0"/>
      <w:marBottom w:val="0"/>
      <w:divBdr>
        <w:top w:val="none" w:sz="0" w:space="0" w:color="auto"/>
        <w:left w:val="none" w:sz="0" w:space="0" w:color="auto"/>
        <w:bottom w:val="none" w:sz="0" w:space="0" w:color="auto"/>
        <w:right w:val="none" w:sz="0" w:space="0" w:color="auto"/>
      </w:divBdr>
    </w:div>
    <w:div w:id="401101483">
      <w:bodyDiv w:val="1"/>
      <w:marLeft w:val="0"/>
      <w:marRight w:val="0"/>
      <w:marTop w:val="0"/>
      <w:marBottom w:val="0"/>
      <w:divBdr>
        <w:top w:val="none" w:sz="0" w:space="0" w:color="auto"/>
        <w:left w:val="none" w:sz="0" w:space="0" w:color="auto"/>
        <w:bottom w:val="none" w:sz="0" w:space="0" w:color="auto"/>
        <w:right w:val="none" w:sz="0" w:space="0" w:color="auto"/>
      </w:divBdr>
    </w:div>
    <w:div w:id="401147241">
      <w:bodyDiv w:val="1"/>
      <w:marLeft w:val="0"/>
      <w:marRight w:val="0"/>
      <w:marTop w:val="0"/>
      <w:marBottom w:val="0"/>
      <w:divBdr>
        <w:top w:val="none" w:sz="0" w:space="0" w:color="auto"/>
        <w:left w:val="none" w:sz="0" w:space="0" w:color="auto"/>
        <w:bottom w:val="none" w:sz="0" w:space="0" w:color="auto"/>
        <w:right w:val="none" w:sz="0" w:space="0" w:color="auto"/>
      </w:divBdr>
    </w:div>
    <w:div w:id="408313117">
      <w:bodyDiv w:val="1"/>
      <w:marLeft w:val="0"/>
      <w:marRight w:val="0"/>
      <w:marTop w:val="0"/>
      <w:marBottom w:val="0"/>
      <w:divBdr>
        <w:top w:val="none" w:sz="0" w:space="0" w:color="auto"/>
        <w:left w:val="none" w:sz="0" w:space="0" w:color="auto"/>
        <w:bottom w:val="none" w:sz="0" w:space="0" w:color="auto"/>
        <w:right w:val="none" w:sz="0" w:space="0" w:color="auto"/>
      </w:divBdr>
    </w:div>
    <w:div w:id="413665719">
      <w:bodyDiv w:val="1"/>
      <w:marLeft w:val="0"/>
      <w:marRight w:val="0"/>
      <w:marTop w:val="0"/>
      <w:marBottom w:val="0"/>
      <w:divBdr>
        <w:top w:val="none" w:sz="0" w:space="0" w:color="auto"/>
        <w:left w:val="none" w:sz="0" w:space="0" w:color="auto"/>
        <w:bottom w:val="none" w:sz="0" w:space="0" w:color="auto"/>
        <w:right w:val="none" w:sz="0" w:space="0" w:color="auto"/>
      </w:divBdr>
    </w:div>
    <w:div w:id="415202008">
      <w:bodyDiv w:val="1"/>
      <w:marLeft w:val="0"/>
      <w:marRight w:val="0"/>
      <w:marTop w:val="0"/>
      <w:marBottom w:val="0"/>
      <w:divBdr>
        <w:top w:val="none" w:sz="0" w:space="0" w:color="auto"/>
        <w:left w:val="none" w:sz="0" w:space="0" w:color="auto"/>
        <w:bottom w:val="none" w:sz="0" w:space="0" w:color="auto"/>
        <w:right w:val="none" w:sz="0" w:space="0" w:color="auto"/>
      </w:divBdr>
    </w:div>
    <w:div w:id="417479241">
      <w:bodyDiv w:val="1"/>
      <w:marLeft w:val="0"/>
      <w:marRight w:val="0"/>
      <w:marTop w:val="0"/>
      <w:marBottom w:val="0"/>
      <w:divBdr>
        <w:top w:val="none" w:sz="0" w:space="0" w:color="auto"/>
        <w:left w:val="none" w:sz="0" w:space="0" w:color="auto"/>
        <w:bottom w:val="none" w:sz="0" w:space="0" w:color="auto"/>
        <w:right w:val="none" w:sz="0" w:space="0" w:color="auto"/>
      </w:divBdr>
    </w:div>
    <w:div w:id="418723688">
      <w:bodyDiv w:val="1"/>
      <w:marLeft w:val="0"/>
      <w:marRight w:val="0"/>
      <w:marTop w:val="0"/>
      <w:marBottom w:val="0"/>
      <w:divBdr>
        <w:top w:val="none" w:sz="0" w:space="0" w:color="auto"/>
        <w:left w:val="none" w:sz="0" w:space="0" w:color="auto"/>
        <w:bottom w:val="none" w:sz="0" w:space="0" w:color="auto"/>
        <w:right w:val="none" w:sz="0" w:space="0" w:color="auto"/>
      </w:divBdr>
    </w:div>
    <w:div w:id="419446721">
      <w:bodyDiv w:val="1"/>
      <w:marLeft w:val="0"/>
      <w:marRight w:val="0"/>
      <w:marTop w:val="0"/>
      <w:marBottom w:val="0"/>
      <w:divBdr>
        <w:top w:val="none" w:sz="0" w:space="0" w:color="auto"/>
        <w:left w:val="none" w:sz="0" w:space="0" w:color="auto"/>
        <w:bottom w:val="none" w:sz="0" w:space="0" w:color="auto"/>
        <w:right w:val="none" w:sz="0" w:space="0" w:color="auto"/>
      </w:divBdr>
    </w:div>
    <w:div w:id="419567261">
      <w:bodyDiv w:val="1"/>
      <w:marLeft w:val="0"/>
      <w:marRight w:val="0"/>
      <w:marTop w:val="0"/>
      <w:marBottom w:val="0"/>
      <w:divBdr>
        <w:top w:val="none" w:sz="0" w:space="0" w:color="auto"/>
        <w:left w:val="none" w:sz="0" w:space="0" w:color="auto"/>
        <w:bottom w:val="none" w:sz="0" w:space="0" w:color="auto"/>
        <w:right w:val="none" w:sz="0" w:space="0" w:color="auto"/>
      </w:divBdr>
    </w:div>
    <w:div w:id="422340706">
      <w:bodyDiv w:val="1"/>
      <w:marLeft w:val="0"/>
      <w:marRight w:val="0"/>
      <w:marTop w:val="0"/>
      <w:marBottom w:val="0"/>
      <w:divBdr>
        <w:top w:val="none" w:sz="0" w:space="0" w:color="auto"/>
        <w:left w:val="none" w:sz="0" w:space="0" w:color="auto"/>
        <w:bottom w:val="none" w:sz="0" w:space="0" w:color="auto"/>
        <w:right w:val="none" w:sz="0" w:space="0" w:color="auto"/>
      </w:divBdr>
    </w:div>
    <w:div w:id="431977190">
      <w:bodyDiv w:val="1"/>
      <w:marLeft w:val="0"/>
      <w:marRight w:val="0"/>
      <w:marTop w:val="0"/>
      <w:marBottom w:val="0"/>
      <w:divBdr>
        <w:top w:val="none" w:sz="0" w:space="0" w:color="auto"/>
        <w:left w:val="none" w:sz="0" w:space="0" w:color="auto"/>
        <w:bottom w:val="none" w:sz="0" w:space="0" w:color="auto"/>
        <w:right w:val="none" w:sz="0" w:space="0" w:color="auto"/>
      </w:divBdr>
    </w:div>
    <w:div w:id="435441893">
      <w:bodyDiv w:val="1"/>
      <w:marLeft w:val="0"/>
      <w:marRight w:val="0"/>
      <w:marTop w:val="0"/>
      <w:marBottom w:val="0"/>
      <w:divBdr>
        <w:top w:val="none" w:sz="0" w:space="0" w:color="auto"/>
        <w:left w:val="none" w:sz="0" w:space="0" w:color="auto"/>
        <w:bottom w:val="none" w:sz="0" w:space="0" w:color="auto"/>
        <w:right w:val="none" w:sz="0" w:space="0" w:color="auto"/>
      </w:divBdr>
    </w:div>
    <w:div w:id="437529960">
      <w:bodyDiv w:val="1"/>
      <w:marLeft w:val="0"/>
      <w:marRight w:val="0"/>
      <w:marTop w:val="0"/>
      <w:marBottom w:val="0"/>
      <w:divBdr>
        <w:top w:val="none" w:sz="0" w:space="0" w:color="auto"/>
        <w:left w:val="none" w:sz="0" w:space="0" w:color="auto"/>
        <w:bottom w:val="none" w:sz="0" w:space="0" w:color="auto"/>
        <w:right w:val="none" w:sz="0" w:space="0" w:color="auto"/>
      </w:divBdr>
    </w:div>
    <w:div w:id="446123011">
      <w:bodyDiv w:val="1"/>
      <w:marLeft w:val="0"/>
      <w:marRight w:val="0"/>
      <w:marTop w:val="0"/>
      <w:marBottom w:val="0"/>
      <w:divBdr>
        <w:top w:val="none" w:sz="0" w:space="0" w:color="auto"/>
        <w:left w:val="none" w:sz="0" w:space="0" w:color="auto"/>
        <w:bottom w:val="none" w:sz="0" w:space="0" w:color="auto"/>
        <w:right w:val="none" w:sz="0" w:space="0" w:color="auto"/>
      </w:divBdr>
    </w:div>
    <w:div w:id="457526377">
      <w:bodyDiv w:val="1"/>
      <w:marLeft w:val="0"/>
      <w:marRight w:val="0"/>
      <w:marTop w:val="0"/>
      <w:marBottom w:val="0"/>
      <w:divBdr>
        <w:top w:val="none" w:sz="0" w:space="0" w:color="auto"/>
        <w:left w:val="none" w:sz="0" w:space="0" w:color="auto"/>
        <w:bottom w:val="none" w:sz="0" w:space="0" w:color="auto"/>
        <w:right w:val="none" w:sz="0" w:space="0" w:color="auto"/>
      </w:divBdr>
    </w:div>
    <w:div w:id="460148585">
      <w:bodyDiv w:val="1"/>
      <w:marLeft w:val="0"/>
      <w:marRight w:val="0"/>
      <w:marTop w:val="0"/>
      <w:marBottom w:val="0"/>
      <w:divBdr>
        <w:top w:val="none" w:sz="0" w:space="0" w:color="auto"/>
        <w:left w:val="none" w:sz="0" w:space="0" w:color="auto"/>
        <w:bottom w:val="none" w:sz="0" w:space="0" w:color="auto"/>
        <w:right w:val="none" w:sz="0" w:space="0" w:color="auto"/>
      </w:divBdr>
    </w:div>
    <w:div w:id="460416122">
      <w:bodyDiv w:val="1"/>
      <w:marLeft w:val="0"/>
      <w:marRight w:val="0"/>
      <w:marTop w:val="0"/>
      <w:marBottom w:val="0"/>
      <w:divBdr>
        <w:top w:val="none" w:sz="0" w:space="0" w:color="auto"/>
        <w:left w:val="none" w:sz="0" w:space="0" w:color="auto"/>
        <w:bottom w:val="none" w:sz="0" w:space="0" w:color="auto"/>
        <w:right w:val="none" w:sz="0" w:space="0" w:color="auto"/>
      </w:divBdr>
    </w:div>
    <w:div w:id="465900039">
      <w:bodyDiv w:val="1"/>
      <w:marLeft w:val="0"/>
      <w:marRight w:val="0"/>
      <w:marTop w:val="0"/>
      <w:marBottom w:val="0"/>
      <w:divBdr>
        <w:top w:val="none" w:sz="0" w:space="0" w:color="auto"/>
        <w:left w:val="none" w:sz="0" w:space="0" w:color="auto"/>
        <w:bottom w:val="none" w:sz="0" w:space="0" w:color="auto"/>
        <w:right w:val="none" w:sz="0" w:space="0" w:color="auto"/>
      </w:divBdr>
    </w:div>
    <w:div w:id="470565027">
      <w:bodyDiv w:val="1"/>
      <w:marLeft w:val="0"/>
      <w:marRight w:val="0"/>
      <w:marTop w:val="0"/>
      <w:marBottom w:val="0"/>
      <w:divBdr>
        <w:top w:val="none" w:sz="0" w:space="0" w:color="auto"/>
        <w:left w:val="none" w:sz="0" w:space="0" w:color="auto"/>
        <w:bottom w:val="none" w:sz="0" w:space="0" w:color="auto"/>
        <w:right w:val="none" w:sz="0" w:space="0" w:color="auto"/>
      </w:divBdr>
    </w:div>
    <w:div w:id="477914895">
      <w:bodyDiv w:val="1"/>
      <w:marLeft w:val="0"/>
      <w:marRight w:val="0"/>
      <w:marTop w:val="0"/>
      <w:marBottom w:val="0"/>
      <w:divBdr>
        <w:top w:val="none" w:sz="0" w:space="0" w:color="auto"/>
        <w:left w:val="none" w:sz="0" w:space="0" w:color="auto"/>
        <w:bottom w:val="none" w:sz="0" w:space="0" w:color="auto"/>
        <w:right w:val="none" w:sz="0" w:space="0" w:color="auto"/>
      </w:divBdr>
    </w:div>
    <w:div w:id="477918350">
      <w:bodyDiv w:val="1"/>
      <w:marLeft w:val="0"/>
      <w:marRight w:val="0"/>
      <w:marTop w:val="0"/>
      <w:marBottom w:val="0"/>
      <w:divBdr>
        <w:top w:val="none" w:sz="0" w:space="0" w:color="auto"/>
        <w:left w:val="none" w:sz="0" w:space="0" w:color="auto"/>
        <w:bottom w:val="none" w:sz="0" w:space="0" w:color="auto"/>
        <w:right w:val="none" w:sz="0" w:space="0" w:color="auto"/>
      </w:divBdr>
    </w:div>
    <w:div w:id="479229286">
      <w:bodyDiv w:val="1"/>
      <w:marLeft w:val="0"/>
      <w:marRight w:val="0"/>
      <w:marTop w:val="0"/>
      <w:marBottom w:val="0"/>
      <w:divBdr>
        <w:top w:val="none" w:sz="0" w:space="0" w:color="auto"/>
        <w:left w:val="none" w:sz="0" w:space="0" w:color="auto"/>
        <w:bottom w:val="none" w:sz="0" w:space="0" w:color="auto"/>
        <w:right w:val="none" w:sz="0" w:space="0" w:color="auto"/>
      </w:divBdr>
    </w:div>
    <w:div w:id="483274994">
      <w:bodyDiv w:val="1"/>
      <w:marLeft w:val="0"/>
      <w:marRight w:val="0"/>
      <w:marTop w:val="0"/>
      <w:marBottom w:val="0"/>
      <w:divBdr>
        <w:top w:val="none" w:sz="0" w:space="0" w:color="auto"/>
        <w:left w:val="none" w:sz="0" w:space="0" w:color="auto"/>
        <w:bottom w:val="none" w:sz="0" w:space="0" w:color="auto"/>
        <w:right w:val="none" w:sz="0" w:space="0" w:color="auto"/>
      </w:divBdr>
    </w:div>
    <w:div w:id="499465195">
      <w:bodyDiv w:val="1"/>
      <w:marLeft w:val="0"/>
      <w:marRight w:val="0"/>
      <w:marTop w:val="0"/>
      <w:marBottom w:val="0"/>
      <w:divBdr>
        <w:top w:val="none" w:sz="0" w:space="0" w:color="auto"/>
        <w:left w:val="none" w:sz="0" w:space="0" w:color="auto"/>
        <w:bottom w:val="none" w:sz="0" w:space="0" w:color="auto"/>
        <w:right w:val="none" w:sz="0" w:space="0" w:color="auto"/>
      </w:divBdr>
    </w:div>
    <w:div w:id="503470720">
      <w:bodyDiv w:val="1"/>
      <w:marLeft w:val="0"/>
      <w:marRight w:val="0"/>
      <w:marTop w:val="0"/>
      <w:marBottom w:val="0"/>
      <w:divBdr>
        <w:top w:val="none" w:sz="0" w:space="0" w:color="auto"/>
        <w:left w:val="none" w:sz="0" w:space="0" w:color="auto"/>
        <w:bottom w:val="none" w:sz="0" w:space="0" w:color="auto"/>
        <w:right w:val="none" w:sz="0" w:space="0" w:color="auto"/>
      </w:divBdr>
    </w:div>
    <w:div w:id="505561360">
      <w:bodyDiv w:val="1"/>
      <w:marLeft w:val="0"/>
      <w:marRight w:val="0"/>
      <w:marTop w:val="0"/>
      <w:marBottom w:val="0"/>
      <w:divBdr>
        <w:top w:val="none" w:sz="0" w:space="0" w:color="auto"/>
        <w:left w:val="none" w:sz="0" w:space="0" w:color="auto"/>
        <w:bottom w:val="none" w:sz="0" w:space="0" w:color="auto"/>
        <w:right w:val="none" w:sz="0" w:space="0" w:color="auto"/>
      </w:divBdr>
    </w:div>
    <w:div w:id="513035732">
      <w:bodyDiv w:val="1"/>
      <w:marLeft w:val="0"/>
      <w:marRight w:val="0"/>
      <w:marTop w:val="0"/>
      <w:marBottom w:val="0"/>
      <w:divBdr>
        <w:top w:val="none" w:sz="0" w:space="0" w:color="auto"/>
        <w:left w:val="none" w:sz="0" w:space="0" w:color="auto"/>
        <w:bottom w:val="none" w:sz="0" w:space="0" w:color="auto"/>
        <w:right w:val="none" w:sz="0" w:space="0" w:color="auto"/>
      </w:divBdr>
    </w:div>
    <w:div w:id="518129888">
      <w:bodyDiv w:val="1"/>
      <w:marLeft w:val="0"/>
      <w:marRight w:val="0"/>
      <w:marTop w:val="0"/>
      <w:marBottom w:val="0"/>
      <w:divBdr>
        <w:top w:val="none" w:sz="0" w:space="0" w:color="auto"/>
        <w:left w:val="none" w:sz="0" w:space="0" w:color="auto"/>
        <w:bottom w:val="none" w:sz="0" w:space="0" w:color="auto"/>
        <w:right w:val="none" w:sz="0" w:space="0" w:color="auto"/>
      </w:divBdr>
    </w:div>
    <w:div w:id="519121280">
      <w:bodyDiv w:val="1"/>
      <w:marLeft w:val="0"/>
      <w:marRight w:val="0"/>
      <w:marTop w:val="0"/>
      <w:marBottom w:val="0"/>
      <w:divBdr>
        <w:top w:val="none" w:sz="0" w:space="0" w:color="auto"/>
        <w:left w:val="none" w:sz="0" w:space="0" w:color="auto"/>
        <w:bottom w:val="none" w:sz="0" w:space="0" w:color="auto"/>
        <w:right w:val="none" w:sz="0" w:space="0" w:color="auto"/>
      </w:divBdr>
    </w:div>
    <w:div w:id="520627523">
      <w:bodyDiv w:val="1"/>
      <w:marLeft w:val="0"/>
      <w:marRight w:val="0"/>
      <w:marTop w:val="0"/>
      <w:marBottom w:val="0"/>
      <w:divBdr>
        <w:top w:val="none" w:sz="0" w:space="0" w:color="auto"/>
        <w:left w:val="none" w:sz="0" w:space="0" w:color="auto"/>
        <w:bottom w:val="none" w:sz="0" w:space="0" w:color="auto"/>
        <w:right w:val="none" w:sz="0" w:space="0" w:color="auto"/>
      </w:divBdr>
    </w:div>
    <w:div w:id="522785228">
      <w:bodyDiv w:val="1"/>
      <w:marLeft w:val="0"/>
      <w:marRight w:val="0"/>
      <w:marTop w:val="0"/>
      <w:marBottom w:val="0"/>
      <w:divBdr>
        <w:top w:val="none" w:sz="0" w:space="0" w:color="auto"/>
        <w:left w:val="none" w:sz="0" w:space="0" w:color="auto"/>
        <w:bottom w:val="none" w:sz="0" w:space="0" w:color="auto"/>
        <w:right w:val="none" w:sz="0" w:space="0" w:color="auto"/>
      </w:divBdr>
    </w:div>
    <w:div w:id="523398338">
      <w:bodyDiv w:val="1"/>
      <w:marLeft w:val="0"/>
      <w:marRight w:val="0"/>
      <w:marTop w:val="0"/>
      <w:marBottom w:val="0"/>
      <w:divBdr>
        <w:top w:val="none" w:sz="0" w:space="0" w:color="auto"/>
        <w:left w:val="none" w:sz="0" w:space="0" w:color="auto"/>
        <w:bottom w:val="none" w:sz="0" w:space="0" w:color="auto"/>
        <w:right w:val="none" w:sz="0" w:space="0" w:color="auto"/>
      </w:divBdr>
    </w:div>
    <w:div w:id="524098225">
      <w:bodyDiv w:val="1"/>
      <w:marLeft w:val="0"/>
      <w:marRight w:val="0"/>
      <w:marTop w:val="0"/>
      <w:marBottom w:val="0"/>
      <w:divBdr>
        <w:top w:val="none" w:sz="0" w:space="0" w:color="auto"/>
        <w:left w:val="none" w:sz="0" w:space="0" w:color="auto"/>
        <w:bottom w:val="none" w:sz="0" w:space="0" w:color="auto"/>
        <w:right w:val="none" w:sz="0" w:space="0" w:color="auto"/>
      </w:divBdr>
    </w:div>
    <w:div w:id="526451209">
      <w:bodyDiv w:val="1"/>
      <w:marLeft w:val="0"/>
      <w:marRight w:val="0"/>
      <w:marTop w:val="0"/>
      <w:marBottom w:val="0"/>
      <w:divBdr>
        <w:top w:val="none" w:sz="0" w:space="0" w:color="auto"/>
        <w:left w:val="none" w:sz="0" w:space="0" w:color="auto"/>
        <w:bottom w:val="none" w:sz="0" w:space="0" w:color="auto"/>
        <w:right w:val="none" w:sz="0" w:space="0" w:color="auto"/>
      </w:divBdr>
    </w:div>
    <w:div w:id="526604273">
      <w:bodyDiv w:val="1"/>
      <w:marLeft w:val="0"/>
      <w:marRight w:val="0"/>
      <w:marTop w:val="0"/>
      <w:marBottom w:val="0"/>
      <w:divBdr>
        <w:top w:val="none" w:sz="0" w:space="0" w:color="auto"/>
        <w:left w:val="none" w:sz="0" w:space="0" w:color="auto"/>
        <w:bottom w:val="none" w:sz="0" w:space="0" w:color="auto"/>
        <w:right w:val="none" w:sz="0" w:space="0" w:color="auto"/>
      </w:divBdr>
    </w:div>
    <w:div w:id="530071888">
      <w:bodyDiv w:val="1"/>
      <w:marLeft w:val="0"/>
      <w:marRight w:val="0"/>
      <w:marTop w:val="0"/>
      <w:marBottom w:val="0"/>
      <w:divBdr>
        <w:top w:val="none" w:sz="0" w:space="0" w:color="auto"/>
        <w:left w:val="none" w:sz="0" w:space="0" w:color="auto"/>
        <w:bottom w:val="none" w:sz="0" w:space="0" w:color="auto"/>
        <w:right w:val="none" w:sz="0" w:space="0" w:color="auto"/>
      </w:divBdr>
    </w:div>
    <w:div w:id="531765524">
      <w:bodyDiv w:val="1"/>
      <w:marLeft w:val="0"/>
      <w:marRight w:val="0"/>
      <w:marTop w:val="0"/>
      <w:marBottom w:val="0"/>
      <w:divBdr>
        <w:top w:val="none" w:sz="0" w:space="0" w:color="auto"/>
        <w:left w:val="none" w:sz="0" w:space="0" w:color="auto"/>
        <w:bottom w:val="none" w:sz="0" w:space="0" w:color="auto"/>
        <w:right w:val="none" w:sz="0" w:space="0" w:color="auto"/>
      </w:divBdr>
    </w:div>
    <w:div w:id="536625157">
      <w:bodyDiv w:val="1"/>
      <w:marLeft w:val="0"/>
      <w:marRight w:val="0"/>
      <w:marTop w:val="0"/>
      <w:marBottom w:val="0"/>
      <w:divBdr>
        <w:top w:val="none" w:sz="0" w:space="0" w:color="auto"/>
        <w:left w:val="none" w:sz="0" w:space="0" w:color="auto"/>
        <w:bottom w:val="none" w:sz="0" w:space="0" w:color="auto"/>
        <w:right w:val="none" w:sz="0" w:space="0" w:color="auto"/>
      </w:divBdr>
    </w:div>
    <w:div w:id="537544922">
      <w:bodyDiv w:val="1"/>
      <w:marLeft w:val="0"/>
      <w:marRight w:val="0"/>
      <w:marTop w:val="0"/>
      <w:marBottom w:val="0"/>
      <w:divBdr>
        <w:top w:val="none" w:sz="0" w:space="0" w:color="auto"/>
        <w:left w:val="none" w:sz="0" w:space="0" w:color="auto"/>
        <w:bottom w:val="none" w:sz="0" w:space="0" w:color="auto"/>
        <w:right w:val="none" w:sz="0" w:space="0" w:color="auto"/>
      </w:divBdr>
    </w:div>
    <w:div w:id="542982481">
      <w:bodyDiv w:val="1"/>
      <w:marLeft w:val="0"/>
      <w:marRight w:val="0"/>
      <w:marTop w:val="0"/>
      <w:marBottom w:val="0"/>
      <w:divBdr>
        <w:top w:val="none" w:sz="0" w:space="0" w:color="auto"/>
        <w:left w:val="none" w:sz="0" w:space="0" w:color="auto"/>
        <w:bottom w:val="none" w:sz="0" w:space="0" w:color="auto"/>
        <w:right w:val="none" w:sz="0" w:space="0" w:color="auto"/>
      </w:divBdr>
    </w:div>
    <w:div w:id="548802295">
      <w:bodyDiv w:val="1"/>
      <w:marLeft w:val="0"/>
      <w:marRight w:val="0"/>
      <w:marTop w:val="0"/>
      <w:marBottom w:val="0"/>
      <w:divBdr>
        <w:top w:val="none" w:sz="0" w:space="0" w:color="auto"/>
        <w:left w:val="none" w:sz="0" w:space="0" w:color="auto"/>
        <w:bottom w:val="none" w:sz="0" w:space="0" w:color="auto"/>
        <w:right w:val="none" w:sz="0" w:space="0" w:color="auto"/>
      </w:divBdr>
    </w:div>
    <w:div w:id="559362294">
      <w:bodyDiv w:val="1"/>
      <w:marLeft w:val="0"/>
      <w:marRight w:val="0"/>
      <w:marTop w:val="0"/>
      <w:marBottom w:val="0"/>
      <w:divBdr>
        <w:top w:val="none" w:sz="0" w:space="0" w:color="auto"/>
        <w:left w:val="none" w:sz="0" w:space="0" w:color="auto"/>
        <w:bottom w:val="none" w:sz="0" w:space="0" w:color="auto"/>
        <w:right w:val="none" w:sz="0" w:space="0" w:color="auto"/>
      </w:divBdr>
    </w:div>
    <w:div w:id="562257210">
      <w:bodyDiv w:val="1"/>
      <w:marLeft w:val="0"/>
      <w:marRight w:val="0"/>
      <w:marTop w:val="0"/>
      <w:marBottom w:val="0"/>
      <w:divBdr>
        <w:top w:val="none" w:sz="0" w:space="0" w:color="auto"/>
        <w:left w:val="none" w:sz="0" w:space="0" w:color="auto"/>
        <w:bottom w:val="none" w:sz="0" w:space="0" w:color="auto"/>
        <w:right w:val="none" w:sz="0" w:space="0" w:color="auto"/>
      </w:divBdr>
    </w:div>
    <w:div w:id="564297370">
      <w:bodyDiv w:val="1"/>
      <w:marLeft w:val="0"/>
      <w:marRight w:val="0"/>
      <w:marTop w:val="0"/>
      <w:marBottom w:val="0"/>
      <w:divBdr>
        <w:top w:val="none" w:sz="0" w:space="0" w:color="auto"/>
        <w:left w:val="none" w:sz="0" w:space="0" w:color="auto"/>
        <w:bottom w:val="none" w:sz="0" w:space="0" w:color="auto"/>
        <w:right w:val="none" w:sz="0" w:space="0" w:color="auto"/>
      </w:divBdr>
    </w:div>
    <w:div w:id="570505717">
      <w:bodyDiv w:val="1"/>
      <w:marLeft w:val="0"/>
      <w:marRight w:val="0"/>
      <w:marTop w:val="0"/>
      <w:marBottom w:val="0"/>
      <w:divBdr>
        <w:top w:val="none" w:sz="0" w:space="0" w:color="auto"/>
        <w:left w:val="none" w:sz="0" w:space="0" w:color="auto"/>
        <w:bottom w:val="none" w:sz="0" w:space="0" w:color="auto"/>
        <w:right w:val="none" w:sz="0" w:space="0" w:color="auto"/>
      </w:divBdr>
    </w:div>
    <w:div w:id="570775245">
      <w:bodyDiv w:val="1"/>
      <w:marLeft w:val="0"/>
      <w:marRight w:val="0"/>
      <w:marTop w:val="0"/>
      <w:marBottom w:val="0"/>
      <w:divBdr>
        <w:top w:val="none" w:sz="0" w:space="0" w:color="auto"/>
        <w:left w:val="none" w:sz="0" w:space="0" w:color="auto"/>
        <w:bottom w:val="none" w:sz="0" w:space="0" w:color="auto"/>
        <w:right w:val="none" w:sz="0" w:space="0" w:color="auto"/>
      </w:divBdr>
    </w:div>
    <w:div w:id="574634913">
      <w:bodyDiv w:val="1"/>
      <w:marLeft w:val="0"/>
      <w:marRight w:val="0"/>
      <w:marTop w:val="0"/>
      <w:marBottom w:val="0"/>
      <w:divBdr>
        <w:top w:val="none" w:sz="0" w:space="0" w:color="auto"/>
        <w:left w:val="none" w:sz="0" w:space="0" w:color="auto"/>
        <w:bottom w:val="none" w:sz="0" w:space="0" w:color="auto"/>
        <w:right w:val="none" w:sz="0" w:space="0" w:color="auto"/>
      </w:divBdr>
    </w:div>
    <w:div w:id="575550923">
      <w:bodyDiv w:val="1"/>
      <w:marLeft w:val="0"/>
      <w:marRight w:val="0"/>
      <w:marTop w:val="0"/>
      <w:marBottom w:val="0"/>
      <w:divBdr>
        <w:top w:val="none" w:sz="0" w:space="0" w:color="auto"/>
        <w:left w:val="none" w:sz="0" w:space="0" w:color="auto"/>
        <w:bottom w:val="none" w:sz="0" w:space="0" w:color="auto"/>
        <w:right w:val="none" w:sz="0" w:space="0" w:color="auto"/>
      </w:divBdr>
    </w:div>
    <w:div w:id="581305454">
      <w:bodyDiv w:val="1"/>
      <w:marLeft w:val="0"/>
      <w:marRight w:val="0"/>
      <w:marTop w:val="0"/>
      <w:marBottom w:val="0"/>
      <w:divBdr>
        <w:top w:val="none" w:sz="0" w:space="0" w:color="auto"/>
        <w:left w:val="none" w:sz="0" w:space="0" w:color="auto"/>
        <w:bottom w:val="none" w:sz="0" w:space="0" w:color="auto"/>
        <w:right w:val="none" w:sz="0" w:space="0" w:color="auto"/>
      </w:divBdr>
    </w:div>
    <w:div w:id="581990737">
      <w:bodyDiv w:val="1"/>
      <w:marLeft w:val="0"/>
      <w:marRight w:val="0"/>
      <w:marTop w:val="0"/>
      <w:marBottom w:val="0"/>
      <w:divBdr>
        <w:top w:val="none" w:sz="0" w:space="0" w:color="auto"/>
        <w:left w:val="none" w:sz="0" w:space="0" w:color="auto"/>
        <w:bottom w:val="none" w:sz="0" w:space="0" w:color="auto"/>
        <w:right w:val="none" w:sz="0" w:space="0" w:color="auto"/>
      </w:divBdr>
    </w:div>
    <w:div w:id="589120584">
      <w:bodyDiv w:val="1"/>
      <w:marLeft w:val="0"/>
      <w:marRight w:val="0"/>
      <w:marTop w:val="0"/>
      <w:marBottom w:val="0"/>
      <w:divBdr>
        <w:top w:val="none" w:sz="0" w:space="0" w:color="auto"/>
        <w:left w:val="none" w:sz="0" w:space="0" w:color="auto"/>
        <w:bottom w:val="none" w:sz="0" w:space="0" w:color="auto"/>
        <w:right w:val="none" w:sz="0" w:space="0" w:color="auto"/>
      </w:divBdr>
    </w:div>
    <w:div w:id="589461479">
      <w:bodyDiv w:val="1"/>
      <w:marLeft w:val="0"/>
      <w:marRight w:val="0"/>
      <w:marTop w:val="0"/>
      <w:marBottom w:val="0"/>
      <w:divBdr>
        <w:top w:val="none" w:sz="0" w:space="0" w:color="auto"/>
        <w:left w:val="none" w:sz="0" w:space="0" w:color="auto"/>
        <w:bottom w:val="none" w:sz="0" w:space="0" w:color="auto"/>
        <w:right w:val="none" w:sz="0" w:space="0" w:color="auto"/>
      </w:divBdr>
    </w:div>
    <w:div w:id="590622853">
      <w:bodyDiv w:val="1"/>
      <w:marLeft w:val="0"/>
      <w:marRight w:val="0"/>
      <w:marTop w:val="0"/>
      <w:marBottom w:val="0"/>
      <w:divBdr>
        <w:top w:val="none" w:sz="0" w:space="0" w:color="auto"/>
        <w:left w:val="none" w:sz="0" w:space="0" w:color="auto"/>
        <w:bottom w:val="none" w:sz="0" w:space="0" w:color="auto"/>
        <w:right w:val="none" w:sz="0" w:space="0" w:color="auto"/>
      </w:divBdr>
    </w:div>
    <w:div w:id="596866664">
      <w:bodyDiv w:val="1"/>
      <w:marLeft w:val="0"/>
      <w:marRight w:val="0"/>
      <w:marTop w:val="0"/>
      <w:marBottom w:val="0"/>
      <w:divBdr>
        <w:top w:val="none" w:sz="0" w:space="0" w:color="auto"/>
        <w:left w:val="none" w:sz="0" w:space="0" w:color="auto"/>
        <w:bottom w:val="none" w:sz="0" w:space="0" w:color="auto"/>
        <w:right w:val="none" w:sz="0" w:space="0" w:color="auto"/>
      </w:divBdr>
    </w:div>
    <w:div w:id="597448738">
      <w:bodyDiv w:val="1"/>
      <w:marLeft w:val="0"/>
      <w:marRight w:val="0"/>
      <w:marTop w:val="0"/>
      <w:marBottom w:val="0"/>
      <w:divBdr>
        <w:top w:val="none" w:sz="0" w:space="0" w:color="auto"/>
        <w:left w:val="none" w:sz="0" w:space="0" w:color="auto"/>
        <w:bottom w:val="none" w:sz="0" w:space="0" w:color="auto"/>
        <w:right w:val="none" w:sz="0" w:space="0" w:color="auto"/>
      </w:divBdr>
    </w:div>
    <w:div w:id="602031131">
      <w:bodyDiv w:val="1"/>
      <w:marLeft w:val="0"/>
      <w:marRight w:val="0"/>
      <w:marTop w:val="0"/>
      <w:marBottom w:val="0"/>
      <w:divBdr>
        <w:top w:val="none" w:sz="0" w:space="0" w:color="auto"/>
        <w:left w:val="none" w:sz="0" w:space="0" w:color="auto"/>
        <w:bottom w:val="none" w:sz="0" w:space="0" w:color="auto"/>
        <w:right w:val="none" w:sz="0" w:space="0" w:color="auto"/>
      </w:divBdr>
    </w:div>
    <w:div w:id="603995498">
      <w:bodyDiv w:val="1"/>
      <w:marLeft w:val="0"/>
      <w:marRight w:val="0"/>
      <w:marTop w:val="0"/>
      <w:marBottom w:val="0"/>
      <w:divBdr>
        <w:top w:val="none" w:sz="0" w:space="0" w:color="auto"/>
        <w:left w:val="none" w:sz="0" w:space="0" w:color="auto"/>
        <w:bottom w:val="none" w:sz="0" w:space="0" w:color="auto"/>
        <w:right w:val="none" w:sz="0" w:space="0" w:color="auto"/>
      </w:divBdr>
    </w:div>
    <w:div w:id="608241482">
      <w:bodyDiv w:val="1"/>
      <w:marLeft w:val="0"/>
      <w:marRight w:val="0"/>
      <w:marTop w:val="0"/>
      <w:marBottom w:val="0"/>
      <w:divBdr>
        <w:top w:val="none" w:sz="0" w:space="0" w:color="auto"/>
        <w:left w:val="none" w:sz="0" w:space="0" w:color="auto"/>
        <w:bottom w:val="none" w:sz="0" w:space="0" w:color="auto"/>
        <w:right w:val="none" w:sz="0" w:space="0" w:color="auto"/>
      </w:divBdr>
    </w:div>
    <w:div w:id="624701181">
      <w:bodyDiv w:val="1"/>
      <w:marLeft w:val="0"/>
      <w:marRight w:val="0"/>
      <w:marTop w:val="0"/>
      <w:marBottom w:val="0"/>
      <w:divBdr>
        <w:top w:val="none" w:sz="0" w:space="0" w:color="auto"/>
        <w:left w:val="none" w:sz="0" w:space="0" w:color="auto"/>
        <w:bottom w:val="none" w:sz="0" w:space="0" w:color="auto"/>
        <w:right w:val="none" w:sz="0" w:space="0" w:color="auto"/>
      </w:divBdr>
    </w:div>
    <w:div w:id="625819460">
      <w:bodyDiv w:val="1"/>
      <w:marLeft w:val="0"/>
      <w:marRight w:val="0"/>
      <w:marTop w:val="0"/>
      <w:marBottom w:val="0"/>
      <w:divBdr>
        <w:top w:val="none" w:sz="0" w:space="0" w:color="auto"/>
        <w:left w:val="none" w:sz="0" w:space="0" w:color="auto"/>
        <w:bottom w:val="none" w:sz="0" w:space="0" w:color="auto"/>
        <w:right w:val="none" w:sz="0" w:space="0" w:color="auto"/>
      </w:divBdr>
    </w:div>
    <w:div w:id="640113637">
      <w:bodyDiv w:val="1"/>
      <w:marLeft w:val="0"/>
      <w:marRight w:val="0"/>
      <w:marTop w:val="0"/>
      <w:marBottom w:val="0"/>
      <w:divBdr>
        <w:top w:val="none" w:sz="0" w:space="0" w:color="auto"/>
        <w:left w:val="none" w:sz="0" w:space="0" w:color="auto"/>
        <w:bottom w:val="none" w:sz="0" w:space="0" w:color="auto"/>
        <w:right w:val="none" w:sz="0" w:space="0" w:color="auto"/>
      </w:divBdr>
    </w:div>
    <w:div w:id="641420580">
      <w:bodyDiv w:val="1"/>
      <w:marLeft w:val="0"/>
      <w:marRight w:val="0"/>
      <w:marTop w:val="0"/>
      <w:marBottom w:val="0"/>
      <w:divBdr>
        <w:top w:val="none" w:sz="0" w:space="0" w:color="auto"/>
        <w:left w:val="none" w:sz="0" w:space="0" w:color="auto"/>
        <w:bottom w:val="none" w:sz="0" w:space="0" w:color="auto"/>
        <w:right w:val="none" w:sz="0" w:space="0" w:color="auto"/>
      </w:divBdr>
    </w:div>
    <w:div w:id="643659391">
      <w:bodyDiv w:val="1"/>
      <w:marLeft w:val="0"/>
      <w:marRight w:val="0"/>
      <w:marTop w:val="0"/>
      <w:marBottom w:val="0"/>
      <w:divBdr>
        <w:top w:val="none" w:sz="0" w:space="0" w:color="auto"/>
        <w:left w:val="none" w:sz="0" w:space="0" w:color="auto"/>
        <w:bottom w:val="none" w:sz="0" w:space="0" w:color="auto"/>
        <w:right w:val="none" w:sz="0" w:space="0" w:color="auto"/>
      </w:divBdr>
    </w:div>
    <w:div w:id="651521079">
      <w:bodyDiv w:val="1"/>
      <w:marLeft w:val="0"/>
      <w:marRight w:val="0"/>
      <w:marTop w:val="0"/>
      <w:marBottom w:val="0"/>
      <w:divBdr>
        <w:top w:val="none" w:sz="0" w:space="0" w:color="auto"/>
        <w:left w:val="none" w:sz="0" w:space="0" w:color="auto"/>
        <w:bottom w:val="none" w:sz="0" w:space="0" w:color="auto"/>
        <w:right w:val="none" w:sz="0" w:space="0" w:color="auto"/>
      </w:divBdr>
    </w:div>
    <w:div w:id="660621402">
      <w:bodyDiv w:val="1"/>
      <w:marLeft w:val="0"/>
      <w:marRight w:val="0"/>
      <w:marTop w:val="0"/>
      <w:marBottom w:val="0"/>
      <w:divBdr>
        <w:top w:val="none" w:sz="0" w:space="0" w:color="auto"/>
        <w:left w:val="none" w:sz="0" w:space="0" w:color="auto"/>
        <w:bottom w:val="none" w:sz="0" w:space="0" w:color="auto"/>
        <w:right w:val="none" w:sz="0" w:space="0" w:color="auto"/>
      </w:divBdr>
    </w:div>
    <w:div w:id="675228464">
      <w:bodyDiv w:val="1"/>
      <w:marLeft w:val="0"/>
      <w:marRight w:val="0"/>
      <w:marTop w:val="0"/>
      <w:marBottom w:val="0"/>
      <w:divBdr>
        <w:top w:val="none" w:sz="0" w:space="0" w:color="auto"/>
        <w:left w:val="none" w:sz="0" w:space="0" w:color="auto"/>
        <w:bottom w:val="none" w:sz="0" w:space="0" w:color="auto"/>
        <w:right w:val="none" w:sz="0" w:space="0" w:color="auto"/>
      </w:divBdr>
    </w:div>
    <w:div w:id="687873917">
      <w:bodyDiv w:val="1"/>
      <w:marLeft w:val="0"/>
      <w:marRight w:val="0"/>
      <w:marTop w:val="0"/>
      <w:marBottom w:val="0"/>
      <w:divBdr>
        <w:top w:val="none" w:sz="0" w:space="0" w:color="auto"/>
        <w:left w:val="none" w:sz="0" w:space="0" w:color="auto"/>
        <w:bottom w:val="none" w:sz="0" w:space="0" w:color="auto"/>
        <w:right w:val="none" w:sz="0" w:space="0" w:color="auto"/>
      </w:divBdr>
    </w:div>
    <w:div w:id="691809471">
      <w:bodyDiv w:val="1"/>
      <w:marLeft w:val="0"/>
      <w:marRight w:val="0"/>
      <w:marTop w:val="0"/>
      <w:marBottom w:val="0"/>
      <w:divBdr>
        <w:top w:val="none" w:sz="0" w:space="0" w:color="auto"/>
        <w:left w:val="none" w:sz="0" w:space="0" w:color="auto"/>
        <w:bottom w:val="none" w:sz="0" w:space="0" w:color="auto"/>
        <w:right w:val="none" w:sz="0" w:space="0" w:color="auto"/>
      </w:divBdr>
    </w:div>
    <w:div w:id="700208037">
      <w:bodyDiv w:val="1"/>
      <w:marLeft w:val="0"/>
      <w:marRight w:val="0"/>
      <w:marTop w:val="0"/>
      <w:marBottom w:val="0"/>
      <w:divBdr>
        <w:top w:val="none" w:sz="0" w:space="0" w:color="auto"/>
        <w:left w:val="none" w:sz="0" w:space="0" w:color="auto"/>
        <w:bottom w:val="none" w:sz="0" w:space="0" w:color="auto"/>
        <w:right w:val="none" w:sz="0" w:space="0" w:color="auto"/>
      </w:divBdr>
    </w:div>
    <w:div w:id="702482462">
      <w:bodyDiv w:val="1"/>
      <w:marLeft w:val="0"/>
      <w:marRight w:val="0"/>
      <w:marTop w:val="0"/>
      <w:marBottom w:val="0"/>
      <w:divBdr>
        <w:top w:val="none" w:sz="0" w:space="0" w:color="auto"/>
        <w:left w:val="none" w:sz="0" w:space="0" w:color="auto"/>
        <w:bottom w:val="none" w:sz="0" w:space="0" w:color="auto"/>
        <w:right w:val="none" w:sz="0" w:space="0" w:color="auto"/>
      </w:divBdr>
    </w:div>
    <w:div w:id="703746341">
      <w:bodyDiv w:val="1"/>
      <w:marLeft w:val="0"/>
      <w:marRight w:val="0"/>
      <w:marTop w:val="0"/>
      <w:marBottom w:val="0"/>
      <w:divBdr>
        <w:top w:val="none" w:sz="0" w:space="0" w:color="auto"/>
        <w:left w:val="none" w:sz="0" w:space="0" w:color="auto"/>
        <w:bottom w:val="none" w:sz="0" w:space="0" w:color="auto"/>
        <w:right w:val="none" w:sz="0" w:space="0" w:color="auto"/>
      </w:divBdr>
    </w:div>
    <w:div w:id="714888349">
      <w:bodyDiv w:val="1"/>
      <w:marLeft w:val="0"/>
      <w:marRight w:val="0"/>
      <w:marTop w:val="0"/>
      <w:marBottom w:val="0"/>
      <w:divBdr>
        <w:top w:val="none" w:sz="0" w:space="0" w:color="auto"/>
        <w:left w:val="none" w:sz="0" w:space="0" w:color="auto"/>
        <w:bottom w:val="none" w:sz="0" w:space="0" w:color="auto"/>
        <w:right w:val="none" w:sz="0" w:space="0" w:color="auto"/>
      </w:divBdr>
    </w:div>
    <w:div w:id="717362294">
      <w:bodyDiv w:val="1"/>
      <w:marLeft w:val="0"/>
      <w:marRight w:val="0"/>
      <w:marTop w:val="0"/>
      <w:marBottom w:val="0"/>
      <w:divBdr>
        <w:top w:val="none" w:sz="0" w:space="0" w:color="auto"/>
        <w:left w:val="none" w:sz="0" w:space="0" w:color="auto"/>
        <w:bottom w:val="none" w:sz="0" w:space="0" w:color="auto"/>
        <w:right w:val="none" w:sz="0" w:space="0" w:color="auto"/>
      </w:divBdr>
    </w:div>
    <w:div w:id="730349227">
      <w:bodyDiv w:val="1"/>
      <w:marLeft w:val="0"/>
      <w:marRight w:val="0"/>
      <w:marTop w:val="0"/>
      <w:marBottom w:val="0"/>
      <w:divBdr>
        <w:top w:val="none" w:sz="0" w:space="0" w:color="auto"/>
        <w:left w:val="none" w:sz="0" w:space="0" w:color="auto"/>
        <w:bottom w:val="none" w:sz="0" w:space="0" w:color="auto"/>
        <w:right w:val="none" w:sz="0" w:space="0" w:color="auto"/>
      </w:divBdr>
    </w:div>
    <w:div w:id="731461144">
      <w:bodyDiv w:val="1"/>
      <w:marLeft w:val="0"/>
      <w:marRight w:val="0"/>
      <w:marTop w:val="0"/>
      <w:marBottom w:val="0"/>
      <w:divBdr>
        <w:top w:val="none" w:sz="0" w:space="0" w:color="auto"/>
        <w:left w:val="none" w:sz="0" w:space="0" w:color="auto"/>
        <w:bottom w:val="none" w:sz="0" w:space="0" w:color="auto"/>
        <w:right w:val="none" w:sz="0" w:space="0" w:color="auto"/>
      </w:divBdr>
    </w:div>
    <w:div w:id="733771267">
      <w:bodyDiv w:val="1"/>
      <w:marLeft w:val="0"/>
      <w:marRight w:val="0"/>
      <w:marTop w:val="0"/>
      <w:marBottom w:val="0"/>
      <w:divBdr>
        <w:top w:val="none" w:sz="0" w:space="0" w:color="auto"/>
        <w:left w:val="none" w:sz="0" w:space="0" w:color="auto"/>
        <w:bottom w:val="none" w:sz="0" w:space="0" w:color="auto"/>
        <w:right w:val="none" w:sz="0" w:space="0" w:color="auto"/>
      </w:divBdr>
    </w:div>
    <w:div w:id="736705929">
      <w:bodyDiv w:val="1"/>
      <w:marLeft w:val="0"/>
      <w:marRight w:val="0"/>
      <w:marTop w:val="0"/>
      <w:marBottom w:val="0"/>
      <w:divBdr>
        <w:top w:val="none" w:sz="0" w:space="0" w:color="auto"/>
        <w:left w:val="none" w:sz="0" w:space="0" w:color="auto"/>
        <w:bottom w:val="none" w:sz="0" w:space="0" w:color="auto"/>
        <w:right w:val="none" w:sz="0" w:space="0" w:color="auto"/>
      </w:divBdr>
    </w:div>
    <w:div w:id="737822053">
      <w:bodyDiv w:val="1"/>
      <w:marLeft w:val="0"/>
      <w:marRight w:val="0"/>
      <w:marTop w:val="0"/>
      <w:marBottom w:val="0"/>
      <w:divBdr>
        <w:top w:val="none" w:sz="0" w:space="0" w:color="auto"/>
        <w:left w:val="none" w:sz="0" w:space="0" w:color="auto"/>
        <w:bottom w:val="none" w:sz="0" w:space="0" w:color="auto"/>
        <w:right w:val="none" w:sz="0" w:space="0" w:color="auto"/>
      </w:divBdr>
    </w:div>
    <w:div w:id="738673448">
      <w:bodyDiv w:val="1"/>
      <w:marLeft w:val="0"/>
      <w:marRight w:val="0"/>
      <w:marTop w:val="0"/>
      <w:marBottom w:val="0"/>
      <w:divBdr>
        <w:top w:val="none" w:sz="0" w:space="0" w:color="auto"/>
        <w:left w:val="none" w:sz="0" w:space="0" w:color="auto"/>
        <w:bottom w:val="none" w:sz="0" w:space="0" w:color="auto"/>
        <w:right w:val="none" w:sz="0" w:space="0" w:color="auto"/>
      </w:divBdr>
    </w:div>
    <w:div w:id="740297934">
      <w:bodyDiv w:val="1"/>
      <w:marLeft w:val="0"/>
      <w:marRight w:val="0"/>
      <w:marTop w:val="0"/>
      <w:marBottom w:val="0"/>
      <w:divBdr>
        <w:top w:val="none" w:sz="0" w:space="0" w:color="auto"/>
        <w:left w:val="none" w:sz="0" w:space="0" w:color="auto"/>
        <w:bottom w:val="none" w:sz="0" w:space="0" w:color="auto"/>
        <w:right w:val="none" w:sz="0" w:space="0" w:color="auto"/>
      </w:divBdr>
    </w:div>
    <w:div w:id="747731288">
      <w:bodyDiv w:val="1"/>
      <w:marLeft w:val="0"/>
      <w:marRight w:val="0"/>
      <w:marTop w:val="0"/>
      <w:marBottom w:val="0"/>
      <w:divBdr>
        <w:top w:val="none" w:sz="0" w:space="0" w:color="auto"/>
        <w:left w:val="none" w:sz="0" w:space="0" w:color="auto"/>
        <w:bottom w:val="none" w:sz="0" w:space="0" w:color="auto"/>
        <w:right w:val="none" w:sz="0" w:space="0" w:color="auto"/>
      </w:divBdr>
    </w:div>
    <w:div w:id="752775439">
      <w:bodyDiv w:val="1"/>
      <w:marLeft w:val="0"/>
      <w:marRight w:val="0"/>
      <w:marTop w:val="0"/>
      <w:marBottom w:val="0"/>
      <w:divBdr>
        <w:top w:val="none" w:sz="0" w:space="0" w:color="auto"/>
        <w:left w:val="none" w:sz="0" w:space="0" w:color="auto"/>
        <w:bottom w:val="none" w:sz="0" w:space="0" w:color="auto"/>
        <w:right w:val="none" w:sz="0" w:space="0" w:color="auto"/>
      </w:divBdr>
    </w:div>
    <w:div w:id="753429815">
      <w:bodyDiv w:val="1"/>
      <w:marLeft w:val="0"/>
      <w:marRight w:val="0"/>
      <w:marTop w:val="0"/>
      <w:marBottom w:val="0"/>
      <w:divBdr>
        <w:top w:val="none" w:sz="0" w:space="0" w:color="auto"/>
        <w:left w:val="none" w:sz="0" w:space="0" w:color="auto"/>
        <w:bottom w:val="none" w:sz="0" w:space="0" w:color="auto"/>
        <w:right w:val="none" w:sz="0" w:space="0" w:color="auto"/>
      </w:divBdr>
    </w:div>
    <w:div w:id="759057691">
      <w:bodyDiv w:val="1"/>
      <w:marLeft w:val="0"/>
      <w:marRight w:val="0"/>
      <w:marTop w:val="0"/>
      <w:marBottom w:val="0"/>
      <w:divBdr>
        <w:top w:val="none" w:sz="0" w:space="0" w:color="auto"/>
        <w:left w:val="none" w:sz="0" w:space="0" w:color="auto"/>
        <w:bottom w:val="none" w:sz="0" w:space="0" w:color="auto"/>
        <w:right w:val="none" w:sz="0" w:space="0" w:color="auto"/>
      </w:divBdr>
    </w:div>
    <w:div w:id="762915484">
      <w:bodyDiv w:val="1"/>
      <w:marLeft w:val="0"/>
      <w:marRight w:val="0"/>
      <w:marTop w:val="0"/>
      <w:marBottom w:val="0"/>
      <w:divBdr>
        <w:top w:val="none" w:sz="0" w:space="0" w:color="auto"/>
        <w:left w:val="none" w:sz="0" w:space="0" w:color="auto"/>
        <w:bottom w:val="none" w:sz="0" w:space="0" w:color="auto"/>
        <w:right w:val="none" w:sz="0" w:space="0" w:color="auto"/>
      </w:divBdr>
    </w:div>
    <w:div w:id="763384291">
      <w:bodyDiv w:val="1"/>
      <w:marLeft w:val="0"/>
      <w:marRight w:val="0"/>
      <w:marTop w:val="0"/>
      <w:marBottom w:val="0"/>
      <w:divBdr>
        <w:top w:val="none" w:sz="0" w:space="0" w:color="auto"/>
        <w:left w:val="none" w:sz="0" w:space="0" w:color="auto"/>
        <w:bottom w:val="none" w:sz="0" w:space="0" w:color="auto"/>
        <w:right w:val="none" w:sz="0" w:space="0" w:color="auto"/>
      </w:divBdr>
    </w:div>
    <w:div w:id="763843202">
      <w:bodyDiv w:val="1"/>
      <w:marLeft w:val="0"/>
      <w:marRight w:val="0"/>
      <w:marTop w:val="0"/>
      <w:marBottom w:val="0"/>
      <w:divBdr>
        <w:top w:val="none" w:sz="0" w:space="0" w:color="auto"/>
        <w:left w:val="none" w:sz="0" w:space="0" w:color="auto"/>
        <w:bottom w:val="none" w:sz="0" w:space="0" w:color="auto"/>
        <w:right w:val="none" w:sz="0" w:space="0" w:color="auto"/>
      </w:divBdr>
    </w:div>
    <w:div w:id="764616756">
      <w:bodyDiv w:val="1"/>
      <w:marLeft w:val="0"/>
      <w:marRight w:val="0"/>
      <w:marTop w:val="0"/>
      <w:marBottom w:val="0"/>
      <w:divBdr>
        <w:top w:val="none" w:sz="0" w:space="0" w:color="auto"/>
        <w:left w:val="none" w:sz="0" w:space="0" w:color="auto"/>
        <w:bottom w:val="none" w:sz="0" w:space="0" w:color="auto"/>
        <w:right w:val="none" w:sz="0" w:space="0" w:color="auto"/>
      </w:divBdr>
    </w:div>
    <w:div w:id="765853819">
      <w:bodyDiv w:val="1"/>
      <w:marLeft w:val="0"/>
      <w:marRight w:val="0"/>
      <w:marTop w:val="0"/>
      <w:marBottom w:val="0"/>
      <w:divBdr>
        <w:top w:val="none" w:sz="0" w:space="0" w:color="auto"/>
        <w:left w:val="none" w:sz="0" w:space="0" w:color="auto"/>
        <w:bottom w:val="none" w:sz="0" w:space="0" w:color="auto"/>
        <w:right w:val="none" w:sz="0" w:space="0" w:color="auto"/>
      </w:divBdr>
    </w:div>
    <w:div w:id="766341910">
      <w:bodyDiv w:val="1"/>
      <w:marLeft w:val="0"/>
      <w:marRight w:val="0"/>
      <w:marTop w:val="0"/>
      <w:marBottom w:val="0"/>
      <w:divBdr>
        <w:top w:val="none" w:sz="0" w:space="0" w:color="auto"/>
        <w:left w:val="none" w:sz="0" w:space="0" w:color="auto"/>
        <w:bottom w:val="none" w:sz="0" w:space="0" w:color="auto"/>
        <w:right w:val="none" w:sz="0" w:space="0" w:color="auto"/>
      </w:divBdr>
    </w:div>
    <w:div w:id="767435000">
      <w:bodyDiv w:val="1"/>
      <w:marLeft w:val="0"/>
      <w:marRight w:val="0"/>
      <w:marTop w:val="0"/>
      <w:marBottom w:val="0"/>
      <w:divBdr>
        <w:top w:val="none" w:sz="0" w:space="0" w:color="auto"/>
        <w:left w:val="none" w:sz="0" w:space="0" w:color="auto"/>
        <w:bottom w:val="none" w:sz="0" w:space="0" w:color="auto"/>
        <w:right w:val="none" w:sz="0" w:space="0" w:color="auto"/>
      </w:divBdr>
    </w:div>
    <w:div w:id="769548507">
      <w:bodyDiv w:val="1"/>
      <w:marLeft w:val="0"/>
      <w:marRight w:val="0"/>
      <w:marTop w:val="0"/>
      <w:marBottom w:val="0"/>
      <w:divBdr>
        <w:top w:val="none" w:sz="0" w:space="0" w:color="auto"/>
        <w:left w:val="none" w:sz="0" w:space="0" w:color="auto"/>
        <w:bottom w:val="none" w:sz="0" w:space="0" w:color="auto"/>
        <w:right w:val="none" w:sz="0" w:space="0" w:color="auto"/>
      </w:divBdr>
    </w:div>
    <w:div w:id="774986821">
      <w:bodyDiv w:val="1"/>
      <w:marLeft w:val="0"/>
      <w:marRight w:val="0"/>
      <w:marTop w:val="0"/>
      <w:marBottom w:val="0"/>
      <w:divBdr>
        <w:top w:val="none" w:sz="0" w:space="0" w:color="auto"/>
        <w:left w:val="none" w:sz="0" w:space="0" w:color="auto"/>
        <w:bottom w:val="none" w:sz="0" w:space="0" w:color="auto"/>
        <w:right w:val="none" w:sz="0" w:space="0" w:color="auto"/>
      </w:divBdr>
    </w:div>
    <w:div w:id="775566749">
      <w:bodyDiv w:val="1"/>
      <w:marLeft w:val="0"/>
      <w:marRight w:val="0"/>
      <w:marTop w:val="0"/>
      <w:marBottom w:val="0"/>
      <w:divBdr>
        <w:top w:val="none" w:sz="0" w:space="0" w:color="auto"/>
        <w:left w:val="none" w:sz="0" w:space="0" w:color="auto"/>
        <w:bottom w:val="none" w:sz="0" w:space="0" w:color="auto"/>
        <w:right w:val="none" w:sz="0" w:space="0" w:color="auto"/>
      </w:divBdr>
    </w:div>
    <w:div w:id="775711981">
      <w:bodyDiv w:val="1"/>
      <w:marLeft w:val="0"/>
      <w:marRight w:val="0"/>
      <w:marTop w:val="0"/>
      <w:marBottom w:val="0"/>
      <w:divBdr>
        <w:top w:val="none" w:sz="0" w:space="0" w:color="auto"/>
        <w:left w:val="none" w:sz="0" w:space="0" w:color="auto"/>
        <w:bottom w:val="none" w:sz="0" w:space="0" w:color="auto"/>
        <w:right w:val="none" w:sz="0" w:space="0" w:color="auto"/>
      </w:divBdr>
    </w:div>
    <w:div w:id="779951521">
      <w:bodyDiv w:val="1"/>
      <w:marLeft w:val="0"/>
      <w:marRight w:val="0"/>
      <w:marTop w:val="0"/>
      <w:marBottom w:val="0"/>
      <w:divBdr>
        <w:top w:val="none" w:sz="0" w:space="0" w:color="auto"/>
        <w:left w:val="none" w:sz="0" w:space="0" w:color="auto"/>
        <w:bottom w:val="none" w:sz="0" w:space="0" w:color="auto"/>
        <w:right w:val="none" w:sz="0" w:space="0" w:color="auto"/>
      </w:divBdr>
    </w:div>
    <w:div w:id="783696055">
      <w:bodyDiv w:val="1"/>
      <w:marLeft w:val="0"/>
      <w:marRight w:val="0"/>
      <w:marTop w:val="0"/>
      <w:marBottom w:val="0"/>
      <w:divBdr>
        <w:top w:val="none" w:sz="0" w:space="0" w:color="auto"/>
        <w:left w:val="none" w:sz="0" w:space="0" w:color="auto"/>
        <w:bottom w:val="none" w:sz="0" w:space="0" w:color="auto"/>
        <w:right w:val="none" w:sz="0" w:space="0" w:color="auto"/>
      </w:divBdr>
    </w:div>
    <w:div w:id="799883236">
      <w:bodyDiv w:val="1"/>
      <w:marLeft w:val="0"/>
      <w:marRight w:val="0"/>
      <w:marTop w:val="0"/>
      <w:marBottom w:val="0"/>
      <w:divBdr>
        <w:top w:val="none" w:sz="0" w:space="0" w:color="auto"/>
        <w:left w:val="none" w:sz="0" w:space="0" w:color="auto"/>
        <w:bottom w:val="none" w:sz="0" w:space="0" w:color="auto"/>
        <w:right w:val="none" w:sz="0" w:space="0" w:color="auto"/>
      </w:divBdr>
    </w:div>
    <w:div w:id="803691361">
      <w:bodyDiv w:val="1"/>
      <w:marLeft w:val="0"/>
      <w:marRight w:val="0"/>
      <w:marTop w:val="0"/>
      <w:marBottom w:val="0"/>
      <w:divBdr>
        <w:top w:val="none" w:sz="0" w:space="0" w:color="auto"/>
        <w:left w:val="none" w:sz="0" w:space="0" w:color="auto"/>
        <w:bottom w:val="none" w:sz="0" w:space="0" w:color="auto"/>
        <w:right w:val="none" w:sz="0" w:space="0" w:color="auto"/>
      </w:divBdr>
    </w:div>
    <w:div w:id="818808125">
      <w:bodyDiv w:val="1"/>
      <w:marLeft w:val="0"/>
      <w:marRight w:val="0"/>
      <w:marTop w:val="0"/>
      <w:marBottom w:val="0"/>
      <w:divBdr>
        <w:top w:val="none" w:sz="0" w:space="0" w:color="auto"/>
        <w:left w:val="none" w:sz="0" w:space="0" w:color="auto"/>
        <w:bottom w:val="none" w:sz="0" w:space="0" w:color="auto"/>
        <w:right w:val="none" w:sz="0" w:space="0" w:color="auto"/>
      </w:divBdr>
    </w:div>
    <w:div w:id="820076055">
      <w:bodyDiv w:val="1"/>
      <w:marLeft w:val="0"/>
      <w:marRight w:val="0"/>
      <w:marTop w:val="0"/>
      <w:marBottom w:val="0"/>
      <w:divBdr>
        <w:top w:val="none" w:sz="0" w:space="0" w:color="auto"/>
        <w:left w:val="none" w:sz="0" w:space="0" w:color="auto"/>
        <w:bottom w:val="none" w:sz="0" w:space="0" w:color="auto"/>
        <w:right w:val="none" w:sz="0" w:space="0" w:color="auto"/>
      </w:divBdr>
    </w:div>
    <w:div w:id="825392706">
      <w:bodyDiv w:val="1"/>
      <w:marLeft w:val="0"/>
      <w:marRight w:val="0"/>
      <w:marTop w:val="0"/>
      <w:marBottom w:val="0"/>
      <w:divBdr>
        <w:top w:val="none" w:sz="0" w:space="0" w:color="auto"/>
        <w:left w:val="none" w:sz="0" w:space="0" w:color="auto"/>
        <w:bottom w:val="none" w:sz="0" w:space="0" w:color="auto"/>
        <w:right w:val="none" w:sz="0" w:space="0" w:color="auto"/>
      </w:divBdr>
    </w:div>
    <w:div w:id="825825823">
      <w:bodyDiv w:val="1"/>
      <w:marLeft w:val="0"/>
      <w:marRight w:val="0"/>
      <w:marTop w:val="0"/>
      <w:marBottom w:val="0"/>
      <w:divBdr>
        <w:top w:val="none" w:sz="0" w:space="0" w:color="auto"/>
        <w:left w:val="none" w:sz="0" w:space="0" w:color="auto"/>
        <w:bottom w:val="none" w:sz="0" w:space="0" w:color="auto"/>
        <w:right w:val="none" w:sz="0" w:space="0" w:color="auto"/>
      </w:divBdr>
    </w:div>
    <w:div w:id="831336264">
      <w:bodyDiv w:val="1"/>
      <w:marLeft w:val="0"/>
      <w:marRight w:val="0"/>
      <w:marTop w:val="0"/>
      <w:marBottom w:val="0"/>
      <w:divBdr>
        <w:top w:val="none" w:sz="0" w:space="0" w:color="auto"/>
        <w:left w:val="none" w:sz="0" w:space="0" w:color="auto"/>
        <w:bottom w:val="none" w:sz="0" w:space="0" w:color="auto"/>
        <w:right w:val="none" w:sz="0" w:space="0" w:color="auto"/>
      </w:divBdr>
    </w:div>
    <w:div w:id="836506658">
      <w:bodyDiv w:val="1"/>
      <w:marLeft w:val="0"/>
      <w:marRight w:val="0"/>
      <w:marTop w:val="0"/>
      <w:marBottom w:val="0"/>
      <w:divBdr>
        <w:top w:val="none" w:sz="0" w:space="0" w:color="auto"/>
        <w:left w:val="none" w:sz="0" w:space="0" w:color="auto"/>
        <w:bottom w:val="none" w:sz="0" w:space="0" w:color="auto"/>
        <w:right w:val="none" w:sz="0" w:space="0" w:color="auto"/>
      </w:divBdr>
    </w:div>
    <w:div w:id="837497087">
      <w:bodyDiv w:val="1"/>
      <w:marLeft w:val="0"/>
      <w:marRight w:val="0"/>
      <w:marTop w:val="0"/>
      <w:marBottom w:val="0"/>
      <w:divBdr>
        <w:top w:val="none" w:sz="0" w:space="0" w:color="auto"/>
        <w:left w:val="none" w:sz="0" w:space="0" w:color="auto"/>
        <w:bottom w:val="none" w:sz="0" w:space="0" w:color="auto"/>
        <w:right w:val="none" w:sz="0" w:space="0" w:color="auto"/>
      </w:divBdr>
    </w:div>
    <w:div w:id="837619278">
      <w:bodyDiv w:val="1"/>
      <w:marLeft w:val="0"/>
      <w:marRight w:val="0"/>
      <w:marTop w:val="0"/>
      <w:marBottom w:val="0"/>
      <w:divBdr>
        <w:top w:val="none" w:sz="0" w:space="0" w:color="auto"/>
        <w:left w:val="none" w:sz="0" w:space="0" w:color="auto"/>
        <w:bottom w:val="none" w:sz="0" w:space="0" w:color="auto"/>
        <w:right w:val="none" w:sz="0" w:space="0" w:color="auto"/>
      </w:divBdr>
    </w:div>
    <w:div w:id="839153147">
      <w:bodyDiv w:val="1"/>
      <w:marLeft w:val="0"/>
      <w:marRight w:val="0"/>
      <w:marTop w:val="0"/>
      <w:marBottom w:val="0"/>
      <w:divBdr>
        <w:top w:val="none" w:sz="0" w:space="0" w:color="auto"/>
        <w:left w:val="none" w:sz="0" w:space="0" w:color="auto"/>
        <w:bottom w:val="none" w:sz="0" w:space="0" w:color="auto"/>
        <w:right w:val="none" w:sz="0" w:space="0" w:color="auto"/>
      </w:divBdr>
    </w:div>
    <w:div w:id="840588867">
      <w:bodyDiv w:val="1"/>
      <w:marLeft w:val="0"/>
      <w:marRight w:val="0"/>
      <w:marTop w:val="0"/>
      <w:marBottom w:val="0"/>
      <w:divBdr>
        <w:top w:val="none" w:sz="0" w:space="0" w:color="auto"/>
        <w:left w:val="none" w:sz="0" w:space="0" w:color="auto"/>
        <w:bottom w:val="none" w:sz="0" w:space="0" w:color="auto"/>
        <w:right w:val="none" w:sz="0" w:space="0" w:color="auto"/>
      </w:divBdr>
    </w:div>
    <w:div w:id="843086925">
      <w:bodyDiv w:val="1"/>
      <w:marLeft w:val="0"/>
      <w:marRight w:val="0"/>
      <w:marTop w:val="0"/>
      <w:marBottom w:val="0"/>
      <w:divBdr>
        <w:top w:val="none" w:sz="0" w:space="0" w:color="auto"/>
        <w:left w:val="none" w:sz="0" w:space="0" w:color="auto"/>
        <w:bottom w:val="none" w:sz="0" w:space="0" w:color="auto"/>
        <w:right w:val="none" w:sz="0" w:space="0" w:color="auto"/>
      </w:divBdr>
    </w:div>
    <w:div w:id="843589668">
      <w:bodyDiv w:val="1"/>
      <w:marLeft w:val="0"/>
      <w:marRight w:val="0"/>
      <w:marTop w:val="0"/>
      <w:marBottom w:val="0"/>
      <w:divBdr>
        <w:top w:val="none" w:sz="0" w:space="0" w:color="auto"/>
        <w:left w:val="none" w:sz="0" w:space="0" w:color="auto"/>
        <w:bottom w:val="none" w:sz="0" w:space="0" w:color="auto"/>
        <w:right w:val="none" w:sz="0" w:space="0" w:color="auto"/>
      </w:divBdr>
    </w:div>
    <w:div w:id="848521022">
      <w:bodyDiv w:val="1"/>
      <w:marLeft w:val="0"/>
      <w:marRight w:val="0"/>
      <w:marTop w:val="0"/>
      <w:marBottom w:val="0"/>
      <w:divBdr>
        <w:top w:val="none" w:sz="0" w:space="0" w:color="auto"/>
        <w:left w:val="none" w:sz="0" w:space="0" w:color="auto"/>
        <w:bottom w:val="none" w:sz="0" w:space="0" w:color="auto"/>
        <w:right w:val="none" w:sz="0" w:space="0" w:color="auto"/>
      </w:divBdr>
    </w:div>
    <w:div w:id="848982476">
      <w:bodyDiv w:val="1"/>
      <w:marLeft w:val="0"/>
      <w:marRight w:val="0"/>
      <w:marTop w:val="0"/>
      <w:marBottom w:val="0"/>
      <w:divBdr>
        <w:top w:val="none" w:sz="0" w:space="0" w:color="auto"/>
        <w:left w:val="none" w:sz="0" w:space="0" w:color="auto"/>
        <w:bottom w:val="none" w:sz="0" w:space="0" w:color="auto"/>
        <w:right w:val="none" w:sz="0" w:space="0" w:color="auto"/>
      </w:divBdr>
    </w:div>
    <w:div w:id="851846727">
      <w:bodyDiv w:val="1"/>
      <w:marLeft w:val="0"/>
      <w:marRight w:val="0"/>
      <w:marTop w:val="0"/>
      <w:marBottom w:val="0"/>
      <w:divBdr>
        <w:top w:val="none" w:sz="0" w:space="0" w:color="auto"/>
        <w:left w:val="none" w:sz="0" w:space="0" w:color="auto"/>
        <w:bottom w:val="none" w:sz="0" w:space="0" w:color="auto"/>
        <w:right w:val="none" w:sz="0" w:space="0" w:color="auto"/>
      </w:divBdr>
    </w:div>
    <w:div w:id="852762479">
      <w:bodyDiv w:val="1"/>
      <w:marLeft w:val="0"/>
      <w:marRight w:val="0"/>
      <w:marTop w:val="0"/>
      <w:marBottom w:val="0"/>
      <w:divBdr>
        <w:top w:val="none" w:sz="0" w:space="0" w:color="auto"/>
        <w:left w:val="none" w:sz="0" w:space="0" w:color="auto"/>
        <w:bottom w:val="none" w:sz="0" w:space="0" w:color="auto"/>
        <w:right w:val="none" w:sz="0" w:space="0" w:color="auto"/>
      </w:divBdr>
    </w:div>
    <w:div w:id="854228004">
      <w:bodyDiv w:val="1"/>
      <w:marLeft w:val="0"/>
      <w:marRight w:val="0"/>
      <w:marTop w:val="0"/>
      <w:marBottom w:val="0"/>
      <w:divBdr>
        <w:top w:val="none" w:sz="0" w:space="0" w:color="auto"/>
        <w:left w:val="none" w:sz="0" w:space="0" w:color="auto"/>
        <w:bottom w:val="none" w:sz="0" w:space="0" w:color="auto"/>
        <w:right w:val="none" w:sz="0" w:space="0" w:color="auto"/>
      </w:divBdr>
    </w:div>
    <w:div w:id="854462630">
      <w:bodyDiv w:val="1"/>
      <w:marLeft w:val="0"/>
      <w:marRight w:val="0"/>
      <w:marTop w:val="0"/>
      <w:marBottom w:val="0"/>
      <w:divBdr>
        <w:top w:val="none" w:sz="0" w:space="0" w:color="auto"/>
        <w:left w:val="none" w:sz="0" w:space="0" w:color="auto"/>
        <w:bottom w:val="none" w:sz="0" w:space="0" w:color="auto"/>
        <w:right w:val="none" w:sz="0" w:space="0" w:color="auto"/>
      </w:divBdr>
    </w:div>
    <w:div w:id="857548569">
      <w:bodyDiv w:val="1"/>
      <w:marLeft w:val="0"/>
      <w:marRight w:val="0"/>
      <w:marTop w:val="0"/>
      <w:marBottom w:val="0"/>
      <w:divBdr>
        <w:top w:val="none" w:sz="0" w:space="0" w:color="auto"/>
        <w:left w:val="none" w:sz="0" w:space="0" w:color="auto"/>
        <w:bottom w:val="none" w:sz="0" w:space="0" w:color="auto"/>
        <w:right w:val="none" w:sz="0" w:space="0" w:color="auto"/>
      </w:divBdr>
    </w:div>
    <w:div w:id="869995037">
      <w:bodyDiv w:val="1"/>
      <w:marLeft w:val="0"/>
      <w:marRight w:val="0"/>
      <w:marTop w:val="0"/>
      <w:marBottom w:val="0"/>
      <w:divBdr>
        <w:top w:val="none" w:sz="0" w:space="0" w:color="auto"/>
        <w:left w:val="none" w:sz="0" w:space="0" w:color="auto"/>
        <w:bottom w:val="none" w:sz="0" w:space="0" w:color="auto"/>
        <w:right w:val="none" w:sz="0" w:space="0" w:color="auto"/>
      </w:divBdr>
    </w:div>
    <w:div w:id="873427333">
      <w:bodyDiv w:val="1"/>
      <w:marLeft w:val="0"/>
      <w:marRight w:val="0"/>
      <w:marTop w:val="0"/>
      <w:marBottom w:val="0"/>
      <w:divBdr>
        <w:top w:val="none" w:sz="0" w:space="0" w:color="auto"/>
        <w:left w:val="none" w:sz="0" w:space="0" w:color="auto"/>
        <w:bottom w:val="none" w:sz="0" w:space="0" w:color="auto"/>
        <w:right w:val="none" w:sz="0" w:space="0" w:color="auto"/>
      </w:divBdr>
    </w:div>
    <w:div w:id="873883174">
      <w:bodyDiv w:val="1"/>
      <w:marLeft w:val="0"/>
      <w:marRight w:val="0"/>
      <w:marTop w:val="0"/>
      <w:marBottom w:val="0"/>
      <w:divBdr>
        <w:top w:val="none" w:sz="0" w:space="0" w:color="auto"/>
        <w:left w:val="none" w:sz="0" w:space="0" w:color="auto"/>
        <w:bottom w:val="none" w:sz="0" w:space="0" w:color="auto"/>
        <w:right w:val="none" w:sz="0" w:space="0" w:color="auto"/>
      </w:divBdr>
    </w:div>
    <w:div w:id="874076674">
      <w:bodyDiv w:val="1"/>
      <w:marLeft w:val="0"/>
      <w:marRight w:val="0"/>
      <w:marTop w:val="0"/>
      <w:marBottom w:val="0"/>
      <w:divBdr>
        <w:top w:val="none" w:sz="0" w:space="0" w:color="auto"/>
        <w:left w:val="none" w:sz="0" w:space="0" w:color="auto"/>
        <w:bottom w:val="none" w:sz="0" w:space="0" w:color="auto"/>
        <w:right w:val="none" w:sz="0" w:space="0" w:color="auto"/>
      </w:divBdr>
    </w:div>
    <w:div w:id="876356358">
      <w:bodyDiv w:val="1"/>
      <w:marLeft w:val="0"/>
      <w:marRight w:val="0"/>
      <w:marTop w:val="0"/>
      <w:marBottom w:val="0"/>
      <w:divBdr>
        <w:top w:val="none" w:sz="0" w:space="0" w:color="auto"/>
        <w:left w:val="none" w:sz="0" w:space="0" w:color="auto"/>
        <w:bottom w:val="none" w:sz="0" w:space="0" w:color="auto"/>
        <w:right w:val="none" w:sz="0" w:space="0" w:color="auto"/>
      </w:divBdr>
    </w:div>
    <w:div w:id="877082317">
      <w:bodyDiv w:val="1"/>
      <w:marLeft w:val="0"/>
      <w:marRight w:val="0"/>
      <w:marTop w:val="0"/>
      <w:marBottom w:val="0"/>
      <w:divBdr>
        <w:top w:val="none" w:sz="0" w:space="0" w:color="auto"/>
        <w:left w:val="none" w:sz="0" w:space="0" w:color="auto"/>
        <w:bottom w:val="none" w:sz="0" w:space="0" w:color="auto"/>
        <w:right w:val="none" w:sz="0" w:space="0" w:color="auto"/>
      </w:divBdr>
    </w:div>
    <w:div w:id="878511964">
      <w:bodyDiv w:val="1"/>
      <w:marLeft w:val="0"/>
      <w:marRight w:val="0"/>
      <w:marTop w:val="0"/>
      <w:marBottom w:val="0"/>
      <w:divBdr>
        <w:top w:val="none" w:sz="0" w:space="0" w:color="auto"/>
        <w:left w:val="none" w:sz="0" w:space="0" w:color="auto"/>
        <w:bottom w:val="none" w:sz="0" w:space="0" w:color="auto"/>
        <w:right w:val="none" w:sz="0" w:space="0" w:color="auto"/>
      </w:divBdr>
    </w:div>
    <w:div w:id="878787275">
      <w:bodyDiv w:val="1"/>
      <w:marLeft w:val="0"/>
      <w:marRight w:val="0"/>
      <w:marTop w:val="0"/>
      <w:marBottom w:val="0"/>
      <w:divBdr>
        <w:top w:val="none" w:sz="0" w:space="0" w:color="auto"/>
        <w:left w:val="none" w:sz="0" w:space="0" w:color="auto"/>
        <w:bottom w:val="none" w:sz="0" w:space="0" w:color="auto"/>
        <w:right w:val="none" w:sz="0" w:space="0" w:color="auto"/>
      </w:divBdr>
    </w:div>
    <w:div w:id="884101322">
      <w:bodyDiv w:val="1"/>
      <w:marLeft w:val="0"/>
      <w:marRight w:val="0"/>
      <w:marTop w:val="0"/>
      <w:marBottom w:val="0"/>
      <w:divBdr>
        <w:top w:val="none" w:sz="0" w:space="0" w:color="auto"/>
        <w:left w:val="none" w:sz="0" w:space="0" w:color="auto"/>
        <w:bottom w:val="none" w:sz="0" w:space="0" w:color="auto"/>
        <w:right w:val="none" w:sz="0" w:space="0" w:color="auto"/>
      </w:divBdr>
    </w:div>
    <w:div w:id="884176424">
      <w:bodyDiv w:val="1"/>
      <w:marLeft w:val="0"/>
      <w:marRight w:val="0"/>
      <w:marTop w:val="0"/>
      <w:marBottom w:val="0"/>
      <w:divBdr>
        <w:top w:val="none" w:sz="0" w:space="0" w:color="auto"/>
        <w:left w:val="none" w:sz="0" w:space="0" w:color="auto"/>
        <w:bottom w:val="none" w:sz="0" w:space="0" w:color="auto"/>
        <w:right w:val="none" w:sz="0" w:space="0" w:color="auto"/>
      </w:divBdr>
    </w:div>
    <w:div w:id="891035671">
      <w:bodyDiv w:val="1"/>
      <w:marLeft w:val="0"/>
      <w:marRight w:val="0"/>
      <w:marTop w:val="0"/>
      <w:marBottom w:val="0"/>
      <w:divBdr>
        <w:top w:val="none" w:sz="0" w:space="0" w:color="auto"/>
        <w:left w:val="none" w:sz="0" w:space="0" w:color="auto"/>
        <w:bottom w:val="none" w:sz="0" w:space="0" w:color="auto"/>
        <w:right w:val="none" w:sz="0" w:space="0" w:color="auto"/>
      </w:divBdr>
    </w:div>
    <w:div w:id="896165680">
      <w:bodyDiv w:val="1"/>
      <w:marLeft w:val="0"/>
      <w:marRight w:val="0"/>
      <w:marTop w:val="0"/>
      <w:marBottom w:val="0"/>
      <w:divBdr>
        <w:top w:val="none" w:sz="0" w:space="0" w:color="auto"/>
        <w:left w:val="none" w:sz="0" w:space="0" w:color="auto"/>
        <w:bottom w:val="none" w:sz="0" w:space="0" w:color="auto"/>
        <w:right w:val="none" w:sz="0" w:space="0" w:color="auto"/>
      </w:divBdr>
    </w:div>
    <w:div w:id="903106117">
      <w:bodyDiv w:val="1"/>
      <w:marLeft w:val="0"/>
      <w:marRight w:val="0"/>
      <w:marTop w:val="0"/>
      <w:marBottom w:val="0"/>
      <w:divBdr>
        <w:top w:val="none" w:sz="0" w:space="0" w:color="auto"/>
        <w:left w:val="none" w:sz="0" w:space="0" w:color="auto"/>
        <w:bottom w:val="none" w:sz="0" w:space="0" w:color="auto"/>
        <w:right w:val="none" w:sz="0" w:space="0" w:color="auto"/>
      </w:divBdr>
    </w:div>
    <w:div w:id="904145572">
      <w:bodyDiv w:val="1"/>
      <w:marLeft w:val="0"/>
      <w:marRight w:val="0"/>
      <w:marTop w:val="0"/>
      <w:marBottom w:val="0"/>
      <w:divBdr>
        <w:top w:val="none" w:sz="0" w:space="0" w:color="auto"/>
        <w:left w:val="none" w:sz="0" w:space="0" w:color="auto"/>
        <w:bottom w:val="none" w:sz="0" w:space="0" w:color="auto"/>
        <w:right w:val="none" w:sz="0" w:space="0" w:color="auto"/>
      </w:divBdr>
    </w:div>
    <w:div w:id="906569177">
      <w:bodyDiv w:val="1"/>
      <w:marLeft w:val="0"/>
      <w:marRight w:val="0"/>
      <w:marTop w:val="0"/>
      <w:marBottom w:val="0"/>
      <w:divBdr>
        <w:top w:val="none" w:sz="0" w:space="0" w:color="auto"/>
        <w:left w:val="none" w:sz="0" w:space="0" w:color="auto"/>
        <w:bottom w:val="none" w:sz="0" w:space="0" w:color="auto"/>
        <w:right w:val="none" w:sz="0" w:space="0" w:color="auto"/>
      </w:divBdr>
    </w:div>
    <w:div w:id="931671489">
      <w:bodyDiv w:val="1"/>
      <w:marLeft w:val="0"/>
      <w:marRight w:val="0"/>
      <w:marTop w:val="0"/>
      <w:marBottom w:val="0"/>
      <w:divBdr>
        <w:top w:val="none" w:sz="0" w:space="0" w:color="auto"/>
        <w:left w:val="none" w:sz="0" w:space="0" w:color="auto"/>
        <w:bottom w:val="none" w:sz="0" w:space="0" w:color="auto"/>
        <w:right w:val="none" w:sz="0" w:space="0" w:color="auto"/>
      </w:divBdr>
    </w:div>
    <w:div w:id="933516852">
      <w:bodyDiv w:val="1"/>
      <w:marLeft w:val="0"/>
      <w:marRight w:val="0"/>
      <w:marTop w:val="0"/>
      <w:marBottom w:val="0"/>
      <w:divBdr>
        <w:top w:val="none" w:sz="0" w:space="0" w:color="auto"/>
        <w:left w:val="none" w:sz="0" w:space="0" w:color="auto"/>
        <w:bottom w:val="none" w:sz="0" w:space="0" w:color="auto"/>
        <w:right w:val="none" w:sz="0" w:space="0" w:color="auto"/>
      </w:divBdr>
    </w:div>
    <w:div w:id="934551861">
      <w:bodyDiv w:val="1"/>
      <w:marLeft w:val="0"/>
      <w:marRight w:val="0"/>
      <w:marTop w:val="0"/>
      <w:marBottom w:val="0"/>
      <w:divBdr>
        <w:top w:val="none" w:sz="0" w:space="0" w:color="auto"/>
        <w:left w:val="none" w:sz="0" w:space="0" w:color="auto"/>
        <w:bottom w:val="none" w:sz="0" w:space="0" w:color="auto"/>
        <w:right w:val="none" w:sz="0" w:space="0" w:color="auto"/>
      </w:divBdr>
    </w:div>
    <w:div w:id="939872871">
      <w:bodyDiv w:val="1"/>
      <w:marLeft w:val="0"/>
      <w:marRight w:val="0"/>
      <w:marTop w:val="0"/>
      <w:marBottom w:val="0"/>
      <w:divBdr>
        <w:top w:val="none" w:sz="0" w:space="0" w:color="auto"/>
        <w:left w:val="none" w:sz="0" w:space="0" w:color="auto"/>
        <w:bottom w:val="none" w:sz="0" w:space="0" w:color="auto"/>
        <w:right w:val="none" w:sz="0" w:space="0" w:color="auto"/>
      </w:divBdr>
    </w:div>
    <w:div w:id="940575150">
      <w:bodyDiv w:val="1"/>
      <w:marLeft w:val="0"/>
      <w:marRight w:val="0"/>
      <w:marTop w:val="0"/>
      <w:marBottom w:val="0"/>
      <w:divBdr>
        <w:top w:val="none" w:sz="0" w:space="0" w:color="auto"/>
        <w:left w:val="none" w:sz="0" w:space="0" w:color="auto"/>
        <w:bottom w:val="none" w:sz="0" w:space="0" w:color="auto"/>
        <w:right w:val="none" w:sz="0" w:space="0" w:color="auto"/>
      </w:divBdr>
    </w:div>
    <w:div w:id="940650740">
      <w:bodyDiv w:val="1"/>
      <w:marLeft w:val="0"/>
      <w:marRight w:val="0"/>
      <w:marTop w:val="0"/>
      <w:marBottom w:val="0"/>
      <w:divBdr>
        <w:top w:val="none" w:sz="0" w:space="0" w:color="auto"/>
        <w:left w:val="none" w:sz="0" w:space="0" w:color="auto"/>
        <w:bottom w:val="none" w:sz="0" w:space="0" w:color="auto"/>
        <w:right w:val="none" w:sz="0" w:space="0" w:color="auto"/>
      </w:divBdr>
    </w:div>
    <w:div w:id="940800897">
      <w:bodyDiv w:val="1"/>
      <w:marLeft w:val="0"/>
      <w:marRight w:val="0"/>
      <w:marTop w:val="0"/>
      <w:marBottom w:val="0"/>
      <w:divBdr>
        <w:top w:val="none" w:sz="0" w:space="0" w:color="auto"/>
        <w:left w:val="none" w:sz="0" w:space="0" w:color="auto"/>
        <w:bottom w:val="none" w:sz="0" w:space="0" w:color="auto"/>
        <w:right w:val="none" w:sz="0" w:space="0" w:color="auto"/>
      </w:divBdr>
    </w:div>
    <w:div w:id="941765746">
      <w:bodyDiv w:val="1"/>
      <w:marLeft w:val="0"/>
      <w:marRight w:val="0"/>
      <w:marTop w:val="0"/>
      <w:marBottom w:val="0"/>
      <w:divBdr>
        <w:top w:val="none" w:sz="0" w:space="0" w:color="auto"/>
        <w:left w:val="none" w:sz="0" w:space="0" w:color="auto"/>
        <w:bottom w:val="none" w:sz="0" w:space="0" w:color="auto"/>
        <w:right w:val="none" w:sz="0" w:space="0" w:color="auto"/>
      </w:divBdr>
    </w:div>
    <w:div w:id="943419846">
      <w:bodyDiv w:val="1"/>
      <w:marLeft w:val="0"/>
      <w:marRight w:val="0"/>
      <w:marTop w:val="0"/>
      <w:marBottom w:val="0"/>
      <w:divBdr>
        <w:top w:val="none" w:sz="0" w:space="0" w:color="auto"/>
        <w:left w:val="none" w:sz="0" w:space="0" w:color="auto"/>
        <w:bottom w:val="none" w:sz="0" w:space="0" w:color="auto"/>
        <w:right w:val="none" w:sz="0" w:space="0" w:color="auto"/>
      </w:divBdr>
    </w:div>
    <w:div w:id="947086078">
      <w:bodyDiv w:val="1"/>
      <w:marLeft w:val="0"/>
      <w:marRight w:val="0"/>
      <w:marTop w:val="0"/>
      <w:marBottom w:val="0"/>
      <w:divBdr>
        <w:top w:val="none" w:sz="0" w:space="0" w:color="auto"/>
        <w:left w:val="none" w:sz="0" w:space="0" w:color="auto"/>
        <w:bottom w:val="none" w:sz="0" w:space="0" w:color="auto"/>
        <w:right w:val="none" w:sz="0" w:space="0" w:color="auto"/>
      </w:divBdr>
    </w:div>
    <w:div w:id="947391304">
      <w:bodyDiv w:val="1"/>
      <w:marLeft w:val="0"/>
      <w:marRight w:val="0"/>
      <w:marTop w:val="0"/>
      <w:marBottom w:val="0"/>
      <w:divBdr>
        <w:top w:val="none" w:sz="0" w:space="0" w:color="auto"/>
        <w:left w:val="none" w:sz="0" w:space="0" w:color="auto"/>
        <w:bottom w:val="none" w:sz="0" w:space="0" w:color="auto"/>
        <w:right w:val="none" w:sz="0" w:space="0" w:color="auto"/>
      </w:divBdr>
    </w:div>
    <w:div w:id="954601204">
      <w:bodyDiv w:val="1"/>
      <w:marLeft w:val="0"/>
      <w:marRight w:val="0"/>
      <w:marTop w:val="0"/>
      <w:marBottom w:val="0"/>
      <w:divBdr>
        <w:top w:val="none" w:sz="0" w:space="0" w:color="auto"/>
        <w:left w:val="none" w:sz="0" w:space="0" w:color="auto"/>
        <w:bottom w:val="none" w:sz="0" w:space="0" w:color="auto"/>
        <w:right w:val="none" w:sz="0" w:space="0" w:color="auto"/>
      </w:divBdr>
    </w:div>
    <w:div w:id="956177148">
      <w:bodyDiv w:val="1"/>
      <w:marLeft w:val="0"/>
      <w:marRight w:val="0"/>
      <w:marTop w:val="0"/>
      <w:marBottom w:val="0"/>
      <w:divBdr>
        <w:top w:val="none" w:sz="0" w:space="0" w:color="auto"/>
        <w:left w:val="none" w:sz="0" w:space="0" w:color="auto"/>
        <w:bottom w:val="none" w:sz="0" w:space="0" w:color="auto"/>
        <w:right w:val="none" w:sz="0" w:space="0" w:color="auto"/>
      </w:divBdr>
    </w:div>
    <w:div w:id="960263009">
      <w:bodyDiv w:val="1"/>
      <w:marLeft w:val="0"/>
      <w:marRight w:val="0"/>
      <w:marTop w:val="0"/>
      <w:marBottom w:val="0"/>
      <w:divBdr>
        <w:top w:val="none" w:sz="0" w:space="0" w:color="auto"/>
        <w:left w:val="none" w:sz="0" w:space="0" w:color="auto"/>
        <w:bottom w:val="none" w:sz="0" w:space="0" w:color="auto"/>
        <w:right w:val="none" w:sz="0" w:space="0" w:color="auto"/>
      </w:divBdr>
    </w:div>
    <w:div w:id="963390568">
      <w:bodyDiv w:val="1"/>
      <w:marLeft w:val="0"/>
      <w:marRight w:val="0"/>
      <w:marTop w:val="0"/>
      <w:marBottom w:val="0"/>
      <w:divBdr>
        <w:top w:val="none" w:sz="0" w:space="0" w:color="auto"/>
        <w:left w:val="none" w:sz="0" w:space="0" w:color="auto"/>
        <w:bottom w:val="none" w:sz="0" w:space="0" w:color="auto"/>
        <w:right w:val="none" w:sz="0" w:space="0" w:color="auto"/>
      </w:divBdr>
    </w:div>
    <w:div w:id="966157595">
      <w:bodyDiv w:val="1"/>
      <w:marLeft w:val="0"/>
      <w:marRight w:val="0"/>
      <w:marTop w:val="0"/>
      <w:marBottom w:val="0"/>
      <w:divBdr>
        <w:top w:val="none" w:sz="0" w:space="0" w:color="auto"/>
        <w:left w:val="none" w:sz="0" w:space="0" w:color="auto"/>
        <w:bottom w:val="none" w:sz="0" w:space="0" w:color="auto"/>
        <w:right w:val="none" w:sz="0" w:space="0" w:color="auto"/>
      </w:divBdr>
    </w:div>
    <w:div w:id="986203530">
      <w:bodyDiv w:val="1"/>
      <w:marLeft w:val="0"/>
      <w:marRight w:val="0"/>
      <w:marTop w:val="0"/>
      <w:marBottom w:val="0"/>
      <w:divBdr>
        <w:top w:val="none" w:sz="0" w:space="0" w:color="auto"/>
        <w:left w:val="none" w:sz="0" w:space="0" w:color="auto"/>
        <w:bottom w:val="none" w:sz="0" w:space="0" w:color="auto"/>
        <w:right w:val="none" w:sz="0" w:space="0" w:color="auto"/>
      </w:divBdr>
    </w:div>
    <w:div w:id="991371250">
      <w:bodyDiv w:val="1"/>
      <w:marLeft w:val="0"/>
      <w:marRight w:val="0"/>
      <w:marTop w:val="0"/>
      <w:marBottom w:val="0"/>
      <w:divBdr>
        <w:top w:val="none" w:sz="0" w:space="0" w:color="auto"/>
        <w:left w:val="none" w:sz="0" w:space="0" w:color="auto"/>
        <w:bottom w:val="none" w:sz="0" w:space="0" w:color="auto"/>
        <w:right w:val="none" w:sz="0" w:space="0" w:color="auto"/>
      </w:divBdr>
    </w:div>
    <w:div w:id="998538714">
      <w:bodyDiv w:val="1"/>
      <w:marLeft w:val="0"/>
      <w:marRight w:val="0"/>
      <w:marTop w:val="0"/>
      <w:marBottom w:val="0"/>
      <w:divBdr>
        <w:top w:val="none" w:sz="0" w:space="0" w:color="auto"/>
        <w:left w:val="none" w:sz="0" w:space="0" w:color="auto"/>
        <w:bottom w:val="none" w:sz="0" w:space="0" w:color="auto"/>
        <w:right w:val="none" w:sz="0" w:space="0" w:color="auto"/>
      </w:divBdr>
    </w:div>
    <w:div w:id="1000086989">
      <w:bodyDiv w:val="1"/>
      <w:marLeft w:val="0"/>
      <w:marRight w:val="0"/>
      <w:marTop w:val="0"/>
      <w:marBottom w:val="0"/>
      <w:divBdr>
        <w:top w:val="none" w:sz="0" w:space="0" w:color="auto"/>
        <w:left w:val="none" w:sz="0" w:space="0" w:color="auto"/>
        <w:bottom w:val="none" w:sz="0" w:space="0" w:color="auto"/>
        <w:right w:val="none" w:sz="0" w:space="0" w:color="auto"/>
      </w:divBdr>
    </w:div>
    <w:div w:id="1009673861">
      <w:bodyDiv w:val="1"/>
      <w:marLeft w:val="0"/>
      <w:marRight w:val="0"/>
      <w:marTop w:val="0"/>
      <w:marBottom w:val="0"/>
      <w:divBdr>
        <w:top w:val="none" w:sz="0" w:space="0" w:color="auto"/>
        <w:left w:val="none" w:sz="0" w:space="0" w:color="auto"/>
        <w:bottom w:val="none" w:sz="0" w:space="0" w:color="auto"/>
        <w:right w:val="none" w:sz="0" w:space="0" w:color="auto"/>
      </w:divBdr>
    </w:div>
    <w:div w:id="1009991906">
      <w:bodyDiv w:val="1"/>
      <w:marLeft w:val="0"/>
      <w:marRight w:val="0"/>
      <w:marTop w:val="0"/>
      <w:marBottom w:val="0"/>
      <w:divBdr>
        <w:top w:val="none" w:sz="0" w:space="0" w:color="auto"/>
        <w:left w:val="none" w:sz="0" w:space="0" w:color="auto"/>
        <w:bottom w:val="none" w:sz="0" w:space="0" w:color="auto"/>
        <w:right w:val="none" w:sz="0" w:space="0" w:color="auto"/>
      </w:divBdr>
    </w:div>
    <w:div w:id="1017151372">
      <w:bodyDiv w:val="1"/>
      <w:marLeft w:val="0"/>
      <w:marRight w:val="0"/>
      <w:marTop w:val="0"/>
      <w:marBottom w:val="0"/>
      <w:divBdr>
        <w:top w:val="none" w:sz="0" w:space="0" w:color="auto"/>
        <w:left w:val="none" w:sz="0" w:space="0" w:color="auto"/>
        <w:bottom w:val="none" w:sz="0" w:space="0" w:color="auto"/>
        <w:right w:val="none" w:sz="0" w:space="0" w:color="auto"/>
      </w:divBdr>
    </w:div>
    <w:div w:id="1018897572">
      <w:bodyDiv w:val="1"/>
      <w:marLeft w:val="0"/>
      <w:marRight w:val="0"/>
      <w:marTop w:val="0"/>
      <w:marBottom w:val="0"/>
      <w:divBdr>
        <w:top w:val="none" w:sz="0" w:space="0" w:color="auto"/>
        <w:left w:val="none" w:sz="0" w:space="0" w:color="auto"/>
        <w:bottom w:val="none" w:sz="0" w:space="0" w:color="auto"/>
        <w:right w:val="none" w:sz="0" w:space="0" w:color="auto"/>
      </w:divBdr>
    </w:div>
    <w:div w:id="1025139050">
      <w:bodyDiv w:val="1"/>
      <w:marLeft w:val="0"/>
      <w:marRight w:val="0"/>
      <w:marTop w:val="0"/>
      <w:marBottom w:val="0"/>
      <w:divBdr>
        <w:top w:val="none" w:sz="0" w:space="0" w:color="auto"/>
        <w:left w:val="none" w:sz="0" w:space="0" w:color="auto"/>
        <w:bottom w:val="none" w:sz="0" w:space="0" w:color="auto"/>
        <w:right w:val="none" w:sz="0" w:space="0" w:color="auto"/>
      </w:divBdr>
    </w:div>
    <w:div w:id="1029911352">
      <w:bodyDiv w:val="1"/>
      <w:marLeft w:val="0"/>
      <w:marRight w:val="0"/>
      <w:marTop w:val="0"/>
      <w:marBottom w:val="0"/>
      <w:divBdr>
        <w:top w:val="none" w:sz="0" w:space="0" w:color="auto"/>
        <w:left w:val="none" w:sz="0" w:space="0" w:color="auto"/>
        <w:bottom w:val="none" w:sz="0" w:space="0" w:color="auto"/>
        <w:right w:val="none" w:sz="0" w:space="0" w:color="auto"/>
      </w:divBdr>
    </w:div>
    <w:div w:id="1035041204">
      <w:bodyDiv w:val="1"/>
      <w:marLeft w:val="0"/>
      <w:marRight w:val="0"/>
      <w:marTop w:val="0"/>
      <w:marBottom w:val="0"/>
      <w:divBdr>
        <w:top w:val="none" w:sz="0" w:space="0" w:color="auto"/>
        <w:left w:val="none" w:sz="0" w:space="0" w:color="auto"/>
        <w:bottom w:val="none" w:sz="0" w:space="0" w:color="auto"/>
        <w:right w:val="none" w:sz="0" w:space="0" w:color="auto"/>
      </w:divBdr>
    </w:div>
    <w:div w:id="1036588609">
      <w:bodyDiv w:val="1"/>
      <w:marLeft w:val="0"/>
      <w:marRight w:val="0"/>
      <w:marTop w:val="0"/>
      <w:marBottom w:val="0"/>
      <w:divBdr>
        <w:top w:val="none" w:sz="0" w:space="0" w:color="auto"/>
        <w:left w:val="none" w:sz="0" w:space="0" w:color="auto"/>
        <w:bottom w:val="none" w:sz="0" w:space="0" w:color="auto"/>
        <w:right w:val="none" w:sz="0" w:space="0" w:color="auto"/>
      </w:divBdr>
    </w:div>
    <w:div w:id="1037505326">
      <w:bodyDiv w:val="1"/>
      <w:marLeft w:val="0"/>
      <w:marRight w:val="0"/>
      <w:marTop w:val="0"/>
      <w:marBottom w:val="0"/>
      <w:divBdr>
        <w:top w:val="none" w:sz="0" w:space="0" w:color="auto"/>
        <w:left w:val="none" w:sz="0" w:space="0" w:color="auto"/>
        <w:bottom w:val="none" w:sz="0" w:space="0" w:color="auto"/>
        <w:right w:val="none" w:sz="0" w:space="0" w:color="auto"/>
      </w:divBdr>
    </w:div>
    <w:div w:id="1041714036">
      <w:bodyDiv w:val="1"/>
      <w:marLeft w:val="0"/>
      <w:marRight w:val="0"/>
      <w:marTop w:val="0"/>
      <w:marBottom w:val="0"/>
      <w:divBdr>
        <w:top w:val="none" w:sz="0" w:space="0" w:color="auto"/>
        <w:left w:val="none" w:sz="0" w:space="0" w:color="auto"/>
        <w:bottom w:val="none" w:sz="0" w:space="0" w:color="auto"/>
        <w:right w:val="none" w:sz="0" w:space="0" w:color="auto"/>
      </w:divBdr>
    </w:div>
    <w:div w:id="1046100491">
      <w:bodyDiv w:val="1"/>
      <w:marLeft w:val="0"/>
      <w:marRight w:val="0"/>
      <w:marTop w:val="0"/>
      <w:marBottom w:val="0"/>
      <w:divBdr>
        <w:top w:val="none" w:sz="0" w:space="0" w:color="auto"/>
        <w:left w:val="none" w:sz="0" w:space="0" w:color="auto"/>
        <w:bottom w:val="none" w:sz="0" w:space="0" w:color="auto"/>
        <w:right w:val="none" w:sz="0" w:space="0" w:color="auto"/>
      </w:divBdr>
    </w:div>
    <w:div w:id="1069038238">
      <w:bodyDiv w:val="1"/>
      <w:marLeft w:val="0"/>
      <w:marRight w:val="0"/>
      <w:marTop w:val="0"/>
      <w:marBottom w:val="0"/>
      <w:divBdr>
        <w:top w:val="none" w:sz="0" w:space="0" w:color="auto"/>
        <w:left w:val="none" w:sz="0" w:space="0" w:color="auto"/>
        <w:bottom w:val="none" w:sz="0" w:space="0" w:color="auto"/>
        <w:right w:val="none" w:sz="0" w:space="0" w:color="auto"/>
      </w:divBdr>
    </w:div>
    <w:div w:id="1070468181">
      <w:bodyDiv w:val="1"/>
      <w:marLeft w:val="0"/>
      <w:marRight w:val="0"/>
      <w:marTop w:val="0"/>
      <w:marBottom w:val="0"/>
      <w:divBdr>
        <w:top w:val="none" w:sz="0" w:space="0" w:color="auto"/>
        <w:left w:val="none" w:sz="0" w:space="0" w:color="auto"/>
        <w:bottom w:val="none" w:sz="0" w:space="0" w:color="auto"/>
        <w:right w:val="none" w:sz="0" w:space="0" w:color="auto"/>
      </w:divBdr>
    </w:div>
    <w:div w:id="1075124213">
      <w:bodyDiv w:val="1"/>
      <w:marLeft w:val="0"/>
      <w:marRight w:val="0"/>
      <w:marTop w:val="0"/>
      <w:marBottom w:val="0"/>
      <w:divBdr>
        <w:top w:val="none" w:sz="0" w:space="0" w:color="auto"/>
        <w:left w:val="none" w:sz="0" w:space="0" w:color="auto"/>
        <w:bottom w:val="none" w:sz="0" w:space="0" w:color="auto"/>
        <w:right w:val="none" w:sz="0" w:space="0" w:color="auto"/>
      </w:divBdr>
    </w:div>
    <w:div w:id="1078207634">
      <w:bodyDiv w:val="1"/>
      <w:marLeft w:val="0"/>
      <w:marRight w:val="0"/>
      <w:marTop w:val="0"/>
      <w:marBottom w:val="0"/>
      <w:divBdr>
        <w:top w:val="none" w:sz="0" w:space="0" w:color="auto"/>
        <w:left w:val="none" w:sz="0" w:space="0" w:color="auto"/>
        <w:bottom w:val="none" w:sz="0" w:space="0" w:color="auto"/>
        <w:right w:val="none" w:sz="0" w:space="0" w:color="auto"/>
      </w:divBdr>
    </w:div>
    <w:div w:id="1081490655">
      <w:bodyDiv w:val="1"/>
      <w:marLeft w:val="0"/>
      <w:marRight w:val="0"/>
      <w:marTop w:val="0"/>
      <w:marBottom w:val="0"/>
      <w:divBdr>
        <w:top w:val="none" w:sz="0" w:space="0" w:color="auto"/>
        <w:left w:val="none" w:sz="0" w:space="0" w:color="auto"/>
        <w:bottom w:val="none" w:sz="0" w:space="0" w:color="auto"/>
        <w:right w:val="none" w:sz="0" w:space="0" w:color="auto"/>
      </w:divBdr>
    </w:div>
    <w:div w:id="1085035060">
      <w:bodyDiv w:val="1"/>
      <w:marLeft w:val="0"/>
      <w:marRight w:val="0"/>
      <w:marTop w:val="0"/>
      <w:marBottom w:val="0"/>
      <w:divBdr>
        <w:top w:val="none" w:sz="0" w:space="0" w:color="auto"/>
        <w:left w:val="none" w:sz="0" w:space="0" w:color="auto"/>
        <w:bottom w:val="none" w:sz="0" w:space="0" w:color="auto"/>
        <w:right w:val="none" w:sz="0" w:space="0" w:color="auto"/>
      </w:divBdr>
    </w:div>
    <w:div w:id="1086270311">
      <w:bodyDiv w:val="1"/>
      <w:marLeft w:val="0"/>
      <w:marRight w:val="0"/>
      <w:marTop w:val="0"/>
      <w:marBottom w:val="0"/>
      <w:divBdr>
        <w:top w:val="none" w:sz="0" w:space="0" w:color="auto"/>
        <w:left w:val="none" w:sz="0" w:space="0" w:color="auto"/>
        <w:bottom w:val="none" w:sz="0" w:space="0" w:color="auto"/>
        <w:right w:val="none" w:sz="0" w:space="0" w:color="auto"/>
      </w:divBdr>
    </w:div>
    <w:div w:id="1086994573">
      <w:bodyDiv w:val="1"/>
      <w:marLeft w:val="0"/>
      <w:marRight w:val="0"/>
      <w:marTop w:val="0"/>
      <w:marBottom w:val="0"/>
      <w:divBdr>
        <w:top w:val="none" w:sz="0" w:space="0" w:color="auto"/>
        <w:left w:val="none" w:sz="0" w:space="0" w:color="auto"/>
        <w:bottom w:val="none" w:sz="0" w:space="0" w:color="auto"/>
        <w:right w:val="none" w:sz="0" w:space="0" w:color="auto"/>
      </w:divBdr>
    </w:div>
    <w:div w:id="1089354924">
      <w:bodyDiv w:val="1"/>
      <w:marLeft w:val="0"/>
      <w:marRight w:val="0"/>
      <w:marTop w:val="0"/>
      <w:marBottom w:val="0"/>
      <w:divBdr>
        <w:top w:val="none" w:sz="0" w:space="0" w:color="auto"/>
        <w:left w:val="none" w:sz="0" w:space="0" w:color="auto"/>
        <w:bottom w:val="none" w:sz="0" w:space="0" w:color="auto"/>
        <w:right w:val="none" w:sz="0" w:space="0" w:color="auto"/>
      </w:divBdr>
    </w:div>
    <w:div w:id="1090933279">
      <w:bodyDiv w:val="1"/>
      <w:marLeft w:val="0"/>
      <w:marRight w:val="0"/>
      <w:marTop w:val="0"/>
      <w:marBottom w:val="0"/>
      <w:divBdr>
        <w:top w:val="none" w:sz="0" w:space="0" w:color="auto"/>
        <w:left w:val="none" w:sz="0" w:space="0" w:color="auto"/>
        <w:bottom w:val="none" w:sz="0" w:space="0" w:color="auto"/>
        <w:right w:val="none" w:sz="0" w:space="0" w:color="auto"/>
      </w:divBdr>
    </w:div>
    <w:div w:id="1092165335">
      <w:bodyDiv w:val="1"/>
      <w:marLeft w:val="0"/>
      <w:marRight w:val="0"/>
      <w:marTop w:val="0"/>
      <w:marBottom w:val="0"/>
      <w:divBdr>
        <w:top w:val="none" w:sz="0" w:space="0" w:color="auto"/>
        <w:left w:val="none" w:sz="0" w:space="0" w:color="auto"/>
        <w:bottom w:val="none" w:sz="0" w:space="0" w:color="auto"/>
        <w:right w:val="none" w:sz="0" w:space="0" w:color="auto"/>
      </w:divBdr>
    </w:div>
    <w:div w:id="1095173664">
      <w:bodyDiv w:val="1"/>
      <w:marLeft w:val="0"/>
      <w:marRight w:val="0"/>
      <w:marTop w:val="0"/>
      <w:marBottom w:val="0"/>
      <w:divBdr>
        <w:top w:val="none" w:sz="0" w:space="0" w:color="auto"/>
        <w:left w:val="none" w:sz="0" w:space="0" w:color="auto"/>
        <w:bottom w:val="none" w:sz="0" w:space="0" w:color="auto"/>
        <w:right w:val="none" w:sz="0" w:space="0" w:color="auto"/>
      </w:divBdr>
    </w:div>
    <w:div w:id="1108700043">
      <w:bodyDiv w:val="1"/>
      <w:marLeft w:val="0"/>
      <w:marRight w:val="0"/>
      <w:marTop w:val="0"/>
      <w:marBottom w:val="0"/>
      <w:divBdr>
        <w:top w:val="none" w:sz="0" w:space="0" w:color="auto"/>
        <w:left w:val="none" w:sz="0" w:space="0" w:color="auto"/>
        <w:bottom w:val="none" w:sz="0" w:space="0" w:color="auto"/>
        <w:right w:val="none" w:sz="0" w:space="0" w:color="auto"/>
      </w:divBdr>
    </w:div>
    <w:div w:id="1112625040">
      <w:bodyDiv w:val="1"/>
      <w:marLeft w:val="0"/>
      <w:marRight w:val="0"/>
      <w:marTop w:val="0"/>
      <w:marBottom w:val="0"/>
      <w:divBdr>
        <w:top w:val="none" w:sz="0" w:space="0" w:color="auto"/>
        <w:left w:val="none" w:sz="0" w:space="0" w:color="auto"/>
        <w:bottom w:val="none" w:sz="0" w:space="0" w:color="auto"/>
        <w:right w:val="none" w:sz="0" w:space="0" w:color="auto"/>
      </w:divBdr>
    </w:div>
    <w:div w:id="1113816951">
      <w:bodyDiv w:val="1"/>
      <w:marLeft w:val="0"/>
      <w:marRight w:val="0"/>
      <w:marTop w:val="0"/>
      <w:marBottom w:val="0"/>
      <w:divBdr>
        <w:top w:val="none" w:sz="0" w:space="0" w:color="auto"/>
        <w:left w:val="none" w:sz="0" w:space="0" w:color="auto"/>
        <w:bottom w:val="none" w:sz="0" w:space="0" w:color="auto"/>
        <w:right w:val="none" w:sz="0" w:space="0" w:color="auto"/>
      </w:divBdr>
    </w:div>
    <w:div w:id="1116408214">
      <w:bodyDiv w:val="1"/>
      <w:marLeft w:val="0"/>
      <w:marRight w:val="0"/>
      <w:marTop w:val="0"/>
      <w:marBottom w:val="0"/>
      <w:divBdr>
        <w:top w:val="none" w:sz="0" w:space="0" w:color="auto"/>
        <w:left w:val="none" w:sz="0" w:space="0" w:color="auto"/>
        <w:bottom w:val="none" w:sz="0" w:space="0" w:color="auto"/>
        <w:right w:val="none" w:sz="0" w:space="0" w:color="auto"/>
      </w:divBdr>
    </w:div>
    <w:div w:id="1119108797">
      <w:bodyDiv w:val="1"/>
      <w:marLeft w:val="0"/>
      <w:marRight w:val="0"/>
      <w:marTop w:val="0"/>
      <w:marBottom w:val="0"/>
      <w:divBdr>
        <w:top w:val="none" w:sz="0" w:space="0" w:color="auto"/>
        <w:left w:val="none" w:sz="0" w:space="0" w:color="auto"/>
        <w:bottom w:val="none" w:sz="0" w:space="0" w:color="auto"/>
        <w:right w:val="none" w:sz="0" w:space="0" w:color="auto"/>
      </w:divBdr>
    </w:div>
    <w:div w:id="1123041910">
      <w:bodyDiv w:val="1"/>
      <w:marLeft w:val="0"/>
      <w:marRight w:val="0"/>
      <w:marTop w:val="0"/>
      <w:marBottom w:val="0"/>
      <w:divBdr>
        <w:top w:val="none" w:sz="0" w:space="0" w:color="auto"/>
        <w:left w:val="none" w:sz="0" w:space="0" w:color="auto"/>
        <w:bottom w:val="none" w:sz="0" w:space="0" w:color="auto"/>
        <w:right w:val="none" w:sz="0" w:space="0" w:color="auto"/>
      </w:divBdr>
    </w:div>
    <w:div w:id="1124619616">
      <w:bodyDiv w:val="1"/>
      <w:marLeft w:val="0"/>
      <w:marRight w:val="0"/>
      <w:marTop w:val="0"/>
      <w:marBottom w:val="0"/>
      <w:divBdr>
        <w:top w:val="none" w:sz="0" w:space="0" w:color="auto"/>
        <w:left w:val="none" w:sz="0" w:space="0" w:color="auto"/>
        <w:bottom w:val="none" w:sz="0" w:space="0" w:color="auto"/>
        <w:right w:val="none" w:sz="0" w:space="0" w:color="auto"/>
      </w:divBdr>
    </w:div>
    <w:div w:id="1127313566">
      <w:bodyDiv w:val="1"/>
      <w:marLeft w:val="0"/>
      <w:marRight w:val="0"/>
      <w:marTop w:val="0"/>
      <w:marBottom w:val="0"/>
      <w:divBdr>
        <w:top w:val="none" w:sz="0" w:space="0" w:color="auto"/>
        <w:left w:val="none" w:sz="0" w:space="0" w:color="auto"/>
        <w:bottom w:val="none" w:sz="0" w:space="0" w:color="auto"/>
        <w:right w:val="none" w:sz="0" w:space="0" w:color="auto"/>
      </w:divBdr>
    </w:div>
    <w:div w:id="1127359135">
      <w:bodyDiv w:val="1"/>
      <w:marLeft w:val="0"/>
      <w:marRight w:val="0"/>
      <w:marTop w:val="0"/>
      <w:marBottom w:val="0"/>
      <w:divBdr>
        <w:top w:val="none" w:sz="0" w:space="0" w:color="auto"/>
        <w:left w:val="none" w:sz="0" w:space="0" w:color="auto"/>
        <w:bottom w:val="none" w:sz="0" w:space="0" w:color="auto"/>
        <w:right w:val="none" w:sz="0" w:space="0" w:color="auto"/>
      </w:divBdr>
    </w:div>
    <w:div w:id="1128082874">
      <w:bodyDiv w:val="1"/>
      <w:marLeft w:val="0"/>
      <w:marRight w:val="0"/>
      <w:marTop w:val="0"/>
      <w:marBottom w:val="0"/>
      <w:divBdr>
        <w:top w:val="none" w:sz="0" w:space="0" w:color="auto"/>
        <w:left w:val="none" w:sz="0" w:space="0" w:color="auto"/>
        <w:bottom w:val="none" w:sz="0" w:space="0" w:color="auto"/>
        <w:right w:val="none" w:sz="0" w:space="0" w:color="auto"/>
      </w:divBdr>
    </w:div>
    <w:div w:id="1132136040">
      <w:bodyDiv w:val="1"/>
      <w:marLeft w:val="0"/>
      <w:marRight w:val="0"/>
      <w:marTop w:val="0"/>
      <w:marBottom w:val="0"/>
      <w:divBdr>
        <w:top w:val="none" w:sz="0" w:space="0" w:color="auto"/>
        <w:left w:val="none" w:sz="0" w:space="0" w:color="auto"/>
        <w:bottom w:val="none" w:sz="0" w:space="0" w:color="auto"/>
        <w:right w:val="none" w:sz="0" w:space="0" w:color="auto"/>
      </w:divBdr>
    </w:div>
    <w:div w:id="1150058420">
      <w:bodyDiv w:val="1"/>
      <w:marLeft w:val="0"/>
      <w:marRight w:val="0"/>
      <w:marTop w:val="0"/>
      <w:marBottom w:val="0"/>
      <w:divBdr>
        <w:top w:val="none" w:sz="0" w:space="0" w:color="auto"/>
        <w:left w:val="none" w:sz="0" w:space="0" w:color="auto"/>
        <w:bottom w:val="none" w:sz="0" w:space="0" w:color="auto"/>
        <w:right w:val="none" w:sz="0" w:space="0" w:color="auto"/>
      </w:divBdr>
    </w:div>
    <w:div w:id="1151599949">
      <w:bodyDiv w:val="1"/>
      <w:marLeft w:val="0"/>
      <w:marRight w:val="0"/>
      <w:marTop w:val="0"/>
      <w:marBottom w:val="0"/>
      <w:divBdr>
        <w:top w:val="none" w:sz="0" w:space="0" w:color="auto"/>
        <w:left w:val="none" w:sz="0" w:space="0" w:color="auto"/>
        <w:bottom w:val="none" w:sz="0" w:space="0" w:color="auto"/>
        <w:right w:val="none" w:sz="0" w:space="0" w:color="auto"/>
      </w:divBdr>
    </w:div>
    <w:div w:id="1152526313">
      <w:bodyDiv w:val="1"/>
      <w:marLeft w:val="0"/>
      <w:marRight w:val="0"/>
      <w:marTop w:val="0"/>
      <w:marBottom w:val="0"/>
      <w:divBdr>
        <w:top w:val="none" w:sz="0" w:space="0" w:color="auto"/>
        <w:left w:val="none" w:sz="0" w:space="0" w:color="auto"/>
        <w:bottom w:val="none" w:sz="0" w:space="0" w:color="auto"/>
        <w:right w:val="none" w:sz="0" w:space="0" w:color="auto"/>
      </w:divBdr>
    </w:div>
    <w:div w:id="1154295471">
      <w:bodyDiv w:val="1"/>
      <w:marLeft w:val="0"/>
      <w:marRight w:val="0"/>
      <w:marTop w:val="0"/>
      <w:marBottom w:val="0"/>
      <w:divBdr>
        <w:top w:val="none" w:sz="0" w:space="0" w:color="auto"/>
        <w:left w:val="none" w:sz="0" w:space="0" w:color="auto"/>
        <w:bottom w:val="none" w:sz="0" w:space="0" w:color="auto"/>
        <w:right w:val="none" w:sz="0" w:space="0" w:color="auto"/>
      </w:divBdr>
    </w:div>
    <w:div w:id="1169251549">
      <w:bodyDiv w:val="1"/>
      <w:marLeft w:val="0"/>
      <w:marRight w:val="0"/>
      <w:marTop w:val="0"/>
      <w:marBottom w:val="0"/>
      <w:divBdr>
        <w:top w:val="none" w:sz="0" w:space="0" w:color="auto"/>
        <w:left w:val="none" w:sz="0" w:space="0" w:color="auto"/>
        <w:bottom w:val="none" w:sz="0" w:space="0" w:color="auto"/>
        <w:right w:val="none" w:sz="0" w:space="0" w:color="auto"/>
      </w:divBdr>
    </w:div>
    <w:div w:id="1170635046">
      <w:bodyDiv w:val="1"/>
      <w:marLeft w:val="0"/>
      <w:marRight w:val="0"/>
      <w:marTop w:val="0"/>
      <w:marBottom w:val="0"/>
      <w:divBdr>
        <w:top w:val="none" w:sz="0" w:space="0" w:color="auto"/>
        <w:left w:val="none" w:sz="0" w:space="0" w:color="auto"/>
        <w:bottom w:val="none" w:sz="0" w:space="0" w:color="auto"/>
        <w:right w:val="none" w:sz="0" w:space="0" w:color="auto"/>
      </w:divBdr>
    </w:div>
    <w:div w:id="1175848013">
      <w:bodyDiv w:val="1"/>
      <w:marLeft w:val="0"/>
      <w:marRight w:val="0"/>
      <w:marTop w:val="0"/>
      <w:marBottom w:val="0"/>
      <w:divBdr>
        <w:top w:val="none" w:sz="0" w:space="0" w:color="auto"/>
        <w:left w:val="none" w:sz="0" w:space="0" w:color="auto"/>
        <w:bottom w:val="none" w:sz="0" w:space="0" w:color="auto"/>
        <w:right w:val="none" w:sz="0" w:space="0" w:color="auto"/>
      </w:divBdr>
    </w:div>
    <w:div w:id="1177693103">
      <w:bodyDiv w:val="1"/>
      <w:marLeft w:val="0"/>
      <w:marRight w:val="0"/>
      <w:marTop w:val="0"/>
      <w:marBottom w:val="0"/>
      <w:divBdr>
        <w:top w:val="none" w:sz="0" w:space="0" w:color="auto"/>
        <w:left w:val="none" w:sz="0" w:space="0" w:color="auto"/>
        <w:bottom w:val="none" w:sz="0" w:space="0" w:color="auto"/>
        <w:right w:val="none" w:sz="0" w:space="0" w:color="auto"/>
      </w:divBdr>
    </w:div>
    <w:div w:id="1178151135">
      <w:bodyDiv w:val="1"/>
      <w:marLeft w:val="0"/>
      <w:marRight w:val="0"/>
      <w:marTop w:val="0"/>
      <w:marBottom w:val="0"/>
      <w:divBdr>
        <w:top w:val="none" w:sz="0" w:space="0" w:color="auto"/>
        <w:left w:val="none" w:sz="0" w:space="0" w:color="auto"/>
        <w:bottom w:val="none" w:sz="0" w:space="0" w:color="auto"/>
        <w:right w:val="none" w:sz="0" w:space="0" w:color="auto"/>
      </w:divBdr>
    </w:div>
    <w:div w:id="1185754024">
      <w:bodyDiv w:val="1"/>
      <w:marLeft w:val="0"/>
      <w:marRight w:val="0"/>
      <w:marTop w:val="0"/>
      <w:marBottom w:val="0"/>
      <w:divBdr>
        <w:top w:val="none" w:sz="0" w:space="0" w:color="auto"/>
        <w:left w:val="none" w:sz="0" w:space="0" w:color="auto"/>
        <w:bottom w:val="none" w:sz="0" w:space="0" w:color="auto"/>
        <w:right w:val="none" w:sz="0" w:space="0" w:color="auto"/>
      </w:divBdr>
    </w:div>
    <w:div w:id="1187871358">
      <w:bodyDiv w:val="1"/>
      <w:marLeft w:val="0"/>
      <w:marRight w:val="0"/>
      <w:marTop w:val="0"/>
      <w:marBottom w:val="0"/>
      <w:divBdr>
        <w:top w:val="none" w:sz="0" w:space="0" w:color="auto"/>
        <w:left w:val="none" w:sz="0" w:space="0" w:color="auto"/>
        <w:bottom w:val="none" w:sz="0" w:space="0" w:color="auto"/>
        <w:right w:val="none" w:sz="0" w:space="0" w:color="auto"/>
      </w:divBdr>
    </w:div>
    <w:div w:id="1189223640">
      <w:bodyDiv w:val="1"/>
      <w:marLeft w:val="0"/>
      <w:marRight w:val="0"/>
      <w:marTop w:val="0"/>
      <w:marBottom w:val="0"/>
      <w:divBdr>
        <w:top w:val="none" w:sz="0" w:space="0" w:color="auto"/>
        <w:left w:val="none" w:sz="0" w:space="0" w:color="auto"/>
        <w:bottom w:val="none" w:sz="0" w:space="0" w:color="auto"/>
        <w:right w:val="none" w:sz="0" w:space="0" w:color="auto"/>
      </w:divBdr>
    </w:div>
    <w:div w:id="1193804629">
      <w:bodyDiv w:val="1"/>
      <w:marLeft w:val="0"/>
      <w:marRight w:val="0"/>
      <w:marTop w:val="0"/>
      <w:marBottom w:val="0"/>
      <w:divBdr>
        <w:top w:val="none" w:sz="0" w:space="0" w:color="auto"/>
        <w:left w:val="none" w:sz="0" w:space="0" w:color="auto"/>
        <w:bottom w:val="none" w:sz="0" w:space="0" w:color="auto"/>
        <w:right w:val="none" w:sz="0" w:space="0" w:color="auto"/>
      </w:divBdr>
    </w:div>
    <w:div w:id="1193883362">
      <w:bodyDiv w:val="1"/>
      <w:marLeft w:val="0"/>
      <w:marRight w:val="0"/>
      <w:marTop w:val="0"/>
      <w:marBottom w:val="0"/>
      <w:divBdr>
        <w:top w:val="none" w:sz="0" w:space="0" w:color="auto"/>
        <w:left w:val="none" w:sz="0" w:space="0" w:color="auto"/>
        <w:bottom w:val="none" w:sz="0" w:space="0" w:color="auto"/>
        <w:right w:val="none" w:sz="0" w:space="0" w:color="auto"/>
      </w:divBdr>
    </w:div>
    <w:div w:id="1197619296">
      <w:bodyDiv w:val="1"/>
      <w:marLeft w:val="0"/>
      <w:marRight w:val="0"/>
      <w:marTop w:val="0"/>
      <w:marBottom w:val="0"/>
      <w:divBdr>
        <w:top w:val="none" w:sz="0" w:space="0" w:color="auto"/>
        <w:left w:val="none" w:sz="0" w:space="0" w:color="auto"/>
        <w:bottom w:val="none" w:sz="0" w:space="0" w:color="auto"/>
        <w:right w:val="none" w:sz="0" w:space="0" w:color="auto"/>
      </w:divBdr>
    </w:div>
    <w:div w:id="1199974573">
      <w:bodyDiv w:val="1"/>
      <w:marLeft w:val="0"/>
      <w:marRight w:val="0"/>
      <w:marTop w:val="0"/>
      <w:marBottom w:val="0"/>
      <w:divBdr>
        <w:top w:val="none" w:sz="0" w:space="0" w:color="auto"/>
        <w:left w:val="none" w:sz="0" w:space="0" w:color="auto"/>
        <w:bottom w:val="none" w:sz="0" w:space="0" w:color="auto"/>
        <w:right w:val="none" w:sz="0" w:space="0" w:color="auto"/>
      </w:divBdr>
    </w:div>
    <w:div w:id="1205605235">
      <w:bodyDiv w:val="1"/>
      <w:marLeft w:val="0"/>
      <w:marRight w:val="0"/>
      <w:marTop w:val="0"/>
      <w:marBottom w:val="0"/>
      <w:divBdr>
        <w:top w:val="none" w:sz="0" w:space="0" w:color="auto"/>
        <w:left w:val="none" w:sz="0" w:space="0" w:color="auto"/>
        <w:bottom w:val="none" w:sz="0" w:space="0" w:color="auto"/>
        <w:right w:val="none" w:sz="0" w:space="0" w:color="auto"/>
      </w:divBdr>
    </w:div>
    <w:div w:id="1213418365">
      <w:bodyDiv w:val="1"/>
      <w:marLeft w:val="0"/>
      <w:marRight w:val="0"/>
      <w:marTop w:val="0"/>
      <w:marBottom w:val="0"/>
      <w:divBdr>
        <w:top w:val="none" w:sz="0" w:space="0" w:color="auto"/>
        <w:left w:val="none" w:sz="0" w:space="0" w:color="auto"/>
        <w:bottom w:val="none" w:sz="0" w:space="0" w:color="auto"/>
        <w:right w:val="none" w:sz="0" w:space="0" w:color="auto"/>
      </w:divBdr>
    </w:div>
    <w:div w:id="1214853974">
      <w:bodyDiv w:val="1"/>
      <w:marLeft w:val="0"/>
      <w:marRight w:val="0"/>
      <w:marTop w:val="0"/>
      <w:marBottom w:val="0"/>
      <w:divBdr>
        <w:top w:val="none" w:sz="0" w:space="0" w:color="auto"/>
        <w:left w:val="none" w:sz="0" w:space="0" w:color="auto"/>
        <w:bottom w:val="none" w:sz="0" w:space="0" w:color="auto"/>
        <w:right w:val="none" w:sz="0" w:space="0" w:color="auto"/>
      </w:divBdr>
    </w:div>
    <w:div w:id="1216501985">
      <w:bodyDiv w:val="1"/>
      <w:marLeft w:val="0"/>
      <w:marRight w:val="0"/>
      <w:marTop w:val="0"/>
      <w:marBottom w:val="0"/>
      <w:divBdr>
        <w:top w:val="none" w:sz="0" w:space="0" w:color="auto"/>
        <w:left w:val="none" w:sz="0" w:space="0" w:color="auto"/>
        <w:bottom w:val="none" w:sz="0" w:space="0" w:color="auto"/>
        <w:right w:val="none" w:sz="0" w:space="0" w:color="auto"/>
      </w:divBdr>
    </w:div>
    <w:div w:id="1222406154">
      <w:bodyDiv w:val="1"/>
      <w:marLeft w:val="0"/>
      <w:marRight w:val="0"/>
      <w:marTop w:val="0"/>
      <w:marBottom w:val="0"/>
      <w:divBdr>
        <w:top w:val="none" w:sz="0" w:space="0" w:color="auto"/>
        <w:left w:val="none" w:sz="0" w:space="0" w:color="auto"/>
        <w:bottom w:val="none" w:sz="0" w:space="0" w:color="auto"/>
        <w:right w:val="none" w:sz="0" w:space="0" w:color="auto"/>
      </w:divBdr>
    </w:div>
    <w:div w:id="1222522495">
      <w:bodyDiv w:val="1"/>
      <w:marLeft w:val="0"/>
      <w:marRight w:val="0"/>
      <w:marTop w:val="0"/>
      <w:marBottom w:val="0"/>
      <w:divBdr>
        <w:top w:val="none" w:sz="0" w:space="0" w:color="auto"/>
        <w:left w:val="none" w:sz="0" w:space="0" w:color="auto"/>
        <w:bottom w:val="none" w:sz="0" w:space="0" w:color="auto"/>
        <w:right w:val="none" w:sz="0" w:space="0" w:color="auto"/>
      </w:divBdr>
    </w:div>
    <w:div w:id="1223054771">
      <w:bodyDiv w:val="1"/>
      <w:marLeft w:val="0"/>
      <w:marRight w:val="0"/>
      <w:marTop w:val="0"/>
      <w:marBottom w:val="0"/>
      <w:divBdr>
        <w:top w:val="none" w:sz="0" w:space="0" w:color="auto"/>
        <w:left w:val="none" w:sz="0" w:space="0" w:color="auto"/>
        <w:bottom w:val="none" w:sz="0" w:space="0" w:color="auto"/>
        <w:right w:val="none" w:sz="0" w:space="0" w:color="auto"/>
      </w:divBdr>
    </w:div>
    <w:div w:id="1223641979">
      <w:bodyDiv w:val="1"/>
      <w:marLeft w:val="0"/>
      <w:marRight w:val="0"/>
      <w:marTop w:val="0"/>
      <w:marBottom w:val="0"/>
      <w:divBdr>
        <w:top w:val="none" w:sz="0" w:space="0" w:color="auto"/>
        <w:left w:val="none" w:sz="0" w:space="0" w:color="auto"/>
        <w:bottom w:val="none" w:sz="0" w:space="0" w:color="auto"/>
        <w:right w:val="none" w:sz="0" w:space="0" w:color="auto"/>
      </w:divBdr>
    </w:div>
    <w:div w:id="1224294056">
      <w:bodyDiv w:val="1"/>
      <w:marLeft w:val="0"/>
      <w:marRight w:val="0"/>
      <w:marTop w:val="0"/>
      <w:marBottom w:val="0"/>
      <w:divBdr>
        <w:top w:val="none" w:sz="0" w:space="0" w:color="auto"/>
        <w:left w:val="none" w:sz="0" w:space="0" w:color="auto"/>
        <w:bottom w:val="none" w:sz="0" w:space="0" w:color="auto"/>
        <w:right w:val="none" w:sz="0" w:space="0" w:color="auto"/>
      </w:divBdr>
    </w:div>
    <w:div w:id="1232739088">
      <w:bodyDiv w:val="1"/>
      <w:marLeft w:val="0"/>
      <w:marRight w:val="0"/>
      <w:marTop w:val="0"/>
      <w:marBottom w:val="0"/>
      <w:divBdr>
        <w:top w:val="none" w:sz="0" w:space="0" w:color="auto"/>
        <w:left w:val="none" w:sz="0" w:space="0" w:color="auto"/>
        <w:bottom w:val="none" w:sz="0" w:space="0" w:color="auto"/>
        <w:right w:val="none" w:sz="0" w:space="0" w:color="auto"/>
      </w:divBdr>
    </w:div>
    <w:div w:id="1240020534">
      <w:bodyDiv w:val="1"/>
      <w:marLeft w:val="0"/>
      <w:marRight w:val="0"/>
      <w:marTop w:val="0"/>
      <w:marBottom w:val="0"/>
      <w:divBdr>
        <w:top w:val="none" w:sz="0" w:space="0" w:color="auto"/>
        <w:left w:val="none" w:sz="0" w:space="0" w:color="auto"/>
        <w:bottom w:val="none" w:sz="0" w:space="0" w:color="auto"/>
        <w:right w:val="none" w:sz="0" w:space="0" w:color="auto"/>
      </w:divBdr>
    </w:div>
    <w:div w:id="1241403854">
      <w:bodyDiv w:val="1"/>
      <w:marLeft w:val="0"/>
      <w:marRight w:val="0"/>
      <w:marTop w:val="0"/>
      <w:marBottom w:val="0"/>
      <w:divBdr>
        <w:top w:val="none" w:sz="0" w:space="0" w:color="auto"/>
        <w:left w:val="none" w:sz="0" w:space="0" w:color="auto"/>
        <w:bottom w:val="none" w:sz="0" w:space="0" w:color="auto"/>
        <w:right w:val="none" w:sz="0" w:space="0" w:color="auto"/>
      </w:divBdr>
    </w:div>
    <w:div w:id="1247229344">
      <w:bodyDiv w:val="1"/>
      <w:marLeft w:val="0"/>
      <w:marRight w:val="0"/>
      <w:marTop w:val="0"/>
      <w:marBottom w:val="0"/>
      <w:divBdr>
        <w:top w:val="none" w:sz="0" w:space="0" w:color="auto"/>
        <w:left w:val="none" w:sz="0" w:space="0" w:color="auto"/>
        <w:bottom w:val="none" w:sz="0" w:space="0" w:color="auto"/>
        <w:right w:val="none" w:sz="0" w:space="0" w:color="auto"/>
      </w:divBdr>
    </w:div>
    <w:div w:id="1248151364">
      <w:bodyDiv w:val="1"/>
      <w:marLeft w:val="0"/>
      <w:marRight w:val="0"/>
      <w:marTop w:val="0"/>
      <w:marBottom w:val="0"/>
      <w:divBdr>
        <w:top w:val="none" w:sz="0" w:space="0" w:color="auto"/>
        <w:left w:val="none" w:sz="0" w:space="0" w:color="auto"/>
        <w:bottom w:val="none" w:sz="0" w:space="0" w:color="auto"/>
        <w:right w:val="none" w:sz="0" w:space="0" w:color="auto"/>
      </w:divBdr>
    </w:div>
    <w:div w:id="1251548273">
      <w:bodyDiv w:val="1"/>
      <w:marLeft w:val="0"/>
      <w:marRight w:val="0"/>
      <w:marTop w:val="0"/>
      <w:marBottom w:val="0"/>
      <w:divBdr>
        <w:top w:val="none" w:sz="0" w:space="0" w:color="auto"/>
        <w:left w:val="none" w:sz="0" w:space="0" w:color="auto"/>
        <w:bottom w:val="none" w:sz="0" w:space="0" w:color="auto"/>
        <w:right w:val="none" w:sz="0" w:space="0" w:color="auto"/>
      </w:divBdr>
    </w:div>
    <w:div w:id="1263226870">
      <w:bodyDiv w:val="1"/>
      <w:marLeft w:val="0"/>
      <w:marRight w:val="0"/>
      <w:marTop w:val="0"/>
      <w:marBottom w:val="0"/>
      <w:divBdr>
        <w:top w:val="none" w:sz="0" w:space="0" w:color="auto"/>
        <w:left w:val="none" w:sz="0" w:space="0" w:color="auto"/>
        <w:bottom w:val="none" w:sz="0" w:space="0" w:color="auto"/>
        <w:right w:val="none" w:sz="0" w:space="0" w:color="auto"/>
      </w:divBdr>
    </w:div>
    <w:div w:id="1267470294">
      <w:bodyDiv w:val="1"/>
      <w:marLeft w:val="0"/>
      <w:marRight w:val="0"/>
      <w:marTop w:val="0"/>
      <w:marBottom w:val="0"/>
      <w:divBdr>
        <w:top w:val="none" w:sz="0" w:space="0" w:color="auto"/>
        <w:left w:val="none" w:sz="0" w:space="0" w:color="auto"/>
        <w:bottom w:val="none" w:sz="0" w:space="0" w:color="auto"/>
        <w:right w:val="none" w:sz="0" w:space="0" w:color="auto"/>
      </w:divBdr>
    </w:div>
    <w:div w:id="1274557352">
      <w:bodyDiv w:val="1"/>
      <w:marLeft w:val="0"/>
      <w:marRight w:val="0"/>
      <w:marTop w:val="0"/>
      <w:marBottom w:val="0"/>
      <w:divBdr>
        <w:top w:val="none" w:sz="0" w:space="0" w:color="auto"/>
        <w:left w:val="none" w:sz="0" w:space="0" w:color="auto"/>
        <w:bottom w:val="none" w:sz="0" w:space="0" w:color="auto"/>
        <w:right w:val="none" w:sz="0" w:space="0" w:color="auto"/>
      </w:divBdr>
    </w:div>
    <w:div w:id="1274745045">
      <w:bodyDiv w:val="1"/>
      <w:marLeft w:val="0"/>
      <w:marRight w:val="0"/>
      <w:marTop w:val="0"/>
      <w:marBottom w:val="0"/>
      <w:divBdr>
        <w:top w:val="none" w:sz="0" w:space="0" w:color="auto"/>
        <w:left w:val="none" w:sz="0" w:space="0" w:color="auto"/>
        <w:bottom w:val="none" w:sz="0" w:space="0" w:color="auto"/>
        <w:right w:val="none" w:sz="0" w:space="0" w:color="auto"/>
      </w:divBdr>
    </w:div>
    <w:div w:id="1278608097">
      <w:bodyDiv w:val="1"/>
      <w:marLeft w:val="0"/>
      <w:marRight w:val="0"/>
      <w:marTop w:val="0"/>
      <w:marBottom w:val="0"/>
      <w:divBdr>
        <w:top w:val="none" w:sz="0" w:space="0" w:color="auto"/>
        <w:left w:val="none" w:sz="0" w:space="0" w:color="auto"/>
        <w:bottom w:val="none" w:sz="0" w:space="0" w:color="auto"/>
        <w:right w:val="none" w:sz="0" w:space="0" w:color="auto"/>
      </w:divBdr>
    </w:div>
    <w:div w:id="1279220455">
      <w:bodyDiv w:val="1"/>
      <w:marLeft w:val="0"/>
      <w:marRight w:val="0"/>
      <w:marTop w:val="0"/>
      <w:marBottom w:val="0"/>
      <w:divBdr>
        <w:top w:val="none" w:sz="0" w:space="0" w:color="auto"/>
        <w:left w:val="none" w:sz="0" w:space="0" w:color="auto"/>
        <w:bottom w:val="none" w:sz="0" w:space="0" w:color="auto"/>
        <w:right w:val="none" w:sz="0" w:space="0" w:color="auto"/>
      </w:divBdr>
    </w:div>
    <w:div w:id="1279485073">
      <w:bodyDiv w:val="1"/>
      <w:marLeft w:val="0"/>
      <w:marRight w:val="0"/>
      <w:marTop w:val="0"/>
      <w:marBottom w:val="0"/>
      <w:divBdr>
        <w:top w:val="none" w:sz="0" w:space="0" w:color="auto"/>
        <w:left w:val="none" w:sz="0" w:space="0" w:color="auto"/>
        <w:bottom w:val="none" w:sz="0" w:space="0" w:color="auto"/>
        <w:right w:val="none" w:sz="0" w:space="0" w:color="auto"/>
      </w:divBdr>
    </w:div>
    <w:div w:id="1281258385">
      <w:bodyDiv w:val="1"/>
      <w:marLeft w:val="0"/>
      <w:marRight w:val="0"/>
      <w:marTop w:val="0"/>
      <w:marBottom w:val="0"/>
      <w:divBdr>
        <w:top w:val="none" w:sz="0" w:space="0" w:color="auto"/>
        <w:left w:val="none" w:sz="0" w:space="0" w:color="auto"/>
        <w:bottom w:val="none" w:sz="0" w:space="0" w:color="auto"/>
        <w:right w:val="none" w:sz="0" w:space="0" w:color="auto"/>
      </w:divBdr>
    </w:div>
    <w:div w:id="1282033812">
      <w:bodyDiv w:val="1"/>
      <w:marLeft w:val="0"/>
      <w:marRight w:val="0"/>
      <w:marTop w:val="0"/>
      <w:marBottom w:val="0"/>
      <w:divBdr>
        <w:top w:val="none" w:sz="0" w:space="0" w:color="auto"/>
        <w:left w:val="none" w:sz="0" w:space="0" w:color="auto"/>
        <w:bottom w:val="none" w:sz="0" w:space="0" w:color="auto"/>
        <w:right w:val="none" w:sz="0" w:space="0" w:color="auto"/>
      </w:divBdr>
    </w:div>
    <w:div w:id="1283851872">
      <w:bodyDiv w:val="1"/>
      <w:marLeft w:val="0"/>
      <w:marRight w:val="0"/>
      <w:marTop w:val="0"/>
      <w:marBottom w:val="0"/>
      <w:divBdr>
        <w:top w:val="none" w:sz="0" w:space="0" w:color="auto"/>
        <w:left w:val="none" w:sz="0" w:space="0" w:color="auto"/>
        <w:bottom w:val="none" w:sz="0" w:space="0" w:color="auto"/>
        <w:right w:val="none" w:sz="0" w:space="0" w:color="auto"/>
      </w:divBdr>
    </w:div>
    <w:div w:id="1285848140">
      <w:bodyDiv w:val="1"/>
      <w:marLeft w:val="0"/>
      <w:marRight w:val="0"/>
      <w:marTop w:val="0"/>
      <w:marBottom w:val="0"/>
      <w:divBdr>
        <w:top w:val="none" w:sz="0" w:space="0" w:color="auto"/>
        <w:left w:val="none" w:sz="0" w:space="0" w:color="auto"/>
        <w:bottom w:val="none" w:sz="0" w:space="0" w:color="auto"/>
        <w:right w:val="none" w:sz="0" w:space="0" w:color="auto"/>
      </w:divBdr>
    </w:div>
    <w:div w:id="1290016578">
      <w:bodyDiv w:val="1"/>
      <w:marLeft w:val="0"/>
      <w:marRight w:val="0"/>
      <w:marTop w:val="0"/>
      <w:marBottom w:val="0"/>
      <w:divBdr>
        <w:top w:val="none" w:sz="0" w:space="0" w:color="auto"/>
        <w:left w:val="none" w:sz="0" w:space="0" w:color="auto"/>
        <w:bottom w:val="none" w:sz="0" w:space="0" w:color="auto"/>
        <w:right w:val="none" w:sz="0" w:space="0" w:color="auto"/>
      </w:divBdr>
    </w:div>
    <w:div w:id="1293487653">
      <w:bodyDiv w:val="1"/>
      <w:marLeft w:val="0"/>
      <w:marRight w:val="0"/>
      <w:marTop w:val="0"/>
      <w:marBottom w:val="0"/>
      <w:divBdr>
        <w:top w:val="none" w:sz="0" w:space="0" w:color="auto"/>
        <w:left w:val="none" w:sz="0" w:space="0" w:color="auto"/>
        <w:bottom w:val="none" w:sz="0" w:space="0" w:color="auto"/>
        <w:right w:val="none" w:sz="0" w:space="0" w:color="auto"/>
      </w:divBdr>
    </w:div>
    <w:div w:id="1294405013">
      <w:bodyDiv w:val="1"/>
      <w:marLeft w:val="0"/>
      <w:marRight w:val="0"/>
      <w:marTop w:val="0"/>
      <w:marBottom w:val="0"/>
      <w:divBdr>
        <w:top w:val="none" w:sz="0" w:space="0" w:color="auto"/>
        <w:left w:val="none" w:sz="0" w:space="0" w:color="auto"/>
        <w:bottom w:val="none" w:sz="0" w:space="0" w:color="auto"/>
        <w:right w:val="none" w:sz="0" w:space="0" w:color="auto"/>
      </w:divBdr>
    </w:div>
    <w:div w:id="1301493033">
      <w:bodyDiv w:val="1"/>
      <w:marLeft w:val="0"/>
      <w:marRight w:val="0"/>
      <w:marTop w:val="0"/>
      <w:marBottom w:val="0"/>
      <w:divBdr>
        <w:top w:val="none" w:sz="0" w:space="0" w:color="auto"/>
        <w:left w:val="none" w:sz="0" w:space="0" w:color="auto"/>
        <w:bottom w:val="none" w:sz="0" w:space="0" w:color="auto"/>
        <w:right w:val="none" w:sz="0" w:space="0" w:color="auto"/>
      </w:divBdr>
    </w:div>
    <w:div w:id="1304041312">
      <w:bodyDiv w:val="1"/>
      <w:marLeft w:val="0"/>
      <w:marRight w:val="0"/>
      <w:marTop w:val="0"/>
      <w:marBottom w:val="0"/>
      <w:divBdr>
        <w:top w:val="none" w:sz="0" w:space="0" w:color="auto"/>
        <w:left w:val="none" w:sz="0" w:space="0" w:color="auto"/>
        <w:bottom w:val="none" w:sz="0" w:space="0" w:color="auto"/>
        <w:right w:val="none" w:sz="0" w:space="0" w:color="auto"/>
      </w:divBdr>
    </w:div>
    <w:div w:id="1311666095">
      <w:bodyDiv w:val="1"/>
      <w:marLeft w:val="0"/>
      <w:marRight w:val="0"/>
      <w:marTop w:val="0"/>
      <w:marBottom w:val="0"/>
      <w:divBdr>
        <w:top w:val="none" w:sz="0" w:space="0" w:color="auto"/>
        <w:left w:val="none" w:sz="0" w:space="0" w:color="auto"/>
        <w:bottom w:val="none" w:sz="0" w:space="0" w:color="auto"/>
        <w:right w:val="none" w:sz="0" w:space="0" w:color="auto"/>
      </w:divBdr>
    </w:div>
    <w:div w:id="1311980159">
      <w:bodyDiv w:val="1"/>
      <w:marLeft w:val="0"/>
      <w:marRight w:val="0"/>
      <w:marTop w:val="0"/>
      <w:marBottom w:val="0"/>
      <w:divBdr>
        <w:top w:val="none" w:sz="0" w:space="0" w:color="auto"/>
        <w:left w:val="none" w:sz="0" w:space="0" w:color="auto"/>
        <w:bottom w:val="none" w:sz="0" w:space="0" w:color="auto"/>
        <w:right w:val="none" w:sz="0" w:space="0" w:color="auto"/>
      </w:divBdr>
    </w:div>
    <w:div w:id="1312556632">
      <w:bodyDiv w:val="1"/>
      <w:marLeft w:val="0"/>
      <w:marRight w:val="0"/>
      <w:marTop w:val="0"/>
      <w:marBottom w:val="0"/>
      <w:divBdr>
        <w:top w:val="none" w:sz="0" w:space="0" w:color="auto"/>
        <w:left w:val="none" w:sz="0" w:space="0" w:color="auto"/>
        <w:bottom w:val="none" w:sz="0" w:space="0" w:color="auto"/>
        <w:right w:val="none" w:sz="0" w:space="0" w:color="auto"/>
      </w:divBdr>
    </w:div>
    <w:div w:id="1313757926">
      <w:bodyDiv w:val="1"/>
      <w:marLeft w:val="0"/>
      <w:marRight w:val="0"/>
      <w:marTop w:val="0"/>
      <w:marBottom w:val="0"/>
      <w:divBdr>
        <w:top w:val="none" w:sz="0" w:space="0" w:color="auto"/>
        <w:left w:val="none" w:sz="0" w:space="0" w:color="auto"/>
        <w:bottom w:val="none" w:sz="0" w:space="0" w:color="auto"/>
        <w:right w:val="none" w:sz="0" w:space="0" w:color="auto"/>
      </w:divBdr>
    </w:div>
    <w:div w:id="1318192415">
      <w:bodyDiv w:val="1"/>
      <w:marLeft w:val="0"/>
      <w:marRight w:val="0"/>
      <w:marTop w:val="0"/>
      <w:marBottom w:val="0"/>
      <w:divBdr>
        <w:top w:val="none" w:sz="0" w:space="0" w:color="auto"/>
        <w:left w:val="none" w:sz="0" w:space="0" w:color="auto"/>
        <w:bottom w:val="none" w:sz="0" w:space="0" w:color="auto"/>
        <w:right w:val="none" w:sz="0" w:space="0" w:color="auto"/>
      </w:divBdr>
    </w:div>
    <w:div w:id="1322198790">
      <w:bodyDiv w:val="1"/>
      <w:marLeft w:val="0"/>
      <w:marRight w:val="0"/>
      <w:marTop w:val="0"/>
      <w:marBottom w:val="0"/>
      <w:divBdr>
        <w:top w:val="none" w:sz="0" w:space="0" w:color="auto"/>
        <w:left w:val="none" w:sz="0" w:space="0" w:color="auto"/>
        <w:bottom w:val="none" w:sz="0" w:space="0" w:color="auto"/>
        <w:right w:val="none" w:sz="0" w:space="0" w:color="auto"/>
      </w:divBdr>
    </w:div>
    <w:div w:id="1323579492">
      <w:bodyDiv w:val="1"/>
      <w:marLeft w:val="0"/>
      <w:marRight w:val="0"/>
      <w:marTop w:val="0"/>
      <w:marBottom w:val="0"/>
      <w:divBdr>
        <w:top w:val="none" w:sz="0" w:space="0" w:color="auto"/>
        <w:left w:val="none" w:sz="0" w:space="0" w:color="auto"/>
        <w:bottom w:val="none" w:sz="0" w:space="0" w:color="auto"/>
        <w:right w:val="none" w:sz="0" w:space="0" w:color="auto"/>
      </w:divBdr>
    </w:div>
    <w:div w:id="1330257992">
      <w:bodyDiv w:val="1"/>
      <w:marLeft w:val="0"/>
      <w:marRight w:val="0"/>
      <w:marTop w:val="0"/>
      <w:marBottom w:val="0"/>
      <w:divBdr>
        <w:top w:val="none" w:sz="0" w:space="0" w:color="auto"/>
        <w:left w:val="none" w:sz="0" w:space="0" w:color="auto"/>
        <w:bottom w:val="none" w:sz="0" w:space="0" w:color="auto"/>
        <w:right w:val="none" w:sz="0" w:space="0" w:color="auto"/>
      </w:divBdr>
    </w:div>
    <w:div w:id="1333993055">
      <w:bodyDiv w:val="1"/>
      <w:marLeft w:val="0"/>
      <w:marRight w:val="0"/>
      <w:marTop w:val="0"/>
      <w:marBottom w:val="0"/>
      <w:divBdr>
        <w:top w:val="none" w:sz="0" w:space="0" w:color="auto"/>
        <w:left w:val="none" w:sz="0" w:space="0" w:color="auto"/>
        <w:bottom w:val="none" w:sz="0" w:space="0" w:color="auto"/>
        <w:right w:val="none" w:sz="0" w:space="0" w:color="auto"/>
      </w:divBdr>
    </w:div>
    <w:div w:id="1346178125">
      <w:bodyDiv w:val="1"/>
      <w:marLeft w:val="0"/>
      <w:marRight w:val="0"/>
      <w:marTop w:val="0"/>
      <w:marBottom w:val="0"/>
      <w:divBdr>
        <w:top w:val="none" w:sz="0" w:space="0" w:color="auto"/>
        <w:left w:val="none" w:sz="0" w:space="0" w:color="auto"/>
        <w:bottom w:val="none" w:sz="0" w:space="0" w:color="auto"/>
        <w:right w:val="none" w:sz="0" w:space="0" w:color="auto"/>
      </w:divBdr>
    </w:div>
    <w:div w:id="1352074786">
      <w:bodyDiv w:val="1"/>
      <w:marLeft w:val="0"/>
      <w:marRight w:val="0"/>
      <w:marTop w:val="0"/>
      <w:marBottom w:val="0"/>
      <w:divBdr>
        <w:top w:val="none" w:sz="0" w:space="0" w:color="auto"/>
        <w:left w:val="none" w:sz="0" w:space="0" w:color="auto"/>
        <w:bottom w:val="none" w:sz="0" w:space="0" w:color="auto"/>
        <w:right w:val="none" w:sz="0" w:space="0" w:color="auto"/>
      </w:divBdr>
    </w:div>
    <w:div w:id="1352877487">
      <w:bodyDiv w:val="1"/>
      <w:marLeft w:val="0"/>
      <w:marRight w:val="0"/>
      <w:marTop w:val="0"/>
      <w:marBottom w:val="0"/>
      <w:divBdr>
        <w:top w:val="none" w:sz="0" w:space="0" w:color="auto"/>
        <w:left w:val="none" w:sz="0" w:space="0" w:color="auto"/>
        <w:bottom w:val="none" w:sz="0" w:space="0" w:color="auto"/>
        <w:right w:val="none" w:sz="0" w:space="0" w:color="auto"/>
      </w:divBdr>
    </w:div>
    <w:div w:id="1357078829">
      <w:bodyDiv w:val="1"/>
      <w:marLeft w:val="0"/>
      <w:marRight w:val="0"/>
      <w:marTop w:val="0"/>
      <w:marBottom w:val="0"/>
      <w:divBdr>
        <w:top w:val="none" w:sz="0" w:space="0" w:color="auto"/>
        <w:left w:val="none" w:sz="0" w:space="0" w:color="auto"/>
        <w:bottom w:val="none" w:sz="0" w:space="0" w:color="auto"/>
        <w:right w:val="none" w:sz="0" w:space="0" w:color="auto"/>
      </w:divBdr>
    </w:div>
    <w:div w:id="1357928216">
      <w:bodyDiv w:val="1"/>
      <w:marLeft w:val="0"/>
      <w:marRight w:val="0"/>
      <w:marTop w:val="0"/>
      <w:marBottom w:val="0"/>
      <w:divBdr>
        <w:top w:val="none" w:sz="0" w:space="0" w:color="auto"/>
        <w:left w:val="none" w:sz="0" w:space="0" w:color="auto"/>
        <w:bottom w:val="none" w:sz="0" w:space="0" w:color="auto"/>
        <w:right w:val="none" w:sz="0" w:space="0" w:color="auto"/>
      </w:divBdr>
    </w:div>
    <w:div w:id="1358969001">
      <w:bodyDiv w:val="1"/>
      <w:marLeft w:val="0"/>
      <w:marRight w:val="0"/>
      <w:marTop w:val="0"/>
      <w:marBottom w:val="0"/>
      <w:divBdr>
        <w:top w:val="none" w:sz="0" w:space="0" w:color="auto"/>
        <w:left w:val="none" w:sz="0" w:space="0" w:color="auto"/>
        <w:bottom w:val="none" w:sz="0" w:space="0" w:color="auto"/>
        <w:right w:val="none" w:sz="0" w:space="0" w:color="auto"/>
      </w:divBdr>
    </w:div>
    <w:div w:id="1359622822">
      <w:bodyDiv w:val="1"/>
      <w:marLeft w:val="0"/>
      <w:marRight w:val="0"/>
      <w:marTop w:val="0"/>
      <w:marBottom w:val="0"/>
      <w:divBdr>
        <w:top w:val="none" w:sz="0" w:space="0" w:color="auto"/>
        <w:left w:val="none" w:sz="0" w:space="0" w:color="auto"/>
        <w:bottom w:val="none" w:sz="0" w:space="0" w:color="auto"/>
        <w:right w:val="none" w:sz="0" w:space="0" w:color="auto"/>
      </w:divBdr>
    </w:div>
    <w:div w:id="1361131574">
      <w:bodyDiv w:val="1"/>
      <w:marLeft w:val="0"/>
      <w:marRight w:val="0"/>
      <w:marTop w:val="0"/>
      <w:marBottom w:val="0"/>
      <w:divBdr>
        <w:top w:val="none" w:sz="0" w:space="0" w:color="auto"/>
        <w:left w:val="none" w:sz="0" w:space="0" w:color="auto"/>
        <w:bottom w:val="none" w:sz="0" w:space="0" w:color="auto"/>
        <w:right w:val="none" w:sz="0" w:space="0" w:color="auto"/>
      </w:divBdr>
    </w:div>
    <w:div w:id="1379621346">
      <w:bodyDiv w:val="1"/>
      <w:marLeft w:val="0"/>
      <w:marRight w:val="0"/>
      <w:marTop w:val="0"/>
      <w:marBottom w:val="0"/>
      <w:divBdr>
        <w:top w:val="none" w:sz="0" w:space="0" w:color="auto"/>
        <w:left w:val="none" w:sz="0" w:space="0" w:color="auto"/>
        <w:bottom w:val="none" w:sz="0" w:space="0" w:color="auto"/>
        <w:right w:val="none" w:sz="0" w:space="0" w:color="auto"/>
      </w:divBdr>
    </w:div>
    <w:div w:id="1382899756">
      <w:bodyDiv w:val="1"/>
      <w:marLeft w:val="0"/>
      <w:marRight w:val="0"/>
      <w:marTop w:val="0"/>
      <w:marBottom w:val="0"/>
      <w:divBdr>
        <w:top w:val="none" w:sz="0" w:space="0" w:color="auto"/>
        <w:left w:val="none" w:sz="0" w:space="0" w:color="auto"/>
        <w:bottom w:val="none" w:sz="0" w:space="0" w:color="auto"/>
        <w:right w:val="none" w:sz="0" w:space="0" w:color="auto"/>
      </w:divBdr>
    </w:div>
    <w:div w:id="1385520372">
      <w:bodyDiv w:val="1"/>
      <w:marLeft w:val="0"/>
      <w:marRight w:val="0"/>
      <w:marTop w:val="0"/>
      <w:marBottom w:val="0"/>
      <w:divBdr>
        <w:top w:val="none" w:sz="0" w:space="0" w:color="auto"/>
        <w:left w:val="none" w:sz="0" w:space="0" w:color="auto"/>
        <w:bottom w:val="none" w:sz="0" w:space="0" w:color="auto"/>
        <w:right w:val="none" w:sz="0" w:space="0" w:color="auto"/>
      </w:divBdr>
    </w:div>
    <w:div w:id="1385521898">
      <w:bodyDiv w:val="1"/>
      <w:marLeft w:val="0"/>
      <w:marRight w:val="0"/>
      <w:marTop w:val="0"/>
      <w:marBottom w:val="0"/>
      <w:divBdr>
        <w:top w:val="none" w:sz="0" w:space="0" w:color="auto"/>
        <w:left w:val="none" w:sz="0" w:space="0" w:color="auto"/>
        <w:bottom w:val="none" w:sz="0" w:space="0" w:color="auto"/>
        <w:right w:val="none" w:sz="0" w:space="0" w:color="auto"/>
      </w:divBdr>
    </w:div>
    <w:div w:id="1388646893">
      <w:bodyDiv w:val="1"/>
      <w:marLeft w:val="0"/>
      <w:marRight w:val="0"/>
      <w:marTop w:val="0"/>
      <w:marBottom w:val="0"/>
      <w:divBdr>
        <w:top w:val="none" w:sz="0" w:space="0" w:color="auto"/>
        <w:left w:val="none" w:sz="0" w:space="0" w:color="auto"/>
        <w:bottom w:val="none" w:sz="0" w:space="0" w:color="auto"/>
        <w:right w:val="none" w:sz="0" w:space="0" w:color="auto"/>
      </w:divBdr>
    </w:div>
    <w:div w:id="1389844600">
      <w:bodyDiv w:val="1"/>
      <w:marLeft w:val="0"/>
      <w:marRight w:val="0"/>
      <w:marTop w:val="0"/>
      <w:marBottom w:val="0"/>
      <w:divBdr>
        <w:top w:val="none" w:sz="0" w:space="0" w:color="auto"/>
        <w:left w:val="none" w:sz="0" w:space="0" w:color="auto"/>
        <w:bottom w:val="none" w:sz="0" w:space="0" w:color="auto"/>
        <w:right w:val="none" w:sz="0" w:space="0" w:color="auto"/>
      </w:divBdr>
    </w:div>
    <w:div w:id="1391612336">
      <w:bodyDiv w:val="1"/>
      <w:marLeft w:val="0"/>
      <w:marRight w:val="0"/>
      <w:marTop w:val="0"/>
      <w:marBottom w:val="0"/>
      <w:divBdr>
        <w:top w:val="none" w:sz="0" w:space="0" w:color="auto"/>
        <w:left w:val="none" w:sz="0" w:space="0" w:color="auto"/>
        <w:bottom w:val="none" w:sz="0" w:space="0" w:color="auto"/>
        <w:right w:val="none" w:sz="0" w:space="0" w:color="auto"/>
      </w:divBdr>
    </w:div>
    <w:div w:id="1398286382">
      <w:bodyDiv w:val="1"/>
      <w:marLeft w:val="0"/>
      <w:marRight w:val="0"/>
      <w:marTop w:val="0"/>
      <w:marBottom w:val="0"/>
      <w:divBdr>
        <w:top w:val="none" w:sz="0" w:space="0" w:color="auto"/>
        <w:left w:val="none" w:sz="0" w:space="0" w:color="auto"/>
        <w:bottom w:val="none" w:sz="0" w:space="0" w:color="auto"/>
        <w:right w:val="none" w:sz="0" w:space="0" w:color="auto"/>
      </w:divBdr>
    </w:div>
    <w:div w:id="1398623577">
      <w:bodyDiv w:val="1"/>
      <w:marLeft w:val="0"/>
      <w:marRight w:val="0"/>
      <w:marTop w:val="0"/>
      <w:marBottom w:val="0"/>
      <w:divBdr>
        <w:top w:val="none" w:sz="0" w:space="0" w:color="auto"/>
        <w:left w:val="none" w:sz="0" w:space="0" w:color="auto"/>
        <w:bottom w:val="none" w:sz="0" w:space="0" w:color="auto"/>
        <w:right w:val="none" w:sz="0" w:space="0" w:color="auto"/>
      </w:divBdr>
    </w:div>
    <w:div w:id="1401707320">
      <w:bodyDiv w:val="1"/>
      <w:marLeft w:val="0"/>
      <w:marRight w:val="0"/>
      <w:marTop w:val="0"/>
      <w:marBottom w:val="0"/>
      <w:divBdr>
        <w:top w:val="none" w:sz="0" w:space="0" w:color="auto"/>
        <w:left w:val="none" w:sz="0" w:space="0" w:color="auto"/>
        <w:bottom w:val="none" w:sz="0" w:space="0" w:color="auto"/>
        <w:right w:val="none" w:sz="0" w:space="0" w:color="auto"/>
      </w:divBdr>
    </w:div>
    <w:div w:id="1402949427">
      <w:bodyDiv w:val="1"/>
      <w:marLeft w:val="0"/>
      <w:marRight w:val="0"/>
      <w:marTop w:val="0"/>
      <w:marBottom w:val="0"/>
      <w:divBdr>
        <w:top w:val="none" w:sz="0" w:space="0" w:color="auto"/>
        <w:left w:val="none" w:sz="0" w:space="0" w:color="auto"/>
        <w:bottom w:val="none" w:sz="0" w:space="0" w:color="auto"/>
        <w:right w:val="none" w:sz="0" w:space="0" w:color="auto"/>
      </w:divBdr>
    </w:div>
    <w:div w:id="1408502067">
      <w:bodyDiv w:val="1"/>
      <w:marLeft w:val="0"/>
      <w:marRight w:val="0"/>
      <w:marTop w:val="0"/>
      <w:marBottom w:val="0"/>
      <w:divBdr>
        <w:top w:val="none" w:sz="0" w:space="0" w:color="auto"/>
        <w:left w:val="none" w:sz="0" w:space="0" w:color="auto"/>
        <w:bottom w:val="none" w:sz="0" w:space="0" w:color="auto"/>
        <w:right w:val="none" w:sz="0" w:space="0" w:color="auto"/>
      </w:divBdr>
    </w:div>
    <w:div w:id="1410154398">
      <w:bodyDiv w:val="1"/>
      <w:marLeft w:val="0"/>
      <w:marRight w:val="0"/>
      <w:marTop w:val="0"/>
      <w:marBottom w:val="0"/>
      <w:divBdr>
        <w:top w:val="none" w:sz="0" w:space="0" w:color="auto"/>
        <w:left w:val="none" w:sz="0" w:space="0" w:color="auto"/>
        <w:bottom w:val="none" w:sz="0" w:space="0" w:color="auto"/>
        <w:right w:val="none" w:sz="0" w:space="0" w:color="auto"/>
      </w:divBdr>
    </w:div>
    <w:div w:id="1413552094">
      <w:bodyDiv w:val="1"/>
      <w:marLeft w:val="0"/>
      <w:marRight w:val="0"/>
      <w:marTop w:val="0"/>
      <w:marBottom w:val="0"/>
      <w:divBdr>
        <w:top w:val="none" w:sz="0" w:space="0" w:color="auto"/>
        <w:left w:val="none" w:sz="0" w:space="0" w:color="auto"/>
        <w:bottom w:val="none" w:sz="0" w:space="0" w:color="auto"/>
        <w:right w:val="none" w:sz="0" w:space="0" w:color="auto"/>
      </w:divBdr>
    </w:div>
    <w:div w:id="1414662306">
      <w:bodyDiv w:val="1"/>
      <w:marLeft w:val="0"/>
      <w:marRight w:val="0"/>
      <w:marTop w:val="0"/>
      <w:marBottom w:val="0"/>
      <w:divBdr>
        <w:top w:val="none" w:sz="0" w:space="0" w:color="auto"/>
        <w:left w:val="none" w:sz="0" w:space="0" w:color="auto"/>
        <w:bottom w:val="none" w:sz="0" w:space="0" w:color="auto"/>
        <w:right w:val="none" w:sz="0" w:space="0" w:color="auto"/>
      </w:divBdr>
    </w:div>
    <w:div w:id="1418869350">
      <w:bodyDiv w:val="1"/>
      <w:marLeft w:val="0"/>
      <w:marRight w:val="0"/>
      <w:marTop w:val="0"/>
      <w:marBottom w:val="0"/>
      <w:divBdr>
        <w:top w:val="none" w:sz="0" w:space="0" w:color="auto"/>
        <w:left w:val="none" w:sz="0" w:space="0" w:color="auto"/>
        <w:bottom w:val="none" w:sz="0" w:space="0" w:color="auto"/>
        <w:right w:val="none" w:sz="0" w:space="0" w:color="auto"/>
      </w:divBdr>
    </w:div>
    <w:div w:id="1422607621">
      <w:bodyDiv w:val="1"/>
      <w:marLeft w:val="0"/>
      <w:marRight w:val="0"/>
      <w:marTop w:val="0"/>
      <w:marBottom w:val="0"/>
      <w:divBdr>
        <w:top w:val="none" w:sz="0" w:space="0" w:color="auto"/>
        <w:left w:val="none" w:sz="0" w:space="0" w:color="auto"/>
        <w:bottom w:val="none" w:sz="0" w:space="0" w:color="auto"/>
        <w:right w:val="none" w:sz="0" w:space="0" w:color="auto"/>
      </w:divBdr>
    </w:div>
    <w:div w:id="1423721986">
      <w:bodyDiv w:val="1"/>
      <w:marLeft w:val="0"/>
      <w:marRight w:val="0"/>
      <w:marTop w:val="0"/>
      <w:marBottom w:val="0"/>
      <w:divBdr>
        <w:top w:val="none" w:sz="0" w:space="0" w:color="auto"/>
        <w:left w:val="none" w:sz="0" w:space="0" w:color="auto"/>
        <w:bottom w:val="none" w:sz="0" w:space="0" w:color="auto"/>
        <w:right w:val="none" w:sz="0" w:space="0" w:color="auto"/>
      </w:divBdr>
    </w:div>
    <w:div w:id="1426151688">
      <w:bodyDiv w:val="1"/>
      <w:marLeft w:val="0"/>
      <w:marRight w:val="0"/>
      <w:marTop w:val="0"/>
      <w:marBottom w:val="0"/>
      <w:divBdr>
        <w:top w:val="none" w:sz="0" w:space="0" w:color="auto"/>
        <w:left w:val="none" w:sz="0" w:space="0" w:color="auto"/>
        <w:bottom w:val="none" w:sz="0" w:space="0" w:color="auto"/>
        <w:right w:val="none" w:sz="0" w:space="0" w:color="auto"/>
      </w:divBdr>
    </w:div>
    <w:div w:id="1432622507">
      <w:bodyDiv w:val="1"/>
      <w:marLeft w:val="0"/>
      <w:marRight w:val="0"/>
      <w:marTop w:val="0"/>
      <w:marBottom w:val="0"/>
      <w:divBdr>
        <w:top w:val="none" w:sz="0" w:space="0" w:color="auto"/>
        <w:left w:val="none" w:sz="0" w:space="0" w:color="auto"/>
        <w:bottom w:val="none" w:sz="0" w:space="0" w:color="auto"/>
        <w:right w:val="none" w:sz="0" w:space="0" w:color="auto"/>
      </w:divBdr>
    </w:div>
    <w:div w:id="1433084514">
      <w:bodyDiv w:val="1"/>
      <w:marLeft w:val="0"/>
      <w:marRight w:val="0"/>
      <w:marTop w:val="0"/>
      <w:marBottom w:val="0"/>
      <w:divBdr>
        <w:top w:val="none" w:sz="0" w:space="0" w:color="auto"/>
        <w:left w:val="none" w:sz="0" w:space="0" w:color="auto"/>
        <w:bottom w:val="none" w:sz="0" w:space="0" w:color="auto"/>
        <w:right w:val="none" w:sz="0" w:space="0" w:color="auto"/>
      </w:divBdr>
    </w:div>
    <w:div w:id="1434015289">
      <w:bodyDiv w:val="1"/>
      <w:marLeft w:val="0"/>
      <w:marRight w:val="0"/>
      <w:marTop w:val="0"/>
      <w:marBottom w:val="0"/>
      <w:divBdr>
        <w:top w:val="none" w:sz="0" w:space="0" w:color="auto"/>
        <w:left w:val="none" w:sz="0" w:space="0" w:color="auto"/>
        <w:bottom w:val="none" w:sz="0" w:space="0" w:color="auto"/>
        <w:right w:val="none" w:sz="0" w:space="0" w:color="auto"/>
      </w:divBdr>
    </w:div>
    <w:div w:id="1454597572">
      <w:bodyDiv w:val="1"/>
      <w:marLeft w:val="0"/>
      <w:marRight w:val="0"/>
      <w:marTop w:val="0"/>
      <w:marBottom w:val="0"/>
      <w:divBdr>
        <w:top w:val="none" w:sz="0" w:space="0" w:color="auto"/>
        <w:left w:val="none" w:sz="0" w:space="0" w:color="auto"/>
        <w:bottom w:val="none" w:sz="0" w:space="0" w:color="auto"/>
        <w:right w:val="none" w:sz="0" w:space="0" w:color="auto"/>
      </w:divBdr>
    </w:div>
    <w:div w:id="1457681498">
      <w:bodyDiv w:val="1"/>
      <w:marLeft w:val="0"/>
      <w:marRight w:val="0"/>
      <w:marTop w:val="0"/>
      <w:marBottom w:val="0"/>
      <w:divBdr>
        <w:top w:val="none" w:sz="0" w:space="0" w:color="auto"/>
        <w:left w:val="none" w:sz="0" w:space="0" w:color="auto"/>
        <w:bottom w:val="none" w:sz="0" w:space="0" w:color="auto"/>
        <w:right w:val="none" w:sz="0" w:space="0" w:color="auto"/>
      </w:divBdr>
    </w:div>
    <w:div w:id="1463694767">
      <w:bodyDiv w:val="1"/>
      <w:marLeft w:val="0"/>
      <w:marRight w:val="0"/>
      <w:marTop w:val="0"/>
      <w:marBottom w:val="0"/>
      <w:divBdr>
        <w:top w:val="none" w:sz="0" w:space="0" w:color="auto"/>
        <w:left w:val="none" w:sz="0" w:space="0" w:color="auto"/>
        <w:bottom w:val="none" w:sz="0" w:space="0" w:color="auto"/>
        <w:right w:val="none" w:sz="0" w:space="0" w:color="auto"/>
      </w:divBdr>
    </w:div>
    <w:div w:id="1464812029">
      <w:bodyDiv w:val="1"/>
      <w:marLeft w:val="0"/>
      <w:marRight w:val="0"/>
      <w:marTop w:val="0"/>
      <w:marBottom w:val="0"/>
      <w:divBdr>
        <w:top w:val="none" w:sz="0" w:space="0" w:color="auto"/>
        <w:left w:val="none" w:sz="0" w:space="0" w:color="auto"/>
        <w:bottom w:val="none" w:sz="0" w:space="0" w:color="auto"/>
        <w:right w:val="none" w:sz="0" w:space="0" w:color="auto"/>
      </w:divBdr>
    </w:div>
    <w:div w:id="1465273270">
      <w:bodyDiv w:val="1"/>
      <w:marLeft w:val="0"/>
      <w:marRight w:val="0"/>
      <w:marTop w:val="0"/>
      <w:marBottom w:val="0"/>
      <w:divBdr>
        <w:top w:val="none" w:sz="0" w:space="0" w:color="auto"/>
        <w:left w:val="none" w:sz="0" w:space="0" w:color="auto"/>
        <w:bottom w:val="none" w:sz="0" w:space="0" w:color="auto"/>
        <w:right w:val="none" w:sz="0" w:space="0" w:color="auto"/>
      </w:divBdr>
    </w:div>
    <w:div w:id="1472944215">
      <w:bodyDiv w:val="1"/>
      <w:marLeft w:val="0"/>
      <w:marRight w:val="0"/>
      <w:marTop w:val="0"/>
      <w:marBottom w:val="0"/>
      <w:divBdr>
        <w:top w:val="none" w:sz="0" w:space="0" w:color="auto"/>
        <w:left w:val="none" w:sz="0" w:space="0" w:color="auto"/>
        <w:bottom w:val="none" w:sz="0" w:space="0" w:color="auto"/>
        <w:right w:val="none" w:sz="0" w:space="0" w:color="auto"/>
      </w:divBdr>
    </w:div>
    <w:div w:id="1473447012">
      <w:bodyDiv w:val="1"/>
      <w:marLeft w:val="0"/>
      <w:marRight w:val="0"/>
      <w:marTop w:val="0"/>
      <w:marBottom w:val="0"/>
      <w:divBdr>
        <w:top w:val="none" w:sz="0" w:space="0" w:color="auto"/>
        <w:left w:val="none" w:sz="0" w:space="0" w:color="auto"/>
        <w:bottom w:val="none" w:sz="0" w:space="0" w:color="auto"/>
        <w:right w:val="none" w:sz="0" w:space="0" w:color="auto"/>
      </w:divBdr>
    </w:div>
    <w:div w:id="1475485926">
      <w:bodyDiv w:val="1"/>
      <w:marLeft w:val="0"/>
      <w:marRight w:val="0"/>
      <w:marTop w:val="0"/>
      <w:marBottom w:val="0"/>
      <w:divBdr>
        <w:top w:val="none" w:sz="0" w:space="0" w:color="auto"/>
        <w:left w:val="none" w:sz="0" w:space="0" w:color="auto"/>
        <w:bottom w:val="none" w:sz="0" w:space="0" w:color="auto"/>
        <w:right w:val="none" w:sz="0" w:space="0" w:color="auto"/>
      </w:divBdr>
    </w:div>
    <w:div w:id="1476531915">
      <w:bodyDiv w:val="1"/>
      <w:marLeft w:val="0"/>
      <w:marRight w:val="0"/>
      <w:marTop w:val="0"/>
      <w:marBottom w:val="0"/>
      <w:divBdr>
        <w:top w:val="none" w:sz="0" w:space="0" w:color="auto"/>
        <w:left w:val="none" w:sz="0" w:space="0" w:color="auto"/>
        <w:bottom w:val="none" w:sz="0" w:space="0" w:color="auto"/>
        <w:right w:val="none" w:sz="0" w:space="0" w:color="auto"/>
      </w:divBdr>
    </w:div>
    <w:div w:id="1497526404">
      <w:bodyDiv w:val="1"/>
      <w:marLeft w:val="0"/>
      <w:marRight w:val="0"/>
      <w:marTop w:val="0"/>
      <w:marBottom w:val="0"/>
      <w:divBdr>
        <w:top w:val="none" w:sz="0" w:space="0" w:color="auto"/>
        <w:left w:val="none" w:sz="0" w:space="0" w:color="auto"/>
        <w:bottom w:val="none" w:sz="0" w:space="0" w:color="auto"/>
        <w:right w:val="none" w:sz="0" w:space="0" w:color="auto"/>
      </w:divBdr>
    </w:div>
    <w:div w:id="1498616223">
      <w:bodyDiv w:val="1"/>
      <w:marLeft w:val="0"/>
      <w:marRight w:val="0"/>
      <w:marTop w:val="0"/>
      <w:marBottom w:val="0"/>
      <w:divBdr>
        <w:top w:val="none" w:sz="0" w:space="0" w:color="auto"/>
        <w:left w:val="none" w:sz="0" w:space="0" w:color="auto"/>
        <w:bottom w:val="none" w:sz="0" w:space="0" w:color="auto"/>
        <w:right w:val="none" w:sz="0" w:space="0" w:color="auto"/>
      </w:divBdr>
    </w:div>
    <w:div w:id="1499418842">
      <w:bodyDiv w:val="1"/>
      <w:marLeft w:val="0"/>
      <w:marRight w:val="0"/>
      <w:marTop w:val="0"/>
      <w:marBottom w:val="0"/>
      <w:divBdr>
        <w:top w:val="none" w:sz="0" w:space="0" w:color="auto"/>
        <w:left w:val="none" w:sz="0" w:space="0" w:color="auto"/>
        <w:bottom w:val="none" w:sz="0" w:space="0" w:color="auto"/>
        <w:right w:val="none" w:sz="0" w:space="0" w:color="auto"/>
      </w:divBdr>
    </w:div>
    <w:div w:id="1508667987">
      <w:bodyDiv w:val="1"/>
      <w:marLeft w:val="0"/>
      <w:marRight w:val="0"/>
      <w:marTop w:val="0"/>
      <w:marBottom w:val="0"/>
      <w:divBdr>
        <w:top w:val="none" w:sz="0" w:space="0" w:color="auto"/>
        <w:left w:val="none" w:sz="0" w:space="0" w:color="auto"/>
        <w:bottom w:val="none" w:sz="0" w:space="0" w:color="auto"/>
        <w:right w:val="none" w:sz="0" w:space="0" w:color="auto"/>
      </w:divBdr>
    </w:div>
    <w:div w:id="1512447785">
      <w:bodyDiv w:val="1"/>
      <w:marLeft w:val="0"/>
      <w:marRight w:val="0"/>
      <w:marTop w:val="0"/>
      <w:marBottom w:val="0"/>
      <w:divBdr>
        <w:top w:val="none" w:sz="0" w:space="0" w:color="auto"/>
        <w:left w:val="none" w:sz="0" w:space="0" w:color="auto"/>
        <w:bottom w:val="none" w:sz="0" w:space="0" w:color="auto"/>
        <w:right w:val="none" w:sz="0" w:space="0" w:color="auto"/>
      </w:divBdr>
    </w:div>
    <w:div w:id="1516142189">
      <w:bodyDiv w:val="1"/>
      <w:marLeft w:val="0"/>
      <w:marRight w:val="0"/>
      <w:marTop w:val="0"/>
      <w:marBottom w:val="0"/>
      <w:divBdr>
        <w:top w:val="none" w:sz="0" w:space="0" w:color="auto"/>
        <w:left w:val="none" w:sz="0" w:space="0" w:color="auto"/>
        <w:bottom w:val="none" w:sz="0" w:space="0" w:color="auto"/>
        <w:right w:val="none" w:sz="0" w:space="0" w:color="auto"/>
      </w:divBdr>
    </w:div>
    <w:div w:id="1519464546">
      <w:bodyDiv w:val="1"/>
      <w:marLeft w:val="0"/>
      <w:marRight w:val="0"/>
      <w:marTop w:val="0"/>
      <w:marBottom w:val="0"/>
      <w:divBdr>
        <w:top w:val="none" w:sz="0" w:space="0" w:color="auto"/>
        <w:left w:val="none" w:sz="0" w:space="0" w:color="auto"/>
        <w:bottom w:val="none" w:sz="0" w:space="0" w:color="auto"/>
        <w:right w:val="none" w:sz="0" w:space="0" w:color="auto"/>
      </w:divBdr>
    </w:div>
    <w:div w:id="1520007197">
      <w:bodyDiv w:val="1"/>
      <w:marLeft w:val="0"/>
      <w:marRight w:val="0"/>
      <w:marTop w:val="0"/>
      <w:marBottom w:val="0"/>
      <w:divBdr>
        <w:top w:val="none" w:sz="0" w:space="0" w:color="auto"/>
        <w:left w:val="none" w:sz="0" w:space="0" w:color="auto"/>
        <w:bottom w:val="none" w:sz="0" w:space="0" w:color="auto"/>
        <w:right w:val="none" w:sz="0" w:space="0" w:color="auto"/>
      </w:divBdr>
    </w:div>
    <w:div w:id="1520239928">
      <w:bodyDiv w:val="1"/>
      <w:marLeft w:val="0"/>
      <w:marRight w:val="0"/>
      <w:marTop w:val="0"/>
      <w:marBottom w:val="0"/>
      <w:divBdr>
        <w:top w:val="none" w:sz="0" w:space="0" w:color="auto"/>
        <w:left w:val="none" w:sz="0" w:space="0" w:color="auto"/>
        <w:bottom w:val="none" w:sz="0" w:space="0" w:color="auto"/>
        <w:right w:val="none" w:sz="0" w:space="0" w:color="auto"/>
      </w:divBdr>
    </w:div>
    <w:div w:id="1521167315">
      <w:bodyDiv w:val="1"/>
      <w:marLeft w:val="0"/>
      <w:marRight w:val="0"/>
      <w:marTop w:val="0"/>
      <w:marBottom w:val="0"/>
      <w:divBdr>
        <w:top w:val="none" w:sz="0" w:space="0" w:color="auto"/>
        <w:left w:val="none" w:sz="0" w:space="0" w:color="auto"/>
        <w:bottom w:val="none" w:sz="0" w:space="0" w:color="auto"/>
        <w:right w:val="none" w:sz="0" w:space="0" w:color="auto"/>
      </w:divBdr>
    </w:div>
    <w:div w:id="1522357570">
      <w:bodyDiv w:val="1"/>
      <w:marLeft w:val="0"/>
      <w:marRight w:val="0"/>
      <w:marTop w:val="0"/>
      <w:marBottom w:val="0"/>
      <w:divBdr>
        <w:top w:val="none" w:sz="0" w:space="0" w:color="auto"/>
        <w:left w:val="none" w:sz="0" w:space="0" w:color="auto"/>
        <w:bottom w:val="none" w:sz="0" w:space="0" w:color="auto"/>
        <w:right w:val="none" w:sz="0" w:space="0" w:color="auto"/>
      </w:divBdr>
    </w:div>
    <w:div w:id="1522737506">
      <w:bodyDiv w:val="1"/>
      <w:marLeft w:val="0"/>
      <w:marRight w:val="0"/>
      <w:marTop w:val="0"/>
      <w:marBottom w:val="0"/>
      <w:divBdr>
        <w:top w:val="none" w:sz="0" w:space="0" w:color="auto"/>
        <w:left w:val="none" w:sz="0" w:space="0" w:color="auto"/>
        <w:bottom w:val="none" w:sz="0" w:space="0" w:color="auto"/>
        <w:right w:val="none" w:sz="0" w:space="0" w:color="auto"/>
      </w:divBdr>
    </w:div>
    <w:div w:id="1523283717">
      <w:bodyDiv w:val="1"/>
      <w:marLeft w:val="0"/>
      <w:marRight w:val="0"/>
      <w:marTop w:val="0"/>
      <w:marBottom w:val="0"/>
      <w:divBdr>
        <w:top w:val="none" w:sz="0" w:space="0" w:color="auto"/>
        <w:left w:val="none" w:sz="0" w:space="0" w:color="auto"/>
        <w:bottom w:val="none" w:sz="0" w:space="0" w:color="auto"/>
        <w:right w:val="none" w:sz="0" w:space="0" w:color="auto"/>
      </w:divBdr>
    </w:div>
    <w:div w:id="1525363204">
      <w:bodyDiv w:val="1"/>
      <w:marLeft w:val="0"/>
      <w:marRight w:val="0"/>
      <w:marTop w:val="0"/>
      <w:marBottom w:val="0"/>
      <w:divBdr>
        <w:top w:val="none" w:sz="0" w:space="0" w:color="auto"/>
        <w:left w:val="none" w:sz="0" w:space="0" w:color="auto"/>
        <w:bottom w:val="none" w:sz="0" w:space="0" w:color="auto"/>
        <w:right w:val="none" w:sz="0" w:space="0" w:color="auto"/>
      </w:divBdr>
    </w:div>
    <w:div w:id="1525439774">
      <w:bodyDiv w:val="1"/>
      <w:marLeft w:val="0"/>
      <w:marRight w:val="0"/>
      <w:marTop w:val="0"/>
      <w:marBottom w:val="0"/>
      <w:divBdr>
        <w:top w:val="none" w:sz="0" w:space="0" w:color="auto"/>
        <w:left w:val="none" w:sz="0" w:space="0" w:color="auto"/>
        <w:bottom w:val="none" w:sz="0" w:space="0" w:color="auto"/>
        <w:right w:val="none" w:sz="0" w:space="0" w:color="auto"/>
      </w:divBdr>
    </w:div>
    <w:div w:id="1528105400">
      <w:bodyDiv w:val="1"/>
      <w:marLeft w:val="0"/>
      <w:marRight w:val="0"/>
      <w:marTop w:val="0"/>
      <w:marBottom w:val="0"/>
      <w:divBdr>
        <w:top w:val="none" w:sz="0" w:space="0" w:color="auto"/>
        <w:left w:val="none" w:sz="0" w:space="0" w:color="auto"/>
        <w:bottom w:val="none" w:sz="0" w:space="0" w:color="auto"/>
        <w:right w:val="none" w:sz="0" w:space="0" w:color="auto"/>
      </w:divBdr>
    </w:div>
    <w:div w:id="1531987906">
      <w:bodyDiv w:val="1"/>
      <w:marLeft w:val="0"/>
      <w:marRight w:val="0"/>
      <w:marTop w:val="0"/>
      <w:marBottom w:val="0"/>
      <w:divBdr>
        <w:top w:val="none" w:sz="0" w:space="0" w:color="auto"/>
        <w:left w:val="none" w:sz="0" w:space="0" w:color="auto"/>
        <w:bottom w:val="none" w:sz="0" w:space="0" w:color="auto"/>
        <w:right w:val="none" w:sz="0" w:space="0" w:color="auto"/>
      </w:divBdr>
    </w:div>
    <w:div w:id="1532719344">
      <w:bodyDiv w:val="1"/>
      <w:marLeft w:val="0"/>
      <w:marRight w:val="0"/>
      <w:marTop w:val="0"/>
      <w:marBottom w:val="0"/>
      <w:divBdr>
        <w:top w:val="none" w:sz="0" w:space="0" w:color="auto"/>
        <w:left w:val="none" w:sz="0" w:space="0" w:color="auto"/>
        <w:bottom w:val="none" w:sz="0" w:space="0" w:color="auto"/>
        <w:right w:val="none" w:sz="0" w:space="0" w:color="auto"/>
      </w:divBdr>
    </w:div>
    <w:div w:id="1534266154">
      <w:bodyDiv w:val="1"/>
      <w:marLeft w:val="0"/>
      <w:marRight w:val="0"/>
      <w:marTop w:val="0"/>
      <w:marBottom w:val="0"/>
      <w:divBdr>
        <w:top w:val="none" w:sz="0" w:space="0" w:color="auto"/>
        <w:left w:val="none" w:sz="0" w:space="0" w:color="auto"/>
        <w:bottom w:val="none" w:sz="0" w:space="0" w:color="auto"/>
        <w:right w:val="none" w:sz="0" w:space="0" w:color="auto"/>
      </w:divBdr>
    </w:div>
    <w:div w:id="1537619598">
      <w:bodyDiv w:val="1"/>
      <w:marLeft w:val="0"/>
      <w:marRight w:val="0"/>
      <w:marTop w:val="0"/>
      <w:marBottom w:val="0"/>
      <w:divBdr>
        <w:top w:val="none" w:sz="0" w:space="0" w:color="auto"/>
        <w:left w:val="none" w:sz="0" w:space="0" w:color="auto"/>
        <w:bottom w:val="none" w:sz="0" w:space="0" w:color="auto"/>
        <w:right w:val="none" w:sz="0" w:space="0" w:color="auto"/>
      </w:divBdr>
    </w:div>
    <w:div w:id="1539510891">
      <w:bodyDiv w:val="1"/>
      <w:marLeft w:val="0"/>
      <w:marRight w:val="0"/>
      <w:marTop w:val="0"/>
      <w:marBottom w:val="0"/>
      <w:divBdr>
        <w:top w:val="none" w:sz="0" w:space="0" w:color="auto"/>
        <w:left w:val="none" w:sz="0" w:space="0" w:color="auto"/>
        <w:bottom w:val="none" w:sz="0" w:space="0" w:color="auto"/>
        <w:right w:val="none" w:sz="0" w:space="0" w:color="auto"/>
      </w:divBdr>
    </w:div>
    <w:div w:id="1542860841">
      <w:bodyDiv w:val="1"/>
      <w:marLeft w:val="0"/>
      <w:marRight w:val="0"/>
      <w:marTop w:val="0"/>
      <w:marBottom w:val="0"/>
      <w:divBdr>
        <w:top w:val="none" w:sz="0" w:space="0" w:color="auto"/>
        <w:left w:val="none" w:sz="0" w:space="0" w:color="auto"/>
        <w:bottom w:val="none" w:sz="0" w:space="0" w:color="auto"/>
        <w:right w:val="none" w:sz="0" w:space="0" w:color="auto"/>
      </w:divBdr>
    </w:div>
    <w:div w:id="1547840644">
      <w:bodyDiv w:val="1"/>
      <w:marLeft w:val="0"/>
      <w:marRight w:val="0"/>
      <w:marTop w:val="0"/>
      <w:marBottom w:val="0"/>
      <w:divBdr>
        <w:top w:val="none" w:sz="0" w:space="0" w:color="auto"/>
        <w:left w:val="none" w:sz="0" w:space="0" w:color="auto"/>
        <w:bottom w:val="none" w:sz="0" w:space="0" w:color="auto"/>
        <w:right w:val="none" w:sz="0" w:space="0" w:color="auto"/>
      </w:divBdr>
    </w:div>
    <w:div w:id="1549949564">
      <w:bodyDiv w:val="1"/>
      <w:marLeft w:val="0"/>
      <w:marRight w:val="0"/>
      <w:marTop w:val="0"/>
      <w:marBottom w:val="0"/>
      <w:divBdr>
        <w:top w:val="none" w:sz="0" w:space="0" w:color="auto"/>
        <w:left w:val="none" w:sz="0" w:space="0" w:color="auto"/>
        <w:bottom w:val="none" w:sz="0" w:space="0" w:color="auto"/>
        <w:right w:val="none" w:sz="0" w:space="0" w:color="auto"/>
      </w:divBdr>
    </w:div>
    <w:div w:id="1551502644">
      <w:bodyDiv w:val="1"/>
      <w:marLeft w:val="0"/>
      <w:marRight w:val="0"/>
      <w:marTop w:val="0"/>
      <w:marBottom w:val="0"/>
      <w:divBdr>
        <w:top w:val="none" w:sz="0" w:space="0" w:color="auto"/>
        <w:left w:val="none" w:sz="0" w:space="0" w:color="auto"/>
        <w:bottom w:val="none" w:sz="0" w:space="0" w:color="auto"/>
        <w:right w:val="none" w:sz="0" w:space="0" w:color="auto"/>
      </w:divBdr>
    </w:div>
    <w:div w:id="1552613483">
      <w:bodyDiv w:val="1"/>
      <w:marLeft w:val="0"/>
      <w:marRight w:val="0"/>
      <w:marTop w:val="0"/>
      <w:marBottom w:val="0"/>
      <w:divBdr>
        <w:top w:val="none" w:sz="0" w:space="0" w:color="auto"/>
        <w:left w:val="none" w:sz="0" w:space="0" w:color="auto"/>
        <w:bottom w:val="none" w:sz="0" w:space="0" w:color="auto"/>
        <w:right w:val="none" w:sz="0" w:space="0" w:color="auto"/>
      </w:divBdr>
    </w:div>
    <w:div w:id="1555432219">
      <w:bodyDiv w:val="1"/>
      <w:marLeft w:val="0"/>
      <w:marRight w:val="0"/>
      <w:marTop w:val="0"/>
      <w:marBottom w:val="0"/>
      <w:divBdr>
        <w:top w:val="none" w:sz="0" w:space="0" w:color="auto"/>
        <w:left w:val="none" w:sz="0" w:space="0" w:color="auto"/>
        <w:bottom w:val="none" w:sz="0" w:space="0" w:color="auto"/>
        <w:right w:val="none" w:sz="0" w:space="0" w:color="auto"/>
      </w:divBdr>
    </w:div>
    <w:div w:id="1555920776">
      <w:bodyDiv w:val="1"/>
      <w:marLeft w:val="0"/>
      <w:marRight w:val="0"/>
      <w:marTop w:val="0"/>
      <w:marBottom w:val="0"/>
      <w:divBdr>
        <w:top w:val="none" w:sz="0" w:space="0" w:color="auto"/>
        <w:left w:val="none" w:sz="0" w:space="0" w:color="auto"/>
        <w:bottom w:val="none" w:sz="0" w:space="0" w:color="auto"/>
        <w:right w:val="none" w:sz="0" w:space="0" w:color="auto"/>
      </w:divBdr>
    </w:div>
    <w:div w:id="1570966391">
      <w:bodyDiv w:val="1"/>
      <w:marLeft w:val="0"/>
      <w:marRight w:val="0"/>
      <w:marTop w:val="0"/>
      <w:marBottom w:val="0"/>
      <w:divBdr>
        <w:top w:val="none" w:sz="0" w:space="0" w:color="auto"/>
        <w:left w:val="none" w:sz="0" w:space="0" w:color="auto"/>
        <w:bottom w:val="none" w:sz="0" w:space="0" w:color="auto"/>
        <w:right w:val="none" w:sz="0" w:space="0" w:color="auto"/>
      </w:divBdr>
    </w:div>
    <w:div w:id="1573929523">
      <w:bodyDiv w:val="1"/>
      <w:marLeft w:val="0"/>
      <w:marRight w:val="0"/>
      <w:marTop w:val="0"/>
      <w:marBottom w:val="0"/>
      <w:divBdr>
        <w:top w:val="none" w:sz="0" w:space="0" w:color="auto"/>
        <w:left w:val="none" w:sz="0" w:space="0" w:color="auto"/>
        <w:bottom w:val="none" w:sz="0" w:space="0" w:color="auto"/>
        <w:right w:val="none" w:sz="0" w:space="0" w:color="auto"/>
      </w:divBdr>
    </w:div>
    <w:div w:id="1575050097">
      <w:bodyDiv w:val="1"/>
      <w:marLeft w:val="0"/>
      <w:marRight w:val="0"/>
      <w:marTop w:val="0"/>
      <w:marBottom w:val="0"/>
      <w:divBdr>
        <w:top w:val="none" w:sz="0" w:space="0" w:color="auto"/>
        <w:left w:val="none" w:sz="0" w:space="0" w:color="auto"/>
        <w:bottom w:val="none" w:sz="0" w:space="0" w:color="auto"/>
        <w:right w:val="none" w:sz="0" w:space="0" w:color="auto"/>
      </w:divBdr>
    </w:div>
    <w:div w:id="1575814696">
      <w:bodyDiv w:val="1"/>
      <w:marLeft w:val="0"/>
      <w:marRight w:val="0"/>
      <w:marTop w:val="0"/>
      <w:marBottom w:val="0"/>
      <w:divBdr>
        <w:top w:val="none" w:sz="0" w:space="0" w:color="auto"/>
        <w:left w:val="none" w:sz="0" w:space="0" w:color="auto"/>
        <w:bottom w:val="none" w:sz="0" w:space="0" w:color="auto"/>
        <w:right w:val="none" w:sz="0" w:space="0" w:color="auto"/>
      </w:divBdr>
    </w:div>
    <w:div w:id="1578856080">
      <w:bodyDiv w:val="1"/>
      <w:marLeft w:val="0"/>
      <w:marRight w:val="0"/>
      <w:marTop w:val="0"/>
      <w:marBottom w:val="0"/>
      <w:divBdr>
        <w:top w:val="none" w:sz="0" w:space="0" w:color="auto"/>
        <w:left w:val="none" w:sz="0" w:space="0" w:color="auto"/>
        <w:bottom w:val="none" w:sz="0" w:space="0" w:color="auto"/>
        <w:right w:val="none" w:sz="0" w:space="0" w:color="auto"/>
      </w:divBdr>
    </w:div>
    <w:div w:id="1581016433">
      <w:bodyDiv w:val="1"/>
      <w:marLeft w:val="0"/>
      <w:marRight w:val="0"/>
      <w:marTop w:val="0"/>
      <w:marBottom w:val="0"/>
      <w:divBdr>
        <w:top w:val="none" w:sz="0" w:space="0" w:color="auto"/>
        <w:left w:val="none" w:sz="0" w:space="0" w:color="auto"/>
        <w:bottom w:val="none" w:sz="0" w:space="0" w:color="auto"/>
        <w:right w:val="none" w:sz="0" w:space="0" w:color="auto"/>
      </w:divBdr>
    </w:div>
    <w:div w:id="1584800572">
      <w:bodyDiv w:val="1"/>
      <w:marLeft w:val="0"/>
      <w:marRight w:val="0"/>
      <w:marTop w:val="0"/>
      <w:marBottom w:val="0"/>
      <w:divBdr>
        <w:top w:val="none" w:sz="0" w:space="0" w:color="auto"/>
        <w:left w:val="none" w:sz="0" w:space="0" w:color="auto"/>
        <w:bottom w:val="none" w:sz="0" w:space="0" w:color="auto"/>
        <w:right w:val="none" w:sz="0" w:space="0" w:color="auto"/>
      </w:divBdr>
    </w:div>
    <w:div w:id="1586496426">
      <w:bodyDiv w:val="1"/>
      <w:marLeft w:val="0"/>
      <w:marRight w:val="0"/>
      <w:marTop w:val="0"/>
      <w:marBottom w:val="0"/>
      <w:divBdr>
        <w:top w:val="none" w:sz="0" w:space="0" w:color="auto"/>
        <w:left w:val="none" w:sz="0" w:space="0" w:color="auto"/>
        <w:bottom w:val="none" w:sz="0" w:space="0" w:color="auto"/>
        <w:right w:val="none" w:sz="0" w:space="0" w:color="auto"/>
      </w:divBdr>
    </w:div>
    <w:div w:id="1587350144">
      <w:bodyDiv w:val="1"/>
      <w:marLeft w:val="0"/>
      <w:marRight w:val="0"/>
      <w:marTop w:val="0"/>
      <w:marBottom w:val="0"/>
      <w:divBdr>
        <w:top w:val="none" w:sz="0" w:space="0" w:color="auto"/>
        <w:left w:val="none" w:sz="0" w:space="0" w:color="auto"/>
        <w:bottom w:val="none" w:sz="0" w:space="0" w:color="auto"/>
        <w:right w:val="none" w:sz="0" w:space="0" w:color="auto"/>
      </w:divBdr>
    </w:div>
    <w:div w:id="1593852722">
      <w:bodyDiv w:val="1"/>
      <w:marLeft w:val="0"/>
      <w:marRight w:val="0"/>
      <w:marTop w:val="0"/>
      <w:marBottom w:val="0"/>
      <w:divBdr>
        <w:top w:val="none" w:sz="0" w:space="0" w:color="auto"/>
        <w:left w:val="none" w:sz="0" w:space="0" w:color="auto"/>
        <w:bottom w:val="none" w:sz="0" w:space="0" w:color="auto"/>
        <w:right w:val="none" w:sz="0" w:space="0" w:color="auto"/>
      </w:divBdr>
    </w:div>
    <w:div w:id="1595478097">
      <w:bodyDiv w:val="1"/>
      <w:marLeft w:val="0"/>
      <w:marRight w:val="0"/>
      <w:marTop w:val="0"/>
      <w:marBottom w:val="0"/>
      <w:divBdr>
        <w:top w:val="none" w:sz="0" w:space="0" w:color="auto"/>
        <w:left w:val="none" w:sz="0" w:space="0" w:color="auto"/>
        <w:bottom w:val="none" w:sz="0" w:space="0" w:color="auto"/>
        <w:right w:val="none" w:sz="0" w:space="0" w:color="auto"/>
      </w:divBdr>
    </w:div>
    <w:div w:id="1599556167">
      <w:bodyDiv w:val="1"/>
      <w:marLeft w:val="0"/>
      <w:marRight w:val="0"/>
      <w:marTop w:val="0"/>
      <w:marBottom w:val="0"/>
      <w:divBdr>
        <w:top w:val="none" w:sz="0" w:space="0" w:color="auto"/>
        <w:left w:val="none" w:sz="0" w:space="0" w:color="auto"/>
        <w:bottom w:val="none" w:sz="0" w:space="0" w:color="auto"/>
        <w:right w:val="none" w:sz="0" w:space="0" w:color="auto"/>
      </w:divBdr>
    </w:div>
    <w:div w:id="1604262587">
      <w:bodyDiv w:val="1"/>
      <w:marLeft w:val="0"/>
      <w:marRight w:val="0"/>
      <w:marTop w:val="0"/>
      <w:marBottom w:val="0"/>
      <w:divBdr>
        <w:top w:val="none" w:sz="0" w:space="0" w:color="auto"/>
        <w:left w:val="none" w:sz="0" w:space="0" w:color="auto"/>
        <w:bottom w:val="none" w:sz="0" w:space="0" w:color="auto"/>
        <w:right w:val="none" w:sz="0" w:space="0" w:color="auto"/>
      </w:divBdr>
    </w:div>
    <w:div w:id="1608123299">
      <w:bodyDiv w:val="1"/>
      <w:marLeft w:val="0"/>
      <w:marRight w:val="0"/>
      <w:marTop w:val="0"/>
      <w:marBottom w:val="0"/>
      <w:divBdr>
        <w:top w:val="none" w:sz="0" w:space="0" w:color="auto"/>
        <w:left w:val="none" w:sz="0" w:space="0" w:color="auto"/>
        <w:bottom w:val="none" w:sz="0" w:space="0" w:color="auto"/>
        <w:right w:val="none" w:sz="0" w:space="0" w:color="auto"/>
      </w:divBdr>
    </w:div>
    <w:div w:id="1614052865">
      <w:bodyDiv w:val="1"/>
      <w:marLeft w:val="0"/>
      <w:marRight w:val="0"/>
      <w:marTop w:val="0"/>
      <w:marBottom w:val="0"/>
      <w:divBdr>
        <w:top w:val="none" w:sz="0" w:space="0" w:color="auto"/>
        <w:left w:val="none" w:sz="0" w:space="0" w:color="auto"/>
        <w:bottom w:val="none" w:sz="0" w:space="0" w:color="auto"/>
        <w:right w:val="none" w:sz="0" w:space="0" w:color="auto"/>
      </w:divBdr>
    </w:div>
    <w:div w:id="1616014890">
      <w:bodyDiv w:val="1"/>
      <w:marLeft w:val="0"/>
      <w:marRight w:val="0"/>
      <w:marTop w:val="0"/>
      <w:marBottom w:val="0"/>
      <w:divBdr>
        <w:top w:val="none" w:sz="0" w:space="0" w:color="auto"/>
        <w:left w:val="none" w:sz="0" w:space="0" w:color="auto"/>
        <w:bottom w:val="none" w:sz="0" w:space="0" w:color="auto"/>
        <w:right w:val="none" w:sz="0" w:space="0" w:color="auto"/>
      </w:divBdr>
    </w:div>
    <w:div w:id="1618633700">
      <w:bodyDiv w:val="1"/>
      <w:marLeft w:val="0"/>
      <w:marRight w:val="0"/>
      <w:marTop w:val="0"/>
      <w:marBottom w:val="0"/>
      <w:divBdr>
        <w:top w:val="none" w:sz="0" w:space="0" w:color="auto"/>
        <w:left w:val="none" w:sz="0" w:space="0" w:color="auto"/>
        <w:bottom w:val="none" w:sz="0" w:space="0" w:color="auto"/>
        <w:right w:val="none" w:sz="0" w:space="0" w:color="auto"/>
      </w:divBdr>
    </w:div>
    <w:div w:id="1621573212">
      <w:bodyDiv w:val="1"/>
      <w:marLeft w:val="0"/>
      <w:marRight w:val="0"/>
      <w:marTop w:val="0"/>
      <w:marBottom w:val="0"/>
      <w:divBdr>
        <w:top w:val="none" w:sz="0" w:space="0" w:color="auto"/>
        <w:left w:val="none" w:sz="0" w:space="0" w:color="auto"/>
        <w:bottom w:val="none" w:sz="0" w:space="0" w:color="auto"/>
        <w:right w:val="none" w:sz="0" w:space="0" w:color="auto"/>
      </w:divBdr>
    </w:div>
    <w:div w:id="1624657692">
      <w:bodyDiv w:val="1"/>
      <w:marLeft w:val="0"/>
      <w:marRight w:val="0"/>
      <w:marTop w:val="0"/>
      <w:marBottom w:val="0"/>
      <w:divBdr>
        <w:top w:val="none" w:sz="0" w:space="0" w:color="auto"/>
        <w:left w:val="none" w:sz="0" w:space="0" w:color="auto"/>
        <w:bottom w:val="none" w:sz="0" w:space="0" w:color="auto"/>
        <w:right w:val="none" w:sz="0" w:space="0" w:color="auto"/>
      </w:divBdr>
    </w:div>
    <w:div w:id="1626545735">
      <w:bodyDiv w:val="1"/>
      <w:marLeft w:val="0"/>
      <w:marRight w:val="0"/>
      <w:marTop w:val="0"/>
      <w:marBottom w:val="0"/>
      <w:divBdr>
        <w:top w:val="none" w:sz="0" w:space="0" w:color="auto"/>
        <w:left w:val="none" w:sz="0" w:space="0" w:color="auto"/>
        <w:bottom w:val="none" w:sz="0" w:space="0" w:color="auto"/>
        <w:right w:val="none" w:sz="0" w:space="0" w:color="auto"/>
      </w:divBdr>
    </w:div>
    <w:div w:id="1629582646">
      <w:bodyDiv w:val="1"/>
      <w:marLeft w:val="0"/>
      <w:marRight w:val="0"/>
      <w:marTop w:val="0"/>
      <w:marBottom w:val="0"/>
      <w:divBdr>
        <w:top w:val="none" w:sz="0" w:space="0" w:color="auto"/>
        <w:left w:val="none" w:sz="0" w:space="0" w:color="auto"/>
        <w:bottom w:val="none" w:sz="0" w:space="0" w:color="auto"/>
        <w:right w:val="none" w:sz="0" w:space="0" w:color="auto"/>
      </w:divBdr>
    </w:div>
    <w:div w:id="1630017225">
      <w:bodyDiv w:val="1"/>
      <w:marLeft w:val="0"/>
      <w:marRight w:val="0"/>
      <w:marTop w:val="0"/>
      <w:marBottom w:val="0"/>
      <w:divBdr>
        <w:top w:val="none" w:sz="0" w:space="0" w:color="auto"/>
        <w:left w:val="none" w:sz="0" w:space="0" w:color="auto"/>
        <w:bottom w:val="none" w:sz="0" w:space="0" w:color="auto"/>
        <w:right w:val="none" w:sz="0" w:space="0" w:color="auto"/>
      </w:divBdr>
    </w:div>
    <w:div w:id="1631589186">
      <w:bodyDiv w:val="1"/>
      <w:marLeft w:val="0"/>
      <w:marRight w:val="0"/>
      <w:marTop w:val="0"/>
      <w:marBottom w:val="0"/>
      <w:divBdr>
        <w:top w:val="none" w:sz="0" w:space="0" w:color="auto"/>
        <w:left w:val="none" w:sz="0" w:space="0" w:color="auto"/>
        <w:bottom w:val="none" w:sz="0" w:space="0" w:color="auto"/>
        <w:right w:val="none" w:sz="0" w:space="0" w:color="auto"/>
      </w:divBdr>
    </w:div>
    <w:div w:id="1632444453">
      <w:bodyDiv w:val="1"/>
      <w:marLeft w:val="0"/>
      <w:marRight w:val="0"/>
      <w:marTop w:val="0"/>
      <w:marBottom w:val="0"/>
      <w:divBdr>
        <w:top w:val="none" w:sz="0" w:space="0" w:color="auto"/>
        <w:left w:val="none" w:sz="0" w:space="0" w:color="auto"/>
        <w:bottom w:val="none" w:sz="0" w:space="0" w:color="auto"/>
        <w:right w:val="none" w:sz="0" w:space="0" w:color="auto"/>
      </w:divBdr>
    </w:div>
    <w:div w:id="1645233752">
      <w:bodyDiv w:val="1"/>
      <w:marLeft w:val="0"/>
      <w:marRight w:val="0"/>
      <w:marTop w:val="0"/>
      <w:marBottom w:val="0"/>
      <w:divBdr>
        <w:top w:val="none" w:sz="0" w:space="0" w:color="auto"/>
        <w:left w:val="none" w:sz="0" w:space="0" w:color="auto"/>
        <w:bottom w:val="none" w:sz="0" w:space="0" w:color="auto"/>
        <w:right w:val="none" w:sz="0" w:space="0" w:color="auto"/>
      </w:divBdr>
    </w:div>
    <w:div w:id="1645812880">
      <w:bodyDiv w:val="1"/>
      <w:marLeft w:val="0"/>
      <w:marRight w:val="0"/>
      <w:marTop w:val="0"/>
      <w:marBottom w:val="0"/>
      <w:divBdr>
        <w:top w:val="none" w:sz="0" w:space="0" w:color="auto"/>
        <w:left w:val="none" w:sz="0" w:space="0" w:color="auto"/>
        <w:bottom w:val="none" w:sz="0" w:space="0" w:color="auto"/>
        <w:right w:val="none" w:sz="0" w:space="0" w:color="auto"/>
      </w:divBdr>
    </w:div>
    <w:div w:id="1646660813">
      <w:bodyDiv w:val="1"/>
      <w:marLeft w:val="0"/>
      <w:marRight w:val="0"/>
      <w:marTop w:val="0"/>
      <w:marBottom w:val="0"/>
      <w:divBdr>
        <w:top w:val="none" w:sz="0" w:space="0" w:color="auto"/>
        <w:left w:val="none" w:sz="0" w:space="0" w:color="auto"/>
        <w:bottom w:val="none" w:sz="0" w:space="0" w:color="auto"/>
        <w:right w:val="none" w:sz="0" w:space="0" w:color="auto"/>
      </w:divBdr>
    </w:div>
    <w:div w:id="1647587498">
      <w:bodyDiv w:val="1"/>
      <w:marLeft w:val="0"/>
      <w:marRight w:val="0"/>
      <w:marTop w:val="0"/>
      <w:marBottom w:val="0"/>
      <w:divBdr>
        <w:top w:val="none" w:sz="0" w:space="0" w:color="auto"/>
        <w:left w:val="none" w:sz="0" w:space="0" w:color="auto"/>
        <w:bottom w:val="none" w:sz="0" w:space="0" w:color="auto"/>
        <w:right w:val="none" w:sz="0" w:space="0" w:color="auto"/>
      </w:divBdr>
    </w:div>
    <w:div w:id="1656031644">
      <w:bodyDiv w:val="1"/>
      <w:marLeft w:val="0"/>
      <w:marRight w:val="0"/>
      <w:marTop w:val="0"/>
      <w:marBottom w:val="0"/>
      <w:divBdr>
        <w:top w:val="none" w:sz="0" w:space="0" w:color="auto"/>
        <w:left w:val="none" w:sz="0" w:space="0" w:color="auto"/>
        <w:bottom w:val="none" w:sz="0" w:space="0" w:color="auto"/>
        <w:right w:val="none" w:sz="0" w:space="0" w:color="auto"/>
      </w:divBdr>
    </w:div>
    <w:div w:id="1660428702">
      <w:bodyDiv w:val="1"/>
      <w:marLeft w:val="0"/>
      <w:marRight w:val="0"/>
      <w:marTop w:val="0"/>
      <w:marBottom w:val="0"/>
      <w:divBdr>
        <w:top w:val="none" w:sz="0" w:space="0" w:color="auto"/>
        <w:left w:val="none" w:sz="0" w:space="0" w:color="auto"/>
        <w:bottom w:val="none" w:sz="0" w:space="0" w:color="auto"/>
        <w:right w:val="none" w:sz="0" w:space="0" w:color="auto"/>
      </w:divBdr>
    </w:div>
    <w:div w:id="1661232857">
      <w:bodyDiv w:val="1"/>
      <w:marLeft w:val="0"/>
      <w:marRight w:val="0"/>
      <w:marTop w:val="0"/>
      <w:marBottom w:val="0"/>
      <w:divBdr>
        <w:top w:val="none" w:sz="0" w:space="0" w:color="auto"/>
        <w:left w:val="none" w:sz="0" w:space="0" w:color="auto"/>
        <w:bottom w:val="none" w:sz="0" w:space="0" w:color="auto"/>
        <w:right w:val="none" w:sz="0" w:space="0" w:color="auto"/>
      </w:divBdr>
    </w:div>
    <w:div w:id="1662583769">
      <w:bodyDiv w:val="1"/>
      <w:marLeft w:val="0"/>
      <w:marRight w:val="0"/>
      <w:marTop w:val="0"/>
      <w:marBottom w:val="0"/>
      <w:divBdr>
        <w:top w:val="none" w:sz="0" w:space="0" w:color="auto"/>
        <w:left w:val="none" w:sz="0" w:space="0" w:color="auto"/>
        <w:bottom w:val="none" w:sz="0" w:space="0" w:color="auto"/>
        <w:right w:val="none" w:sz="0" w:space="0" w:color="auto"/>
      </w:divBdr>
    </w:div>
    <w:div w:id="1674602854">
      <w:bodyDiv w:val="1"/>
      <w:marLeft w:val="0"/>
      <w:marRight w:val="0"/>
      <w:marTop w:val="0"/>
      <w:marBottom w:val="0"/>
      <w:divBdr>
        <w:top w:val="none" w:sz="0" w:space="0" w:color="auto"/>
        <w:left w:val="none" w:sz="0" w:space="0" w:color="auto"/>
        <w:bottom w:val="none" w:sz="0" w:space="0" w:color="auto"/>
        <w:right w:val="none" w:sz="0" w:space="0" w:color="auto"/>
      </w:divBdr>
    </w:div>
    <w:div w:id="1678996750">
      <w:bodyDiv w:val="1"/>
      <w:marLeft w:val="0"/>
      <w:marRight w:val="0"/>
      <w:marTop w:val="0"/>
      <w:marBottom w:val="0"/>
      <w:divBdr>
        <w:top w:val="none" w:sz="0" w:space="0" w:color="auto"/>
        <w:left w:val="none" w:sz="0" w:space="0" w:color="auto"/>
        <w:bottom w:val="none" w:sz="0" w:space="0" w:color="auto"/>
        <w:right w:val="none" w:sz="0" w:space="0" w:color="auto"/>
      </w:divBdr>
    </w:div>
    <w:div w:id="1679036731">
      <w:bodyDiv w:val="1"/>
      <w:marLeft w:val="0"/>
      <w:marRight w:val="0"/>
      <w:marTop w:val="0"/>
      <w:marBottom w:val="0"/>
      <w:divBdr>
        <w:top w:val="none" w:sz="0" w:space="0" w:color="auto"/>
        <w:left w:val="none" w:sz="0" w:space="0" w:color="auto"/>
        <w:bottom w:val="none" w:sz="0" w:space="0" w:color="auto"/>
        <w:right w:val="none" w:sz="0" w:space="0" w:color="auto"/>
      </w:divBdr>
    </w:div>
    <w:div w:id="1683167367">
      <w:bodyDiv w:val="1"/>
      <w:marLeft w:val="0"/>
      <w:marRight w:val="0"/>
      <w:marTop w:val="0"/>
      <w:marBottom w:val="0"/>
      <w:divBdr>
        <w:top w:val="none" w:sz="0" w:space="0" w:color="auto"/>
        <w:left w:val="none" w:sz="0" w:space="0" w:color="auto"/>
        <w:bottom w:val="none" w:sz="0" w:space="0" w:color="auto"/>
        <w:right w:val="none" w:sz="0" w:space="0" w:color="auto"/>
      </w:divBdr>
    </w:div>
    <w:div w:id="1692492462">
      <w:bodyDiv w:val="1"/>
      <w:marLeft w:val="0"/>
      <w:marRight w:val="0"/>
      <w:marTop w:val="0"/>
      <w:marBottom w:val="0"/>
      <w:divBdr>
        <w:top w:val="none" w:sz="0" w:space="0" w:color="auto"/>
        <w:left w:val="none" w:sz="0" w:space="0" w:color="auto"/>
        <w:bottom w:val="none" w:sz="0" w:space="0" w:color="auto"/>
        <w:right w:val="none" w:sz="0" w:space="0" w:color="auto"/>
      </w:divBdr>
    </w:div>
    <w:div w:id="1695035064">
      <w:bodyDiv w:val="1"/>
      <w:marLeft w:val="0"/>
      <w:marRight w:val="0"/>
      <w:marTop w:val="0"/>
      <w:marBottom w:val="0"/>
      <w:divBdr>
        <w:top w:val="none" w:sz="0" w:space="0" w:color="auto"/>
        <w:left w:val="none" w:sz="0" w:space="0" w:color="auto"/>
        <w:bottom w:val="none" w:sz="0" w:space="0" w:color="auto"/>
        <w:right w:val="none" w:sz="0" w:space="0" w:color="auto"/>
      </w:divBdr>
    </w:div>
    <w:div w:id="1700617264">
      <w:bodyDiv w:val="1"/>
      <w:marLeft w:val="0"/>
      <w:marRight w:val="0"/>
      <w:marTop w:val="0"/>
      <w:marBottom w:val="0"/>
      <w:divBdr>
        <w:top w:val="none" w:sz="0" w:space="0" w:color="auto"/>
        <w:left w:val="none" w:sz="0" w:space="0" w:color="auto"/>
        <w:bottom w:val="none" w:sz="0" w:space="0" w:color="auto"/>
        <w:right w:val="none" w:sz="0" w:space="0" w:color="auto"/>
      </w:divBdr>
    </w:div>
    <w:div w:id="1702631002">
      <w:bodyDiv w:val="1"/>
      <w:marLeft w:val="0"/>
      <w:marRight w:val="0"/>
      <w:marTop w:val="0"/>
      <w:marBottom w:val="0"/>
      <w:divBdr>
        <w:top w:val="none" w:sz="0" w:space="0" w:color="auto"/>
        <w:left w:val="none" w:sz="0" w:space="0" w:color="auto"/>
        <w:bottom w:val="none" w:sz="0" w:space="0" w:color="auto"/>
        <w:right w:val="none" w:sz="0" w:space="0" w:color="auto"/>
      </w:divBdr>
    </w:div>
    <w:div w:id="1704013067">
      <w:bodyDiv w:val="1"/>
      <w:marLeft w:val="0"/>
      <w:marRight w:val="0"/>
      <w:marTop w:val="0"/>
      <w:marBottom w:val="0"/>
      <w:divBdr>
        <w:top w:val="none" w:sz="0" w:space="0" w:color="auto"/>
        <w:left w:val="none" w:sz="0" w:space="0" w:color="auto"/>
        <w:bottom w:val="none" w:sz="0" w:space="0" w:color="auto"/>
        <w:right w:val="none" w:sz="0" w:space="0" w:color="auto"/>
      </w:divBdr>
    </w:div>
    <w:div w:id="1704669829">
      <w:bodyDiv w:val="1"/>
      <w:marLeft w:val="0"/>
      <w:marRight w:val="0"/>
      <w:marTop w:val="0"/>
      <w:marBottom w:val="0"/>
      <w:divBdr>
        <w:top w:val="none" w:sz="0" w:space="0" w:color="auto"/>
        <w:left w:val="none" w:sz="0" w:space="0" w:color="auto"/>
        <w:bottom w:val="none" w:sz="0" w:space="0" w:color="auto"/>
        <w:right w:val="none" w:sz="0" w:space="0" w:color="auto"/>
      </w:divBdr>
    </w:div>
    <w:div w:id="1705061695">
      <w:bodyDiv w:val="1"/>
      <w:marLeft w:val="0"/>
      <w:marRight w:val="0"/>
      <w:marTop w:val="0"/>
      <w:marBottom w:val="0"/>
      <w:divBdr>
        <w:top w:val="none" w:sz="0" w:space="0" w:color="auto"/>
        <w:left w:val="none" w:sz="0" w:space="0" w:color="auto"/>
        <w:bottom w:val="none" w:sz="0" w:space="0" w:color="auto"/>
        <w:right w:val="none" w:sz="0" w:space="0" w:color="auto"/>
      </w:divBdr>
    </w:div>
    <w:div w:id="1705130093">
      <w:bodyDiv w:val="1"/>
      <w:marLeft w:val="0"/>
      <w:marRight w:val="0"/>
      <w:marTop w:val="0"/>
      <w:marBottom w:val="0"/>
      <w:divBdr>
        <w:top w:val="none" w:sz="0" w:space="0" w:color="auto"/>
        <w:left w:val="none" w:sz="0" w:space="0" w:color="auto"/>
        <w:bottom w:val="none" w:sz="0" w:space="0" w:color="auto"/>
        <w:right w:val="none" w:sz="0" w:space="0" w:color="auto"/>
      </w:divBdr>
    </w:div>
    <w:div w:id="1705397977">
      <w:bodyDiv w:val="1"/>
      <w:marLeft w:val="0"/>
      <w:marRight w:val="0"/>
      <w:marTop w:val="0"/>
      <w:marBottom w:val="0"/>
      <w:divBdr>
        <w:top w:val="none" w:sz="0" w:space="0" w:color="auto"/>
        <w:left w:val="none" w:sz="0" w:space="0" w:color="auto"/>
        <w:bottom w:val="none" w:sz="0" w:space="0" w:color="auto"/>
        <w:right w:val="none" w:sz="0" w:space="0" w:color="auto"/>
      </w:divBdr>
    </w:div>
    <w:div w:id="1708065439">
      <w:bodyDiv w:val="1"/>
      <w:marLeft w:val="0"/>
      <w:marRight w:val="0"/>
      <w:marTop w:val="0"/>
      <w:marBottom w:val="0"/>
      <w:divBdr>
        <w:top w:val="none" w:sz="0" w:space="0" w:color="auto"/>
        <w:left w:val="none" w:sz="0" w:space="0" w:color="auto"/>
        <w:bottom w:val="none" w:sz="0" w:space="0" w:color="auto"/>
        <w:right w:val="none" w:sz="0" w:space="0" w:color="auto"/>
      </w:divBdr>
    </w:div>
    <w:div w:id="1713993687">
      <w:bodyDiv w:val="1"/>
      <w:marLeft w:val="0"/>
      <w:marRight w:val="0"/>
      <w:marTop w:val="0"/>
      <w:marBottom w:val="0"/>
      <w:divBdr>
        <w:top w:val="none" w:sz="0" w:space="0" w:color="auto"/>
        <w:left w:val="none" w:sz="0" w:space="0" w:color="auto"/>
        <w:bottom w:val="none" w:sz="0" w:space="0" w:color="auto"/>
        <w:right w:val="none" w:sz="0" w:space="0" w:color="auto"/>
      </w:divBdr>
    </w:div>
    <w:div w:id="1717923368">
      <w:bodyDiv w:val="1"/>
      <w:marLeft w:val="0"/>
      <w:marRight w:val="0"/>
      <w:marTop w:val="0"/>
      <w:marBottom w:val="0"/>
      <w:divBdr>
        <w:top w:val="none" w:sz="0" w:space="0" w:color="auto"/>
        <w:left w:val="none" w:sz="0" w:space="0" w:color="auto"/>
        <w:bottom w:val="none" w:sz="0" w:space="0" w:color="auto"/>
        <w:right w:val="none" w:sz="0" w:space="0" w:color="auto"/>
      </w:divBdr>
    </w:div>
    <w:div w:id="1719088695">
      <w:bodyDiv w:val="1"/>
      <w:marLeft w:val="0"/>
      <w:marRight w:val="0"/>
      <w:marTop w:val="0"/>
      <w:marBottom w:val="0"/>
      <w:divBdr>
        <w:top w:val="none" w:sz="0" w:space="0" w:color="auto"/>
        <w:left w:val="none" w:sz="0" w:space="0" w:color="auto"/>
        <w:bottom w:val="none" w:sz="0" w:space="0" w:color="auto"/>
        <w:right w:val="none" w:sz="0" w:space="0" w:color="auto"/>
      </w:divBdr>
    </w:div>
    <w:div w:id="1725906722">
      <w:bodyDiv w:val="1"/>
      <w:marLeft w:val="0"/>
      <w:marRight w:val="0"/>
      <w:marTop w:val="0"/>
      <w:marBottom w:val="0"/>
      <w:divBdr>
        <w:top w:val="none" w:sz="0" w:space="0" w:color="auto"/>
        <w:left w:val="none" w:sz="0" w:space="0" w:color="auto"/>
        <w:bottom w:val="none" w:sz="0" w:space="0" w:color="auto"/>
        <w:right w:val="none" w:sz="0" w:space="0" w:color="auto"/>
      </w:divBdr>
    </w:div>
    <w:div w:id="1726366041">
      <w:bodyDiv w:val="1"/>
      <w:marLeft w:val="0"/>
      <w:marRight w:val="0"/>
      <w:marTop w:val="0"/>
      <w:marBottom w:val="0"/>
      <w:divBdr>
        <w:top w:val="none" w:sz="0" w:space="0" w:color="auto"/>
        <w:left w:val="none" w:sz="0" w:space="0" w:color="auto"/>
        <w:bottom w:val="none" w:sz="0" w:space="0" w:color="auto"/>
        <w:right w:val="none" w:sz="0" w:space="0" w:color="auto"/>
      </w:divBdr>
    </w:div>
    <w:div w:id="1726415898">
      <w:bodyDiv w:val="1"/>
      <w:marLeft w:val="0"/>
      <w:marRight w:val="0"/>
      <w:marTop w:val="0"/>
      <w:marBottom w:val="0"/>
      <w:divBdr>
        <w:top w:val="none" w:sz="0" w:space="0" w:color="auto"/>
        <w:left w:val="none" w:sz="0" w:space="0" w:color="auto"/>
        <w:bottom w:val="none" w:sz="0" w:space="0" w:color="auto"/>
        <w:right w:val="none" w:sz="0" w:space="0" w:color="auto"/>
      </w:divBdr>
    </w:div>
    <w:div w:id="1730111611">
      <w:bodyDiv w:val="1"/>
      <w:marLeft w:val="0"/>
      <w:marRight w:val="0"/>
      <w:marTop w:val="0"/>
      <w:marBottom w:val="0"/>
      <w:divBdr>
        <w:top w:val="none" w:sz="0" w:space="0" w:color="auto"/>
        <w:left w:val="none" w:sz="0" w:space="0" w:color="auto"/>
        <w:bottom w:val="none" w:sz="0" w:space="0" w:color="auto"/>
        <w:right w:val="none" w:sz="0" w:space="0" w:color="auto"/>
      </w:divBdr>
    </w:div>
    <w:div w:id="1732075670">
      <w:bodyDiv w:val="1"/>
      <w:marLeft w:val="0"/>
      <w:marRight w:val="0"/>
      <w:marTop w:val="0"/>
      <w:marBottom w:val="0"/>
      <w:divBdr>
        <w:top w:val="none" w:sz="0" w:space="0" w:color="auto"/>
        <w:left w:val="none" w:sz="0" w:space="0" w:color="auto"/>
        <w:bottom w:val="none" w:sz="0" w:space="0" w:color="auto"/>
        <w:right w:val="none" w:sz="0" w:space="0" w:color="auto"/>
      </w:divBdr>
    </w:div>
    <w:div w:id="1748722063">
      <w:bodyDiv w:val="1"/>
      <w:marLeft w:val="0"/>
      <w:marRight w:val="0"/>
      <w:marTop w:val="0"/>
      <w:marBottom w:val="0"/>
      <w:divBdr>
        <w:top w:val="none" w:sz="0" w:space="0" w:color="auto"/>
        <w:left w:val="none" w:sz="0" w:space="0" w:color="auto"/>
        <w:bottom w:val="none" w:sz="0" w:space="0" w:color="auto"/>
        <w:right w:val="none" w:sz="0" w:space="0" w:color="auto"/>
      </w:divBdr>
    </w:div>
    <w:div w:id="1750734879">
      <w:bodyDiv w:val="1"/>
      <w:marLeft w:val="0"/>
      <w:marRight w:val="0"/>
      <w:marTop w:val="0"/>
      <w:marBottom w:val="0"/>
      <w:divBdr>
        <w:top w:val="none" w:sz="0" w:space="0" w:color="auto"/>
        <w:left w:val="none" w:sz="0" w:space="0" w:color="auto"/>
        <w:bottom w:val="none" w:sz="0" w:space="0" w:color="auto"/>
        <w:right w:val="none" w:sz="0" w:space="0" w:color="auto"/>
      </w:divBdr>
    </w:div>
    <w:div w:id="1758206192">
      <w:bodyDiv w:val="1"/>
      <w:marLeft w:val="0"/>
      <w:marRight w:val="0"/>
      <w:marTop w:val="0"/>
      <w:marBottom w:val="0"/>
      <w:divBdr>
        <w:top w:val="none" w:sz="0" w:space="0" w:color="auto"/>
        <w:left w:val="none" w:sz="0" w:space="0" w:color="auto"/>
        <w:bottom w:val="none" w:sz="0" w:space="0" w:color="auto"/>
        <w:right w:val="none" w:sz="0" w:space="0" w:color="auto"/>
      </w:divBdr>
    </w:div>
    <w:div w:id="1758549156">
      <w:bodyDiv w:val="1"/>
      <w:marLeft w:val="0"/>
      <w:marRight w:val="0"/>
      <w:marTop w:val="0"/>
      <w:marBottom w:val="0"/>
      <w:divBdr>
        <w:top w:val="none" w:sz="0" w:space="0" w:color="auto"/>
        <w:left w:val="none" w:sz="0" w:space="0" w:color="auto"/>
        <w:bottom w:val="none" w:sz="0" w:space="0" w:color="auto"/>
        <w:right w:val="none" w:sz="0" w:space="0" w:color="auto"/>
      </w:divBdr>
    </w:div>
    <w:div w:id="1761947776">
      <w:bodyDiv w:val="1"/>
      <w:marLeft w:val="0"/>
      <w:marRight w:val="0"/>
      <w:marTop w:val="0"/>
      <w:marBottom w:val="0"/>
      <w:divBdr>
        <w:top w:val="none" w:sz="0" w:space="0" w:color="auto"/>
        <w:left w:val="none" w:sz="0" w:space="0" w:color="auto"/>
        <w:bottom w:val="none" w:sz="0" w:space="0" w:color="auto"/>
        <w:right w:val="none" w:sz="0" w:space="0" w:color="auto"/>
      </w:divBdr>
    </w:div>
    <w:div w:id="1782912155">
      <w:bodyDiv w:val="1"/>
      <w:marLeft w:val="0"/>
      <w:marRight w:val="0"/>
      <w:marTop w:val="0"/>
      <w:marBottom w:val="0"/>
      <w:divBdr>
        <w:top w:val="none" w:sz="0" w:space="0" w:color="auto"/>
        <w:left w:val="none" w:sz="0" w:space="0" w:color="auto"/>
        <w:bottom w:val="none" w:sz="0" w:space="0" w:color="auto"/>
        <w:right w:val="none" w:sz="0" w:space="0" w:color="auto"/>
      </w:divBdr>
    </w:div>
    <w:div w:id="1783067024">
      <w:bodyDiv w:val="1"/>
      <w:marLeft w:val="0"/>
      <w:marRight w:val="0"/>
      <w:marTop w:val="0"/>
      <w:marBottom w:val="0"/>
      <w:divBdr>
        <w:top w:val="none" w:sz="0" w:space="0" w:color="auto"/>
        <w:left w:val="none" w:sz="0" w:space="0" w:color="auto"/>
        <w:bottom w:val="none" w:sz="0" w:space="0" w:color="auto"/>
        <w:right w:val="none" w:sz="0" w:space="0" w:color="auto"/>
      </w:divBdr>
    </w:div>
    <w:div w:id="1783500203">
      <w:bodyDiv w:val="1"/>
      <w:marLeft w:val="0"/>
      <w:marRight w:val="0"/>
      <w:marTop w:val="0"/>
      <w:marBottom w:val="0"/>
      <w:divBdr>
        <w:top w:val="none" w:sz="0" w:space="0" w:color="auto"/>
        <w:left w:val="none" w:sz="0" w:space="0" w:color="auto"/>
        <w:bottom w:val="none" w:sz="0" w:space="0" w:color="auto"/>
        <w:right w:val="none" w:sz="0" w:space="0" w:color="auto"/>
      </w:divBdr>
    </w:div>
    <w:div w:id="1800103733">
      <w:bodyDiv w:val="1"/>
      <w:marLeft w:val="0"/>
      <w:marRight w:val="0"/>
      <w:marTop w:val="0"/>
      <w:marBottom w:val="0"/>
      <w:divBdr>
        <w:top w:val="none" w:sz="0" w:space="0" w:color="auto"/>
        <w:left w:val="none" w:sz="0" w:space="0" w:color="auto"/>
        <w:bottom w:val="none" w:sz="0" w:space="0" w:color="auto"/>
        <w:right w:val="none" w:sz="0" w:space="0" w:color="auto"/>
      </w:divBdr>
    </w:div>
    <w:div w:id="1800952377">
      <w:bodyDiv w:val="1"/>
      <w:marLeft w:val="0"/>
      <w:marRight w:val="0"/>
      <w:marTop w:val="0"/>
      <w:marBottom w:val="0"/>
      <w:divBdr>
        <w:top w:val="none" w:sz="0" w:space="0" w:color="auto"/>
        <w:left w:val="none" w:sz="0" w:space="0" w:color="auto"/>
        <w:bottom w:val="none" w:sz="0" w:space="0" w:color="auto"/>
        <w:right w:val="none" w:sz="0" w:space="0" w:color="auto"/>
      </w:divBdr>
    </w:div>
    <w:div w:id="1806192134">
      <w:bodyDiv w:val="1"/>
      <w:marLeft w:val="0"/>
      <w:marRight w:val="0"/>
      <w:marTop w:val="0"/>
      <w:marBottom w:val="0"/>
      <w:divBdr>
        <w:top w:val="none" w:sz="0" w:space="0" w:color="auto"/>
        <w:left w:val="none" w:sz="0" w:space="0" w:color="auto"/>
        <w:bottom w:val="none" w:sz="0" w:space="0" w:color="auto"/>
        <w:right w:val="none" w:sz="0" w:space="0" w:color="auto"/>
      </w:divBdr>
    </w:div>
    <w:div w:id="1807896676">
      <w:bodyDiv w:val="1"/>
      <w:marLeft w:val="0"/>
      <w:marRight w:val="0"/>
      <w:marTop w:val="0"/>
      <w:marBottom w:val="0"/>
      <w:divBdr>
        <w:top w:val="none" w:sz="0" w:space="0" w:color="auto"/>
        <w:left w:val="none" w:sz="0" w:space="0" w:color="auto"/>
        <w:bottom w:val="none" w:sz="0" w:space="0" w:color="auto"/>
        <w:right w:val="none" w:sz="0" w:space="0" w:color="auto"/>
      </w:divBdr>
    </w:div>
    <w:div w:id="1810516408">
      <w:bodyDiv w:val="1"/>
      <w:marLeft w:val="0"/>
      <w:marRight w:val="0"/>
      <w:marTop w:val="0"/>
      <w:marBottom w:val="0"/>
      <w:divBdr>
        <w:top w:val="none" w:sz="0" w:space="0" w:color="auto"/>
        <w:left w:val="none" w:sz="0" w:space="0" w:color="auto"/>
        <w:bottom w:val="none" w:sz="0" w:space="0" w:color="auto"/>
        <w:right w:val="none" w:sz="0" w:space="0" w:color="auto"/>
      </w:divBdr>
    </w:div>
    <w:div w:id="1813479211">
      <w:bodyDiv w:val="1"/>
      <w:marLeft w:val="0"/>
      <w:marRight w:val="0"/>
      <w:marTop w:val="0"/>
      <w:marBottom w:val="0"/>
      <w:divBdr>
        <w:top w:val="none" w:sz="0" w:space="0" w:color="auto"/>
        <w:left w:val="none" w:sz="0" w:space="0" w:color="auto"/>
        <w:bottom w:val="none" w:sz="0" w:space="0" w:color="auto"/>
        <w:right w:val="none" w:sz="0" w:space="0" w:color="auto"/>
      </w:divBdr>
    </w:div>
    <w:div w:id="1820684187">
      <w:bodyDiv w:val="1"/>
      <w:marLeft w:val="0"/>
      <w:marRight w:val="0"/>
      <w:marTop w:val="0"/>
      <w:marBottom w:val="0"/>
      <w:divBdr>
        <w:top w:val="none" w:sz="0" w:space="0" w:color="auto"/>
        <w:left w:val="none" w:sz="0" w:space="0" w:color="auto"/>
        <w:bottom w:val="none" w:sz="0" w:space="0" w:color="auto"/>
        <w:right w:val="none" w:sz="0" w:space="0" w:color="auto"/>
      </w:divBdr>
    </w:div>
    <w:div w:id="1821001894">
      <w:bodyDiv w:val="1"/>
      <w:marLeft w:val="0"/>
      <w:marRight w:val="0"/>
      <w:marTop w:val="0"/>
      <w:marBottom w:val="0"/>
      <w:divBdr>
        <w:top w:val="none" w:sz="0" w:space="0" w:color="auto"/>
        <w:left w:val="none" w:sz="0" w:space="0" w:color="auto"/>
        <w:bottom w:val="none" w:sz="0" w:space="0" w:color="auto"/>
        <w:right w:val="none" w:sz="0" w:space="0" w:color="auto"/>
      </w:divBdr>
    </w:div>
    <w:div w:id="1822502857">
      <w:bodyDiv w:val="1"/>
      <w:marLeft w:val="0"/>
      <w:marRight w:val="0"/>
      <w:marTop w:val="0"/>
      <w:marBottom w:val="0"/>
      <w:divBdr>
        <w:top w:val="none" w:sz="0" w:space="0" w:color="auto"/>
        <w:left w:val="none" w:sz="0" w:space="0" w:color="auto"/>
        <w:bottom w:val="none" w:sz="0" w:space="0" w:color="auto"/>
        <w:right w:val="none" w:sz="0" w:space="0" w:color="auto"/>
      </w:divBdr>
    </w:div>
    <w:div w:id="1823279237">
      <w:bodyDiv w:val="1"/>
      <w:marLeft w:val="0"/>
      <w:marRight w:val="0"/>
      <w:marTop w:val="0"/>
      <w:marBottom w:val="0"/>
      <w:divBdr>
        <w:top w:val="none" w:sz="0" w:space="0" w:color="auto"/>
        <w:left w:val="none" w:sz="0" w:space="0" w:color="auto"/>
        <w:bottom w:val="none" w:sz="0" w:space="0" w:color="auto"/>
        <w:right w:val="none" w:sz="0" w:space="0" w:color="auto"/>
      </w:divBdr>
    </w:div>
    <w:div w:id="1824152443">
      <w:bodyDiv w:val="1"/>
      <w:marLeft w:val="0"/>
      <w:marRight w:val="0"/>
      <w:marTop w:val="0"/>
      <w:marBottom w:val="0"/>
      <w:divBdr>
        <w:top w:val="none" w:sz="0" w:space="0" w:color="auto"/>
        <w:left w:val="none" w:sz="0" w:space="0" w:color="auto"/>
        <w:bottom w:val="none" w:sz="0" w:space="0" w:color="auto"/>
        <w:right w:val="none" w:sz="0" w:space="0" w:color="auto"/>
      </w:divBdr>
    </w:div>
    <w:div w:id="1825854292">
      <w:bodyDiv w:val="1"/>
      <w:marLeft w:val="0"/>
      <w:marRight w:val="0"/>
      <w:marTop w:val="0"/>
      <w:marBottom w:val="0"/>
      <w:divBdr>
        <w:top w:val="none" w:sz="0" w:space="0" w:color="auto"/>
        <w:left w:val="none" w:sz="0" w:space="0" w:color="auto"/>
        <w:bottom w:val="none" w:sz="0" w:space="0" w:color="auto"/>
        <w:right w:val="none" w:sz="0" w:space="0" w:color="auto"/>
      </w:divBdr>
    </w:div>
    <w:div w:id="1832528162">
      <w:bodyDiv w:val="1"/>
      <w:marLeft w:val="0"/>
      <w:marRight w:val="0"/>
      <w:marTop w:val="0"/>
      <w:marBottom w:val="0"/>
      <w:divBdr>
        <w:top w:val="none" w:sz="0" w:space="0" w:color="auto"/>
        <w:left w:val="none" w:sz="0" w:space="0" w:color="auto"/>
        <w:bottom w:val="none" w:sz="0" w:space="0" w:color="auto"/>
        <w:right w:val="none" w:sz="0" w:space="0" w:color="auto"/>
      </w:divBdr>
    </w:div>
    <w:div w:id="1840996108">
      <w:bodyDiv w:val="1"/>
      <w:marLeft w:val="0"/>
      <w:marRight w:val="0"/>
      <w:marTop w:val="0"/>
      <w:marBottom w:val="0"/>
      <w:divBdr>
        <w:top w:val="none" w:sz="0" w:space="0" w:color="auto"/>
        <w:left w:val="none" w:sz="0" w:space="0" w:color="auto"/>
        <w:bottom w:val="none" w:sz="0" w:space="0" w:color="auto"/>
        <w:right w:val="none" w:sz="0" w:space="0" w:color="auto"/>
      </w:divBdr>
    </w:div>
    <w:div w:id="1849127594">
      <w:bodyDiv w:val="1"/>
      <w:marLeft w:val="0"/>
      <w:marRight w:val="0"/>
      <w:marTop w:val="0"/>
      <w:marBottom w:val="0"/>
      <w:divBdr>
        <w:top w:val="none" w:sz="0" w:space="0" w:color="auto"/>
        <w:left w:val="none" w:sz="0" w:space="0" w:color="auto"/>
        <w:bottom w:val="none" w:sz="0" w:space="0" w:color="auto"/>
        <w:right w:val="none" w:sz="0" w:space="0" w:color="auto"/>
      </w:divBdr>
    </w:div>
    <w:div w:id="1851482287">
      <w:bodyDiv w:val="1"/>
      <w:marLeft w:val="0"/>
      <w:marRight w:val="0"/>
      <w:marTop w:val="0"/>
      <w:marBottom w:val="0"/>
      <w:divBdr>
        <w:top w:val="none" w:sz="0" w:space="0" w:color="auto"/>
        <w:left w:val="none" w:sz="0" w:space="0" w:color="auto"/>
        <w:bottom w:val="none" w:sz="0" w:space="0" w:color="auto"/>
        <w:right w:val="none" w:sz="0" w:space="0" w:color="auto"/>
      </w:divBdr>
    </w:div>
    <w:div w:id="1856528755">
      <w:bodyDiv w:val="1"/>
      <w:marLeft w:val="0"/>
      <w:marRight w:val="0"/>
      <w:marTop w:val="0"/>
      <w:marBottom w:val="0"/>
      <w:divBdr>
        <w:top w:val="none" w:sz="0" w:space="0" w:color="auto"/>
        <w:left w:val="none" w:sz="0" w:space="0" w:color="auto"/>
        <w:bottom w:val="none" w:sz="0" w:space="0" w:color="auto"/>
        <w:right w:val="none" w:sz="0" w:space="0" w:color="auto"/>
      </w:divBdr>
    </w:div>
    <w:div w:id="1856846138">
      <w:bodyDiv w:val="1"/>
      <w:marLeft w:val="0"/>
      <w:marRight w:val="0"/>
      <w:marTop w:val="0"/>
      <w:marBottom w:val="0"/>
      <w:divBdr>
        <w:top w:val="none" w:sz="0" w:space="0" w:color="auto"/>
        <w:left w:val="none" w:sz="0" w:space="0" w:color="auto"/>
        <w:bottom w:val="none" w:sz="0" w:space="0" w:color="auto"/>
        <w:right w:val="none" w:sz="0" w:space="0" w:color="auto"/>
      </w:divBdr>
    </w:div>
    <w:div w:id="1857032881">
      <w:bodyDiv w:val="1"/>
      <w:marLeft w:val="0"/>
      <w:marRight w:val="0"/>
      <w:marTop w:val="0"/>
      <w:marBottom w:val="0"/>
      <w:divBdr>
        <w:top w:val="none" w:sz="0" w:space="0" w:color="auto"/>
        <w:left w:val="none" w:sz="0" w:space="0" w:color="auto"/>
        <w:bottom w:val="none" w:sz="0" w:space="0" w:color="auto"/>
        <w:right w:val="none" w:sz="0" w:space="0" w:color="auto"/>
      </w:divBdr>
    </w:div>
    <w:div w:id="1857186488">
      <w:bodyDiv w:val="1"/>
      <w:marLeft w:val="0"/>
      <w:marRight w:val="0"/>
      <w:marTop w:val="0"/>
      <w:marBottom w:val="0"/>
      <w:divBdr>
        <w:top w:val="none" w:sz="0" w:space="0" w:color="auto"/>
        <w:left w:val="none" w:sz="0" w:space="0" w:color="auto"/>
        <w:bottom w:val="none" w:sz="0" w:space="0" w:color="auto"/>
        <w:right w:val="none" w:sz="0" w:space="0" w:color="auto"/>
      </w:divBdr>
    </w:div>
    <w:div w:id="1860700015">
      <w:bodyDiv w:val="1"/>
      <w:marLeft w:val="0"/>
      <w:marRight w:val="0"/>
      <w:marTop w:val="0"/>
      <w:marBottom w:val="0"/>
      <w:divBdr>
        <w:top w:val="none" w:sz="0" w:space="0" w:color="auto"/>
        <w:left w:val="none" w:sz="0" w:space="0" w:color="auto"/>
        <w:bottom w:val="none" w:sz="0" w:space="0" w:color="auto"/>
        <w:right w:val="none" w:sz="0" w:space="0" w:color="auto"/>
      </w:divBdr>
    </w:div>
    <w:div w:id="1861311780">
      <w:bodyDiv w:val="1"/>
      <w:marLeft w:val="0"/>
      <w:marRight w:val="0"/>
      <w:marTop w:val="0"/>
      <w:marBottom w:val="0"/>
      <w:divBdr>
        <w:top w:val="none" w:sz="0" w:space="0" w:color="auto"/>
        <w:left w:val="none" w:sz="0" w:space="0" w:color="auto"/>
        <w:bottom w:val="none" w:sz="0" w:space="0" w:color="auto"/>
        <w:right w:val="none" w:sz="0" w:space="0" w:color="auto"/>
      </w:divBdr>
    </w:div>
    <w:div w:id="1863201949">
      <w:bodyDiv w:val="1"/>
      <w:marLeft w:val="0"/>
      <w:marRight w:val="0"/>
      <w:marTop w:val="0"/>
      <w:marBottom w:val="0"/>
      <w:divBdr>
        <w:top w:val="none" w:sz="0" w:space="0" w:color="auto"/>
        <w:left w:val="none" w:sz="0" w:space="0" w:color="auto"/>
        <w:bottom w:val="none" w:sz="0" w:space="0" w:color="auto"/>
        <w:right w:val="none" w:sz="0" w:space="0" w:color="auto"/>
      </w:divBdr>
    </w:div>
    <w:div w:id="1864395248">
      <w:bodyDiv w:val="1"/>
      <w:marLeft w:val="0"/>
      <w:marRight w:val="0"/>
      <w:marTop w:val="0"/>
      <w:marBottom w:val="0"/>
      <w:divBdr>
        <w:top w:val="none" w:sz="0" w:space="0" w:color="auto"/>
        <w:left w:val="none" w:sz="0" w:space="0" w:color="auto"/>
        <w:bottom w:val="none" w:sz="0" w:space="0" w:color="auto"/>
        <w:right w:val="none" w:sz="0" w:space="0" w:color="auto"/>
      </w:divBdr>
    </w:div>
    <w:div w:id="1865753273">
      <w:bodyDiv w:val="1"/>
      <w:marLeft w:val="0"/>
      <w:marRight w:val="0"/>
      <w:marTop w:val="0"/>
      <w:marBottom w:val="0"/>
      <w:divBdr>
        <w:top w:val="none" w:sz="0" w:space="0" w:color="auto"/>
        <w:left w:val="none" w:sz="0" w:space="0" w:color="auto"/>
        <w:bottom w:val="none" w:sz="0" w:space="0" w:color="auto"/>
        <w:right w:val="none" w:sz="0" w:space="0" w:color="auto"/>
      </w:divBdr>
    </w:div>
    <w:div w:id="1870220873">
      <w:bodyDiv w:val="1"/>
      <w:marLeft w:val="0"/>
      <w:marRight w:val="0"/>
      <w:marTop w:val="0"/>
      <w:marBottom w:val="0"/>
      <w:divBdr>
        <w:top w:val="none" w:sz="0" w:space="0" w:color="auto"/>
        <w:left w:val="none" w:sz="0" w:space="0" w:color="auto"/>
        <w:bottom w:val="none" w:sz="0" w:space="0" w:color="auto"/>
        <w:right w:val="none" w:sz="0" w:space="0" w:color="auto"/>
      </w:divBdr>
    </w:div>
    <w:div w:id="1880122894">
      <w:bodyDiv w:val="1"/>
      <w:marLeft w:val="0"/>
      <w:marRight w:val="0"/>
      <w:marTop w:val="0"/>
      <w:marBottom w:val="0"/>
      <w:divBdr>
        <w:top w:val="none" w:sz="0" w:space="0" w:color="auto"/>
        <w:left w:val="none" w:sz="0" w:space="0" w:color="auto"/>
        <w:bottom w:val="none" w:sz="0" w:space="0" w:color="auto"/>
        <w:right w:val="none" w:sz="0" w:space="0" w:color="auto"/>
      </w:divBdr>
    </w:div>
    <w:div w:id="1882664736">
      <w:bodyDiv w:val="1"/>
      <w:marLeft w:val="0"/>
      <w:marRight w:val="0"/>
      <w:marTop w:val="0"/>
      <w:marBottom w:val="0"/>
      <w:divBdr>
        <w:top w:val="none" w:sz="0" w:space="0" w:color="auto"/>
        <w:left w:val="none" w:sz="0" w:space="0" w:color="auto"/>
        <w:bottom w:val="none" w:sz="0" w:space="0" w:color="auto"/>
        <w:right w:val="none" w:sz="0" w:space="0" w:color="auto"/>
      </w:divBdr>
    </w:div>
    <w:div w:id="1883439752">
      <w:bodyDiv w:val="1"/>
      <w:marLeft w:val="0"/>
      <w:marRight w:val="0"/>
      <w:marTop w:val="0"/>
      <w:marBottom w:val="0"/>
      <w:divBdr>
        <w:top w:val="none" w:sz="0" w:space="0" w:color="auto"/>
        <w:left w:val="none" w:sz="0" w:space="0" w:color="auto"/>
        <w:bottom w:val="none" w:sz="0" w:space="0" w:color="auto"/>
        <w:right w:val="none" w:sz="0" w:space="0" w:color="auto"/>
      </w:divBdr>
    </w:div>
    <w:div w:id="1884705455">
      <w:bodyDiv w:val="1"/>
      <w:marLeft w:val="0"/>
      <w:marRight w:val="0"/>
      <w:marTop w:val="0"/>
      <w:marBottom w:val="0"/>
      <w:divBdr>
        <w:top w:val="none" w:sz="0" w:space="0" w:color="auto"/>
        <w:left w:val="none" w:sz="0" w:space="0" w:color="auto"/>
        <w:bottom w:val="none" w:sz="0" w:space="0" w:color="auto"/>
        <w:right w:val="none" w:sz="0" w:space="0" w:color="auto"/>
      </w:divBdr>
    </w:div>
    <w:div w:id="1889024397">
      <w:bodyDiv w:val="1"/>
      <w:marLeft w:val="0"/>
      <w:marRight w:val="0"/>
      <w:marTop w:val="0"/>
      <w:marBottom w:val="0"/>
      <w:divBdr>
        <w:top w:val="none" w:sz="0" w:space="0" w:color="auto"/>
        <w:left w:val="none" w:sz="0" w:space="0" w:color="auto"/>
        <w:bottom w:val="none" w:sz="0" w:space="0" w:color="auto"/>
        <w:right w:val="none" w:sz="0" w:space="0" w:color="auto"/>
      </w:divBdr>
    </w:div>
    <w:div w:id="1897013670">
      <w:bodyDiv w:val="1"/>
      <w:marLeft w:val="0"/>
      <w:marRight w:val="0"/>
      <w:marTop w:val="0"/>
      <w:marBottom w:val="0"/>
      <w:divBdr>
        <w:top w:val="none" w:sz="0" w:space="0" w:color="auto"/>
        <w:left w:val="none" w:sz="0" w:space="0" w:color="auto"/>
        <w:bottom w:val="none" w:sz="0" w:space="0" w:color="auto"/>
        <w:right w:val="none" w:sz="0" w:space="0" w:color="auto"/>
      </w:divBdr>
    </w:div>
    <w:div w:id="1897549373">
      <w:bodyDiv w:val="1"/>
      <w:marLeft w:val="0"/>
      <w:marRight w:val="0"/>
      <w:marTop w:val="0"/>
      <w:marBottom w:val="0"/>
      <w:divBdr>
        <w:top w:val="none" w:sz="0" w:space="0" w:color="auto"/>
        <w:left w:val="none" w:sz="0" w:space="0" w:color="auto"/>
        <w:bottom w:val="none" w:sz="0" w:space="0" w:color="auto"/>
        <w:right w:val="none" w:sz="0" w:space="0" w:color="auto"/>
      </w:divBdr>
    </w:div>
    <w:div w:id="1920214163">
      <w:bodyDiv w:val="1"/>
      <w:marLeft w:val="0"/>
      <w:marRight w:val="0"/>
      <w:marTop w:val="0"/>
      <w:marBottom w:val="0"/>
      <w:divBdr>
        <w:top w:val="none" w:sz="0" w:space="0" w:color="auto"/>
        <w:left w:val="none" w:sz="0" w:space="0" w:color="auto"/>
        <w:bottom w:val="none" w:sz="0" w:space="0" w:color="auto"/>
        <w:right w:val="none" w:sz="0" w:space="0" w:color="auto"/>
      </w:divBdr>
    </w:div>
    <w:div w:id="1920670077">
      <w:bodyDiv w:val="1"/>
      <w:marLeft w:val="0"/>
      <w:marRight w:val="0"/>
      <w:marTop w:val="0"/>
      <w:marBottom w:val="0"/>
      <w:divBdr>
        <w:top w:val="none" w:sz="0" w:space="0" w:color="auto"/>
        <w:left w:val="none" w:sz="0" w:space="0" w:color="auto"/>
        <w:bottom w:val="none" w:sz="0" w:space="0" w:color="auto"/>
        <w:right w:val="none" w:sz="0" w:space="0" w:color="auto"/>
      </w:divBdr>
    </w:div>
    <w:div w:id="1931810472">
      <w:bodyDiv w:val="1"/>
      <w:marLeft w:val="0"/>
      <w:marRight w:val="0"/>
      <w:marTop w:val="0"/>
      <w:marBottom w:val="0"/>
      <w:divBdr>
        <w:top w:val="none" w:sz="0" w:space="0" w:color="auto"/>
        <w:left w:val="none" w:sz="0" w:space="0" w:color="auto"/>
        <w:bottom w:val="none" w:sz="0" w:space="0" w:color="auto"/>
        <w:right w:val="none" w:sz="0" w:space="0" w:color="auto"/>
      </w:divBdr>
    </w:div>
    <w:div w:id="1932860322">
      <w:bodyDiv w:val="1"/>
      <w:marLeft w:val="0"/>
      <w:marRight w:val="0"/>
      <w:marTop w:val="0"/>
      <w:marBottom w:val="0"/>
      <w:divBdr>
        <w:top w:val="none" w:sz="0" w:space="0" w:color="auto"/>
        <w:left w:val="none" w:sz="0" w:space="0" w:color="auto"/>
        <w:bottom w:val="none" w:sz="0" w:space="0" w:color="auto"/>
        <w:right w:val="none" w:sz="0" w:space="0" w:color="auto"/>
      </w:divBdr>
    </w:div>
    <w:div w:id="1937903054">
      <w:bodyDiv w:val="1"/>
      <w:marLeft w:val="0"/>
      <w:marRight w:val="0"/>
      <w:marTop w:val="0"/>
      <w:marBottom w:val="0"/>
      <w:divBdr>
        <w:top w:val="none" w:sz="0" w:space="0" w:color="auto"/>
        <w:left w:val="none" w:sz="0" w:space="0" w:color="auto"/>
        <w:bottom w:val="none" w:sz="0" w:space="0" w:color="auto"/>
        <w:right w:val="none" w:sz="0" w:space="0" w:color="auto"/>
      </w:divBdr>
    </w:div>
    <w:div w:id="1940794538">
      <w:bodyDiv w:val="1"/>
      <w:marLeft w:val="0"/>
      <w:marRight w:val="0"/>
      <w:marTop w:val="0"/>
      <w:marBottom w:val="0"/>
      <w:divBdr>
        <w:top w:val="none" w:sz="0" w:space="0" w:color="auto"/>
        <w:left w:val="none" w:sz="0" w:space="0" w:color="auto"/>
        <w:bottom w:val="none" w:sz="0" w:space="0" w:color="auto"/>
        <w:right w:val="none" w:sz="0" w:space="0" w:color="auto"/>
      </w:divBdr>
    </w:div>
    <w:div w:id="1944192604">
      <w:bodyDiv w:val="1"/>
      <w:marLeft w:val="0"/>
      <w:marRight w:val="0"/>
      <w:marTop w:val="0"/>
      <w:marBottom w:val="0"/>
      <w:divBdr>
        <w:top w:val="none" w:sz="0" w:space="0" w:color="auto"/>
        <w:left w:val="none" w:sz="0" w:space="0" w:color="auto"/>
        <w:bottom w:val="none" w:sz="0" w:space="0" w:color="auto"/>
        <w:right w:val="none" w:sz="0" w:space="0" w:color="auto"/>
      </w:divBdr>
    </w:div>
    <w:div w:id="1948271588">
      <w:bodyDiv w:val="1"/>
      <w:marLeft w:val="0"/>
      <w:marRight w:val="0"/>
      <w:marTop w:val="0"/>
      <w:marBottom w:val="0"/>
      <w:divBdr>
        <w:top w:val="none" w:sz="0" w:space="0" w:color="auto"/>
        <w:left w:val="none" w:sz="0" w:space="0" w:color="auto"/>
        <w:bottom w:val="none" w:sz="0" w:space="0" w:color="auto"/>
        <w:right w:val="none" w:sz="0" w:space="0" w:color="auto"/>
      </w:divBdr>
    </w:div>
    <w:div w:id="1950548946">
      <w:bodyDiv w:val="1"/>
      <w:marLeft w:val="0"/>
      <w:marRight w:val="0"/>
      <w:marTop w:val="0"/>
      <w:marBottom w:val="0"/>
      <w:divBdr>
        <w:top w:val="none" w:sz="0" w:space="0" w:color="auto"/>
        <w:left w:val="none" w:sz="0" w:space="0" w:color="auto"/>
        <w:bottom w:val="none" w:sz="0" w:space="0" w:color="auto"/>
        <w:right w:val="none" w:sz="0" w:space="0" w:color="auto"/>
      </w:divBdr>
    </w:div>
    <w:div w:id="1963338325">
      <w:bodyDiv w:val="1"/>
      <w:marLeft w:val="0"/>
      <w:marRight w:val="0"/>
      <w:marTop w:val="0"/>
      <w:marBottom w:val="0"/>
      <w:divBdr>
        <w:top w:val="none" w:sz="0" w:space="0" w:color="auto"/>
        <w:left w:val="none" w:sz="0" w:space="0" w:color="auto"/>
        <w:bottom w:val="none" w:sz="0" w:space="0" w:color="auto"/>
        <w:right w:val="none" w:sz="0" w:space="0" w:color="auto"/>
      </w:divBdr>
    </w:div>
    <w:div w:id="1968974217">
      <w:bodyDiv w:val="1"/>
      <w:marLeft w:val="0"/>
      <w:marRight w:val="0"/>
      <w:marTop w:val="0"/>
      <w:marBottom w:val="0"/>
      <w:divBdr>
        <w:top w:val="none" w:sz="0" w:space="0" w:color="auto"/>
        <w:left w:val="none" w:sz="0" w:space="0" w:color="auto"/>
        <w:bottom w:val="none" w:sz="0" w:space="0" w:color="auto"/>
        <w:right w:val="none" w:sz="0" w:space="0" w:color="auto"/>
      </w:divBdr>
    </w:div>
    <w:div w:id="1979604718">
      <w:bodyDiv w:val="1"/>
      <w:marLeft w:val="0"/>
      <w:marRight w:val="0"/>
      <w:marTop w:val="0"/>
      <w:marBottom w:val="0"/>
      <w:divBdr>
        <w:top w:val="none" w:sz="0" w:space="0" w:color="auto"/>
        <w:left w:val="none" w:sz="0" w:space="0" w:color="auto"/>
        <w:bottom w:val="none" w:sz="0" w:space="0" w:color="auto"/>
        <w:right w:val="none" w:sz="0" w:space="0" w:color="auto"/>
      </w:divBdr>
    </w:div>
    <w:div w:id="1981229482">
      <w:bodyDiv w:val="1"/>
      <w:marLeft w:val="0"/>
      <w:marRight w:val="0"/>
      <w:marTop w:val="0"/>
      <w:marBottom w:val="0"/>
      <w:divBdr>
        <w:top w:val="none" w:sz="0" w:space="0" w:color="auto"/>
        <w:left w:val="none" w:sz="0" w:space="0" w:color="auto"/>
        <w:bottom w:val="none" w:sz="0" w:space="0" w:color="auto"/>
        <w:right w:val="none" w:sz="0" w:space="0" w:color="auto"/>
      </w:divBdr>
    </w:div>
    <w:div w:id="1985573612">
      <w:bodyDiv w:val="1"/>
      <w:marLeft w:val="0"/>
      <w:marRight w:val="0"/>
      <w:marTop w:val="0"/>
      <w:marBottom w:val="0"/>
      <w:divBdr>
        <w:top w:val="none" w:sz="0" w:space="0" w:color="auto"/>
        <w:left w:val="none" w:sz="0" w:space="0" w:color="auto"/>
        <w:bottom w:val="none" w:sz="0" w:space="0" w:color="auto"/>
        <w:right w:val="none" w:sz="0" w:space="0" w:color="auto"/>
      </w:divBdr>
    </w:div>
    <w:div w:id="1986934890">
      <w:bodyDiv w:val="1"/>
      <w:marLeft w:val="0"/>
      <w:marRight w:val="0"/>
      <w:marTop w:val="0"/>
      <w:marBottom w:val="0"/>
      <w:divBdr>
        <w:top w:val="none" w:sz="0" w:space="0" w:color="auto"/>
        <w:left w:val="none" w:sz="0" w:space="0" w:color="auto"/>
        <w:bottom w:val="none" w:sz="0" w:space="0" w:color="auto"/>
        <w:right w:val="none" w:sz="0" w:space="0" w:color="auto"/>
      </w:divBdr>
    </w:div>
    <w:div w:id="1990010972">
      <w:bodyDiv w:val="1"/>
      <w:marLeft w:val="0"/>
      <w:marRight w:val="0"/>
      <w:marTop w:val="0"/>
      <w:marBottom w:val="0"/>
      <w:divBdr>
        <w:top w:val="none" w:sz="0" w:space="0" w:color="auto"/>
        <w:left w:val="none" w:sz="0" w:space="0" w:color="auto"/>
        <w:bottom w:val="none" w:sz="0" w:space="0" w:color="auto"/>
        <w:right w:val="none" w:sz="0" w:space="0" w:color="auto"/>
      </w:divBdr>
    </w:div>
    <w:div w:id="1990090648">
      <w:bodyDiv w:val="1"/>
      <w:marLeft w:val="0"/>
      <w:marRight w:val="0"/>
      <w:marTop w:val="0"/>
      <w:marBottom w:val="0"/>
      <w:divBdr>
        <w:top w:val="none" w:sz="0" w:space="0" w:color="auto"/>
        <w:left w:val="none" w:sz="0" w:space="0" w:color="auto"/>
        <w:bottom w:val="none" w:sz="0" w:space="0" w:color="auto"/>
        <w:right w:val="none" w:sz="0" w:space="0" w:color="auto"/>
      </w:divBdr>
    </w:div>
    <w:div w:id="1992129895">
      <w:bodyDiv w:val="1"/>
      <w:marLeft w:val="0"/>
      <w:marRight w:val="0"/>
      <w:marTop w:val="0"/>
      <w:marBottom w:val="0"/>
      <w:divBdr>
        <w:top w:val="none" w:sz="0" w:space="0" w:color="auto"/>
        <w:left w:val="none" w:sz="0" w:space="0" w:color="auto"/>
        <w:bottom w:val="none" w:sz="0" w:space="0" w:color="auto"/>
        <w:right w:val="none" w:sz="0" w:space="0" w:color="auto"/>
      </w:divBdr>
    </w:div>
    <w:div w:id="1996565506">
      <w:bodyDiv w:val="1"/>
      <w:marLeft w:val="0"/>
      <w:marRight w:val="0"/>
      <w:marTop w:val="0"/>
      <w:marBottom w:val="0"/>
      <w:divBdr>
        <w:top w:val="none" w:sz="0" w:space="0" w:color="auto"/>
        <w:left w:val="none" w:sz="0" w:space="0" w:color="auto"/>
        <w:bottom w:val="none" w:sz="0" w:space="0" w:color="auto"/>
        <w:right w:val="none" w:sz="0" w:space="0" w:color="auto"/>
      </w:divBdr>
    </w:div>
    <w:div w:id="1996912649">
      <w:bodyDiv w:val="1"/>
      <w:marLeft w:val="0"/>
      <w:marRight w:val="0"/>
      <w:marTop w:val="0"/>
      <w:marBottom w:val="0"/>
      <w:divBdr>
        <w:top w:val="none" w:sz="0" w:space="0" w:color="auto"/>
        <w:left w:val="none" w:sz="0" w:space="0" w:color="auto"/>
        <w:bottom w:val="none" w:sz="0" w:space="0" w:color="auto"/>
        <w:right w:val="none" w:sz="0" w:space="0" w:color="auto"/>
      </w:divBdr>
    </w:div>
    <w:div w:id="1998419812">
      <w:bodyDiv w:val="1"/>
      <w:marLeft w:val="0"/>
      <w:marRight w:val="0"/>
      <w:marTop w:val="0"/>
      <w:marBottom w:val="0"/>
      <w:divBdr>
        <w:top w:val="none" w:sz="0" w:space="0" w:color="auto"/>
        <w:left w:val="none" w:sz="0" w:space="0" w:color="auto"/>
        <w:bottom w:val="none" w:sz="0" w:space="0" w:color="auto"/>
        <w:right w:val="none" w:sz="0" w:space="0" w:color="auto"/>
      </w:divBdr>
    </w:div>
    <w:div w:id="1999920743">
      <w:bodyDiv w:val="1"/>
      <w:marLeft w:val="0"/>
      <w:marRight w:val="0"/>
      <w:marTop w:val="0"/>
      <w:marBottom w:val="0"/>
      <w:divBdr>
        <w:top w:val="none" w:sz="0" w:space="0" w:color="auto"/>
        <w:left w:val="none" w:sz="0" w:space="0" w:color="auto"/>
        <w:bottom w:val="none" w:sz="0" w:space="0" w:color="auto"/>
        <w:right w:val="none" w:sz="0" w:space="0" w:color="auto"/>
      </w:divBdr>
    </w:div>
    <w:div w:id="2004117599">
      <w:bodyDiv w:val="1"/>
      <w:marLeft w:val="0"/>
      <w:marRight w:val="0"/>
      <w:marTop w:val="0"/>
      <w:marBottom w:val="0"/>
      <w:divBdr>
        <w:top w:val="none" w:sz="0" w:space="0" w:color="auto"/>
        <w:left w:val="none" w:sz="0" w:space="0" w:color="auto"/>
        <w:bottom w:val="none" w:sz="0" w:space="0" w:color="auto"/>
        <w:right w:val="none" w:sz="0" w:space="0" w:color="auto"/>
      </w:divBdr>
    </w:div>
    <w:div w:id="2005428434">
      <w:bodyDiv w:val="1"/>
      <w:marLeft w:val="0"/>
      <w:marRight w:val="0"/>
      <w:marTop w:val="0"/>
      <w:marBottom w:val="0"/>
      <w:divBdr>
        <w:top w:val="none" w:sz="0" w:space="0" w:color="auto"/>
        <w:left w:val="none" w:sz="0" w:space="0" w:color="auto"/>
        <w:bottom w:val="none" w:sz="0" w:space="0" w:color="auto"/>
        <w:right w:val="none" w:sz="0" w:space="0" w:color="auto"/>
      </w:divBdr>
    </w:div>
    <w:div w:id="2011397823">
      <w:bodyDiv w:val="1"/>
      <w:marLeft w:val="0"/>
      <w:marRight w:val="0"/>
      <w:marTop w:val="0"/>
      <w:marBottom w:val="0"/>
      <w:divBdr>
        <w:top w:val="none" w:sz="0" w:space="0" w:color="auto"/>
        <w:left w:val="none" w:sz="0" w:space="0" w:color="auto"/>
        <w:bottom w:val="none" w:sz="0" w:space="0" w:color="auto"/>
        <w:right w:val="none" w:sz="0" w:space="0" w:color="auto"/>
      </w:divBdr>
    </w:div>
    <w:div w:id="2013992698">
      <w:bodyDiv w:val="1"/>
      <w:marLeft w:val="0"/>
      <w:marRight w:val="0"/>
      <w:marTop w:val="0"/>
      <w:marBottom w:val="0"/>
      <w:divBdr>
        <w:top w:val="none" w:sz="0" w:space="0" w:color="auto"/>
        <w:left w:val="none" w:sz="0" w:space="0" w:color="auto"/>
        <w:bottom w:val="none" w:sz="0" w:space="0" w:color="auto"/>
        <w:right w:val="none" w:sz="0" w:space="0" w:color="auto"/>
      </w:divBdr>
    </w:div>
    <w:div w:id="2017881340">
      <w:bodyDiv w:val="1"/>
      <w:marLeft w:val="0"/>
      <w:marRight w:val="0"/>
      <w:marTop w:val="0"/>
      <w:marBottom w:val="0"/>
      <w:divBdr>
        <w:top w:val="none" w:sz="0" w:space="0" w:color="auto"/>
        <w:left w:val="none" w:sz="0" w:space="0" w:color="auto"/>
        <w:bottom w:val="none" w:sz="0" w:space="0" w:color="auto"/>
        <w:right w:val="none" w:sz="0" w:space="0" w:color="auto"/>
      </w:divBdr>
    </w:div>
    <w:div w:id="2022387215">
      <w:bodyDiv w:val="1"/>
      <w:marLeft w:val="0"/>
      <w:marRight w:val="0"/>
      <w:marTop w:val="0"/>
      <w:marBottom w:val="0"/>
      <w:divBdr>
        <w:top w:val="none" w:sz="0" w:space="0" w:color="auto"/>
        <w:left w:val="none" w:sz="0" w:space="0" w:color="auto"/>
        <w:bottom w:val="none" w:sz="0" w:space="0" w:color="auto"/>
        <w:right w:val="none" w:sz="0" w:space="0" w:color="auto"/>
      </w:divBdr>
    </w:div>
    <w:div w:id="2024503982">
      <w:bodyDiv w:val="1"/>
      <w:marLeft w:val="0"/>
      <w:marRight w:val="0"/>
      <w:marTop w:val="0"/>
      <w:marBottom w:val="0"/>
      <w:divBdr>
        <w:top w:val="none" w:sz="0" w:space="0" w:color="auto"/>
        <w:left w:val="none" w:sz="0" w:space="0" w:color="auto"/>
        <w:bottom w:val="none" w:sz="0" w:space="0" w:color="auto"/>
        <w:right w:val="none" w:sz="0" w:space="0" w:color="auto"/>
      </w:divBdr>
      <w:divsChild>
        <w:div w:id="264115338">
          <w:marLeft w:val="0"/>
          <w:marRight w:val="0"/>
          <w:marTop w:val="0"/>
          <w:marBottom w:val="0"/>
          <w:divBdr>
            <w:top w:val="none" w:sz="0" w:space="0" w:color="auto"/>
            <w:left w:val="none" w:sz="0" w:space="0" w:color="auto"/>
            <w:bottom w:val="none" w:sz="0" w:space="0" w:color="auto"/>
            <w:right w:val="none" w:sz="0" w:space="0" w:color="auto"/>
          </w:divBdr>
        </w:div>
      </w:divsChild>
    </w:div>
    <w:div w:id="2030909000">
      <w:bodyDiv w:val="1"/>
      <w:marLeft w:val="0"/>
      <w:marRight w:val="0"/>
      <w:marTop w:val="0"/>
      <w:marBottom w:val="0"/>
      <w:divBdr>
        <w:top w:val="none" w:sz="0" w:space="0" w:color="auto"/>
        <w:left w:val="none" w:sz="0" w:space="0" w:color="auto"/>
        <w:bottom w:val="none" w:sz="0" w:space="0" w:color="auto"/>
        <w:right w:val="none" w:sz="0" w:space="0" w:color="auto"/>
      </w:divBdr>
    </w:div>
    <w:div w:id="2038701428">
      <w:bodyDiv w:val="1"/>
      <w:marLeft w:val="0"/>
      <w:marRight w:val="0"/>
      <w:marTop w:val="0"/>
      <w:marBottom w:val="0"/>
      <w:divBdr>
        <w:top w:val="none" w:sz="0" w:space="0" w:color="auto"/>
        <w:left w:val="none" w:sz="0" w:space="0" w:color="auto"/>
        <w:bottom w:val="none" w:sz="0" w:space="0" w:color="auto"/>
        <w:right w:val="none" w:sz="0" w:space="0" w:color="auto"/>
      </w:divBdr>
    </w:div>
    <w:div w:id="2041196854">
      <w:bodyDiv w:val="1"/>
      <w:marLeft w:val="0"/>
      <w:marRight w:val="0"/>
      <w:marTop w:val="0"/>
      <w:marBottom w:val="0"/>
      <w:divBdr>
        <w:top w:val="none" w:sz="0" w:space="0" w:color="auto"/>
        <w:left w:val="none" w:sz="0" w:space="0" w:color="auto"/>
        <w:bottom w:val="none" w:sz="0" w:space="0" w:color="auto"/>
        <w:right w:val="none" w:sz="0" w:space="0" w:color="auto"/>
      </w:divBdr>
    </w:div>
    <w:div w:id="2042047629">
      <w:bodyDiv w:val="1"/>
      <w:marLeft w:val="0"/>
      <w:marRight w:val="0"/>
      <w:marTop w:val="0"/>
      <w:marBottom w:val="0"/>
      <w:divBdr>
        <w:top w:val="none" w:sz="0" w:space="0" w:color="auto"/>
        <w:left w:val="none" w:sz="0" w:space="0" w:color="auto"/>
        <w:bottom w:val="none" w:sz="0" w:space="0" w:color="auto"/>
        <w:right w:val="none" w:sz="0" w:space="0" w:color="auto"/>
      </w:divBdr>
    </w:div>
    <w:div w:id="2043630789">
      <w:bodyDiv w:val="1"/>
      <w:marLeft w:val="0"/>
      <w:marRight w:val="0"/>
      <w:marTop w:val="0"/>
      <w:marBottom w:val="0"/>
      <w:divBdr>
        <w:top w:val="none" w:sz="0" w:space="0" w:color="auto"/>
        <w:left w:val="none" w:sz="0" w:space="0" w:color="auto"/>
        <w:bottom w:val="none" w:sz="0" w:space="0" w:color="auto"/>
        <w:right w:val="none" w:sz="0" w:space="0" w:color="auto"/>
      </w:divBdr>
    </w:div>
    <w:div w:id="2044941531">
      <w:bodyDiv w:val="1"/>
      <w:marLeft w:val="0"/>
      <w:marRight w:val="0"/>
      <w:marTop w:val="0"/>
      <w:marBottom w:val="0"/>
      <w:divBdr>
        <w:top w:val="none" w:sz="0" w:space="0" w:color="auto"/>
        <w:left w:val="none" w:sz="0" w:space="0" w:color="auto"/>
        <w:bottom w:val="none" w:sz="0" w:space="0" w:color="auto"/>
        <w:right w:val="none" w:sz="0" w:space="0" w:color="auto"/>
      </w:divBdr>
    </w:div>
    <w:div w:id="2045129381">
      <w:bodyDiv w:val="1"/>
      <w:marLeft w:val="0"/>
      <w:marRight w:val="0"/>
      <w:marTop w:val="0"/>
      <w:marBottom w:val="0"/>
      <w:divBdr>
        <w:top w:val="none" w:sz="0" w:space="0" w:color="auto"/>
        <w:left w:val="none" w:sz="0" w:space="0" w:color="auto"/>
        <w:bottom w:val="none" w:sz="0" w:space="0" w:color="auto"/>
        <w:right w:val="none" w:sz="0" w:space="0" w:color="auto"/>
      </w:divBdr>
    </w:div>
    <w:div w:id="2047172642">
      <w:bodyDiv w:val="1"/>
      <w:marLeft w:val="0"/>
      <w:marRight w:val="0"/>
      <w:marTop w:val="0"/>
      <w:marBottom w:val="0"/>
      <w:divBdr>
        <w:top w:val="none" w:sz="0" w:space="0" w:color="auto"/>
        <w:left w:val="none" w:sz="0" w:space="0" w:color="auto"/>
        <w:bottom w:val="none" w:sz="0" w:space="0" w:color="auto"/>
        <w:right w:val="none" w:sz="0" w:space="0" w:color="auto"/>
      </w:divBdr>
    </w:div>
    <w:div w:id="2056345665">
      <w:bodyDiv w:val="1"/>
      <w:marLeft w:val="0"/>
      <w:marRight w:val="0"/>
      <w:marTop w:val="0"/>
      <w:marBottom w:val="0"/>
      <w:divBdr>
        <w:top w:val="none" w:sz="0" w:space="0" w:color="auto"/>
        <w:left w:val="none" w:sz="0" w:space="0" w:color="auto"/>
        <w:bottom w:val="none" w:sz="0" w:space="0" w:color="auto"/>
        <w:right w:val="none" w:sz="0" w:space="0" w:color="auto"/>
      </w:divBdr>
    </w:div>
    <w:div w:id="2056928211">
      <w:bodyDiv w:val="1"/>
      <w:marLeft w:val="0"/>
      <w:marRight w:val="0"/>
      <w:marTop w:val="0"/>
      <w:marBottom w:val="0"/>
      <w:divBdr>
        <w:top w:val="none" w:sz="0" w:space="0" w:color="auto"/>
        <w:left w:val="none" w:sz="0" w:space="0" w:color="auto"/>
        <w:bottom w:val="none" w:sz="0" w:space="0" w:color="auto"/>
        <w:right w:val="none" w:sz="0" w:space="0" w:color="auto"/>
      </w:divBdr>
    </w:div>
    <w:div w:id="2059932334">
      <w:bodyDiv w:val="1"/>
      <w:marLeft w:val="0"/>
      <w:marRight w:val="0"/>
      <w:marTop w:val="0"/>
      <w:marBottom w:val="0"/>
      <w:divBdr>
        <w:top w:val="none" w:sz="0" w:space="0" w:color="auto"/>
        <w:left w:val="none" w:sz="0" w:space="0" w:color="auto"/>
        <w:bottom w:val="none" w:sz="0" w:space="0" w:color="auto"/>
        <w:right w:val="none" w:sz="0" w:space="0" w:color="auto"/>
      </w:divBdr>
    </w:div>
    <w:div w:id="2060400023">
      <w:bodyDiv w:val="1"/>
      <w:marLeft w:val="0"/>
      <w:marRight w:val="0"/>
      <w:marTop w:val="0"/>
      <w:marBottom w:val="0"/>
      <w:divBdr>
        <w:top w:val="none" w:sz="0" w:space="0" w:color="auto"/>
        <w:left w:val="none" w:sz="0" w:space="0" w:color="auto"/>
        <w:bottom w:val="none" w:sz="0" w:space="0" w:color="auto"/>
        <w:right w:val="none" w:sz="0" w:space="0" w:color="auto"/>
      </w:divBdr>
    </w:div>
    <w:div w:id="2062164790">
      <w:bodyDiv w:val="1"/>
      <w:marLeft w:val="0"/>
      <w:marRight w:val="0"/>
      <w:marTop w:val="0"/>
      <w:marBottom w:val="0"/>
      <w:divBdr>
        <w:top w:val="none" w:sz="0" w:space="0" w:color="auto"/>
        <w:left w:val="none" w:sz="0" w:space="0" w:color="auto"/>
        <w:bottom w:val="none" w:sz="0" w:space="0" w:color="auto"/>
        <w:right w:val="none" w:sz="0" w:space="0" w:color="auto"/>
      </w:divBdr>
    </w:div>
    <w:div w:id="2073692749">
      <w:bodyDiv w:val="1"/>
      <w:marLeft w:val="0"/>
      <w:marRight w:val="0"/>
      <w:marTop w:val="0"/>
      <w:marBottom w:val="0"/>
      <w:divBdr>
        <w:top w:val="none" w:sz="0" w:space="0" w:color="auto"/>
        <w:left w:val="none" w:sz="0" w:space="0" w:color="auto"/>
        <w:bottom w:val="none" w:sz="0" w:space="0" w:color="auto"/>
        <w:right w:val="none" w:sz="0" w:space="0" w:color="auto"/>
      </w:divBdr>
    </w:div>
    <w:div w:id="2077120837">
      <w:bodyDiv w:val="1"/>
      <w:marLeft w:val="0"/>
      <w:marRight w:val="0"/>
      <w:marTop w:val="0"/>
      <w:marBottom w:val="0"/>
      <w:divBdr>
        <w:top w:val="none" w:sz="0" w:space="0" w:color="auto"/>
        <w:left w:val="none" w:sz="0" w:space="0" w:color="auto"/>
        <w:bottom w:val="none" w:sz="0" w:space="0" w:color="auto"/>
        <w:right w:val="none" w:sz="0" w:space="0" w:color="auto"/>
      </w:divBdr>
    </w:div>
    <w:div w:id="2082097462">
      <w:bodyDiv w:val="1"/>
      <w:marLeft w:val="0"/>
      <w:marRight w:val="0"/>
      <w:marTop w:val="0"/>
      <w:marBottom w:val="0"/>
      <w:divBdr>
        <w:top w:val="none" w:sz="0" w:space="0" w:color="auto"/>
        <w:left w:val="none" w:sz="0" w:space="0" w:color="auto"/>
        <w:bottom w:val="none" w:sz="0" w:space="0" w:color="auto"/>
        <w:right w:val="none" w:sz="0" w:space="0" w:color="auto"/>
      </w:divBdr>
    </w:div>
    <w:div w:id="2093354438">
      <w:bodyDiv w:val="1"/>
      <w:marLeft w:val="0"/>
      <w:marRight w:val="0"/>
      <w:marTop w:val="0"/>
      <w:marBottom w:val="0"/>
      <w:divBdr>
        <w:top w:val="none" w:sz="0" w:space="0" w:color="auto"/>
        <w:left w:val="none" w:sz="0" w:space="0" w:color="auto"/>
        <w:bottom w:val="none" w:sz="0" w:space="0" w:color="auto"/>
        <w:right w:val="none" w:sz="0" w:space="0" w:color="auto"/>
      </w:divBdr>
    </w:div>
    <w:div w:id="2096589235">
      <w:bodyDiv w:val="1"/>
      <w:marLeft w:val="0"/>
      <w:marRight w:val="0"/>
      <w:marTop w:val="0"/>
      <w:marBottom w:val="0"/>
      <w:divBdr>
        <w:top w:val="none" w:sz="0" w:space="0" w:color="auto"/>
        <w:left w:val="none" w:sz="0" w:space="0" w:color="auto"/>
        <w:bottom w:val="none" w:sz="0" w:space="0" w:color="auto"/>
        <w:right w:val="none" w:sz="0" w:space="0" w:color="auto"/>
      </w:divBdr>
    </w:div>
    <w:div w:id="2099210503">
      <w:bodyDiv w:val="1"/>
      <w:marLeft w:val="0"/>
      <w:marRight w:val="0"/>
      <w:marTop w:val="0"/>
      <w:marBottom w:val="0"/>
      <w:divBdr>
        <w:top w:val="none" w:sz="0" w:space="0" w:color="auto"/>
        <w:left w:val="none" w:sz="0" w:space="0" w:color="auto"/>
        <w:bottom w:val="none" w:sz="0" w:space="0" w:color="auto"/>
        <w:right w:val="none" w:sz="0" w:space="0" w:color="auto"/>
      </w:divBdr>
    </w:div>
    <w:div w:id="2109228131">
      <w:bodyDiv w:val="1"/>
      <w:marLeft w:val="0"/>
      <w:marRight w:val="0"/>
      <w:marTop w:val="0"/>
      <w:marBottom w:val="0"/>
      <w:divBdr>
        <w:top w:val="none" w:sz="0" w:space="0" w:color="auto"/>
        <w:left w:val="none" w:sz="0" w:space="0" w:color="auto"/>
        <w:bottom w:val="none" w:sz="0" w:space="0" w:color="auto"/>
        <w:right w:val="none" w:sz="0" w:space="0" w:color="auto"/>
      </w:divBdr>
    </w:div>
    <w:div w:id="2110077692">
      <w:bodyDiv w:val="1"/>
      <w:marLeft w:val="0"/>
      <w:marRight w:val="0"/>
      <w:marTop w:val="0"/>
      <w:marBottom w:val="0"/>
      <w:divBdr>
        <w:top w:val="none" w:sz="0" w:space="0" w:color="auto"/>
        <w:left w:val="none" w:sz="0" w:space="0" w:color="auto"/>
        <w:bottom w:val="none" w:sz="0" w:space="0" w:color="auto"/>
        <w:right w:val="none" w:sz="0" w:space="0" w:color="auto"/>
      </w:divBdr>
    </w:div>
    <w:div w:id="2111005560">
      <w:bodyDiv w:val="1"/>
      <w:marLeft w:val="0"/>
      <w:marRight w:val="0"/>
      <w:marTop w:val="0"/>
      <w:marBottom w:val="0"/>
      <w:divBdr>
        <w:top w:val="none" w:sz="0" w:space="0" w:color="auto"/>
        <w:left w:val="none" w:sz="0" w:space="0" w:color="auto"/>
        <w:bottom w:val="none" w:sz="0" w:space="0" w:color="auto"/>
        <w:right w:val="none" w:sz="0" w:space="0" w:color="auto"/>
      </w:divBdr>
    </w:div>
    <w:div w:id="2115512073">
      <w:bodyDiv w:val="1"/>
      <w:marLeft w:val="0"/>
      <w:marRight w:val="0"/>
      <w:marTop w:val="0"/>
      <w:marBottom w:val="0"/>
      <w:divBdr>
        <w:top w:val="none" w:sz="0" w:space="0" w:color="auto"/>
        <w:left w:val="none" w:sz="0" w:space="0" w:color="auto"/>
        <w:bottom w:val="none" w:sz="0" w:space="0" w:color="auto"/>
        <w:right w:val="none" w:sz="0" w:space="0" w:color="auto"/>
      </w:divBdr>
    </w:div>
    <w:div w:id="2123377320">
      <w:bodyDiv w:val="1"/>
      <w:marLeft w:val="0"/>
      <w:marRight w:val="0"/>
      <w:marTop w:val="0"/>
      <w:marBottom w:val="0"/>
      <w:divBdr>
        <w:top w:val="none" w:sz="0" w:space="0" w:color="auto"/>
        <w:left w:val="none" w:sz="0" w:space="0" w:color="auto"/>
        <w:bottom w:val="none" w:sz="0" w:space="0" w:color="auto"/>
        <w:right w:val="none" w:sz="0" w:space="0" w:color="auto"/>
      </w:divBdr>
    </w:div>
    <w:div w:id="2125339983">
      <w:bodyDiv w:val="1"/>
      <w:marLeft w:val="0"/>
      <w:marRight w:val="0"/>
      <w:marTop w:val="0"/>
      <w:marBottom w:val="0"/>
      <w:divBdr>
        <w:top w:val="none" w:sz="0" w:space="0" w:color="auto"/>
        <w:left w:val="none" w:sz="0" w:space="0" w:color="auto"/>
        <w:bottom w:val="none" w:sz="0" w:space="0" w:color="auto"/>
        <w:right w:val="none" w:sz="0" w:space="0" w:color="auto"/>
      </w:divBdr>
    </w:div>
    <w:div w:id="2129926455">
      <w:bodyDiv w:val="1"/>
      <w:marLeft w:val="0"/>
      <w:marRight w:val="0"/>
      <w:marTop w:val="0"/>
      <w:marBottom w:val="0"/>
      <w:divBdr>
        <w:top w:val="none" w:sz="0" w:space="0" w:color="auto"/>
        <w:left w:val="none" w:sz="0" w:space="0" w:color="auto"/>
        <w:bottom w:val="none" w:sz="0" w:space="0" w:color="auto"/>
        <w:right w:val="none" w:sz="0" w:space="0" w:color="auto"/>
      </w:divBdr>
    </w:div>
    <w:div w:id="2131852266">
      <w:bodyDiv w:val="1"/>
      <w:marLeft w:val="0"/>
      <w:marRight w:val="0"/>
      <w:marTop w:val="0"/>
      <w:marBottom w:val="0"/>
      <w:divBdr>
        <w:top w:val="none" w:sz="0" w:space="0" w:color="auto"/>
        <w:left w:val="none" w:sz="0" w:space="0" w:color="auto"/>
        <w:bottom w:val="none" w:sz="0" w:space="0" w:color="auto"/>
        <w:right w:val="none" w:sz="0" w:space="0" w:color="auto"/>
      </w:divBdr>
    </w:div>
    <w:div w:id="2132479198">
      <w:bodyDiv w:val="1"/>
      <w:marLeft w:val="0"/>
      <w:marRight w:val="0"/>
      <w:marTop w:val="0"/>
      <w:marBottom w:val="0"/>
      <w:divBdr>
        <w:top w:val="none" w:sz="0" w:space="0" w:color="auto"/>
        <w:left w:val="none" w:sz="0" w:space="0" w:color="auto"/>
        <w:bottom w:val="none" w:sz="0" w:space="0" w:color="auto"/>
        <w:right w:val="none" w:sz="0" w:space="0" w:color="auto"/>
      </w:divBdr>
    </w:div>
    <w:div w:id="2134857903">
      <w:bodyDiv w:val="1"/>
      <w:marLeft w:val="0"/>
      <w:marRight w:val="0"/>
      <w:marTop w:val="0"/>
      <w:marBottom w:val="0"/>
      <w:divBdr>
        <w:top w:val="none" w:sz="0" w:space="0" w:color="auto"/>
        <w:left w:val="none" w:sz="0" w:space="0" w:color="auto"/>
        <w:bottom w:val="none" w:sz="0" w:space="0" w:color="auto"/>
        <w:right w:val="none" w:sz="0" w:space="0" w:color="auto"/>
      </w:divBdr>
    </w:div>
    <w:div w:id="2145080322">
      <w:bodyDiv w:val="1"/>
      <w:marLeft w:val="0"/>
      <w:marRight w:val="0"/>
      <w:marTop w:val="0"/>
      <w:marBottom w:val="0"/>
      <w:divBdr>
        <w:top w:val="none" w:sz="0" w:space="0" w:color="auto"/>
        <w:left w:val="none" w:sz="0" w:space="0" w:color="auto"/>
        <w:bottom w:val="none" w:sz="0" w:space="0" w:color="auto"/>
        <w:right w:val="none" w:sz="0" w:space="0" w:color="auto"/>
      </w:divBdr>
    </w:div>
    <w:div w:id="214684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ri.brb.com.b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titutobrb.org.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ri.brb.com.br/servicos-aos-investidores/fale-com-o-comite/" TargetMode="External"/><Relationship Id="rId10" Type="http://schemas.openxmlformats.org/officeDocument/2006/relationships/chart" Target="charts/chart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hyperlink" Target="http://ri.brb.com.br/regulamentos-e-politica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Planilha_do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b="1" baseline="0">
                <a:solidFill>
                  <a:schemeClr val="accent5"/>
                </a:solidFill>
              </a:rPr>
              <a:t>Transações por Canal (milhões)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'Relacionamento com clientes'!$M$4:$M$5</c:f>
              <c:strCache>
                <c:ptCount val="2"/>
                <c:pt idx="1">
                  <c:v>Canais físicos</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'Relacionamento com clientes'!$L$6:$L$10</c:f>
              <c:strCache>
                <c:ptCount val="5"/>
                <c:pt idx="0">
                  <c:v>4T19</c:v>
                </c:pt>
                <c:pt idx="1">
                  <c:v>1T20</c:v>
                </c:pt>
                <c:pt idx="2">
                  <c:v>2T20</c:v>
                </c:pt>
                <c:pt idx="3">
                  <c:v>3T20</c:v>
                </c:pt>
                <c:pt idx="4">
                  <c:v>4T20</c:v>
                </c:pt>
              </c:strCache>
            </c:strRef>
          </c:cat>
          <c:val>
            <c:numRef>
              <c:f>'Relacionamento com clientes'!$M$6:$M$10</c:f>
              <c:numCache>
                <c:formatCode>0</c:formatCode>
                <c:ptCount val="5"/>
                <c:pt idx="0">
                  <c:v>9.7633100000000006</c:v>
                </c:pt>
                <c:pt idx="1">
                  <c:v>9.0417839999999998</c:v>
                </c:pt>
                <c:pt idx="2">
                  <c:v>8.0992560000000005</c:v>
                </c:pt>
                <c:pt idx="3">
                  <c:v>8.1572259999999996</c:v>
                </c:pt>
                <c:pt idx="4">
                  <c:v>7.1890150000000004</c:v>
                </c:pt>
              </c:numCache>
            </c:numRef>
          </c:val>
          <c:extLst>
            <c:ext xmlns:c16="http://schemas.microsoft.com/office/drawing/2014/chart" uri="{C3380CC4-5D6E-409C-BE32-E72D297353CC}">
              <c16:uniqueId val="{00000000-44D9-483E-80F3-9B08353B0AE4}"/>
            </c:ext>
          </c:extLst>
        </c:ser>
        <c:ser>
          <c:idx val="1"/>
          <c:order val="1"/>
          <c:tx>
            <c:strRef>
              <c:f>'Relacionamento com clientes'!$N$4:$N$5</c:f>
              <c:strCache>
                <c:ptCount val="2"/>
                <c:pt idx="1">
                  <c:v>Canais digitais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'Relacionamento com clientes'!$L$6:$L$10</c:f>
              <c:strCache>
                <c:ptCount val="5"/>
                <c:pt idx="0">
                  <c:v>4T19</c:v>
                </c:pt>
                <c:pt idx="1">
                  <c:v>1T20</c:v>
                </c:pt>
                <c:pt idx="2">
                  <c:v>2T20</c:v>
                </c:pt>
                <c:pt idx="3">
                  <c:v>3T20</c:v>
                </c:pt>
                <c:pt idx="4">
                  <c:v>4T20</c:v>
                </c:pt>
              </c:strCache>
            </c:strRef>
          </c:cat>
          <c:val>
            <c:numRef>
              <c:f>'Relacionamento com clientes'!$N$6:$N$10</c:f>
              <c:numCache>
                <c:formatCode>0</c:formatCode>
                <c:ptCount val="5"/>
                <c:pt idx="0">
                  <c:v>32.279114</c:v>
                </c:pt>
                <c:pt idx="1">
                  <c:v>30.764645999999999</c:v>
                </c:pt>
                <c:pt idx="2">
                  <c:v>32.777014000000001</c:v>
                </c:pt>
                <c:pt idx="3">
                  <c:v>34.854982</c:v>
                </c:pt>
                <c:pt idx="4">
                  <c:v>35.717463000000002</c:v>
                </c:pt>
              </c:numCache>
            </c:numRef>
          </c:val>
          <c:extLst>
            <c:ext xmlns:c16="http://schemas.microsoft.com/office/drawing/2014/chart" uri="{C3380CC4-5D6E-409C-BE32-E72D297353CC}">
              <c16:uniqueId val="{00000001-44D9-483E-80F3-9B08353B0AE4}"/>
            </c:ext>
          </c:extLst>
        </c:ser>
        <c:dLbls>
          <c:showLegendKey val="0"/>
          <c:showVal val="1"/>
          <c:showCatName val="0"/>
          <c:showSerName val="0"/>
          <c:showPercent val="0"/>
          <c:showBubbleSize val="0"/>
        </c:dLbls>
        <c:gapWidth val="150"/>
        <c:overlap val="-25"/>
        <c:axId val="703706768"/>
        <c:axId val="703706440"/>
      </c:barChart>
      <c:catAx>
        <c:axId val="70370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03706440"/>
        <c:crosses val="autoZero"/>
        <c:auto val="1"/>
        <c:lblAlgn val="ctr"/>
        <c:lblOffset val="100"/>
        <c:noMultiLvlLbl val="0"/>
      </c:catAx>
      <c:valAx>
        <c:axId val="703706440"/>
        <c:scaling>
          <c:orientation val="minMax"/>
        </c:scaling>
        <c:delete val="1"/>
        <c:axPos val="l"/>
        <c:numFmt formatCode="0" sourceLinked="1"/>
        <c:majorTickMark val="none"/>
        <c:minorTickMark val="none"/>
        <c:tickLblPos val="nextTo"/>
        <c:crossAx val="703706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EB26B-8A67-4F71-9322-09CF87E5A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2959</TotalTime>
  <Pages>106</Pages>
  <Words>46404</Words>
  <Characters>250583</Characters>
  <Application>Microsoft Office Word</Application>
  <DocSecurity>0</DocSecurity>
  <Lines>2088</Lines>
  <Paragraphs>592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BRB - BANCO DE BRASÍLIA S</vt:lpstr>
      <vt:lpstr>BRB - BANCO DE BRASÍLIA S</vt:lpstr>
    </vt:vector>
  </TitlesOfParts>
  <Company>BRB - Banco de Brasilia</Company>
  <LinksUpToDate>false</LinksUpToDate>
  <CharactersWithSpaces>296395</CharactersWithSpaces>
  <SharedDoc>false</SharedDoc>
  <HLinks>
    <vt:vector size="228" baseType="variant">
      <vt:variant>
        <vt:i4>852060</vt:i4>
      </vt:variant>
      <vt:variant>
        <vt:i4>231</vt:i4>
      </vt:variant>
      <vt:variant>
        <vt:i4>0</vt:i4>
      </vt:variant>
      <vt:variant>
        <vt:i4>5</vt:i4>
      </vt:variant>
      <vt:variant>
        <vt:lpwstr>http://ri.brb.com.br/governanca-corporativa/relatorio-de-gestao-de-risco/</vt:lpwstr>
      </vt:variant>
      <vt:variant>
        <vt:lpwstr/>
      </vt:variant>
      <vt:variant>
        <vt:i4>2031672</vt:i4>
      </vt:variant>
      <vt:variant>
        <vt:i4>224</vt:i4>
      </vt:variant>
      <vt:variant>
        <vt:i4>0</vt:i4>
      </vt:variant>
      <vt:variant>
        <vt:i4>5</vt:i4>
      </vt:variant>
      <vt:variant>
        <vt:lpwstr/>
      </vt:variant>
      <vt:variant>
        <vt:lpwstr>_Toc39527093</vt:lpwstr>
      </vt:variant>
      <vt:variant>
        <vt:i4>1507378</vt:i4>
      </vt:variant>
      <vt:variant>
        <vt:i4>215</vt:i4>
      </vt:variant>
      <vt:variant>
        <vt:i4>0</vt:i4>
      </vt:variant>
      <vt:variant>
        <vt:i4>5</vt:i4>
      </vt:variant>
      <vt:variant>
        <vt:lpwstr/>
      </vt:variant>
      <vt:variant>
        <vt:lpwstr>_Toc39526922</vt:lpwstr>
      </vt:variant>
      <vt:variant>
        <vt:i4>1310770</vt:i4>
      </vt:variant>
      <vt:variant>
        <vt:i4>209</vt:i4>
      </vt:variant>
      <vt:variant>
        <vt:i4>0</vt:i4>
      </vt:variant>
      <vt:variant>
        <vt:i4>5</vt:i4>
      </vt:variant>
      <vt:variant>
        <vt:lpwstr/>
      </vt:variant>
      <vt:variant>
        <vt:lpwstr>_Toc39526921</vt:lpwstr>
      </vt:variant>
      <vt:variant>
        <vt:i4>1376306</vt:i4>
      </vt:variant>
      <vt:variant>
        <vt:i4>203</vt:i4>
      </vt:variant>
      <vt:variant>
        <vt:i4>0</vt:i4>
      </vt:variant>
      <vt:variant>
        <vt:i4>5</vt:i4>
      </vt:variant>
      <vt:variant>
        <vt:lpwstr/>
      </vt:variant>
      <vt:variant>
        <vt:lpwstr>_Toc39526920</vt:lpwstr>
      </vt:variant>
      <vt:variant>
        <vt:i4>1835057</vt:i4>
      </vt:variant>
      <vt:variant>
        <vt:i4>197</vt:i4>
      </vt:variant>
      <vt:variant>
        <vt:i4>0</vt:i4>
      </vt:variant>
      <vt:variant>
        <vt:i4>5</vt:i4>
      </vt:variant>
      <vt:variant>
        <vt:lpwstr/>
      </vt:variant>
      <vt:variant>
        <vt:lpwstr>_Toc39526919</vt:lpwstr>
      </vt:variant>
      <vt:variant>
        <vt:i4>1900593</vt:i4>
      </vt:variant>
      <vt:variant>
        <vt:i4>191</vt:i4>
      </vt:variant>
      <vt:variant>
        <vt:i4>0</vt:i4>
      </vt:variant>
      <vt:variant>
        <vt:i4>5</vt:i4>
      </vt:variant>
      <vt:variant>
        <vt:lpwstr/>
      </vt:variant>
      <vt:variant>
        <vt:lpwstr>_Toc39526918</vt:lpwstr>
      </vt:variant>
      <vt:variant>
        <vt:i4>1179697</vt:i4>
      </vt:variant>
      <vt:variant>
        <vt:i4>185</vt:i4>
      </vt:variant>
      <vt:variant>
        <vt:i4>0</vt:i4>
      </vt:variant>
      <vt:variant>
        <vt:i4>5</vt:i4>
      </vt:variant>
      <vt:variant>
        <vt:lpwstr/>
      </vt:variant>
      <vt:variant>
        <vt:lpwstr>_Toc39526917</vt:lpwstr>
      </vt:variant>
      <vt:variant>
        <vt:i4>1245233</vt:i4>
      </vt:variant>
      <vt:variant>
        <vt:i4>179</vt:i4>
      </vt:variant>
      <vt:variant>
        <vt:i4>0</vt:i4>
      </vt:variant>
      <vt:variant>
        <vt:i4>5</vt:i4>
      </vt:variant>
      <vt:variant>
        <vt:lpwstr/>
      </vt:variant>
      <vt:variant>
        <vt:lpwstr>_Toc39526916</vt:lpwstr>
      </vt:variant>
      <vt:variant>
        <vt:i4>1048625</vt:i4>
      </vt:variant>
      <vt:variant>
        <vt:i4>173</vt:i4>
      </vt:variant>
      <vt:variant>
        <vt:i4>0</vt:i4>
      </vt:variant>
      <vt:variant>
        <vt:i4>5</vt:i4>
      </vt:variant>
      <vt:variant>
        <vt:lpwstr/>
      </vt:variant>
      <vt:variant>
        <vt:lpwstr>_Toc39526915</vt:lpwstr>
      </vt:variant>
      <vt:variant>
        <vt:i4>1114161</vt:i4>
      </vt:variant>
      <vt:variant>
        <vt:i4>167</vt:i4>
      </vt:variant>
      <vt:variant>
        <vt:i4>0</vt:i4>
      </vt:variant>
      <vt:variant>
        <vt:i4>5</vt:i4>
      </vt:variant>
      <vt:variant>
        <vt:lpwstr/>
      </vt:variant>
      <vt:variant>
        <vt:lpwstr>_Toc39526914</vt:lpwstr>
      </vt:variant>
      <vt:variant>
        <vt:i4>1441841</vt:i4>
      </vt:variant>
      <vt:variant>
        <vt:i4>161</vt:i4>
      </vt:variant>
      <vt:variant>
        <vt:i4>0</vt:i4>
      </vt:variant>
      <vt:variant>
        <vt:i4>5</vt:i4>
      </vt:variant>
      <vt:variant>
        <vt:lpwstr/>
      </vt:variant>
      <vt:variant>
        <vt:lpwstr>_Toc39526913</vt:lpwstr>
      </vt:variant>
      <vt:variant>
        <vt:i4>1507377</vt:i4>
      </vt:variant>
      <vt:variant>
        <vt:i4>155</vt:i4>
      </vt:variant>
      <vt:variant>
        <vt:i4>0</vt:i4>
      </vt:variant>
      <vt:variant>
        <vt:i4>5</vt:i4>
      </vt:variant>
      <vt:variant>
        <vt:lpwstr/>
      </vt:variant>
      <vt:variant>
        <vt:lpwstr>_Toc39526912</vt:lpwstr>
      </vt:variant>
      <vt:variant>
        <vt:i4>1310769</vt:i4>
      </vt:variant>
      <vt:variant>
        <vt:i4>149</vt:i4>
      </vt:variant>
      <vt:variant>
        <vt:i4>0</vt:i4>
      </vt:variant>
      <vt:variant>
        <vt:i4>5</vt:i4>
      </vt:variant>
      <vt:variant>
        <vt:lpwstr/>
      </vt:variant>
      <vt:variant>
        <vt:lpwstr>_Toc39526911</vt:lpwstr>
      </vt:variant>
      <vt:variant>
        <vt:i4>1376305</vt:i4>
      </vt:variant>
      <vt:variant>
        <vt:i4>143</vt:i4>
      </vt:variant>
      <vt:variant>
        <vt:i4>0</vt:i4>
      </vt:variant>
      <vt:variant>
        <vt:i4>5</vt:i4>
      </vt:variant>
      <vt:variant>
        <vt:lpwstr/>
      </vt:variant>
      <vt:variant>
        <vt:lpwstr>_Toc39526910</vt:lpwstr>
      </vt:variant>
      <vt:variant>
        <vt:i4>1835056</vt:i4>
      </vt:variant>
      <vt:variant>
        <vt:i4>137</vt:i4>
      </vt:variant>
      <vt:variant>
        <vt:i4>0</vt:i4>
      </vt:variant>
      <vt:variant>
        <vt:i4>5</vt:i4>
      </vt:variant>
      <vt:variant>
        <vt:lpwstr/>
      </vt:variant>
      <vt:variant>
        <vt:lpwstr>_Toc39526909</vt:lpwstr>
      </vt:variant>
      <vt:variant>
        <vt:i4>1900592</vt:i4>
      </vt:variant>
      <vt:variant>
        <vt:i4>131</vt:i4>
      </vt:variant>
      <vt:variant>
        <vt:i4>0</vt:i4>
      </vt:variant>
      <vt:variant>
        <vt:i4>5</vt:i4>
      </vt:variant>
      <vt:variant>
        <vt:lpwstr/>
      </vt:variant>
      <vt:variant>
        <vt:lpwstr>_Toc39526908</vt:lpwstr>
      </vt:variant>
      <vt:variant>
        <vt:i4>1179696</vt:i4>
      </vt:variant>
      <vt:variant>
        <vt:i4>125</vt:i4>
      </vt:variant>
      <vt:variant>
        <vt:i4>0</vt:i4>
      </vt:variant>
      <vt:variant>
        <vt:i4>5</vt:i4>
      </vt:variant>
      <vt:variant>
        <vt:lpwstr/>
      </vt:variant>
      <vt:variant>
        <vt:lpwstr>_Toc39526907</vt:lpwstr>
      </vt:variant>
      <vt:variant>
        <vt:i4>1245232</vt:i4>
      </vt:variant>
      <vt:variant>
        <vt:i4>119</vt:i4>
      </vt:variant>
      <vt:variant>
        <vt:i4>0</vt:i4>
      </vt:variant>
      <vt:variant>
        <vt:i4>5</vt:i4>
      </vt:variant>
      <vt:variant>
        <vt:lpwstr/>
      </vt:variant>
      <vt:variant>
        <vt:lpwstr>_Toc39526906</vt:lpwstr>
      </vt:variant>
      <vt:variant>
        <vt:i4>1048624</vt:i4>
      </vt:variant>
      <vt:variant>
        <vt:i4>113</vt:i4>
      </vt:variant>
      <vt:variant>
        <vt:i4>0</vt:i4>
      </vt:variant>
      <vt:variant>
        <vt:i4>5</vt:i4>
      </vt:variant>
      <vt:variant>
        <vt:lpwstr/>
      </vt:variant>
      <vt:variant>
        <vt:lpwstr>_Toc39526905</vt:lpwstr>
      </vt:variant>
      <vt:variant>
        <vt:i4>1114160</vt:i4>
      </vt:variant>
      <vt:variant>
        <vt:i4>107</vt:i4>
      </vt:variant>
      <vt:variant>
        <vt:i4>0</vt:i4>
      </vt:variant>
      <vt:variant>
        <vt:i4>5</vt:i4>
      </vt:variant>
      <vt:variant>
        <vt:lpwstr/>
      </vt:variant>
      <vt:variant>
        <vt:lpwstr>_Toc39526904</vt:lpwstr>
      </vt:variant>
      <vt:variant>
        <vt:i4>1441840</vt:i4>
      </vt:variant>
      <vt:variant>
        <vt:i4>101</vt:i4>
      </vt:variant>
      <vt:variant>
        <vt:i4>0</vt:i4>
      </vt:variant>
      <vt:variant>
        <vt:i4>5</vt:i4>
      </vt:variant>
      <vt:variant>
        <vt:lpwstr/>
      </vt:variant>
      <vt:variant>
        <vt:lpwstr>_Toc39526903</vt:lpwstr>
      </vt:variant>
      <vt:variant>
        <vt:i4>1507376</vt:i4>
      </vt:variant>
      <vt:variant>
        <vt:i4>95</vt:i4>
      </vt:variant>
      <vt:variant>
        <vt:i4>0</vt:i4>
      </vt:variant>
      <vt:variant>
        <vt:i4>5</vt:i4>
      </vt:variant>
      <vt:variant>
        <vt:lpwstr/>
      </vt:variant>
      <vt:variant>
        <vt:lpwstr>_Toc39526902</vt:lpwstr>
      </vt:variant>
      <vt:variant>
        <vt:i4>1310768</vt:i4>
      </vt:variant>
      <vt:variant>
        <vt:i4>89</vt:i4>
      </vt:variant>
      <vt:variant>
        <vt:i4>0</vt:i4>
      </vt:variant>
      <vt:variant>
        <vt:i4>5</vt:i4>
      </vt:variant>
      <vt:variant>
        <vt:lpwstr/>
      </vt:variant>
      <vt:variant>
        <vt:lpwstr>_Toc39526901</vt:lpwstr>
      </vt:variant>
      <vt:variant>
        <vt:i4>1376304</vt:i4>
      </vt:variant>
      <vt:variant>
        <vt:i4>83</vt:i4>
      </vt:variant>
      <vt:variant>
        <vt:i4>0</vt:i4>
      </vt:variant>
      <vt:variant>
        <vt:i4>5</vt:i4>
      </vt:variant>
      <vt:variant>
        <vt:lpwstr/>
      </vt:variant>
      <vt:variant>
        <vt:lpwstr>_Toc39526900</vt:lpwstr>
      </vt:variant>
      <vt:variant>
        <vt:i4>1900601</vt:i4>
      </vt:variant>
      <vt:variant>
        <vt:i4>77</vt:i4>
      </vt:variant>
      <vt:variant>
        <vt:i4>0</vt:i4>
      </vt:variant>
      <vt:variant>
        <vt:i4>5</vt:i4>
      </vt:variant>
      <vt:variant>
        <vt:lpwstr/>
      </vt:variant>
      <vt:variant>
        <vt:lpwstr>_Toc39526899</vt:lpwstr>
      </vt:variant>
      <vt:variant>
        <vt:i4>1835065</vt:i4>
      </vt:variant>
      <vt:variant>
        <vt:i4>71</vt:i4>
      </vt:variant>
      <vt:variant>
        <vt:i4>0</vt:i4>
      </vt:variant>
      <vt:variant>
        <vt:i4>5</vt:i4>
      </vt:variant>
      <vt:variant>
        <vt:lpwstr/>
      </vt:variant>
      <vt:variant>
        <vt:lpwstr>_Toc39526898</vt:lpwstr>
      </vt:variant>
      <vt:variant>
        <vt:i4>1245241</vt:i4>
      </vt:variant>
      <vt:variant>
        <vt:i4>65</vt:i4>
      </vt:variant>
      <vt:variant>
        <vt:i4>0</vt:i4>
      </vt:variant>
      <vt:variant>
        <vt:i4>5</vt:i4>
      </vt:variant>
      <vt:variant>
        <vt:lpwstr/>
      </vt:variant>
      <vt:variant>
        <vt:lpwstr>_Toc39526897</vt:lpwstr>
      </vt:variant>
      <vt:variant>
        <vt:i4>1179705</vt:i4>
      </vt:variant>
      <vt:variant>
        <vt:i4>59</vt:i4>
      </vt:variant>
      <vt:variant>
        <vt:i4>0</vt:i4>
      </vt:variant>
      <vt:variant>
        <vt:i4>5</vt:i4>
      </vt:variant>
      <vt:variant>
        <vt:lpwstr/>
      </vt:variant>
      <vt:variant>
        <vt:lpwstr>_Toc39526896</vt:lpwstr>
      </vt:variant>
      <vt:variant>
        <vt:i4>1114169</vt:i4>
      </vt:variant>
      <vt:variant>
        <vt:i4>53</vt:i4>
      </vt:variant>
      <vt:variant>
        <vt:i4>0</vt:i4>
      </vt:variant>
      <vt:variant>
        <vt:i4>5</vt:i4>
      </vt:variant>
      <vt:variant>
        <vt:lpwstr/>
      </vt:variant>
      <vt:variant>
        <vt:lpwstr>_Toc39526895</vt:lpwstr>
      </vt:variant>
      <vt:variant>
        <vt:i4>1048633</vt:i4>
      </vt:variant>
      <vt:variant>
        <vt:i4>47</vt:i4>
      </vt:variant>
      <vt:variant>
        <vt:i4>0</vt:i4>
      </vt:variant>
      <vt:variant>
        <vt:i4>5</vt:i4>
      </vt:variant>
      <vt:variant>
        <vt:lpwstr/>
      </vt:variant>
      <vt:variant>
        <vt:lpwstr>_Toc39526894</vt:lpwstr>
      </vt:variant>
      <vt:variant>
        <vt:i4>1114163</vt:i4>
      </vt:variant>
      <vt:variant>
        <vt:i4>38</vt:i4>
      </vt:variant>
      <vt:variant>
        <vt:i4>0</vt:i4>
      </vt:variant>
      <vt:variant>
        <vt:i4>5</vt:i4>
      </vt:variant>
      <vt:variant>
        <vt:lpwstr/>
      </vt:variant>
      <vt:variant>
        <vt:lpwstr>_Toc39395167</vt:lpwstr>
      </vt:variant>
      <vt:variant>
        <vt:i4>1048627</vt:i4>
      </vt:variant>
      <vt:variant>
        <vt:i4>32</vt:i4>
      </vt:variant>
      <vt:variant>
        <vt:i4>0</vt:i4>
      </vt:variant>
      <vt:variant>
        <vt:i4>5</vt:i4>
      </vt:variant>
      <vt:variant>
        <vt:lpwstr/>
      </vt:variant>
      <vt:variant>
        <vt:lpwstr>_Toc39395166</vt:lpwstr>
      </vt:variant>
      <vt:variant>
        <vt:i4>1245235</vt:i4>
      </vt:variant>
      <vt:variant>
        <vt:i4>26</vt:i4>
      </vt:variant>
      <vt:variant>
        <vt:i4>0</vt:i4>
      </vt:variant>
      <vt:variant>
        <vt:i4>5</vt:i4>
      </vt:variant>
      <vt:variant>
        <vt:lpwstr/>
      </vt:variant>
      <vt:variant>
        <vt:lpwstr>_Toc39395165</vt:lpwstr>
      </vt:variant>
      <vt:variant>
        <vt:i4>1179699</vt:i4>
      </vt:variant>
      <vt:variant>
        <vt:i4>20</vt:i4>
      </vt:variant>
      <vt:variant>
        <vt:i4>0</vt:i4>
      </vt:variant>
      <vt:variant>
        <vt:i4>5</vt:i4>
      </vt:variant>
      <vt:variant>
        <vt:lpwstr/>
      </vt:variant>
      <vt:variant>
        <vt:lpwstr>_Toc39395164</vt:lpwstr>
      </vt:variant>
      <vt:variant>
        <vt:i4>1376307</vt:i4>
      </vt:variant>
      <vt:variant>
        <vt:i4>14</vt:i4>
      </vt:variant>
      <vt:variant>
        <vt:i4>0</vt:i4>
      </vt:variant>
      <vt:variant>
        <vt:i4>5</vt:i4>
      </vt:variant>
      <vt:variant>
        <vt:lpwstr/>
      </vt:variant>
      <vt:variant>
        <vt:lpwstr>_Toc39395163</vt:lpwstr>
      </vt:variant>
      <vt:variant>
        <vt:i4>1310771</vt:i4>
      </vt:variant>
      <vt:variant>
        <vt:i4>8</vt:i4>
      </vt:variant>
      <vt:variant>
        <vt:i4>0</vt:i4>
      </vt:variant>
      <vt:variant>
        <vt:i4>5</vt:i4>
      </vt:variant>
      <vt:variant>
        <vt:lpwstr/>
      </vt:variant>
      <vt:variant>
        <vt:lpwstr>_Toc39395162</vt:lpwstr>
      </vt:variant>
      <vt:variant>
        <vt:i4>1507379</vt:i4>
      </vt:variant>
      <vt:variant>
        <vt:i4>2</vt:i4>
      </vt:variant>
      <vt:variant>
        <vt:i4>0</vt:i4>
      </vt:variant>
      <vt:variant>
        <vt:i4>5</vt:i4>
      </vt:variant>
      <vt:variant>
        <vt:lpwstr/>
      </vt:variant>
      <vt:variant>
        <vt:lpwstr>_Toc39395161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BRB - BANCO DE BRASÍLIA S</dc:title>
  <dc:subject/>
  <dc:creator>Isabella Cristina Santos Reis</dc:creator>
  <cp:keywords/>
  <dc:description/>
  <cp:lastModifiedBy>Mariana Porto Fernandes</cp:lastModifiedBy>
  <cp:revision>153</cp:revision>
  <cp:lastPrinted>2021-02-10T00:21:00Z</cp:lastPrinted>
  <dcterms:created xsi:type="dcterms:W3CDTF">2021-02-09T11:54:00Z</dcterms:created>
  <dcterms:modified xsi:type="dcterms:W3CDTF">2021-02-25T21:10:00Z</dcterms:modified>
</cp:coreProperties>
</file>